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58EBF" w14:textId="77777777" w:rsidR="00B50CF5" w:rsidRPr="00FC4DB5" w:rsidRDefault="00B50CF5" w:rsidP="002B281C">
      <w:pPr>
        <w:pStyle w:val="Heading1"/>
        <w:keepLines w:val="0"/>
        <w:spacing w:after="60" w:line="480" w:lineRule="auto"/>
        <w:jc w:val="left"/>
        <w:rPr>
          <w:rFonts w:asciiTheme="majorBidi" w:hAnsiTheme="majorBidi"/>
        </w:rPr>
      </w:pPr>
      <w:r w:rsidRPr="00D97911">
        <w:rPr>
          <w:rFonts w:ascii="Arial" w:eastAsia="Times New Roman" w:hAnsi="Arial" w:cs="Arial"/>
          <w:b/>
          <w:bCs/>
          <w:color w:val="auto"/>
          <w:kern w:val="32"/>
          <w:lang w:eastAsia="en-US"/>
        </w:rPr>
        <w:t>Associations of physical activity and sedentary time with metabolic syndrome in Saudi Adult males</w:t>
      </w:r>
    </w:p>
    <w:p w14:paraId="7EF2416D" w14:textId="77777777" w:rsidR="00B50CF5" w:rsidRPr="002B281C" w:rsidRDefault="00B50CF5" w:rsidP="004C3E0E">
      <w:pPr>
        <w:pStyle w:val="MDPI13authornames"/>
        <w:rPr>
          <w:rFonts w:asciiTheme="minorBidi" w:hAnsiTheme="minorBidi" w:cstheme="minorBidi"/>
          <w:b w:val="0"/>
          <w:bCs/>
        </w:rPr>
      </w:pPr>
      <w:r w:rsidRPr="002B281C">
        <w:rPr>
          <w:rFonts w:asciiTheme="minorBidi" w:hAnsiTheme="minorBidi" w:cstheme="minorBidi"/>
          <w:b w:val="0"/>
          <w:bCs/>
        </w:rPr>
        <w:t xml:space="preserve">Osama </w:t>
      </w:r>
      <w:proofErr w:type="spellStart"/>
      <w:r w:rsidRPr="002B281C">
        <w:rPr>
          <w:rFonts w:asciiTheme="minorBidi" w:hAnsiTheme="minorBidi" w:cstheme="minorBidi"/>
          <w:b w:val="0"/>
          <w:bCs/>
        </w:rPr>
        <w:t>Aljuhani</w:t>
      </w:r>
      <w:proofErr w:type="spellEnd"/>
      <w:r w:rsidRPr="002B281C">
        <w:rPr>
          <w:rFonts w:asciiTheme="minorBidi" w:hAnsiTheme="minorBidi" w:cstheme="minorBidi"/>
          <w:b w:val="0"/>
          <w:bCs/>
        </w:rPr>
        <w:t xml:space="preserve"> </w:t>
      </w:r>
      <w:r w:rsidRPr="002B281C">
        <w:rPr>
          <w:rFonts w:asciiTheme="minorBidi" w:hAnsiTheme="minorBidi" w:cstheme="minorBidi"/>
          <w:b w:val="0"/>
          <w:bCs/>
          <w:vertAlign w:val="superscript"/>
        </w:rPr>
        <w:t>1,</w:t>
      </w:r>
      <w:r w:rsidRPr="002B281C">
        <w:rPr>
          <w:rFonts w:asciiTheme="minorBidi" w:hAnsiTheme="minorBidi" w:cstheme="minorBidi"/>
          <w:b w:val="0"/>
          <w:bCs/>
        </w:rPr>
        <w:t xml:space="preserve">*, </w:t>
      </w:r>
      <w:proofErr w:type="spellStart"/>
      <w:r w:rsidRPr="002B281C">
        <w:rPr>
          <w:rFonts w:asciiTheme="minorBidi" w:hAnsiTheme="minorBidi" w:cstheme="minorBidi"/>
          <w:b w:val="0"/>
          <w:bCs/>
        </w:rPr>
        <w:t>Shaea</w:t>
      </w:r>
      <w:proofErr w:type="spellEnd"/>
      <w:r w:rsidRPr="002B281C">
        <w:rPr>
          <w:rFonts w:asciiTheme="minorBidi" w:hAnsiTheme="minorBidi" w:cstheme="minorBidi"/>
          <w:b w:val="0"/>
          <w:bCs/>
        </w:rPr>
        <w:t xml:space="preserve"> </w:t>
      </w:r>
      <w:proofErr w:type="spellStart"/>
      <w:r w:rsidRPr="002B281C">
        <w:rPr>
          <w:rFonts w:asciiTheme="minorBidi" w:hAnsiTheme="minorBidi" w:cstheme="minorBidi"/>
          <w:b w:val="0"/>
          <w:bCs/>
        </w:rPr>
        <w:t>Alkahtani</w:t>
      </w:r>
      <w:proofErr w:type="spellEnd"/>
      <w:r w:rsidRPr="002B281C">
        <w:rPr>
          <w:rFonts w:asciiTheme="minorBidi" w:hAnsiTheme="minorBidi" w:cstheme="minorBidi"/>
          <w:b w:val="0"/>
          <w:bCs/>
        </w:rPr>
        <w:t xml:space="preserve"> </w:t>
      </w:r>
      <w:r w:rsidRPr="002B281C">
        <w:rPr>
          <w:rFonts w:asciiTheme="minorBidi" w:hAnsiTheme="minorBidi" w:cstheme="minorBidi"/>
          <w:b w:val="0"/>
          <w:bCs/>
          <w:vertAlign w:val="superscript"/>
        </w:rPr>
        <w:t>2</w:t>
      </w:r>
      <w:r w:rsidRPr="002B281C">
        <w:rPr>
          <w:rFonts w:asciiTheme="minorBidi" w:hAnsiTheme="minorBidi" w:cstheme="minorBidi"/>
          <w:b w:val="0"/>
          <w:bCs/>
        </w:rPr>
        <w:t xml:space="preserve">, </w:t>
      </w:r>
      <w:proofErr w:type="spellStart"/>
      <w:r w:rsidRPr="002B281C">
        <w:rPr>
          <w:rFonts w:asciiTheme="minorBidi" w:hAnsiTheme="minorBidi" w:cstheme="minorBidi"/>
          <w:b w:val="0"/>
          <w:bCs/>
        </w:rPr>
        <w:t>Maha</w:t>
      </w:r>
      <w:proofErr w:type="spellEnd"/>
      <w:r w:rsidRPr="002B281C">
        <w:rPr>
          <w:rFonts w:asciiTheme="minorBidi" w:hAnsiTheme="minorBidi" w:cstheme="minorBidi"/>
          <w:b w:val="0"/>
          <w:bCs/>
        </w:rPr>
        <w:t xml:space="preserve"> </w:t>
      </w:r>
      <w:proofErr w:type="spellStart"/>
      <w:r w:rsidRPr="002B281C">
        <w:rPr>
          <w:rFonts w:asciiTheme="minorBidi" w:hAnsiTheme="minorBidi" w:cstheme="minorBidi"/>
          <w:b w:val="0"/>
          <w:bCs/>
        </w:rPr>
        <w:t>Alhussain</w:t>
      </w:r>
      <w:proofErr w:type="spellEnd"/>
      <w:r w:rsidRPr="002B281C">
        <w:rPr>
          <w:rFonts w:asciiTheme="minorBidi" w:hAnsiTheme="minorBidi" w:cstheme="minorBidi"/>
          <w:b w:val="0"/>
          <w:bCs/>
        </w:rPr>
        <w:t xml:space="preserve"> </w:t>
      </w:r>
      <w:r w:rsidRPr="002B281C">
        <w:rPr>
          <w:rFonts w:asciiTheme="minorBidi" w:hAnsiTheme="minorBidi" w:cstheme="minorBidi"/>
          <w:b w:val="0"/>
          <w:bCs/>
          <w:vertAlign w:val="superscript"/>
        </w:rPr>
        <w:t>3</w:t>
      </w:r>
      <w:r w:rsidRPr="002B281C">
        <w:rPr>
          <w:rFonts w:asciiTheme="minorBidi" w:hAnsiTheme="minorBidi" w:cstheme="minorBidi"/>
          <w:b w:val="0"/>
          <w:bCs/>
        </w:rPr>
        <w:t xml:space="preserve">, Lee Smith </w:t>
      </w:r>
      <w:r w:rsidRPr="002B281C">
        <w:rPr>
          <w:rFonts w:asciiTheme="minorBidi" w:hAnsiTheme="minorBidi" w:cstheme="minorBidi"/>
          <w:b w:val="0"/>
          <w:bCs/>
          <w:vertAlign w:val="superscript"/>
        </w:rPr>
        <w:t>4</w:t>
      </w:r>
      <w:r w:rsidRPr="002B281C">
        <w:rPr>
          <w:rFonts w:asciiTheme="minorBidi" w:hAnsiTheme="minorBidi" w:cstheme="minorBidi"/>
          <w:b w:val="0"/>
          <w:bCs/>
        </w:rPr>
        <w:t xml:space="preserve"> and Syed Shahid Habib </w:t>
      </w:r>
      <w:r w:rsidRPr="002B281C">
        <w:rPr>
          <w:rFonts w:asciiTheme="minorBidi" w:hAnsiTheme="minorBidi" w:cstheme="minorBidi"/>
          <w:b w:val="0"/>
          <w:bCs/>
          <w:vertAlign w:val="superscript"/>
        </w:rPr>
        <w:t>5</w:t>
      </w:r>
    </w:p>
    <w:p w14:paraId="2EC4DF2C" w14:textId="77777777" w:rsidR="00B50CF5" w:rsidRPr="002B281C" w:rsidRDefault="00B50CF5" w:rsidP="000B4DAF">
      <w:pPr>
        <w:pStyle w:val="MDPI16affiliation"/>
        <w:rPr>
          <w:rFonts w:asciiTheme="minorBidi" w:hAnsiTheme="minorBidi" w:cstheme="minorBidi"/>
          <w:sz w:val="20"/>
          <w:szCs w:val="20"/>
        </w:rPr>
      </w:pPr>
      <w:r w:rsidRPr="002B281C">
        <w:rPr>
          <w:rFonts w:asciiTheme="minorBidi" w:hAnsiTheme="minorBidi" w:cstheme="minorBidi"/>
          <w:sz w:val="20"/>
          <w:szCs w:val="20"/>
          <w:vertAlign w:val="superscript"/>
        </w:rPr>
        <w:t>1</w:t>
      </w:r>
      <w:r w:rsidRPr="002B281C">
        <w:rPr>
          <w:rFonts w:asciiTheme="minorBidi" w:hAnsiTheme="minorBidi" w:cstheme="minorBidi"/>
          <w:sz w:val="20"/>
          <w:szCs w:val="20"/>
        </w:rPr>
        <w:tab/>
        <w:t xml:space="preserve">Department of Physical Education, College of Sport Sciences and Physical Activity, King Saud University, Riyadh-4545, Saudi Arabia; </w:t>
      </w:r>
      <w:hyperlink r:id="rId7" w:history="1">
        <w:r w:rsidRPr="002B281C">
          <w:rPr>
            <w:rStyle w:val="Hyperlink"/>
            <w:rFonts w:asciiTheme="minorBidi" w:hAnsiTheme="minorBidi" w:cstheme="minorBidi"/>
            <w:sz w:val="20"/>
            <w:szCs w:val="20"/>
          </w:rPr>
          <w:t>oaljuhani@ksu.edu.sa</w:t>
        </w:r>
      </w:hyperlink>
      <w:r w:rsidRPr="002B281C">
        <w:rPr>
          <w:rFonts w:asciiTheme="minorBidi" w:hAnsiTheme="minorBidi" w:cstheme="minorBidi"/>
          <w:sz w:val="20"/>
          <w:szCs w:val="20"/>
        </w:rPr>
        <w:t xml:space="preserve"> </w:t>
      </w:r>
    </w:p>
    <w:p w14:paraId="51B2561A" w14:textId="77777777" w:rsidR="00B50CF5" w:rsidRPr="002B281C" w:rsidRDefault="00B50CF5" w:rsidP="00807B0A">
      <w:pPr>
        <w:pStyle w:val="MDPI16affiliation"/>
        <w:rPr>
          <w:rFonts w:asciiTheme="minorBidi" w:hAnsiTheme="minorBidi" w:cstheme="minorBidi"/>
          <w:sz w:val="20"/>
          <w:szCs w:val="20"/>
        </w:rPr>
      </w:pPr>
      <w:r w:rsidRPr="002B281C">
        <w:rPr>
          <w:rFonts w:asciiTheme="minorBidi" w:hAnsiTheme="minorBidi" w:cstheme="minorBidi"/>
          <w:sz w:val="20"/>
          <w:szCs w:val="22"/>
          <w:vertAlign w:val="superscript"/>
        </w:rPr>
        <w:t>2</w:t>
      </w:r>
      <w:r w:rsidRPr="002B281C">
        <w:rPr>
          <w:rFonts w:asciiTheme="minorBidi" w:hAnsiTheme="minorBidi" w:cstheme="minorBidi"/>
          <w:sz w:val="20"/>
          <w:szCs w:val="22"/>
        </w:rPr>
        <w:tab/>
        <w:t xml:space="preserve">Department of Exercise Physiology, College of Sport Sciences and Physical Activity, King Saud University, Riyadh-4545, Saudi Arabia; </w:t>
      </w:r>
      <w:hyperlink r:id="rId8" w:history="1">
        <w:r w:rsidRPr="002B281C">
          <w:rPr>
            <w:rStyle w:val="Hyperlink"/>
            <w:rFonts w:asciiTheme="minorBidi" w:hAnsiTheme="minorBidi" w:cstheme="minorBidi"/>
            <w:sz w:val="20"/>
            <w:szCs w:val="20"/>
          </w:rPr>
          <w:t>shalkahtani@ksu.edu.sa</w:t>
        </w:r>
      </w:hyperlink>
    </w:p>
    <w:p w14:paraId="419E0959" w14:textId="77777777" w:rsidR="00B50CF5" w:rsidRPr="002B281C" w:rsidRDefault="00B50CF5" w:rsidP="00807B0A">
      <w:pPr>
        <w:pStyle w:val="MDPI16affiliation"/>
        <w:rPr>
          <w:rStyle w:val="Hyperlink"/>
          <w:rFonts w:asciiTheme="minorBidi" w:hAnsiTheme="minorBidi" w:cstheme="minorBidi"/>
          <w:sz w:val="20"/>
          <w:szCs w:val="20"/>
        </w:rPr>
      </w:pPr>
      <w:r w:rsidRPr="002B281C">
        <w:rPr>
          <w:rFonts w:asciiTheme="minorBidi" w:hAnsiTheme="minorBidi" w:cstheme="minorBidi"/>
          <w:sz w:val="20"/>
          <w:szCs w:val="22"/>
          <w:vertAlign w:val="superscript"/>
        </w:rPr>
        <w:t>3</w:t>
      </w:r>
      <w:r w:rsidRPr="002B281C">
        <w:rPr>
          <w:rFonts w:asciiTheme="minorBidi" w:hAnsiTheme="minorBidi" w:cstheme="minorBidi"/>
          <w:sz w:val="20"/>
          <w:szCs w:val="22"/>
        </w:rPr>
        <w:tab/>
        <w:t xml:space="preserve">Department of Nutrition and Food Sciences, College of Agricultural and Food Sciences, King Saud University, Riyadh, Saudi Arabia; </w:t>
      </w:r>
      <w:hyperlink r:id="rId9" w:history="1">
        <w:r w:rsidRPr="002B281C">
          <w:rPr>
            <w:rStyle w:val="Hyperlink"/>
            <w:rFonts w:asciiTheme="minorBidi" w:hAnsiTheme="minorBidi" w:cstheme="minorBidi"/>
            <w:sz w:val="20"/>
            <w:szCs w:val="20"/>
          </w:rPr>
          <w:t>mhussien@ksu.edu.sa</w:t>
        </w:r>
      </w:hyperlink>
    </w:p>
    <w:p w14:paraId="66D9765E" w14:textId="77777777" w:rsidR="00B50CF5" w:rsidRPr="002B281C" w:rsidRDefault="00B50CF5" w:rsidP="00097B78">
      <w:pPr>
        <w:pStyle w:val="MDPI16affiliation"/>
        <w:rPr>
          <w:rFonts w:asciiTheme="minorBidi" w:hAnsiTheme="minorBidi" w:cstheme="minorBidi"/>
          <w:sz w:val="20"/>
          <w:szCs w:val="20"/>
          <w:vertAlign w:val="superscript"/>
        </w:rPr>
      </w:pPr>
      <w:r w:rsidRPr="002B281C">
        <w:rPr>
          <w:rFonts w:asciiTheme="minorBidi" w:hAnsiTheme="minorBidi" w:cstheme="minorBidi"/>
          <w:sz w:val="20"/>
          <w:szCs w:val="22"/>
          <w:vertAlign w:val="superscript"/>
        </w:rPr>
        <w:t xml:space="preserve">4  </w:t>
      </w:r>
      <w:r w:rsidRPr="002B281C">
        <w:rPr>
          <w:rFonts w:asciiTheme="minorBidi" w:hAnsiTheme="minorBidi" w:cstheme="minorBidi"/>
          <w:sz w:val="20"/>
          <w:szCs w:val="22"/>
        </w:rPr>
        <w:t xml:space="preserve">The Cambridge Centre for Sport and Exercise Sciences, Anglia Ruskin University, Cambridge CB1 1PT, UK; </w:t>
      </w:r>
      <w:r w:rsidRPr="002B281C">
        <w:rPr>
          <w:rStyle w:val="Hyperlink"/>
          <w:rFonts w:asciiTheme="minorBidi" w:hAnsiTheme="minorBidi" w:cstheme="minorBidi"/>
          <w:sz w:val="20"/>
          <w:szCs w:val="20"/>
        </w:rPr>
        <w:t>lee.smith@anglia.ac.uk</w:t>
      </w:r>
    </w:p>
    <w:p w14:paraId="3F9EE896" w14:textId="77777777" w:rsidR="00B50CF5" w:rsidRPr="002B281C" w:rsidRDefault="00B50CF5" w:rsidP="00807B0A">
      <w:pPr>
        <w:pStyle w:val="MDPI16affiliation"/>
        <w:rPr>
          <w:rFonts w:asciiTheme="minorBidi" w:hAnsiTheme="minorBidi" w:cstheme="minorBidi"/>
          <w:sz w:val="20"/>
          <w:szCs w:val="20"/>
        </w:rPr>
      </w:pPr>
      <w:r w:rsidRPr="002B281C">
        <w:rPr>
          <w:rFonts w:asciiTheme="minorBidi" w:hAnsiTheme="minorBidi" w:cstheme="minorBidi"/>
          <w:sz w:val="20"/>
          <w:szCs w:val="22"/>
          <w:vertAlign w:val="superscript"/>
        </w:rPr>
        <w:t>5</w:t>
      </w:r>
      <w:r w:rsidRPr="002B281C">
        <w:rPr>
          <w:rFonts w:asciiTheme="minorBidi" w:hAnsiTheme="minorBidi" w:cstheme="minorBidi"/>
          <w:sz w:val="20"/>
          <w:szCs w:val="22"/>
        </w:rPr>
        <w:tab/>
        <w:t xml:space="preserve">Department of Physiology, College of Medicine, King Saud University, Riyadh, Saudi Arabia; </w:t>
      </w:r>
      <w:hyperlink r:id="rId10" w:history="1">
        <w:r w:rsidRPr="002B281C">
          <w:rPr>
            <w:rStyle w:val="Hyperlink"/>
            <w:rFonts w:asciiTheme="minorBidi" w:hAnsiTheme="minorBidi" w:cstheme="minorBidi"/>
            <w:sz w:val="20"/>
            <w:szCs w:val="20"/>
          </w:rPr>
          <w:t>ssahid@ksu.edu.sa</w:t>
        </w:r>
      </w:hyperlink>
    </w:p>
    <w:p w14:paraId="4E4DA6AC" w14:textId="77777777" w:rsidR="00B50CF5" w:rsidRPr="002B281C" w:rsidRDefault="00B50CF5" w:rsidP="002B281C">
      <w:pPr>
        <w:pStyle w:val="MDPI14history"/>
        <w:ind w:left="311" w:hanging="198"/>
        <w:rPr>
          <w:rFonts w:asciiTheme="minorBidi" w:hAnsiTheme="minorBidi" w:cstheme="minorBidi"/>
          <w:sz w:val="20"/>
          <w:szCs w:val="22"/>
        </w:rPr>
      </w:pPr>
      <w:r w:rsidRPr="002B281C">
        <w:rPr>
          <w:rFonts w:asciiTheme="minorBidi" w:hAnsiTheme="minorBidi" w:cstheme="minorBidi"/>
          <w:b/>
          <w:sz w:val="20"/>
          <w:szCs w:val="22"/>
        </w:rPr>
        <w:t>*</w:t>
      </w:r>
      <w:r w:rsidRPr="002B281C">
        <w:rPr>
          <w:rFonts w:asciiTheme="minorBidi" w:hAnsiTheme="minorBidi" w:cstheme="minorBidi"/>
          <w:sz w:val="20"/>
          <w:szCs w:val="22"/>
        </w:rPr>
        <w:tab/>
        <w:t>Correspondence: P.O. Box-1949, College of Sport Sciences and Physical Activity</w:t>
      </w:r>
      <w:r>
        <w:rPr>
          <w:rFonts w:asciiTheme="minorBidi" w:hAnsiTheme="minorBidi" w:cstheme="minorBidi"/>
          <w:sz w:val="20"/>
          <w:szCs w:val="22"/>
        </w:rPr>
        <w:t xml:space="preserve">, </w:t>
      </w:r>
      <w:r w:rsidRPr="002B281C">
        <w:rPr>
          <w:rFonts w:asciiTheme="minorBidi" w:hAnsiTheme="minorBidi" w:cstheme="minorBidi"/>
          <w:sz w:val="20"/>
          <w:szCs w:val="22"/>
        </w:rPr>
        <w:t>King Saud University, Riyadh-11441, Saudi Arabia</w:t>
      </w:r>
      <w:r>
        <w:rPr>
          <w:rFonts w:asciiTheme="minorBidi" w:hAnsiTheme="minorBidi" w:cstheme="minorBidi"/>
          <w:sz w:val="20"/>
          <w:szCs w:val="22"/>
        </w:rPr>
        <w:t>;</w:t>
      </w:r>
      <w:r w:rsidRPr="002B281C">
        <w:rPr>
          <w:rStyle w:val="Hyperlink"/>
          <w:rFonts w:asciiTheme="minorBidi" w:hAnsiTheme="minorBidi" w:cstheme="minorBidi"/>
          <w:sz w:val="20"/>
          <w:szCs w:val="22"/>
        </w:rPr>
        <w:t xml:space="preserve"> </w:t>
      </w:r>
      <w:hyperlink r:id="rId11" w:history="1">
        <w:r w:rsidRPr="002B281C">
          <w:rPr>
            <w:rStyle w:val="Hyperlink"/>
            <w:rFonts w:asciiTheme="minorBidi" w:hAnsiTheme="minorBidi" w:cstheme="minorBidi"/>
            <w:sz w:val="20"/>
            <w:szCs w:val="22"/>
          </w:rPr>
          <w:t>oaljuhani@ksu.edu.sa</w:t>
        </w:r>
      </w:hyperlink>
      <w:r w:rsidRPr="002B281C">
        <w:rPr>
          <w:rFonts w:asciiTheme="minorBidi" w:hAnsiTheme="minorBidi" w:cstheme="minorBidi"/>
          <w:sz w:val="20"/>
          <w:szCs w:val="22"/>
        </w:rPr>
        <w:t xml:space="preserve">; </w:t>
      </w:r>
      <w:r>
        <w:rPr>
          <w:rFonts w:asciiTheme="minorBidi" w:hAnsiTheme="minorBidi" w:cstheme="minorBidi"/>
          <w:sz w:val="20"/>
          <w:szCs w:val="22"/>
        </w:rPr>
        <w:t>Tel: +966-556363500</w:t>
      </w:r>
    </w:p>
    <w:p w14:paraId="13FFE8B5" w14:textId="77777777" w:rsidR="00B50CF5" w:rsidRDefault="00B50CF5" w:rsidP="0046726B">
      <w:pPr>
        <w:pStyle w:val="MDPI14history"/>
        <w:rPr>
          <w:rFonts w:asciiTheme="majorBidi" w:hAnsiTheme="majorBidi" w:cstheme="majorBidi"/>
        </w:rPr>
      </w:pPr>
    </w:p>
    <w:p w14:paraId="5B8F2186" w14:textId="77777777" w:rsidR="00B50CF5" w:rsidRPr="00894F67" w:rsidRDefault="00B50CF5" w:rsidP="00ED281B">
      <w:pPr>
        <w:pStyle w:val="MDPI62Acknowledgments"/>
        <w:spacing w:before="0" w:line="480" w:lineRule="auto"/>
        <w:rPr>
          <w:rFonts w:asciiTheme="minorBidi" w:hAnsiTheme="minorBidi" w:cstheme="minorBidi"/>
          <w:b/>
          <w:sz w:val="22"/>
          <w:szCs w:val="22"/>
        </w:rPr>
      </w:pPr>
      <w:r w:rsidRPr="00894F67">
        <w:rPr>
          <w:rFonts w:asciiTheme="minorBidi" w:hAnsiTheme="minorBidi" w:cstheme="minorBidi"/>
          <w:b/>
          <w:sz w:val="22"/>
          <w:szCs w:val="22"/>
        </w:rPr>
        <w:t xml:space="preserve">Author Contributions: </w:t>
      </w:r>
      <w:r w:rsidRPr="00894F67">
        <w:rPr>
          <w:rFonts w:asciiTheme="minorBidi" w:hAnsiTheme="minorBidi" w:cstheme="minorBidi"/>
          <w:bCs/>
          <w:sz w:val="22"/>
          <w:szCs w:val="22"/>
        </w:rPr>
        <w:t xml:space="preserve">“Conceptualization, Osama </w:t>
      </w:r>
      <w:proofErr w:type="spellStart"/>
      <w:r w:rsidRPr="00894F67">
        <w:rPr>
          <w:rFonts w:asciiTheme="minorBidi" w:hAnsiTheme="minorBidi" w:cstheme="minorBidi"/>
          <w:bCs/>
          <w:sz w:val="22"/>
          <w:szCs w:val="22"/>
        </w:rPr>
        <w:t>Aljhani</w:t>
      </w:r>
      <w:proofErr w:type="spellEnd"/>
      <w:r w:rsidRPr="00894F67">
        <w:rPr>
          <w:rFonts w:asciiTheme="minorBidi" w:hAnsiTheme="minorBidi" w:cstheme="minorBidi"/>
          <w:bCs/>
          <w:sz w:val="22"/>
          <w:szCs w:val="22"/>
        </w:rPr>
        <w:t xml:space="preserve"> (O.A.) and </w:t>
      </w:r>
      <w:proofErr w:type="spellStart"/>
      <w:r w:rsidRPr="00894F67">
        <w:rPr>
          <w:rFonts w:asciiTheme="minorBidi" w:hAnsiTheme="minorBidi" w:cstheme="minorBidi"/>
          <w:bCs/>
          <w:sz w:val="22"/>
          <w:szCs w:val="22"/>
        </w:rPr>
        <w:t>Shaea</w:t>
      </w:r>
      <w:proofErr w:type="spellEnd"/>
      <w:r w:rsidRPr="00894F67">
        <w:rPr>
          <w:rFonts w:asciiTheme="minorBidi" w:hAnsiTheme="minorBidi" w:cstheme="minorBidi"/>
          <w:bCs/>
          <w:sz w:val="22"/>
          <w:szCs w:val="22"/>
        </w:rPr>
        <w:t xml:space="preserve"> </w:t>
      </w:r>
      <w:proofErr w:type="spellStart"/>
      <w:r w:rsidRPr="00894F67">
        <w:rPr>
          <w:rFonts w:asciiTheme="minorBidi" w:hAnsiTheme="minorBidi" w:cstheme="minorBidi"/>
          <w:bCs/>
          <w:sz w:val="22"/>
          <w:szCs w:val="22"/>
        </w:rPr>
        <w:t>Alkahtani</w:t>
      </w:r>
      <w:proofErr w:type="spellEnd"/>
      <w:r w:rsidRPr="00894F67">
        <w:rPr>
          <w:rFonts w:asciiTheme="minorBidi" w:hAnsiTheme="minorBidi" w:cstheme="minorBidi"/>
          <w:bCs/>
          <w:sz w:val="22"/>
          <w:szCs w:val="22"/>
        </w:rPr>
        <w:t xml:space="preserve"> (S.A.); methodology, O.A., S.A., </w:t>
      </w:r>
      <w:proofErr w:type="spellStart"/>
      <w:r w:rsidRPr="00894F67">
        <w:rPr>
          <w:rFonts w:asciiTheme="minorBidi" w:hAnsiTheme="minorBidi" w:cstheme="minorBidi"/>
          <w:bCs/>
          <w:sz w:val="22"/>
          <w:szCs w:val="22"/>
        </w:rPr>
        <w:t>Maha</w:t>
      </w:r>
      <w:proofErr w:type="spellEnd"/>
      <w:r w:rsidRPr="00894F67">
        <w:rPr>
          <w:rFonts w:asciiTheme="minorBidi" w:hAnsiTheme="minorBidi" w:cstheme="minorBidi"/>
          <w:bCs/>
          <w:sz w:val="22"/>
          <w:szCs w:val="22"/>
        </w:rPr>
        <w:t xml:space="preserve"> </w:t>
      </w:r>
      <w:proofErr w:type="spellStart"/>
      <w:r w:rsidRPr="00894F67">
        <w:rPr>
          <w:rFonts w:asciiTheme="minorBidi" w:hAnsiTheme="minorBidi" w:cstheme="minorBidi"/>
          <w:bCs/>
          <w:sz w:val="22"/>
          <w:szCs w:val="22"/>
        </w:rPr>
        <w:t>Alhussein</w:t>
      </w:r>
      <w:proofErr w:type="spellEnd"/>
      <w:r w:rsidRPr="00894F67">
        <w:rPr>
          <w:rFonts w:asciiTheme="minorBidi" w:hAnsiTheme="minorBidi" w:cstheme="minorBidi"/>
          <w:bCs/>
          <w:sz w:val="22"/>
          <w:szCs w:val="22"/>
        </w:rPr>
        <w:t xml:space="preserve"> (M.A.)., and Lee Smith (L.S); formal analysis, O.A., Syed Shahid Habib (S.S.H.); investigation, O.A., S.A., M.A.; resources, O.A., S.A.; data curation, O.A., M.A., S.S.H.; writing—original draft preparation, O.A., S.A., S.S.H.; writing—review and editing, O.A., S.A., LS.; supervision, O.A., S.S.H.; project administration, O.A., S.A.; funding acquisition, S.A”.</w:t>
      </w:r>
    </w:p>
    <w:p w14:paraId="1D05ED3F" w14:textId="77777777" w:rsidR="00B50CF5" w:rsidRPr="00894F67" w:rsidRDefault="00B50CF5" w:rsidP="00ED281B">
      <w:pPr>
        <w:pStyle w:val="MDPI62Acknowledgments"/>
        <w:spacing w:before="0" w:line="480" w:lineRule="auto"/>
        <w:rPr>
          <w:rFonts w:asciiTheme="minorBidi" w:hAnsiTheme="minorBidi" w:cstheme="minorBidi"/>
          <w:sz w:val="22"/>
          <w:szCs w:val="22"/>
        </w:rPr>
      </w:pPr>
      <w:r w:rsidRPr="00894F67">
        <w:rPr>
          <w:rFonts w:asciiTheme="minorBidi" w:hAnsiTheme="minorBidi" w:cstheme="minorBidi"/>
          <w:b/>
          <w:sz w:val="22"/>
          <w:szCs w:val="22"/>
        </w:rPr>
        <w:t xml:space="preserve">Funding: </w:t>
      </w:r>
      <w:r w:rsidRPr="00894F67">
        <w:rPr>
          <w:rFonts w:asciiTheme="minorBidi" w:hAnsiTheme="minorBidi" w:cstheme="minorBidi"/>
          <w:sz w:val="22"/>
          <w:szCs w:val="22"/>
        </w:rPr>
        <w:t>The study has received a grant through Research Group Program (RG-1439-82) from the Deanship of Scientific Research at King Saud University (KSU), Riyadh, Saudi Arabia.</w:t>
      </w:r>
    </w:p>
    <w:p w14:paraId="076B3C04" w14:textId="77777777" w:rsidR="00B50CF5" w:rsidRPr="00894F67" w:rsidRDefault="00B50CF5" w:rsidP="00ED281B">
      <w:pPr>
        <w:pStyle w:val="MDPI62Acknowledgments"/>
        <w:spacing w:before="0" w:line="480" w:lineRule="auto"/>
        <w:rPr>
          <w:rFonts w:asciiTheme="minorBidi" w:hAnsiTheme="minorBidi" w:cstheme="minorBidi"/>
          <w:sz w:val="22"/>
          <w:szCs w:val="22"/>
        </w:rPr>
      </w:pPr>
      <w:r w:rsidRPr="00894F67">
        <w:rPr>
          <w:rFonts w:asciiTheme="minorBidi" w:hAnsiTheme="minorBidi" w:cstheme="minorBidi"/>
          <w:b/>
          <w:sz w:val="22"/>
          <w:szCs w:val="22"/>
        </w:rPr>
        <w:t>Acknowledgments:</w:t>
      </w:r>
      <w:r w:rsidRPr="00894F67">
        <w:rPr>
          <w:rFonts w:asciiTheme="minorBidi" w:hAnsiTheme="minorBidi" w:cstheme="minorBidi"/>
          <w:sz w:val="22"/>
          <w:szCs w:val="22"/>
        </w:rPr>
        <w:t xml:space="preserve"> The authors are highly grateful to all Community Development Commissions of Riyadh districts </w:t>
      </w:r>
      <w:proofErr w:type="gramStart"/>
      <w:r w:rsidRPr="00894F67">
        <w:rPr>
          <w:rFonts w:asciiTheme="minorBidi" w:hAnsiTheme="minorBidi" w:cstheme="minorBidi"/>
          <w:sz w:val="22"/>
          <w:szCs w:val="22"/>
        </w:rPr>
        <w:t>whom</w:t>
      </w:r>
      <w:proofErr w:type="gramEnd"/>
      <w:r w:rsidRPr="00894F67">
        <w:rPr>
          <w:rFonts w:asciiTheme="minorBidi" w:hAnsiTheme="minorBidi" w:cstheme="minorBidi"/>
          <w:sz w:val="22"/>
          <w:szCs w:val="22"/>
        </w:rPr>
        <w:t xml:space="preserve"> contributed to the study by contacting the older population of the community and hosting data collection. We also thank Research Support and Services Unit at Deanship of Scientific Research at KSU for the technical support.</w:t>
      </w:r>
    </w:p>
    <w:p w14:paraId="37EA2CC9" w14:textId="77777777" w:rsidR="00B50CF5" w:rsidRPr="00894F67" w:rsidRDefault="00B50CF5" w:rsidP="00ED281B">
      <w:pPr>
        <w:pStyle w:val="MDPI64CoI"/>
        <w:spacing w:before="0" w:line="480" w:lineRule="auto"/>
        <w:rPr>
          <w:rFonts w:asciiTheme="minorBidi" w:hAnsiTheme="minorBidi" w:cstheme="minorBidi"/>
          <w:sz w:val="22"/>
          <w:szCs w:val="22"/>
        </w:rPr>
      </w:pPr>
      <w:r w:rsidRPr="00894F67">
        <w:rPr>
          <w:rFonts w:asciiTheme="minorBidi" w:hAnsiTheme="minorBidi" w:cstheme="minorBidi"/>
          <w:b/>
          <w:sz w:val="22"/>
          <w:szCs w:val="22"/>
        </w:rPr>
        <w:t>Conflicts of Interest:</w:t>
      </w:r>
      <w:r w:rsidRPr="00894F67">
        <w:rPr>
          <w:rFonts w:asciiTheme="minorBidi" w:hAnsiTheme="minorBidi" w:cstheme="minorBidi"/>
          <w:sz w:val="22"/>
          <w:szCs w:val="22"/>
        </w:rPr>
        <w:t xml:space="preserve"> “The authors declare no conflict of interest.”</w:t>
      </w:r>
    </w:p>
    <w:p w14:paraId="2DC4F1DD" w14:textId="77777777" w:rsidR="00B50CF5" w:rsidRDefault="00B50CF5" w:rsidP="00AB65C0">
      <w:pPr>
        <w:pStyle w:val="MDPI17abstract"/>
        <w:spacing w:line="480" w:lineRule="auto"/>
        <w:ind w:left="0"/>
        <w:rPr>
          <w:rFonts w:asciiTheme="majorBidi" w:hAnsiTheme="majorBidi" w:cstheme="majorBidi"/>
          <w:b/>
          <w:sz w:val="24"/>
          <w:szCs w:val="24"/>
        </w:rPr>
      </w:pPr>
      <w:r w:rsidRPr="00894F67">
        <w:rPr>
          <w:rFonts w:ascii="Arial" w:hAnsi="Arial"/>
          <w:b/>
          <w:color w:val="auto"/>
          <w:szCs w:val="24"/>
          <w:lang w:eastAsia="en-US" w:bidi="ar-SA"/>
        </w:rPr>
        <w:t>Abstract:</w:t>
      </w:r>
      <w:r w:rsidRPr="00FC4DB5">
        <w:rPr>
          <w:rFonts w:asciiTheme="majorBidi" w:hAnsiTheme="majorBidi" w:cstheme="majorBidi"/>
          <w:b/>
          <w:sz w:val="24"/>
          <w:szCs w:val="24"/>
        </w:rPr>
        <w:t xml:space="preserve"> </w:t>
      </w:r>
    </w:p>
    <w:p w14:paraId="777F72C4" w14:textId="77777777" w:rsidR="00B50CF5" w:rsidRPr="00D97911" w:rsidRDefault="00B50CF5" w:rsidP="00A52164">
      <w:pPr>
        <w:pStyle w:val="MDPI17abstract"/>
        <w:spacing w:before="0" w:line="360" w:lineRule="auto"/>
        <w:ind w:left="0"/>
        <w:rPr>
          <w:rFonts w:asciiTheme="minorBidi" w:hAnsiTheme="minorBidi" w:cstheme="minorBidi"/>
          <w:szCs w:val="20"/>
        </w:rPr>
      </w:pPr>
      <w:r w:rsidRPr="00AC58AF">
        <w:rPr>
          <w:rFonts w:asciiTheme="minorBidi" w:hAnsiTheme="minorBidi" w:cstheme="minorBidi"/>
          <w:i/>
          <w:iCs/>
          <w:szCs w:val="20"/>
        </w:rPr>
        <w:lastRenderedPageBreak/>
        <w:t>Purpose:</w:t>
      </w:r>
      <w:r w:rsidRPr="00AC58AF">
        <w:rPr>
          <w:rFonts w:asciiTheme="minorBidi" w:hAnsiTheme="minorBidi" w:cstheme="minorBidi"/>
          <w:szCs w:val="20"/>
        </w:rPr>
        <w:t xml:space="preserve"> </w:t>
      </w:r>
      <w:bookmarkStart w:id="0" w:name="_Hlk48168682"/>
      <w:bookmarkStart w:id="1" w:name="_Hlk47832426"/>
      <w:bookmarkStart w:id="2" w:name="_Hlk48174699"/>
      <w:r w:rsidRPr="00D97911">
        <w:rPr>
          <w:rFonts w:asciiTheme="minorBidi" w:hAnsiTheme="minorBidi" w:cstheme="minorBidi"/>
          <w:szCs w:val="20"/>
        </w:rPr>
        <w:t xml:space="preserve">The association between </w:t>
      </w:r>
      <w:proofErr w:type="gramStart"/>
      <w:r w:rsidRPr="00D97911">
        <w:rPr>
          <w:rFonts w:asciiTheme="minorBidi" w:hAnsiTheme="minorBidi" w:cstheme="minorBidi"/>
          <w:szCs w:val="20"/>
        </w:rPr>
        <w:t>objectively-measured</w:t>
      </w:r>
      <w:proofErr w:type="gramEnd"/>
      <w:r w:rsidRPr="00D97911">
        <w:rPr>
          <w:rFonts w:asciiTheme="minorBidi" w:hAnsiTheme="minorBidi" w:cstheme="minorBidi"/>
          <w:szCs w:val="20"/>
        </w:rPr>
        <w:t xml:space="preserve"> sedentary behavior and physical activity with metabolic syndrome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has been rarely investigated in </w:t>
      </w:r>
      <w:r w:rsidRPr="00D97911">
        <w:rPr>
          <w:rFonts w:asciiTheme="minorBidi" w:hAnsiTheme="minorBidi" w:cstheme="minorBidi"/>
          <w:szCs w:val="20"/>
          <w:lang w:bidi="ar-SA"/>
        </w:rPr>
        <w:t>Saudi Arabia</w:t>
      </w:r>
      <w:r w:rsidRPr="00D97911">
        <w:rPr>
          <w:rFonts w:asciiTheme="minorBidi" w:hAnsiTheme="minorBidi" w:cstheme="minorBidi"/>
          <w:szCs w:val="20"/>
        </w:rPr>
        <w:t xml:space="preserve">. The purpose of the current study was to examine the association of objectively measured sedentary, light physical activity (LPA), and moderate-vigorous physical activity (MVPA) with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among Saudi adult males</w:t>
      </w:r>
      <w:bookmarkEnd w:id="0"/>
      <w:r w:rsidRPr="00D97911">
        <w:rPr>
          <w:rFonts w:asciiTheme="minorBidi" w:hAnsiTheme="minorBidi" w:cstheme="minorBidi"/>
          <w:szCs w:val="20"/>
        </w:rPr>
        <w:t>.</w:t>
      </w:r>
      <w:bookmarkEnd w:id="1"/>
      <w:r w:rsidRPr="00D97911">
        <w:rPr>
          <w:rFonts w:asciiTheme="minorBidi" w:hAnsiTheme="minorBidi" w:cstheme="minorBidi"/>
          <w:szCs w:val="20"/>
        </w:rPr>
        <w:t xml:space="preserve"> </w:t>
      </w:r>
      <w:bookmarkEnd w:id="2"/>
    </w:p>
    <w:p w14:paraId="6F62ADFB" w14:textId="77777777" w:rsidR="00B50CF5" w:rsidRPr="00D97911" w:rsidRDefault="00B50CF5" w:rsidP="001631D7">
      <w:pPr>
        <w:pStyle w:val="MDPI17abstract"/>
        <w:spacing w:before="0" w:line="360" w:lineRule="auto"/>
        <w:ind w:left="0"/>
        <w:rPr>
          <w:rFonts w:asciiTheme="minorBidi" w:hAnsiTheme="minorBidi" w:cstheme="minorBidi"/>
          <w:szCs w:val="20"/>
        </w:rPr>
      </w:pPr>
      <w:r w:rsidRPr="00D97911">
        <w:rPr>
          <w:rFonts w:asciiTheme="minorBidi" w:hAnsiTheme="minorBidi" w:cstheme="minorBidi"/>
          <w:i/>
          <w:iCs/>
          <w:szCs w:val="20"/>
        </w:rPr>
        <w:t>Patients and Methods</w:t>
      </w:r>
      <w:r w:rsidRPr="00D97911">
        <w:rPr>
          <w:rFonts w:asciiTheme="minorBidi" w:hAnsiTheme="minorBidi" w:cstheme="minorBidi"/>
          <w:szCs w:val="20"/>
        </w:rPr>
        <w:t>: The study participants were 103 males from</w:t>
      </w:r>
      <w:r w:rsidRPr="00D97911">
        <w:rPr>
          <w:rFonts w:ascii="Arial" w:hAnsiTheme="minorBidi" w:cstheme="minorBidi"/>
          <w:szCs w:val="20"/>
          <w:rtl/>
        </w:rPr>
        <w:t xml:space="preserve"> </w:t>
      </w:r>
      <w:r w:rsidRPr="00D97911">
        <w:rPr>
          <w:rFonts w:asciiTheme="minorBidi" w:hAnsiTheme="minorBidi" w:cstheme="minorBidi"/>
          <w:szCs w:val="20"/>
        </w:rPr>
        <w:t xml:space="preserve">Riyadh, Saudi Arabia (Mean age = 54.9 ± 10.6 years). </w:t>
      </w:r>
      <w:bookmarkStart w:id="3" w:name="_Hlk47832928"/>
      <w:r w:rsidRPr="00D97911">
        <w:rPr>
          <w:rFonts w:asciiTheme="minorBidi" w:hAnsiTheme="minorBidi" w:cstheme="minorBidi"/>
          <w:szCs w:val="20"/>
        </w:rPr>
        <w:t xml:space="preserve">Metabolic syndrome was defined based on having three or more of cardiometabolic risk factors. Triaxial accelerometers were used to measure the time spent on sedentary and physical activities across 7 days. A minimum four days with ≥10 hours of wearing time per day were considered a valid data. </w:t>
      </w:r>
      <w:r w:rsidRPr="00D97911">
        <w:rPr>
          <w:rFonts w:asciiTheme="minorBidi" w:hAnsiTheme="minorBidi" w:cstheme="minorBidi"/>
          <w:spacing w:val="-2"/>
          <w:szCs w:val="20"/>
        </w:rPr>
        <w:t>A binary</w:t>
      </w:r>
      <w:r w:rsidRPr="00D97911">
        <w:rPr>
          <w:rFonts w:asciiTheme="minorBidi" w:hAnsiTheme="minorBidi" w:cstheme="minorBidi"/>
          <w:szCs w:val="20"/>
        </w:rPr>
        <w:t xml:space="preserve"> </w:t>
      </w:r>
      <w:r w:rsidRPr="00D97911">
        <w:rPr>
          <w:rFonts w:asciiTheme="minorBidi" w:hAnsiTheme="minorBidi" w:cstheme="minorBidi"/>
          <w:spacing w:val="-2"/>
          <w:szCs w:val="20"/>
        </w:rPr>
        <w:t xml:space="preserve">logistics regression models were performed to </w:t>
      </w:r>
      <w:r w:rsidRPr="00D97911">
        <w:rPr>
          <w:rFonts w:asciiTheme="minorBidi" w:hAnsiTheme="minorBidi" w:cstheme="minorBidi"/>
          <w:szCs w:val="20"/>
        </w:rPr>
        <w:t xml:space="preserve">examine the association of sedentary and physical activity levels with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vs. no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Model was unadjusted, models 2, 3, and 4 were mutually controlled for sedentary, light, and MVPA intensities </w:t>
      </w:r>
    </w:p>
    <w:bookmarkEnd w:id="3"/>
    <w:p w14:paraId="37B95BDD" w14:textId="77777777" w:rsidR="00B50CF5" w:rsidRPr="00D97911" w:rsidRDefault="00B50CF5" w:rsidP="005A59FA">
      <w:pPr>
        <w:pStyle w:val="MDPI17abstract"/>
        <w:spacing w:before="0" w:line="360" w:lineRule="auto"/>
        <w:ind w:left="0"/>
        <w:rPr>
          <w:rFonts w:asciiTheme="minorBidi" w:hAnsiTheme="minorBidi" w:cstheme="minorBidi"/>
          <w:szCs w:val="20"/>
        </w:rPr>
      </w:pPr>
      <w:r w:rsidRPr="00D97911">
        <w:rPr>
          <w:rFonts w:asciiTheme="minorBidi" w:hAnsiTheme="minorBidi" w:cstheme="minorBidi"/>
          <w:i/>
          <w:iCs/>
          <w:szCs w:val="20"/>
        </w:rPr>
        <w:t>Results</w:t>
      </w:r>
      <w:r w:rsidRPr="00D97911">
        <w:rPr>
          <w:rFonts w:asciiTheme="minorBidi" w:hAnsiTheme="minorBidi" w:cstheme="minorBidi"/>
          <w:szCs w:val="20"/>
        </w:rPr>
        <w:t xml:space="preserve">: </w:t>
      </w:r>
      <w:bookmarkStart w:id="4" w:name="_Hlk48173602"/>
      <w:r w:rsidRPr="00D97911">
        <w:rPr>
          <w:rFonts w:asciiTheme="minorBidi" w:hAnsiTheme="minorBidi" w:cstheme="minorBidi"/>
          <w:szCs w:val="20"/>
        </w:rPr>
        <w:t xml:space="preserve">About 38% of males in the present study were classified as having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as demonstrated by a significant (p&lt;0.05) decrease in high-density lipoprotein cholesterol (HDL-C), and a significant (p&lt;0.05) increase in body weight, body mass index (BMI), waist Circumference (WC), systolic blood pressure, glucose, and triglycerides compared to those without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In addition, low levels of LPA (less than 6.3 hours per day) were significantly associated with the risk of having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independent of sedentary and MVPA (Odds ratio (OR) 4.26 – 6.96). The results showed that the associations between sedentary </w:t>
      </w:r>
      <w:proofErr w:type="spellStart"/>
      <w:r w:rsidRPr="00D97911">
        <w:rPr>
          <w:rFonts w:asciiTheme="minorBidi" w:hAnsiTheme="minorBidi" w:cstheme="minorBidi"/>
          <w:szCs w:val="20"/>
        </w:rPr>
        <w:t>tertiles</w:t>
      </w:r>
      <w:proofErr w:type="spellEnd"/>
      <w:r w:rsidRPr="00D97911">
        <w:rPr>
          <w:rFonts w:asciiTheme="minorBidi" w:hAnsiTheme="minorBidi" w:cstheme="minorBidi"/>
          <w:szCs w:val="20"/>
        </w:rPr>
        <w:t xml:space="preserve"> and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were not statistically significant. Levels of MVPA were also not significantly associated with an increased risk of developing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in all models.</w:t>
      </w:r>
      <w:bookmarkEnd w:id="4"/>
    </w:p>
    <w:p w14:paraId="5D05F37E" w14:textId="77777777" w:rsidR="00B50CF5" w:rsidRPr="00AC58AF" w:rsidRDefault="00B50CF5" w:rsidP="003A6324">
      <w:pPr>
        <w:pStyle w:val="MDPI17abstract"/>
        <w:spacing w:before="0" w:line="360" w:lineRule="auto"/>
        <w:ind w:left="0"/>
        <w:rPr>
          <w:rFonts w:asciiTheme="minorBidi" w:hAnsiTheme="minorBidi" w:cstheme="minorBidi"/>
          <w:color w:val="auto"/>
          <w:szCs w:val="20"/>
        </w:rPr>
      </w:pPr>
      <w:r w:rsidRPr="00D97911">
        <w:rPr>
          <w:rFonts w:asciiTheme="minorBidi" w:hAnsiTheme="minorBidi" w:cstheme="minorBidi"/>
          <w:i/>
          <w:iCs/>
          <w:szCs w:val="20"/>
        </w:rPr>
        <w:t>Conclusion</w:t>
      </w:r>
      <w:r w:rsidRPr="00D97911">
        <w:rPr>
          <w:rFonts w:asciiTheme="minorBidi" w:hAnsiTheme="minorBidi" w:cstheme="minorBidi"/>
          <w:szCs w:val="20"/>
        </w:rPr>
        <w:t xml:space="preserve">: This study showed that low levels of LPA were significantly associated with the risk of having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in Saudi males from Riyadh city, independent of MVPA and sedentary time. The results suggest that future intervention studies should assess the positive effect of increasing levels of LPA in reducing the risk of developing </w:t>
      </w:r>
      <w:proofErr w:type="spellStart"/>
      <w:r w:rsidRPr="00D97911">
        <w:rPr>
          <w:rFonts w:asciiTheme="minorBidi" w:hAnsiTheme="minorBidi" w:cstheme="minorBidi"/>
          <w:szCs w:val="20"/>
        </w:rPr>
        <w:t>MetS</w:t>
      </w:r>
      <w:proofErr w:type="spellEnd"/>
      <w:r w:rsidRPr="00D97911">
        <w:rPr>
          <w:rFonts w:asciiTheme="minorBidi" w:hAnsiTheme="minorBidi" w:cstheme="minorBidi"/>
          <w:szCs w:val="20"/>
        </w:rPr>
        <w:t xml:space="preserve"> in males.</w:t>
      </w:r>
    </w:p>
    <w:p w14:paraId="485B0A2E" w14:textId="77777777" w:rsidR="00B50CF5" w:rsidRDefault="00B50CF5" w:rsidP="00AB65C0">
      <w:pPr>
        <w:pStyle w:val="MDPI18keywords"/>
        <w:spacing w:line="480" w:lineRule="auto"/>
        <w:ind w:left="0"/>
        <w:rPr>
          <w:rFonts w:asciiTheme="majorBidi" w:hAnsiTheme="majorBidi" w:cstheme="majorBidi"/>
          <w:sz w:val="24"/>
          <w:szCs w:val="24"/>
        </w:rPr>
      </w:pPr>
      <w:r w:rsidRPr="00AC58AF">
        <w:rPr>
          <w:rFonts w:asciiTheme="minorBidi" w:hAnsiTheme="minorBidi" w:cstheme="minorBidi"/>
          <w:b/>
          <w:snapToGrid/>
          <w:color w:val="auto"/>
          <w:szCs w:val="20"/>
          <w:lang w:eastAsia="en-US" w:bidi="ar-SA"/>
        </w:rPr>
        <w:t>Keywords:</w:t>
      </w:r>
      <w:r w:rsidRPr="00AC58AF">
        <w:rPr>
          <w:rFonts w:asciiTheme="minorBidi" w:hAnsiTheme="minorBidi" w:cstheme="minorBidi"/>
          <w:b/>
          <w:szCs w:val="20"/>
        </w:rPr>
        <w:t xml:space="preserve"> </w:t>
      </w:r>
      <w:r w:rsidRPr="00AC58AF">
        <w:rPr>
          <w:rFonts w:asciiTheme="minorBidi" w:hAnsiTheme="minorBidi" w:cstheme="minorBidi"/>
          <w:szCs w:val="20"/>
        </w:rPr>
        <w:t xml:space="preserve">Accelerometer; </w:t>
      </w:r>
      <w:proofErr w:type="spellStart"/>
      <w:r w:rsidRPr="00AC58AF">
        <w:rPr>
          <w:rFonts w:asciiTheme="minorBidi" w:hAnsiTheme="minorBidi" w:cstheme="minorBidi"/>
          <w:szCs w:val="20"/>
        </w:rPr>
        <w:t>MetS</w:t>
      </w:r>
      <w:proofErr w:type="spellEnd"/>
      <w:r w:rsidRPr="00AC58AF">
        <w:rPr>
          <w:rFonts w:asciiTheme="minorBidi" w:hAnsiTheme="minorBidi" w:cstheme="minorBidi"/>
          <w:szCs w:val="20"/>
        </w:rPr>
        <w:t>; Sedentary time; MVPA; Light activity</w:t>
      </w:r>
    </w:p>
    <w:p w14:paraId="67A265A5" w14:textId="77777777" w:rsidR="00B50CF5" w:rsidRDefault="00B50CF5">
      <w:pPr>
        <w:spacing w:line="240" w:lineRule="auto"/>
        <w:jc w:val="left"/>
        <w:rPr>
          <w:lang w:bidi="en-US"/>
        </w:rPr>
      </w:pPr>
      <w:r>
        <w:rPr>
          <w:lang w:bidi="en-US"/>
        </w:rPr>
        <w:br w:type="page"/>
      </w:r>
    </w:p>
    <w:p w14:paraId="5C224A19" w14:textId="77777777" w:rsidR="00B50CF5" w:rsidRPr="00894F67" w:rsidRDefault="00B50CF5" w:rsidP="00894F67">
      <w:pPr>
        <w:pStyle w:val="Heading1"/>
        <w:keepLines w:val="0"/>
        <w:spacing w:after="60" w:line="480" w:lineRule="auto"/>
        <w:jc w:val="left"/>
        <w:rPr>
          <w:rFonts w:ascii="Arial" w:eastAsia="Times New Roman" w:hAnsi="Arial" w:cs="Arial"/>
          <w:b/>
          <w:bCs/>
          <w:color w:val="auto"/>
          <w:kern w:val="32"/>
          <w:lang w:eastAsia="en-US"/>
        </w:rPr>
      </w:pPr>
      <w:r w:rsidRPr="00894F67">
        <w:rPr>
          <w:rFonts w:ascii="Arial" w:eastAsia="Times New Roman" w:hAnsi="Arial" w:cs="Arial"/>
          <w:b/>
          <w:bCs/>
          <w:color w:val="auto"/>
          <w:kern w:val="32"/>
          <w:lang w:eastAsia="en-US"/>
        </w:rPr>
        <w:lastRenderedPageBreak/>
        <w:t>Introduction</w:t>
      </w:r>
    </w:p>
    <w:p w14:paraId="2A819526" w14:textId="77777777" w:rsidR="00B50CF5" w:rsidRDefault="00B50CF5" w:rsidP="00490680">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Metabolic syndrome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refers to a cluster of three to five cardiometabolic risk factors such as abdominal obesity, high triglycerides (TG), low high-density lipoprotein cholesterol (HDL-C), elevated blood pressure (BP) and elevated fasting blood glucose (FG) </w:t>
      </w:r>
      <w:r w:rsidRPr="006206CD">
        <w:rPr>
          <w:rFonts w:asciiTheme="majorBidi" w:hAnsiTheme="majorBidi" w:cstheme="majorBidi"/>
          <w:noProof/>
          <w:sz w:val="24"/>
          <w:szCs w:val="24"/>
          <w:vertAlign w:val="superscript"/>
        </w:rPr>
        <w:t>1</w:t>
      </w:r>
      <w:r w:rsidRPr="00FC4DB5">
        <w:rPr>
          <w:rFonts w:asciiTheme="majorBidi" w:hAnsiTheme="majorBidi" w:cstheme="majorBidi"/>
          <w:sz w:val="24"/>
          <w:szCs w:val="24"/>
        </w:rPr>
        <w:t xml:space="preserve">.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and its related risk factors have been found to be associated with the risk of developing cardiovascular disease (CVD), coronary heart disease (CHD), type-2 diabetes, and all-cause mortality </w:t>
      </w:r>
      <w:r w:rsidRPr="00490680">
        <w:rPr>
          <w:rFonts w:asciiTheme="majorBidi" w:hAnsiTheme="majorBidi" w:cstheme="majorBidi"/>
          <w:noProof/>
          <w:sz w:val="24"/>
          <w:szCs w:val="24"/>
          <w:vertAlign w:val="superscript"/>
        </w:rPr>
        <w:t>2,3</w:t>
      </w:r>
      <w:r w:rsidRPr="00FC4DB5">
        <w:rPr>
          <w:rFonts w:asciiTheme="majorBidi" w:hAnsiTheme="majorBidi" w:cstheme="majorBidi"/>
          <w:sz w:val="24"/>
          <w:szCs w:val="24"/>
        </w:rPr>
        <w:t xml:space="preserve">. A recent cross-sectional study showed that about 34.4% of males in Saudi Arabia have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with this the percentage increasing with age </w:t>
      </w:r>
      <w:r w:rsidRPr="006206CD">
        <w:rPr>
          <w:rFonts w:asciiTheme="majorBidi" w:hAnsiTheme="majorBidi" w:cstheme="majorBidi"/>
          <w:noProof/>
          <w:sz w:val="24"/>
          <w:szCs w:val="24"/>
          <w:vertAlign w:val="superscript"/>
        </w:rPr>
        <w:t>4</w:t>
      </w:r>
      <w:r w:rsidRPr="00FC4DB5">
        <w:rPr>
          <w:rFonts w:asciiTheme="majorBidi" w:hAnsiTheme="majorBidi" w:cstheme="majorBidi"/>
          <w:sz w:val="24"/>
          <w:szCs w:val="24"/>
        </w:rPr>
        <w:t xml:space="preserve">. The study also showed that the most prevalent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components were low levels of HDL-C and abdominal obesity </w:t>
      </w:r>
      <w:r w:rsidRPr="006206CD">
        <w:rPr>
          <w:rFonts w:asciiTheme="majorBidi" w:hAnsiTheme="majorBidi" w:cstheme="majorBidi"/>
          <w:noProof/>
          <w:sz w:val="24"/>
          <w:szCs w:val="24"/>
          <w:vertAlign w:val="superscript"/>
        </w:rPr>
        <w:t>4</w:t>
      </w:r>
      <w:r w:rsidRPr="00FC4DB5">
        <w:rPr>
          <w:rFonts w:asciiTheme="majorBidi" w:hAnsiTheme="majorBidi" w:cstheme="majorBidi"/>
          <w:sz w:val="24"/>
          <w:szCs w:val="24"/>
        </w:rPr>
        <w:t xml:space="preserve">. </w:t>
      </w:r>
    </w:p>
    <w:p w14:paraId="48439424" w14:textId="1C9343C2" w:rsidR="00B50CF5" w:rsidRPr="00D97911" w:rsidRDefault="00B50CF5" w:rsidP="00CC17B1">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Physical activity has been shown</w:t>
      </w:r>
      <w:r w:rsidRPr="00FC4DB5">
        <w:rPr>
          <w:rFonts w:asciiTheme="majorBidi" w:hAnsiTheme="majorBidi" w:cstheme="majorBidi"/>
          <w:sz w:val="24"/>
          <w:szCs w:val="24"/>
        </w:rPr>
        <w:t xml:space="preserve"> to reduce the risk of cardiovascular mortality </w:t>
      </w:r>
      <w:r w:rsidRPr="006206CD">
        <w:rPr>
          <w:rFonts w:asciiTheme="majorBidi" w:hAnsiTheme="majorBidi" w:cstheme="majorBidi"/>
          <w:noProof/>
          <w:sz w:val="24"/>
          <w:szCs w:val="24"/>
          <w:vertAlign w:val="superscript"/>
        </w:rPr>
        <w:t>5</w:t>
      </w:r>
      <w:r w:rsidRPr="00FC4DB5">
        <w:rPr>
          <w:rFonts w:asciiTheme="majorBidi" w:hAnsiTheme="majorBidi" w:cstheme="majorBidi"/>
          <w:sz w:val="24"/>
          <w:szCs w:val="24"/>
        </w:rPr>
        <w:t xml:space="preserve">, diabetes </w:t>
      </w:r>
      <w:r w:rsidRPr="006206CD">
        <w:rPr>
          <w:rFonts w:asciiTheme="majorBidi" w:hAnsiTheme="majorBidi" w:cstheme="majorBidi"/>
          <w:noProof/>
          <w:sz w:val="24"/>
          <w:szCs w:val="24"/>
          <w:vertAlign w:val="superscript"/>
        </w:rPr>
        <w:t>6</w:t>
      </w:r>
      <w:r w:rsidRPr="00FC4DB5">
        <w:rPr>
          <w:rFonts w:asciiTheme="majorBidi" w:hAnsiTheme="majorBidi" w:cstheme="majorBidi"/>
          <w:sz w:val="24"/>
          <w:szCs w:val="24"/>
        </w:rPr>
        <w:t xml:space="preserve">, hypertension </w:t>
      </w:r>
      <w:r w:rsidRPr="006206CD">
        <w:rPr>
          <w:rFonts w:asciiTheme="majorBidi" w:hAnsiTheme="majorBidi" w:cstheme="majorBidi"/>
          <w:noProof/>
          <w:sz w:val="24"/>
          <w:szCs w:val="24"/>
          <w:vertAlign w:val="superscript"/>
        </w:rPr>
        <w:t>7</w:t>
      </w:r>
      <w:r w:rsidRPr="00FC4DB5">
        <w:rPr>
          <w:rFonts w:asciiTheme="majorBidi" w:hAnsiTheme="majorBidi" w:cstheme="majorBidi"/>
          <w:sz w:val="24"/>
          <w:szCs w:val="24"/>
        </w:rPr>
        <w:t xml:space="preserve">, and all-cause mortality </w:t>
      </w:r>
      <w:r w:rsidRPr="006206CD">
        <w:rPr>
          <w:rFonts w:asciiTheme="majorBidi" w:hAnsiTheme="majorBidi" w:cstheme="majorBidi"/>
          <w:noProof/>
          <w:sz w:val="24"/>
          <w:szCs w:val="24"/>
          <w:vertAlign w:val="superscript"/>
        </w:rPr>
        <w:t>8</w:t>
      </w:r>
      <w:r w:rsidRPr="00FC4DB5">
        <w:rPr>
          <w:rFonts w:asciiTheme="majorBidi" w:hAnsiTheme="majorBidi" w:cstheme="majorBidi"/>
          <w:sz w:val="24"/>
          <w:szCs w:val="24"/>
        </w:rPr>
        <w:t xml:space="preserve">. International data indicate that physical activity might also prevent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and its associated factors </w:t>
      </w:r>
      <w:r w:rsidRPr="006206CD">
        <w:rPr>
          <w:rFonts w:asciiTheme="majorBidi" w:hAnsiTheme="majorBidi" w:cstheme="majorBidi"/>
          <w:noProof/>
          <w:sz w:val="24"/>
          <w:szCs w:val="24"/>
          <w:vertAlign w:val="superscript"/>
        </w:rPr>
        <w:t>9-11</w:t>
      </w:r>
      <w:r w:rsidRPr="00FC4DB5">
        <w:rPr>
          <w:rFonts w:asciiTheme="majorBidi" w:hAnsiTheme="majorBidi" w:cstheme="majorBidi"/>
          <w:sz w:val="24"/>
          <w:szCs w:val="24"/>
        </w:rPr>
        <w:t xml:space="preserve">. It has been recommended that adults should accumulate at least 150 minutes of moderate-intensity physical activity (MPA) or 70 minutes of vigorous-intensity physical activity (VPA) weekly </w:t>
      </w:r>
      <w:r w:rsidRPr="006206CD">
        <w:rPr>
          <w:rFonts w:asciiTheme="majorBidi" w:hAnsiTheme="majorBidi" w:cstheme="majorBidi"/>
          <w:noProof/>
          <w:sz w:val="24"/>
          <w:szCs w:val="24"/>
          <w:vertAlign w:val="superscript"/>
        </w:rPr>
        <w:t>12</w:t>
      </w:r>
      <w:r w:rsidRPr="00FC4DB5">
        <w:rPr>
          <w:rFonts w:asciiTheme="majorBidi" w:hAnsiTheme="majorBidi" w:cstheme="majorBidi"/>
          <w:sz w:val="24"/>
          <w:szCs w:val="24"/>
        </w:rPr>
        <w:t xml:space="preserve">. </w:t>
      </w:r>
      <w:bookmarkStart w:id="5" w:name="_Hlk48175086"/>
      <w:r w:rsidRPr="00FC4DB5">
        <w:rPr>
          <w:rFonts w:asciiTheme="majorBidi" w:hAnsiTheme="majorBidi" w:cstheme="majorBidi"/>
          <w:sz w:val="24"/>
          <w:szCs w:val="24"/>
        </w:rPr>
        <w:t xml:space="preserve">Data from </w:t>
      </w:r>
      <w:r>
        <w:rPr>
          <w:rFonts w:asciiTheme="majorBidi" w:hAnsiTheme="majorBidi" w:cstheme="majorBidi"/>
          <w:sz w:val="24"/>
          <w:szCs w:val="24"/>
        </w:rPr>
        <w:t>a systemic review</w:t>
      </w:r>
      <w:r w:rsidRPr="00FC4DB5">
        <w:rPr>
          <w:rFonts w:asciiTheme="majorBidi" w:hAnsiTheme="majorBidi" w:cstheme="majorBidi"/>
          <w:sz w:val="24"/>
          <w:szCs w:val="24"/>
        </w:rPr>
        <w:t xml:space="preserve"> indicate</w:t>
      </w:r>
      <w:r>
        <w:rPr>
          <w:rFonts w:asciiTheme="majorBidi" w:hAnsiTheme="majorBidi" w:cstheme="majorBidi"/>
          <w:sz w:val="24"/>
          <w:szCs w:val="24"/>
        </w:rPr>
        <w:t>d</w:t>
      </w:r>
      <w:r w:rsidRPr="00FC4DB5">
        <w:rPr>
          <w:rFonts w:asciiTheme="majorBidi" w:hAnsiTheme="majorBidi" w:cstheme="majorBidi"/>
          <w:sz w:val="24"/>
          <w:szCs w:val="24"/>
        </w:rPr>
        <w:t xml:space="preserve"> that Saudi males are insufficiently active, with a range of 26% to 85% not meeting the recommended physical activity levels </w:t>
      </w:r>
      <w:r w:rsidRPr="006206CD">
        <w:rPr>
          <w:rFonts w:asciiTheme="majorBidi" w:hAnsiTheme="majorBidi" w:cstheme="majorBidi"/>
          <w:noProof/>
          <w:sz w:val="24"/>
          <w:szCs w:val="24"/>
          <w:vertAlign w:val="superscript"/>
        </w:rPr>
        <w:t>13</w:t>
      </w:r>
      <w:r w:rsidRPr="00FC4DB5">
        <w:rPr>
          <w:rFonts w:asciiTheme="majorBidi" w:hAnsiTheme="majorBidi" w:cstheme="majorBidi"/>
          <w:sz w:val="24"/>
          <w:szCs w:val="24"/>
        </w:rPr>
        <w:t>.</w:t>
      </w:r>
      <w:r>
        <w:rPr>
          <w:rFonts w:asciiTheme="majorBidi" w:hAnsiTheme="majorBidi" w:cstheme="majorBidi"/>
          <w:sz w:val="24"/>
          <w:szCs w:val="24"/>
        </w:rPr>
        <w:t xml:space="preserve"> More recently, cross-sectional study reported that 82.6% of Saudi adults were </w:t>
      </w:r>
      <w:r w:rsidRPr="00D97911">
        <w:rPr>
          <w:rFonts w:asciiTheme="majorBidi" w:hAnsiTheme="majorBidi" w:cstheme="majorBidi"/>
          <w:sz w:val="24"/>
          <w:szCs w:val="24"/>
        </w:rPr>
        <w:t>not sufficiently active</w:t>
      </w:r>
      <w:r w:rsidR="004C1EF3" w:rsidRPr="00D97911">
        <w:rPr>
          <w:rFonts w:asciiTheme="majorBidi" w:hAnsiTheme="majorBidi" w:cstheme="majorBidi"/>
          <w:sz w:val="24"/>
          <w:szCs w:val="24"/>
        </w:rPr>
        <w:t xml:space="preserve"> </w:t>
      </w:r>
      <w:r w:rsidR="004C1EF3" w:rsidRPr="00D97911">
        <w:rPr>
          <w:rFonts w:asciiTheme="majorBidi" w:hAnsiTheme="majorBidi" w:cstheme="majorBidi"/>
          <w:sz w:val="24"/>
          <w:szCs w:val="24"/>
          <w:vertAlign w:val="superscript"/>
        </w:rPr>
        <w:t>14</w:t>
      </w:r>
      <w:r w:rsidR="004C1EF3" w:rsidRPr="00D97911">
        <w:rPr>
          <w:rFonts w:asciiTheme="majorBidi" w:hAnsiTheme="majorBidi" w:cstheme="majorBidi"/>
          <w:sz w:val="24"/>
          <w:szCs w:val="24"/>
        </w:rPr>
        <w:t>.</w:t>
      </w:r>
      <w:r w:rsidRPr="00D97911">
        <w:rPr>
          <w:rFonts w:asciiTheme="majorBidi" w:hAnsiTheme="majorBidi" w:cstheme="majorBidi"/>
          <w:sz w:val="24"/>
          <w:szCs w:val="24"/>
        </w:rPr>
        <w:t xml:space="preserve"> </w:t>
      </w:r>
      <w:bookmarkEnd w:id="5"/>
    </w:p>
    <w:p w14:paraId="44CC4202" w14:textId="77777777" w:rsidR="00CC17B1" w:rsidRDefault="00B50CF5" w:rsidP="00CC17B1">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Previous findings suggested a noteworthy and inverse association between the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and meeting or exceeding the recommended MVPA level </w:t>
      </w:r>
      <w:r w:rsidRPr="00D97911">
        <w:rPr>
          <w:rFonts w:asciiTheme="majorBidi" w:hAnsiTheme="majorBidi" w:cstheme="majorBidi"/>
          <w:noProof/>
          <w:sz w:val="24"/>
          <w:szCs w:val="24"/>
          <w:vertAlign w:val="superscript"/>
        </w:rPr>
        <w:t>1</w:t>
      </w:r>
      <w:r w:rsidR="004C1EF3" w:rsidRPr="00D97911">
        <w:rPr>
          <w:rFonts w:asciiTheme="majorBidi" w:hAnsiTheme="majorBidi" w:cstheme="majorBidi"/>
          <w:noProof/>
          <w:sz w:val="24"/>
          <w:szCs w:val="24"/>
          <w:vertAlign w:val="superscript"/>
        </w:rPr>
        <w:t>5</w:t>
      </w:r>
      <w:r w:rsidRPr="00D97911">
        <w:rPr>
          <w:rFonts w:asciiTheme="majorBidi" w:hAnsiTheme="majorBidi" w:cstheme="majorBidi"/>
          <w:noProof/>
          <w:sz w:val="24"/>
          <w:szCs w:val="24"/>
          <w:vertAlign w:val="superscript"/>
        </w:rPr>
        <w:t>,1</w:t>
      </w:r>
      <w:r w:rsidR="004C1EF3" w:rsidRPr="00D97911">
        <w:rPr>
          <w:rFonts w:asciiTheme="majorBidi" w:hAnsiTheme="majorBidi" w:cstheme="majorBidi"/>
          <w:noProof/>
          <w:sz w:val="24"/>
          <w:szCs w:val="24"/>
          <w:vertAlign w:val="superscript"/>
        </w:rPr>
        <w:t>6</w:t>
      </w:r>
      <w:r w:rsidRPr="00D97911">
        <w:rPr>
          <w:rFonts w:asciiTheme="majorBidi" w:hAnsiTheme="majorBidi" w:cstheme="majorBidi"/>
          <w:sz w:val="24"/>
          <w:szCs w:val="24"/>
        </w:rPr>
        <w:t xml:space="preserve">. For example, it has been reported that active people who met or exceeded the recommended 150 of MVPA per week had 36% and 37% lower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respectively </w:t>
      </w:r>
      <w:r w:rsidRPr="00D97911">
        <w:rPr>
          <w:rFonts w:asciiTheme="majorBidi" w:hAnsiTheme="majorBidi" w:cstheme="majorBidi"/>
          <w:noProof/>
          <w:sz w:val="24"/>
          <w:szCs w:val="24"/>
          <w:vertAlign w:val="superscript"/>
        </w:rPr>
        <w:t>1</w:t>
      </w:r>
      <w:r w:rsidR="004C1EF3" w:rsidRPr="00D97911">
        <w:rPr>
          <w:rFonts w:asciiTheme="majorBidi" w:hAnsiTheme="majorBidi" w:cstheme="majorBidi"/>
          <w:noProof/>
          <w:sz w:val="24"/>
          <w:szCs w:val="24"/>
          <w:vertAlign w:val="superscript"/>
        </w:rPr>
        <w:t>5</w:t>
      </w:r>
      <w:r w:rsidRPr="00D97911">
        <w:rPr>
          <w:rFonts w:asciiTheme="majorBidi" w:hAnsiTheme="majorBidi" w:cstheme="majorBidi"/>
          <w:sz w:val="24"/>
          <w:szCs w:val="24"/>
        </w:rPr>
        <w:t xml:space="preserve">. Furthermore, a meta-analysis found that physical activity reduced the incidence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a dose-response manner </w:t>
      </w:r>
      <w:r w:rsidRPr="00D97911">
        <w:rPr>
          <w:rFonts w:asciiTheme="majorBidi" w:hAnsiTheme="majorBidi" w:cstheme="majorBidi"/>
          <w:noProof/>
          <w:sz w:val="24"/>
          <w:szCs w:val="24"/>
          <w:vertAlign w:val="superscript"/>
        </w:rPr>
        <w:t>11</w:t>
      </w:r>
      <w:r w:rsidRPr="00D97911">
        <w:rPr>
          <w:rFonts w:asciiTheme="majorBidi" w:hAnsiTheme="majorBidi" w:cstheme="majorBidi"/>
          <w:sz w:val="24"/>
          <w:szCs w:val="24"/>
        </w:rPr>
        <w:t xml:space="preserve">. </w:t>
      </w:r>
      <w:bookmarkStart w:id="6" w:name="_Hlk47834513"/>
      <w:r w:rsidRPr="00D97911">
        <w:rPr>
          <w:rFonts w:asciiTheme="majorBidi" w:hAnsiTheme="majorBidi" w:cstheme="majorBidi"/>
          <w:sz w:val="24"/>
          <w:szCs w:val="24"/>
        </w:rPr>
        <w:t xml:space="preserve">Light physical activity (LPA), refers to an activity that requires energy expenditure of 1.6-2.9 metabolic equivalent (MET), MVPA (≥ </w:t>
      </w:r>
      <w:r w:rsidRPr="00D97911">
        <w:rPr>
          <w:rFonts w:asciiTheme="majorBidi" w:hAnsiTheme="majorBidi" w:cstheme="majorBidi"/>
          <w:sz w:val="24"/>
          <w:szCs w:val="24"/>
        </w:rPr>
        <w:lastRenderedPageBreak/>
        <w:t xml:space="preserve">3 MET) and sedentary behavior (≤ 1.5 MET) have been found significantly associated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t>
      </w:r>
      <w:r w:rsidRPr="00D97911">
        <w:rPr>
          <w:rFonts w:asciiTheme="majorBidi" w:hAnsiTheme="majorBidi" w:cstheme="majorBidi"/>
          <w:noProof/>
          <w:sz w:val="24"/>
          <w:szCs w:val="24"/>
          <w:vertAlign w:val="superscript"/>
        </w:rPr>
        <w:t>16</w:t>
      </w:r>
      <w:r w:rsidRPr="00D97911">
        <w:rPr>
          <w:rFonts w:asciiTheme="majorBidi" w:hAnsiTheme="majorBidi" w:cstheme="majorBidi"/>
          <w:sz w:val="24"/>
          <w:szCs w:val="24"/>
        </w:rPr>
        <w:t>. A MET refers to the amount of oxygen consumed at rest and is equal to 3.5 (ml.kg.min</w:t>
      </w:r>
      <w:r w:rsidRPr="00D97911">
        <w:rPr>
          <w:rFonts w:asciiTheme="majorBidi" w:hAnsiTheme="majorBidi" w:cstheme="majorBidi"/>
          <w:sz w:val="24"/>
          <w:szCs w:val="24"/>
          <w:vertAlign w:val="superscript"/>
        </w:rPr>
        <w:t>-1</w:t>
      </w:r>
      <w:r w:rsidRPr="00D97911">
        <w:rPr>
          <w:rFonts w:asciiTheme="majorBidi" w:hAnsiTheme="majorBidi" w:cstheme="majorBidi"/>
          <w:sz w:val="24"/>
          <w:szCs w:val="24"/>
        </w:rPr>
        <w:t xml:space="preserve">). </w:t>
      </w:r>
      <w:r w:rsidRPr="00D97911">
        <w:rPr>
          <w:rFonts w:asciiTheme="majorBidi" w:hAnsiTheme="majorBidi" w:cstheme="majorBidi"/>
          <w:sz w:val="24"/>
          <w:szCs w:val="24"/>
          <w:vertAlign w:val="superscript"/>
        </w:rPr>
        <w:t xml:space="preserve"> </w:t>
      </w:r>
      <w:bookmarkEnd w:id="6"/>
      <w:r w:rsidRPr="00D97911">
        <w:rPr>
          <w:rFonts w:asciiTheme="majorBidi" w:hAnsiTheme="majorBidi" w:cstheme="majorBidi"/>
          <w:sz w:val="24"/>
          <w:szCs w:val="24"/>
        </w:rPr>
        <w:t>Data</w:t>
      </w:r>
      <w:r w:rsidRPr="00FC4DB5">
        <w:rPr>
          <w:rFonts w:asciiTheme="majorBidi" w:hAnsiTheme="majorBidi" w:cstheme="majorBidi"/>
          <w:sz w:val="24"/>
          <w:szCs w:val="24"/>
        </w:rPr>
        <w:t xml:space="preserve"> from Australia and Japan showed that LPA was associated with the reduction of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risks independently of MVPA and sedentary time </w:t>
      </w:r>
      <w:r w:rsidRPr="00490680">
        <w:rPr>
          <w:rFonts w:asciiTheme="majorBidi" w:hAnsiTheme="majorBidi" w:cstheme="majorBidi"/>
          <w:noProof/>
          <w:sz w:val="24"/>
          <w:szCs w:val="24"/>
          <w:vertAlign w:val="superscript"/>
        </w:rPr>
        <w:t>1</w:t>
      </w:r>
      <w:r w:rsidR="004C1EF3">
        <w:rPr>
          <w:rFonts w:asciiTheme="majorBidi" w:hAnsiTheme="majorBidi" w:cstheme="majorBidi"/>
          <w:noProof/>
          <w:sz w:val="24"/>
          <w:szCs w:val="24"/>
          <w:vertAlign w:val="superscript"/>
        </w:rPr>
        <w:t>7</w:t>
      </w:r>
      <w:r w:rsidRPr="00490680">
        <w:rPr>
          <w:rFonts w:asciiTheme="majorBidi" w:hAnsiTheme="majorBidi" w:cstheme="majorBidi"/>
          <w:noProof/>
          <w:sz w:val="24"/>
          <w:szCs w:val="24"/>
          <w:vertAlign w:val="superscript"/>
        </w:rPr>
        <w:t>,1</w:t>
      </w:r>
      <w:r w:rsidR="004C1EF3">
        <w:rPr>
          <w:rFonts w:asciiTheme="majorBidi" w:hAnsiTheme="majorBidi" w:cstheme="majorBidi"/>
          <w:noProof/>
          <w:sz w:val="24"/>
          <w:szCs w:val="24"/>
          <w:vertAlign w:val="superscript"/>
        </w:rPr>
        <w:t>8</w:t>
      </w:r>
      <w:r w:rsidRPr="00FC4DB5">
        <w:rPr>
          <w:rFonts w:asciiTheme="majorBidi" w:hAnsiTheme="majorBidi" w:cstheme="majorBidi"/>
          <w:sz w:val="24"/>
          <w:szCs w:val="24"/>
        </w:rPr>
        <w:t xml:space="preserve">. Another study from the United Kingdom (UK) suggested that conducting short bouts of LPA to break up sedentary time was associated with better metabolic outcomes, in older adults </w:t>
      </w:r>
      <w:r w:rsidRPr="006206CD">
        <w:rPr>
          <w:rFonts w:asciiTheme="majorBidi" w:hAnsiTheme="majorBidi" w:cstheme="majorBidi"/>
          <w:noProof/>
          <w:sz w:val="24"/>
          <w:szCs w:val="24"/>
          <w:vertAlign w:val="superscript"/>
        </w:rPr>
        <w:t>1</w:t>
      </w:r>
      <w:r w:rsidR="004C1EF3">
        <w:rPr>
          <w:rFonts w:asciiTheme="majorBidi" w:hAnsiTheme="majorBidi" w:cstheme="majorBidi"/>
          <w:noProof/>
          <w:sz w:val="24"/>
          <w:szCs w:val="24"/>
          <w:vertAlign w:val="superscript"/>
        </w:rPr>
        <w:t>9</w:t>
      </w:r>
      <w:r w:rsidRPr="00FC4DB5">
        <w:rPr>
          <w:rFonts w:asciiTheme="majorBidi" w:hAnsiTheme="majorBidi" w:cstheme="majorBidi"/>
          <w:sz w:val="24"/>
          <w:szCs w:val="24"/>
        </w:rPr>
        <w:t xml:space="preserve">. Furthermore, there has been a strong correlation between sedentary behavior and the risk of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and its components </w:t>
      </w:r>
      <w:r w:rsidRPr="00490680">
        <w:rPr>
          <w:rFonts w:asciiTheme="majorBidi" w:hAnsiTheme="majorBidi" w:cstheme="majorBidi"/>
          <w:noProof/>
          <w:sz w:val="24"/>
          <w:szCs w:val="24"/>
          <w:vertAlign w:val="superscript"/>
        </w:rPr>
        <w:t>1</w:t>
      </w:r>
      <w:r w:rsidR="004C1EF3">
        <w:rPr>
          <w:rFonts w:asciiTheme="majorBidi" w:hAnsiTheme="majorBidi" w:cstheme="majorBidi"/>
          <w:noProof/>
          <w:sz w:val="24"/>
          <w:szCs w:val="24"/>
          <w:vertAlign w:val="superscript"/>
        </w:rPr>
        <w:t>8</w:t>
      </w:r>
      <w:r w:rsidRPr="00490680">
        <w:rPr>
          <w:rFonts w:asciiTheme="majorBidi" w:hAnsiTheme="majorBidi" w:cstheme="majorBidi"/>
          <w:noProof/>
          <w:sz w:val="24"/>
          <w:szCs w:val="24"/>
          <w:vertAlign w:val="superscript"/>
        </w:rPr>
        <w:t>,</w:t>
      </w:r>
      <w:r w:rsidR="004C1EF3">
        <w:rPr>
          <w:rFonts w:asciiTheme="majorBidi" w:hAnsiTheme="majorBidi" w:cstheme="majorBidi"/>
          <w:noProof/>
          <w:sz w:val="24"/>
          <w:szCs w:val="24"/>
          <w:vertAlign w:val="superscript"/>
        </w:rPr>
        <w:t>20</w:t>
      </w:r>
      <w:r w:rsidRPr="00FC4DB5">
        <w:rPr>
          <w:rFonts w:asciiTheme="majorBidi" w:hAnsiTheme="majorBidi" w:cstheme="majorBidi"/>
          <w:sz w:val="24"/>
          <w:szCs w:val="24"/>
        </w:rPr>
        <w:t>. A study was conducted in the UK to investigate the effect of physical activity and sedentary time on metabolic health and liver adiposity</w:t>
      </w:r>
      <w:r w:rsidR="004C1EF3">
        <w:rPr>
          <w:rFonts w:asciiTheme="majorBidi" w:hAnsiTheme="majorBidi" w:cstheme="majorBidi"/>
          <w:sz w:val="24"/>
          <w:szCs w:val="24"/>
        </w:rPr>
        <w:t xml:space="preserve"> </w:t>
      </w:r>
      <w:r w:rsidRPr="006206CD">
        <w:rPr>
          <w:rFonts w:asciiTheme="majorBidi" w:hAnsiTheme="majorBidi" w:cstheme="majorBidi"/>
          <w:noProof/>
          <w:sz w:val="24"/>
          <w:szCs w:val="24"/>
          <w:vertAlign w:val="superscript"/>
        </w:rPr>
        <w:t>2</w:t>
      </w:r>
      <w:r w:rsidR="004C1EF3">
        <w:rPr>
          <w:rFonts w:asciiTheme="majorBidi" w:hAnsiTheme="majorBidi" w:cstheme="majorBidi"/>
          <w:noProof/>
          <w:sz w:val="24"/>
          <w:szCs w:val="24"/>
          <w:vertAlign w:val="superscript"/>
        </w:rPr>
        <w:t>1</w:t>
      </w:r>
      <w:r w:rsidRPr="00FC4DB5">
        <w:rPr>
          <w:rFonts w:asciiTheme="majorBidi" w:hAnsiTheme="majorBidi" w:cstheme="majorBidi"/>
          <w:sz w:val="24"/>
          <w:szCs w:val="24"/>
        </w:rPr>
        <w:t xml:space="preserve">. Results revealed that greater time spent in sedentary was associated with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independent of physical activity </w:t>
      </w:r>
      <w:r w:rsidRPr="00D97911">
        <w:rPr>
          <w:rFonts w:asciiTheme="majorBidi" w:hAnsiTheme="majorBidi" w:cstheme="majorBidi"/>
          <w:sz w:val="24"/>
          <w:szCs w:val="24"/>
        </w:rPr>
        <w:t>levels</w:t>
      </w:r>
      <w:bookmarkStart w:id="7" w:name="_Hlk48175392"/>
      <w:r w:rsidRPr="00D97911">
        <w:rPr>
          <w:rFonts w:asciiTheme="majorBidi" w:hAnsiTheme="majorBidi" w:cstheme="majorBidi"/>
          <w:sz w:val="24"/>
          <w:szCs w:val="24"/>
        </w:rPr>
        <w:t>. More recently, cross-sectional data suggested that high level of sedentary time was associated with poorer glycemic control in people with type 2 diabetes mellitus</w:t>
      </w:r>
      <w:r w:rsidR="0027269D" w:rsidRPr="00D97911">
        <w:rPr>
          <w:rFonts w:asciiTheme="majorBidi" w:hAnsiTheme="majorBidi" w:cstheme="majorBidi"/>
          <w:sz w:val="24"/>
          <w:szCs w:val="24"/>
        </w:rPr>
        <w:t xml:space="preserve"> </w:t>
      </w:r>
      <w:r w:rsidR="0027269D" w:rsidRPr="00D97911">
        <w:rPr>
          <w:rFonts w:asciiTheme="majorBidi" w:hAnsiTheme="majorBidi" w:cstheme="majorBidi"/>
          <w:sz w:val="24"/>
          <w:szCs w:val="24"/>
          <w:vertAlign w:val="superscript"/>
        </w:rPr>
        <w:t>22</w:t>
      </w:r>
      <w:r w:rsidR="0027269D" w:rsidRPr="00D97911">
        <w:rPr>
          <w:rFonts w:asciiTheme="majorBidi" w:hAnsiTheme="majorBidi" w:cstheme="majorBidi"/>
          <w:sz w:val="24"/>
          <w:szCs w:val="24"/>
        </w:rPr>
        <w:t>.</w:t>
      </w:r>
      <w:r w:rsidRPr="00D97911">
        <w:rPr>
          <w:rFonts w:asciiTheme="majorBidi" w:hAnsiTheme="majorBidi" w:cstheme="majorBidi"/>
          <w:sz w:val="24"/>
          <w:szCs w:val="24"/>
        </w:rPr>
        <w:t xml:space="preserve">  </w:t>
      </w:r>
      <w:bookmarkEnd w:id="7"/>
    </w:p>
    <w:p w14:paraId="639711E7" w14:textId="6B0D177F" w:rsidR="00B50CF5" w:rsidRPr="002B1A3D" w:rsidRDefault="00B50CF5" w:rsidP="00CC17B1">
      <w:pPr>
        <w:pStyle w:val="MDPI31text"/>
        <w:spacing w:line="480" w:lineRule="auto"/>
        <w:rPr>
          <w:rFonts w:asciiTheme="majorBidi" w:hAnsiTheme="majorBidi" w:cstheme="majorBidi"/>
          <w:sz w:val="24"/>
          <w:szCs w:val="24"/>
          <w:highlight w:val="yellow"/>
        </w:rPr>
      </w:pPr>
      <w:r w:rsidRPr="00FC4DB5">
        <w:rPr>
          <w:rFonts w:asciiTheme="majorBidi" w:hAnsiTheme="majorBidi" w:cstheme="majorBidi"/>
          <w:sz w:val="24"/>
          <w:szCs w:val="24"/>
        </w:rPr>
        <w:t xml:space="preserve">However, the literature on this topic is mixed. For example, a study from Belgium found no association between LPA and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w:t>
      </w:r>
      <w:r w:rsidRPr="006206CD">
        <w:rPr>
          <w:rFonts w:asciiTheme="majorBidi" w:hAnsiTheme="majorBidi" w:cstheme="majorBidi"/>
          <w:noProof/>
          <w:sz w:val="24"/>
          <w:szCs w:val="24"/>
          <w:vertAlign w:val="superscript"/>
        </w:rPr>
        <w:t>2</w:t>
      </w:r>
      <w:r w:rsidR="0027269D">
        <w:rPr>
          <w:rFonts w:asciiTheme="majorBidi" w:hAnsiTheme="majorBidi" w:cstheme="majorBidi"/>
          <w:noProof/>
          <w:sz w:val="24"/>
          <w:szCs w:val="24"/>
          <w:vertAlign w:val="superscript"/>
        </w:rPr>
        <w:t>3</w:t>
      </w:r>
      <w:r w:rsidRPr="00FC4DB5">
        <w:rPr>
          <w:rFonts w:asciiTheme="majorBidi" w:hAnsiTheme="majorBidi" w:cstheme="majorBidi"/>
          <w:sz w:val="24"/>
          <w:szCs w:val="24"/>
        </w:rPr>
        <w:t>. These results were supported by the results of a Saudi study which</w:t>
      </w:r>
      <w:r w:rsidRPr="00FC4DB5" w:rsidDel="00112B95">
        <w:rPr>
          <w:rFonts w:asciiTheme="majorBidi" w:hAnsiTheme="majorBidi" w:cstheme="majorBidi"/>
          <w:sz w:val="24"/>
          <w:szCs w:val="24"/>
        </w:rPr>
        <w:t xml:space="preserve"> </w:t>
      </w:r>
      <w:r w:rsidRPr="00FC4DB5">
        <w:rPr>
          <w:rFonts w:asciiTheme="majorBidi" w:hAnsiTheme="majorBidi" w:cstheme="majorBidi"/>
          <w:sz w:val="24"/>
          <w:szCs w:val="24"/>
        </w:rPr>
        <w:t xml:space="preserve">found no association between LPA, MVPA, and sedentary time with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4</w:t>
      </w:r>
      <w:r w:rsidRPr="00FC4DB5">
        <w:rPr>
          <w:rFonts w:asciiTheme="majorBidi" w:hAnsiTheme="majorBidi" w:cstheme="majorBidi"/>
          <w:sz w:val="24"/>
          <w:szCs w:val="24"/>
        </w:rPr>
        <w:t>.</w:t>
      </w:r>
    </w:p>
    <w:p w14:paraId="3596A92E" w14:textId="2E0A8FCA" w:rsidR="00B50CF5" w:rsidRPr="00FC4DB5" w:rsidRDefault="00B50CF5" w:rsidP="00CC17B1">
      <w:pPr>
        <w:pStyle w:val="MDPI31text"/>
        <w:spacing w:line="480" w:lineRule="auto"/>
        <w:rPr>
          <w:rFonts w:asciiTheme="majorBidi" w:hAnsiTheme="majorBidi" w:cstheme="majorBidi"/>
          <w:sz w:val="24"/>
          <w:szCs w:val="24"/>
          <w:lang w:bidi="ar-SA"/>
        </w:rPr>
      </w:pPr>
      <w:r w:rsidRPr="00FC4DB5">
        <w:rPr>
          <w:rFonts w:asciiTheme="majorBidi" w:hAnsiTheme="majorBidi" w:cstheme="majorBidi"/>
          <w:sz w:val="24"/>
          <w:szCs w:val="24"/>
        </w:rPr>
        <w:t xml:space="preserve">The discrepancy in the association of physical activity and sedentary with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among previous studies is mainly due to the differences in sedentary and physical activity estimates. Different physical activity estimates could be attributed to different devices used, different data collecting and processing, participants’ characteristics, and confounding variables. Objective measures such as accelerometers are widely used to estimate</w:t>
      </w:r>
      <w:r w:rsidRPr="00FC4DB5">
        <w:rPr>
          <w:rFonts w:asciiTheme="majorBidi" w:hAnsiTheme="majorBidi" w:cstheme="majorBidi"/>
          <w:sz w:val="24"/>
          <w:szCs w:val="24"/>
          <w:lang w:bidi="ar-SA"/>
        </w:rPr>
        <w:t xml:space="preserve"> physical activity</w:t>
      </w:r>
      <w:r w:rsidRPr="00FC4DB5">
        <w:rPr>
          <w:rFonts w:asciiTheme="majorBidi" w:hAnsiTheme="majorBidi" w:cstheme="majorBidi"/>
          <w:sz w:val="24"/>
          <w:szCs w:val="24"/>
        </w:rPr>
        <w:t xml:space="preserve"> intensities and sedentary as an alternative of self-report methods which are limited by their variability and validity</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5</w:t>
      </w:r>
      <w:r w:rsidRPr="00FC4DB5">
        <w:rPr>
          <w:rFonts w:asciiTheme="majorBidi" w:hAnsiTheme="majorBidi" w:cstheme="majorBidi"/>
          <w:sz w:val="24"/>
          <w:szCs w:val="24"/>
        </w:rPr>
        <w:t xml:space="preserve">. Many intensity thresholds (cut-points) have been developed from uniaxial and triaxial accelerometers to estimate physical activity levels and sedentary time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5</w:t>
      </w:r>
      <w:r w:rsidRPr="00FC4DB5">
        <w:rPr>
          <w:rFonts w:asciiTheme="majorBidi" w:hAnsiTheme="majorBidi" w:cstheme="majorBidi"/>
          <w:sz w:val="24"/>
          <w:szCs w:val="24"/>
        </w:rPr>
        <w:t xml:space="preserve">. As a result, </w:t>
      </w:r>
      <w:r w:rsidR="00CC17B1" w:rsidRPr="00FC4DB5">
        <w:rPr>
          <w:rFonts w:asciiTheme="majorBidi" w:hAnsiTheme="majorBidi" w:cstheme="majorBidi"/>
          <w:sz w:val="24"/>
          <w:szCs w:val="24"/>
        </w:rPr>
        <w:t>the</w:t>
      </w:r>
      <w:r w:rsidRPr="00FC4DB5">
        <w:rPr>
          <w:rFonts w:asciiTheme="majorBidi" w:hAnsiTheme="majorBidi" w:cstheme="majorBidi"/>
          <w:sz w:val="24"/>
          <w:szCs w:val="24"/>
        </w:rPr>
        <w:t xml:space="preserve"> </w:t>
      </w:r>
      <w:r w:rsidRPr="00FC4DB5">
        <w:rPr>
          <w:rFonts w:asciiTheme="majorBidi" w:hAnsiTheme="majorBidi" w:cstheme="majorBidi"/>
          <w:sz w:val="24"/>
          <w:szCs w:val="24"/>
        </w:rPr>
        <w:lastRenderedPageBreak/>
        <w:t xml:space="preserve">relationship between physical activity and sedentary with various health outcomes might be influenced by the selected cut-points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6</w:t>
      </w:r>
      <w:r w:rsidRPr="00FC4DB5">
        <w:rPr>
          <w:rFonts w:asciiTheme="majorBidi" w:hAnsiTheme="majorBidi" w:cstheme="majorBidi"/>
          <w:sz w:val="24"/>
          <w:szCs w:val="24"/>
        </w:rPr>
        <w:t>.</w:t>
      </w:r>
    </w:p>
    <w:p w14:paraId="6FE51084" w14:textId="733A5B73" w:rsidR="00B50CF5" w:rsidRPr="00FC4DB5" w:rsidRDefault="00B50CF5" w:rsidP="00CC17B1">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 xml:space="preserve"> Little is known about the associations of objectively measured physical activity and sedentary behavior with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in the Saudi community. The only study in Saudi Arabia reported that objectively measured physical activity and sedentary time using triaxial accelerometers did not predict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in males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4</w:t>
      </w:r>
      <w:r w:rsidRPr="00FC4DB5">
        <w:rPr>
          <w:rFonts w:asciiTheme="majorBidi" w:hAnsiTheme="majorBidi" w:cstheme="majorBidi"/>
          <w:sz w:val="24"/>
          <w:szCs w:val="24"/>
        </w:rPr>
        <w:t>. However, this study had several limitations. For example, it was limited by including only young adults (mean age 37.6 years). Moreover, this study used cut-points were developed for uniaxial accelerometers. Th</w:t>
      </w:r>
      <w:r>
        <w:rPr>
          <w:rFonts w:asciiTheme="majorBidi" w:hAnsiTheme="majorBidi" w:cstheme="majorBidi"/>
          <w:sz w:val="24"/>
          <w:szCs w:val="24"/>
        </w:rPr>
        <w:t>ese</w:t>
      </w:r>
      <w:r w:rsidRPr="00FC4DB5">
        <w:rPr>
          <w:rFonts w:asciiTheme="majorBidi" w:hAnsiTheme="majorBidi" w:cstheme="majorBidi"/>
          <w:sz w:val="24"/>
          <w:szCs w:val="24"/>
        </w:rPr>
        <w:t xml:space="preserve"> cut-points </w:t>
      </w:r>
      <w:r>
        <w:rPr>
          <w:rFonts w:asciiTheme="majorBidi" w:hAnsiTheme="majorBidi" w:cstheme="majorBidi"/>
          <w:sz w:val="24"/>
          <w:szCs w:val="24"/>
        </w:rPr>
        <w:t>may</w:t>
      </w:r>
      <w:r w:rsidRPr="00FC4DB5">
        <w:rPr>
          <w:rFonts w:asciiTheme="majorBidi" w:hAnsiTheme="majorBidi" w:cstheme="majorBidi"/>
          <w:sz w:val="24"/>
          <w:szCs w:val="24"/>
        </w:rPr>
        <w:t xml:space="preserve"> not</w:t>
      </w:r>
      <w:r>
        <w:rPr>
          <w:rFonts w:asciiTheme="majorBidi" w:hAnsiTheme="majorBidi" w:cstheme="majorBidi"/>
          <w:sz w:val="24"/>
          <w:szCs w:val="24"/>
        </w:rPr>
        <w:t xml:space="preserve"> be</w:t>
      </w:r>
      <w:r w:rsidRPr="00FC4DB5">
        <w:rPr>
          <w:rFonts w:asciiTheme="majorBidi" w:hAnsiTheme="majorBidi" w:cstheme="majorBidi"/>
          <w:sz w:val="24"/>
          <w:szCs w:val="24"/>
        </w:rPr>
        <w:t xml:space="preserve"> comparable with vector magnitude counts obtained from triaxial accelerometers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5</w:t>
      </w:r>
      <w:r w:rsidRPr="00FC4DB5">
        <w:rPr>
          <w:rFonts w:asciiTheme="majorBidi" w:hAnsiTheme="majorBidi" w:cstheme="majorBidi"/>
          <w:sz w:val="24"/>
          <w:szCs w:val="24"/>
        </w:rPr>
        <w:t xml:space="preserve">. Finally, the study did not </w:t>
      </w:r>
      <w:proofErr w:type="gramStart"/>
      <w:r w:rsidRPr="00FC4DB5">
        <w:rPr>
          <w:rFonts w:asciiTheme="majorBidi" w:hAnsiTheme="majorBidi" w:cstheme="majorBidi"/>
          <w:sz w:val="24"/>
          <w:szCs w:val="24"/>
        </w:rPr>
        <w:t>take into account</w:t>
      </w:r>
      <w:proofErr w:type="gramEnd"/>
      <w:r w:rsidRPr="00FC4DB5">
        <w:rPr>
          <w:rFonts w:asciiTheme="majorBidi" w:hAnsiTheme="majorBidi" w:cstheme="majorBidi"/>
          <w:sz w:val="24"/>
          <w:szCs w:val="24"/>
        </w:rPr>
        <w:t xml:space="preserve"> the independency of physical activity intensities and sedentary time in the association with </w:t>
      </w:r>
      <w:proofErr w:type="spellStart"/>
      <w:r w:rsidRPr="00FC4DB5">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More research is warranted to establish baseline data </w:t>
      </w:r>
      <w:proofErr w:type="gramStart"/>
      <w:r w:rsidRPr="00D97911">
        <w:rPr>
          <w:rFonts w:asciiTheme="majorBidi" w:hAnsiTheme="majorBidi" w:cstheme="majorBidi"/>
          <w:sz w:val="24"/>
          <w:szCs w:val="24"/>
        </w:rPr>
        <w:t>in order to</w:t>
      </w:r>
      <w:proofErr w:type="gramEnd"/>
      <w:r w:rsidRPr="00D97911">
        <w:rPr>
          <w:rFonts w:asciiTheme="majorBidi" w:hAnsiTheme="majorBidi" w:cstheme="majorBidi"/>
          <w:sz w:val="24"/>
          <w:szCs w:val="24"/>
        </w:rPr>
        <w:t xml:space="preserve"> identify effective interventions for preventing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Saudi Community.</w:t>
      </w:r>
      <w:r w:rsidRPr="002130A9">
        <w:rPr>
          <w:rFonts w:asciiTheme="majorBidi" w:hAnsiTheme="majorBidi" w:cstheme="majorBidi"/>
          <w:sz w:val="24"/>
          <w:szCs w:val="24"/>
        </w:rPr>
        <w:t xml:space="preserve"> T</w:t>
      </w:r>
      <w:r w:rsidRPr="0047343C">
        <w:rPr>
          <w:rFonts w:asciiTheme="majorBidi" w:hAnsiTheme="majorBidi" w:cstheme="majorBidi"/>
          <w:sz w:val="24"/>
          <w:szCs w:val="24"/>
        </w:rPr>
        <w:t>o</w:t>
      </w:r>
      <w:r w:rsidRPr="00FC4DB5">
        <w:rPr>
          <w:rFonts w:asciiTheme="majorBidi" w:hAnsiTheme="majorBidi" w:cstheme="majorBidi"/>
          <w:sz w:val="24"/>
          <w:szCs w:val="24"/>
        </w:rPr>
        <w:t xml:space="preserve"> fill this gap, the present study aimed to examine whether objectively measure physical activity and sedentary time were independently associated with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in Saudi males from Riyadh city.</w:t>
      </w:r>
    </w:p>
    <w:p w14:paraId="41B78ABE" w14:textId="77777777" w:rsidR="00B50CF5" w:rsidRPr="00894F67" w:rsidRDefault="00B50CF5" w:rsidP="00894F67">
      <w:pPr>
        <w:pStyle w:val="Heading1"/>
        <w:keepLines w:val="0"/>
        <w:spacing w:after="60" w:line="480" w:lineRule="auto"/>
        <w:jc w:val="left"/>
        <w:rPr>
          <w:rFonts w:ascii="Arial" w:eastAsia="Times New Roman" w:hAnsi="Arial" w:cs="Arial"/>
          <w:b/>
          <w:bCs/>
          <w:color w:val="auto"/>
          <w:kern w:val="32"/>
          <w:lang w:eastAsia="en-US"/>
        </w:rPr>
      </w:pPr>
      <w:r w:rsidRPr="00894F67">
        <w:rPr>
          <w:rFonts w:ascii="Arial" w:eastAsia="Times New Roman" w:hAnsi="Arial" w:cs="Arial"/>
          <w:b/>
          <w:bCs/>
          <w:color w:val="auto"/>
          <w:kern w:val="32"/>
          <w:lang w:eastAsia="en-US"/>
        </w:rPr>
        <w:t>Materials and methods</w:t>
      </w:r>
    </w:p>
    <w:p w14:paraId="39527F5A" w14:textId="77777777" w:rsidR="00B50CF5" w:rsidRPr="00894F67" w:rsidRDefault="00B50CF5" w:rsidP="00AB65C0">
      <w:pPr>
        <w:pStyle w:val="MDPI22heading2"/>
        <w:spacing w:line="480" w:lineRule="auto"/>
        <w:rPr>
          <w:rFonts w:ascii="Arial" w:hAnsi="Arial" w:cs="Arial"/>
          <w:b/>
          <w:bCs/>
          <w:iCs/>
          <w:noProof w:val="0"/>
          <w:snapToGrid/>
          <w:color w:val="auto"/>
          <w:sz w:val="28"/>
          <w:szCs w:val="28"/>
          <w:lang w:eastAsia="en-US" w:bidi="ar-SA"/>
        </w:rPr>
      </w:pPr>
      <w:r w:rsidRPr="00894F67">
        <w:rPr>
          <w:rFonts w:ascii="Arial" w:hAnsi="Arial" w:cs="Arial"/>
          <w:b/>
          <w:bCs/>
          <w:iCs/>
          <w:noProof w:val="0"/>
          <w:snapToGrid/>
          <w:color w:val="auto"/>
          <w:sz w:val="28"/>
          <w:szCs w:val="28"/>
          <w:lang w:eastAsia="en-US" w:bidi="ar-SA"/>
        </w:rPr>
        <w:t>Participants</w:t>
      </w:r>
    </w:p>
    <w:p w14:paraId="2CEC81DA" w14:textId="77777777" w:rsidR="00B50CF5" w:rsidRPr="00FC4DB5" w:rsidRDefault="00B50CF5" w:rsidP="00BB0567">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Participants from community development commission</w:t>
      </w:r>
      <w:r w:rsidRPr="00FC4DB5" w:rsidDel="00647865">
        <w:rPr>
          <w:rFonts w:asciiTheme="majorBidi" w:hAnsiTheme="majorBidi" w:cstheme="majorBidi"/>
          <w:sz w:val="24"/>
          <w:szCs w:val="24"/>
        </w:rPr>
        <w:t xml:space="preserve"> </w:t>
      </w:r>
      <w:r w:rsidRPr="00FC4DB5">
        <w:rPr>
          <w:rFonts w:asciiTheme="majorBidi" w:hAnsiTheme="majorBidi" w:cstheme="majorBidi"/>
          <w:sz w:val="24"/>
          <w:szCs w:val="24"/>
        </w:rPr>
        <w:t xml:space="preserve">centers in Riyadh, Saudi Arabia, were requested to take part in this cross-sectional study. From the initial sample of 120 men (aged 33-78 years), 103 completed data and constituted the final sample. </w:t>
      </w:r>
      <w:r>
        <w:rPr>
          <w:rFonts w:asciiTheme="majorBidi" w:hAnsiTheme="majorBidi" w:cstheme="majorBidi"/>
          <w:sz w:val="24"/>
          <w:szCs w:val="24"/>
        </w:rPr>
        <w:t xml:space="preserve">Eight participants were under 40 years. </w:t>
      </w:r>
      <w:r w:rsidRPr="00FC4DB5">
        <w:rPr>
          <w:rFonts w:asciiTheme="majorBidi" w:hAnsiTheme="majorBidi" w:cstheme="majorBidi"/>
          <w:sz w:val="24"/>
          <w:szCs w:val="24"/>
        </w:rPr>
        <w:t xml:space="preserve">Seventeen participants were excluded from data analysis because they did not meet the minimal wearing time of accelerometers which will be elaborated in the coming section. </w:t>
      </w:r>
    </w:p>
    <w:p w14:paraId="083E6017" w14:textId="77777777" w:rsidR="00B50CF5" w:rsidRPr="00FC4DB5" w:rsidRDefault="00B50CF5" w:rsidP="004F3A62">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lastRenderedPageBreak/>
        <w:t xml:space="preserve">All participants provided informed written consent. The study protocol was explained in detail in the form. To meet the inclusion criteria, all participants were required to be residents of Riyadh </w:t>
      </w:r>
      <w:r w:rsidRPr="00D97911">
        <w:rPr>
          <w:rFonts w:asciiTheme="majorBidi" w:hAnsiTheme="majorBidi" w:cstheme="majorBidi"/>
          <w:sz w:val="24"/>
          <w:szCs w:val="24"/>
        </w:rPr>
        <w:t xml:space="preserve">city, </w:t>
      </w:r>
      <w:bookmarkStart w:id="8" w:name="_Hlk48175716"/>
      <w:r w:rsidRPr="00D97911">
        <w:rPr>
          <w:rFonts w:asciiTheme="majorBidi" w:hAnsiTheme="majorBidi" w:cstheme="majorBidi"/>
          <w:sz w:val="24"/>
          <w:szCs w:val="24"/>
        </w:rPr>
        <w:t>not having major cardiovascular (e.g. heart disease, heart attack, stroke, arrhythmia, and heart failure) and musculoskeletal diseases, able to mobile independently</w:t>
      </w:r>
      <w:bookmarkEnd w:id="8"/>
      <w:r w:rsidRPr="00FC4DB5">
        <w:rPr>
          <w:rFonts w:asciiTheme="majorBidi" w:hAnsiTheme="majorBidi" w:cstheme="majorBidi"/>
          <w:sz w:val="24"/>
          <w:szCs w:val="24"/>
        </w:rPr>
        <w:t>, do not engage in professional sports, and to adhere to required wearing time of accelerometer. All measurements were performed in March and August 2018. The study protocol has been authorized by King Saud University’s Institutional Review Board (IRB) (IRB No. E-18-3381).</w:t>
      </w:r>
    </w:p>
    <w:p w14:paraId="5BF9084D" w14:textId="77777777" w:rsidR="00B50CF5" w:rsidRPr="00894F67" w:rsidRDefault="00B50CF5" w:rsidP="00AB65C0">
      <w:pPr>
        <w:pStyle w:val="MDPI22heading2"/>
        <w:spacing w:line="480" w:lineRule="auto"/>
        <w:rPr>
          <w:rFonts w:ascii="Arial" w:hAnsi="Arial" w:cs="Arial"/>
          <w:b/>
          <w:bCs/>
          <w:iCs/>
          <w:noProof w:val="0"/>
          <w:snapToGrid/>
          <w:color w:val="auto"/>
          <w:sz w:val="28"/>
          <w:szCs w:val="28"/>
          <w:lang w:eastAsia="en-US" w:bidi="ar-SA"/>
        </w:rPr>
      </w:pPr>
      <w:r w:rsidRPr="00894F67">
        <w:rPr>
          <w:rFonts w:ascii="Arial" w:hAnsi="Arial" w:cs="Arial"/>
          <w:b/>
          <w:bCs/>
          <w:iCs/>
          <w:noProof w:val="0"/>
          <w:snapToGrid/>
          <w:color w:val="auto"/>
          <w:sz w:val="28"/>
          <w:szCs w:val="28"/>
          <w:lang w:eastAsia="en-US" w:bidi="ar-SA"/>
        </w:rPr>
        <w:t>Instrumentation and procedure</w:t>
      </w:r>
    </w:p>
    <w:p w14:paraId="7BC069C8" w14:textId="77777777" w:rsidR="00B50CF5" w:rsidRPr="00FC4DB5" w:rsidRDefault="00B50CF5" w:rsidP="00AB65C0">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All participant measurements were carried out by a professional laboratory technician in a clinical room. Height and weight were measured to the nearest 0.1 cm using a stadiometer (</w:t>
      </w:r>
      <w:proofErr w:type="spellStart"/>
      <w:r w:rsidRPr="00FC4DB5">
        <w:rPr>
          <w:rFonts w:asciiTheme="majorBidi" w:hAnsiTheme="majorBidi" w:cstheme="majorBidi"/>
          <w:sz w:val="24"/>
          <w:szCs w:val="24"/>
        </w:rPr>
        <w:t>Seca</w:t>
      </w:r>
      <w:proofErr w:type="spellEnd"/>
      <w:r w:rsidRPr="00FC4DB5">
        <w:rPr>
          <w:rFonts w:asciiTheme="majorBidi" w:hAnsiTheme="majorBidi" w:cstheme="majorBidi"/>
          <w:sz w:val="24"/>
          <w:szCs w:val="24"/>
        </w:rPr>
        <w:t xml:space="preserve"> 213, </w:t>
      </w:r>
      <w:proofErr w:type="spellStart"/>
      <w:r w:rsidRPr="00FC4DB5">
        <w:rPr>
          <w:rFonts w:asciiTheme="majorBidi" w:hAnsiTheme="majorBidi" w:cstheme="majorBidi"/>
          <w:sz w:val="24"/>
          <w:szCs w:val="24"/>
        </w:rPr>
        <w:t>Seca</w:t>
      </w:r>
      <w:proofErr w:type="spellEnd"/>
      <w:r w:rsidRPr="00FC4DB5">
        <w:rPr>
          <w:rFonts w:asciiTheme="majorBidi" w:hAnsiTheme="majorBidi" w:cstheme="majorBidi"/>
          <w:sz w:val="24"/>
          <w:szCs w:val="24"/>
        </w:rPr>
        <w:t xml:space="preserve"> GmbH &amp; Co., Hamburg, Germany), and to the nearest 0.1 kg, using a digital scale (PD100 </w:t>
      </w:r>
      <w:proofErr w:type="spellStart"/>
      <w:r w:rsidRPr="00FC4DB5">
        <w:rPr>
          <w:rFonts w:asciiTheme="majorBidi" w:hAnsiTheme="majorBidi" w:cstheme="majorBidi"/>
          <w:sz w:val="24"/>
          <w:szCs w:val="24"/>
        </w:rPr>
        <w:t>ProDoc</w:t>
      </w:r>
      <w:proofErr w:type="spellEnd"/>
      <w:r w:rsidRPr="00FC4DB5">
        <w:rPr>
          <w:rFonts w:asciiTheme="majorBidi" w:hAnsiTheme="majorBidi" w:cstheme="majorBidi"/>
          <w:sz w:val="24"/>
          <w:szCs w:val="24"/>
        </w:rPr>
        <w:t xml:space="preserve">, </w:t>
      </w:r>
      <w:proofErr w:type="spellStart"/>
      <w:r w:rsidRPr="00FC4DB5">
        <w:rPr>
          <w:rFonts w:asciiTheme="majorBidi" w:hAnsiTheme="majorBidi" w:cstheme="majorBidi"/>
          <w:sz w:val="24"/>
          <w:szCs w:val="24"/>
        </w:rPr>
        <w:t>Detecto</w:t>
      </w:r>
      <w:proofErr w:type="spellEnd"/>
      <w:r w:rsidRPr="00FC4DB5">
        <w:rPr>
          <w:rFonts w:asciiTheme="majorBidi" w:hAnsiTheme="majorBidi" w:cstheme="majorBidi"/>
          <w:sz w:val="24"/>
          <w:szCs w:val="24"/>
        </w:rPr>
        <w:t xml:space="preserve"> Scale, Cardinal, Webb City, MO, USA), respectively. From these measurements, their body mass index was calculated (BMI, in kg/m</w:t>
      </w:r>
      <w:r w:rsidRPr="00FC4DB5">
        <w:rPr>
          <w:rFonts w:asciiTheme="majorBidi" w:hAnsiTheme="majorBidi" w:cstheme="majorBidi"/>
          <w:sz w:val="24"/>
          <w:szCs w:val="24"/>
          <w:vertAlign w:val="superscript"/>
        </w:rPr>
        <w:t>2</w:t>
      </w:r>
      <w:r w:rsidRPr="00FC4DB5">
        <w:rPr>
          <w:rFonts w:asciiTheme="majorBidi" w:hAnsiTheme="majorBidi" w:cstheme="majorBidi"/>
          <w:sz w:val="24"/>
          <w:szCs w:val="24"/>
        </w:rPr>
        <w:t>). Waist Circumference (WC) was measured at the umbilicus to the nearest 0.1 cm using a measuring tape. Resting heart rate (</w:t>
      </w:r>
      <w:proofErr w:type="spellStart"/>
      <w:r w:rsidRPr="00FC4DB5">
        <w:rPr>
          <w:rFonts w:asciiTheme="majorBidi" w:hAnsiTheme="majorBidi" w:cstheme="majorBidi"/>
          <w:sz w:val="24"/>
          <w:szCs w:val="24"/>
        </w:rPr>
        <w:t>HRrest</w:t>
      </w:r>
      <w:proofErr w:type="spellEnd"/>
      <w:r w:rsidRPr="00FC4DB5">
        <w:rPr>
          <w:rFonts w:asciiTheme="majorBidi" w:hAnsiTheme="majorBidi" w:cstheme="majorBidi"/>
          <w:sz w:val="24"/>
          <w:szCs w:val="24"/>
        </w:rPr>
        <w:t xml:space="preserve">), systolic blood pressure (SBP), and diastolic blood pressure (DBP) readings (mmHg) were measured using an automatic arm digital sphygmomanometer (Omron HEM-7121, Omron Healthcare manufacturing, Japan). An average of three readings with an interval of 5-minutes rest in between was obtained while the participant sat on a chair with their arm supported at heart level. </w:t>
      </w:r>
    </w:p>
    <w:p w14:paraId="1FA70882" w14:textId="77777777" w:rsidR="00B50CF5" w:rsidRPr="00FC4DB5" w:rsidRDefault="00B50CF5" w:rsidP="00490680">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 xml:space="preserve">A venous blood sample was collected after at least 10 hours of overnight fasting. Blood samples were analyzed to assess the level of HDL-C, TG, and FG. The National Cholesterol Education Program Adult Treatment Panel III guidelines (NCEP ATP III) modified by The American Heart Association (AHA) and the National Heart, Lung, and Blood Institute (NHLBI) </w:t>
      </w:r>
      <w:r w:rsidRPr="006206CD">
        <w:rPr>
          <w:rFonts w:asciiTheme="majorBidi" w:hAnsiTheme="majorBidi" w:cstheme="majorBidi"/>
          <w:noProof/>
          <w:sz w:val="24"/>
          <w:szCs w:val="24"/>
          <w:vertAlign w:val="superscript"/>
        </w:rPr>
        <w:t>25</w:t>
      </w:r>
      <w:r w:rsidRPr="00FC4DB5">
        <w:rPr>
          <w:rFonts w:asciiTheme="majorBidi" w:hAnsiTheme="majorBidi" w:cstheme="majorBidi"/>
          <w:sz w:val="24"/>
          <w:szCs w:val="24"/>
        </w:rPr>
        <w:t xml:space="preserve"> were used to classify </w:t>
      </w:r>
      <w:proofErr w:type="spellStart"/>
      <w:r w:rsidRPr="00FC4DB5">
        <w:rPr>
          <w:rFonts w:asciiTheme="majorBidi" w:hAnsiTheme="majorBidi" w:cstheme="majorBidi"/>
          <w:sz w:val="24"/>
          <w:szCs w:val="24"/>
        </w:rPr>
        <w:t>MetS</w:t>
      </w:r>
      <w:proofErr w:type="spellEnd"/>
      <w:r w:rsidRPr="00FC4DB5">
        <w:rPr>
          <w:rFonts w:asciiTheme="majorBidi" w:hAnsiTheme="majorBidi" w:cstheme="majorBidi"/>
          <w:sz w:val="24"/>
          <w:szCs w:val="24"/>
        </w:rPr>
        <w:t xml:space="preserve"> in males. This was based on having three or more of the following: </w:t>
      </w:r>
      <w:r w:rsidRPr="00FC4DB5">
        <w:rPr>
          <w:rFonts w:asciiTheme="majorBidi" w:hAnsiTheme="majorBidi" w:cstheme="majorBidi"/>
          <w:sz w:val="24"/>
          <w:szCs w:val="24"/>
        </w:rPr>
        <w:lastRenderedPageBreak/>
        <w:t>WC (≥102), low HDL (&lt;1.03 mmol/L), elevated TG (≥1.7 mmol/L), elevated blood glucose (≥5.6 mmol/L) and hypertension (SBP: ≥130 mmHg; DBP ≥85 mmHg).</w:t>
      </w:r>
    </w:p>
    <w:p w14:paraId="65FE1799" w14:textId="55E46C37" w:rsidR="00B50CF5" w:rsidRDefault="00B50CF5" w:rsidP="00CC17B1">
      <w:pPr>
        <w:pStyle w:val="MDPI31text"/>
        <w:spacing w:line="480" w:lineRule="auto"/>
        <w:rPr>
          <w:rFonts w:asciiTheme="majorBidi" w:hAnsiTheme="majorBidi" w:cstheme="majorBidi"/>
          <w:sz w:val="24"/>
          <w:szCs w:val="24"/>
        </w:rPr>
      </w:pPr>
      <w:r w:rsidRPr="00FC4DB5">
        <w:rPr>
          <w:rFonts w:asciiTheme="majorBidi" w:hAnsiTheme="majorBidi" w:cstheme="majorBidi"/>
          <w:sz w:val="24"/>
          <w:szCs w:val="24"/>
        </w:rPr>
        <w:t>Participants</w:t>
      </w:r>
      <w:r>
        <w:rPr>
          <w:rFonts w:asciiTheme="majorBidi" w:hAnsiTheme="majorBidi" w:cstheme="majorBidi"/>
          <w:sz w:val="24"/>
          <w:szCs w:val="24"/>
        </w:rPr>
        <w:t>’</w:t>
      </w:r>
      <w:r w:rsidRPr="00FC4DB5">
        <w:rPr>
          <w:rFonts w:asciiTheme="majorBidi" w:hAnsiTheme="majorBidi" w:cstheme="majorBidi"/>
          <w:sz w:val="24"/>
          <w:szCs w:val="24"/>
        </w:rPr>
        <w:t xml:space="preserve"> physical activity levels and sedentary time were measured using an </w:t>
      </w:r>
      <w:proofErr w:type="spellStart"/>
      <w:r w:rsidRPr="00FC4DB5">
        <w:rPr>
          <w:rFonts w:asciiTheme="majorBidi" w:hAnsiTheme="majorBidi" w:cstheme="majorBidi"/>
          <w:sz w:val="24"/>
          <w:szCs w:val="24"/>
        </w:rPr>
        <w:t>ActiGraph</w:t>
      </w:r>
      <w:proofErr w:type="spellEnd"/>
      <w:r w:rsidRPr="00FC4DB5">
        <w:rPr>
          <w:rFonts w:asciiTheme="majorBidi" w:hAnsiTheme="majorBidi" w:cstheme="majorBidi"/>
          <w:sz w:val="24"/>
          <w:szCs w:val="24"/>
        </w:rPr>
        <w:t xml:space="preserve"> triaxial accelerometer (wGT3X-BT, </w:t>
      </w:r>
      <w:proofErr w:type="spellStart"/>
      <w:r w:rsidRPr="00FC4DB5">
        <w:rPr>
          <w:rFonts w:asciiTheme="majorBidi" w:hAnsiTheme="majorBidi" w:cstheme="majorBidi"/>
          <w:sz w:val="24"/>
          <w:szCs w:val="24"/>
        </w:rPr>
        <w:t>ActiGraph</w:t>
      </w:r>
      <w:proofErr w:type="spellEnd"/>
      <w:r w:rsidRPr="00FC4DB5">
        <w:rPr>
          <w:rFonts w:asciiTheme="majorBidi" w:hAnsiTheme="majorBidi" w:cstheme="majorBidi"/>
          <w:sz w:val="24"/>
          <w:szCs w:val="24"/>
        </w:rPr>
        <w:t xml:space="preserve"> LLC, Pensacola, FL). Devices were initialized, and then data were downloaded and analyzed using </w:t>
      </w:r>
      <w:proofErr w:type="spellStart"/>
      <w:r w:rsidRPr="00FC4DB5">
        <w:rPr>
          <w:rFonts w:asciiTheme="majorBidi" w:hAnsiTheme="majorBidi" w:cstheme="majorBidi"/>
          <w:sz w:val="24"/>
          <w:szCs w:val="24"/>
        </w:rPr>
        <w:t>ActiLife</w:t>
      </w:r>
      <w:proofErr w:type="spellEnd"/>
      <w:r w:rsidRPr="00FC4DB5">
        <w:rPr>
          <w:rFonts w:asciiTheme="majorBidi" w:hAnsiTheme="majorBidi" w:cstheme="majorBidi"/>
          <w:sz w:val="24"/>
          <w:szCs w:val="24"/>
        </w:rPr>
        <w:t xml:space="preserve"> v6013.3 (</w:t>
      </w:r>
      <w:proofErr w:type="spellStart"/>
      <w:r w:rsidRPr="00FC4DB5">
        <w:rPr>
          <w:rFonts w:asciiTheme="majorBidi" w:hAnsiTheme="majorBidi" w:cstheme="majorBidi"/>
          <w:sz w:val="24"/>
          <w:szCs w:val="24"/>
        </w:rPr>
        <w:t>ActiGraph</w:t>
      </w:r>
      <w:proofErr w:type="spellEnd"/>
      <w:r w:rsidRPr="00FC4DB5">
        <w:rPr>
          <w:rFonts w:asciiTheme="majorBidi" w:hAnsiTheme="majorBidi" w:cstheme="majorBidi"/>
          <w:sz w:val="24"/>
          <w:szCs w:val="24"/>
        </w:rPr>
        <w:t xml:space="preserve"> LLC, Pensacola, FL). At the first visit, all participants wore the accelerometers on their right hip using an elastic belt. Participants were asked to wear the accelerometers for seven consecutive days. Participants were instructed to always wear the accelerometer, except when they were bathing or during any other water-based activities such as swimming. At the final visit, all accelerometers were collected. The raw data were then downloaded per 10-seconds and reintegrated into 1-minute intervals for comparison with previous studies. Established accelerometer cut-points using vector magnitude (VM) were determined to categorize sedentary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8</w:t>
      </w:r>
      <w:r w:rsidRPr="00FC4DB5">
        <w:rPr>
          <w:rFonts w:asciiTheme="majorBidi" w:hAnsiTheme="majorBidi" w:cstheme="majorBidi"/>
          <w:sz w:val="24"/>
          <w:szCs w:val="24"/>
        </w:rPr>
        <w:t xml:space="preserve"> and physical activity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9</w:t>
      </w:r>
      <w:r w:rsidRPr="00FC4DB5">
        <w:rPr>
          <w:rFonts w:asciiTheme="majorBidi" w:hAnsiTheme="majorBidi" w:cstheme="majorBidi"/>
          <w:sz w:val="24"/>
          <w:szCs w:val="24"/>
        </w:rPr>
        <w:t xml:space="preserve"> intensities as counts per minute (CPM): Sedentary: &lt; 150 CPM; LPA:150 CPM – 2689 CPM; and MVPA ≥ 2690 CPM.</w:t>
      </w:r>
    </w:p>
    <w:p w14:paraId="5FDC4782" w14:textId="77777777" w:rsidR="00B50CF5" w:rsidRDefault="00B50CF5" w:rsidP="006206CD">
      <w:pPr>
        <w:pStyle w:val="MDPI31text"/>
        <w:spacing w:line="480" w:lineRule="auto"/>
        <w:rPr>
          <w:rFonts w:asciiTheme="majorBidi" w:hAnsiTheme="majorBidi" w:cstheme="majorBidi"/>
          <w:sz w:val="24"/>
          <w:szCs w:val="24"/>
        </w:rPr>
      </w:pPr>
    </w:p>
    <w:p w14:paraId="23D00F8D" w14:textId="77777777" w:rsidR="00B50CF5" w:rsidRPr="00894F67" w:rsidRDefault="00B50CF5" w:rsidP="00AB65C0">
      <w:pPr>
        <w:pStyle w:val="MDPI22heading2"/>
        <w:spacing w:line="480" w:lineRule="auto"/>
        <w:rPr>
          <w:rFonts w:ascii="Arial" w:hAnsi="Arial" w:cs="Arial"/>
          <w:b/>
          <w:bCs/>
          <w:iCs/>
          <w:noProof w:val="0"/>
          <w:snapToGrid/>
          <w:color w:val="auto"/>
          <w:sz w:val="28"/>
          <w:szCs w:val="28"/>
          <w:lang w:eastAsia="en-US" w:bidi="ar-SA"/>
        </w:rPr>
      </w:pPr>
      <w:r w:rsidRPr="00894F67">
        <w:rPr>
          <w:rFonts w:ascii="Arial" w:hAnsi="Arial" w:cs="Arial"/>
          <w:b/>
          <w:bCs/>
          <w:iCs/>
          <w:noProof w:val="0"/>
          <w:snapToGrid/>
          <w:color w:val="auto"/>
          <w:sz w:val="28"/>
          <w:szCs w:val="28"/>
          <w:lang w:eastAsia="en-US" w:bidi="ar-SA"/>
        </w:rPr>
        <w:t>Data reduction and treatment</w:t>
      </w:r>
    </w:p>
    <w:p w14:paraId="7FF15C13" w14:textId="2C04DCEE" w:rsidR="00B50CF5" w:rsidRPr="00FC4DB5" w:rsidRDefault="00B50CF5" w:rsidP="00CC17B1">
      <w:pPr>
        <w:pStyle w:val="MDPI31text"/>
        <w:spacing w:line="480" w:lineRule="auto"/>
        <w:rPr>
          <w:rFonts w:asciiTheme="majorBidi" w:hAnsiTheme="majorBidi" w:cstheme="majorBidi"/>
          <w:spacing w:val="-2"/>
          <w:sz w:val="24"/>
          <w:szCs w:val="24"/>
        </w:rPr>
      </w:pPr>
      <w:r w:rsidRPr="00FC4DB5">
        <w:rPr>
          <w:rFonts w:asciiTheme="majorBidi" w:hAnsiTheme="majorBidi" w:cstheme="majorBidi"/>
          <w:spacing w:val="-2"/>
          <w:sz w:val="24"/>
          <w:szCs w:val="24"/>
        </w:rPr>
        <w:t>The present data were managed in Microsoft Access 2016 and Microsoft Excel 2016. All completed accelerometer data were included in the final analysis. The algorithm from Troiano et al.</w:t>
      </w:r>
      <w:r w:rsidR="00CC17B1">
        <w:rPr>
          <w:rFonts w:asciiTheme="majorBidi" w:hAnsiTheme="majorBidi" w:cstheme="majorBidi"/>
          <w:noProof/>
          <w:spacing w:val="-2"/>
          <w:sz w:val="24"/>
          <w:szCs w:val="24"/>
          <w:vertAlign w:val="superscript"/>
        </w:rPr>
        <w:t>30</w:t>
      </w:r>
      <w:r w:rsidRPr="00FC4DB5">
        <w:rPr>
          <w:rFonts w:asciiTheme="majorBidi" w:hAnsiTheme="majorBidi" w:cstheme="majorBidi"/>
          <w:spacing w:val="-2"/>
          <w:sz w:val="24"/>
          <w:szCs w:val="24"/>
        </w:rPr>
        <w:t xml:space="preserve"> was used to compute valid accelerometer wear time. Only data collecting from 6 am until 11:59 pm were included in the analysis </w:t>
      </w:r>
      <w:r w:rsidR="00CC17B1">
        <w:rPr>
          <w:rFonts w:asciiTheme="majorBidi" w:hAnsiTheme="majorBidi" w:cstheme="majorBidi"/>
          <w:noProof/>
          <w:spacing w:val="-2"/>
          <w:sz w:val="24"/>
          <w:szCs w:val="24"/>
          <w:vertAlign w:val="superscript"/>
        </w:rPr>
        <w:t>31</w:t>
      </w:r>
      <w:r w:rsidRPr="00FC4DB5">
        <w:rPr>
          <w:rFonts w:asciiTheme="majorBidi" w:hAnsiTheme="majorBidi" w:cstheme="majorBidi"/>
          <w:spacing w:val="-2"/>
          <w:sz w:val="24"/>
          <w:szCs w:val="24"/>
        </w:rPr>
        <w:t>. Sustained 60 minutes of zero were classified as a period of non-wear time, with a tolerance of two minutes with non-zero values less than 100 CPM</w:t>
      </w:r>
      <w:r>
        <w:rPr>
          <w:rFonts w:asciiTheme="majorBidi" w:hAnsiTheme="majorBidi" w:cstheme="majorBidi"/>
          <w:spacing w:val="-2"/>
          <w:sz w:val="24"/>
          <w:szCs w:val="24"/>
        </w:rPr>
        <w:t xml:space="preserve"> </w:t>
      </w:r>
      <w:r w:rsidR="00CC17B1">
        <w:rPr>
          <w:rFonts w:asciiTheme="majorBidi" w:hAnsiTheme="majorBidi" w:cstheme="majorBidi"/>
          <w:noProof/>
          <w:spacing w:val="-2"/>
          <w:sz w:val="24"/>
          <w:szCs w:val="24"/>
          <w:vertAlign w:val="superscript"/>
        </w:rPr>
        <w:t>30</w:t>
      </w:r>
      <w:r w:rsidRPr="00FC4DB5">
        <w:rPr>
          <w:rFonts w:asciiTheme="majorBidi" w:hAnsiTheme="majorBidi" w:cstheme="majorBidi"/>
          <w:spacing w:val="-2"/>
          <w:sz w:val="24"/>
          <w:szCs w:val="24"/>
        </w:rPr>
        <w:t>. Data were included in the analysis if participants wore the accelerometers for a minimum of four days, including one weekend day</w:t>
      </w:r>
      <w:r w:rsidRPr="00FC4DB5">
        <w:rPr>
          <w:rFonts w:asciiTheme="majorBidi" w:hAnsiTheme="majorBidi" w:cstheme="majorBidi"/>
          <w:sz w:val="24"/>
          <w:szCs w:val="24"/>
        </w:rPr>
        <w:t xml:space="preserve"> </w:t>
      </w:r>
      <w:r w:rsidRPr="006206CD">
        <w:rPr>
          <w:rFonts w:asciiTheme="majorBidi" w:hAnsiTheme="majorBidi" w:cstheme="majorBidi"/>
          <w:noProof/>
          <w:sz w:val="24"/>
          <w:szCs w:val="24"/>
          <w:vertAlign w:val="superscript"/>
        </w:rPr>
        <w:t>2</w:t>
      </w:r>
      <w:r w:rsidR="00CC17B1">
        <w:rPr>
          <w:rFonts w:asciiTheme="majorBidi" w:hAnsiTheme="majorBidi" w:cstheme="majorBidi"/>
          <w:noProof/>
          <w:sz w:val="24"/>
          <w:szCs w:val="24"/>
          <w:vertAlign w:val="superscript"/>
        </w:rPr>
        <w:t>5</w:t>
      </w:r>
      <w:r w:rsidRPr="00FC4DB5">
        <w:rPr>
          <w:rFonts w:asciiTheme="majorBidi" w:hAnsiTheme="majorBidi" w:cstheme="majorBidi"/>
          <w:sz w:val="24"/>
          <w:szCs w:val="24"/>
        </w:rPr>
        <w:t>.</w:t>
      </w:r>
      <w:r w:rsidRPr="00FC4DB5">
        <w:rPr>
          <w:rFonts w:asciiTheme="majorBidi" w:hAnsiTheme="majorBidi" w:cstheme="majorBidi"/>
          <w:spacing w:val="-2"/>
          <w:sz w:val="24"/>
          <w:szCs w:val="24"/>
        </w:rPr>
        <w:t xml:space="preserve"> A valid day required a minimum of 600 minutes of wear time </w:t>
      </w:r>
      <w:r w:rsidRPr="006206CD">
        <w:rPr>
          <w:rFonts w:asciiTheme="majorBidi" w:hAnsiTheme="majorBidi" w:cstheme="majorBidi"/>
          <w:noProof/>
          <w:spacing w:val="-2"/>
          <w:sz w:val="24"/>
          <w:szCs w:val="24"/>
          <w:vertAlign w:val="superscript"/>
        </w:rPr>
        <w:t>2</w:t>
      </w:r>
      <w:r w:rsidR="00CC17B1">
        <w:rPr>
          <w:rFonts w:asciiTheme="majorBidi" w:hAnsiTheme="majorBidi" w:cstheme="majorBidi"/>
          <w:noProof/>
          <w:spacing w:val="-2"/>
          <w:sz w:val="24"/>
          <w:szCs w:val="24"/>
          <w:vertAlign w:val="superscript"/>
        </w:rPr>
        <w:t>5</w:t>
      </w:r>
      <w:r w:rsidRPr="00FC4DB5">
        <w:rPr>
          <w:rFonts w:asciiTheme="majorBidi" w:hAnsiTheme="majorBidi" w:cstheme="majorBidi"/>
          <w:spacing w:val="-2"/>
          <w:sz w:val="24"/>
          <w:szCs w:val="24"/>
        </w:rPr>
        <w:t xml:space="preserve">. To examine the association of physical activity levels and sedentary with </w:t>
      </w:r>
      <w:proofErr w:type="spellStart"/>
      <w:r w:rsidRPr="00FC4DB5">
        <w:rPr>
          <w:rFonts w:asciiTheme="majorBidi" w:hAnsiTheme="majorBidi" w:cstheme="majorBidi"/>
          <w:spacing w:val="-2"/>
          <w:sz w:val="24"/>
          <w:szCs w:val="24"/>
        </w:rPr>
        <w:t>MetS</w:t>
      </w:r>
      <w:proofErr w:type="spellEnd"/>
      <w:r w:rsidRPr="00FC4DB5">
        <w:rPr>
          <w:rFonts w:asciiTheme="majorBidi" w:hAnsiTheme="majorBidi" w:cstheme="majorBidi"/>
          <w:spacing w:val="-2"/>
          <w:sz w:val="24"/>
          <w:szCs w:val="24"/>
        </w:rPr>
        <w:t xml:space="preserve">, we categorized </w:t>
      </w:r>
      <w:r w:rsidRPr="00FC4DB5">
        <w:rPr>
          <w:rFonts w:asciiTheme="majorBidi" w:hAnsiTheme="majorBidi" w:cstheme="majorBidi"/>
          <w:spacing w:val="-2"/>
          <w:sz w:val="24"/>
          <w:szCs w:val="24"/>
        </w:rPr>
        <w:lastRenderedPageBreak/>
        <w:t xml:space="preserve">participants into </w:t>
      </w:r>
      <w:proofErr w:type="spellStart"/>
      <w:r w:rsidRPr="00FC4DB5">
        <w:rPr>
          <w:rFonts w:asciiTheme="majorBidi" w:hAnsiTheme="majorBidi" w:cstheme="majorBidi"/>
          <w:spacing w:val="-2"/>
          <w:sz w:val="24"/>
          <w:szCs w:val="24"/>
        </w:rPr>
        <w:t>tertiles</w:t>
      </w:r>
      <w:proofErr w:type="spellEnd"/>
      <w:r w:rsidRPr="00FC4DB5">
        <w:rPr>
          <w:rFonts w:asciiTheme="majorBidi" w:hAnsiTheme="majorBidi" w:cstheme="majorBidi"/>
          <w:spacing w:val="-2"/>
          <w:sz w:val="24"/>
          <w:szCs w:val="24"/>
        </w:rPr>
        <w:t xml:space="preserve"> of sedentary time (T1 &gt; 10.2, T2 8.9-10.2, T3 &lt; 8.9) LPA (T1 &lt; 5.5, T2 5.5-6.3, T3 &gt; 6.3) and MVPA (T1 &lt; 0.6, T2 0.6-0.8, T3 &gt; 0.8). In all models, T3 was included as a reference category. Time spent in MPA and VPA(min/day) for valid days were summed to calculate the average time spent in daily MVPA.</w:t>
      </w:r>
    </w:p>
    <w:p w14:paraId="69664C85" w14:textId="77777777" w:rsidR="00B50CF5" w:rsidRPr="00894F67" w:rsidRDefault="00B50CF5" w:rsidP="00AB65C0">
      <w:pPr>
        <w:pStyle w:val="MDPI22heading2"/>
        <w:spacing w:line="480" w:lineRule="auto"/>
        <w:rPr>
          <w:rFonts w:ascii="Arial" w:hAnsi="Arial" w:cs="Arial"/>
          <w:b/>
          <w:bCs/>
          <w:iCs/>
          <w:noProof w:val="0"/>
          <w:snapToGrid/>
          <w:color w:val="auto"/>
          <w:sz w:val="28"/>
          <w:szCs w:val="28"/>
          <w:lang w:eastAsia="en-US" w:bidi="ar-SA"/>
        </w:rPr>
      </w:pPr>
      <w:r w:rsidRPr="00894F67">
        <w:rPr>
          <w:rFonts w:ascii="Arial" w:hAnsi="Arial" w:cs="Arial"/>
          <w:b/>
          <w:bCs/>
          <w:iCs/>
          <w:noProof w:val="0"/>
          <w:snapToGrid/>
          <w:color w:val="auto"/>
          <w:sz w:val="28"/>
          <w:szCs w:val="28"/>
          <w:lang w:eastAsia="en-US" w:bidi="ar-SA"/>
        </w:rPr>
        <w:t>Statistical analysis</w:t>
      </w:r>
    </w:p>
    <w:p w14:paraId="149281D4" w14:textId="658E0FC4" w:rsidR="00B50CF5" w:rsidRPr="00FC4DB5" w:rsidRDefault="00B50CF5" w:rsidP="00CC17B1">
      <w:pPr>
        <w:pStyle w:val="MDPI31text"/>
        <w:spacing w:line="480" w:lineRule="auto"/>
        <w:rPr>
          <w:rFonts w:asciiTheme="majorBidi" w:hAnsiTheme="majorBidi" w:cstheme="majorBidi"/>
          <w:spacing w:val="-2"/>
          <w:sz w:val="24"/>
          <w:szCs w:val="24"/>
        </w:rPr>
      </w:pPr>
      <w:r w:rsidRPr="00FC4DB5">
        <w:rPr>
          <w:rFonts w:asciiTheme="majorBidi" w:hAnsiTheme="majorBidi" w:cstheme="majorBidi"/>
          <w:spacing w:val="-2"/>
          <w:sz w:val="24"/>
          <w:szCs w:val="24"/>
        </w:rPr>
        <w:t xml:space="preserve">Data were analyzed using SPSS (version 25, IBM). Continuous data were presented as a mean ± standard deviation (SD) for variables with normal distribution and median (interquartile range IQR) for non-normal </w:t>
      </w:r>
      <w:r w:rsidRPr="00FC4DB5">
        <w:rPr>
          <w:rFonts w:asciiTheme="majorBidi" w:hAnsiTheme="majorBidi" w:cstheme="majorBidi"/>
          <w:sz w:val="24"/>
          <w:szCs w:val="24"/>
        </w:rPr>
        <w:t xml:space="preserve">distributed </w:t>
      </w:r>
      <w:r w:rsidRPr="00FC4DB5">
        <w:rPr>
          <w:rFonts w:asciiTheme="majorBidi" w:hAnsiTheme="majorBidi" w:cstheme="majorBidi"/>
          <w:spacing w:val="-2"/>
          <w:sz w:val="24"/>
          <w:szCs w:val="24"/>
        </w:rPr>
        <w:t xml:space="preserve">variables. All continuous variables were checked for normality using the Kolmogorov-Smirnov test. If they were not normally distributed, then log transformation was applied. Categorical </w:t>
      </w:r>
      <w:r w:rsidRPr="00D97911">
        <w:rPr>
          <w:rFonts w:asciiTheme="majorBidi" w:hAnsiTheme="majorBidi" w:cstheme="majorBidi"/>
          <w:spacing w:val="-2"/>
          <w:sz w:val="24"/>
          <w:szCs w:val="24"/>
        </w:rPr>
        <w:t xml:space="preserve">variables were presented as a frequency and percentage (%). </w:t>
      </w:r>
      <w:bookmarkStart w:id="9" w:name="_Hlk48169800"/>
      <w:r w:rsidRPr="00D97911">
        <w:rPr>
          <w:rFonts w:asciiTheme="majorBidi" w:hAnsiTheme="majorBidi" w:cstheme="majorBidi"/>
          <w:spacing w:val="-2"/>
          <w:sz w:val="24"/>
          <w:szCs w:val="24"/>
        </w:rPr>
        <w:t xml:space="preserve">Our initial analysis revealed no significant differences between age groups (33-44, 45-59, and ≥60 years) in the in the distribution of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w:t>
      </w:r>
      <w:r w:rsidRPr="00D97911">
        <w:rPr>
          <w:rFonts w:asciiTheme="majorBidi" w:hAnsiTheme="majorBidi" w:cstheme="majorBidi"/>
          <w:spacing w:val="-2"/>
          <w:sz w:val="24"/>
          <w:szCs w:val="24"/>
        </w:rPr>
        <w:sym w:font="Symbol" w:char="F063"/>
      </w:r>
      <w:r w:rsidRPr="00D97911">
        <w:rPr>
          <w:rFonts w:asciiTheme="majorBidi" w:hAnsiTheme="majorBidi" w:cstheme="majorBidi"/>
          <w:spacing w:val="-2"/>
          <w:sz w:val="24"/>
          <w:szCs w:val="24"/>
          <w:vertAlign w:val="superscript"/>
        </w:rPr>
        <w:t>2</w:t>
      </w:r>
      <w:r w:rsidRPr="00D97911">
        <w:rPr>
          <w:rFonts w:asciiTheme="majorBidi" w:hAnsiTheme="majorBidi" w:cstheme="majorBidi"/>
          <w:spacing w:val="-2"/>
          <w:sz w:val="24"/>
          <w:szCs w:val="24"/>
        </w:rPr>
        <w:t xml:space="preserve"> = 0.467, </w:t>
      </w:r>
      <w:r w:rsidRPr="00D97911">
        <w:rPr>
          <w:rFonts w:asciiTheme="majorBidi" w:hAnsiTheme="majorBidi" w:cstheme="majorBidi"/>
          <w:i/>
          <w:iCs/>
          <w:spacing w:val="-2"/>
          <w:sz w:val="24"/>
          <w:szCs w:val="24"/>
        </w:rPr>
        <w:t>P</w:t>
      </w:r>
      <w:r w:rsidRPr="00D97911">
        <w:rPr>
          <w:rFonts w:asciiTheme="majorBidi" w:hAnsiTheme="majorBidi" w:cstheme="majorBidi"/>
          <w:spacing w:val="-2"/>
          <w:sz w:val="24"/>
          <w:szCs w:val="24"/>
        </w:rPr>
        <w:t xml:space="preserve"> = 0.792),  mean of MVPA (F (2, 102) = 0.175, </w:t>
      </w:r>
      <w:r w:rsidRPr="00D97911">
        <w:rPr>
          <w:rFonts w:asciiTheme="majorBidi" w:hAnsiTheme="majorBidi" w:cstheme="majorBidi"/>
          <w:i/>
          <w:iCs/>
          <w:spacing w:val="-2"/>
          <w:sz w:val="24"/>
          <w:szCs w:val="24"/>
        </w:rPr>
        <w:t>P</w:t>
      </w:r>
      <w:r w:rsidRPr="00D97911">
        <w:rPr>
          <w:rFonts w:asciiTheme="majorBidi" w:hAnsiTheme="majorBidi" w:cstheme="majorBidi"/>
          <w:spacing w:val="-2"/>
          <w:sz w:val="24"/>
          <w:szCs w:val="24"/>
        </w:rPr>
        <w:t xml:space="preserve"> = 0.260), LPA MVPA (F (2, 102) = 2.897, </w:t>
      </w:r>
      <w:r w:rsidRPr="00D97911">
        <w:rPr>
          <w:rFonts w:asciiTheme="majorBidi" w:hAnsiTheme="majorBidi" w:cstheme="majorBidi"/>
          <w:i/>
          <w:iCs/>
          <w:spacing w:val="-2"/>
          <w:sz w:val="24"/>
          <w:szCs w:val="24"/>
        </w:rPr>
        <w:t>P</w:t>
      </w:r>
      <w:r w:rsidRPr="00D97911">
        <w:rPr>
          <w:rFonts w:asciiTheme="majorBidi" w:hAnsiTheme="majorBidi" w:cstheme="majorBidi"/>
          <w:spacing w:val="-2"/>
          <w:sz w:val="24"/>
          <w:szCs w:val="24"/>
        </w:rPr>
        <w:t xml:space="preserve"> = 0.334), and sedentary MVPA (F (2, 102) = 3.074, </w:t>
      </w:r>
      <w:r w:rsidRPr="00D97911">
        <w:rPr>
          <w:rFonts w:asciiTheme="majorBidi" w:hAnsiTheme="majorBidi" w:cstheme="majorBidi"/>
          <w:i/>
          <w:iCs/>
          <w:spacing w:val="-2"/>
          <w:sz w:val="24"/>
          <w:szCs w:val="24"/>
        </w:rPr>
        <w:t>P</w:t>
      </w:r>
      <w:r w:rsidRPr="00D97911">
        <w:rPr>
          <w:rFonts w:asciiTheme="majorBidi" w:hAnsiTheme="majorBidi" w:cstheme="majorBidi"/>
          <w:spacing w:val="-2"/>
          <w:sz w:val="24"/>
          <w:szCs w:val="24"/>
        </w:rPr>
        <w:t xml:space="preserve"> = 0.428). Thus, in subsequent analysis all age groups were </w:t>
      </w:r>
      <w:proofErr w:type="spellStart"/>
      <w:r w:rsidRPr="00D97911">
        <w:rPr>
          <w:rFonts w:asciiTheme="majorBidi" w:hAnsiTheme="majorBidi" w:cstheme="majorBidi"/>
          <w:spacing w:val="-2"/>
          <w:sz w:val="24"/>
          <w:szCs w:val="24"/>
        </w:rPr>
        <w:t>analysed</w:t>
      </w:r>
      <w:proofErr w:type="spellEnd"/>
      <w:r w:rsidRPr="00D97911">
        <w:rPr>
          <w:rFonts w:asciiTheme="majorBidi" w:hAnsiTheme="majorBidi" w:cstheme="majorBidi"/>
          <w:spacing w:val="-2"/>
          <w:sz w:val="24"/>
          <w:szCs w:val="24"/>
        </w:rPr>
        <w:t xml:space="preserve"> as a single group</w:t>
      </w:r>
      <w:bookmarkEnd w:id="9"/>
      <w:r w:rsidRPr="00D97911">
        <w:rPr>
          <w:rFonts w:asciiTheme="majorBidi" w:hAnsiTheme="majorBidi" w:cstheme="majorBidi"/>
          <w:spacing w:val="-2"/>
          <w:sz w:val="24"/>
          <w:szCs w:val="24"/>
        </w:rPr>
        <w:t>.</w:t>
      </w:r>
      <w:r w:rsidRPr="00D97911">
        <w:rPr>
          <w:rFonts w:ascii="Verdana" w:hAnsi="Verdana"/>
          <w:color w:val="0070C0"/>
          <w:sz w:val="15"/>
          <w:szCs w:val="15"/>
        </w:rPr>
        <w:t xml:space="preserve">  </w:t>
      </w:r>
      <w:r w:rsidRPr="00D97911">
        <w:rPr>
          <w:rFonts w:asciiTheme="majorBidi" w:hAnsiTheme="majorBidi" w:cstheme="majorBidi"/>
          <w:spacing w:val="-2"/>
          <w:sz w:val="24"/>
          <w:szCs w:val="24"/>
        </w:rPr>
        <w:t>An</w:t>
      </w:r>
      <w:r w:rsidRPr="00FC4DB5">
        <w:rPr>
          <w:rFonts w:asciiTheme="majorBidi" w:hAnsiTheme="majorBidi" w:cstheme="majorBidi"/>
          <w:spacing w:val="-2"/>
          <w:sz w:val="24"/>
          <w:szCs w:val="24"/>
        </w:rPr>
        <w:t xml:space="preserve"> independent t-test was used to check the mean difference of variables with normal distribution. The Mann Whitney </w:t>
      </w:r>
      <w:r w:rsidRPr="00FC4DB5">
        <w:rPr>
          <w:rFonts w:asciiTheme="majorBidi" w:hAnsiTheme="majorBidi" w:cstheme="majorBidi"/>
          <w:i/>
          <w:iCs/>
          <w:spacing w:val="-2"/>
          <w:sz w:val="24"/>
          <w:szCs w:val="24"/>
        </w:rPr>
        <w:t>U</w:t>
      </w:r>
      <w:r w:rsidRPr="00FC4DB5">
        <w:rPr>
          <w:rFonts w:asciiTheme="majorBidi" w:hAnsiTheme="majorBidi" w:cstheme="majorBidi"/>
          <w:spacing w:val="-2"/>
          <w:sz w:val="24"/>
          <w:szCs w:val="24"/>
        </w:rPr>
        <w:t xml:space="preserve"> test was used to ascertain the median difference of non-normal </w:t>
      </w:r>
      <w:r w:rsidRPr="00FC4DB5">
        <w:rPr>
          <w:rFonts w:asciiTheme="majorBidi" w:hAnsiTheme="majorBidi" w:cstheme="majorBidi"/>
          <w:sz w:val="24"/>
          <w:szCs w:val="24"/>
        </w:rPr>
        <w:t xml:space="preserve">distributed </w:t>
      </w:r>
      <w:r w:rsidRPr="00FC4DB5">
        <w:rPr>
          <w:rFonts w:asciiTheme="majorBidi" w:hAnsiTheme="majorBidi" w:cstheme="majorBidi"/>
          <w:spacing w:val="-2"/>
          <w:sz w:val="24"/>
          <w:szCs w:val="24"/>
        </w:rPr>
        <w:t>variables. A binary</w:t>
      </w:r>
      <w:r w:rsidRPr="00FC4DB5">
        <w:rPr>
          <w:rFonts w:asciiTheme="majorBidi" w:hAnsiTheme="majorBidi" w:cstheme="majorBidi"/>
          <w:sz w:val="24"/>
          <w:szCs w:val="24"/>
        </w:rPr>
        <w:t xml:space="preserve"> </w:t>
      </w:r>
      <w:r w:rsidRPr="00FC4DB5">
        <w:rPr>
          <w:rFonts w:asciiTheme="majorBidi" w:hAnsiTheme="majorBidi" w:cstheme="majorBidi"/>
          <w:spacing w:val="-2"/>
          <w:sz w:val="24"/>
          <w:szCs w:val="24"/>
        </w:rPr>
        <w:t xml:space="preserve">logistics regression analysis with simple enter method was performed to examine the association of sedentary and physical activity levels (independent variables) with </w:t>
      </w:r>
      <w:proofErr w:type="spellStart"/>
      <w:r w:rsidRPr="00FC4DB5">
        <w:rPr>
          <w:rFonts w:asciiTheme="majorBidi" w:hAnsiTheme="majorBidi" w:cstheme="majorBidi"/>
          <w:spacing w:val="-2"/>
          <w:sz w:val="24"/>
          <w:szCs w:val="24"/>
        </w:rPr>
        <w:t>MetS</w:t>
      </w:r>
      <w:proofErr w:type="spellEnd"/>
      <w:r w:rsidRPr="00FC4DB5">
        <w:rPr>
          <w:rFonts w:asciiTheme="majorBidi" w:hAnsiTheme="majorBidi" w:cstheme="majorBidi"/>
          <w:spacing w:val="-2"/>
          <w:sz w:val="24"/>
          <w:szCs w:val="24"/>
        </w:rPr>
        <w:t xml:space="preserve"> (dependent variable) (model 1). </w:t>
      </w:r>
      <w:r w:rsidRPr="00FC4DB5">
        <w:rPr>
          <w:rFonts w:asciiTheme="majorBidi" w:hAnsiTheme="majorBidi" w:cstheme="majorBidi"/>
          <w:sz w:val="24"/>
          <w:szCs w:val="24"/>
        </w:rPr>
        <w:t>We created additional models 2, 3, and 4 which also mutually controlled for sedentary, light, and MVPA intensities</w:t>
      </w:r>
      <w:r w:rsidRPr="00FC4DB5">
        <w:rPr>
          <w:rFonts w:asciiTheme="majorBidi" w:hAnsiTheme="majorBidi" w:cstheme="majorBidi"/>
          <w:spacing w:val="-2"/>
          <w:sz w:val="24"/>
          <w:szCs w:val="24"/>
        </w:rPr>
        <w:t xml:space="preserve">. Data are presented as odds ratio and 95% confidence interval (CI). Variance inflation </w:t>
      </w:r>
      <w:r w:rsidRPr="00D97911">
        <w:rPr>
          <w:rFonts w:asciiTheme="majorBidi" w:hAnsiTheme="majorBidi" w:cstheme="majorBidi"/>
          <w:spacing w:val="-2"/>
          <w:sz w:val="24"/>
          <w:szCs w:val="24"/>
        </w:rPr>
        <w:t>factors (VIF) were used to assess multicollinearity among independent variables. High multicollinearity was not detected as all values were &lt;10</w:t>
      </w:r>
      <w:r w:rsidR="00CC17B1" w:rsidRPr="00D97911">
        <w:rPr>
          <w:rFonts w:asciiTheme="majorBidi" w:hAnsiTheme="majorBidi" w:cstheme="majorBidi"/>
          <w:spacing w:val="-2"/>
          <w:sz w:val="24"/>
          <w:szCs w:val="24"/>
        </w:rPr>
        <w:t xml:space="preserve"> </w:t>
      </w:r>
      <w:r w:rsidR="00CC17B1" w:rsidRPr="00D97911">
        <w:rPr>
          <w:rFonts w:asciiTheme="majorBidi" w:hAnsiTheme="majorBidi" w:cstheme="majorBidi"/>
          <w:spacing w:val="-2"/>
          <w:sz w:val="24"/>
          <w:szCs w:val="24"/>
          <w:vertAlign w:val="superscript"/>
        </w:rPr>
        <w:t>32</w:t>
      </w:r>
      <w:r w:rsidR="00CC17B1" w:rsidRPr="00D97911">
        <w:rPr>
          <w:rFonts w:asciiTheme="majorBidi" w:hAnsiTheme="majorBidi" w:cstheme="majorBidi"/>
          <w:spacing w:val="-2"/>
          <w:sz w:val="24"/>
          <w:szCs w:val="24"/>
        </w:rPr>
        <w:t>.</w:t>
      </w:r>
      <w:r w:rsidRPr="00D97911">
        <w:rPr>
          <w:rFonts w:asciiTheme="majorBidi" w:hAnsiTheme="majorBidi" w:cstheme="majorBidi"/>
          <w:spacing w:val="-2"/>
          <w:sz w:val="24"/>
          <w:szCs w:val="24"/>
        </w:rPr>
        <w:t xml:space="preserve"> A </w:t>
      </w:r>
      <w:r w:rsidRPr="00D97911">
        <w:rPr>
          <w:rFonts w:asciiTheme="majorBidi" w:hAnsiTheme="majorBidi" w:cstheme="majorBidi"/>
          <w:i/>
          <w:iCs/>
          <w:spacing w:val="-2"/>
          <w:sz w:val="24"/>
          <w:szCs w:val="24"/>
        </w:rPr>
        <w:t>p</w:t>
      </w:r>
      <w:r w:rsidRPr="00D97911">
        <w:rPr>
          <w:rFonts w:asciiTheme="majorBidi" w:hAnsiTheme="majorBidi" w:cstheme="majorBidi"/>
          <w:spacing w:val="-2"/>
          <w:sz w:val="24"/>
          <w:szCs w:val="24"/>
        </w:rPr>
        <w:t>-value of &lt;0.05 was considered statistically significant.</w:t>
      </w:r>
    </w:p>
    <w:p w14:paraId="538B70FD" w14:textId="77777777" w:rsidR="00B50CF5" w:rsidRDefault="00B50CF5" w:rsidP="00894F67">
      <w:pPr>
        <w:pStyle w:val="Heading1"/>
        <w:keepLines w:val="0"/>
        <w:spacing w:after="60" w:line="480" w:lineRule="auto"/>
        <w:jc w:val="left"/>
        <w:rPr>
          <w:rFonts w:ascii="Arial" w:eastAsia="Times New Roman" w:hAnsi="Arial" w:cs="Arial"/>
          <w:b/>
          <w:bCs/>
          <w:color w:val="auto"/>
          <w:kern w:val="32"/>
          <w:lang w:eastAsia="en-US"/>
        </w:rPr>
      </w:pPr>
      <w:r w:rsidRPr="00894F67">
        <w:rPr>
          <w:rFonts w:ascii="Arial" w:eastAsia="Times New Roman" w:hAnsi="Arial" w:cs="Arial"/>
          <w:b/>
          <w:bCs/>
          <w:color w:val="auto"/>
          <w:kern w:val="32"/>
          <w:lang w:eastAsia="en-US"/>
        </w:rPr>
        <w:lastRenderedPageBreak/>
        <w:t>Results</w:t>
      </w:r>
    </w:p>
    <w:p w14:paraId="277A84FC" w14:textId="77777777" w:rsidR="00B50CF5" w:rsidRPr="00D97911" w:rsidRDefault="00B50CF5" w:rsidP="00800B4C">
      <w:pPr>
        <w:rPr>
          <w:sz w:val="32"/>
          <w:szCs w:val="32"/>
          <w:lang w:eastAsia="en-US"/>
        </w:rPr>
      </w:pPr>
      <w:r w:rsidRPr="00D97911">
        <w:rPr>
          <w:sz w:val="32"/>
          <w:szCs w:val="32"/>
          <w:lang w:eastAsia="en-US"/>
        </w:rPr>
        <w:t>Characteristics of the study sample</w:t>
      </w:r>
    </w:p>
    <w:p w14:paraId="224C80AE" w14:textId="77777777" w:rsidR="00B50CF5" w:rsidRPr="00D97911" w:rsidRDefault="00B50CF5" w:rsidP="00800B4C">
      <w:pPr>
        <w:rPr>
          <w:lang w:eastAsia="en-US"/>
        </w:rPr>
      </w:pPr>
    </w:p>
    <w:p w14:paraId="6BF15179" w14:textId="77777777" w:rsidR="00B50CF5" w:rsidRPr="00D97911" w:rsidRDefault="00B50CF5" w:rsidP="00282E1E">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Participants’ characteristics and activities are presented in Table 1. The data showed that 37.8% of the participants were found to have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The data also showed that low HDL-C (51.4%), FG (49.5%), and hypertension (45.6%) were the most prevalent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components, whereas WC (33%) and elevated TG (38.8 %) were the lowest. All participants have normal range of DBP and HDL levels. Independent t-test showed no significant differences between participants with and without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age and height (all </w:t>
      </w:r>
      <w:r w:rsidRPr="00D97911">
        <w:rPr>
          <w:rFonts w:asciiTheme="majorBidi" w:hAnsiTheme="majorBidi" w:cstheme="majorBidi"/>
          <w:i/>
          <w:iCs/>
          <w:sz w:val="24"/>
          <w:szCs w:val="24"/>
        </w:rPr>
        <w:t>P</w:t>
      </w:r>
      <w:r w:rsidRPr="00D97911">
        <w:rPr>
          <w:rFonts w:asciiTheme="majorBidi" w:hAnsiTheme="majorBidi" w:cstheme="majorBidi"/>
          <w:sz w:val="24"/>
          <w:szCs w:val="24"/>
        </w:rPr>
        <w:t xml:space="preserve"> &gt; 0.05). However, Independent t-test results showed that participants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were heavier and have more BMI rates (all </w:t>
      </w:r>
      <w:r w:rsidRPr="00D97911">
        <w:rPr>
          <w:rFonts w:asciiTheme="majorBidi" w:hAnsiTheme="majorBidi" w:cstheme="majorBidi"/>
          <w:i/>
          <w:iCs/>
          <w:sz w:val="24"/>
          <w:szCs w:val="24"/>
        </w:rPr>
        <w:t>P</w:t>
      </w:r>
      <w:r w:rsidRPr="00D97911">
        <w:rPr>
          <w:rFonts w:asciiTheme="majorBidi" w:hAnsiTheme="majorBidi" w:cstheme="majorBidi"/>
          <w:sz w:val="24"/>
          <w:szCs w:val="24"/>
        </w:rPr>
        <w:t xml:space="preserve"> &lt; 0.05). </w:t>
      </w:r>
    </w:p>
    <w:p w14:paraId="23CF8CFD" w14:textId="77777777" w:rsidR="00B50CF5" w:rsidRPr="00D97911" w:rsidRDefault="00B50CF5" w:rsidP="00282E1E">
      <w:pPr>
        <w:pStyle w:val="MDPI31text"/>
        <w:spacing w:line="480" w:lineRule="auto"/>
        <w:rPr>
          <w:rFonts w:asciiTheme="majorBidi" w:hAnsiTheme="majorBidi" w:cstheme="majorBidi"/>
          <w:sz w:val="24"/>
          <w:szCs w:val="24"/>
        </w:rPr>
      </w:pPr>
    </w:p>
    <w:p w14:paraId="6C608D77" w14:textId="77777777" w:rsidR="00B50CF5" w:rsidRPr="00D97911" w:rsidRDefault="00B50CF5" w:rsidP="00C14A46">
      <w:pPr>
        <w:pStyle w:val="MDPI31text"/>
        <w:spacing w:line="480" w:lineRule="auto"/>
        <w:ind w:firstLine="0"/>
        <w:rPr>
          <w:rFonts w:asciiTheme="majorBidi" w:hAnsiTheme="majorBidi" w:cstheme="majorBidi"/>
          <w:sz w:val="32"/>
          <w:szCs w:val="32"/>
        </w:rPr>
      </w:pPr>
      <w:r w:rsidRPr="00D97911">
        <w:rPr>
          <w:rFonts w:asciiTheme="majorBidi" w:hAnsiTheme="majorBidi" w:cstheme="majorBidi"/>
          <w:sz w:val="32"/>
          <w:szCs w:val="32"/>
        </w:rPr>
        <w:t xml:space="preserve">Differences in Metabolic Syndrome Components, sedentary time, and PA (Normal </w:t>
      </w:r>
      <w:r w:rsidRPr="00D97911">
        <w:rPr>
          <w:rFonts w:asciiTheme="majorBidi" w:hAnsiTheme="majorBidi" w:cstheme="majorBidi"/>
          <w:i/>
          <w:iCs/>
          <w:sz w:val="32"/>
          <w:szCs w:val="32"/>
        </w:rPr>
        <w:t>vs</w:t>
      </w:r>
      <w:r w:rsidRPr="00D97911">
        <w:rPr>
          <w:rFonts w:asciiTheme="majorBidi" w:hAnsiTheme="majorBidi" w:cstheme="majorBidi"/>
          <w:sz w:val="32"/>
          <w:szCs w:val="32"/>
        </w:rPr>
        <w:t xml:space="preserve">. </w:t>
      </w:r>
      <w:proofErr w:type="spellStart"/>
      <w:r w:rsidRPr="00D97911">
        <w:rPr>
          <w:rFonts w:asciiTheme="majorBidi" w:hAnsiTheme="majorBidi" w:cstheme="majorBidi"/>
          <w:sz w:val="32"/>
          <w:szCs w:val="32"/>
        </w:rPr>
        <w:t>MetS</w:t>
      </w:r>
      <w:proofErr w:type="spellEnd"/>
      <w:r w:rsidRPr="00D97911">
        <w:rPr>
          <w:rFonts w:asciiTheme="majorBidi" w:hAnsiTheme="majorBidi" w:cstheme="majorBidi"/>
          <w:sz w:val="32"/>
          <w:szCs w:val="32"/>
        </w:rPr>
        <w:t>)</w:t>
      </w:r>
    </w:p>
    <w:p w14:paraId="4F1FF9FA" w14:textId="77777777" w:rsidR="00B50CF5" w:rsidRPr="00D97911" w:rsidRDefault="00B50CF5" w:rsidP="00285625">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Differences in metabolic syndrome components, physical activities and sedentary behaviors are shown in Table 1. The Mann Whitney </w:t>
      </w:r>
      <w:r w:rsidRPr="00D97911">
        <w:rPr>
          <w:rFonts w:asciiTheme="majorBidi" w:hAnsiTheme="majorBidi" w:cstheme="majorBidi"/>
          <w:i/>
          <w:iCs/>
          <w:sz w:val="24"/>
          <w:szCs w:val="24"/>
        </w:rPr>
        <w:t>U</w:t>
      </w:r>
      <w:r w:rsidRPr="00D97911">
        <w:rPr>
          <w:rFonts w:asciiTheme="majorBidi" w:hAnsiTheme="majorBidi" w:cstheme="majorBidi"/>
          <w:sz w:val="24"/>
          <w:szCs w:val="24"/>
        </w:rPr>
        <w:t xml:space="preserve"> and independent t-tests revealed that participants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had significantly higher numbers of systolic BP, higher levels of glucose, higher WC, higher levels of triglycerides, and lower levels of HDL-C compared to those without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(all </w:t>
      </w:r>
      <w:r w:rsidRPr="00D97911">
        <w:rPr>
          <w:rFonts w:asciiTheme="majorBidi" w:hAnsiTheme="majorBidi" w:cstheme="majorBidi"/>
          <w:i/>
          <w:iCs/>
          <w:sz w:val="24"/>
          <w:szCs w:val="24"/>
        </w:rPr>
        <w:t>P</w:t>
      </w:r>
      <w:r w:rsidRPr="00D97911">
        <w:rPr>
          <w:rFonts w:asciiTheme="majorBidi" w:hAnsiTheme="majorBidi" w:cstheme="majorBidi"/>
          <w:sz w:val="24"/>
          <w:szCs w:val="24"/>
        </w:rPr>
        <w:t xml:space="preserve"> &lt; 0.05). No significant difference was found between both groups in DBP (P &gt; 0.05). Participants with and without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spent a similar amount of time in MVPA, sedentary bouts (≥30 min), time wearing the accelerometer and number of bouts. Participants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showed higher amounts of sedentary time and lower light intensity time. Median (IQR) daily accelerometer wear time was 16.7 (16.2 – 17.1) h/d. </w:t>
      </w:r>
    </w:p>
    <w:p w14:paraId="18C5CD74" w14:textId="77777777" w:rsidR="00B50CF5" w:rsidRPr="00D97911" w:rsidRDefault="00B50CF5" w:rsidP="007A4285">
      <w:pPr>
        <w:pStyle w:val="MDPI31text"/>
        <w:spacing w:line="480" w:lineRule="auto"/>
        <w:ind w:firstLine="0"/>
        <w:jc w:val="center"/>
        <w:rPr>
          <w:rFonts w:asciiTheme="majorBidi" w:hAnsiTheme="majorBidi" w:cstheme="majorBidi"/>
        </w:rPr>
      </w:pPr>
      <w:r w:rsidRPr="00D97911">
        <w:rPr>
          <w:rFonts w:asciiTheme="majorBidi" w:hAnsiTheme="majorBidi" w:cstheme="majorBidi"/>
          <w:sz w:val="24"/>
          <w:szCs w:val="24"/>
        </w:rPr>
        <w:t>Insert Figure 1 here</w:t>
      </w:r>
    </w:p>
    <w:p w14:paraId="7767A89D" w14:textId="77777777" w:rsidR="00B50CF5" w:rsidRPr="00D97911" w:rsidRDefault="00B50CF5" w:rsidP="00800B4C">
      <w:pPr>
        <w:pStyle w:val="MDPI31text"/>
        <w:spacing w:line="480" w:lineRule="auto"/>
        <w:rPr>
          <w:rFonts w:asciiTheme="majorBidi" w:hAnsiTheme="majorBidi" w:cstheme="majorBidi"/>
          <w:sz w:val="32"/>
          <w:szCs w:val="32"/>
        </w:rPr>
      </w:pPr>
      <w:r w:rsidRPr="00D97911">
        <w:rPr>
          <w:rFonts w:asciiTheme="majorBidi" w:hAnsiTheme="majorBidi" w:cstheme="majorBidi"/>
          <w:sz w:val="32"/>
          <w:szCs w:val="32"/>
        </w:rPr>
        <w:lastRenderedPageBreak/>
        <w:t xml:space="preserve">Regression Analysis Results </w:t>
      </w:r>
    </w:p>
    <w:p w14:paraId="5EBC8831" w14:textId="77777777" w:rsidR="00B50CF5" w:rsidRPr="00D97911" w:rsidRDefault="00B50CF5" w:rsidP="00AB65C0">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Table 2 shows the binary logistic </w:t>
      </w:r>
      <w:r w:rsidRPr="00D97911">
        <w:rPr>
          <w:rFonts w:asciiTheme="majorBidi" w:hAnsiTheme="majorBidi" w:cstheme="majorBidi"/>
          <w:spacing w:val="-2"/>
          <w:sz w:val="24"/>
          <w:szCs w:val="24"/>
        </w:rPr>
        <w:t xml:space="preserve">regression </w:t>
      </w:r>
      <w:r w:rsidRPr="00D97911">
        <w:rPr>
          <w:rFonts w:asciiTheme="majorBidi" w:hAnsiTheme="majorBidi" w:cstheme="majorBidi"/>
          <w:sz w:val="24"/>
          <w:szCs w:val="24"/>
        </w:rPr>
        <w:t xml:space="preserve">models and odds ratios (95% CI) for associations between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and sedentary, LPA, and MVPA intensities. In unadjusted model 1, we found that less time (&lt;5.5 and 5.5-6.3 h/d) spent in the first and second </w:t>
      </w:r>
      <w:proofErr w:type="spellStart"/>
      <w:r w:rsidRPr="00D97911">
        <w:rPr>
          <w:rFonts w:asciiTheme="majorBidi" w:hAnsiTheme="majorBidi" w:cstheme="majorBidi"/>
          <w:sz w:val="24"/>
          <w:szCs w:val="24"/>
        </w:rPr>
        <w:t>tertiles</w:t>
      </w:r>
      <w:proofErr w:type="spellEnd"/>
      <w:r w:rsidRPr="00D97911">
        <w:rPr>
          <w:rFonts w:asciiTheme="majorBidi" w:hAnsiTheme="majorBidi" w:cstheme="majorBidi"/>
          <w:sz w:val="24"/>
          <w:szCs w:val="24"/>
        </w:rPr>
        <w:t xml:space="preserve"> of LPA intensity was significantly associated with higher odds of having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(OR = 6.96 and 4.64) compared with time more than 6.3- h/d in the referent </w:t>
      </w:r>
      <w:proofErr w:type="spellStart"/>
      <w:r w:rsidRPr="00D97911">
        <w:rPr>
          <w:rFonts w:asciiTheme="majorBidi" w:hAnsiTheme="majorBidi" w:cstheme="majorBidi"/>
          <w:sz w:val="24"/>
          <w:szCs w:val="24"/>
        </w:rPr>
        <w:t>tertile</w:t>
      </w:r>
      <w:proofErr w:type="spellEnd"/>
      <w:r w:rsidRPr="00D97911">
        <w:rPr>
          <w:rFonts w:asciiTheme="majorBidi" w:hAnsiTheme="majorBidi" w:cstheme="majorBidi"/>
          <w:sz w:val="24"/>
          <w:szCs w:val="24"/>
        </w:rPr>
        <w:t xml:space="preserve"> (</w:t>
      </w:r>
      <w:r w:rsidRPr="00D97911">
        <w:rPr>
          <w:rFonts w:asciiTheme="majorBidi" w:hAnsiTheme="majorBidi" w:cstheme="majorBidi"/>
          <w:i/>
          <w:iCs/>
          <w:sz w:val="24"/>
          <w:szCs w:val="24"/>
        </w:rPr>
        <w:t xml:space="preserve">P </w:t>
      </w:r>
      <w:r w:rsidRPr="00D97911">
        <w:rPr>
          <w:rFonts w:asciiTheme="majorBidi" w:hAnsiTheme="majorBidi" w:cstheme="majorBidi"/>
          <w:sz w:val="24"/>
          <w:szCs w:val="24"/>
          <w:vertAlign w:val="subscript"/>
        </w:rPr>
        <w:t xml:space="preserve">trend </w:t>
      </w:r>
      <w:r w:rsidRPr="00D97911">
        <w:rPr>
          <w:rFonts w:asciiTheme="majorBidi" w:hAnsiTheme="majorBidi" w:cstheme="majorBidi"/>
          <w:sz w:val="24"/>
          <w:szCs w:val="24"/>
        </w:rPr>
        <w:t xml:space="preserve">= 0.001). Furthermore, less time spent in low levels of LPA intensity (first and second </w:t>
      </w:r>
      <w:proofErr w:type="spellStart"/>
      <w:r w:rsidRPr="00D97911">
        <w:rPr>
          <w:rFonts w:asciiTheme="majorBidi" w:hAnsiTheme="majorBidi" w:cstheme="majorBidi"/>
          <w:sz w:val="24"/>
          <w:szCs w:val="24"/>
        </w:rPr>
        <w:t>tertiles</w:t>
      </w:r>
      <w:proofErr w:type="spellEnd"/>
      <w:r w:rsidRPr="00D97911">
        <w:rPr>
          <w:rFonts w:asciiTheme="majorBidi" w:hAnsiTheme="majorBidi" w:cstheme="majorBidi"/>
          <w:sz w:val="24"/>
          <w:szCs w:val="24"/>
        </w:rPr>
        <w:t xml:space="preserve">) was also significantly associated with higher odds of having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compared to time spent in higher level of LPA in the referent </w:t>
      </w:r>
      <w:proofErr w:type="spellStart"/>
      <w:r w:rsidRPr="00D97911">
        <w:rPr>
          <w:rFonts w:asciiTheme="majorBidi" w:hAnsiTheme="majorBidi" w:cstheme="majorBidi"/>
          <w:sz w:val="24"/>
          <w:szCs w:val="24"/>
        </w:rPr>
        <w:t>tertile</w:t>
      </w:r>
      <w:proofErr w:type="spellEnd"/>
      <w:r w:rsidRPr="00D97911">
        <w:rPr>
          <w:rFonts w:asciiTheme="majorBidi" w:hAnsiTheme="majorBidi" w:cstheme="majorBidi"/>
          <w:sz w:val="24"/>
          <w:szCs w:val="24"/>
        </w:rPr>
        <w:t xml:space="preserve"> when models controlled for sedentary time (model 2) and MVPA (model4) (OR = 5.80-4.26; OR = 6.75-4.69, respectively). The data showed no significant association between sedentary time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across all models (</w:t>
      </w:r>
      <w:r w:rsidRPr="00D97911">
        <w:rPr>
          <w:rFonts w:asciiTheme="majorBidi" w:hAnsiTheme="majorBidi" w:cstheme="majorBidi"/>
          <w:i/>
          <w:iCs/>
          <w:sz w:val="24"/>
          <w:szCs w:val="24"/>
        </w:rPr>
        <w:t xml:space="preserve">P </w:t>
      </w:r>
      <w:r w:rsidRPr="00D97911">
        <w:rPr>
          <w:rFonts w:asciiTheme="majorBidi" w:hAnsiTheme="majorBidi" w:cstheme="majorBidi"/>
          <w:sz w:val="24"/>
          <w:szCs w:val="24"/>
          <w:vertAlign w:val="subscript"/>
        </w:rPr>
        <w:t xml:space="preserve">trend </w:t>
      </w:r>
      <w:r w:rsidRPr="00D97911">
        <w:rPr>
          <w:rFonts w:asciiTheme="majorBidi" w:hAnsiTheme="majorBidi" w:cstheme="majorBidi"/>
          <w:sz w:val="24"/>
          <w:szCs w:val="24"/>
        </w:rPr>
        <w:t xml:space="preserve">= 0.082). The data also showed the association between MVPA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was not statistically significant across all models (</w:t>
      </w:r>
      <w:r w:rsidRPr="00D97911">
        <w:rPr>
          <w:rFonts w:asciiTheme="majorBidi" w:hAnsiTheme="majorBidi" w:cstheme="majorBidi"/>
          <w:i/>
          <w:iCs/>
          <w:sz w:val="24"/>
          <w:szCs w:val="24"/>
        </w:rPr>
        <w:t xml:space="preserve">P </w:t>
      </w:r>
      <w:r w:rsidRPr="00D97911">
        <w:rPr>
          <w:rFonts w:asciiTheme="majorBidi" w:hAnsiTheme="majorBidi" w:cstheme="majorBidi"/>
          <w:sz w:val="24"/>
          <w:szCs w:val="24"/>
          <w:vertAlign w:val="subscript"/>
        </w:rPr>
        <w:t xml:space="preserve">trend </w:t>
      </w:r>
      <w:r w:rsidRPr="00D97911">
        <w:rPr>
          <w:rFonts w:asciiTheme="majorBidi" w:hAnsiTheme="majorBidi" w:cstheme="majorBidi"/>
          <w:sz w:val="24"/>
          <w:szCs w:val="24"/>
        </w:rPr>
        <w:t>= 0.916).</w:t>
      </w:r>
    </w:p>
    <w:p w14:paraId="01C1B511" w14:textId="77777777" w:rsidR="00B50CF5" w:rsidRPr="00D97911" w:rsidRDefault="00B50CF5" w:rsidP="00AB65C0">
      <w:pPr>
        <w:pStyle w:val="MDPI31text"/>
        <w:spacing w:line="480" w:lineRule="auto"/>
        <w:ind w:firstLine="0"/>
        <w:jc w:val="center"/>
        <w:rPr>
          <w:rFonts w:asciiTheme="majorBidi" w:hAnsiTheme="majorBidi" w:cstheme="majorBidi"/>
        </w:rPr>
      </w:pPr>
      <w:r w:rsidRPr="00D97911">
        <w:rPr>
          <w:rFonts w:asciiTheme="majorBidi" w:hAnsiTheme="majorBidi" w:cstheme="majorBidi"/>
          <w:sz w:val="24"/>
          <w:szCs w:val="24"/>
        </w:rPr>
        <w:t>Insert Table 1 here</w:t>
      </w:r>
    </w:p>
    <w:p w14:paraId="7F4C0AEA" w14:textId="77777777" w:rsidR="00B50CF5" w:rsidRPr="00D97911" w:rsidRDefault="00B50CF5" w:rsidP="00043DDA">
      <w:pPr>
        <w:pStyle w:val="MDPI31text"/>
        <w:ind w:firstLine="0"/>
        <w:rPr>
          <w:rFonts w:asciiTheme="majorBidi" w:hAnsiTheme="majorBidi" w:cstheme="majorBidi"/>
        </w:rPr>
      </w:pPr>
    </w:p>
    <w:p w14:paraId="234BA6A0" w14:textId="77777777" w:rsidR="00B50CF5" w:rsidRPr="00D97911" w:rsidRDefault="00B50CF5" w:rsidP="00043DDA">
      <w:pPr>
        <w:pStyle w:val="MDPI31text"/>
        <w:ind w:firstLine="0"/>
        <w:rPr>
          <w:rFonts w:asciiTheme="majorBidi" w:hAnsiTheme="majorBidi" w:cstheme="majorBidi"/>
          <w:sz w:val="24"/>
          <w:szCs w:val="24"/>
        </w:rPr>
      </w:pPr>
    </w:p>
    <w:p w14:paraId="28441D05" w14:textId="77777777" w:rsidR="00B50CF5" w:rsidRPr="00D97911" w:rsidRDefault="00B50CF5" w:rsidP="007F7DFC">
      <w:pPr>
        <w:pStyle w:val="MDPI31text"/>
        <w:ind w:firstLine="0"/>
        <w:jc w:val="center"/>
        <w:rPr>
          <w:rFonts w:asciiTheme="majorBidi" w:hAnsiTheme="majorBidi" w:cstheme="majorBidi"/>
          <w:sz w:val="24"/>
          <w:szCs w:val="24"/>
        </w:rPr>
      </w:pPr>
      <w:r w:rsidRPr="00D97911">
        <w:rPr>
          <w:rFonts w:asciiTheme="majorBidi" w:hAnsiTheme="majorBidi" w:cstheme="majorBidi"/>
          <w:sz w:val="24"/>
          <w:szCs w:val="24"/>
        </w:rPr>
        <w:t>Insert Table 2 here</w:t>
      </w:r>
    </w:p>
    <w:p w14:paraId="581A1AF0" w14:textId="77777777" w:rsidR="00B50CF5" w:rsidRPr="00D97911" w:rsidRDefault="00B50CF5" w:rsidP="007F7DFC">
      <w:pPr>
        <w:pStyle w:val="MDPI31text"/>
        <w:ind w:firstLine="0"/>
        <w:jc w:val="center"/>
        <w:rPr>
          <w:rFonts w:asciiTheme="majorBidi" w:hAnsiTheme="majorBidi" w:cstheme="majorBidi"/>
          <w:sz w:val="24"/>
          <w:szCs w:val="24"/>
        </w:rPr>
      </w:pPr>
    </w:p>
    <w:p w14:paraId="7C884605" w14:textId="77777777" w:rsidR="00B50CF5" w:rsidRPr="00D97911" w:rsidRDefault="00B50CF5" w:rsidP="007F7DFC">
      <w:pPr>
        <w:pStyle w:val="MDPI31text"/>
        <w:ind w:firstLine="0"/>
        <w:jc w:val="center"/>
        <w:rPr>
          <w:rFonts w:asciiTheme="majorBidi" w:hAnsiTheme="majorBidi" w:cstheme="majorBidi"/>
          <w:sz w:val="24"/>
          <w:szCs w:val="24"/>
        </w:rPr>
      </w:pPr>
    </w:p>
    <w:p w14:paraId="12F3300B" w14:textId="77777777" w:rsidR="00B50CF5" w:rsidRPr="00D97911" w:rsidRDefault="00B50CF5" w:rsidP="00894F67">
      <w:pPr>
        <w:pStyle w:val="Heading1"/>
        <w:keepLines w:val="0"/>
        <w:spacing w:after="60" w:line="480" w:lineRule="auto"/>
        <w:jc w:val="left"/>
        <w:rPr>
          <w:rFonts w:asciiTheme="majorBidi" w:hAnsiTheme="majorBidi"/>
          <w:sz w:val="24"/>
          <w:szCs w:val="24"/>
        </w:rPr>
      </w:pPr>
      <w:r w:rsidRPr="00D97911">
        <w:rPr>
          <w:rFonts w:ascii="Arial" w:eastAsia="Times New Roman" w:hAnsi="Arial" w:cs="Arial"/>
          <w:b/>
          <w:bCs/>
          <w:color w:val="auto"/>
          <w:kern w:val="32"/>
          <w:lang w:eastAsia="en-US"/>
        </w:rPr>
        <w:t>DISCUSSION</w:t>
      </w:r>
    </w:p>
    <w:p w14:paraId="1686E426" w14:textId="46724226" w:rsidR="00B50CF5" w:rsidRPr="00D97911" w:rsidRDefault="00B50CF5" w:rsidP="007D3E65">
      <w:pPr>
        <w:pStyle w:val="MDPI31text"/>
        <w:spacing w:line="480" w:lineRule="auto"/>
        <w:ind w:firstLine="0"/>
        <w:rPr>
          <w:rFonts w:asciiTheme="majorBidi" w:hAnsiTheme="majorBidi" w:cstheme="majorBidi"/>
          <w:sz w:val="24"/>
          <w:szCs w:val="24"/>
        </w:rPr>
      </w:pPr>
      <w:r w:rsidRPr="00D97911">
        <w:rPr>
          <w:rFonts w:asciiTheme="majorBidi" w:hAnsiTheme="majorBidi" w:cstheme="majorBidi"/>
          <w:sz w:val="24"/>
          <w:szCs w:val="24"/>
        </w:rPr>
        <w:t xml:space="preserve">In the present study, we aimed to examine whether objectively measure physical activity and sedentary time were independently associated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103 Saudi males from Riyadh city. Our main findings showed a statistically significant association of LPA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independent of sedentary time and MVPA. In line with previous </w:t>
      </w:r>
      <w:proofErr w:type="gramStart"/>
      <w:r w:rsidRPr="00D97911">
        <w:rPr>
          <w:rFonts w:asciiTheme="majorBidi" w:hAnsiTheme="majorBidi" w:cstheme="majorBidi"/>
          <w:sz w:val="24"/>
          <w:szCs w:val="24"/>
        </w:rPr>
        <w:t>objectively-measured</w:t>
      </w:r>
      <w:proofErr w:type="gramEnd"/>
      <w:r w:rsidRPr="00D97911">
        <w:rPr>
          <w:rFonts w:asciiTheme="majorBidi" w:hAnsiTheme="majorBidi" w:cstheme="majorBidi"/>
          <w:sz w:val="24"/>
          <w:szCs w:val="24"/>
        </w:rPr>
        <w:t xml:space="preserve"> physical activity studies </w:t>
      </w:r>
      <w:r w:rsidRPr="00D97911">
        <w:rPr>
          <w:rFonts w:asciiTheme="majorBidi" w:hAnsiTheme="majorBidi" w:cstheme="majorBidi"/>
          <w:noProof/>
          <w:sz w:val="24"/>
          <w:szCs w:val="24"/>
          <w:vertAlign w:val="superscript"/>
        </w:rPr>
        <w:t>1</w:t>
      </w:r>
      <w:r w:rsidR="00CC17B1" w:rsidRPr="00D97911">
        <w:rPr>
          <w:rFonts w:asciiTheme="majorBidi" w:hAnsiTheme="majorBidi" w:cstheme="majorBidi"/>
          <w:noProof/>
          <w:sz w:val="24"/>
          <w:szCs w:val="24"/>
          <w:vertAlign w:val="superscript"/>
        </w:rPr>
        <w:t>7</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9</w:t>
      </w:r>
      <w:r w:rsidRPr="00D97911">
        <w:rPr>
          <w:rFonts w:asciiTheme="majorBidi" w:hAnsiTheme="majorBidi" w:cstheme="majorBidi"/>
          <w:sz w:val="24"/>
          <w:szCs w:val="24"/>
        </w:rPr>
        <w:t xml:space="preserve">, our study provides evidence for the role of LPA in reducing the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among adults. We found that lower levels of LPA were associated with a higher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compared with the </w:t>
      </w:r>
      <w:r w:rsidRPr="00D97911">
        <w:rPr>
          <w:rFonts w:asciiTheme="majorBidi" w:hAnsiTheme="majorBidi" w:cstheme="majorBidi"/>
          <w:sz w:val="24"/>
          <w:szCs w:val="24"/>
        </w:rPr>
        <w:lastRenderedPageBreak/>
        <w:t xml:space="preserve">reference category (T3). For example, our data showed that less time than 6.3 h/d spent in LPA was associated with significantly higher odds of having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across all models (OR = 4.26 – 6.96). This finding supports a recent meta-analysis of the association between objectively measured physical activity and all-cause mortality in adults </w:t>
      </w:r>
      <w:r w:rsidRPr="00D97911">
        <w:rPr>
          <w:rFonts w:asciiTheme="majorBidi" w:hAnsiTheme="majorBidi" w:cstheme="majorBidi"/>
          <w:noProof/>
          <w:sz w:val="24"/>
          <w:szCs w:val="24"/>
          <w:vertAlign w:val="superscript"/>
        </w:rPr>
        <w:t>3</w:t>
      </w:r>
      <w:r w:rsidR="007D3E65" w:rsidRPr="00D97911">
        <w:rPr>
          <w:rFonts w:asciiTheme="majorBidi" w:hAnsiTheme="majorBidi" w:cstheme="majorBidi"/>
          <w:noProof/>
          <w:sz w:val="24"/>
          <w:szCs w:val="24"/>
          <w:vertAlign w:val="superscript"/>
        </w:rPr>
        <w:t>3</w:t>
      </w:r>
      <w:r w:rsidRPr="00D97911">
        <w:rPr>
          <w:rFonts w:asciiTheme="majorBidi" w:hAnsiTheme="majorBidi" w:cstheme="majorBidi"/>
          <w:sz w:val="24"/>
          <w:szCs w:val="24"/>
        </w:rPr>
        <w:t xml:space="preserve">. In their review, Ekelund et al. </w:t>
      </w:r>
      <w:r w:rsidRPr="00D97911">
        <w:rPr>
          <w:rFonts w:asciiTheme="majorBidi" w:hAnsiTheme="majorBidi" w:cstheme="majorBidi"/>
          <w:noProof/>
          <w:sz w:val="24"/>
          <w:szCs w:val="24"/>
          <w:vertAlign w:val="superscript"/>
        </w:rPr>
        <w:t>3</w:t>
      </w:r>
      <w:r w:rsidR="007D3E65" w:rsidRPr="00D97911">
        <w:rPr>
          <w:rFonts w:asciiTheme="majorBidi" w:hAnsiTheme="majorBidi" w:cstheme="majorBidi"/>
          <w:noProof/>
          <w:sz w:val="24"/>
          <w:szCs w:val="24"/>
          <w:vertAlign w:val="superscript"/>
        </w:rPr>
        <w:t>3</w:t>
      </w:r>
      <w:r w:rsidRPr="00D97911">
        <w:rPr>
          <w:rFonts w:asciiTheme="majorBidi" w:hAnsiTheme="majorBidi" w:cstheme="majorBidi"/>
          <w:sz w:val="24"/>
          <w:szCs w:val="24"/>
        </w:rPr>
        <w:t xml:space="preserve"> suggested that maximal risk reductions in all-cause mortality were reported when engaging in LPA for 375 minutes per day (6.25 h/d). This amount of LPA is </w:t>
      </w:r>
      <w:proofErr w:type="gramStart"/>
      <w:r w:rsidRPr="00D97911">
        <w:rPr>
          <w:rFonts w:asciiTheme="majorBidi" w:hAnsiTheme="majorBidi" w:cstheme="majorBidi"/>
          <w:sz w:val="24"/>
          <w:szCs w:val="24"/>
        </w:rPr>
        <w:t>similar to</w:t>
      </w:r>
      <w:proofErr w:type="gramEnd"/>
      <w:r w:rsidRPr="00D97911">
        <w:rPr>
          <w:rFonts w:asciiTheme="majorBidi" w:hAnsiTheme="majorBidi" w:cstheme="majorBidi"/>
          <w:sz w:val="24"/>
          <w:szCs w:val="24"/>
        </w:rPr>
        <w:t xml:space="preserve"> the amount of the highest </w:t>
      </w:r>
      <w:proofErr w:type="spellStart"/>
      <w:r w:rsidRPr="00D97911">
        <w:rPr>
          <w:rFonts w:asciiTheme="majorBidi" w:hAnsiTheme="majorBidi" w:cstheme="majorBidi"/>
          <w:sz w:val="24"/>
          <w:szCs w:val="24"/>
        </w:rPr>
        <w:t>tertile</w:t>
      </w:r>
      <w:proofErr w:type="spellEnd"/>
      <w:r w:rsidRPr="00D97911">
        <w:rPr>
          <w:rFonts w:asciiTheme="majorBidi" w:hAnsiTheme="majorBidi" w:cstheme="majorBidi"/>
          <w:sz w:val="24"/>
          <w:szCs w:val="24"/>
        </w:rPr>
        <w:t xml:space="preserve"> (6.3 h/d) in our study. Our findings were also </w:t>
      </w:r>
      <w:proofErr w:type="gramStart"/>
      <w:r w:rsidRPr="00D97911">
        <w:rPr>
          <w:rFonts w:asciiTheme="majorBidi" w:hAnsiTheme="majorBidi" w:cstheme="majorBidi"/>
          <w:sz w:val="24"/>
          <w:szCs w:val="24"/>
        </w:rPr>
        <w:t>similar to</w:t>
      </w:r>
      <w:proofErr w:type="gramEnd"/>
      <w:r w:rsidRPr="00D97911">
        <w:rPr>
          <w:rFonts w:asciiTheme="majorBidi" w:hAnsiTheme="majorBidi" w:cstheme="majorBidi"/>
          <w:sz w:val="24"/>
          <w:szCs w:val="24"/>
        </w:rPr>
        <w:t xml:space="preserve"> those of other previous studies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7</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8</w:t>
      </w:r>
      <w:r w:rsidRPr="00D97911">
        <w:rPr>
          <w:rFonts w:asciiTheme="majorBidi" w:hAnsiTheme="majorBidi" w:cstheme="majorBidi"/>
          <w:sz w:val="24"/>
          <w:szCs w:val="24"/>
        </w:rPr>
        <w:t xml:space="preserve">, which found that low levels of LPA were significantly associated with an increased risk of having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However, our data was not in agreement with all previous works. A Saudi study </w:t>
      </w:r>
      <w:r w:rsidRPr="00D97911">
        <w:rPr>
          <w:rFonts w:asciiTheme="majorBidi" w:hAnsiTheme="majorBidi" w:cstheme="majorBidi"/>
          <w:noProof/>
          <w:sz w:val="24"/>
          <w:szCs w:val="24"/>
          <w:vertAlign w:val="superscript"/>
        </w:rPr>
        <w:t>2</w:t>
      </w:r>
      <w:r w:rsidR="007D3E65" w:rsidRPr="00D97911">
        <w:rPr>
          <w:rFonts w:asciiTheme="majorBidi" w:hAnsiTheme="majorBidi" w:cstheme="majorBidi"/>
          <w:noProof/>
          <w:sz w:val="24"/>
          <w:szCs w:val="24"/>
          <w:vertAlign w:val="superscript"/>
        </w:rPr>
        <w:t>4</w:t>
      </w:r>
      <w:r w:rsidRPr="00D97911">
        <w:rPr>
          <w:rFonts w:asciiTheme="majorBidi" w:hAnsiTheme="majorBidi" w:cstheme="majorBidi"/>
          <w:sz w:val="24"/>
          <w:szCs w:val="24"/>
        </w:rPr>
        <w:t xml:space="preserve"> found no association between time spent in LPA and the prevalence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Saudi males. Similarly, studies from China </w:t>
      </w:r>
      <w:r w:rsidRPr="00D97911">
        <w:rPr>
          <w:rFonts w:asciiTheme="majorBidi" w:hAnsiTheme="majorBidi" w:cstheme="majorBidi"/>
          <w:noProof/>
          <w:sz w:val="24"/>
          <w:szCs w:val="24"/>
          <w:vertAlign w:val="superscript"/>
        </w:rPr>
        <w:t>9</w:t>
      </w:r>
      <w:r w:rsidRPr="00D97911">
        <w:rPr>
          <w:rFonts w:asciiTheme="majorBidi" w:hAnsiTheme="majorBidi" w:cstheme="majorBidi"/>
          <w:sz w:val="24"/>
          <w:szCs w:val="24"/>
        </w:rPr>
        <w:t xml:space="preserve"> and Belgium </w:t>
      </w:r>
      <w:r w:rsidRPr="00D97911">
        <w:rPr>
          <w:rFonts w:asciiTheme="majorBidi" w:hAnsiTheme="majorBidi" w:cstheme="majorBidi"/>
          <w:noProof/>
          <w:sz w:val="24"/>
          <w:szCs w:val="24"/>
          <w:vertAlign w:val="superscript"/>
        </w:rPr>
        <w:t>2</w:t>
      </w:r>
      <w:r w:rsidR="007D3E65" w:rsidRPr="00D97911">
        <w:rPr>
          <w:rFonts w:asciiTheme="majorBidi" w:hAnsiTheme="majorBidi" w:cstheme="majorBidi"/>
          <w:noProof/>
          <w:sz w:val="24"/>
          <w:szCs w:val="24"/>
          <w:vertAlign w:val="superscript"/>
        </w:rPr>
        <w:t>3</w:t>
      </w:r>
      <w:r w:rsidRPr="00D97911">
        <w:rPr>
          <w:rFonts w:asciiTheme="majorBidi" w:hAnsiTheme="majorBidi" w:cstheme="majorBidi"/>
          <w:sz w:val="24"/>
          <w:szCs w:val="24"/>
        </w:rPr>
        <w:t xml:space="preserve"> found no association between time spent in LPA and the prevalence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males and females. Inequivalent finding with previous studies may be attributed to the discrepancy in the prevalence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reported in the current study compared to previous studies. Additionally, we used a triaxial accelerometer to assess physical activity intensities, while previous studies have used a self-report method or uniaxial accelerometer. </w:t>
      </w:r>
    </w:p>
    <w:p w14:paraId="4FEB4A97" w14:textId="499B648B" w:rsidR="00B50CF5" w:rsidRPr="00D97911" w:rsidRDefault="00B50CF5" w:rsidP="007D3E65">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Our results confirm that the association between LPA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remained significant after models were also controlled for sedentary and MVPA. This finding is consistent with the results of previous studies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7</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9</w:t>
      </w:r>
      <w:r w:rsidRPr="00D97911">
        <w:rPr>
          <w:rFonts w:asciiTheme="majorBidi" w:hAnsiTheme="majorBidi" w:cstheme="majorBidi"/>
          <w:sz w:val="24"/>
          <w:szCs w:val="24"/>
        </w:rPr>
        <w:t xml:space="preserve">. This suggests that LPA has an important role in reducing the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and should be used for public health promotion. This suggestion is also supported by the results of a previous study, which reported that LPA was associated with reducing mortality risk </w:t>
      </w:r>
      <w:r w:rsidRPr="00D97911">
        <w:rPr>
          <w:rFonts w:asciiTheme="majorBidi" w:hAnsiTheme="majorBidi" w:cstheme="majorBidi"/>
          <w:noProof/>
          <w:sz w:val="24"/>
          <w:szCs w:val="24"/>
          <w:vertAlign w:val="superscript"/>
        </w:rPr>
        <w:t>8,3</w:t>
      </w:r>
      <w:r w:rsidR="007D3E65" w:rsidRPr="00D97911">
        <w:rPr>
          <w:rFonts w:asciiTheme="majorBidi" w:hAnsiTheme="majorBidi" w:cstheme="majorBidi"/>
          <w:noProof/>
          <w:sz w:val="24"/>
          <w:szCs w:val="24"/>
          <w:vertAlign w:val="superscript"/>
        </w:rPr>
        <w:t>4</w:t>
      </w:r>
      <w:r w:rsidRPr="00D97911">
        <w:rPr>
          <w:rFonts w:asciiTheme="majorBidi" w:hAnsiTheme="majorBidi" w:cstheme="majorBidi"/>
          <w:sz w:val="24"/>
          <w:szCs w:val="24"/>
        </w:rPr>
        <w:t xml:space="preserve"> and cardiometabolic health </w:t>
      </w:r>
      <w:r w:rsidRPr="00D97911">
        <w:rPr>
          <w:rFonts w:asciiTheme="majorBidi" w:hAnsiTheme="majorBidi" w:cstheme="majorBidi"/>
          <w:noProof/>
          <w:sz w:val="24"/>
          <w:szCs w:val="24"/>
          <w:vertAlign w:val="superscript"/>
        </w:rPr>
        <w:t>3</w:t>
      </w:r>
      <w:r w:rsidR="007D3E65" w:rsidRPr="00D97911">
        <w:rPr>
          <w:rFonts w:asciiTheme="majorBidi" w:hAnsiTheme="majorBidi" w:cstheme="majorBidi"/>
          <w:noProof/>
          <w:sz w:val="24"/>
          <w:szCs w:val="24"/>
          <w:vertAlign w:val="superscript"/>
        </w:rPr>
        <w:t>4</w:t>
      </w:r>
      <w:r w:rsidRPr="00D97911">
        <w:rPr>
          <w:rFonts w:asciiTheme="majorBidi" w:hAnsiTheme="majorBidi" w:cstheme="majorBidi"/>
          <w:sz w:val="24"/>
          <w:szCs w:val="24"/>
        </w:rPr>
        <w:t xml:space="preserve"> in adults. </w:t>
      </w:r>
      <w:bookmarkStart w:id="10" w:name="_Hlk48173051"/>
      <w:r w:rsidRPr="00D97911">
        <w:rPr>
          <w:rFonts w:asciiTheme="majorBidi" w:hAnsiTheme="majorBidi" w:cstheme="majorBidi"/>
          <w:sz w:val="24"/>
          <w:szCs w:val="24"/>
        </w:rPr>
        <w:t xml:space="preserve">However, as age increases, it is challenging for some adults to practice and maintain long bouts of MVPA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9</w:t>
      </w:r>
      <w:r w:rsidRPr="00D97911">
        <w:rPr>
          <w:rFonts w:asciiTheme="majorBidi" w:hAnsiTheme="majorBidi" w:cstheme="majorBidi"/>
          <w:sz w:val="24"/>
          <w:szCs w:val="24"/>
        </w:rPr>
        <w:t xml:space="preserve">. We found that older participants spent less time in long bouts of MVPA by 9.5 minutes (data are not presented). </w:t>
      </w:r>
      <w:bookmarkEnd w:id="10"/>
      <w:r w:rsidRPr="00D97911">
        <w:rPr>
          <w:rFonts w:asciiTheme="majorBidi" w:hAnsiTheme="majorBidi" w:cstheme="majorBidi"/>
          <w:sz w:val="24"/>
          <w:szCs w:val="24"/>
        </w:rPr>
        <w:t xml:space="preserve">Therefore, increasing the daily levels </w:t>
      </w:r>
      <w:r w:rsidRPr="00D97911">
        <w:rPr>
          <w:rFonts w:asciiTheme="majorBidi" w:hAnsiTheme="majorBidi" w:cstheme="majorBidi"/>
          <w:sz w:val="24"/>
          <w:szCs w:val="24"/>
        </w:rPr>
        <w:lastRenderedPageBreak/>
        <w:t xml:space="preserve">of LPA could be a practical way of preventing or reducing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middle-aged and older Saudi males. In agreement with previous suggestions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8</w:t>
      </w:r>
      <w:r w:rsidRPr="00D97911">
        <w:rPr>
          <w:rFonts w:asciiTheme="majorBidi" w:hAnsiTheme="majorBidi" w:cstheme="majorBidi"/>
          <w:sz w:val="24"/>
          <w:szCs w:val="24"/>
        </w:rPr>
        <w:t xml:space="preserve">, we also suggest that physical activity recommendations should be updated to include LPA. As a greater daily time of LPA may be needed to prevent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8</w:t>
      </w:r>
      <w:r w:rsidRPr="00D97911">
        <w:rPr>
          <w:rFonts w:asciiTheme="majorBidi" w:hAnsiTheme="majorBidi" w:cstheme="majorBidi"/>
          <w:sz w:val="24"/>
          <w:szCs w:val="24"/>
        </w:rPr>
        <w:t xml:space="preserve">, we found that time over 6.3 h/d spent in LPA may reduce the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Further studies are needed to determine the lower limit of LPA that can reduce the incidence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t>
      </w:r>
    </w:p>
    <w:p w14:paraId="109952F5" w14:textId="34EFB90C" w:rsidR="00B50CF5" w:rsidRPr="00D97911" w:rsidRDefault="00B50CF5" w:rsidP="007D3E65">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The association between sedentary behavior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has become a growing research area. Therefore, the effect of sedentary behavior on the prevalence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was also investigated in the present study. We did not find a similar statistically significant association between sedentary time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 the current study as those found in previous studies </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7</w:t>
      </w:r>
      <w:r w:rsidRPr="00D97911">
        <w:rPr>
          <w:rFonts w:asciiTheme="majorBidi" w:hAnsiTheme="majorBidi" w:cstheme="majorBidi"/>
          <w:noProof/>
          <w:sz w:val="24"/>
          <w:szCs w:val="24"/>
          <w:vertAlign w:val="superscript"/>
        </w:rPr>
        <w:t>,1</w:t>
      </w:r>
      <w:r w:rsidR="007D3E65" w:rsidRPr="00D97911">
        <w:rPr>
          <w:rFonts w:asciiTheme="majorBidi" w:hAnsiTheme="majorBidi" w:cstheme="majorBidi"/>
          <w:noProof/>
          <w:sz w:val="24"/>
          <w:szCs w:val="24"/>
          <w:vertAlign w:val="superscript"/>
        </w:rPr>
        <w:t>8</w:t>
      </w:r>
      <w:r w:rsidRPr="00D97911">
        <w:rPr>
          <w:rFonts w:asciiTheme="majorBidi" w:hAnsiTheme="majorBidi" w:cstheme="majorBidi"/>
          <w:sz w:val="24"/>
          <w:szCs w:val="24"/>
        </w:rPr>
        <w:t xml:space="preserve">. However, our data reported that more time per day spent in sedentary behavior was associated with higher risk of having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The results also indicate that the odds ratio for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was higher, but not statistically significant when models controlled for MVPA and LPA. Our findings are </w:t>
      </w:r>
      <w:proofErr w:type="gramStart"/>
      <w:r w:rsidRPr="00D97911">
        <w:rPr>
          <w:rFonts w:asciiTheme="majorBidi" w:hAnsiTheme="majorBidi" w:cstheme="majorBidi"/>
          <w:sz w:val="24"/>
          <w:szCs w:val="24"/>
        </w:rPr>
        <w:t>similar to</w:t>
      </w:r>
      <w:proofErr w:type="gramEnd"/>
      <w:r w:rsidRPr="00D97911">
        <w:rPr>
          <w:rFonts w:asciiTheme="majorBidi" w:hAnsiTheme="majorBidi" w:cstheme="majorBidi"/>
          <w:sz w:val="24"/>
          <w:szCs w:val="24"/>
        </w:rPr>
        <w:t xml:space="preserve"> the results found in previous study in Saudi males </w:t>
      </w:r>
      <w:r w:rsidRPr="00D97911">
        <w:rPr>
          <w:rFonts w:asciiTheme="majorBidi" w:hAnsiTheme="majorBidi" w:cstheme="majorBidi"/>
          <w:noProof/>
          <w:sz w:val="24"/>
          <w:szCs w:val="24"/>
          <w:vertAlign w:val="superscript"/>
        </w:rPr>
        <w:t>2</w:t>
      </w:r>
      <w:r w:rsidR="007D3E65" w:rsidRPr="00D97911">
        <w:rPr>
          <w:rFonts w:asciiTheme="majorBidi" w:hAnsiTheme="majorBidi" w:cstheme="majorBidi"/>
          <w:noProof/>
          <w:sz w:val="24"/>
          <w:szCs w:val="24"/>
          <w:vertAlign w:val="superscript"/>
        </w:rPr>
        <w:t>4</w:t>
      </w:r>
      <w:r w:rsidRPr="00D97911">
        <w:rPr>
          <w:rFonts w:asciiTheme="majorBidi" w:hAnsiTheme="majorBidi" w:cstheme="majorBidi"/>
          <w:sz w:val="24"/>
          <w:szCs w:val="24"/>
        </w:rPr>
        <w:t xml:space="preserve">. Further research with larger sample sizes and adjustment for potential covariates such as dietary habit, smoking, and income is warranted to confirm these results in the Saudi population. Our results, alongside previous studies, may support the opinion that meeting the recommended physical activity may not be sufficient if sedentary time is not reduced </w:t>
      </w:r>
      <w:r w:rsidRPr="00D97911">
        <w:rPr>
          <w:rFonts w:asciiTheme="majorBidi" w:hAnsiTheme="majorBidi" w:cstheme="majorBidi"/>
          <w:noProof/>
          <w:sz w:val="24"/>
          <w:szCs w:val="24"/>
          <w:vertAlign w:val="superscript"/>
        </w:rPr>
        <w:t>3</w:t>
      </w:r>
      <w:r w:rsidR="007D3E65" w:rsidRPr="00D97911">
        <w:rPr>
          <w:rFonts w:asciiTheme="majorBidi" w:hAnsiTheme="majorBidi" w:cstheme="majorBidi"/>
          <w:noProof/>
          <w:sz w:val="24"/>
          <w:szCs w:val="24"/>
          <w:vertAlign w:val="superscript"/>
        </w:rPr>
        <w:t>5</w:t>
      </w:r>
      <w:r w:rsidRPr="00D97911">
        <w:rPr>
          <w:rFonts w:asciiTheme="majorBidi" w:hAnsiTheme="majorBidi" w:cstheme="majorBidi"/>
          <w:sz w:val="24"/>
          <w:szCs w:val="24"/>
        </w:rPr>
        <w:t xml:space="preserve">. It has been reported that sedentary behavior could be an independent determent of health risk </w:t>
      </w:r>
      <w:r w:rsidR="007D3E65" w:rsidRPr="00D97911">
        <w:rPr>
          <w:rFonts w:asciiTheme="majorBidi" w:hAnsiTheme="majorBidi" w:cstheme="majorBidi"/>
          <w:noProof/>
          <w:sz w:val="24"/>
          <w:szCs w:val="24"/>
          <w:vertAlign w:val="superscript"/>
        </w:rPr>
        <w:t>20</w:t>
      </w:r>
      <w:r w:rsidRPr="00D97911">
        <w:rPr>
          <w:rFonts w:asciiTheme="majorBidi" w:hAnsiTheme="majorBidi" w:cstheme="majorBidi"/>
          <w:sz w:val="24"/>
          <w:szCs w:val="24"/>
        </w:rPr>
        <w:t xml:space="preserve">. Observing the different types of sedentary behavior was not one of our study aims. However, time spent watching television and using a computer has been found to be significantly associated with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independent of MVPA </w:t>
      </w:r>
      <w:r w:rsidR="007D3E65" w:rsidRPr="00D97911">
        <w:rPr>
          <w:rFonts w:asciiTheme="majorBidi" w:hAnsiTheme="majorBidi" w:cstheme="majorBidi"/>
          <w:noProof/>
          <w:sz w:val="24"/>
          <w:szCs w:val="24"/>
          <w:vertAlign w:val="superscript"/>
        </w:rPr>
        <w:t>36</w:t>
      </w:r>
      <w:r w:rsidRPr="00D97911">
        <w:rPr>
          <w:rFonts w:asciiTheme="majorBidi" w:hAnsiTheme="majorBidi" w:cstheme="majorBidi"/>
          <w:noProof/>
          <w:sz w:val="24"/>
          <w:szCs w:val="24"/>
          <w:vertAlign w:val="superscript"/>
        </w:rPr>
        <w:t>,</w:t>
      </w:r>
      <w:r w:rsidR="007D3E65" w:rsidRPr="00D97911">
        <w:rPr>
          <w:rFonts w:asciiTheme="majorBidi" w:hAnsiTheme="majorBidi" w:cstheme="majorBidi"/>
          <w:noProof/>
          <w:sz w:val="24"/>
          <w:szCs w:val="24"/>
          <w:vertAlign w:val="superscript"/>
        </w:rPr>
        <w:t>37</w:t>
      </w:r>
      <w:r w:rsidRPr="00D97911">
        <w:rPr>
          <w:rFonts w:asciiTheme="majorBidi" w:hAnsiTheme="majorBidi" w:cstheme="majorBidi"/>
          <w:sz w:val="24"/>
          <w:szCs w:val="24"/>
        </w:rPr>
        <w:t xml:space="preserve">. Initiatives to increase the population’s physical activity levels should also aim to reduce sedentary time </w:t>
      </w:r>
      <w:r w:rsidR="007D3E65" w:rsidRPr="00D97911">
        <w:rPr>
          <w:rFonts w:asciiTheme="majorBidi" w:hAnsiTheme="majorBidi" w:cstheme="majorBidi"/>
          <w:noProof/>
          <w:sz w:val="24"/>
          <w:szCs w:val="24"/>
          <w:vertAlign w:val="superscript"/>
        </w:rPr>
        <w:t>38</w:t>
      </w:r>
      <w:r w:rsidRPr="00D97911">
        <w:rPr>
          <w:rFonts w:asciiTheme="majorBidi" w:hAnsiTheme="majorBidi" w:cstheme="majorBidi"/>
          <w:sz w:val="24"/>
          <w:szCs w:val="24"/>
        </w:rPr>
        <w:t xml:space="preserve">. </w:t>
      </w:r>
    </w:p>
    <w:p w14:paraId="65103B25" w14:textId="68BB507A" w:rsidR="00B50CF5" w:rsidRPr="00D97911" w:rsidRDefault="00B50CF5" w:rsidP="007D3E65">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lastRenderedPageBreak/>
        <w:t xml:space="preserve">The positive effect of MVPA in reducing the risk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is well documented </w:t>
      </w:r>
      <w:r w:rsidR="007D3E65" w:rsidRPr="00D97911">
        <w:rPr>
          <w:rFonts w:asciiTheme="majorBidi" w:hAnsiTheme="majorBidi" w:cstheme="majorBidi"/>
          <w:noProof/>
          <w:sz w:val="24"/>
          <w:szCs w:val="24"/>
          <w:vertAlign w:val="superscript"/>
        </w:rPr>
        <w:t>19</w:t>
      </w:r>
      <w:r w:rsidRPr="00D97911">
        <w:rPr>
          <w:rFonts w:asciiTheme="majorBidi" w:hAnsiTheme="majorBidi" w:cstheme="majorBidi"/>
          <w:sz w:val="24"/>
          <w:szCs w:val="24"/>
        </w:rPr>
        <w:t xml:space="preserve">. However, our results </w:t>
      </w:r>
      <w:proofErr w:type="gramStart"/>
      <w:r w:rsidRPr="00D97911">
        <w:rPr>
          <w:rFonts w:asciiTheme="majorBidi" w:hAnsiTheme="majorBidi" w:cstheme="majorBidi"/>
          <w:sz w:val="24"/>
          <w:szCs w:val="24"/>
        </w:rPr>
        <w:t>are in agreement</w:t>
      </w:r>
      <w:proofErr w:type="gramEnd"/>
      <w:r w:rsidRPr="00D97911">
        <w:rPr>
          <w:rFonts w:asciiTheme="majorBidi" w:hAnsiTheme="majorBidi" w:cstheme="majorBidi"/>
          <w:sz w:val="24"/>
          <w:szCs w:val="24"/>
        </w:rPr>
        <w:t xml:space="preserve"> with the previous Saudi study, which found no association between MVPA levels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t>
      </w:r>
      <w:r w:rsidR="007D3E65" w:rsidRPr="00D97911">
        <w:rPr>
          <w:rFonts w:asciiTheme="majorBidi" w:hAnsiTheme="majorBidi" w:cstheme="majorBidi"/>
          <w:noProof/>
          <w:sz w:val="24"/>
          <w:szCs w:val="24"/>
          <w:vertAlign w:val="superscript"/>
        </w:rPr>
        <w:t>24</w:t>
      </w:r>
      <w:r w:rsidRPr="00D97911">
        <w:rPr>
          <w:rFonts w:asciiTheme="majorBidi" w:hAnsiTheme="majorBidi" w:cstheme="majorBidi"/>
          <w:sz w:val="24"/>
          <w:szCs w:val="24"/>
        </w:rPr>
        <w:t xml:space="preserve">. The weak associations found in this study compared to previous studies could be owing to the low amount of MVPA observed. </w:t>
      </w:r>
      <w:bookmarkStart w:id="11" w:name="_Hlk38283661"/>
      <w:r w:rsidRPr="00D97911">
        <w:rPr>
          <w:rFonts w:asciiTheme="majorBidi" w:hAnsiTheme="majorBidi" w:cstheme="majorBidi"/>
          <w:sz w:val="24"/>
          <w:szCs w:val="24"/>
        </w:rPr>
        <w:t>One possible contributing factor may be relating to the cut-points used, which was originally developed for adults to determine time spent in MVPA. Using this cut-points with older adults (who compromise a small proportion of the present sample) may underestimate their time spent in MVPA. However, it is not correct to use multiple cut-points in a single sample.</w:t>
      </w:r>
      <w:bookmarkEnd w:id="11"/>
      <w:r w:rsidRPr="00D97911">
        <w:rPr>
          <w:rFonts w:asciiTheme="majorBidi" w:hAnsiTheme="majorBidi" w:cstheme="majorBidi"/>
          <w:sz w:val="24"/>
          <w:szCs w:val="24"/>
        </w:rPr>
        <w:t xml:space="preserve"> Our findings support a previous meta-analysis, which reported a weak association between MVPA and reduction of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after additional adjustment for sedentary time </w:t>
      </w:r>
      <w:r w:rsidR="007D3E65" w:rsidRPr="00D97911">
        <w:rPr>
          <w:rFonts w:asciiTheme="majorBidi" w:hAnsiTheme="majorBidi" w:cstheme="majorBidi"/>
          <w:noProof/>
          <w:sz w:val="24"/>
          <w:szCs w:val="24"/>
          <w:vertAlign w:val="superscript"/>
        </w:rPr>
        <w:t>39</w:t>
      </w:r>
      <w:r w:rsidRPr="00D97911">
        <w:rPr>
          <w:rFonts w:asciiTheme="majorBidi" w:hAnsiTheme="majorBidi" w:cstheme="majorBidi"/>
          <w:sz w:val="24"/>
          <w:szCs w:val="24"/>
        </w:rPr>
        <w:t xml:space="preserve">. The percentage of overweight and obese participants in our study was 79%. Thus, another reason might be that overweight and obese participants could not accumulate sufficient time in MVPA. A previous cross-sectional study found that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xml:space="preserve"> was not associated with meeting physical activity recommendations in obese people unless ≥42 minutes of moderate or ≥21 minutes of vigorous physical activity per day were accumulated </w:t>
      </w:r>
      <w:r w:rsidR="007D3E65" w:rsidRPr="00D97911">
        <w:rPr>
          <w:rFonts w:asciiTheme="majorBidi" w:hAnsiTheme="majorBidi" w:cstheme="majorBidi"/>
          <w:noProof/>
          <w:sz w:val="24"/>
          <w:szCs w:val="24"/>
          <w:vertAlign w:val="superscript"/>
        </w:rPr>
        <w:t>40</w:t>
      </w:r>
      <w:r w:rsidRPr="00D97911">
        <w:rPr>
          <w:rFonts w:asciiTheme="majorBidi" w:hAnsiTheme="majorBidi" w:cstheme="majorBidi"/>
          <w:sz w:val="24"/>
          <w:szCs w:val="24"/>
        </w:rPr>
        <w:t xml:space="preserve">. Direct comparison to prior studies is challenging as some have different ways of measuring physical activity, different population characteristics (i.e., age and gender) and did not </w:t>
      </w:r>
      <w:proofErr w:type="gramStart"/>
      <w:r w:rsidRPr="00D97911">
        <w:rPr>
          <w:rFonts w:asciiTheme="majorBidi" w:hAnsiTheme="majorBidi" w:cstheme="majorBidi"/>
          <w:sz w:val="24"/>
          <w:szCs w:val="24"/>
        </w:rPr>
        <w:t>take into account</w:t>
      </w:r>
      <w:proofErr w:type="gramEnd"/>
      <w:r w:rsidRPr="00D97911">
        <w:rPr>
          <w:rFonts w:asciiTheme="majorBidi" w:hAnsiTheme="majorBidi" w:cstheme="majorBidi"/>
          <w:sz w:val="24"/>
          <w:szCs w:val="24"/>
        </w:rPr>
        <w:t xml:space="preserve"> some potential confounders (i.e., diet and smoking status). Together, this may cause a bias in our results.</w:t>
      </w:r>
    </w:p>
    <w:p w14:paraId="3AB9F8D9" w14:textId="77777777" w:rsidR="00B50CF5" w:rsidRPr="00D97911" w:rsidRDefault="00B50CF5" w:rsidP="006206CD">
      <w:pPr>
        <w:pStyle w:val="MDPI31text"/>
        <w:spacing w:line="480" w:lineRule="auto"/>
        <w:rPr>
          <w:rFonts w:asciiTheme="majorBidi" w:hAnsiTheme="majorBidi" w:cstheme="majorBidi"/>
          <w:sz w:val="24"/>
          <w:szCs w:val="24"/>
        </w:rPr>
      </w:pPr>
    </w:p>
    <w:p w14:paraId="0B8C60B8" w14:textId="77777777" w:rsidR="00B50CF5" w:rsidRPr="00D97911" w:rsidRDefault="00B50CF5" w:rsidP="00AB65C0">
      <w:pPr>
        <w:pStyle w:val="MDPI22heading2"/>
        <w:spacing w:line="480" w:lineRule="auto"/>
        <w:rPr>
          <w:rFonts w:asciiTheme="majorBidi" w:hAnsiTheme="majorBidi" w:cstheme="majorBidi"/>
          <w:sz w:val="24"/>
          <w:szCs w:val="24"/>
        </w:rPr>
      </w:pPr>
      <w:r w:rsidRPr="00D97911">
        <w:rPr>
          <w:rFonts w:ascii="Arial" w:hAnsi="Arial" w:cs="Arial"/>
          <w:b/>
          <w:bCs/>
          <w:iCs/>
          <w:noProof w:val="0"/>
          <w:snapToGrid/>
          <w:color w:val="auto"/>
          <w:sz w:val="28"/>
          <w:szCs w:val="28"/>
          <w:lang w:eastAsia="en-US" w:bidi="ar-SA"/>
        </w:rPr>
        <w:t>Strength and limitations</w:t>
      </w:r>
    </w:p>
    <w:p w14:paraId="23673C0D" w14:textId="1D66981B" w:rsidR="00B50CF5" w:rsidRPr="00D97911" w:rsidRDefault="00B50CF5" w:rsidP="007D3E65">
      <w:pPr>
        <w:pStyle w:val="MDPI31text"/>
        <w:spacing w:line="480" w:lineRule="auto"/>
        <w:rPr>
          <w:rFonts w:asciiTheme="majorBidi" w:hAnsiTheme="majorBidi" w:cstheme="majorBidi"/>
          <w:sz w:val="24"/>
          <w:szCs w:val="24"/>
        </w:rPr>
      </w:pPr>
      <w:r w:rsidRPr="00D97911">
        <w:rPr>
          <w:rFonts w:asciiTheme="majorBidi" w:hAnsiTheme="majorBidi" w:cstheme="majorBidi"/>
          <w:spacing w:val="-2"/>
          <w:sz w:val="24"/>
          <w:szCs w:val="24"/>
        </w:rPr>
        <w:t xml:space="preserve">Our cross-sectional study has a strength that we objectively measured physical activity levels and sedentary time using a triaxial accelerometer. Thus, our physical activity and sedentary time data are less prone to biases compared to self-reported data. However, using different data collection and processing methods could be problematic for interpreting the association between physical activity </w:t>
      </w:r>
      <w:r w:rsidRPr="00D97911">
        <w:rPr>
          <w:rFonts w:asciiTheme="majorBidi" w:hAnsiTheme="majorBidi" w:cstheme="majorBidi"/>
          <w:spacing w:val="-2"/>
          <w:sz w:val="24"/>
          <w:szCs w:val="24"/>
        </w:rPr>
        <w:lastRenderedPageBreak/>
        <w:t xml:space="preserve">with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Our study also has several limitations. The design of this study was cross-sectional, so the causality of the direction between physical activity and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could not be inferred. We only included wake time </w:t>
      </w:r>
      <w:proofErr w:type="gramStart"/>
      <w:r w:rsidRPr="00D97911">
        <w:rPr>
          <w:rFonts w:asciiTheme="majorBidi" w:hAnsiTheme="majorBidi" w:cstheme="majorBidi"/>
          <w:spacing w:val="-2"/>
          <w:sz w:val="24"/>
          <w:szCs w:val="24"/>
        </w:rPr>
        <w:t>data,</w:t>
      </w:r>
      <w:proofErr w:type="gramEnd"/>
      <w:r w:rsidRPr="00D97911">
        <w:rPr>
          <w:rFonts w:asciiTheme="majorBidi" w:hAnsiTheme="majorBidi" w:cstheme="majorBidi"/>
          <w:spacing w:val="-2"/>
          <w:sz w:val="24"/>
          <w:szCs w:val="24"/>
        </w:rPr>
        <w:t xml:space="preserve"> therefore, another limitation was that sleep time was excluded from the data collection and processing. Current evidence suggests that sleep duration and sleep disorders may negatively affect cardiometabolic health outcomes </w:t>
      </w:r>
      <w:r w:rsidR="007D3E65" w:rsidRPr="00D97911">
        <w:rPr>
          <w:rFonts w:asciiTheme="majorBidi" w:hAnsiTheme="majorBidi" w:cstheme="majorBidi"/>
          <w:noProof/>
          <w:spacing w:val="-2"/>
          <w:sz w:val="24"/>
          <w:szCs w:val="24"/>
          <w:vertAlign w:val="superscript"/>
        </w:rPr>
        <w:t>41</w:t>
      </w:r>
      <w:r w:rsidRPr="00D97911">
        <w:rPr>
          <w:rFonts w:asciiTheme="majorBidi" w:hAnsiTheme="majorBidi" w:cstheme="majorBidi"/>
          <w:spacing w:val="-2"/>
          <w:sz w:val="24"/>
          <w:szCs w:val="24"/>
        </w:rPr>
        <w:t xml:space="preserve">. The sample of the current study only included males, so the direction of the association between physical activity or sedentary time and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in females is unknown. In the present study, several confounders such as calorie intake, smoking, family history of a metabolic disorder, and physical fitness, which may influence the association between physical activity and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were not controlled for. Self-reported comorbidities</w:t>
      </w:r>
      <w:bookmarkStart w:id="12" w:name="_Hlk38284021"/>
      <w:r w:rsidRPr="00D97911">
        <w:rPr>
          <w:rFonts w:asciiTheme="majorBidi" w:hAnsiTheme="majorBidi" w:cstheme="majorBidi"/>
          <w:spacing w:val="-2"/>
          <w:sz w:val="24"/>
          <w:szCs w:val="24"/>
        </w:rPr>
        <w:t xml:space="preserve"> including health information about used medication were not collected from participants. Self-reported comorbidities data may have an effect in the associations between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and physical activity and sedentary time. Future studies should take this tool in consideration when examining the associations between </w:t>
      </w:r>
      <w:proofErr w:type="spellStart"/>
      <w:r w:rsidRPr="00D97911">
        <w:rPr>
          <w:rFonts w:asciiTheme="majorBidi" w:hAnsiTheme="majorBidi" w:cstheme="majorBidi"/>
          <w:spacing w:val="-2"/>
          <w:sz w:val="24"/>
          <w:szCs w:val="24"/>
        </w:rPr>
        <w:t>MetS</w:t>
      </w:r>
      <w:proofErr w:type="spellEnd"/>
      <w:r w:rsidRPr="00D97911">
        <w:rPr>
          <w:rFonts w:asciiTheme="majorBidi" w:hAnsiTheme="majorBidi" w:cstheme="majorBidi"/>
          <w:spacing w:val="-2"/>
          <w:sz w:val="24"/>
          <w:szCs w:val="24"/>
        </w:rPr>
        <w:t xml:space="preserve"> and physical activity and sedentary time.  Finally, the study was carried out on a small sample of males from Riyadh, Saudi Arabia. It is therefore not possible to confirm that these findings are representative of the wider </w:t>
      </w:r>
      <w:proofErr w:type="gramStart"/>
      <w:r w:rsidRPr="00D97911">
        <w:rPr>
          <w:rFonts w:asciiTheme="majorBidi" w:hAnsiTheme="majorBidi" w:cstheme="majorBidi"/>
          <w:spacing w:val="-2"/>
          <w:sz w:val="24"/>
          <w:szCs w:val="24"/>
        </w:rPr>
        <w:t>males</w:t>
      </w:r>
      <w:proofErr w:type="gramEnd"/>
      <w:r w:rsidRPr="00D97911">
        <w:rPr>
          <w:rFonts w:asciiTheme="majorBidi" w:hAnsiTheme="majorBidi" w:cstheme="majorBidi"/>
          <w:spacing w:val="-2"/>
          <w:sz w:val="24"/>
          <w:szCs w:val="24"/>
        </w:rPr>
        <w:t xml:space="preserve"> population residing in Saudi Arabia. Further studies are required using larger samples of males from multiple Saudi Arabia regions. </w:t>
      </w:r>
    </w:p>
    <w:bookmarkEnd w:id="12"/>
    <w:p w14:paraId="4A7783F5" w14:textId="77777777" w:rsidR="00B50CF5" w:rsidRPr="00D97911" w:rsidRDefault="00B50CF5" w:rsidP="00894F67">
      <w:pPr>
        <w:pStyle w:val="Heading1"/>
        <w:keepLines w:val="0"/>
        <w:spacing w:after="60" w:line="480" w:lineRule="auto"/>
        <w:jc w:val="left"/>
        <w:rPr>
          <w:rFonts w:ascii="Arial" w:eastAsia="Times New Roman" w:hAnsi="Arial" w:cs="Arial"/>
          <w:b/>
          <w:bCs/>
          <w:color w:val="auto"/>
          <w:kern w:val="32"/>
          <w:lang w:eastAsia="en-US"/>
        </w:rPr>
      </w:pPr>
      <w:r w:rsidRPr="00D97911">
        <w:rPr>
          <w:rFonts w:ascii="Arial" w:eastAsia="Times New Roman" w:hAnsi="Arial" w:cs="Arial"/>
          <w:b/>
          <w:bCs/>
          <w:color w:val="auto"/>
          <w:kern w:val="32"/>
          <w:lang w:eastAsia="en-US"/>
        </w:rPr>
        <w:t>CONCLUSIONS</w:t>
      </w:r>
    </w:p>
    <w:p w14:paraId="660E218C" w14:textId="77777777" w:rsidR="00B50CF5" w:rsidRPr="001B63BA" w:rsidRDefault="00B50CF5" w:rsidP="00AB65C0">
      <w:pPr>
        <w:pStyle w:val="MDPI31text"/>
        <w:spacing w:line="480" w:lineRule="auto"/>
        <w:rPr>
          <w:rFonts w:asciiTheme="majorBidi" w:hAnsiTheme="majorBidi" w:cstheme="majorBidi"/>
          <w:sz w:val="24"/>
          <w:szCs w:val="24"/>
        </w:rPr>
      </w:pPr>
      <w:r w:rsidRPr="00D97911">
        <w:rPr>
          <w:rFonts w:asciiTheme="majorBidi" w:hAnsiTheme="majorBidi" w:cstheme="majorBidi"/>
          <w:sz w:val="24"/>
          <w:szCs w:val="24"/>
        </w:rPr>
        <w:t xml:space="preserve">This study found a significant association between LPA and </w:t>
      </w:r>
      <w:proofErr w:type="spellStart"/>
      <w:r w:rsidRPr="00D97911">
        <w:rPr>
          <w:rFonts w:asciiTheme="majorBidi" w:hAnsiTheme="majorBidi" w:cstheme="majorBidi"/>
          <w:sz w:val="24"/>
          <w:szCs w:val="24"/>
        </w:rPr>
        <w:t>MetS</w:t>
      </w:r>
      <w:proofErr w:type="spellEnd"/>
      <w:r w:rsidRPr="00D97911">
        <w:rPr>
          <w:rFonts w:asciiTheme="majorBidi" w:hAnsiTheme="majorBidi" w:cstheme="majorBidi"/>
          <w:sz w:val="24"/>
          <w:szCs w:val="24"/>
        </w:rPr>
        <w:t>, independent of MVPA and sedentary time. For public health promotion, our results suggest that increasing LPA should be</w:t>
      </w:r>
      <w:r w:rsidRPr="001B63BA">
        <w:rPr>
          <w:rFonts w:asciiTheme="majorBidi" w:hAnsiTheme="majorBidi" w:cstheme="majorBidi"/>
          <w:sz w:val="24"/>
          <w:szCs w:val="24"/>
        </w:rPr>
        <w:t xml:space="preserve"> considered to reduce the prevalence of </w:t>
      </w:r>
      <w:proofErr w:type="spellStart"/>
      <w:r w:rsidRPr="001B63BA">
        <w:rPr>
          <w:rFonts w:asciiTheme="majorBidi" w:hAnsiTheme="majorBidi" w:cstheme="majorBidi"/>
          <w:sz w:val="24"/>
          <w:szCs w:val="24"/>
        </w:rPr>
        <w:t>MetS</w:t>
      </w:r>
      <w:proofErr w:type="spellEnd"/>
      <w:r w:rsidRPr="001B63BA">
        <w:rPr>
          <w:rFonts w:asciiTheme="majorBidi" w:hAnsiTheme="majorBidi" w:cstheme="majorBidi"/>
          <w:sz w:val="24"/>
          <w:szCs w:val="24"/>
        </w:rPr>
        <w:t xml:space="preserve"> in males from Riyadh city. Longitudinal studies are needed to investigate the efficacy of LPA in preventing and treating </w:t>
      </w:r>
      <w:proofErr w:type="spellStart"/>
      <w:r w:rsidRPr="001B63BA">
        <w:rPr>
          <w:rFonts w:asciiTheme="majorBidi" w:hAnsiTheme="majorBidi" w:cstheme="majorBidi"/>
          <w:sz w:val="24"/>
          <w:szCs w:val="24"/>
        </w:rPr>
        <w:t>MetS</w:t>
      </w:r>
      <w:proofErr w:type="spellEnd"/>
      <w:r w:rsidRPr="001B63BA">
        <w:rPr>
          <w:rFonts w:asciiTheme="majorBidi" w:hAnsiTheme="majorBidi" w:cstheme="majorBidi"/>
          <w:sz w:val="24"/>
          <w:szCs w:val="24"/>
        </w:rPr>
        <w:t xml:space="preserve"> before concrete recommendations can be made.</w:t>
      </w:r>
    </w:p>
    <w:p w14:paraId="4729E601" w14:textId="77777777" w:rsidR="00B50CF5" w:rsidRPr="001B63BA" w:rsidRDefault="00B50CF5" w:rsidP="00AB65C0">
      <w:pPr>
        <w:pStyle w:val="MDPI31text"/>
        <w:spacing w:line="480" w:lineRule="auto"/>
        <w:rPr>
          <w:rFonts w:asciiTheme="majorBidi" w:hAnsiTheme="majorBidi" w:cstheme="majorBidi"/>
          <w:sz w:val="24"/>
          <w:szCs w:val="24"/>
        </w:rPr>
      </w:pPr>
    </w:p>
    <w:p w14:paraId="2D698EA7" w14:textId="77777777" w:rsidR="00B50CF5" w:rsidRPr="00CF4C20" w:rsidRDefault="00B50CF5" w:rsidP="00490680">
      <w:pPr>
        <w:pStyle w:val="Heading1"/>
        <w:keepLines w:val="0"/>
        <w:spacing w:after="60" w:line="480" w:lineRule="auto"/>
        <w:jc w:val="left"/>
        <w:rPr>
          <w:rFonts w:asciiTheme="majorBidi" w:hAnsiTheme="majorBidi"/>
          <w:sz w:val="24"/>
          <w:szCs w:val="28"/>
        </w:rPr>
      </w:pPr>
      <w:r w:rsidRPr="00490680">
        <w:rPr>
          <w:rFonts w:ascii="Arial" w:eastAsia="Times New Roman" w:hAnsi="Arial" w:cs="Arial"/>
          <w:b/>
          <w:bCs/>
          <w:color w:val="auto"/>
          <w:kern w:val="32"/>
          <w:lang w:eastAsia="en-US"/>
        </w:rPr>
        <w:lastRenderedPageBreak/>
        <w:t>References</w:t>
      </w:r>
    </w:p>
    <w:p w14:paraId="459271C9" w14:textId="332F9AD0"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3" w:name="_ENREF_1"/>
      <w:r w:rsidRPr="00C548A3">
        <w:rPr>
          <w:rFonts w:asciiTheme="majorBidi" w:hAnsiTheme="majorBidi" w:cstheme="majorBidi"/>
          <w:sz w:val="22"/>
          <w:szCs w:val="22"/>
        </w:rPr>
        <w:t xml:space="preserve">Alexander CM, Landsman PB, Teutsch SM, Haffner SM. NCEP-defined metabolic syndrome, diabetes, and prevalence of coronary heart disease among NHANES III participants age 50 years and older. </w:t>
      </w:r>
      <w:r w:rsidRPr="00C548A3">
        <w:rPr>
          <w:rFonts w:asciiTheme="majorBidi" w:hAnsiTheme="majorBidi" w:cstheme="majorBidi"/>
          <w:i/>
          <w:sz w:val="22"/>
          <w:szCs w:val="22"/>
        </w:rPr>
        <w:t xml:space="preserve">Diabetes. </w:t>
      </w:r>
      <w:r w:rsidRPr="00C548A3">
        <w:rPr>
          <w:rFonts w:asciiTheme="majorBidi" w:hAnsiTheme="majorBidi" w:cstheme="majorBidi"/>
          <w:sz w:val="22"/>
          <w:szCs w:val="22"/>
        </w:rPr>
        <w:t>May 2003;52(5):1210-1214.</w:t>
      </w:r>
      <w:bookmarkEnd w:id="13"/>
    </w:p>
    <w:p w14:paraId="1E24130C" w14:textId="74C1F057"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4" w:name="_ENREF_2"/>
      <w:r w:rsidRPr="00C548A3">
        <w:rPr>
          <w:rFonts w:asciiTheme="majorBidi" w:hAnsiTheme="majorBidi" w:cstheme="majorBidi"/>
          <w:sz w:val="22"/>
          <w:szCs w:val="22"/>
        </w:rPr>
        <w:t xml:space="preserve">Grundy SM, Brewer HB, Jr., Cleeman JI, Smith SC, Jr., Lenfant C. Definition of metabolic syndrome: report of the National Heart, Lung, and Blood Institute/American Heart Association conference on scientific issues related to definition. </w:t>
      </w:r>
      <w:r w:rsidRPr="00C548A3">
        <w:rPr>
          <w:rFonts w:asciiTheme="majorBidi" w:hAnsiTheme="majorBidi" w:cstheme="majorBidi"/>
          <w:i/>
          <w:sz w:val="22"/>
          <w:szCs w:val="22"/>
        </w:rPr>
        <w:t xml:space="preserve">Arterioscler Thromb Vasc Biol. </w:t>
      </w:r>
      <w:r w:rsidRPr="00C548A3">
        <w:rPr>
          <w:rFonts w:asciiTheme="majorBidi" w:hAnsiTheme="majorBidi" w:cstheme="majorBidi"/>
          <w:sz w:val="22"/>
          <w:szCs w:val="22"/>
        </w:rPr>
        <w:t>Feb 2004;24(2):e13-18.</w:t>
      </w:r>
      <w:bookmarkEnd w:id="14"/>
    </w:p>
    <w:p w14:paraId="68FB83D5" w14:textId="6CEC28DD"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5" w:name="_ENREF_3"/>
      <w:r w:rsidRPr="00C548A3">
        <w:rPr>
          <w:rFonts w:asciiTheme="majorBidi" w:hAnsiTheme="majorBidi" w:cstheme="majorBidi"/>
          <w:sz w:val="22"/>
          <w:szCs w:val="22"/>
        </w:rPr>
        <w:t xml:space="preserve">Alberti KG, Eckel RH, Grundy SM, et al. Harmonizing the metabolic syndrome: a joint interim statement of the International Diabetes Federation Task Force on Epidemiology and Prevention; National Heart, Lung, and Blood Institute; American Heart Association; World Heart Federation; International Atherosclerosis Society; and International Association for the Study of Obesity. </w:t>
      </w:r>
      <w:r w:rsidRPr="00C548A3">
        <w:rPr>
          <w:rFonts w:asciiTheme="majorBidi" w:hAnsiTheme="majorBidi" w:cstheme="majorBidi"/>
          <w:i/>
          <w:sz w:val="22"/>
          <w:szCs w:val="22"/>
        </w:rPr>
        <w:t xml:space="preserve">Circulation. </w:t>
      </w:r>
      <w:r w:rsidRPr="00C548A3">
        <w:rPr>
          <w:rFonts w:asciiTheme="majorBidi" w:hAnsiTheme="majorBidi" w:cstheme="majorBidi"/>
          <w:sz w:val="22"/>
          <w:szCs w:val="22"/>
        </w:rPr>
        <w:t>Oct 20 2009;120(16):1640-1645.</w:t>
      </w:r>
      <w:bookmarkEnd w:id="15"/>
    </w:p>
    <w:p w14:paraId="13FD5F5E" w14:textId="6233B0E4"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6" w:name="_ENREF_4"/>
      <w:r w:rsidRPr="00C548A3">
        <w:rPr>
          <w:rFonts w:asciiTheme="majorBidi" w:hAnsiTheme="majorBidi" w:cstheme="majorBidi"/>
          <w:sz w:val="22"/>
          <w:szCs w:val="22"/>
        </w:rPr>
        <w:t xml:space="preserve">Al-Rubeaan K, Bawazeer N, Al Farsi Y, et al. Prevalence of metabolic syndrome in Saudi Arabia - a cross sectional study. </w:t>
      </w:r>
      <w:r w:rsidRPr="00C548A3">
        <w:rPr>
          <w:rFonts w:asciiTheme="majorBidi" w:hAnsiTheme="majorBidi" w:cstheme="majorBidi"/>
          <w:i/>
          <w:sz w:val="22"/>
          <w:szCs w:val="22"/>
        </w:rPr>
        <w:t xml:space="preserve">BMC Endocr Disord. </w:t>
      </w:r>
      <w:r w:rsidRPr="00C548A3">
        <w:rPr>
          <w:rFonts w:asciiTheme="majorBidi" w:hAnsiTheme="majorBidi" w:cstheme="majorBidi"/>
          <w:sz w:val="22"/>
          <w:szCs w:val="22"/>
        </w:rPr>
        <w:t>Mar 5 2018;18(1):16.</w:t>
      </w:r>
      <w:bookmarkEnd w:id="16"/>
    </w:p>
    <w:p w14:paraId="7A405C95" w14:textId="121765DA"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7" w:name="_ENREF_5"/>
      <w:r w:rsidRPr="00C548A3">
        <w:rPr>
          <w:rFonts w:asciiTheme="majorBidi" w:hAnsiTheme="majorBidi" w:cstheme="majorBidi"/>
          <w:sz w:val="22"/>
          <w:szCs w:val="22"/>
        </w:rPr>
        <w:t xml:space="preserve">Wahid A, Manek N, Nichols M, et al. Quantifying the Association Between Physical Activity and Cardiovascular Disease and Diabetes: A Systematic Review and Meta-Analysis. </w:t>
      </w:r>
      <w:r w:rsidRPr="00C548A3">
        <w:rPr>
          <w:rFonts w:asciiTheme="majorBidi" w:hAnsiTheme="majorBidi" w:cstheme="majorBidi"/>
          <w:i/>
          <w:sz w:val="22"/>
          <w:szCs w:val="22"/>
        </w:rPr>
        <w:t xml:space="preserve">J Am Heart Assoc. </w:t>
      </w:r>
      <w:r w:rsidRPr="00C548A3">
        <w:rPr>
          <w:rFonts w:asciiTheme="majorBidi" w:hAnsiTheme="majorBidi" w:cstheme="majorBidi"/>
          <w:sz w:val="22"/>
          <w:szCs w:val="22"/>
        </w:rPr>
        <w:t>Sep 14 2016;5(9).</w:t>
      </w:r>
      <w:bookmarkEnd w:id="17"/>
    </w:p>
    <w:p w14:paraId="122CAC41" w14:textId="76898EAF"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8" w:name="_ENREF_6"/>
      <w:r w:rsidRPr="00C548A3">
        <w:rPr>
          <w:rFonts w:asciiTheme="majorBidi" w:hAnsiTheme="majorBidi" w:cstheme="majorBidi"/>
          <w:sz w:val="22"/>
          <w:szCs w:val="22"/>
        </w:rPr>
        <w:t xml:space="preserve">Smith AD, Crippa A, Woodcock J, Brage S. Physical activity and incident type 2 diabetes mellitus: a systematic review and dose-response meta-analysis of prospective cohort studies. </w:t>
      </w:r>
      <w:r w:rsidRPr="00C548A3">
        <w:rPr>
          <w:rFonts w:asciiTheme="majorBidi" w:hAnsiTheme="majorBidi" w:cstheme="majorBidi"/>
          <w:i/>
          <w:sz w:val="22"/>
          <w:szCs w:val="22"/>
        </w:rPr>
        <w:t xml:space="preserve">Diabetologia. </w:t>
      </w:r>
      <w:r w:rsidRPr="00C548A3">
        <w:rPr>
          <w:rFonts w:asciiTheme="majorBidi" w:hAnsiTheme="majorBidi" w:cstheme="majorBidi"/>
          <w:sz w:val="22"/>
          <w:szCs w:val="22"/>
        </w:rPr>
        <w:t>Dec 2016;59(12):2527-2545.</w:t>
      </w:r>
      <w:bookmarkEnd w:id="18"/>
    </w:p>
    <w:p w14:paraId="56D8F149" w14:textId="3A88180A"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19" w:name="_ENREF_7"/>
      <w:r w:rsidRPr="00C548A3">
        <w:rPr>
          <w:rFonts w:asciiTheme="majorBidi" w:hAnsiTheme="majorBidi" w:cstheme="majorBidi"/>
          <w:sz w:val="22"/>
          <w:szCs w:val="22"/>
        </w:rPr>
        <w:t xml:space="preserve">Liu X, Zhang D, Liu Y, et al. Dose-Response Association Between Physical Activity and Incident Hypertension: A Systematic Review and Meta-Analysis of Cohort Studies. </w:t>
      </w:r>
      <w:r w:rsidRPr="00C548A3">
        <w:rPr>
          <w:rFonts w:asciiTheme="majorBidi" w:hAnsiTheme="majorBidi" w:cstheme="majorBidi"/>
          <w:i/>
          <w:sz w:val="22"/>
          <w:szCs w:val="22"/>
        </w:rPr>
        <w:t xml:space="preserve">Hypertension. </w:t>
      </w:r>
      <w:r w:rsidRPr="00C548A3">
        <w:rPr>
          <w:rFonts w:asciiTheme="majorBidi" w:hAnsiTheme="majorBidi" w:cstheme="majorBidi"/>
          <w:sz w:val="22"/>
          <w:szCs w:val="22"/>
        </w:rPr>
        <w:t>May 2017;69(5):813-820.</w:t>
      </w:r>
      <w:bookmarkEnd w:id="19"/>
    </w:p>
    <w:p w14:paraId="5BAD55C9" w14:textId="42C96165"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0" w:name="_ENREF_8"/>
      <w:r w:rsidRPr="00C548A3">
        <w:rPr>
          <w:rFonts w:asciiTheme="majorBidi" w:hAnsiTheme="majorBidi" w:cstheme="majorBidi"/>
          <w:sz w:val="22"/>
          <w:szCs w:val="22"/>
        </w:rPr>
        <w:t xml:space="preserve">Saint-Maurice PF, Troiano RP, Berrigan D, Kraus WE, Matthews CE. Volume of Light Versus Moderate-to-Vigorous Physical Activity: Similar Benefits for All-Cause Mortality? </w:t>
      </w:r>
      <w:r w:rsidRPr="00C548A3">
        <w:rPr>
          <w:rFonts w:asciiTheme="majorBidi" w:hAnsiTheme="majorBidi" w:cstheme="majorBidi"/>
          <w:i/>
          <w:sz w:val="22"/>
          <w:szCs w:val="22"/>
        </w:rPr>
        <w:t xml:space="preserve">J Am Heart Assoc. </w:t>
      </w:r>
      <w:r w:rsidRPr="00C548A3">
        <w:rPr>
          <w:rFonts w:asciiTheme="majorBidi" w:hAnsiTheme="majorBidi" w:cstheme="majorBidi"/>
          <w:sz w:val="22"/>
          <w:szCs w:val="22"/>
        </w:rPr>
        <w:t>Apr 2 2018;7(7).</w:t>
      </w:r>
      <w:bookmarkEnd w:id="20"/>
    </w:p>
    <w:p w14:paraId="23C0D8D0" w14:textId="734B4C7E"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1" w:name="_ENREF_9"/>
      <w:r w:rsidRPr="00C548A3">
        <w:rPr>
          <w:rFonts w:asciiTheme="majorBidi" w:hAnsiTheme="majorBidi" w:cstheme="majorBidi"/>
          <w:sz w:val="22"/>
          <w:szCs w:val="22"/>
        </w:rPr>
        <w:t xml:space="preserve">Xiao J, Shen C, Chu MJ, et al. Physical Activity and Sedentary Behavior Associated with Components of Metabolic Syndrome among People in Rural China. </w:t>
      </w:r>
      <w:r w:rsidRPr="00C548A3">
        <w:rPr>
          <w:rFonts w:asciiTheme="majorBidi" w:hAnsiTheme="majorBidi" w:cstheme="majorBidi"/>
          <w:i/>
          <w:sz w:val="22"/>
          <w:szCs w:val="22"/>
        </w:rPr>
        <w:t xml:space="preserve">PLoS One. </w:t>
      </w:r>
      <w:r w:rsidRPr="00C548A3">
        <w:rPr>
          <w:rFonts w:asciiTheme="majorBidi" w:hAnsiTheme="majorBidi" w:cstheme="majorBidi"/>
          <w:sz w:val="22"/>
          <w:szCs w:val="22"/>
        </w:rPr>
        <w:t>2016;11(1):e0147062.</w:t>
      </w:r>
      <w:bookmarkEnd w:id="21"/>
    </w:p>
    <w:p w14:paraId="384A6068" w14:textId="3F50BFBC"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2" w:name="_ENREF_10"/>
      <w:r w:rsidRPr="00C548A3">
        <w:rPr>
          <w:rFonts w:asciiTheme="majorBidi" w:hAnsiTheme="majorBidi" w:cstheme="majorBidi"/>
          <w:sz w:val="22"/>
          <w:szCs w:val="22"/>
        </w:rPr>
        <w:t xml:space="preserve">Zhang WH, Xue P, Yao MY, Chang HM, Wu Y, Zhang L. Prevalence of metabolic syndrome and its relationship with physical activity in suburban Beijing, China. </w:t>
      </w:r>
      <w:r w:rsidRPr="00C548A3">
        <w:rPr>
          <w:rFonts w:asciiTheme="majorBidi" w:hAnsiTheme="majorBidi" w:cstheme="majorBidi"/>
          <w:i/>
          <w:sz w:val="22"/>
          <w:szCs w:val="22"/>
        </w:rPr>
        <w:t xml:space="preserve">Ann Nutr Metab. </w:t>
      </w:r>
      <w:r w:rsidRPr="00C548A3">
        <w:rPr>
          <w:rFonts w:asciiTheme="majorBidi" w:hAnsiTheme="majorBidi" w:cstheme="majorBidi"/>
          <w:sz w:val="22"/>
          <w:szCs w:val="22"/>
        </w:rPr>
        <w:t>2013;63(4):298-304.</w:t>
      </w:r>
      <w:bookmarkEnd w:id="22"/>
    </w:p>
    <w:p w14:paraId="18613C24" w14:textId="716550B6"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3" w:name="_ENREF_11"/>
      <w:r w:rsidRPr="00C548A3">
        <w:rPr>
          <w:rFonts w:asciiTheme="majorBidi" w:hAnsiTheme="majorBidi" w:cstheme="majorBidi"/>
          <w:sz w:val="22"/>
          <w:szCs w:val="22"/>
        </w:rPr>
        <w:t xml:space="preserve">Zhang D, Liu X, Liu Y, et al. Leisure-time physical activity and incident metabolic syndrome: a systematic review and dose-response meta-analysis of cohort studies. </w:t>
      </w:r>
      <w:r w:rsidRPr="00C548A3">
        <w:rPr>
          <w:rFonts w:asciiTheme="majorBidi" w:hAnsiTheme="majorBidi" w:cstheme="majorBidi"/>
          <w:i/>
          <w:sz w:val="22"/>
          <w:szCs w:val="22"/>
        </w:rPr>
        <w:t xml:space="preserve">Metabolism. </w:t>
      </w:r>
      <w:r w:rsidRPr="00C548A3">
        <w:rPr>
          <w:rFonts w:asciiTheme="majorBidi" w:hAnsiTheme="majorBidi" w:cstheme="majorBidi"/>
          <w:sz w:val="22"/>
          <w:szCs w:val="22"/>
        </w:rPr>
        <w:t>Oct 2017;75:36-44.</w:t>
      </w:r>
      <w:bookmarkEnd w:id="23"/>
    </w:p>
    <w:p w14:paraId="654CFA0E" w14:textId="638620D0"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4" w:name="_ENREF_12"/>
      <w:r w:rsidRPr="00C548A3">
        <w:rPr>
          <w:rFonts w:asciiTheme="majorBidi" w:hAnsiTheme="majorBidi" w:cstheme="majorBidi"/>
          <w:sz w:val="22"/>
          <w:szCs w:val="22"/>
        </w:rPr>
        <w:t xml:space="preserve">Physical Activity Guidelines Advisory Committee. </w:t>
      </w:r>
      <w:r w:rsidRPr="00C548A3">
        <w:rPr>
          <w:rFonts w:asciiTheme="majorBidi" w:hAnsiTheme="majorBidi" w:cstheme="majorBidi"/>
          <w:i/>
          <w:sz w:val="22"/>
          <w:szCs w:val="22"/>
        </w:rPr>
        <w:t xml:space="preserve">2018 Physical Activity Guidelines Advisory Committee Scientific Report. </w:t>
      </w:r>
      <w:r w:rsidRPr="00C548A3">
        <w:rPr>
          <w:rFonts w:asciiTheme="majorBidi" w:hAnsiTheme="majorBidi" w:cstheme="majorBidi"/>
          <w:sz w:val="22"/>
          <w:szCs w:val="22"/>
        </w:rPr>
        <w:t>Washington D.C., USA: U.S. Department of Health and Human Services;2018.</w:t>
      </w:r>
      <w:bookmarkEnd w:id="24"/>
    </w:p>
    <w:p w14:paraId="124376BB" w14:textId="77777777" w:rsidR="0027269D" w:rsidRPr="00D97911" w:rsidRDefault="00B50CF5" w:rsidP="0027269D">
      <w:pPr>
        <w:pStyle w:val="EndNoteBibliography"/>
        <w:numPr>
          <w:ilvl w:val="0"/>
          <w:numId w:val="6"/>
        </w:numPr>
        <w:ind w:left="360"/>
        <w:rPr>
          <w:rFonts w:asciiTheme="majorBidi" w:hAnsiTheme="majorBidi" w:cstheme="majorBidi"/>
          <w:sz w:val="22"/>
          <w:szCs w:val="22"/>
        </w:rPr>
      </w:pPr>
      <w:bookmarkStart w:id="25" w:name="_ENREF_13"/>
      <w:r w:rsidRPr="00C548A3">
        <w:rPr>
          <w:rFonts w:asciiTheme="majorBidi" w:hAnsiTheme="majorBidi" w:cstheme="majorBidi"/>
          <w:sz w:val="22"/>
          <w:szCs w:val="22"/>
        </w:rPr>
        <w:t xml:space="preserve">Al-Hazzaa HM. Physical inactivity in Saudi Arabia revisited: A systematic review of inactivity prevalence and perceived barriers to active living. </w:t>
      </w:r>
      <w:r w:rsidRPr="00C548A3">
        <w:rPr>
          <w:rFonts w:asciiTheme="majorBidi" w:hAnsiTheme="majorBidi" w:cstheme="majorBidi"/>
          <w:i/>
          <w:sz w:val="22"/>
          <w:szCs w:val="22"/>
        </w:rPr>
        <w:t xml:space="preserve">Int J Health Sci (Qassim). </w:t>
      </w:r>
      <w:r w:rsidRPr="00C548A3">
        <w:rPr>
          <w:rFonts w:asciiTheme="majorBidi" w:hAnsiTheme="majorBidi" w:cstheme="majorBidi"/>
          <w:sz w:val="22"/>
          <w:szCs w:val="22"/>
        </w:rPr>
        <w:t>Nov-Dec 2018;12(6):50-</w:t>
      </w:r>
      <w:r w:rsidRPr="00D97911">
        <w:rPr>
          <w:rFonts w:asciiTheme="majorBidi" w:hAnsiTheme="majorBidi" w:cstheme="majorBidi"/>
          <w:sz w:val="22"/>
          <w:szCs w:val="22"/>
        </w:rPr>
        <w:t>64.</w:t>
      </w:r>
      <w:bookmarkEnd w:id="25"/>
    </w:p>
    <w:p w14:paraId="3D8307CA" w14:textId="7C6682FF" w:rsidR="0027269D" w:rsidRPr="00D97911" w:rsidRDefault="0027269D" w:rsidP="0027269D">
      <w:pPr>
        <w:pStyle w:val="EndNoteBibliography"/>
        <w:numPr>
          <w:ilvl w:val="0"/>
          <w:numId w:val="6"/>
        </w:numPr>
        <w:ind w:left="360"/>
        <w:rPr>
          <w:rFonts w:asciiTheme="majorBidi" w:hAnsiTheme="majorBidi" w:cstheme="majorBidi"/>
          <w:sz w:val="22"/>
          <w:szCs w:val="22"/>
          <w:lang w:val="en-US"/>
        </w:rPr>
      </w:pPr>
      <w:r w:rsidRPr="00D97911">
        <w:rPr>
          <w:rFonts w:asciiTheme="majorBidi" w:hAnsiTheme="majorBidi" w:cstheme="majorBidi"/>
          <w:sz w:val="22"/>
          <w:szCs w:val="22"/>
        </w:rPr>
        <w:t xml:space="preserve">Alqahtani BA, Alenazi AM, Alhowimel AS, Elnaggar RK. The descriptive pattern of physical activity in Saudi Arabia: analysis of national survey data. </w:t>
      </w:r>
      <w:r w:rsidRPr="00D97911">
        <w:rPr>
          <w:rFonts w:asciiTheme="majorBidi" w:hAnsiTheme="majorBidi" w:cstheme="majorBidi"/>
          <w:i/>
          <w:iCs/>
          <w:sz w:val="22"/>
          <w:szCs w:val="22"/>
        </w:rPr>
        <w:t>Int Health</w:t>
      </w:r>
      <w:r w:rsidRPr="00D97911">
        <w:rPr>
          <w:rFonts w:asciiTheme="majorBidi" w:hAnsiTheme="majorBidi" w:cstheme="majorBidi"/>
          <w:sz w:val="22"/>
          <w:szCs w:val="22"/>
        </w:rPr>
        <w:t xml:space="preserve">. 2020; doi: </w:t>
      </w:r>
      <w:r w:rsidRPr="00D97911">
        <w:rPr>
          <w:rFonts w:asciiTheme="majorBidi" w:hAnsiTheme="majorBidi" w:cstheme="majorBidi"/>
          <w:sz w:val="22"/>
          <w:szCs w:val="22"/>
          <w:lang w:val="en-US"/>
        </w:rPr>
        <w:t>10.1093/inthealth/ihaa027.</w:t>
      </w:r>
    </w:p>
    <w:p w14:paraId="10D38CFD" w14:textId="1A28CFFE"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6" w:name="_ENREF_14"/>
      <w:r w:rsidRPr="00C548A3">
        <w:rPr>
          <w:rFonts w:asciiTheme="majorBidi" w:hAnsiTheme="majorBidi" w:cstheme="majorBidi"/>
          <w:sz w:val="22"/>
          <w:szCs w:val="22"/>
        </w:rPr>
        <w:t xml:space="preserve">Wu S, Fisher-Hoch SP, Reininger B, McCormick JB. Recommended Levels of Physical Activity Are Associated with Reduced Risk of the Metabolic Syndrome in Mexican-Americans. </w:t>
      </w:r>
      <w:r w:rsidRPr="00C548A3">
        <w:rPr>
          <w:rFonts w:asciiTheme="majorBidi" w:hAnsiTheme="majorBidi" w:cstheme="majorBidi"/>
          <w:i/>
          <w:sz w:val="22"/>
          <w:szCs w:val="22"/>
        </w:rPr>
        <w:t xml:space="preserve">PLoS One. </w:t>
      </w:r>
      <w:r w:rsidRPr="00C548A3">
        <w:rPr>
          <w:rFonts w:asciiTheme="majorBidi" w:hAnsiTheme="majorBidi" w:cstheme="majorBidi"/>
          <w:sz w:val="22"/>
          <w:szCs w:val="22"/>
        </w:rPr>
        <w:t>2016;11(4):e0152896.</w:t>
      </w:r>
      <w:bookmarkEnd w:id="26"/>
    </w:p>
    <w:p w14:paraId="1ED48C92" w14:textId="371F88F0"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7" w:name="_ENREF_15"/>
      <w:r w:rsidRPr="00C548A3">
        <w:rPr>
          <w:rFonts w:asciiTheme="majorBidi" w:hAnsiTheme="majorBidi" w:cstheme="majorBidi"/>
          <w:sz w:val="22"/>
          <w:szCs w:val="22"/>
        </w:rPr>
        <w:t xml:space="preserve">Kim YJ, Hwang JY, Kim H, Park S, Kwon O. Diet quality, physical activity, and their association with metabolic syndrome in Korean adults. </w:t>
      </w:r>
      <w:r w:rsidRPr="00C548A3">
        <w:rPr>
          <w:rFonts w:asciiTheme="majorBidi" w:hAnsiTheme="majorBidi" w:cstheme="majorBidi"/>
          <w:i/>
          <w:sz w:val="22"/>
          <w:szCs w:val="22"/>
        </w:rPr>
        <w:t xml:space="preserve">Nutrition. </w:t>
      </w:r>
      <w:r w:rsidRPr="00C548A3">
        <w:rPr>
          <w:rFonts w:asciiTheme="majorBidi" w:hAnsiTheme="majorBidi" w:cstheme="majorBidi"/>
          <w:sz w:val="22"/>
          <w:szCs w:val="22"/>
        </w:rPr>
        <w:t>Mar 2019;59:138-144.</w:t>
      </w:r>
      <w:bookmarkEnd w:id="27"/>
    </w:p>
    <w:p w14:paraId="5B217B87" w14:textId="0E70557F"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8" w:name="_ENREF_16"/>
      <w:r w:rsidRPr="00C548A3">
        <w:rPr>
          <w:rFonts w:asciiTheme="majorBidi" w:hAnsiTheme="majorBidi" w:cstheme="majorBidi"/>
          <w:sz w:val="22"/>
          <w:szCs w:val="22"/>
        </w:rPr>
        <w:t xml:space="preserve">Mitchell BL, Smith AE, Rowlands AV, Parfitt G, Dollman J. Associations of physical activity and sedentary behaviour with metabolic syndrome in rural Australian adults. </w:t>
      </w:r>
      <w:r w:rsidRPr="00C548A3">
        <w:rPr>
          <w:rFonts w:asciiTheme="majorBidi" w:hAnsiTheme="majorBidi" w:cstheme="majorBidi"/>
          <w:i/>
          <w:sz w:val="22"/>
          <w:szCs w:val="22"/>
        </w:rPr>
        <w:t xml:space="preserve">J Sci Med Sport. </w:t>
      </w:r>
      <w:r w:rsidRPr="00C548A3">
        <w:rPr>
          <w:rFonts w:asciiTheme="majorBidi" w:hAnsiTheme="majorBidi" w:cstheme="majorBidi"/>
          <w:sz w:val="22"/>
          <w:szCs w:val="22"/>
        </w:rPr>
        <w:t>Dec 2018;21(12):1232-1237.</w:t>
      </w:r>
      <w:bookmarkEnd w:id="28"/>
    </w:p>
    <w:p w14:paraId="2E8CD69E" w14:textId="4079DCF8"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29" w:name="_ENREF_17"/>
      <w:r w:rsidRPr="00C548A3">
        <w:rPr>
          <w:rFonts w:asciiTheme="majorBidi" w:hAnsiTheme="majorBidi" w:cstheme="majorBidi"/>
          <w:sz w:val="22"/>
          <w:szCs w:val="22"/>
        </w:rPr>
        <w:lastRenderedPageBreak/>
        <w:t xml:space="preserve">Kim J, Tanabe K, Yokoyama N, Zempo H, Kuno S. Objectively measured light-intensity lifestyle activity and sedentary time are independently associated with metabolic syndrome: a cross-sectional study of Japanese adults. </w:t>
      </w:r>
      <w:r w:rsidRPr="00C548A3">
        <w:rPr>
          <w:rFonts w:asciiTheme="majorBidi" w:hAnsiTheme="majorBidi" w:cstheme="majorBidi"/>
          <w:i/>
          <w:sz w:val="22"/>
          <w:szCs w:val="22"/>
        </w:rPr>
        <w:t xml:space="preserve">Int J Behav Nutr Phys Act. </w:t>
      </w:r>
      <w:r w:rsidRPr="00C548A3">
        <w:rPr>
          <w:rFonts w:asciiTheme="majorBidi" w:hAnsiTheme="majorBidi" w:cstheme="majorBidi"/>
          <w:sz w:val="22"/>
          <w:szCs w:val="22"/>
        </w:rPr>
        <w:t>Mar 4 2013;10:30.</w:t>
      </w:r>
      <w:bookmarkEnd w:id="29"/>
    </w:p>
    <w:p w14:paraId="6C122671" w14:textId="3B33B2B7"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30" w:name="_ENREF_18"/>
      <w:r w:rsidRPr="00C548A3">
        <w:rPr>
          <w:rFonts w:asciiTheme="majorBidi" w:hAnsiTheme="majorBidi" w:cstheme="majorBidi"/>
          <w:sz w:val="22"/>
          <w:szCs w:val="22"/>
        </w:rPr>
        <w:t xml:space="preserve">Jefferis BJ, Parsons TJ, Sartini C, et al. Does duration of physical activity bouts matter for adiposity and metabolic syndrome? A cross-sectional study of older British men. </w:t>
      </w:r>
      <w:r w:rsidRPr="00C548A3">
        <w:rPr>
          <w:rFonts w:asciiTheme="majorBidi" w:hAnsiTheme="majorBidi" w:cstheme="majorBidi"/>
          <w:i/>
          <w:sz w:val="22"/>
          <w:szCs w:val="22"/>
        </w:rPr>
        <w:t xml:space="preserve">International Journal of Behavioral Nutrition and Physical Activity. </w:t>
      </w:r>
      <w:r w:rsidRPr="00C548A3">
        <w:rPr>
          <w:rFonts w:asciiTheme="majorBidi" w:hAnsiTheme="majorBidi" w:cstheme="majorBidi"/>
          <w:sz w:val="22"/>
          <w:szCs w:val="22"/>
        </w:rPr>
        <w:t>2016;13(1):36.</w:t>
      </w:r>
      <w:bookmarkEnd w:id="30"/>
    </w:p>
    <w:p w14:paraId="0F599BFD" w14:textId="0B7A5359" w:rsidR="00B50CF5" w:rsidRPr="00C548A3" w:rsidRDefault="00B50CF5" w:rsidP="0027269D">
      <w:pPr>
        <w:pStyle w:val="EndNoteBibliography"/>
        <w:numPr>
          <w:ilvl w:val="0"/>
          <w:numId w:val="6"/>
        </w:numPr>
        <w:ind w:left="360"/>
        <w:rPr>
          <w:rFonts w:asciiTheme="majorBidi" w:hAnsiTheme="majorBidi" w:cstheme="majorBidi"/>
          <w:sz w:val="22"/>
          <w:szCs w:val="22"/>
        </w:rPr>
      </w:pPr>
      <w:bookmarkStart w:id="31" w:name="_ENREF_19"/>
      <w:r w:rsidRPr="00C548A3">
        <w:rPr>
          <w:rFonts w:asciiTheme="majorBidi" w:hAnsiTheme="majorBidi" w:cstheme="majorBidi"/>
          <w:sz w:val="22"/>
          <w:szCs w:val="22"/>
        </w:rPr>
        <w:t xml:space="preserve">Edwardson CL, Gorely T, Davies MJ, et al. Association of sedentary behaviour with metabolic syndrome: a meta-analysis. </w:t>
      </w:r>
      <w:r w:rsidRPr="00C548A3">
        <w:rPr>
          <w:rFonts w:asciiTheme="majorBidi" w:hAnsiTheme="majorBidi" w:cstheme="majorBidi"/>
          <w:i/>
          <w:sz w:val="22"/>
          <w:szCs w:val="22"/>
        </w:rPr>
        <w:t xml:space="preserve">PLoS One. </w:t>
      </w:r>
      <w:r w:rsidRPr="00C548A3">
        <w:rPr>
          <w:rFonts w:asciiTheme="majorBidi" w:hAnsiTheme="majorBidi" w:cstheme="majorBidi"/>
          <w:sz w:val="22"/>
          <w:szCs w:val="22"/>
        </w:rPr>
        <w:t>2012;7(4):e34916.</w:t>
      </w:r>
      <w:bookmarkEnd w:id="31"/>
    </w:p>
    <w:p w14:paraId="6A0095EC" w14:textId="77777777" w:rsidR="00CC17B1" w:rsidRPr="00C548A3" w:rsidRDefault="00B50CF5" w:rsidP="00CC17B1">
      <w:pPr>
        <w:pStyle w:val="EndNoteBibliography"/>
        <w:numPr>
          <w:ilvl w:val="0"/>
          <w:numId w:val="6"/>
        </w:numPr>
        <w:ind w:left="360"/>
        <w:rPr>
          <w:rFonts w:asciiTheme="majorBidi" w:hAnsiTheme="majorBidi" w:cstheme="majorBidi"/>
          <w:sz w:val="22"/>
          <w:szCs w:val="22"/>
        </w:rPr>
      </w:pPr>
      <w:bookmarkStart w:id="32" w:name="_ENREF_20"/>
      <w:r w:rsidRPr="00C548A3">
        <w:rPr>
          <w:rFonts w:asciiTheme="majorBidi" w:hAnsiTheme="majorBidi" w:cstheme="majorBidi"/>
          <w:sz w:val="22"/>
          <w:szCs w:val="22"/>
        </w:rPr>
        <w:t xml:space="preserve">Bowden Davies KA, Sprung VS, Norman JA, et al. Physical Activity and Sedentary Time: Association with Metabolic Health and Liver Fat. </w:t>
      </w:r>
      <w:r w:rsidRPr="00C548A3">
        <w:rPr>
          <w:rFonts w:asciiTheme="majorBidi" w:hAnsiTheme="majorBidi" w:cstheme="majorBidi"/>
          <w:i/>
          <w:sz w:val="22"/>
          <w:szCs w:val="22"/>
        </w:rPr>
        <w:t xml:space="preserve">Medicine and science in sports and exercise. </w:t>
      </w:r>
      <w:r w:rsidRPr="00C548A3">
        <w:rPr>
          <w:rFonts w:asciiTheme="majorBidi" w:hAnsiTheme="majorBidi" w:cstheme="majorBidi"/>
          <w:sz w:val="22"/>
          <w:szCs w:val="22"/>
        </w:rPr>
        <w:t>Jun 2019;51(6):1169-1177.</w:t>
      </w:r>
      <w:bookmarkEnd w:id="32"/>
    </w:p>
    <w:p w14:paraId="08DB1CFA" w14:textId="699BE453" w:rsidR="00CC17B1" w:rsidRPr="00D97911" w:rsidRDefault="00CC17B1" w:rsidP="00CC17B1">
      <w:pPr>
        <w:pStyle w:val="EndNoteBibliography"/>
        <w:numPr>
          <w:ilvl w:val="0"/>
          <w:numId w:val="6"/>
        </w:numPr>
        <w:ind w:left="360"/>
        <w:rPr>
          <w:rFonts w:asciiTheme="majorBidi" w:hAnsiTheme="majorBidi" w:cstheme="majorBidi"/>
          <w:sz w:val="22"/>
          <w:szCs w:val="22"/>
        </w:rPr>
      </w:pPr>
      <w:r w:rsidRPr="00D97911">
        <w:rPr>
          <w:rFonts w:asciiTheme="majorBidi" w:hAnsiTheme="majorBidi" w:cstheme="majorBidi"/>
          <w:sz w:val="22"/>
          <w:szCs w:val="22"/>
        </w:rPr>
        <w:t xml:space="preserve">Alothman S, Alshehri MM, Alenazi AM, et al. The Association between Sedentary Behavior and Health Variables in People with Type 2 Diabetes. </w:t>
      </w:r>
      <w:r w:rsidRPr="00D97911">
        <w:rPr>
          <w:rFonts w:asciiTheme="majorBidi" w:hAnsiTheme="majorBidi" w:cstheme="majorBidi"/>
          <w:i/>
          <w:iCs/>
          <w:sz w:val="22"/>
          <w:szCs w:val="22"/>
        </w:rPr>
        <w:t>Health Beh. Policy Issue</w:t>
      </w:r>
      <w:r w:rsidRPr="00D97911">
        <w:rPr>
          <w:rFonts w:asciiTheme="majorBidi" w:hAnsiTheme="majorBidi" w:cstheme="majorBidi"/>
          <w:sz w:val="22"/>
          <w:szCs w:val="22"/>
        </w:rPr>
        <w:t xml:space="preserve">. 2020; 7(3):198-206. </w:t>
      </w:r>
    </w:p>
    <w:p w14:paraId="5A655A53" w14:textId="5D6CFD26"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3" w:name="_ENREF_21"/>
      <w:r w:rsidRPr="00D97911">
        <w:rPr>
          <w:rFonts w:asciiTheme="majorBidi" w:hAnsiTheme="majorBidi" w:cstheme="majorBidi"/>
          <w:sz w:val="22"/>
          <w:szCs w:val="22"/>
        </w:rPr>
        <w:t xml:space="preserve">Scheers T, Philippaerts R, Lefevre J. SenseWear-determined physical activity and sedentary behavior and metabolic syndrome. </w:t>
      </w:r>
      <w:r w:rsidRPr="00D97911">
        <w:rPr>
          <w:rFonts w:asciiTheme="majorBidi" w:hAnsiTheme="majorBidi" w:cstheme="majorBidi"/>
          <w:i/>
          <w:sz w:val="22"/>
          <w:szCs w:val="22"/>
        </w:rPr>
        <w:t xml:space="preserve">Medicine and science in sports and exercise. </w:t>
      </w:r>
      <w:r w:rsidRPr="00D97911">
        <w:rPr>
          <w:rFonts w:asciiTheme="majorBidi" w:hAnsiTheme="majorBidi" w:cstheme="majorBidi"/>
          <w:sz w:val="22"/>
          <w:szCs w:val="22"/>
        </w:rPr>
        <w:t>Mar 2013;45(3):481-489.</w:t>
      </w:r>
      <w:bookmarkEnd w:id="33"/>
    </w:p>
    <w:p w14:paraId="7D4705E1" w14:textId="7F4C6E85"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4" w:name="_ENREF_22"/>
      <w:r w:rsidRPr="00D97911">
        <w:rPr>
          <w:rFonts w:asciiTheme="majorBidi" w:hAnsiTheme="majorBidi" w:cstheme="majorBidi"/>
          <w:sz w:val="22"/>
          <w:szCs w:val="22"/>
        </w:rPr>
        <w:t xml:space="preserve">Alkahtani S, Elkilany A, Alhariri M. Association between sedentary and physical activity patterns and risk factors of metabolic syndrome in Saudi men: A cross-sectional study. </w:t>
      </w:r>
      <w:r w:rsidRPr="00D97911">
        <w:rPr>
          <w:rFonts w:asciiTheme="majorBidi" w:hAnsiTheme="majorBidi" w:cstheme="majorBidi"/>
          <w:i/>
          <w:sz w:val="22"/>
          <w:szCs w:val="22"/>
        </w:rPr>
        <w:t xml:space="preserve">BMC Public Health. </w:t>
      </w:r>
      <w:r w:rsidRPr="00D97911">
        <w:rPr>
          <w:rFonts w:asciiTheme="majorBidi" w:hAnsiTheme="majorBidi" w:cstheme="majorBidi"/>
          <w:sz w:val="22"/>
          <w:szCs w:val="22"/>
        </w:rPr>
        <w:t>Dec 12 2015;15:1234.</w:t>
      </w:r>
      <w:bookmarkEnd w:id="34"/>
    </w:p>
    <w:p w14:paraId="28B97FE0" w14:textId="74ABD3B3"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5" w:name="_ENREF_23"/>
      <w:r w:rsidRPr="00D97911">
        <w:rPr>
          <w:rFonts w:asciiTheme="majorBidi" w:hAnsiTheme="majorBidi" w:cstheme="majorBidi"/>
          <w:sz w:val="22"/>
          <w:szCs w:val="22"/>
        </w:rPr>
        <w:t xml:space="preserve">Migueles JH, Cadenas-Sanchez C, Ekelund U, et al. Accelerometer Data Collection and Processing Criteria to Assess Physical Activity and Other Outcomes: A Systematic Review and Practical Considerations. </w:t>
      </w:r>
      <w:r w:rsidRPr="00D97911">
        <w:rPr>
          <w:rFonts w:asciiTheme="majorBidi" w:hAnsiTheme="majorBidi" w:cstheme="majorBidi"/>
          <w:i/>
          <w:sz w:val="22"/>
          <w:szCs w:val="22"/>
        </w:rPr>
        <w:t xml:space="preserve">Sports medicine (Auckland, N.Z.). </w:t>
      </w:r>
      <w:r w:rsidRPr="00D97911">
        <w:rPr>
          <w:rFonts w:asciiTheme="majorBidi" w:hAnsiTheme="majorBidi" w:cstheme="majorBidi"/>
          <w:sz w:val="22"/>
          <w:szCs w:val="22"/>
        </w:rPr>
        <w:t>Sep 2017;47(9):1821-1845.</w:t>
      </w:r>
      <w:bookmarkEnd w:id="35"/>
    </w:p>
    <w:p w14:paraId="6F6B8705" w14:textId="007CEC74"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6" w:name="_ENREF_24"/>
      <w:r w:rsidRPr="00D97911">
        <w:rPr>
          <w:rFonts w:asciiTheme="majorBidi" w:hAnsiTheme="majorBidi" w:cstheme="majorBidi"/>
          <w:sz w:val="22"/>
          <w:szCs w:val="22"/>
        </w:rPr>
        <w:t xml:space="preserve">Loprinzi PD, Lee H, Cardinal BJ, Crespo CJ, Andersen RE, Smit E. The relationship of actigraph accelerometer cut-points for estimating physical activity with selected health outcomes: results from NHANES 2003-06. </w:t>
      </w:r>
      <w:r w:rsidRPr="00D97911">
        <w:rPr>
          <w:rFonts w:asciiTheme="majorBidi" w:hAnsiTheme="majorBidi" w:cstheme="majorBidi"/>
          <w:i/>
          <w:sz w:val="22"/>
          <w:szCs w:val="22"/>
        </w:rPr>
        <w:t xml:space="preserve">Research quarterly for exercise and sport. </w:t>
      </w:r>
      <w:r w:rsidRPr="00D97911">
        <w:rPr>
          <w:rFonts w:asciiTheme="majorBidi" w:hAnsiTheme="majorBidi" w:cstheme="majorBidi"/>
          <w:sz w:val="22"/>
          <w:szCs w:val="22"/>
        </w:rPr>
        <w:t>Sep 2012;83(3):422-430.</w:t>
      </w:r>
      <w:bookmarkEnd w:id="36"/>
    </w:p>
    <w:p w14:paraId="0B27B212" w14:textId="031AD194"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7" w:name="_ENREF_25"/>
      <w:r w:rsidRPr="00D97911">
        <w:rPr>
          <w:rFonts w:asciiTheme="majorBidi" w:hAnsiTheme="majorBidi" w:cstheme="majorBidi"/>
          <w:sz w:val="22"/>
          <w:szCs w:val="22"/>
        </w:rPr>
        <w:t xml:space="preserve">Grundy SM, Cleeman JI, Daniels SR, et al. Diagnosis and management of the metabolic syndrome: an American Heart Association/National Heart, Lung, and Blood Institute Scientific Statement. </w:t>
      </w:r>
      <w:r w:rsidRPr="00D97911">
        <w:rPr>
          <w:rFonts w:asciiTheme="majorBidi" w:hAnsiTheme="majorBidi" w:cstheme="majorBidi"/>
          <w:i/>
          <w:sz w:val="22"/>
          <w:szCs w:val="22"/>
        </w:rPr>
        <w:t xml:space="preserve">Circulation. </w:t>
      </w:r>
      <w:r w:rsidRPr="00D97911">
        <w:rPr>
          <w:rFonts w:asciiTheme="majorBidi" w:hAnsiTheme="majorBidi" w:cstheme="majorBidi"/>
          <w:sz w:val="22"/>
          <w:szCs w:val="22"/>
        </w:rPr>
        <w:t>Oct 25 2005;112(17):2735-2752.</w:t>
      </w:r>
      <w:bookmarkEnd w:id="37"/>
    </w:p>
    <w:p w14:paraId="0CE71BB5" w14:textId="62639604"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8" w:name="_ENREF_26"/>
      <w:r w:rsidRPr="00D97911">
        <w:rPr>
          <w:rFonts w:asciiTheme="majorBidi" w:hAnsiTheme="majorBidi" w:cstheme="majorBidi"/>
          <w:sz w:val="22"/>
          <w:szCs w:val="22"/>
        </w:rPr>
        <w:t xml:space="preserve">Peterson NE, Sirard JR, Kulbok PA, DeBoer MD, Erickson JM. Validation of accelerometer thresholds and inclinometry for measurement of sedentary behavior in young adult university students. </w:t>
      </w:r>
      <w:r w:rsidRPr="00D97911">
        <w:rPr>
          <w:rFonts w:asciiTheme="majorBidi" w:hAnsiTheme="majorBidi" w:cstheme="majorBidi"/>
          <w:i/>
          <w:sz w:val="22"/>
          <w:szCs w:val="22"/>
        </w:rPr>
        <w:t xml:space="preserve">Research in nursing &amp; health. </w:t>
      </w:r>
      <w:r w:rsidRPr="00D97911">
        <w:rPr>
          <w:rFonts w:asciiTheme="majorBidi" w:hAnsiTheme="majorBidi" w:cstheme="majorBidi"/>
          <w:sz w:val="22"/>
          <w:szCs w:val="22"/>
        </w:rPr>
        <w:t>2015;38(6):492-499.</w:t>
      </w:r>
      <w:bookmarkEnd w:id="38"/>
    </w:p>
    <w:p w14:paraId="191EA6F4" w14:textId="1094BBBB"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39" w:name="_ENREF_27"/>
      <w:r w:rsidRPr="00D97911">
        <w:rPr>
          <w:rFonts w:asciiTheme="majorBidi" w:hAnsiTheme="majorBidi" w:cstheme="majorBidi"/>
          <w:sz w:val="22"/>
          <w:szCs w:val="22"/>
        </w:rPr>
        <w:t xml:space="preserve">Sasaki JE, John D, Freedson PS. Validation and comparison of ActiGraph activity monitors. </w:t>
      </w:r>
      <w:r w:rsidRPr="00D97911">
        <w:rPr>
          <w:rFonts w:asciiTheme="majorBidi" w:hAnsiTheme="majorBidi" w:cstheme="majorBidi"/>
          <w:i/>
          <w:sz w:val="22"/>
          <w:szCs w:val="22"/>
        </w:rPr>
        <w:t xml:space="preserve">Journal of science and medicine in sport. </w:t>
      </w:r>
      <w:r w:rsidRPr="00D97911">
        <w:rPr>
          <w:rFonts w:asciiTheme="majorBidi" w:hAnsiTheme="majorBidi" w:cstheme="majorBidi"/>
          <w:sz w:val="22"/>
          <w:szCs w:val="22"/>
        </w:rPr>
        <w:t>2011;14(5):411-416.</w:t>
      </w:r>
      <w:bookmarkEnd w:id="39"/>
    </w:p>
    <w:p w14:paraId="47F79AF5" w14:textId="758F6D60"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0" w:name="_ENREF_28"/>
      <w:r w:rsidRPr="00D97911">
        <w:rPr>
          <w:rFonts w:asciiTheme="majorBidi" w:hAnsiTheme="majorBidi" w:cstheme="majorBidi"/>
          <w:sz w:val="22"/>
          <w:szCs w:val="22"/>
        </w:rPr>
        <w:t xml:space="preserve">Troiano RP, Berrigan D, Dodd KW, Masse LC, Tilert T, McDowell M. Physical activity in the United States measured by accelerometer. </w:t>
      </w:r>
      <w:r w:rsidRPr="00D97911">
        <w:rPr>
          <w:rFonts w:asciiTheme="majorBidi" w:hAnsiTheme="majorBidi" w:cstheme="majorBidi"/>
          <w:i/>
          <w:sz w:val="22"/>
          <w:szCs w:val="22"/>
        </w:rPr>
        <w:t xml:space="preserve">Medicine &amp; Science in Sports &amp; Exercise. </w:t>
      </w:r>
      <w:r w:rsidRPr="00D97911">
        <w:rPr>
          <w:rFonts w:asciiTheme="majorBidi" w:hAnsiTheme="majorBidi" w:cstheme="majorBidi"/>
          <w:sz w:val="22"/>
          <w:szCs w:val="22"/>
        </w:rPr>
        <w:t>2008;40(1):181-188.</w:t>
      </w:r>
      <w:bookmarkEnd w:id="40"/>
    </w:p>
    <w:p w14:paraId="01008B50" w14:textId="1875E0EC"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1" w:name="_ENREF_29"/>
      <w:bookmarkStart w:id="42" w:name="_Hlk47835936"/>
      <w:r w:rsidRPr="00D97911">
        <w:rPr>
          <w:rFonts w:asciiTheme="majorBidi" w:hAnsiTheme="majorBidi" w:cstheme="majorBidi"/>
          <w:sz w:val="22"/>
          <w:szCs w:val="22"/>
        </w:rPr>
        <w:t xml:space="preserve">Zisko N, Nauman J, Sandbakk SB, et al. Absolute and relative accelerometer thresholds for determining the association between physical activity and metabolic syndrome in the older adults: The Generation-100 study. </w:t>
      </w:r>
      <w:r w:rsidRPr="00D97911">
        <w:rPr>
          <w:rFonts w:asciiTheme="majorBidi" w:hAnsiTheme="majorBidi" w:cstheme="majorBidi"/>
          <w:i/>
          <w:sz w:val="22"/>
          <w:szCs w:val="22"/>
        </w:rPr>
        <w:t xml:space="preserve">BMC Geriatr. </w:t>
      </w:r>
      <w:r w:rsidRPr="00D97911">
        <w:rPr>
          <w:rFonts w:asciiTheme="majorBidi" w:hAnsiTheme="majorBidi" w:cstheme="majorBidi"/>
          <w:sz w:val="22"/>
          <w:szCs w:val="22"/>
        </w:rPr>
        <w:t>May 16 2017;17(1):109.</w:t>
      </w:r>
      <w:bookmarkEnd w:id="41"/>
    </w:p>
    <w:p w14:paraId="16B0AB07" w14:textId="523FDBED" w:rsidR="00CC17B1" w:rsidRPr="00D97911" w:rsidRDefault="00CC17B1" w:rsidP="00CC17B1">
      <w:pPr>
        <w:pStyle w:val="EndNoteBibliography"/>
        <w:numPr>
          <w:ilvl w:val="0"/>
          <w:numId w:val="6"/>
        </w:numPr>
        <w:ind w:left="360"/>
        <w:rPr>
          <w:rFonts w:asciiTheme="majorBidi" w:hAnsiTheme="majorBidi" w:cstheme="majorBidi"/>
          <w:sz w:val="22"/>
          <w:szCs w:val="22"/>
        </w:rPr>
      </w:pPr>
      <w:r w:rsidRPr="00D97911">
        <w:rPr>
          <w:rFonts w:asciiTheme="majorBidi" w:hAnsiTheme="majorBidi" w:cstheme="majorBidi"/>
          <w:sz w:val="22"/>
          <w:szCs w:val="22"/>
          <w:lang w:val="en-US"/>
        </w:rPr>
        <w:t>O’brien RM. A Caution Regarding Rules of Thumb for Variance Inflation Factors. </w:t>
      </w:r>
      <w:r w:rsidRPr="00D97911">
        <w:rPr>
          <w:rFonts w:asciiTheme="majorBidi" w:hAnsiTheme="majorBidi" w:cstheme="majorBidi"/>
          <w:i/>
          <w:iCs/>
          <w:sz w:val="22"/>
          <w:szCs w:val="22"/>
          <w:lang w:val="en-US"/>
        </w:rPr>
        <w:t>Qual Quant</w:t>
      </w:r>
      <w:r w:rsidRPr="00D97911">
        <w:rPr>
          <w:rFonts w:asciiTheme="majorBidi" w:hAnsiTheme="majorBidi" w:cstheme="majorBidi"/>
          <w:sz w:val="22"/>
          <w:szCs w:val="22"/>
          <w:lang w:val="en-US"/>
        </w:rPr>
        <w:t>. 2007; 41:673-690.</w:t>
      </w:r>
    </w:p>
    <w:p w14:paraId="0CED3B88" w14:textId="7D4277F3"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3" w:name="_ENREF_30"/>
      <w:bookmarkEnd w:id="42"/>
      <w:r w:rsidRPr="00D97911">
        <w:rPr>
          <w:rFonts w:asciiTheme="majorBidi" w:hAnsiTheme="majorBidi" w:cstheme="majorBidi"/>
          <w:sz w:val="22"/>
          <w:szCs w:val="22"/>
        </w:rPr>
        <w:t xml:space="preserve">Ekelund U, Tarp J, Steene-Johannessen J, et al. Dose-response associations between accelerometry measured physical activity and sedentary time and all cause mortality: systematic review and harmonised meta-analysis. </w:t>
      </w:r>
      <w:r w:rsidRPr="00D97911">
        <w:rPr>
          <w:rFonts w:asciiTheme="majorBidi" w:hAnsiTheme="majorBidi" w:cstheme="majorBidi"/>
          <w:i/>
          <w:sz w:val="22"/>
          <w:szCs w:val="22"/>
        </w:rPr>
        <w:t xml:space="preserve">BMJ. </w:t>
      </w:r>
      <w:r w:rsidRPr="00D97911">
        <w:rPr>
          <w:rFonts w:asciiTheme="majorBidi" w:hAnsiTheme="majorBidi" w:cstheme="majorBidi"/>
          <w:sz w:val="22"/>
          <w:szCs w:val="22"/>
        </w:rPr>
        <w:t>2019;366:l4570.</w:t>
      </w:r>
      <w:bookmarkEnd w:id="43"/>
    </w:p>
    <w:p w14:paraId="04117E1E" w14:textId="29F05B78"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4" w:name="_ENREF_31"/>
      <w:r w:rsidRPr="00D97911">
        <w:rPr>
          <w:rFonts w:asciiTheme="majorBidi" w:hAnsiTheme="majorBidi" w:cstheme="majorBidi"/>
          <w:sz w:val="22"/>
          <w:szCs w:val="22"/>
        </w:rPr>
        <w:t xml:space="preserve">Chastin SFM, De Craemer M, De Cocker K, et al. How does light-intensity physical activity associate with adult cardiometabolic health and mortality? Systematic review with meta-analysis of experimental and observational studies. </w:t>
      </w:r>
      <w:r w:rsidRPr="00D97911">
        <w:rPr>
          <w:rFonts w:asciiTheme="majorBidi" w:hAnsiTheme="majorBidi" w:cstheme="majorBidi"/>
          <w:i/>
          <w:sz w:val="22"/>
          <w:szCs w:val="22"/>
        </w:rPr>
        <w:t xml:space="preserve">British journal of sports medicine. </w:t>
      </w:r>
      <w:r w:rsidRPr="00D97911">
        <w:rPr>
          <w:rFonts w:asciiTheme="majorBidi" w:hAnsiTheme="majorBidi" w:cstheme="majorBidi"/>
          <w:sz w:val="22"/>
          <w:szCs w:val="22"/>
        </w:rPr>
        <w:t>2019;53(6):370-376.</w:t>
      </w:r>
      <w:bookmarkEnd w:id="44"/>
    </w:p>
    <w:p w14:paraId="2E1FFC3C" w14:textId="3386F377"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5" w:name="_ENREF_32"/>
      <w:r w:rsidRPr="00D97911">
        <w:rPr>
          <w:rFonts w:asciiTheme="majorBidi" w:hAnsiTheme="majorBidi" w:cstheme="majorBidi"/>
          <w:sz w:val="22"/>
          <w:szCs w:val="22"/>
        </w:rPr>
        <w:t xml:space="preserve">González K, Fuentes J, Márquez JL. Physical Inactivity, Sedentary Behavior and Chronic Diseases. </w:t>
      </w:r>
      <w:r w:rsidRPr="00D97911">
        <w:rPr>
          <w:rFonts w:asciiTheme="majorBidi" w:hAnsiTheme="majorBidi" w:cstheme="majorBidi"/>
          <w:i/>
          <w:sz w:val="22"/>
          <w:szCs w:val="22"/>
        </w:rPr>
        <w:t xml:space="preserve">Korean journal of family medicine. </w:t>
      </w:r>
      <w:r w:rsidRPr="00D97911">
        <w:rPr>
          <w:rFonts w:asciiTheme="majorBidi" w:hAnsiTheme="majorBidi" w:cstheme="majorBidi"/>
          <w:sz w:val="22"/>
          <w:szCs w:val="22"/>
        </w:rPr>
        <w:t>2017;38(3):111-115.</w:t>
      </w:r>
      <w:bookmarkEnd w:id="45"/>
    </w:p>
    <w:p w14:paraId="1C1C55E4" w14:textId="779A84D8"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6" w:name="_ENREF_33"/>
      <w:r w:rsidRPr="00D97911">
        <w:rPr>
          <w:rFonts w:asciiTheme="majorBidi" w:hAnsiTheme="majorBidi" w:cstheme="majorBidi"/>
          <w:sz w:val="22"/>
          <w:szCs w:val="22"/>
        </w:rPr>
        <w:t xml:space="preserve">Ford ES, Kohl III HW, Mokdad AH, Ajani UA. Sedentary behavior, physical activity, and the metabolic syndrome among US adults. </w:t>
      </w:r>
      <w:r w:rsidRPr="00D97911">
        <w:rPr>
          <w:rFonts w:asciiTheme="majorBidi" w:hAnsiTheme="majorBidi" w:cstheme="majorBidi"/>
          <w:i/>
          <w:sz w:val="22"/>
          <w:szCs w:val="22"/>
        </w:rPr>
        <w:t xml:space="preserve">Obesity research. </w:t>
      </w:r>
      <w:r w:rsidRPr="00D97911">
        <w:rPr>
          <w:rFonts w:asciiTheme="majorBidi" w:hAnsiTheme="majorBidi" w:cstheme="majorBidi"/>
          <w:sz w:val="22"/>
          <w:szCs w:val="22"/>
        </w:rPr>
        <w:t>2005;13(3):608-614.</w:t>
      </w:r>
      <w:bookmarkEnd w:id="46"/>
    </w:p>
    <w:p w14:paraId="0617BD9F" w14:textId="7928607D"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7" w:name="_ENREF_34"/>
      <w:r w:rsidRPr="00D97911">
        <w:rPr>
          <w:rFonts w:asciiTheme="majorBidi" w:hAnsiTheme="majorBidi" w:cstheme="majorBidi"/>
          <w:sz w:val="22"/>
          <w:szCs w:val="22"/>
        </w:rPr>
        <w:lastRenderedPageBreak/>
        <w:t>Bertrais S, Beyeme</w:t>
      </w:r>
      <w:r w:rsidRPr="00D97911">
        <w:rPr>
          <w:rFonts w:ascii="Cambria Math" w:hAnsi="Cambria Math" w:cs="Cambria Math"/>
          <w:sz w:val="22"/>
          <w:szCs w:val="22"/>
        </w:rPr>
        <w:t>‐</w:t>
      </w:r>
      <w:r w:rsidRPr="00D97911">
        <w:rPr>
          <w:rFonts w:asciiTheme="majorBidi" w:hAnsiTheme="majorBidi" w:cstheme="majorBidi"/>
          <w:sz w:val="22"/>
          <w:szCs w:val="22"/>
        </w:rPr>
        <w:t>Ondoua JP, Czernichow S, Galan P, Hercberg S, Oppert JM. Sedentary behaviors, physical activity, and metabolic syndrome in middle</w:t>
      </w:r>
      <w:r w:rsidRPr="00D97911">
        <w:rPr>
          <w:rFonts w:ascii="Cambria Math" w:hAnsi="Cambria Math" w:cs="Cambria Math"/>
          <w:sz w:val="22"/>
          <w:szCs w:val="22"/>
        </w:rPr>
        <w:t>‐</w:t>
      </w:r>
      <w:r w:rsidRPr="00D97911">
        <w:rPr>
          <w:rFonts w:asciiTheme="majorBidi" w:hAnsiTheme="majorBidi" w:cstheme="majorBidi"/>
          <w:sz w:val="22"/>
          <w:szCs w:val="22"/>
        </w:rPr>
        <w:t xml:space="preserve">aged French subjects. </w:t>
      </w:r>
      <w:r w:rsidRPr="00D97911">
        <w:rPr>
          <w:rFonts w:asciiTheme="majorBidi" w:hAnsiTheme="majorBidi" w:cstheme="majorBidi"/>
          <w:i/>
          <w:sz w:val="22"/>
          <w:szCs w:val="22"/>
        </w:rPr>
        <w:t xml:space="preserve">Obesity research. </w:t>
      </w:r>
      <w:r w:rsidRPr="00D97911">
        <w:rPr>
          <w:rFonts w:asciiTheme="majorBidi" w:hAnsiTheme="majorBidi" w:cstheme="majorBidi"/>
          <w:sz w:val="22"/>
          <w:szCs w:val="22"/>
        </w:rPr>
        <w:t>2005;13(5):936-944.</w:t>
      </w:r>
      <w:bookmarkEnd w:id="47"/>
    </w:p>
    <w:p w14:paraId="57D237EB" w14:textId="6D5D0D18"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8" w:name="_ENREF_35"/>
      <w:r w:rsidRPr="00D97911">
        <w:rPr>
          <w:rFonts w:asciiTheme="majorBidi" w:hAnsiTheme="majorBidi" w:cstheme="majorBidi"/>
          <w:sz w:val="22"/>
          <w:szCs w:val="22"/>
        </w:rPr>
        <w:t xml:space="preserve">Leiva AM, Martinez MA, Cristi-Montero C, et al. [Sedentary lifestyle is associated with metabolic and cardiovascular risk factors independent of physical activity]. </w:t>
      </w:r>
      <w:r w:rsidRPr="00D97911">
        <w:rPr>
          <w:rFonts w:asciiTheme="majorBidi" w:hAnsiTheme="majorBidi" w:cstheme="majorBidi"/>
          <w:i/>
          <w:sz w:val="22"/>
          <w:szCs w:val="22"/>
        </w:rPr>
        <w:t xml:space="preserve">Rev Med Chil. </w:t>
      </w:r>
      <w:r w:rsidRPr="00D97911">
        <w:rPr>
          <w:rFonts w:asciiTheme="majorBidi" w:hAnsiTheme="majorBidi" w:cstheme="majorBidi"/>
          <w:sz w:val="22"/>
          <w:szCs w:val="22"/>
        </w:rPr>
        <w:t>Apr 2017;145(4):458-467.</w:t>
      </w:r>
      <w:bookmarkEnd w:id="48"/>
    </w:p>
    <w:p w14:paraId="36B80894" w14:textId="5C006061"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49" w:name="_ENREF_36"/>
      <w:r w:rsidRPr="00D97911">
        <w:rPr>
          <w:rFonts w:asciiTheme="majorBidi" w:hAnsiTheme="majorBidi" w:cstheme="majorBidi"/>
          <w:sz w:val="22"/>
          <w:szCs w:val="22"/>
        </w:rPr>
        <w:t xml:space="preserve">He D, Xi B, Xue J, Huai P, Zhang M, Li J. Association between leisure time physical activity and metabolic syndrome: a meta-analysis of prospective cohort studies. </w:t>
      </w:r>
      <w:r w:rsidRPr="00D97911">
        <w:rPr>
          <w:rFonts w:asciiTheme="majorBidi" w:hAnsiTheme="majorBidi" w:cstheme="majorBidi"/>
          <w:i/>
          <w:sz w:val="22"/>
          <w:szCs w:val="22"/>
        </w:rPr>
        <w:t xml:space="preserve">Endocrine. </w:t>
      </w:r>
      <w:r w:rsidRPr="00D97911">
        <w:rPr>
          <w:rFonts w:asciiTheme="majorBidi" w:hAnsiTheme="majorBidi" w:cstheme="majorBidi"/>
          <w:sz w:val="22"/>
          <w:szCs w:val="22"/>
        </w:rPr>
        <w:t>Jun 2014;46(2):231-240.</w:t>
      </w:r>
      <w:bookmarkEnd w:id="49"/>
    </w:p>
    <w:p w14:paraId="4D2DDB99" w14:textId="0980E9ED" w:rsidR="00B50CF5" w:rsidRPr="00D97911" w:rsidRDefault="00B50CF5" w:rsidP="0027269D">
      <w:pPr>
        <w:pStyle w:val="EndNoteBibliography"/>
        <w:numPr>
          <w:ilvl w:val="0"/>
          <w:numId w:val="6"/>
        </w:numPr>
        <w:ind w:left="360"/>
        <w:rPr>
          <w:rFonts w:asciiTheme="majorBidi" w:hAnsiTheme="majorBidi" w:cstheme="majorBidi"/>
          <w:sz w:val="22"/>
          <w:szCs w:val="22"/>
        </w:rPr>
      </w:pPr>
      <w:bookmarkStart w:id="50" w:name="_ENREF_37"/>
      <w:r w:rsidRPr="00D97911">
        <w:rPr>
          <w:rFonts w:asciiTheme="majorBidi" w:hAnsiTheme="majorBidi" w:cstheme="majorBidi"/>
          <w:sz w:val="22"/>
          <w:szCs w:val="22"/>
        </w:rPr>
        <w:t xml:space="preserve">Xu F, Cohen SA, Lofgren IE, Greene G, Delmonico MJ, Greaney ML. The Association between physical activity and metabolic syndrome in older adults with obesity. </w:t>
      </w:r>
      <w:r w:rsidRPr="00D97911">
        <w:rPr>
          <w:rFonts w:asciiTheme="majorBidi" w:hAnsiTheme="majorBidi" w:cstheme="majorBidi"/>
          <w:i/>
          <w:sz w:val="22"/>
          <w:szCs w:val="22"/>
        </w:rPr>
        <w:t xml:space="preserve">The Journal of frailty &amp; aging. </w:t>
      </w:r>
      <w:r w:rsidRPr="00D97911">
        <w:rPr>
          <w:rFonts w:asciiTheme="majorBidi" w:hAnsiTheme="majorBidi" w:cstheme="majorBidi"/>
          <w:sz w:val="22"/>
          <w:szCs w:val="22"/>
        </w:rPr>
        <w:t>2019;8(1):27-32.</w:t>
      </w:r>
      <w:bookmarkEnd w:id="50"/>
    </w:p>
    <w:p w14:paraId="734E6182" w14:textId="1610C44A" w:rsidR="00B50CF5" w:rsidRPr="00D97911" w:rsidRDefault="00B50CF5" w:rsidP="0027269D">
      <w:pPr>
        <w:pStyle w:val="EndNoteBibliography"/>
        <w:numPr>
          <w:ilvl w:val="0"/>
          <w:numId w:val="6"/>
        </w:numPr>
        <w:ind w:left="360"/>
      </w:pPr>
      <w:bookmarkStart w:id="51" w:name="_ENREF_38"/>
      <w:r w:rsidRPr="00D97911">
        <w:rPr>
          <w:rFonts w:asciiTheme="majorBidi" w:hAnsiTheme="majorBidi" w:cstheme="majorBidi"/>
          <w:sz w:val="22"/>
          <w:szCs w:val="22"/>
        </w:rPr>
        <w:t xml:space="preserve">St-Onge M-P, Grandner MA, Brown D, et al. Sleep duration and quality: impact on lifestyle behaviors and cardiometabolic health: a scientific statement from the American Heart Association. </w:t>
      </w:r>
      <w:r w:rsidRPr="00D97911">
        <w:rPr>
          <w:rFonts w:asciiTheme="majorBidi" w:hAnsiTheme="majorBidi" w:cstheme="majorBidi"/>
          <w:i/>
          <w:sz w:val="22"/>
          <w:szCs w:val="22"/>
        </w:rPr>
        <w:t xml:space="preserve">Circulation. </w:t>
      </w:r>
      <w:r w:rsidRPr="00D97911">
        <w:rPr>
          <w:rFonts w:asciiTheme="majorBidi" w:hAnsiTheme="majorBidi" w:cstheme="majorBidi"/>
          <w:sz w:val="22"/>
          <w:szCs w:val="22"/>
        </w:rPr>
        <w:t>2016;134(18):e367-e386.</w:t>
      </w:r>
      <w:bookmarkEnd w:id="51"/>
    </w:p>
    <w:p w14:paraId="20FFABC5" w14:textId="77777777" w:rsidR="00B50CF5" w:rsidRDefault="00B50CF5" w:rsidP="00490680">
      <w:pPr>
        <w:pStyle w:val="MDPI71References"/>
        <w:numPr>
          <w:ilvl w:val="0"/>
          <w:numId w:val="0"/>
        </w:numPr>
        <w:spacing w:after="240"/>
        <w:rPr>
          <w:rFonts w:asciiTheme="majorBidi" w:eastAsia="SimSun" w:hAnsiTheme="majorBidi" w:cstheme="majorBidi"/>
        </w:rPr>
      </w:pPr>
    </w:p>
    <w:p w14:paraId="0B6D5BA4" w14:textId="77777777" w:rsidR="00B50CF5" w:rsidRDefault="00B50CF5">
      <w:pPr>
        <w:spacing w:line="240" w:lineRule="auto"/>
        <w:jc w:val="left"/>
        <w:rPr>
          <w:rFonts w:asciiTheme="majorBidi" w:eastAsia="SimSun" w:hAnsiTheme="majorBidi" w:cstheme="majorBidi"/>
          <w:snapToGrid w:val="0"/>
          <w:sz w:val="18"/>
          <w:lang w:bidi="en-US"/>
        </w:rPr>
      </w:pPr>
      <w:r>
        <w:rPr>
          <w:rFonts w:asciiTheme="majorBidi" w:eastAsia="SimSun" w:hAnsiTheme="majorBidi" w:cstheme="majorBidi"/>
        </w:rPr>
        <w:br w:type="page"/>
      </w:r>
    </w:p>
    <w:p w14:paraId="7D616975" w14:textId="77777777" w:rsidR="00B50CF5" w:rsidRPr="000772AD" w:rsidRDefault="00B50CF5" w:rsidP="00D90FA7">
      <w:pPr>
        <w:pStyle w:val="MDPI41tablecaption"/>
        <w:spacing w:line="480" w:lineRule="auto"/>
        <w:ind w:left="0"/>
        <w:jc w:val="center"/>
        <w:rPr>
          <w:rFonts w:asciiTheme="minorBidi" w:hAnsiTheme="minorBidi" w:cstheme="minorBidi"/>
          <w:sz w:val="22"/>
        </w:rPr>
      </w:pPr>
      <w:r w:rsidRPr="000772AD">
        <w:rPr>
          <w:rFonts w:asciiTheme="minorBidi" w:hAnsiTheme="minorBidi" w:cstheme="minorBidi"/>
          <w:b/>
          <w:bCs/>
          <w:sz w:val="20"/>
          <w:szCs w:val="20"/>
        </w:rPr>
        <w:lastRenderedPageBreak/>
        <w:t>Table 1.</w:t>
      </w:r>
      <w:r w:rsidRPr="000772AD">
        <w:rPr>
          <w:rFonts w:asciiTheme="minorBidi" w:hAnsiTheme="minorBidi" w:cstheme="minorBidi"/>
          <w:sz w:val="20"/>
          <w:szCs w:val="20"/>
        </w:rPr>
        <w:t xml:space="preserve"> Clinical and physical activity characteristics of participants.</w:t>
      </w:r>
    </w:p>
    <w:tbl>
      <w:tblPr>
        <w:tblStyle w:val="PlainTable21"/>
        <w:tblW w:w="8640" w:type="dxa"/>
        <w:tblBorders>
          <w:top w:val="single" w:sz="4" w:space="0" w:color="auto"/>
          <w:bottom w:val="single" w:sz="4" w:space="0" w:color="auto"/>
        </w:tblBorders>
        <w:tblLayout w:type="fixed"/>
        <w:tblLook w:val="04A0" w:firstRow="1" w:lastRow="0" w:firstColumn="1" w:lastColumn="0" w:noHBand="0" w:noVBand="1"/>
      </w:tblPr>
      <w:tblGrid>
        <w:gridCol w:w="3544"/>
        <w:gridCol w:w="2126"/>
        <w:gridCol w:w="1985"/>
        <w:gridCol w:w="985"/>
      </w:tblGrid>
      <w:tr w:rsidR="00B50CF5" w:rsidRPr="007011A1" w14:paraId="4010DE43" w14:textId="77777777" w:rsidTr="00D90FA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544" w:type="dxa"/>
            <w:vMerge w:val="restart"/>
            <w:tcBorders>
              <w:top w:val="single" w:sz="4" w:space="0" w:color="auto"/>
              <w:bottom w:val="nil"/>
            </w:tcBorders>
            <w:vAlign w:val="center"/>
          </w:tcPr>
          <w:p w14:paraId="1D17A744"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Parameters</w:t>
            </w:r>
          </w:p>
        </w:tc>
        <w:tc>
          <w:tcPr>
            <w:tcW w:w="5096" w:type="dxa"/>
            <w:gridSpan w:val="3"/>
            <w:tcBorders>
              <w:top w:val="single" w:sz="4" w:space="0" w:color="auto"/>
              <w:bottom w:val="single" w:sz="4" w:space="0" w:color="auto"/>
            </w:tcBorders>
          </w:tcPr>
          <w:p w14:paraId="2F7895A0" w14:textId="77777777" w:rsidR="00B50CF5" w:rsidRPr="007011A1" w:rsidRDefault="00B50CF5" w:rsidP="00D90FA7">
            <w:pPr>
              <w:pStyle w:val="MDPI42tablebody"/>
              <w:spacing w:line="48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NCEP</w:t>
            </w:r>
          </w:p>
        </w:tc>
      </w:tr>
      <w:tr w:rsidR="00B50CF5" w:rsidRPr="007011A1" w14:paraId="26CCF106" w14:textId="77777777" w:rsidTr="00D90FA7">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3544" w:type="dxa"/>
            <w:vMerge/>
            <w:tcBorders>
              <w:top w:val="nil"/>
              <w:bottom w:val="single" w:sz="4" w:space="0" w:color="auto"/>
            </w:tcBorders>
            <w:vAlign w:val="center"/>
          </w:tcPr>
          <w:p w14:paraId="622B8096" w14:textId="77777777" w:rsidR="00B50CF5" w:rsidRPr="007011A1" w:rsidRDefault="00B50CF5" w:rsidP="00D90FA7">
            <w:pPr>
              <w:pStyle w:val="MDPI42tablebody"/>
              <w:spacing w:line="480" w:lineRule="auto"/>
              <w:jc w:val="left"/>
              <w:rPr>
                <w:rFonts w:asciiTheme="majorBidi" w:hAnsiTheme="majorBidi" w:cstheme="majorBidi"/>
              </w:rPr>
            </w:pPr>
          </w:p>
        </w:tc>
        <w:tc>
          <w:tcPr>
            <w:tcW w:w="2126" w:type="dxa"/>
            <w:tcBorders>
              <w:top w:val="single" w:sz="4" w:space="0" w:color="auto"/>
              <w:bottom w:val="single" w:sz="4" w:space="0" w:color="auto"/>
            </w:tcBorders>
          </w:tcPr>
          <w:p w14:paraId="39F0E8F0"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Normal</w:t>
            </w:r>
          </w:p>
        </w:tc>
        <w:tc>
          <w:tcPr>
            <w:tcW w:w="1985" w:type="dxa"/>
            <w:tcBorders>
              <w:top w:val="single" w:sz="4" w:space="0" w:color="auto"/>
              <w:bottom w:val="single" w:sz="4" w:space="0" w:color="auto"/>
            </w:tcBorders>
          </w:tcPr>
          <w:p w14:paraId="6A250EFC"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roofErr w:type="spellStart"/>
            <w:r w:rsidRPr="007011A1">
              <w:rPr>
                <w:rFonts w:asciiTheme="majorBidi" w:hAnsiTheme="majorBidi" w:cstheme="majorBidi"/>
              </w:rPr>
              <w:t>MetS</w:t>
            </w:r>
            <w:proofErr w:type="spellEnd"/>
          </w:p>
        </w:tc>
        <w:tc>
          <w:tcPr>
            <w:tcW w:w="985" w:type="dxa"/>
            <w:tcBorders>
              <w:top w:val="single" w:sz="4" w:space="0" w:color="auto"/>
              <w:bottom w:val="single" w:sz="4" w:space="0" w:color="auto"/>
            </w:tcBorders>
          </w:tcPr>
          <w:p w14:paraId="2ABCC48C"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i/>
                <w:iCs/>
              </w:rPr>
              <w:t>p</w:t>
            </w:r>
            <w:r w:rsidRPr="007011A1">
              <w:rPr>
                <w:rFonts w:asciiTheme="majorBidi" w:hAnsiTheme="majorBidi" w:cstheme="majorBidi"/>
              </w:rPr>
              <w:t>-value</w:t>
            </w:r>
          </w:p>
        </w:tc>
      </w:tr>
      <w:tr w:rsidR="00B50CF5" w:rsidRPr="007011A1" w14:paraId="59FFE048" w14:textId="77777777" w:rsidTr="00D90FA7">
        <w:trPr>
          <w:trHeight w:val="256"/>
        </w:trPr>
        <w:tc>
          <w:tcPr>
            <w:cnfStyle w:val="001000000000" w:firstRow="0" w:lastRow="0" w:firstColumn="1" w:lastColumn="0" w:oddVBand="0" w:evenVBand="0" w:oddHBand="0" w:evenHBand="0" w:firstRowFirstColumn="0" w:firstRowLastColumn="0" w:lastRowFirstColumn="0" w:lastRowLastColumn="0"/>
            <w:tcW w:w="3544" w:type="dxa"/>
            <w:tcBorders>
              <w:top w:val="single" w:sz="4" w:space="0" w:color="auto"/>
            </w:tcBorders>
            <w:vAlign w:val="center"/>
          </w:tcPr>
          <w:p w14:paraId="1F473592"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N</w:t>
            </w:r>
          </w:p>
        </w:tc>
        <w:tc>
          <w:tcPr>
            <w:tcW w:w="2126" w:type="dxa"/>
            <w:tcBorders>
              <w:top w:val="single" w:sz="4" w:space="0" w:color="auto"/>
            </w:tcBorders>
          </w:tcPr>
          <w:p w14:paraId="09DED2F9"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63 (</w:t>
            </w:r>
            <w:r>
              <w:rPr>
                <w:rFonts w:asciiTheme="majorBidi" w:hAnsiTheme="majorBidi" w:cstheme="majorBidi"/>
              </w:rPr>
              <w:t>±</w:t>
            </w:r>
            <w:r w:rsidRPr="007011A1">
              <w:rPr>
                <w:rFonts w:asciiTheme="majorBidi" w:hAnsiTheme="majorBidi" w:cstheme="majorBidi"/>
              </w:rPr>
              <w:t>61.1%)</w:t>
            </w:r>
          </w:p>
        </w:tc>
        <w:tc>
          <w:tcPr>
            <w:tcW w:w="1985" w:type="dxa"/>
            <w:tcBorders>
              <w:top w:val="single" w:sz="4" w:space="0" w:color="auto"/>
            </w:tcBorders>
          </w:tcPr>
          <w:p w14:paraId="44503F06"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39 (37.8%)</w:t>
            </w:r>
          </w:p>
        </w:tc>
        <w:tc>
          <w:tcPr>
            <w:tcW w:w="985" w:type="dxa"/>
            <w:tcBorders>
              <w:top w:val="single" w:sz="4" w:space="0" w:color="auto"/>
            </w:tcBorders>
          </w:tcPr>
          <w:p w14:paraId="558E953B"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B50CF5" w:rsidRPr="007011A1" w14:paraId="21E3E777" w14:textId="77777777" w:rsidTr="00D90FA7">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bottom w:val="none" w:sz="0" w:space="0" w:color="auto"/>
            </w:tcBorders>
            <w:vAlign w:val="center"/>
          </w:tcPr>
          <w:p w14:paraId="484C20EB"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Age (years)</w:t>
            </w:r>
            <w:r w:rsidRPr="007011A1">
              <w:rPr>
                <w:rFonts w:asciiTheme="majorBidi" w:hAnsiTheme="majorBidi" w:cstheme="majorBidi"/>
                <w:vertAlign w:val="superscript"/>
              </w:rPr>
              <w:t xml:space="preserve"> </w:t>
            </w:r>
          </w:p>
        </w:tc>
        <w:tc>
          <w:tcPr>
            <w:tcW w:w="2126" w:type="dxa"/>
            <w:tcBorders>
              <w:top w:val="none" w:sz="0" w:space="0" w:color="auto"/>
              <w:bottom w:val="none" w:sz="0" w:space="0" w:color="auto"/>
            </w:tcBorders>
          </w:tcPr>
          <w:p w14:paraId="2B97AD64"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54.2 (</w:t>
            </w:r>
            <w:r>
              <w:rPr>
                <w:rFonts w:asciiTheme="majorBidi" w:hAnsiTheme="majorBidi" w:cstheme="majorBidi"/>
              </w:rPr>
              <w:t>±</w:t>
            </w:r>
            <w:r w:rsidRPr="007011A1">
              <w:rPr>
                <w:rFonts w:asciiTheme="majorBidi" w:hAnsiTheme="majorBidi" w:cstheme="majorBidi"/>
              </w:rPr>
              <w:t>11.2)</w:t>
            </w:r>
          </w:p>
        </w:tc>
        <w:tc>
          <w:tcPr>
            <w:tcW w:w="1985" w:type="dxa"/>
            <w:tcBorders>
              <w:top w:val="none" w:sz="0" w:space="0" w:color="auto"/>
              <w:bottom w:val="none" w:sz="0" w:space="0" w:color="auto"/>
            </w:tcBorders>
          </w:tcPr>
          <w:p w14:paraId="74E39CE2"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56 (9.6)</w:t>
            </w:r>
          </w:p>
        </w:tc>
        <w:tc>
          <w:tcPr>
            <w:tcW w:w="985" w:type="dxa"/>
            <w:tcBorders>
              <w:top w:val="none" w:sz="0" w:space="0" w:color="auto"/>
              <w:bottom w:val="none" w:sz="0" w:space="0" w:color="auto"/>
            </w:tcBorders>
          </w:tcPr>
          <w:p w14:paraId="5B0675D9"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0.424</w:t>
            </w:r>
          </w:p>
        </w:tc>
      </w:tr>
      <w:tr w:rsidR="00B50CF5" w:rsidRPr="007011A1" w14:paraId="32078583" w14:textId="77777777" w:rsidTr="00D90FA7">
        <w:trPr>
          <w:trHeight w:val="328"/>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3F338DB5"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Height (cm)</w:t>
            </w:r>
            <w:r w:rsidRPr="007011A1">
              <w:rPr>
                <w:rFonts w:asciiTheme="majorBidi" w:hAnsiTheme="majorBidi" w:cstheme="majorBidi"/>
                <w:vertAlign w:val="superscript"/>
              </w:rPr>
              <w:t xml:space="preserve"> </w:t>
            </w:r>
          </w:p>
        </w:tc>
        <w:tc>
          <w:tcPr>
            <w:tcW w:w="2126" w:type="dxa"/>
          </w:tcPr>
          <w:p w14:paraId="37D02B8D"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166.1 (</w:t>
            </w:r>
            <w:r>
              <w:rPr>
                <w:rFonts w:asciiTheme="majorBidi" w:hAnsiTheme="majorBidi" w:cstheme="majorBidi"/>
              </w:rPr>
              <w:t>±</w:t>
            </w:r>
            <w:r w:rsidRPr="007011A1">
              <w:rPr>
                <w:rFonts w:asciiTheme="majorBidi" w:hAnsiTheme="majorBidi" w:cstheme="majorBidi"/>
              </w:rPr>
              <w:t>7.6)</w:t>
            </w:r>
          </w:p>
        </w:tc>
        <w:tc>
          <w:tcPr>
            <w:tcW w:w="1985" w:type="dxa"/>
          </w:tcPr>
          <w:p w14:paraId="48238F0C"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167.1 (6.2)</w:t>
            </w:r>
          </w:p>
        </w:tc>
        <w:tc>
          <w:tcPr>
            <w:tcW w:w="985" w:type="dxa"/>
          </w:tcPr>
          <w:p w14:paraId="17339C80"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0.453</w:t>
            </w:r>
          </w:p>
        </w:tc>
      </w:tr>
      <w:tr w:rsidR="00B50CF5" w:rsidRPr="007011A1" w14:paraId="3F66752C" w14:textId="77777777" w:rsidTr="00D90FA7">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bottom w:val="none" w:sz="0" w:space="0" w:color="auto"/>
            </w:tcBorders>
            <w:vAlign w:val="center"/>
          </w:tcPr>
          <w:p w14:paraId="6599B01B"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Weight (Kg)</w:t>
            </w:r>
            <w:r w:rsidRPr="007011A1">
              <w:rPr>
                <w:rFonts w:asciiTheme="majorBidi" w:hAnsiTheme="majorBidi" w:cstheme="majorBidi"/>
                <w:vertAlign w:val="superscript"/>
              </w:rPr>
              <w:t xml:space="preserve"> </w:t>
            </w:r>
          </w:p>
        </w:tc>
        <w:tc>
          <w:tcPr>
            <w:tcW w:w="2126" w:type="dxa"/>
            <w:tcBorders>
              <w:top w:val="none" w:sz="0" w:space="0" w:color="auto"/>
              <w:bottom w:val="none" w:sz="0" w:space="0" w:color="auto"/>
            </w:tcBorders>
          </w:tcPr>
          <w:p w14:paraId="5405DA84"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75.8 (</w:t>
            </w:r>
            <w:r>
              <w:rPr>
                <w:rFonts w:asciiTheme="majorBidi" w:hAnsiTheme="majorBidi" w:cstheme="majorBidi"/>
              </w:rPr>
              <w:t>±</w:t>
            </w:r>
            <w:r w:rsidRPr="007011A1">
              <w:rPr>
                <w:rFonts w:asciiTheme="majorBidi" w:hAnsiTheme="majorBidi" w:cstheme="majorBidi"/>
              </w:rPr>
              <w:t>12.9)</w:t>
            </w:r>
          </w:p>
        </w:tc>
        <w:tc>
          <w:tcPr>
            <w:tcW w:w="1985" w:type="dxa"/>
            <w:tcBorders>
              <w:top w:val="none" w:sz="0" w:space="0" w:color="auto"/>
              <w:bottom w:val="none" w:sz="0" w:space="0" w:color="auto"/>
            </w:tcBorders>
          </w:tcPr>
          <w:p w14:paraId="7F9CEA91"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85.1 (11.5)</w:t>
            </w:r>
            <w:r w:rsidRPr="007011A1">
              <w:rPr>
                <w:rFonts w:asciiTheme="majorBidi" w:hAnsiTheme="majorBidi" w:cstheme="majorBidi"/>
                <w:vertAlign w:val="superscript"/>
              </w:rPr>
              <w:t>**</w:t>
            </w:r>
          </w:p>
        </w:tc>
        <w:tc>
          <w:tcPr>
            <w:tcW w:w="985" w:type="dxa"/>
            <w:tcBorders>
              <w:top w:val="none" w:sz="0" w:space="0" w:color="auto"/>
              <w:bottom w:val="none" w:sz="0" w:space="0" w:color="auto"/>
            </w:tcBorders>
          </w:tcPr>
          <w:p w14:paraId="41DFBD1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&lt;0.001</w:t>
            </w:r>
          </w:p>
        </w:tc>
      </w:tr>
      <w:tr w:rsidR="00B50CF5" w:rsidRPr="007011A1" w14:paraId="5313107E" w14:textId="77777777" w:rsidTr="00F25078">
        <w:trPr>
          <w:trHeight w:val="238"/>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58A9F3F2"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WC (cm)</w:t>
            </w:r>
            <w:r w:rsidRPr="007011A1">
              <w:rPr>
                <w:rFonts w:asciiTheme="majorBidi" w:hAnsiTheme="majorBidi" w:cstheme="majorBidi"/>
                <w:vertAlign w:val="superscript"/>
              </w:rPr>
              <w:t xml:space="preserve"> </w:t>
            </w:r>
          </w:p>
        </w:tc>
        <w:tc>
          <w:tcPr>
            <w:tcW w:w="0" w:type="dxa"/>
            <w:shd w:val="clear" w:color="auto" w:fill="auto"/>
          </w:tcPr>
          <w:p w14:paraId="0B007863"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94 (82-100)</w:t>
            </w:r>
          </w:p>
        </w:tc>
        <w:tc>
          <w:tcPr>
            <w:tcW w:w="0" w:type="dxa"/>
            <w:shd w:val="clear" w:color="auto" w:fill="auto"/>
          </w:tcPr>
          <w:p w14:paraId="2C172FE7"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105 (86-111)</w:t>
            </w:r>
            <w:r w:rsidRPr="007011A1">
              <w:rPr>
                <w:rFonts w:asciiTheme="majorBidi" w:hAnsiTheme="majorBidi" w:cstheme="majorBidi"/>
                <w:vertAlign w:val="superscript"/>
              </w:rPr>
              <w:t xml:space="preserve"> *</w:t>
            </w:r>
            <w:r w:rsidRPr="007011A1">
              <w:rPr>
                <w:rFonts w:asciiTheme="majorBidi" w:hAnsiTheme="majorBidi" w:cstheme="majorBidi"/>
              </w:rPr>
              <w:t xml:space="preserve"> </w:t>
            </w:r>
          </w:p>
        </w:tc>
        <w:tc>
          <w:tcPr>
            <w:tcW w:w="0" w:type="dxa"/>
            <w:shd w:val="clear" w:color="auto" w:fill="auto"/>
          </w:tcPr>
          <w:p w14:paraId="109584C4"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0.002</w:t>
            </w:r>
          </w:p>
        </w:tc>
      </w:tr>
      <w:tr w:rsidR="00B50CF5" w:rsidRPr="007011A1" w14:paraId="037C08B6" w14:textId="77777777" w:rsidTr="00F25078">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auto"/>
            <w:vAlign w:val="center"/>
          </w:tcPr>
          <w:p w14:paraId="1D6CA1F2" w14:textId="77777777" w:rsidR="00B50CF5" w:rsidRPr="007011A1" w:rsidRDefault="00B50CF5" w:rsidP="00D90FA7">
            <w:pPr>
              <w:pStyle w:val="MDPI42tablebody"/>
              <w:spacing w:line="480" w:lineRule="auto"/>
              <w:jc w:val="left"/>
              <w:rPr>
                <w:rFonts w:asciiTheme="majorBidi" w:hAnsiTheme="majorBidi" w:cstheme="majorBidi"/>
                <w:vertAlign w:val="superscript"/>
              </w:rPr>
            </w:pPr>
            <w:r w:rsidRPr="007011A1">
              <w:rPr>
                <w:rFonts w:asciiTheme="majorBidi" w:hAnsiTheme="majorBidi" w:cstheme="majorBidi"/>
              </w:rPr>
              <w:t>BMI (kg/m2)</w:t>
            </w:r>
            <w:r w:rsidRPr="007011A1">
              <w:rPr>
                <w:rFonts w:asciiTheme="majorBidi" w:hAnsiTheme="majorBidi" w:cstheme="majorBidi"/>
                <w:vertAlign w:val="superscript"/>
              </w:rPr>
              <w:t xml:space="preserve"> </w:t>
            </w:r>
          </w:p>
        </w:tc>
        <w:tc>
          <w:tcPr>
            <w:tcW w:w="0" w:type="dxa"/>
            <w:tcBorders>
              <w:top w:val="none" w:sz="0" w:space="0" w:color="auto"/>
              <w:bottom w:val="none" w:sz="0" w:space="0" w:color="auto"/>
            </w:tcBorders>
            <w:shd w:val="clear" w:color="auto" w:fill="auto"/>
          </w:tcPr>
          <w:p w14:paraId="6B8D712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27.1 (</w:t>
            </w:r>
            <w:r>
              <w:rPr>
                <w:rFonts w:asciiTheme="majorBidi" w:hAnsiTheme="majorBidi" w:cstheme="majorBidi"/>
              </w:rPr>
              <w:t>±</w:t>
            </w:r>
            <w:r w:rsidRPr="007011A1">
              <w:rPr>
                <w:rFonts w:asciiTheme="majorBidi" w:hAnsiTheme="majorBidi" w:cstheme="majorBidi"/>
              </w:rPr>
              <w:t>3.8)</w:t>
            </w:r>
          </w:p>
        </w:tc>
        <w:tc>
          <w:tcPr>
            <w:tcW w:w="0" w:type="dxa"/>
            <w:tcBorders>
              <w:top w:val="none" w:sz="0" w:space="0" w:color="auto"/>
              <w:bottom w:val="none" w:sz="0" w:space="0" w:color="auto"/>
            </w:tcBorders>
            <w:shd w:val="clear" w:color="auto" w:fill="auto"/>
          </w:tcPr>
          <w:p w14:paraId="2C3B5790"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30.6 (3.8)</w:t>
            </w:r>
            <w:r w:rsidRPr="007011A1">
              <w:rPr>
                <w:rFonts w:asciiTheme="majorBidi" w:hAnsiTheme="majorBidi" w:cstheme="majorBidi"/>
                <w:vertAlign w:val="superscript"/>
              </w:rPr>
              <w:t>**</w:t>
            </w:r>
          </w:p>
        </w:tc>
        <w:tc>
          <w:tcPr>
            <w:tcW w:w="0" w:type="dxa"/>
            <w:tcBorders>
              <w:top w:val="none" w:sz="0" w:space="0" w:color="auto"/>
              <w:bottom w:val="none" w:sz="0" w:space="0" w:color="auto"/>
            </w:tcBorders>
            <w:shd w:val="clear" w:color="auto" w:fill="auto"/>
          </w:tcPr>
          <w:p w14:paraId="7B9AFA2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&lt;0.001</w:t>
            </w:r>
          </w:p>
        </w:tc>
      </w:tr>
      <w:tr w:rsidR="00B50CF5" w:rsidRPr="007011A1" w14:paraId="6FB52CE6" w14:textId="77777777" w:rsidTr="00F25078">
        <w:trPr>
          <w:trHeight w:val="220"/>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866CD83"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SBP (mmHg)</w:t>
            </w:r>
            <w:r w:rsidRPr="007011A1">
              <w:rPr>
                <w:rFonts w:asciiTheme="majorBidi" w:hAnsiTheme="majorBidi" w:cstheme="majorBidi"/>
                <w:vertAlign w:val="superscript"/>
              </w:rPr>
              <w:t xml:space="preserve"> </w:t>
            </w:r>
          </w:p>
        </w:tc>
        <w:tc>
          <w:tcPr>
            <w:tcW w:w="0" w:type="dxa"/>
            <w:shd w:val="clear" w:color="auto" w:fill="auto"/>
          </w:tcPr>
          <w:p w14:paraId="2AE6F88D"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125.1 (</w:t>
            </w:r>
            <w:r>
              <w:rPr>
                <w:rFonts w:asciiTheme="majorBidi" w:hAnsiTheme="majorBidi" w:cstheme="majorBidi"/>
              </w:rPr>
              <w:t>±</w:t>
            </w:r>
            <w:r w:rsidRPr="007011A1">
              <w:rPr>
                <w:rFonts w:asciiTheme="majorBidi" w:hAnsiTheme="majorBidi" w:cstheme="majorBidi"/>
              </w:rPr>
              <w:t>19.1)</w:t>
            </w:r>
          </w:p>
        </w:tc>
        <w:tc>
          <w:tcPr>
            <w:tcW w:w="0" w:type="dxa"/>
            <w:shd w:val="clear" w:color="auto" w:fill="auto"/>
          </w:tcPr>
          <w:p w14:paraId="79DA0A84"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134.4 (16.9)</w:t>
            </w:r>
            <w:r w:rsidRPr="007011A1">
              <w:rPr>
                <w:rFonts w:asciiTheme="majorBidi" w:hAnsiTheme="majorBidi" w:cstheme="majorBidi"/>
                <w:vertAlign w:val="superscript"/>
              </w:rPr>
              <w:t>*</w:t>
            </w:r>
          </w:p>
        </w:tc>
        <w:tc>
          <w:tcPr>
            <w:tcW w:w="0" w:type="dxa"/>
            <w:shd w:val="clear" w:color="auto" w:fill="auto"/>
          </w:tcPr>
          <w:p w14:paraId="3CD26D3A"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0.014</w:t>
            </w:r>
          </w:p>
        </w:tc>
      </w:tr>
      <w:tr w:rsidR="00B50CF5" w:rsidRPr="007011A1" w14:paraId="56534CE4" w14:textId="77777777" w:rsidTr="00F25078">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auto"/>
            <w:vAlign w:val="center"/>
          </w:tcPr>
          <w:p w14:paraId="148863CD"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DBP (mmHg)</w:t>
            </w:r>
            <w:r w:rsidRPr="007011A1">
              <w:rPr>
                <w:rFonts w:asciiTheme="majorBidi" w:hAnsiTheme="majorBidi" w:cstheme="majorBidi"/>
                <w:vertAlign w:val="superscript"/>
              </w:rPr>
              <w:t xml:space="preserve"> </w:t>
            </w:r>
          </w:p>
        </w:tc>
        <w:tc>
          <w:tcPr>
            <w:tcW w:w="0" w:type="dxa"/>
            <w:tcBorders>
              <w:top w:val="none" w:sz="0" w:space="0" w:color="auto"/>
              <w:bottom w:val="none" w:sz="0" w:space="0" w:color="auto"/>
            </w:tcBorders>
            <w:shd w:val="clear" w:color="auto" w:fill="auto"/>
          </w:tcPr>
          <w:p w14:paraId="4F6966D8"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75.8 (</w:t>
            </w:r>
            <w:r>
              <w:rPr>
                <w:rFonts w:asciiTheme="majorBidi" w:hAnsiTheme="majorBidi" w:cstheme="majorBidi"/>
              </w:rPr>
              <w:t>±</w:t>
            </w:r>
            <w:r w:rsidRPr="007011A1">
              <w:rPr>
                <w:rFonts w:asciiTheme="majorBidi" w:hAnsiTheme="majorBidi" w:cstheme="majorBidi"/>
              </w:rPr>
              <w:t>12.0)</w:t>
            </w:r>
          </w:p>
        </w:tc>
        <w:tc>
          <w:tcPr>
            <w:tcW w:w="0" w:type="dxa"/>
            <w:tcBorders>
              <w:top w:val="none" w:sz="0" w:space="0" w:color="auto"/>
              <w:bottom w:val="none" w:sz="0" w:space="0" w:color="auto"/>
            </w:tcBorders>
            <w:shd w:val="clear" w:color="auto" w:fill="auto"/>
          </w:tcPr>
          <w:p w14:paraId="199B4F3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77.8 (9.6)</w:t>
            </w:r>
          </w:p>
        </w:tc>
        <w:tc>
          <w:tcPr>
            <w:tcW w:w="0" w:type="dxa"/>
            <w:tcBorders>
              <w:top w:val="none" w:sz="0" w:space="0" w:color="auto"/>
              <w:bottom w:val="none" w:sz="0" w:space="0" w:color="auto"/>
            </w:tcBorders>
            <w:shd w:val="clear" w:color="auto" w:fill="auto"/>
          </w:tcPr>
          <w:p w14:paraId="763B26F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0.390</w:t>
            </w:r>
          </w:p>
        </w:tc>
      </w:tr>
      <w:tr w:rsidR="00B50CF5" w:rsidRPr="007011A1" w14:paraId="112B949C" w14:textId="77777777" w:rsidTr="00F25078">
        <w:trPr>
          <w:trHeight w:val="211"/>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54B99B45"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FG (mmol/L)</w:t>
            </w:r>
            <w:r w:rsidRPr="007011A1">
              <w:rPr>
                <w:rFonts w:asciiTheme="majorBidi" w:hAnsiTheme="majorBidi" w:cstheme="majorBidi"/>
                <w:vertAlign w:val="superscript"/>
              </w:rPr>
              <w:t xml:space="preserve"> </w:t>
            </w:r>
          </w:p>
        </w:tc>
        <w:tc>
          <w:tcPr>
            <w:tcW w:w="0" w:type="dxa"/>
            <w:shd w:val="clear" w:color="auto" w:fill="auto"/>
          </w:tcPr>
          <w:p w14:paraId="6F869B1A"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5.2 (4.9-6.4)</w:t>
            </w:r>
          </w:p>
        </w:tc>
        <w:tc>
          <w:tcPr>
            <w:tcW w:w="0" w:type="dxa"/>
            <w:shd w:val="clear" w:color="auto" w:fill="auto"/>
          </w:tcPr>
          <w:p w14:paraId="19F92A03"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6.4 (5.3-11.0)</w:t>
            </w:r>
            <w:r w:rsidRPr="007011A1">
              <w:rPr>
                <w:rFonts w:asciiTheme="majorBidi" w:hAnsiTheme="majorBidi" w:cstheme="majorBidi"/>
                <w:vertAlign w:val="superscript"/>
              </w:rPr>
              <w:t xml:space="preserve"> *</w:t>
            </w:r>
          </w:p>
        </w:tc>
        <w:tc>
          <w:tcPr>
            <w:tcW w:w="0" w:type="dxa"/>
            <w:shd w:val="clear" w:color="auto" w:fill="auto"/>
          </w:tcPr>
          <w:p w14:paraId="06CD686B"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0.002</w:t>
            </w:r>
          </w:p>
        </w:tc>
      </w:tr>
      <w:tr w:rsidR="00B50CF5" w:rsidRPr="007011A1" w14:paraId="24038E19" w14:textId="77777777" w:rsidTr="00F25078">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auto"/>
            <w:vAlign w:val="center"/>
          </w:tcPr>
          <w:p w14:paraId="4FF0DFF1"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HDL (mmol/L)</w:t>
            </w:r>
            <w:r w:rsidRPr="007011A1">
              <w:rPr>
                <w:rFonts w:asciiTheme="majorBidi" w:hAnsiTheme="majorBidi" w:cstheme="majorBidi"/>
                <w:vertAlign w:val="superscript"/>
              </w:rPr>
              <w:t xml:space="preserve"> </w:t>
            </w:r>
          </w:p>
        </w:tc>
        <w:tc>
          <w:tcPr>
            <w:tcW w:w="0" w:type="dxa"/>
            <w:tcBorders>
              <w:top w:val="none" w:sz="0" w:space="0" w:color="auto"/>
              <w:bottom w:val="none" w:sz="0" w:space="0" w:color="auto"/>
            </w:tcBorders>
            <w:shd w:val="clear" w:color="auto" w:fill="auto"/>
          </w:tcPr>
          <w:p w14:paraId="66CBEE06"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1.1 (</w:t>
            </w:r>
            <w:r>
              <w:rPr>
                <w:rFonts w:asciiTheme="majorBidi" w:hAnsiTheme="majorBidi" w:cstheme="majorBidi"/>
              </w:rPr>
              <w:t>±</w:t>
            </w:r>
            <w:r w:rsidRPr="007011A1">
              <w:rPr>
                <w:rFonts w:asciiTheme="majorBidi" w:hAnsiTheme="majorBidi" w:cstheme="majorBidi"/>
              </w:rPr>
              <w:t>0.2)</w:t>
            </w:r>
          </w:p>
        </w:tc>
        <w:tc>
          <w:tcPr>
            <w:tcW w:w="0" w:type="dxa"/>
            <w:tcBorders>
              <w:top w:val="none" w:sz="0" w:space="0" w:color="auto"/>
              <w:bottom w:val="none" w:sz="0" w:space="0" w:color="auto"/>
            </w:tcBorders>
            <w:shd w:val="clear" w:color="auto" w:fill="auto"/>
          </w:tcPr>
          <w:p w14:paraId="38775557"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0.87 (0.2)</w:t>
            </w:r>
            <w:r w:rsidRPr="007011A1">
              <w:rPr>
                <w:rFonts w:asciiTheme="majorBidi" w:hAnsiTheme="majorBidi" w:cstheme="majorBidi"/>
                <w:vertAlign w:val="superscript"/>
              </w:rPr>
              <w:t>**</w:t>
            </w:r>
          </w:p>
        </w:tc>
        <w:tc>
          <w:tcPr>
            <w:tcW w:w="0" w:type="dxa"/>
            <w:tcBorders>
              <w:top w:val="none" w:sz="0" w:space="0" w:color="auto"/>
              <w:bottom w:val="none" w:sz="0" w:space="0" w:color="auto"/>
            </w:tcBorders>
            <w:shd w:val="clear" w:color="auto" w:fill="auto"/>
          </w:tcPr>
          <w:p w14:paraId="5511B96E"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&lt;0.001</w:t>
            </w:r>
          </w:p>
        </w:tc>
      </w:tr>
      <w:tr w:rsidR="00B50CF5" w:rsidRPr="007011A1" w14:paraId="247B80AD" w14:textId="77777777" w:rsidTr="00F25078">
        <w:trPr>
          <w:trHeight w:val="265"/>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376F2674"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Triglycerides (mmol/L)</w:t>
            </w:r>
            <w:r w:rsidRPr="007011A1">
              <w:rPr>
                <w:rFonts w:asciiTheme="majorBidi" w:hAnsiTheme="majorBidi" w:cstheme="majorBidi"/>
                <w:vertAlign w:val="superscript"/>
              </w:rPr>
              <w:t xml:space="preserve"> </w:t>
            </w:r>
          </w:p>
        </w:tc>
        <w:tc>
          <w:tcPr>
            <w:tcW w:w="0" w:type="dxa"/>
            <w:shd w:val="clear" w:color="auto" w:fill="auto"/>
          </w:tcPr>
          <w:p w14:paraId="3E231405"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1.1 (0.9-1.4)</w:t>
            </w:r>
          </w:p>
        </w:tc>
        <w:tc>
          <w:tcPr>
            <w:tcW w:w="0" w:type="dxa"/>
            <w:shd w:val="clear" w:color="auto" w:fill="auto"/>
          </w:tcPr>
          <w:p w14:paraId="62C3E286"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2.1 (1.7-2.9)</w:t>
            </w:r>
          </w:p>
        </w:tc>
        <w:tc>
          <w:tcPr>
            <w:tcW w:w="0" w:type="dxa"/>
            <w:shd w:val="clear" w:color="auto" w:fill="auto"/>
          </w:tcPr>
          <w:p w14:paraId="0FD61F4D"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&lt;0.001</w:t>
            </w:r>
          </w:p>
        </w:tc>
      </w:tr>
      <w:tr w:rsidR="00B50CF5" w:rsidRPr="007011A1" w14:paraId="30631C31" w14:textId="77777777" w:rsidTr="00F25078">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auto"/>
            <w:vAlign w:val="center"/>
          </w:tcPr>
          <w:p w14:paraId="31042D10"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MVPA (h.d</w:t>
            </w:r>
            <w:r w:rsidRPr="007011A1">
              <w:rPr>
                <w:rFonts w:asciiTheme="majorBidi" w:hAnsiTheme="majorBidi" w:cstheme="majorBidi"/>
                <w:vertAlign w:val="superscript"/>
              </w:rPr>
              <w:t>-1</w:t>
            </w:r>
            <w:r w:rsidRPr="007011A1">
              <w:rPr>
                <w:rFonts w:asciiTheme="majorBidi" w:hAnsiTheme="majorBidi" w:cstheme="majorBidi"/>
              </w:rPr>
              <w:t>)</w:t>
            </w:r>
            <w:r w:rsidRPr="007011A1">
              <w:rPr>
                <w:rFonts w:asciiTheme="majorBidi" w:hAnsiTheme="majorBidi" w:cstheme="majorBidi"/>
                <w:vertAlign w:val="superscript"/>
              </w:rPr>
              <w:t xml:space="preserve"> </w:t>
            </w:r>
          </w:p>
        </w:tc>
        <w:tc>
          <w:tcPr>
            <w:tcW w:w="0" w:type="dxa"/>
            <w:tcBorders>
              <w:top w:val="none" w:sz="0" w:space="0" w:color="auto"/>
              <w:bottom w:val="none" w:sz="0" w:space="0" w:color="auto"/>
            </w:tcBorders>
            <w:shd w:val="clear" w:color="auto" w:fill="auto"/>
          </w:tcPr>
          <w:p w14:paraId="08418BD8"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0.7 (</w:t>
            </w:r>
            <w:r>
              <w:rPr>
                <w:rFonts w:asciiTheme="majorBidi" w:hAnsiTheme="majorBidi" w:cstheme="majorBidi"/>
              </w:rPr>
              <w:t>±</w:t>
            </w:r>
            <w:r w:rsidRPr="007011A1">
              <w:rPr>
                <w:rFonts w:asciiTheme="majorBidi" w:hAnsiTheme="majorBidi" w:cstheme="majorBidi"/>
              </w:rPr>
              <w:t>0.3)</w:t>
            </w:r>
          </w:p>
        </w:tc>
        <w:tc>
          <w:tcPr>
            <w:tcW w:w="0" w:type="dxa"/>
            <w:tcBorders>
              <w:top w:val="none" w:sz="0" w:space="0" w:color="auto"/>
              <w:bottom w:val="none" w:sz="0" w:space="0" w:color="auto"/>
            </w:tcBorders>
            <w:shd w:val="clear" w:color="auto" w:fill="auto"/>
          </w:tcPr>
          <w:p w14:paraId="559E8674"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0.6 (0.2)</w:t>
            </w:r>
          </w:p>
        </w:tc>
        <w:tc>
          <w:tcPr>
            <w:tcW w:w="0" w:type="dxa"/>
            <w:tcBorders>
              <w:top w:val="none" w:sz="0" w:space="0" w:color="auto"/>
              <w:bottom w:val="none" w:sz="0" w:space="0" w:color="auto"/>
            </w:tcBorders>
            <w:shd w:val="clear" w:color="auto" w:fill="auto"/>
          </w:tcPr>
          <w:p w14:paraId="3D98F7B1"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0.334</w:t>
            </w:r>
          </w:p>
        </w:tc>
      </w:tr>
      <w:tr w:rsidR="00B50CF5" w:rsidRPr="007011A1" w14:paraId="7D1FEDD6" w14:textId="77777777" w:rsidTr="00F25078">
        <w:trPr>
          <w:trHeight w:val="238"/>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653D43F0"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LPA (h.d</w:t>
            </w:r>
            <w:r w:rsidRPr="007011A1">
              <w:rPr>
                <w:rFonts w:asciiTheme="majorBidi" w:hAnsiTheme="majorBidi" w:cstheme="majorBidi"/>
                <w:vertAlign w:val="superscript"/>
              </w:rPr>
              <w:t>-1</w:t>
            </w:r>
            <w:r w:rsidRPr="007011A1">
              <w:rPr>
                <w:rFonts w:asciiTheme="majorBidi" w:hAnsiTheme="majorBidi" w:cstheme="majorBidi"/>
              </w:rPr>
              <w:t>)</w:t>
            </w:r>
            <w:r w:rsidRPr="007011A1">
              <w:rPr>
                <w:rFonts w:asciiTheme="majorBidi" w:hAnsiTheme="majorBidi" w:cstheme="majorBidi"/>
                <w:vertAlign w:val="superscript"/>
              </w:rPr>
              <w:t xml:space="preserve"> </w:t>
            </w:r>
          </w:p>
        </w:tc>
        <w:tc>
          <w:tcPr>
            <w:tcW w:w="0" w:type="dxa"/>
            <w:shd w:val="clear" w:color="auto" w:fill="auto"/>
          </w:tcPr>
          <w:p w14:paraId="7A643A9B"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6.2 (</w:t>
            </w:r>
            <w:r>
              <w:rPr>
                <w:rFonts w:asciiTheme="majorBidi" w:hAnsiTheme="majorBidi" w:cstheme="majorBidi"/>
              </w:rPr>
              <w:t>±</w:t>
            </w:r>
            <w:r w:rsidRPr="007011A1">
              <w:rPr>
                <w:rFonts w:asciiTheme="majorBidi" w:hAnsiTheme="majorBidi" w:cstheme="majorBidi"/>
              </w:rPr>
              <w:t>1.1)</w:t>
            </w:r>
          </w:p>
        </w:tc>
        <w:tc>
          <w:tcPr>
            <w:tcW w:w="0" w:type="dxa"/>
            <w:shd w:val="clear" w:color="auto" w:fill="auto"/>
          </w:tcPr>
          <w:p w14:paraId="72294624"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5.6 (1.0)</w:t>
            </w:r>
            <w:r w:rsidRPr="007011A1">
              <w:rPr>
                <w:rFonts w:asciiTheme="majorBidi" w:hAnsiTheme="majorBidi" w:cstheme="majorBidi"/>
                <w:vertAlign w:val="superscript"/>
              </w:rPr>
              <w:t>*</w:t>
            </w:r>
          </w:p>
        </w:tc>
        <w:tc>
          <w:tcPr>
            <w:tcW w:w="0" w:type="dxa"/>
            <w:shd w:val="clear" w:color="auto" w:fill="auto"/>
          </w:tcPr>
          <w:p w14:paraId="3474BA68"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0.004</w:t>
            </w:r>
          </w:p>
        </w:tc>
      </w:tr>
      <w:tr w:rsidR="00B50CF5" w:rsidRPr="007011A1" w14:paraId="0B63DA50" w14:textId="77777777" w:rsidTr="00F25078">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bottom w:val="none" w:sz="0" w:space="0" w:color="auto"/>
            </w:tcBorders>
            <w:shd w:val="clear" w:color="auto" w:fill="auto"/>
            <w:vAlign w:val="center"/>
          </w:tcPr>
          <w:p w14:paraId="4CF42493"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Sedentary (h.d</w:t>
            </w:r>
            <w:r w:rsidRPr="007011A1">
              <w:rPr>
                <w:rFonts w:asciiTheme="majorBidi" w:hAnsiTheme="majorBidi" w:cstheme="majorBidi"/>
                <w:vertAlign w:val="superscript"/>
              </w:rPr>
              <w:t>-1</w:t>
            </w:r>
            <w:r w:rsidRPr="007011A1">
              <w:rPr>
                <w:rFonts w:asciiTheme="majorBidi" w:hAnsiTheme="majorBidi" w:cstheme="majorBidi"/>
              </w:rPr>
              <w:t>)</w:t>
            </w:r>
            <w:r w:rsidRPr="007011A1">
              <w:rPr>
                <w:rFonts w:asciiTheme="majorBidi" w:hAnsiTheme="majorBidi" w:cstheme="majorBidi"/>
                <w:vertAlign w:val="superscript"/>
              </w:rPr>
              <w:t xml:space="preserve"> </w:t>
            </w:r>
          </w:p>
        </w:tc>
        <w:tc>
          <w:tcPr>
            <w:tcW w:w="0" w:type="dxa"/>
            <w:tcBorders>
              <w:top w:val="none" w:sz="0" w:space="0" w:color="auto"/>
              <w:bottom w:val="none" w:sz="0" w:space="0" w:color="auto"/>
            </w:tcBorders>
            <w:shd w:val="clear" w:color="auto" w:fill="auto"/>
          </w:tcPr>
          <w:p w14:paraId="4D2C02BA"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9.4 (</w:t>
            </w:r>
            <w:r>
              <w:rPr>
                <w:rFonts w:asciiTheme="majorBidi" w:hAnsiTheme="majorBidi" w:cstheme="majorBidi"/>
              </w:rPr>
              <w:t>±</w:t>
            </w:r>
            <w:r w:rsidRPr="007011A1">
              <w:rPr>
                <w:rFonts w:asciiTheme="majorBidi" w:hAnsiTheme="majorBidi" w:cstheme="majorBidi"/>
              </w:rPr>
              <w:t>1.3)</w:t>
            </w:r>
          </w:p>
        </w:tc>
        <w:tc>
          <w:tcPr>
            <w:tcW w:w="0" w:type="dxa"/>
            <w:tcBorders>
              <w:top w:val="none" w:sz="0" w:space="0" w:color="auto"/>
              <w:bottom w:val="none" w:sz="0" w:space="0" w:color="auto"/>
            </w:tcBorders>
            <w:shd w:val="clear" w:color="auto" w:fill="auto"/>
          </w:tcPr>
          <w:p w14:paraId="2C7185EB"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10.0 (1.4)</w:t>
            </w:r>
            <w:r w:rsidRPr="007011A1">
              <w:rPr>
                <w:rFonts w:asciiTheme="majorBidi" w:hAnsiTheme="majorBidi" w:cstheme="majorBidi"/>
                <w:vertAlign w:val="superscript"/>
              </w:rPr>
              <w:t>*</w:t>
            </w:r>
          </w:p>
        </w:tc>
        <w:tc>
          <w:tcPr>
            <w:tcW w:w="0" w:type="dxa"/>
            <w:tcBorders>
              <w:top w:val="none" w:sz="0" w:space="0" w:color="auto"/>
              <w:bottom w:val="none" w:sz="0" w:space="0" w:color="auto"/>
            </w:tcBorders>
            <w:shd w:val="clear" w:color="auto" w:fill="auto"/>
          </w:tcPr>
          <w:p w14:paraId="1A2B54E0"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0.027</w:t>
            </w:r>
          </w:p>
        </w:tc>
      </w:tr>
      <w:tr w:rsidR="00B50CF5" w:rsidRPr="007011A1" w14:paraId="737EC3E5" w14:textId="77777777" w:rsidTr="00D90FA7">
        <w:trPr>
          <w:trHeight w:val="220"/>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10BAE6BD"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Mean Sedentary Bouts (≥30 min)</w:t>
            </w:r>
            <w:r w:rsidRPr="007011A1">
              <w:rPr>
                <w:rFonts w:asciiTheme="majorBidi" w:hAnsiTheme="majorBidi" w:cstheme="majorBidi"/>
                <w:vertAlign w:val="superscript"/>
              </w:rPr>
              <w:t xml:space="preserve"> </w:t>
            </w:r>
          </w:p>
        </w:tc>
        <w:tc>
          <w:tcPr>
            <w:tcW w:w="2126" w:type="dxa"/>
          </w:tcPr>
          <w:p w14:paraId="6D32928F"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8.3 (6.6-9.9)</w:t>
            </w:r>
          </w:p>
        </w:tc>
        <w:tc>
          <w:tcPr>
            <w:tcW w:w="1985" w:type="dxa"/>
          </w:tcPr>
          <w:p w14:paraId="482D771A"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9.1 (7.1-11.4)</w:t>
            </w:r>
          </w:p>
        </w:tc>
        <w:tc>
          <w:tcPr>
            <w:tcW w:w="985" w:type="dxa"/>
          </w:tcPr>
          <w:p w14:paraId="133F03BA"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0.16</w:t>
            </w:r>
          </w:p>
        </w:tc>
      </w:tr>
      <w:tr w:rsidR="00B50CF5" w:rsidRPr="007011A1" w14:paraId="03C4AD0B" w14:textId="77777777" w:rsidTr="00D90FA7">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bottom w:val="none" w:sz="0" w:space="0" w:color="auto"/>
            </w:tcBorders>
            <w:vAlign w:val="center"/>
          </w:tcPr>
          <w:p w14:paraId="612E1369"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No. of Bouts (≥30min)</w:t>
            </w:r>
            <w:r w:rsidRPr="007011A1">
              <w:rPr>
                <w:rFonts w:asciiTheme="majorBidi" w:hAnsiTheme="majorBidi" w:cstheme="majorBidi"/>
                <w:vertAlign w:val="superscript"/>
              </w:rPr>
              <w:t xml:space="preserve"> </w:t>
            </w:r>
          </w:p>
        </w:tc>
        <w:tc>
          <w:tcPr>
            <w:tcW w:w="2126" w:type="dxa"/>
            <w:tcBorders>
              <w:top w:val="none" w:sz="0" w:space="0" w:color="auto"/>
              <w:bottom w:val="none" w:sz="0" w:space="0" w:color="auto"/>
            </w:tcBorders>
          </w:tcPr>
          <w:p w14:paraId="3FABA0A6"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2.6 (4-5.6)</w:t>
            </w:r>
          </w:p>
        </w:tc>
        <w:tc>
          <w:tcPr>
            <w:tcW w:w="1985" w:type="dxa"/>
            <w:tcBorders>
              <w:top w:val="none" w:sz="0" w:space="0" w:color="auto"/>
              <w:bottom w:val="none" w:sz="0" w:space="0" w:color="auto"/>
            </w:tcBorders>
          </w:tcPr>
          <w:p w14:paraId="363EE3A9"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5.2 (4.3-6.6)</w:t>
            </w:r>
          </w:p>
        </w:tc>
        <w:tc>
          <w:tcPr>
            <w:tcW w:w="985" w:type="dxa"/>
            <w:tcBorders>
              <w:top w:val="none" w:sz="0" w:space="0" w:color="auto"/>
              <w:bottom w:val="none" w:sz="0" w:space="0" w:color="auto"/>
            </w:tcBorders>
          </w:tcPr>
          <w:p w14:paraId="25B09EB1" w14:textId="77777777" w:rsidR="00B50CF5" w:rsidRPr="007011A1" w:rsidRDefault="00B50CF5" w:rsidP="00D90FA7">
            <w:pPr>
              <w:pStyle w:val="MDPI42tablebody"/>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0.10</w:t>
            </w:r>
          </w:p>
        </w:tc>
      </w:tr>
      <w:tr w:rsidR="00B50CF5" w:rsidRPr="007011A1" w14:paraId="6EB046AC" w14:textId="77777777" w:rsidTr="00D90FA7">
        <w:trPr>
          <w:trHeight w:val="369"/>
        </w:trPr>
        <w:tc>
          <w:tcPr>
            <w:cnfStyle w:val="001000000000" w:firstRow="0" w:lastRow="0" w:firstColumn="1" w:lastColumn="0" w:oddVBand="0" w:evenVBand="0" w:oddHBand="0" w:evenHBand="0" w:firstRowFirstColumn="0" w:firstRowLastColumn="0" w:lastRowFirstColumn="0" w:lastRowLastColumn="0"/>
            <w:tcW w:w="3544" w:type="dxa"/>
            <w:vAlign w:val="center"/>
          </w:tcPr>
          <w:p w14:paraId="2B2F3013" w14:textId="77777777" w:rsidR="00B50CF5" w:rsidRPr="007011A1" w:rsidRDefault="00B50CF5" w:rsidP="00D90FA7">
            <w:pPr>
              <w:pStyle w:val="MDPI42tablebody"/>
              <w:spacing w:line="480" w:lineRule="auto"/>
              <w:jc w:val="left"/>
              <w:rPr>
                <w:rFonts w:asciiTheme="majorBidi" w:hAnsiTheme="majorBidi" w:cstheme="majorBidi"/>
              </w:rPr>
            </w:pPr>
            <w:r w:rsidRPr="007011A1">
              <w:rPr>
                <w:rFonts w:asciiTheme="majorBidi" w:hAnsiTheme="majorBidi" w:cstheme="majorBidi"/>
              </w:rPr>
              <w:t>Accelerometer Wear Time (h.d</w:t>
            </w:r>
            <w:r w:rsidRPr="007011A1">
              <w:rPr>
                <w:rFonts w:asciiTheme="majorBidi" w:hAnsiTheme="majorBidi" w:cstheme="majorBidi"/>
                <w:vertAlign w:val="superscript"/>
              </w:rPr>
              <w:t>-1</w:t>
            </w:r>
            <w:r w:rsidRPr="007011A1">
              <w:rPr>
                <w:rFonts w:asciiTheme="majorBidi" w:hAnsiTheme="majorBidi" w:cstheme="majorBidi"/>
              </w:rPr>
              <w:t>)</w:t>
            </w:r>
            <w:r w:rsidRPr="007011A1">
              <w:rPr>
                <w:rFonts w:asciiTheme="majorBidi" w:hAnsiTheme="majorBidi" w:cstheme="majorBidi"/>
                <w:vertAlign w:val="superscript"/>
              </w:rPr>
              <w:t xml:space="preserve"> </w:t>
            </w:r>
          </w:p>
        </w:tc>
        <w:tc>
          <w:tcPr>
            <w:tcW w:w="2126" w:type="dxa"/>
          </w:tcPr>
          <w:p w14:paraId="4C5421C4"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16.7 (16.1-17.3)</w:t>
            </w:r>
          </w:p>
        </w:tc>
        <w:tc>
          <w:tcPr>
            <w:tcW w:w="1985" w:type="dxa"/>
          </w:tcPr>
          <w:p w14:paraId="52A04660"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16.6 (15.4-17.3)</w:t>
            </w:r>
          </w:p>
        </w:tc>
        <w:tc>
          <w:tcPr>
            <w:tcW w:w="985" w:type="dxa"/>
          </w:tcPr>
          <w:p w14:paraId="69B8B979" w14:textId="77777777" w:rsidR="00B50CF5" w:rsidRPr="007011A1" w:rsidRDefault="00B50CF5" w:rsidP="00D90FA7">
            <w:pPr>
              <w:pStyle w:val="MDPI42tablebody"/>
              <w:spacing w:line="48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011A1">
              <w:rPr>
                <w:rFonts w:asciiTheme="majorBidi" w:hAnsiTheme="majorBidi" w:cstheme="majorBidi"/>
              </w:rPr>
              <w:t>0.719</w:t>
            </w:r>
          </w:p>
        </w:tc>
      </w:tr>
    </w:tbl>
    <w:p w14:paraId="7B942E04" w14:textId="77777777" w:rsidR="00B50CF5" w:rsidRPr="00FC4DB5" w:rsidRDefault="00B50CF5" w:rsidP="00D90FA7">
      <w:pPr>
        <w:pStyle w:val="MDPI43tablefooter"/>
        <w:spacing w:line="480" w:lineRule="auto"/>
        <w:rPr>
          <w:rFonts w:asciiTheme="majorBidi" w:hAnsiTheme="majorBidi" w:cstheme="majorBidi"/>
        </w:rPr>
      </w:pPr>
      <w:r w:rsidRPr="007011A1">
        <w:rPr>
          <w:rFonts w:asciiTheme="majorBidi" w:hAnsiTheme="majorBidi" w:cstheme="majorBidi"/>
          <w:sz w:val="22"/>
        </w:rPr>
        <w:t xml:space="preserve">Note: </w:t>
      </w:r>
      <w:r>
        <w:rPr>
          <w:rFonts w:asciiTheme="majorBidi" w:hAnsiTheme="majorBidi" w:cstheme="majorBidi"/>
          <w:sz w:val="22"/>
        </w:rPr>
        <w:t xml:space="preserve">Data are presented as </w:t>
      </w:r>
      <w:r w:rsidRPr="007011A1">
        <w:rPr>
          <w:rFonts w:asciiTheme="majorBidi" w:hAnsiTheme="majorBidi" w:cstheme="majorBidi"/>
          <w:sz w:val="22"/>
        </w:rPr>
        <w:t xml:space="preserve">mean </w:t>
      </w:r>
      <w:r>
        <w:rPr>
          <w:rFonts w:asciiTheme="majorBidi" w:hAnsiTheme="majorBidi" w:cstheme="majorBidi"/>
          <w:sz w:val="22"/>
        </w:rPr>
        <w:t>(</w:t>
      </w:r>
      <w:r w:rsidRPr="007011A1">
        <w:rPr>
          <w:rFonts w:asciiTheme="majorBidi" w:hAnsiTheme="majorBidi" w:cstheme="majorBidi"/>
          <w:sz w:val="22"/>
        </w:rPr>
        <w:t>± SD</w:t>
      </w:r>
      <w:r>
        <w:rPr>
          <w:rFonts w:asciiTheme="majorBidi" w:hAnsiTheme="majorBidi" w:cstheme="majorBidi"/>
          <w:sz w:val="22"/>
        </w:rPr>
        <w:t>)</w:t>
      </w:r>
      <w:r w:rsidRPr="007011A1">
        <w:rPr>
          <w:rFonts w:asciiTheme="majorBidi" w:hAnsiTheme="majorBidi" w:cstheme="majorBidi"/>
          <w:sz w:val="22"/>
        </w:rPr>
        <w:t xml:space="preserve"> and median (IQR). </w:t>
      </w:r>
      <w:r w:rsidRPr="007011A1">
        <w:rPr>
          <w:rFonts w:asciiTheme="majorBidi" w:hAnsiTheme="majorBidi" w:cstheme="majorBidi"/>
          <w:sz w:val="22"/>
          <w:vertAlign w:val="superscript"/>
        </w:rPr>
        <w:t>*</w:t>
      </w:r>
      <w:r w:rsidRPr="007011A1">
        <w:rPr>
          <w:rFonts w:asciiTheme="majorBidi" w:hAnsiTheme="majorBidi" w:cstheme="majorBidi"/>
          <w:sz w:val="22"/>
        </w:rPr>
        <w:t>(</w:t>
      </w:r>
      <w:r w:rsidRPr="007011A1">
        <w:rPr>
          <w:rFonts w:asciiTheme="majorBidi" w:hAnsiTheme="majorBidi" w:cstheme="majorBidi"/>
          <w:i/>
          <w:iCs/>
          <w:sz w:val="22"/>
        </w:rPr>
        <w:t>P</w:t>
      </w:r>
      <w:r w:rsidRPr="007011A1">
        <w:rPr>
          <w:rFonts w:asciiTheme="majorBidi" w:hAnsiTheme="majorBidi" w:cstheme="majorBidi"/>
          <w:sz w:val="22"/>
        </w:rPr>
        <w:t xml:space="preserve"> &lt; 0.05) and </w:t>
      </w:r>
      <w:r w:rsidRPr="007011A1">
        <w:rPr>
          <w:rFonts w:asciiTheme="majorBidi" w:hAnsiTheme="majorBidi" w:cstheme="majorBidi"/>
          <w:sz w:val="22"/>
          <w:vertAlign w:val="superscript"/>
        </w:rPr>
        <w:t>**</w:t>
      </w:r>
      <w:r w:rsidRPr="007011A1">
        <w:rPr>
          <w:rFonts w:asciiTheme="majorBidi" w:hAnsiTheme="majorBidi" w:cstheme="majorBidi"/>
          <w:sz w:val="22"/>
        </w:rPr>
        <w:t xml:space="preserve">(P &lt;0.01) are considered significant. </w:t>
      </w:r>
      <w:proofErr w:type="spellStart"/>
      <w:r w:rsidRPr="007011A1">
        <w:rPr>
          <w:rFonts w:asciiTheme="majorBidi" w:hAnsiTheme="majorBidi" w:cstheme="majorBidi"/>
          <w:sz w:val="22"/>
        </w:rPr>
        <w:t>MetS</w:t>
      </w:r>
      <w:proofErr w:type="spellEnd"/>
      <w:r w:rsidRPr="007011A1">
        <w:rPr>
          <w:rFonts w:asciiTheme="majorBidi" w:hAnsiTheme="majorBidi" w:cstheme="majorBidi"/>
          <w:sz w:val="22"/>
        </w:rPr>
        <w:t>, metabolic syndrome; WC, waist circumference; BMI, body mass index; SBP, systolic blood pressure; DBP, diastolic blood pressure; (FG) fasting glucose; HDL, high-density lipoprotein; MVPA, moderate-vigorous physical activity; LPA, light physical activity.</w:t>
      </w:r>
    </w:p>
    <w:p w14:paraId="7EB64144" w14:textId="77777777" w:rsidR="00B50CF5" w:rsidRPr="00FC4DB5" w:rsidRDefault="00B50CF5" w:rsidP="00D90FA7">
      <w:pPr>
        <w:pStyle w:val="MDPI31text"/>
        <w:ind w:firstLine="0"/>
        <w:rPr>
          <w:rFonts w:asciiTheme="majorBidi" w:hAnsiTheme="majorBidi" w:cstheme="majorBidi"/>
        </w:rPr>
        <w:sectPr w:rsidR="00B50CF5" w:rsidRPr="00FC4DB5" w:rsidSect="00B50CF5">
          <w:headerReference w:type="even" r:id="rId12"/>
          <w:footerReference w:type="default" r:id="rId13"/>
          <w:footerReference w:type="first" r:id="rId14"/>
          <w:pgSz w:w="12240" w:h="15840"/>
          <w:pgMar w:top="1440" w:right="1440" w:bottom="1440" w:left="1440" w:header="720" w:footer="720" w:gutter="0"/>
          <w:cols w:space="720"/>
          <w:docGrid w:linePitch="360"/>
        </w:sectPr>
      </w:pPr>
    </w:p>
    <w:p w14:paraId="30F2CA9C" w14:textId="77777777" w:rsidR="00B50CF5" w:rsidRPr="000772AD" w:rsidRDefault="00B50CF5" w:rsidP="000772AD">
      <w:pPr>
        <w:pStyle w:val="MDPI41tablecaption"/>
        <w:spacing w:before="120" w:after="0" w:line="480" w:lineRule="auto"/>
        <w:ind w:left="0" w:right="432"/>
        <w:jc w:val="center"/>
        <w:rPr>
          <w:rFonts w:asciiTheme="majorBidi" w:hAnsiTheme="majorBidi" w:cstheme="majorBidi"/>
          <w:sz w:val="22"/>
        </w:rPr>
      </w:pPr>
      <w:r w:rsidRPr="000772AD">
        <w:rPr>
          <w:rFonts w:asciiTheme="minorBidi" w:hAnsiTheme="minorBidi" w:cstheme="minorBidi"/>
          <w:b/>
          <w:bCs/>
          <w:sz w:val="20"/>
          <w:szCs w:val="20"/>
        </w:rPr>
        <w:lastRenderedPageBreak/>
        <w:t>Table 2.</w:t>
      </w:r>
      <w:r w:rsidRPr="000772AD">
        <w:rPr>
          <w:rFonts w:asciiTheme="minorBidi" w:hAnsiTheme="minorBidi" w:cstheme="minorBidi"/>
          <w:sz w:val="20"/>
          <w:szCs w:val="20"/>
        </w:rPr>
        <w:t xml:space="preserve"> Association of sedentary, LPA and MVPA with </w:t>
      </w:r>
      <w:proofErr w:type="spellStart"/>
      <w:r w:rsidRPr="000772AD">
        <w:rPr>
          <w:rFonts w:asciiTheme="minorBidi" w:hAnsiTheme="minorBidi" w:cstheme="minorBidi"/>
          <w:sz w:val="20"/>
          <w:szCs w:val="20"/>
        </w:rPr>
        <w:t>MetS</w:t>
      </w:r>
      <w:proofErr w:type="spellEnd"/>
    </w:p>
    <w:tbl>
      <w:tblPr>
        <w:tblStyle w:val="PlainTable1"/>
        <w:tblpPr w:leftFromText="180" w:rightFromText="180" w:vertAnchor="page" w:horzAnchor="margin" w:tblpY="2086"/>
        <w:tblW w:w="13925" w:type="dxa"/>
        <w:tblLayout w:type="fixed"/>
        <w:tblLook w:val="04A0" w:firstRow="1" w:lastRow="0" w:firstColumn="1" w:lastColumn="0" w:noHBand="0" w:noVBand="1"/>
      </w:tblPr>
      <w:tblGrid>
        <w:gridCol w:w="1402"/>
        <w:gridCol w:w="1540"/>
        <w:gridCol w:w="7"/>
        <w:gridCol w:w="1780"/>
        <w:gridCol w:w="894"/>
        <w:gridCol w:w="1748"/>
        <w:gridCol w:w="993"/>
        <w:gridCol w:w="1701"/>
        <w:gridCol w:w="992"/>
        <w:gridCol w:w="1984"/>
        <w:gridCol w:w="884"/>
      </w:tblGrid>
      <w:tr w:rsidR="00B50CF5" w:rsidRPr="007011A1" w14:paraId="5E50D8B4" w14:textId="77777777" w:rsidTr="004D48D0">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6D5394B7" w14:textId="77777777" w:rsidR="00B50CF5" w:rsidRPr="007011A1" w:rsidRDefault="00B50CF5" w:rsidP="000772AD">
            <w:pPr>
              <w:rPr>
                <w:rFonts w:asciiTheme="majorBidi" w:hAnsiTheme="majorBidi" w:cstheme="majorBidi"/>
                <w:b w:val="0"/>
                <w:bCs w:val="0"/>
                <w:sz w:val="22"/>
              </w:rPr>
            </w:pPr>
          </w:p>
        </w:tc>
        <w:tc>
          <w:tcPr>
            <w:tcW w:w="1540" w:type="dxa"/>
          </w:tcPr>
          <w:p w14:paraId="3A7D2CB6"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r w:rsidRPr="007011A1">
              <w:rPr>
                <w:rFonts w:asciiTheme="majorBidi" w:hAnsiTheme="majorBidi" w:cstheme="majorBidi"/>
                <w:sz w:val="22"/>
              </w:rPr>
              <w:t>Model 1</w:t>
            </w:r>
          </w:p>
        </w:tc>
        <w:tc>
          <w:tcPr>
            <w:tcW w:w="1787" w:type="dxa"/>
            <w:gridSpan w:val="2"/>
          </w:tcPr>
          <w:p w14:paraId="6F29223F"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p>
        </w:tc>
        <w:tc>
          <w:tcPr>
            <w:tcW w:w="894" w:type="dxa"/>
          </w:tcPr>
          <w:p w14:paraId="1813CCD1"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p>
        </w:tc>
        <w:tc>
          <w:tcPr>
            <w:tcW w:w="1748" w:type="dxa"/>
          </w:tcPr>
          <w:p w14:paraId="4AA52034"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r w:rsidRPr="007011A1">
              <w:rPr>
                <w:rFonts w:asciiTheme="majorBidi" w:hAnsiTheme="majorBidi" w:cstheme="majorBidi"/>
                <w:sz w:val="22"/>
              </w:rPr>
              <w:t xml:space="preserve"> Model 2</w:t>
            </w:r>
          </w:p>
        </w:tc>
        <w:tc>
          <w:tcPr>
            <w:tcW w:w="993" w:type="dxa"/>
          </w:tcPr>
          <w:p w14:paraId="3BD14029"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p>
        </w:tc>
        <w:tc>
          <w:tcPr>
            <w:tcW w:w="1701" w:type="dxa"/>
          </w:tcPr>
          <w:p w14:paraId="6597337E"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r w:rsidRPr="007011A1">
              <w:rPr>
                <w:rFonts w:asciiTheme="majorBidi" w:hAnsiTheme="majorBidi" w:cstheme="majorBidi"/>
                <w:sz w:val="22"/>
              </w:rPr>
              <w:t>Model 3</w:t>
            </w:r>
          </w:p>
        </w:tc>
        <w:tc>
          <w:tcPr>
            <w:tcW w:w="992" w:type="dxa"/>
          </w:tcPr>
          <w:p w14:paraId="749F575D"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p>
        </w:tc>
        <w:tc>
          <w:tcPr>
            <w:tcW w:w="1984" w:type="dxa"/>
          </w:tcPr>
          <w:p w14:paraId="1FE78EE3"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r w:rsidRPr="007011A1">
              <w:rPr>
                <w:rFonts w:asciiTheme="majorBidi" w:hAnsiTheme="majorBidi" w:cstheme="majorBidi"/>
                <w:sz w:val="22"/>
              </w:rPr>
              <w:t>Model 4</w:t>
            </w:r>
          </w:p>
        </w:tc>
        <w:tc>
          <w:tcPr>
            <w:tcW w:w="884" w:type="dxa"/>
          </w:tcPr>
          <w:p w14:paraId="116156EF" w14:textId="77777777" w:rsidR="00B50CF5" w:rsidRPr="007011A1" w:rsidRDefault="00B50CF5" w:rsidP="000772A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2"/>
              </w:rPr>
            </w:pPr>
          </w:p>
        </w:tc>
      </w:tr>
      <w:tr w:rsidR="00B50CF5" w:rsidRPr="007011A1" w14:paraId="0ED1FFF3" w14:textId="77777777" w:rsidTr="004D48D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402" w:type="dxa"/>
          </w:tcPr>
          <w:p w14:paraId="5E964EF9" w14:textId="77777777" w:rsidR="00B50CF5" w:rsidRPr="007011A1" w:rsidRDefault="00B50CF5" w:rsidP="000772AD">
            <w:pPr>
              <w:rPr>
                <w:rFonts w:asciiTheme="majorBidi" w:hAnsiTheme="majorBidi" w:cstheme="majorBidi"/>
                <w:b w:val="0"/>
                <w:bCs w:val="0"/>
                <w:sz w:val="22"/>
              </w:rPr>
            </w:pPr>
          </w:p>
        </w:tc>
        <w:tc>
          <w:tcPr>
            <w:tcW w:w="4221" w:type="dxa"/>
            <w:gridSpan w:val="4"/>
          </w:tcPr>
          <w:p w14:paraId="4760A1A4"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Primary model</w:t>
            </w:r>
          </w:p>
        </w:tc>
        <w:tc>
          <w:tcPr>
            <w:tcW w:w="2741" w:type="dxa"/>
            <w:gridSpan w:val="2"/>
          </w:tcPr>
          <w:p w14:paraId="6125DBBB"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2693" w:type="dxa"/>
            <w:gridSpan w:val="2"/>
          </w:tcPr>
          <w:p w14:paraId="046B75E5"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2868" w:type="dxa"/>
            <w:gridSpan w:val="2"/>
          </w:tcPr>
          <w:p w14:paraId="29968751"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r>
      <w:tr w:rsidR="00B50CF5" w:rsidRPr="007011A1" w14:paraId="2D24E5F7" w14:textId="77777777" w:rsidTr="004D48D0">
        <w:trPr>
          <w:trHeight w:val="366"/>
        </w:trPr>
        <w:tc>
          <w:tcPr>
            <w:cnfStyle w:val="001000000000" w:firstRow="0" w:lastRow="0" w:firstColumn="1" w:lastColumn="0" w:oddVBand="0" w:evenVBand="0" w:oddHBand="0" w:evenHBand="0" w:firstRowFirstColumn="0" w:firstRowLastColumn="0" w:lastRowFirstColumn="0" w:lastRowLastColumn="0"/>
            <w:tcW w:w="1402" w:type="dxa"/>
          </w:tcPr>
          <w:p w14:paraId="2954D8BB" w14:textId="77777777" w:rsidR="00B50CF5" w:rsidRPr="007011A1" w:rsidRDefault="00B50CF5" w:rsidP="000772AD">
            <w:pPr>
              <w:rPr>
                <w:rFonts w:asciiTheme="majorBidi" w:hAnsiTheme="majorBidi" w:cstheme="majorBidi"/>
                <w:b w:val="0"/>
                <w:bCs w:val="0"/>
                <w:sz w:val="22"/>
              </w:rPr>
            </w:pPr>
          </w:p>
        </w:tc>
        <w:tc>
          <w:tcPr>
            <w:tcW w:w="1547" w:type="dxa"/>
            <w:gridSpan w:val="2"/>
          </w:tcPr>
          <w:p w14:paraId="370B5467"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B (SE)</w:t>
            </w:r>
          </w:p>
        </w:tc>
        <w:tc>
          <w:tcPr>
            <w:tcW w:w="1780" w:type="dxa"/>
          </w:tcPr>
          <w:p w14:paraId="48B1BE6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OR (95% CI)</w:t>
            </w:r>
          </w:p>
        </w:tc>
        <w:tc>
          <w:tcPr>
            <w:tcW w:w="894" w:type="dxa"/>
          </w:tcPr>
          <w:p w14:paraId="65E30841"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i/>
                <w:iCs/>
                <w:sz w:val="22"/>
              </w:rPr>
              <w:t>p</w:t>
            </w:r>
            <w:r w:rsidRPr="007011A1">
              <w:rPr>
                <w:rFonts w:asciiTheme="majorBidi" w:hAnsiTheme="majorBidi" w:cstheme="majorBidi"/>
                <w:sz w:val="22"/>
              </w:rPr>
              <w:t>-value</w:t>
            </w:r>
          </w:p>
        </w:tc>
        <w:tc>
          <w:tcPr>
            <w:tcW w:w="1748" w:type="dxa"/>
          </w:tcPr>
          <w:p w14:paraId="51C08958"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OR (95% CI)</w:t>
            </w:r>
          </w:p>
        </w:tc>
        <w:tc>
          <w:tcPr>
            <w:tcW w:w="993" w:type="dxa"/>
          </w:tcPr>
          <w:p w14:paraId="6261C5BD"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i/>
                <w:iCs/>
                <w:sz w:val="22"/>
              </w:rPr>
              <w:t>p</w:t>
            </w:r>
            <w:r w:rsidRPr="007011A1">
              <w:rPr>
                <w:rFonts w:asciiTheme="majorBidi" w:hAnsiTheme="majorBidi" w:cstheme="majorBidi"/>
                <w:sz w:val="22"/>
              </w:rPr>
              <w:t>-value</w:t>
            </w:r>
          </w:p>
        </w:tc>
        <w:tc>
          <w:tcPr>
            <w:tcW w:w="1701" w:type="dxa"/>
          </w:tcPr>
          <w:p w14:paraId="5BEBDC8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OR (95% CI)</w:t>
            </w:r>
          </w:p>
        </w:tc>
        <w:tc>
          <w:tcPr>
            <w:tcW w:w="992" w:type="dxa"/>
          </w:tcPr>
          <w:p w14:paraId="0277B3A3"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i/>
                <w:iCs/>
                <w:sz w:val="22"/>
              </w:rPr>
              <w:t>p</w:t>
            </w:r>
            <w:r w:rsidRPr="007011A1">
              <w:rPr>
                <w:rFonts w:asciiTheme="majorBidi" w:hAnsiTheme="majorBidi" w:cstheme="majorBidi"/>
                <w:sz w:val="22"/>
              </w:rPr>
              <w:t>-value</w:t>
            </w:r>
          </w:p>
        </w:tc>
        <w:tc>
          <w:tcPr>
            <w:tcW w:w="1984" w:type="dxa"/>
          </w:tcPr>
          <w:p w14:paraId="4533151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OR (95% CI)</w:t>
            </w:r>
          </w:p>
        </w:tc>
        <w:tc>
          <w:tcPr>
            <w:tcW w:w="884" w:type="dxa"/>
          </w:tcPr>
          <w:p w14:paraId="53BDA30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sz w:val="22"/>
              </w:rPr>
            </w:pPr>
            <w:r w:rsidRPr="007011A1">
              <w:rPr>
                <w:rFonts w:asciiTheme="majorBidi" w:hAnsiTheme="majorBidi" w:cstheme="majorBidi"/>
                <w:i/>
                <w:iCs/>
                <w:sz w:val="22"/>
              </w:rPr>
              <w:t>p</w:t>
            </w:r>
            <w:r w:rsidRPr="007011A1">
              <w:rPr>
                <w:rFonts w:asciiTheme="majorBidi" w:hAnsiTheme="majorBidi" w:cstheme="majorBidi"/>
                <w:sz w:val="22"/>
              </w:rPr>
              <w:t>-value</w:t>
            </w:r>
          </w:p>
        </w:tc>
      </w:tr>
      <w:tr w:rsidR="00B50CF5" w:rsidRPr="007011A1" w14:paraId="078A1EE2" w14:textId="77777777" w:rsidTr="004D48D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7B971011"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Sedentary</w:t>
            </w:r>
          </w:p>
        </w:tc>
        <w:tc>
          <w:tcPr>
            <w:tcW w:w="1547" w:type="dxa"/>
            <w:gridSpan w:val="2"/>
          </w:tcPr>
          <w:p w14:paraId="6D50461F"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80" w:type="dxa"/>
          </w:tcPr>
          <w:p w14:paraId="3B9F0D78"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894" w:type="dxa"/>
          </w:tcPr>
          <w:p w14:paraId="5FD49852"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48" w:type="dxa"/>
          </w:tcPr>
          <w:p w14:paraId="79E478EC"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Controlled for Sedentary</w:t>
            </w:r>
          </w:p>
        </w:tc>
        <w:tc>
          <w:tcPr>
            <w:tcW w:w="993" w:type="dxa"/>
          </w:tcPr>
          <w:p w14:paraId="4CFFEE98"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01" w:type="dxa"/>
          </w:tcPr>
          <w:p w14:paraId="1171169D"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Controlled for LPA</w:t>
            </w:r>
          </w:p>
        </w:tc>
        <w:tc>
          <w:tcPr>
            <w:tcW w:w="992" w:type="dxa"/>
          </w:tcPr>
          <w:p w14:paraId="3A7D2CE6"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984" w:type="dxa"/>
          </w:tcPr>
          <w:p w14:paraId="6F303F4E"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Controlled for MVPA</w:t>
            </w:r>
          </w:p>
        </w:tc>
        <w:tc>
          <w:tcPr>
            <w:tcW w:w="884" w:type="dxa"/>
          </w:tcPr>
          <w:p w14:paraId="28F985AE"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r>
      <w:tr w:rsidR="00B50CF5" w:rsidRPr="007011A1" w14:paraId="202DCE40" w14:textId="77777777" w:rsidTr="004D48D0">
        <w:trPr>
          <w:trHeight w:val="380"/>
        </w:trPr>
        <w:tc>
          <w:tcPr>
            <w:cnfStyle w:val="001000000000" w:firstRow="0" w:lastRow="0" w:firstColumn="1" w:lastColumn="0" w:oddVBand="0" w:evenVBand="0" w:oddHBand="0" w:evenHBand="0" w:firstRowFirstColumn="0" w:firstRowLastColumn="0" w:lastRowFirstColumn="0" w:lastRowLastColumn="0"/>
            <w:tcW w:w="1402" w:type="dxa"/>
          </w:tcPr>
          <w:p w14:paraId="58CF8031"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T1 (&gt;10.2)</w:t>
            </w:r>
          </w:p>
        </w:tc>
        <w:tc>
          <w:tcPr>
            <w:tcW w:w="1547" w:type="dxa"/>
            <w:gridSpan w:val="2"/>
          </w:tcPr>
          <w:p w14:paraId="2B75CB91"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0.875 (0.509)</w:t>
            </w:r>
          </w:p>
        </w:tc>
        <w:tc>
          <w:tcPr>
            <w:tcW w:w="1780" w:type="dxa"/>
          </w:tcPr>
          <w:p w14:paraId="610F4580"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2.40 (0.88, 6.51)</w:t>
            </w:r>
          </w:p>
        </w:tc>
        <w:tc>
          <w:tcPr>
            <w:tcW w:w="894" w:type="dxa"/>
          </w:tcPr>
          <w:p w14:paraId="21EA38D0"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0.086</w:t>
            </w:r>
          </w:p>
        </w:tc>
        <w:tc>
          <w:tcPr>
            <w:tcW w:w="1748" w:type="dxa"/>
          </w:tcPr>
          <w:p w14:paraId="319239F6" w14:textId="77777777" w:rsidR="00B50CF5" w:rsidRPr="007011A1" w:rsidRDefault="00B50CF5" w:rsidP="000772A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993" w:type="dxa"/>
          </w:tcPr>
          <w:p w14:paraId="51C66743" w14:textId="77777777" w:rsidR="00B50CF5" w:rsidRPr="007011A1" w:rsidRDefault="00B50CF5" w:rsidP="000772A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1701" w:type="dxa"/>
          </w:tcPr>
          <w:p w14:paraId="43744776"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1.20 (0.37, 3.88)</w:t>
            </w:r>
          </w:p>
        </w:tc>
        <w:tc>
          <w:tcPr>
            <w:tcW w:w="992" w:type="dxa"/>
          </w:tcPr>
          <w:p w14:paraId="5EE656B4"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0.755</w:t>
            </w:r>
          </w:p>
        </w:tc>
        <w:tc>
          <w:tcPr>
            <w:tcW w:w="1984" w:type="dxa"/>
          </w:tcPr>
          <w:p w14:paraId="45991341"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2.24 (0.79, 6.29)</w:t>
            </w:r>
          </w:p>
        </w:tc>
        <w:tc>
          <w:tcPr>
            <w:tcW w:w="884" w:type="dxa"/>
          </w:tcPr>
          <w:p w14:paraId="1C84729E"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0.126</w:t>
            </w:r>
          </w:p>
        </w:tc>
      </w:tr>
      <w:tr w:rsidR="00B50CF5" w:rsidRPr="007011A1" w14:paraId="522C5101" w14:textId="77777777" w:rsidTr="004D48D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184E1F3B"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T2 (8.9-10.2)</w:t>
            </w:r>
          </w:p>
        </w:tc>
        <w:tc>
          <w:tcPr>
            <w:tcW w:w="1547" w:type="dxa"/>
            <w:gridSpan w:val="2"/>
          </w:tcPr>
          <w:p w14:paraId="0810D3D5"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0.225 (0.518)</w:t>
            </w:r>
          </w:p>
        </w:tc>
        <w:tc>
          <w:tcPr>
            <w:tcW w:w="1780" w:type="dxa"/>
          </w:tcPr>
          <w:p w14:paraId="089B4B1A"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1.25 (0.45, 3.45)</w:t>
            </w:r>
          </w:p>
        </w:tc>
        <w:tc>
          <w:tcPr>
            <w:tcW w:w="894" w:type="dxa"/>
          </w:tcPr>
          <w:p w14:paraId="489CEB2D"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0.664</w:t>
            </w:r>
          </w:p>
        </w:tc>
        <w:tc>
          <w:tcPr>
            <w:tcW w:w="1748" w:type="dxa"/>
          </w:tcPr>
          <w:p w14:paraId="46F7092B"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993" w:type="dxa"/>
          </w:tcPr>
          <w:p w14:paraId="0E279F13"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1701" w:type="dxa"/>
          </w:tcPr>
          <w:p w14:paraId="210E5753"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1.00 (0.34, 2.89)</w:t>
            </w:r>
          </w:p>
        </w:tc>
        <w:tc>
          <w:tcPr>
            <w:tcW w:w="992" w:type="dxa"/>
          </w:tcPr>
          <w:p w14:paraId="3E38C034"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0.996</w:t>
            </w:r>
          </w:p>
        </w:tc>
        <w:tc>
          <w:tcPr>
            <w:tcW w:w="1984" w:type="dxa"/>
          </w:tcPr>
          <w:p w14:paraId="22325572"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1.23 (0.44, 3.41)</w:t>
            </w:r>
          </w:p>
        </w:tc>
        <w:tc>
          <w:tcPr>
            <w:tcW w:w="884" w:type="dxa"/>
          </w:tcPr>
          <w:p w14:paraId="0004C5FE"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0.688</w:t>
            </w:r>
          </w:p>
        </w:tc>
      </w:tr>
      <w:tr w:rsidR="00B50CF5" w:rsidRPr="007011A1" w14:paraId="1C3E0565" w14:textId="77777777" w:rsidTr="004D48D0">
        <w:trPr>
          <w:trHeight w:val="366"/>
        </w:trPr>
        <w:tc>
          <w:tcPr>
            <w:cnfStyle w:val="001000000000" w:firstRow="0" w:lastRow="0" w:firstColumn="1" w:lastColumn="0" w:oddVBand="0" w:evenVBand="0" w:oddHBand="0" w:evenHBand="0" w:firstRowFirstColumn="0" w:firstRowLastColumn="0" w:lastRowFirstColumn="0" w:lastRowLastColumn="0"/>
            <w:tcW w:w="1402" w:type="dxa"/>
          </w:tcPr>
          <w:p w14:paraId="092C61E5"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T3 (&lt;8.9)</w:t>
            </w:r>
          </w:p>
        </w:tc>
        <w:tc>
          <w:tcPr>
            <w:tcW w:w="1547" w:type="dxa"/>
            <w:gridSpan w:val="2"/>
          </w:tcPr>
          <w:p w14:paraId="06B436F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(reference)</w:t>
            </w:r>
          </w:p>
        </w:tc>
        <w:tc>
          <w:tcPr>
            <w:tcW w:w="1780" w:type="dxa"/>
          </w:tcPr>
          <w:p w14:paraId="4AAD014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894" w:type="dxa"/>
          </w:tcPr>
          <w:p w14:paraId="6A1734C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48" w:type="dxa"/>
          </w:tcPr>
          <w:p w14:paraId="17504EF2"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993" w:type="dxa"/>
          </w:tcPr>
          <w:p w14:paraId="7EF16A8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01" w:type="dxa"/>
          </w:tcPr>
          <w:p w14:paraId="0E90F4B2"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992" w:type="dxa"/>
          </w:tcPr>
          <w:p w14:paraId="6A080BEE"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984" w:type="dxa"/>
          </w:tcPr>
          <w:p w14:paraId="51BE9D4D"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884" w:type="dxa"/>
          </w:tcPr>
          <w:p w14:paraId="18A565C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r>
      <w:tr w:rsidR="00B50CF5" w:rsidRPr="007011A1" w14:paraId="53B9F8BE" w14:textId="77777777" w:rsidTr="004D48D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402" w:type="dxa"/>
          </w:tcPr>
          <w:p w14:paraId="1261AA78"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LPA</w:t>
            </w:r>
          </w:p>
        </w:tc>
        <w:tc>
          <w:tcPr>
            <w:tcW w:w="1547" w:type="dxa"/>
            <w:gridSpan w:val="2"/>
          </w:tcPr>
          <w:p w14:paraId="47D5689A"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80" w:type="dxa"/>
          </w:tcPr>
          <w:p w14:paraId="611ABFD3"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894" w:type="dxa"/>
          </w:tcPr>
          <w:p w14:paraId="5A3DE05C"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48" w:type="dxa"/>
          </w:tcPr>
          <w:p w14:paraId="12D51A0B"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993" w:type="dxa"/>
          </w:tcPr>
          <w:p w14:paraId="1454CBB3"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01" w:type="dxa"/>
          </w:tcPr>
          <w:p w14:paraId="1417523E"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992" w:type="dxa"/>
          </w:tcPr>
          <w:p w14:paraId="5DBAE18C"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984" w:type="dxa"/>
          </w:tcPr>
          <w:p w14:paraId="656BAD92"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884" w:type="dxa"/>
          </w:tcPr>
          <w:p w14:paraId="6EEEA196"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r>
      <w:tr w:rsidR="00B50CF5" w:rsidRPr="007011A1" w14:paraId="2BA451BB" w14:textId="77777777" w:rsidTr="004D48D0">
        <w:trPr>
          <w:trHeight w:val="366"/>
        </w:trPr>
        <w:tc>
          <w:tcPr>
            <w:cnfStyle w:val="001000000000" w:firstRow="0" w:lastRow="0" w:firstColumn="1" w:lastColumn="0" w:oddVBand="0" w:evenVBand="0" w:oddHBand="0" w:evenHBand="0" w:firstRowFirstColumn="0" w:firstRowLastColumn="0" w:lastRowFirstColumn="0" w:lastRowLastColumn="0"/>
            <w:tcW w:w="1402" w:type="dxa"/>
          </w:tcPr>
          <w:p w14:paraId="2088779A"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T1 (&lt;5.5)</w:t>
            </w:r>
          </w:p>
        </w:tc>
        <w:tc>
          <w:tcPr>
            <w:tcW w:w="1547" w:type="dxa"/>
            <w:gridSpan w:val="2"/>
          </w:tcPr>
          <w:p w14:paraId="2E611BF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1.940 (0.597)</w:t>
            </w:r>
          </w:p>
        </w:tc>
        <w:tc>
          <w:tcPr>
            <w:tcW w:w="1780" w:type="dxa"/>
          </w:tcPr>
          <w:p w14:paraId="5E7AEECE"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6.96 (2.15, 22.43)</w:t>
            </w:r>
          </w:p>
        </w:tc>
        <w:tc>
          <w:tcPr>
            <w:tcW w:w="894" w:type="dxa"/>
          </w:tcPr>
          <w:p w14:paraId="2D283C63"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0.001</w:t>
            </w:r>
          </w:p>
        </w:tc>
        <w:tc>
          <w:tcPr>
            <w:tcW w:w="1748" w:type="dxa"/>
          </w:tcPr>
          <w:p w14:paraId="7BA17CD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5.80 (1.56, 21.53)</w:t>
            </w:r>
          </w:p>
        </w:tc>
        <w:tc>
          <w:tcPr>
            <w:tcW w:w="993" w:type="dxa"/>
          </w:tcPr>
          <w:p w14:paraId="7D3F9DB2"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0.009</w:t>
            </w:r>
          </w:p>
        </w:tc>
        <w:tc>
          <w:tcPr>
            <w:tcW w:w="1701" w:type="dxa"/>
          </w:tcPr>
          <w:p w14:paraId="0C91A217" w14:textId="77777777" w:rsidR="00B50CF5" w:rsidRPr="007011A1" w:rsidRDefault="00B50CF5" w:rsidP="000772A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992" w:type="dxa"/>
          </w:tcPr>
          <w:p w14:paraId="4A03F989" w14:textId="77777777" w:rsidR="00B50CF5" w:rsidRPr="007011A1" w:rsidRDefault="00B50CF5" w:rsidP="000772A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1984" w:type="dxa"/>
          </w:tcPr>
          <w:p w14:paraId="1588EAEB"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6.75 (2.08, 21.86)</w:t>
            </w:r>
          </w:p>
        </w:tc>
        <w:tc>
          <w:tcPr>
            <w:tcW w:w="884" w:type="dxa"/>
          </w:tcPr>
          <w:p w14:paraId="40A8ED4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0.001</w:t>
            </w:r>
          </w:p>
        </w:tc>
      </w:tr>
      <w:tr w:rsidR="00B50CF5" w:rsidRPr="007011A1" w14:paraId="4EADE7FC" w14:textId="77777777" w:rsidTr="004D48D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59E03398"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T2 (5.5-6.3)</w:t>
            </w:r>
          </w:p>
        </w:tc>
        <w:tc>
          <w:tcPr>
            <w:tcW w:w="1547" w:type="dxa"/>
            <w:gridSpan w:val="2"/>
          </w:tcPr>
          <w:p w14:paraId="0928450F"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1.535 (0.589)</w:t>
            </w:r>
          </w:p>
        </w:tc>
        <w:tc>
          <w:tcPr>
            <w:tcW w:w="1780" w:type="dxa"/>
          </w:tcPr>
          <w:p w14:paraId="68EE0712"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4.64 (1.46, 14.72)</w:t>
            </w:r>
          </w:p>
        </w:tc>
        <w:tc>
          <w:tcPr>
            <w:tcW w:w="894" w:type="dxa"/>
          </w:tcPr>
          <w:p w14:paraId="0E922757"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0.009</w:t>
            </w:r>
          </w:p>
        </w:tc>
        <w:tc>
          <w:tcPr>
            <w:tcW w:w="1748" w:type="dxa"/>
          </w:tcPr>
          <w:p w14:paraId="17FBFA5E"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4.26 (1.30, 13.96)</w:t>
            </w:r>
          </w:p>
        </w:tc>
        <w:tc>
          <w:tcPr>
            <w:tcW w:w="993" w:type="dxa"/>
          </w:tcPr>
          <w:p w14:paraId="38C09FBF"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0.017</w:t>
            </w:r>
          </w:p>
        </w:tc>
        <w:tc>
          <w:tcPr>
            <w:tcW w:w="1701" w:type="dxa"/>
          </w:tcPr>
          <w:p w14:paraId="50BD33AF"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992" w:type="dxa"/>
          </w:tcPr>
          <w:p w14:paraId="05749D7D"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1984" w:type="dxa"/>
          </w:tcPr>
          <w:p w14:paraId="65CA80E0"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4.69 (1.47, 14.95)</w:t>
            </w:r>
          </w:p>
        </w:tc>
        <w:tc>
          <w:tcPr>
            <w:tcW w:w="884" w:type="dxa"/>
          </w:tcPr>
          <w:p w14:paraId="24BF019F"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0.009</w:t>
            </w:r>
          </w:p>
        </w:tc>
      </w:tr>
      <w:tr w:rsidR="00B50CF5" w:rsidRPr="007011A1" w14:paraId="39EE4C4B" w14:textId="77777777" w:rsidTr="004D48D0">
        <w:trPr>
          <w:trHeight w:val="380"/>
        </w:trPr>
        <w:tc>
          <w:tcPr>
            <w:cnfStyle w:val="001000000000" w:firstRow="0" w:lastRow="0" w:firstColumn="1" w:lastColumn="0" w:oddVBand="0" w:evenVBand="0" w:oddHBand="0" w:evenHBand="0" w:firstRowFirstColumn="0" w:firstRowLastColumn="0" w:lastRowFirstColumn="0" w:lastRowLastColumn="0"/>
            <w:tcW w:w="1402" w:type="dxa"/>
          </w:tcPr>
          <w:p w14:paraId="00A9835F"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T3 (&gt;6.3)</w:t>
            </w:r>
          </w:p>
        </w:tc>
        <w:tc>
          <w:tcPr>
            <w:tcW w:w="1547" w:type="dxa"/>
            <w:gridSpan w:val="2"/>
          </w:tcPr>
          <w:p w14:paraId="0221784E"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(reference)</w:t>
            </w:r>
          </w:p>
        </w:tc>
        <w:tc>
          <w:tcPr>
            <w:tcW w:w="1780" w:type="dxa"/>
          </w:tcPr>
          <w:p w14:paraId="591102EE"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894" w:type="dxa"/>
          </w:tcPr>
          <w:p w14:paraId="7CAA4B72"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48" w:type="dxa"/>
          </w:tcPr>
          <w:p w14:paraId="2C1D43F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993" w:type="dxa"/>
          </w:tcPr>
          <w:p w14:paraId="79C5DFDA"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01" w:type="dxa"/>
          </w:tcPr>
          <w:p w14:paraId="3729AF13"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992" w:type="dxa"/>
          </w:tcPr>
          <w:p w14:paraId="552E2F90"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984" w:type="dxa"/>
          </w:tcPr>
          <w:p w14:paraId="67E381F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884" w:type="dxa"/>
          </w:tcPr>
          <w:p w14:paraId="1DFE256B"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r>
      <w:tr w:rsidR="00B50CF5" w:rsidRPr="007011A1" w14:paraId="78C4DC3F" w14:textId="77777777" w:rsidTr="004D48D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05F1AB99"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MVPA</w:t>
            </w:r>
          </w:p>
        </w:tc>
        <w:tc>
          <w:tcPr>
            <w:tcW w:w="1547" w:type="dxa"/>
            <w:gridSpan w:val="2"/>
          </w:tcPr>
          <w:p w14:paraId="2350B199"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80" w:type="dxa"/>
          </w:tcPr>
          <w:p w14:paraId="69BA0A14"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894" w:type="dxa"/>
          </w:tcPr>
          <w:p w14:paraId="212196C1"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48" w:type="dxa"/>
          </w:tcPr>
          <w:p w14:paraId="20A13CC3"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993" w:type="dxa"/>
          </w:tcPr>
          <w:p w14:paraId="64A4C5BA"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701" w:type="dxa"/>
          </w:tcPr>
          <w:p w14:paraId="204255F3"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992" w:type="dxa"/>
          </w:tcPr>
          <w:p w14:paraId="2BE81BE7"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1984" w:type="dxa"/>
          </w:tcPr>
          <w:p w14:paraId="0283317B"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c>
          <w:tcPr>
            <w:tcW w:w="884" w:type="dxa"/>
          </w:tcPr>
          <w:p w14:paraId="7E0DF6E0"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p>
        </w:tc>
      </w:tr>
      <w:tr w:rsidR="00B50CF5" w:rsidRPr="007011A1" w14:paraId="5ECB453F" w14:textId="77777777" w:rsidTr="004D48D0">
        <w:trPr>
          <w:trHeight w:val="380"/>
        </w:trPr>
        <w:tc>
          <w:tcPr>
            <w:cnfStyle w:val="001000000000" w:firstRow="0" w:lastRow="0" w:firstColumn="1" w:lastColumn="0" w:oddVBand="0" w:evenVBand="0" w:oddHBand="0" w:evenHBand="0" w:firstRowFirstColumn="0" w:firstRowLastColumn="0" w:lastRowFirstColumn="0" w:lastRowLastColumn="0"/>
            <w:tcW w:w="1402" w:type="dxa"/>
          </w:tcPr>
          <w:p w14:paraId="33424ACF"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T1 (&lt;0.6)</w:t>
            </w:r>
          </w:p>
        </w:tc>
        <w:tc>
          <w:tcPr>
            <w:tcW w:w="1547" w:type="dxa"/>
            <w:gridSpan w:val="2"/>
          </w:tcPr>
          <w:p w14:paraId="113CACA9"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0.269 (0.520)</w:t>
            </w:r>
          </w:p>
        </w:tc>
        <w:tc>
          <w:tcPr>
            <w:tcW w:w="1780" w:type="dxa"/>
          </w:tcPr>
          <w:p w14:paraId="5FB8917B"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1.30 (0.47, 3.62)</w:t>
            </w:r>
          </w:p>
        </w:tc>
        <w:tc>
          <w:tcPr>
            <w:tcW w:w="894" w:type="dxa"/>
          </w:tcPr>
          <w:p w14:paraId="46B1FD77"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0.605</w:t>
            </w:r>
          </w:p>
        </w:tc>
        <w:tc>
          <w:tcPr>
            <w:tcW w:w="1748" w:type="dxa"/>
          </w:tcPr>
          <w:p w14:paraId="355599A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1.02 (0.35, 2.97)</w:t>
            </w:r>
          </w:p>
        </w:tc>
        <w:tc>
          <w:tcPr>
            <w:tcW w:w="993" w:type="dxa"/>
          </w:tcPr>
          <w:p w14:paraId="2FF4197F"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0.966</w:t>
            </w:r>
          </w:p>
        </w:tc>
        <w:tc>
          <w:tcPr>
            <w:tcW w:w="1701" w:type="dxa"/>
          </w:tcPr>
          <w:p w14:paraId="4282ECB6"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1.09 (0.37, 3.18)</w:t>
            </w:r>
          </w:p>
        </w:tc>
        <w:tc>
          <w:tcPr>
            <w:tcW w:w="992" w:type="dxa"/>
          </w:tcPr>
          <w:p w14:paraId="33BFD836"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0.874</w:t>
            </w:r>
          </w:p>
        </w:tc>
        <w:tc>
          <w:tcPr>
            <w:tcW w:w="1984" w:type="dxa"/>
          </w:tcPr>
          <w:p w14:paraId="61D65E24" w14:textId="77777777" w:rsidR="00B50CF5" w:rsidRPr="007011A1" w:rsidRDefault="00B50CF5" w:rsidP="000772AD">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884" w:type="dxa"/>
          </w:tcPr>
          <w:p w14:paraId="77E672B3"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r>
      <w:tr w:rsidR="00B50CF5" w:rsidRPr="007011A1" w14:paraId="489ACCD7" w14:textId="77777777" w:rsidTr="004D48D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02" w:type="dxa"/>
          </w:tcPr>
          <w:p w14:paraId="372C646B"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T2 (0.6-0.8)</w:t>
            </w:r>
          </w:p>
        </w:tc>
        <w:tc>
          <w:tcPr>
            <w:tcW w:w="1547" w:type="dxa"/>
            <w:gridSpan w:val="2"/>
          </w:tcPr>
          <w:p w14:paraId="3D15313E"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0.875(0.509)</w:t>
            </w:r>
          </w:p>
        </w:tc>
        <w:tc>
          <w:tcPr>
            <w:tcW w:w="1780" w:type="dxa"/>
          </w:tcPr>
          <w:p w14:paraId="710EDF3A"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2.40 (0.88, 6.51)</w:t>
            </w:r>
          </w:p>
        </w:tc>
        <w:tc>
          <w:tcPr>
            <w:tcW w:w="894" w:type="dxa"/>
          </w:tcPr>
          <w:p w14:paraId="6296ADC1"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0.086</w:t>
            </w:r>
          </w:p>
        </w:tc>
        <w:tc>
          <w:tcPr>
            <w:tcW w:w="1748" w:type="dxa"/>
          </w:tcPr>
          <w:p w14:paraId="49949E5A"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2.15 (0.77, 6.00)</w:t>
            </w:r>
          </w:p>
        </w:tc>
        <w:tc>
          <w:tcPr>
            <w:tcW w:w="993" w:type="dxa"/>
          </w:tcPr>
          <w:p w14:paraId="658BC958"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0.141</w:t>
            </w:r>
          </w:p>
        </w:tc>
        <w:tc>
          <w:tcPr>
            <w:tcW w:w="1701" w:type="dxa"/>
          </w:tcPr>
          <w:p w14:paraId="3EB82F54"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2.34 (0.83, 6.61)</w:t>
            </w:r>
          </w:p>
        </w:tc>
        <w:tc>
          <w:tcPr>
            <w:tcW w:w="992" w:type="dxa"/>
          </w:tcPr>
          <w:p w14:paraId="3AFC74BF"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0.108</w:t>
            </w:r>
          </w:p>
        </w:tc>
        <w:tc>
          <w:tcPr>
            <w:tcW w:w="1984" w:type="dxa"/>
          </w:tcPr>
          <w:p w14:paraId="021784F4" w14:textId="77777777" w:rsidR="00B50CF5" w:rsidRPr="007011A1" w:rsidRDefault="00B50CF5" w:rsidP="000772AD">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c>
          <w:tcPr>
            <w:tcW w:w="884" w:type="dxa"/>
          </w:tcPr>
          <w:p w14:paraId="5B5435A4" w14:textId="77777777" w:rsidR="00B50CF5" w:rsidRPr="007011A1" w:rsidRDefault="00B50CF5" w:rsidP="000772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w:t>
            </w:r>
          </w:p>
        </w:tc>
      </w:tr>
      <w:tr w:rsidR="00B50CF5" w:rsidRPr="007011A1" w14:paraId="30F9491C" w14:textId="77777777" w:rsidTr="004D48D0">
        <w:trPr>
          <w:trHeight w:val="366"/>
        </w:trPr>
        <w:tc>
          <w:tcPr>
            <w:cnfStyle w:val="001000000000" w:firstRow="0" w:lastRow="0" w:firstColumn="1" w:lastColumn="0" w:oddVBand="0" w:evenVBand="0" w:oddHBand="0" w:evenHBand="0" w:firstRowFirstColumn="0" w:firstRowLastColumn="0" w:lastRowFirstColumn="0" w:lastRowLastColumn="0"/>
            <w:tcW w:w="1402" w:type="dxa"/>
          </w:tcPr>
          <w:p w14:paraId="75B13309" w14:textId="77777777" w:rsidR="00B50CF5" w:rsidRPr="007011A1" w:rsidRDefault="00B50CF5" w:rsidP="000772AD">
            <w:pPr>
              <w:rPr>
                <w:rFonts w:asciiTheme="majorBidi" w:hAnsiTheme="majorBidi" w:cstheme="majorBidi"/>
                <w:b w:val="0"/>
                <w:bCs w:val="0"/>
                <w:sz w:val="22"/>
              </w:rPr>
            </w:pPr>
            <w:r w:rsidRPr="007011A1">
              <w:rPr>
                <w:rFonts w:asciiTheme="majorBidi" w:hAnsiTheme="majorBidi" w:cstheme="majorBidi"/>
                <w:sz w:val="22"/>
              </w:rPr>
              <w:t>T3 (&gt;0.8)</w:t>
            </w:r>
          </w:p>
        </w:tc>
        <w:tc>
          <w:tcPr>
            <w:tcW w:w="1547" w:type="dxa"/>
            <w:gridSpan w:val="2"/>
          </w:tcPr>
          <w:p w14:paraId="29FFE5CB"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(reference)</w:t>
            </w:r>
          </w:p>
        </w:tc>
        <w:tc>
          <w:tcPr>
            <w:tcW w:w="1780" w:type="dxa"/>
          </w:tcPr>
          <w:p w14:paraId="591F6A98"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894" w:type="dxa"/>
          </w:tcPr>
          <w:p w14:paraId="25493EDC"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48" w:type="dxa"/>
          </w:tcPr>
          <w:p w14:paraId="05FD3825"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993" w:type="dxa"/>
          </w:tcPr>
          <w:p w14:paraId="5E5F9C16"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701" w:type="dxa"/>
          </w:tcPr>
          <w:p w14:paraId="14F3DE1F"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r w:rsidRPr="007011A1">
              <w:rPr>
                <w:rFonts w:asciiTheme="majorBidi" w:hAnsiTheme="majorBidi" w:cstheme="majorBidi"/>
                <w:sz w:val="22"/>
              </w:rPr>
              <w:t>1</w:t>
            </w:r>
          </w:p>
        </w:tc>
        <w:tc>
          <w:tcPr>
            <w:tcW w:w="992" w:type="dxa"/>
          </w:tcPr>
          <w:p w14:paraId="6A9D14D7"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1984" w:type="dxa"/>
          </w:tcPr>
          <w:p w14:paraId="2735642F"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c>
          <w:tcPr>
            <w:tcW w:w="884" w:type="dxa"/>
          </w:tcPr>
          <w:p w14:paraId="46511E04" w14:textId="77777777" w:rsidR="00B50CF5" w:rsidRPr="007011A1" w:rsidRDefault="00B50CF5" w:rsidP="000772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rPr>
            </w:pPr>
          </w:p>
        </w:tc>
      </w:tr>
    </w:tbl>
    <w:p w14:paraId="66767FDA" w14:textId="77777777" w:rsidR="00B50CF5" w:rsidRPr="007011A1" w:rsidRDefault="00B50CF5" w:rsidP="00D90FA7">
      <w:pPr>
        <w:spacing w:line="240" w:lineRule="auto"/>
        <w:rPr>
          <w:rFonts w:asciiTheme="majorBidi" w:hAnsiTheme="majorBidi" w:cstheme="majorBidi"/>
          <w:sz w:val="22"/>
          <w:szCs w:val="22"/>
        </w:rPr>
      </w:pPr>
    </w:p>
    <w:p w14:paraId="6B13AF60" w14:textId="77777777" w:rsidR="00B50CF5" w:rsidRPr="00FC4DB5" w:rsidRDefault="00B50CF5" w:rsidP="00D90FA7">
      <w:pPr>
        <w:spacing w:line="240" w:lineRule="auto"/>
        <w:rPr>
          <w:rFonts w:asciiTheme="majorBidi" w:hAnsiTheme="majorBidi" w:cstheme="majorBidi"/>
        </w:rPr>
        <w:sectPr w:rsidR="00B50CF5" w:rsidRPr="00FC4DB5" w:rsidSect="00FC4DB5">
          <w:pgSz w:w="16838" w:h="11906" w:orient="landscape" w:code="9"/>
          <w:pgMar w:top="1531" w:right="1417" w:bottom="1531" w:left="1077" w:header="1020" w:footer="850" w:gutter="0"/>
          <w:cols w:space="425"/>
          <w:titlePg/>
          <w:docGrid w:type="lines" w:linePitch="326"/>
        </w:sectPr>
      </w:pPr>
      <w:r w:rsidRPr="007011A1">
        <w:rPr>
          <w:rFonts w:asciiTheme="majorBidi" w:hAnsiTheme="majorBidi" w:cstheme="majorBidi"/>
          <w:sz w:val="22"/>
          <w:szCs w:val="22"/>
        </w:rPr>
        <w:t xml:space="preserve">OR (95CI%), odds ratio (95% confidence interval); T1, </w:t>
      </w:r>
      <w:proofErr w:type="spellStart"/>
      <w:r w:rsidRPr="007011A1">
        <w:rPr>
          <w:rFonts w:asciiTheme="majorBidi" w:hAnsiTheme="majorBidi" w:cstheme="majorBidi"/>
          <w:sz w:val="22"/>
          <w:szCs w:val="22"/>
        </w:rPr>
        <w:t>tertile</w:t>
      </w:r>
      <w:proofErr w:type="spellEnd"/>
      <w:r w:rsidRPr="007011A1">
        <w:rPr>
          <w:rFonts w:asciiTheme="majorBidi" w:hAnsiTheme="majorBidi" w:cstheme="majorBidi"/>
          <w:sz w:val="22"/>
          <w:szCs w:val="22"/>
        </w:rPr>
        <w:t xml:space="preserve"> 1; T2 </w:t>
      </w:r>
      <w:proofErr w:type="spellStart"/>
      <w:r w:rsidRPr="007011A1">
        <w:rPr>
          <w:rFonts w:asciiTheme="majorBidi" w:hAnsiTheme="majorBidi" w:cstheme="majorBidi"/>
          <w:sz w:val="22"/>
          <w:szCs w:val="22"/>
        </w:rPr>
        <w:t>tertile</w:t>
      </w:r>
      <w:proofErr w:type="spellEnd"/>
      <w:r w:rsidRPr="007011A1">
        <w:rPr>
          <w:rFonts w:asciiTheme="majorBidi" w:hAnsiTheme="majorBidi" w:cstheme="majorBidi"/>
          <w:sz w:val="22"/>
          <w:szCs w:val="22"/>
        </w:rPr>
        <w:t xml:space="preserve"> 2; T3, </w:t>
      </w:r>
      <w:proofErr w:type="spellStart"/>
      <w:r w:rsidRPr="007011A1">
        <w:rPr>
          <w:rFonts w:asciiTheme="majorBidi" w:hAnsiTheme="majorBidi" w:cstheme="majorBidi"/>
          <w:sz w:val="22"/>
          <w:szCs w:val="22"/>
        </w:rPr>
        <w:t>tertile</w:t>
      </w:r>
      <w:proofErr w:type="spellEnd"/>
      <w:r w:rsidRPr="007011A1">
        <w:rPr>
          <w:rFonts w:asciiTheme="majorBidi" w:hAnsiTheme="majorBidi" w:cstheme="majorBidi"/>
          <w:sz w:val="22"/>
          <w:szCs w:val="22"/>
        </w:rPr>
        <w:t xml:space="preserve"> 3 (referent category); LPA, light physical activity; MVPA, moderate-vigorous physical activity.  (mode 1) primary unadjusted model. Model 2, 3, controlled for, LPA, and MVPA intensities as applicable. A </w:t>
      </w:r>
      <w:r w:rsidRPr="007011A1">
        <w:rPr>
          <w:rFonts w:asciiTheme="majorBidi" w:hAnsiTheme="majorBidi" w:cstheme="majorBidi"/>
          <w:i/>
          <w:iCs/>
          <w:sz w:val="22"/>
          <w:szCs w:val="22"/>
        </w:rPr>
        <w:t>p</w:t>
      </w:r>
      <w:r w:rsidRPr="007011A1">
        <w:rPr>
          <w:rFonts w:asciiTheme="majorBidi" w:hAnsiTheme="majorBidi" w:cstheme="majorBidi"/>
          <w:sz w:val="22"/>
          <w:szCs w:val="22"/>
        </w:rPr>
        <w:t>-value of 0.05 and 0.01 are considered significant</w:t>
      </w:r>
      <w:r>
        <w:rPr>
          <w:rFonts w:asciiTheme="majorBidi" w:hAnsiTheme="majorBidi" w:cstheme="majorBidi"/>
          <w:sz w:val="22"/>
          <w:szCs w:val="22"/>
        </w:rPr>
        <w:t>.</w:t>
      </w:r>
    </w:p>
    <w:p w14:paraId="6D3BE644" w14:textId="77777777" w:rsidR="00B50CF5" w:rsidRPr="00FC4DB5" w:rsidRDefault="00B50CF5" w:rsidP="00490680">
      <w:pPr>
        <w:pStyle w:val="MDPI71References"/>
        <w:numPr>
          <w:ilvl w:val="0"/>
          <w:numId w:val="0"/>
        </w:numPr>
        <w:spacing w:after="240"/>
        <w:rPr>
          <w:rFonts w:asciiTheme="majorBidi" w:eastAsia="SimSun" w:hAnsiTheme="majorBidi" w:cstheme="majorBidi"/>
        </w:rPr>
      </w:pPr>
    </w:p>
    <w:p w14:paraId="2DFDAA3A" w14:textId="77777777" w:rsidR="00B50CF5" w:rsidRPr="00FC4DB5" w:rsidRDefault="00B50CF5" w:rsidP="0049773C">
      <w:pPr>
        <w:pStyle w:val="MDPI71References"/>
        <w:numPr>
          <w:ilvl w:val="0"/>
          <w:numId w:val="0"/>
        </w:numPr>
        <w:spacing w:after="240"/>
        <w:rPr>
          <w:rFonts w:asciiTheme="majorBidi" w:eastAsia="SimSun" w:hAnsiTheme="majorBidi" w:cstheme="majorBidi"/>
        </w:rPr>
      </w:pPr>
    </w:p>
    <w:p w14:paraId="77783FB8" w14:textId="77777777" w:rsidR="004D2584" w:rsidRDefault="004D2584"/>
    <w:sectPr w:rsidR="004D2584" w:rsidSect="008307C5">
      <w:headerReference w:type="even" r:id="rId15"/>
      <w:footerReference w:type="default" r:id="rId16"/>
      <w:footerReference w:type="first" r:id="rId17"/>
      <w:pgSz w:w="11906" w:h="16838" w:code="9"/>
      <w:pgMar w:top="1417" w:right="1531" w:bottom="1077" w:left="1531" w:header="1020" w:footer="850" w:gutter="0"/>
      <w:lnNumType w:countBy="1" w:restart="continuous"/>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5BB66" w14:textId="77777777" w:rsidR="00F369E0" w:rsidRDefault="00F369E0">
      <w:pPr>
        <w:spacing w:line="240" w:lineRule="auto"/>
      </w:pPr>
      <w:r>
        <w:separator/>
      </w:r>
    </w:p>
  </w:endnote>
  <w:endnote w:type="continuationSeparator" w:id="0">
    <w:p w14:paraId="38A4730A" w14:textId="77777777" w:rsidR="00F369E0" w:rsidRDefault="00F369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dvOTf3919c9c.B">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649680"/>
      <w:docPartObj>
        <w:docPartGallery w:val="Page Numbers (Bottom of Page)"/>
        <w:docPartUnique/>
      </w:docPartObj>
    </w:sdtPr>
    <w:sdtEndPr/>
    <w:sdtContent>
      <w:p w14:paraId="4A6DB0C2" w14:textId="77777777" w:rsidR="00A8784E" w:rsidRDefault="004D48D0">
        <w:pPr>
          <w:pStyle w:val="Footer"/>
          <w:jc w:val="center"/>
        </w:pPr>
        <w:r>
          <w:fldChar w:fldCharType="begin"/>
        </w:r>
        <w:r>
          <w:instrText>PAGE   \* MERGEFORMAT</w:instrText>
        </w:r>
        <w:r>
          <w:fldChar w:fldCharType="separate"/>
        </w:r>
        <w:r w:rsidRPr="004D48D0">
          <w:rPr>
            <w:noProof/>
            <w:lang w:val="ar-SA"/>
          </w:rPr>
          <w:t>1</w:t>
        </w:r>
        <w:r w:rsidRPr="004D48D0">
          <w:rPr>
            <w:noProof/>
            <w:lang w:val="ar-SA"/>
          </w:rPr>
          <w:t>8</w:t>
        </w:r>
        <w:r>
          <w:fldChar w:fldCharType="end"/>
        </w:r>
      </w:p>
    </w:sdtContent>
  </w:sdt>
  <w:p w14:paraId="6D22E082" w14:textId="77777777" w:rsidR="00A8784E" w:rsidRPr="00590BF9" w:rsidRDefault="00F369E0"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17F7F" w14:textId="77777777" w:rsidR="00A8784E" w:rsidRPr="008B308E" w:rsidRDefault="00F369E0" w:rsidP="00070BC3">
    <w:pPr>
      <w:pStyle w:val="MDPIfooterfirstpage"/>
      <w:spacing w:line="240" w:lineRule="auto"/>
      <w:jc w:val="both"/>
      <w:rPr>
        <w:lang w:val="fr-CH"/>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963BF" w14:textId="77777777" w:rsidR="00A8784E" w:rsidRPr="00590BF9" w:rsidRDefault="00F369E0" w:rsidP="00E90986">
    <w:pPr>
      <w:pStyle w:val="Foote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0432087"/>
      <w:docPartObj>
        <w:docPartGallery w:val="Page Numbers (Bottom of Page)"/>
        <w:docPartUnique/>
      </w:docPartObj>
    </w:sdtPr>
    <w:sdtEndPr>
      <w:rPr>
        <w:noProof/>
      </w:rPr>
    </w:sdtEndPr>
    <w:sdtContent>
      <w:p w14:paraId="74E6B342" w14:textId="77777777" w:rsidR="00A8784E" w:rsidRDefault="004D48D0">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5177D4D9" w14:textId="77777777" w:rsidR="00A8784E" w:rsidRPr="008B308E" w:rsidRDefault="00F369E0" w:rsidP="00070BC3">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CEE5F" w14:textId="77777777" w:rsidR="00F369E0" w:rsidRDefault="00F369E0">
      <w:pPr>
        <w:spacing w:line="240" w:lineRule="auto"/>
      </w:pPr>
      <w:r>
        <w:separator/>
      </w:r>
    </w:p>
  </w:footnote>
  <w:footnote w:type="continuationSeparator" w:id="0">
    <w:p w14:paraId="048B50D7" w14:textId="77777777" w:rsidR="00F369E0" w:rsidRDefault="00F369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E646" w14:textId="77777777" w:rsidR="00A8784E" w:rsidRDefault="00F369E0"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9424" w14:textId="77777777" w:rsidR="00A8784E" w:rsidRDefault="00F369E0" w:rsidP="00E9098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4531E"/>
    <w:multiLevelType w:val="hybridMultilevel"/>
    <w:tmpl w:val="F230B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44523A5A"/>
    <w:multiLevelType w:val="hybridMultilevel"/>
    <w:tmpl w:val="B99E6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50CF5"/>
    <w:rsid w:val="001E0181"/>
    <w:rsid w:val="0027269D"/>
    <w:rsid w:val="004C1EF3"/>
    <w:rsid w:val="004D2584"/>
    <w:rsid w:val="004D48D0"/>
    <w:rsid w:val="007D3E65"/>
    <w:rsid w:val="00B50CF5"/>
    <w:rsid w:val="00C548A3"/>
    <w:rsid w:val="00CC17B1"/>
    <w:rsid w:val="00D97911"/>
    <w:rsid w:val="00F25078"/>
    <w:rsid w:val="00F369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2080"/>
  <w15:chartTrackingRefBased/>
  <w15:docId w15:val="{6F6C761B-7DFB-40CD-BD60-F07F883B7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CF5"/>
    <w:pPr>
      <w:spacing w:after="0" w:line="340" w:lineRule="atLeast"/>
      <w:jc w:val="both"/>
    </w:pPr>
    <w:rPr>
      <w:rFonts w:ascii="Times New Roman" w:eastAsia="Times New Roman" w:hAnsi="Times New Roman" w:cs="Times New Roman"/>
      <w:color w:val="000000"/>
      <w:sz w:val="24"/>
      <w:szCs w:val="20"/>
      <w:lang w:eastAsia="de-DE"/>
    </w:rPr>
  </w:style>
  <w:style w:type="paragraph" w:styleId="Heading1">
    <w:name w:val="heading 1"/>
    <w:basedOn w:val="Normal"/>
    <w:next w:val="Normal"/>
    <w:link w:val="Heading1Char"/>
    <w:qFormat/>
    <w:rsid w:val="00B50CF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CF5"/>
    <w:rPr>
      <w:rFonts w:asciiTheme="majorHAnsi" w:eastAsiaTheme="majorEastAsia" w:hAnsiTheme="majorHAnsi" w:cstheme="majorBidi"/>
      <w:color w:val="2E74B5" w:themeColor="accent1" w:themeShade="BF"/>
      <w:sz w:val="32"/>
      <w:szCs w:val="32"/>
      <w:lang w:eastAsia="de-DE"/>
    </w:rPr>
  </w:style>
  <w:style w:type="paragraph" w:customStyle="1" w:styleId="MDPI11articletype">
    <w:name w:val="MDPI_1.1_article_type"/>
    <w:basedOn w:val="MDPI31text"/>
    <w:next w:val="MDPI12title"/>
    <w:qFormat/>
    <w:rsid w:val="00B50CF5"/>
    <w:pPr>
      <w:spacing w:before="240" w:line="240" w:lineRule="auto"/>
      <w:ind w:firstLine="0"/>
      <w:jc w:val="left"/>
    </w:pPr>
    <w:rPr>
      <w:i/>
    </w:rPr>
  </w:style>
  <w:style w:type="paragraph" w:customStyle="1" w:styleId="MDPI12title">
    <w:name w:val="MDPI_1.2_title"/>
    <w:next w:val="MDPI13authornames"/>
    <w:qFormat/>
    <w:rsid w:val="00B50CF5"/>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basedOn w:val="MDPI31text"/>
    <w:next w:val="MDPI14history"/>
    <w:qFormat/>
    <w:rsid w:val="00B50CF5"/>
    <w:pPr>
      <w:spacing w:after="120"/>
      <w:ind w:firstLine="0"/>
      <w:jc w:val="left"/>
    </w:pPr>
    <w:rPr>
      <w:b/>
      <w:snapToGrid/>
    </w:rPr>
  </w:style>
  <w:style w:type="paragraph" w:customStyle="1" w:styleId="MDPI14history">
    <w:name w:val="MDPI_1.4_history"/>
    <w:basedOn w:val="MDPI62Acknowledgments"/>
    <w:next w:val="Normal"/>
    <w:qFormat/>
    <w:rsid w:val="00B50CF5"/>
    <w:pPr>
      <w:ind w:left="113"/>
      <w:jc w:val="left"/>
    </w:pPr>
    <w:rPr>
      <w:snapToGrid/>
    </w:rPr>
  </w:style>
  <w:style w:type="paragraph" w:customStyle="1" w:styleId="MDPI16affiliation">
    <w:name w:val="MDPI_1.6_affiliation"/>
    <w:basedOn w:val="MDPI62Acknowledgments"/>
    <w:qFormat/>
    <w:rsid w:val="00B50CF5"/>
    <w:pPr>
      <w:spacing w:before="0"/>
      <w:ind w:left="311" w:hanging="198"/>
      <w:jc w:val="left"/>
    </w:pPr>
    <w:rPr>
      <w:snapToGrid/>
      <w:szCs w:val="18"/>
    </w:rPr>
  </w:style>
  <w:style w:type="paragraph" w:customStyle="1" w:styleId="MDPI17abstract">
    <w:name w:val="MDPI_1.7_abstract"/>
    <w:basedOn w:val="MDPI31text"/>
    <w:next w:val="MDPI18keywords"/>
    <w:qFormat/>
    <w:rsid w:val="00B50CF5"/>
    <w:pPr>
      <w:spacing w:before="240"/>
      <w:ind w:left="113" w:firstLine="0"/>
    </w:pPr>
    <w:rPr>
      <w:snapToGrid/>
    </w:rPr>
  </w:style>
  <w:style w:type="paragraph" w:customStyle="1" w:styleId="MDPI18keywords">
    <w:name w:val="MDPI_1.8_keywords"/>
    <w:basedOn w:val="MDPI31text"/>
    <w:next w:val="Normal"/>
    <w:qFormat/>
    <w:rsid w:val="00B50CF5"/>
    <w:pPr>
      <w:spacing w:before="240"/>
      <w:ind w:left="113" w:firstLine="0"/>
    </w:pPr>
  </w:style>
  <w:style w:type="paragraph" w:customStyle="1" w:styleId="MDPI19line">
    <w:name w:val="MDPI_1.9_line"/>
    <w:basedOn w:val="MDPI31text"/>
    <w:qFormat/>
    <w:rsid w:val="00B50CF5"/>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B50CF5"/>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B50CF5"/>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50CF5"/>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B50CF5"/>
    <w:rPr>
      <w:rFonts w:ascii="Times New Roman" w:eastAsia="Times New Roman" w:hAnsi="Times New Roman" w:cs="Times New Roman"/>
      <w:color w:val="000000"/>
      <w:sz w:val="18"/>
      <w:szCs w:val="18"/>
      <w:lang w:eastAsia="de-DE"/>
    </w:rPr>
  </w:style>
  <w:style w:type="paragraph" w:styleId="Header">
    <w:name w:val="header"/>
    <w:basedOn w:val="Normal"/>
    <w:link w:val="HeaderChar"/>
    <w:uiPriority w:val="99"/>
    <w:rsid w:val="00B50CF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B50CF5"/>
    <w:rPr>
      <w:rFonts w:ascii="Times New Roman" w:eastAsia="Times New Roman" w:hAnsi="Times New Roman" w:cs="Times New Roman"/>
      <w:color w:val="000000"/>
      <w:sz w:val="18"/>
      <w:szCs w:val="18"/>
      <w:lang w:eastAsia="de-DE"/>
    </w:rPr>
  </w:style>
  <w:style w:type="paragraph" w:customStyle="1" w:styleId="MDPIheaderjournallogo">
    <w:name w:val="MDPI_header_journal_logo"/>
    <w:qFormat/>
    <w:rsid w:val="00B50CF5"/>
    <w:pPr>
      <w:adjustRightInd w:val="0"/>
      <w:snapToGrid w:val="0"/>
      <w:spacing w:after="0" w:line="240" w:lineRule="auto"/>
    </w:pPr>
    <w:rPr>
      <w:rFonts w:ascii="Palatino Linotype" w:eastAsia="Times New Roman" w:hAnsi="Palatino Linotype" w:cs="Times New Roman"/>
      <w:i/>
      <w:color w:val="000000"/>
      <w:sz w:val="24"/>
      <w:lang w:eastAsia="de-CH"/>
    </w:rPr>
  </w:style>
  <w:style w:type="paragraph" w:customStyle="1" w:styleId="MDPI32textnoindent">
    <w:name w:val="MDPI_3.2_text_no_indent"/>
    <w:basedOn w:val="MDPI31text"/>
    <w:qFormat/>
    <w:rsid w:val="00B50CF5"/>
    <w:pPr>
      <w:ind w:firstLine="0"/>
    </w:pPr>
  </w:style>
  <w:style w:type="paragraph" w:customStyle="1" w:styleId="MDPI33textspaceafter">
    <w:name w:val="MDPI_3.3_text_space_after"/>
    <w:basedOn w:val="MDPI31text"/>
    <w:qFormat/>
    <w:rsid w:val="00B50CF5"/>
    <w:pPr>
      <w:spacing w:after="240"/>
    </w:pPr>
  </w:style>
  <w:style w:type="paragraph" w:customStyle="1" w:styleId="MDPI34textspacebefore">
    <w:name w:val="MDPI_3.4_text_space_before"/>
    <w:basedOn w:val="MDPI31text"/>
    <w:qFormat/>
    <w:rsid w:val="00B50CF5"/>
    <w:pPr>
      <w:spacing w:before="240"/>
    </w:pPr>
  </w:style>
  <w:style w:type="paragraph" w:customStyle="1" w:styleId="MDPI35textbeforelist">
    <w:name w:val="MDPI_3.5_text_before_list"/>
    <w:basedOn w:val="MDPI31text"/>
    <w:qFormat/>
    <w:rsid w:val="00B50CF5"/>
    <w:pPr>
      <w:spacing w:after="120"/>
    </w:pPr>
  </w:style>
  <w:style w:type="paragraph" w:customStyle="1" w:styleId="MDPI36textafterlist">
    <w:name w:val="MDPI_3.6_text_after_list"/>
    <w:basedOn w:val="MDPI31text"/>
    <w:qFormat/>
    <w:rsid w:val="00B50CF5"/>
    <w:pPr>
      <w:spacing w:before="120"/>
    </w:pPr>
  </w:style>
  <w:style w:type="paragraph" w:customStyle="1" w:styleId="MDPI37itemize">
    <w:name w:val="MDPI_3.7_itemize"/>
    <w:basedOn w:val="MDPI31text"/>
    <w:qFormat/>
    <w:rsid w:val="00B50CF5"/>
    <w:pPr>
      <w:numPr>
        <w:numId w:val="1"/>
      </w:numPr>
      <w:ind w:left="425" w:hanging="425"/>
    </w:pPr>
  </w:style>
  <w:style w:type="paragraph" w:customStyle="1" w:styleId="MDPI38bullet">
    <w:name w:val="MDPI_3.8_bullet"/>
    <w:basedOn w:val="MDPI31text"/>
    <w:qFormat/>
    <w:rsid w:val="00B50CF5"/>
    <w:pPr>
      <w:numPr>
        <w:numId w:val="2"/>
      </w:numPr>
      <w:ind w:left="425" w:hanging="425"/>
    </w:pPr>
  </w:style>
  <w:style w:type="paragraph" w:customStyle="1" w:styleId="MDPI39equation">
    <w:name w:val="MDPI_3.9_equation"/>
    <w:basedOn w:val="MDPI31text"/>
    <w:qFormat/>
    <w:rsid w:val="00B50CF5"/>
    <w:pPr>
      <w:spacing w:before="120" w:after="120"/>
      <w:ind w:left="709" w:firstLine="0"/>
      <w:jc w:val="center"/>
    </w:pPr>
  </w:style>
  <w:style w:type="paragraph" w:customStyle="1" w:styleId="MDPI3aequationnumber">
    <w:name w:val="MDPI_3.a_equation_number"/>
    <w:basedOn w:val="MDPI31text"/>
    <w:qFormat/>
    <w:rsid w:val="00B50CF5"/>
    <w:pPr>
      <w:spacing w:before="120" w:after="120" w:line="240" w:lineRule="auto"/>
      <w:ind w:firstLine="0"/>
      <w:jc w:val="right"/>
    </w:pPr>
  </w:style>
  <w:style w:type="paragraph" w:customStyle="1" w:styleId="MDPI62Acknowledgments">
    <w:name w:val="MDPI_6.2_Acknowledgments"/>
    <w:qFormat/>
    <w:rsid w:val="00B50CF5"/>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41tablecaption">
    <w:name w:val="MDPI_4.1_table_caption"/>
    <w:basedOn w:val="MDPI62Acknowledgments"/>
    <w:qFormat/>
    <w:rsid w:val="00B50CF5"/>
    <w:pPr>
      <w:spacing w:before="240" w:after="120" w:line="260" w:lineRule="atLeast"/>
      <w:ind w:left="425" w:right="425"/>
    </w:pPr>
    <w:rPr>
      <w:snapToGrid/>
      <w:szCs w:val="22"/>
    </w:rPr>
  </w:style>
  <w:style w:type="paragraph" w:customStyle="1" w:styleId="MDPI42tablebody">
    <w:name w:val="MDPI_4.2_table_body"/>
    <w:qFormat/>
    <w:rsid w:val="00B50CF5"/>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MDPI31text"/>
    <w:qFormat/>
    <w:rsid w:val="00B50CF5"/>
    <w:pPr>
      <w:spacing w:before="0"/>
      <w:ind w:left="0" w:right="0"/>
    </w:pPr>
  </w:style>
  <w:style w:type="paragraph" w:customStyle="1" w:styleId="MDPI51figurecaption">
    <w:name w:val="MDPI_5.1_figure_caption"/>
    <w:basedOn w:val="MDPI62Acknowledgments"/>
    <w:qFormat/>
    <w:rsid w:val="00B50CF5"/>
    <w:pPr>
      <w:spacing w:after="240" w:line="260" w:lineRule="atLeast"/>
      <w:ind w:left="425" w:right="425"/>
    </w:pPr>
    <w:rPr>
      <w:snapToGrid/>
    </w:rPr>
  </w:style>
  <w:style w:type="paragraph" w:customStyle="1" w:styleId="MDPI52figure">
    <w:name w:val="MDPI_5.2_figure"/>
    <w:qFormat/>
    <w:rsid w:val="00B50CF5"/>
    <w:pPr>
      <w:spacing w:after="0" w:line="240" w:lineRule="auto"/>
      <w:jc w:val="center"/>
    </w:pPr>
    <w:rPr>
      <w:rFonts w:ascii="Palatino Linotype" w:eastAsia="Times New Roman" w:hAnsi="Palatino Linotype" w:cs="Times New Roman"/>
      <w:snapToGrid w:val="0"/>
      <w:color w:val="000000"/>
      <w:sz w:val="24"/>
      <w:szCs w:val="20"/>
      <w:lang w:eastAsia="de-DE" w:bidi="en-US"/>
    </w:rPr>
  </w:style>
  <w:style w:type="paragraph" w:customStyle="1" w:styleId="MDPI61Supplementary">
    <w:name w:val="MDPI_6.1_Supplementary"/>
    <w:basedOn w:val="MDPI62Acknowledgments"/>
    <w:qFormat/>
    <w:rsid w:val="00B50CF5"/>
    <w:pPr>
      <w:spacing w:before="240"/>
    </w:pPr>
    <w:rPr>
      <w:lang w:eastAsia="en-US"/>
    </w:rPr>
  </w:style>
  <w:style w:type="paragraph" w:customStyle="1" w:styleId="MDPI63AuthorContributions">
    <w:name w:val="MDPI_6.3_AuthorContributions"/>
    <w:basedOn w:val="MDPI62Acknowledgments"/>
    <w:qFormat/>
    <w:rsid w:val="00B50CF5"/>
    <w:rPr>
      <w:rFonts w:eastAsia="SimSun"/>
      <w:color w:val="auto"/>
      <w:lang w:eastAsia="en-US"/>
    </w:rPr>
  </w:style>
  <w:style w:type="paragraph" w:customStyle="1" w:styleId="MDPI64CoI">
    <w:name w:val="MDPI_6.4_CoI"/>
    <w:basedOn w:val="MDPI62Acknowledgments"/>
    <w:qFormat/>
    <w:rsid w:val="00B50CF5"/>
  </w:style>
  <w:style w:type="paragraph" w:customStyle="1" w:styleId="MDPI81theorem">
    <w:name w:val="MDPI_8.1_theorem"/>
    <w:basedOn w:val="MDPI32textnoindent"/>
    <w:qFormat/>
    <w:rsid w:val="00B50CF5"/>
    <w:rPr>
      <w:i/>
    </w:rPr>
  </w:style>
  <w:style w:type="paragraph" w:customStyle="1" w:styleId="MDPI82proof">
    <w:name w:val="MDPI_8.2_proof"/>
    <w:basedOn w:val="MDPI32textnoindent"/>
    <w:qFormat/>
    <w:rsid w:val="00B50CF5"/>
  </w:style>
  <w:style w:type="paragraph" w:customStyle="1" w:styleId="MDPIfooterfirstpage">
    <w:name w:val="MDPI_footer_firstpage"/>
    <w:basedOn w:val="Normal"/>
    <w:qFormat/>
    <w:rsid w:val="00B50CF5"/>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har"/>
    <w:qFormat/>
    <w:rsid w:val="00B50CF5"/>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3heading3">
    <w:name w:val="MDPI_2.3_heading3"/>
    <w:basedOn w:val="MDPI31text"/>
    <w:qFormat/>
    <w:rsid w:val="00B50CF5"/>
    <w:pPr>
      <w:spacing w:before="240" w:after="120"/>
      <w:ind w:firstLine="0"/>
      <w:jc w:val="left"/>
      <w:outlineLvl w:val="2"/>
    </w:pPr>
  </w:style>
  <w:style w:type="paragraph" w:customStyle="1" w:styleId="MDPI21heading1">
    <w:name w:val="MDPI_2.1_heading1"/>
    <w:basedOn w:val="MDPI23heading3"/>
    <w:qFormat/>
    <w:rsid w:val="00B50CF5"/>
    <w:pPr>
      <w:outlineLvl w:val="0"/>
    </w:pPr>
    <w:rPr>
      <w:b/>
    </w:rPr>
  </w:style>
  <w:style w:type="paragraph" w:customStyle="1" w:styleId="MDPI22heading2">
    <w:name w:val="MDPI_2.2_heading2"/>
    <w:basedOn w:val="Normal"/>
    <w:qFormat/>
    <w:rsid w:val="00B50CF5"/>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B50CF5"/>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B50CF5"/>
    <w:pPr>
      <w:spacing w:line="240" w:lineRule="auto"/>
    </w:pPr>
    <w:rPr>
      <w:sz w:val="18"/>
      <w:szCs w:val="18"/>
    </w:rPr>
  </w:style>
  <w:style w:type="character" w:customStyle="1" w:styleId="BalloonTextChar">
    <w:name w:val="Balloon Text Char"/>
    <w:link w:val="BalloonText"/>
    <w:uiPriority w:val="99"/>
    <w:semiHidden/>
    <w:rsid w:val="00B50CF5"/>
    <w:rPr>
      <w:rFonts w:ascii="Times New Roman" w:eastAsia="Times New Roman" w:hAnsi="Times New Roman" w:cs="Times New Roman"/>
      <w:color w:val="000000"/>
      <w:sz w:val="18"/>
      <w:szCs w:val="18"/>
      <w:lang w:eastAsia="de-DE"/>
    </w:rPr>
  </w:style>
  <w:style w:type="character" w:styleId="LineNumber">
    <w:name w:val="line number"/>
    <w:basedOn w:val="DefaultParagraphFont"/>
    <w:uiPriority w:val="99"/>
    <w:semiHidden/>
    <w:unhideWhenUsed/>
    <w:rsid w:val="00B50CF5"/>
  </w:style>
  <w:style w:type="table" w:customStyle="1" w:styleId="MDPI41threelinetable">
    <w:name w:val="MDPI_4.1_three_line_table"/>
    <w:basedOn w:val="TableNormal"/>
    <w:uiPriority w:val="99"/>
    <w:rsid w:val="00B50CF5"/>
    <w:pPr>
      <w:adjustRightInd w:val="0"/>
      <w:snapToGrid w:val="0"/>
      <w:spacing w:after="0" w:line="240" w:lineRule="auto"/>
      <w:jc w:val="center"/>
    </w:pPr>
    <w:rPr>
      <w:rFonts w:ascii="Palatino Linotype" w:eastAsia="SimSun" w:hAnsi="Palatino Linotype" w:cs="Times New Roman"/>
      <w:color w:val="000000"/>
      <w:sz w:val="20"/>
      <w:szCs w:val="20"/>
    </w:rPr>
    <w:tblPr>
      <w:jc w:val="center"/>
      <w:tblBorders>
        <w:top w:val="single" w:sz="8" w:space="0" w:color="auto"/>
        <w:bottom w:val="single" w:sz="8" w:space="0" w:color="auto"/>
      </w:tblBorders>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B50CF5"/>
    <w:rPr>
      <w:color w:val="0563C1"/>
      <w:u w:val="single"/>
    </w:rPr>
  </w:style>
  <w:style w:type="character" w:customStyle="1" w:styleId="UnresolvedMention1">
    <w:name w:val="Unresolved Mention1"/>
    <w:uiPriority w:val="99"/>
    <w:semiHidden/>
    <w:unhideWhenUsed/>
    <w:rsid w:val="00B50CF5"/>
    <w:rPr>
      <w:color w:val="605E5C"/>
      <w:shd w:val="clear" w:color="auto" w:fill="E1DFDD"/>
    </w:rPr>
  </w:style>
  <w:style w:type="table" w:customStyle="1" w:styleId="PlainTable41">
    <w:name w:val="Plain Table 41"/>
    <w:basedOn w:val="TableNormal"/>
    <w:uiPriority w:val="44"/>
    <w:rsid w:val="00B50CF5"/>
    <w:pPr>
      <w:spacing w:after="0" w:line="240" w:lineRule="auto"/>
    </w:pPr>
    <w:rPr>
      <w:rFonts w:ascii="Calibri" w:eastAsia="SimSun" w:hAnsi="Calibri"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EndNoteBibliographyTitle">
    <w:name w:val="EndNote Bibliography Title"/>
    <w:basedOn w:val="Normal"/>
    <w:link w:val="EndNoteBibliographyTitleChar"/>
    <w:rsid w:val="00B50CF5"/>
    <w:pPr>
      <w:jc w:val="center"/>
    </w:pPr>
    <w:rPr>
      <w:rFonts w:ascii="Arial" w:hAnsi="Arial" w:cs="Arial"/>
      <w:noProof/>
      <w:sz w:val="20"/>
      <w:lang w:val="de-DE" w:bidi="en-US"/>
    </w:rPr>
  </w:style>
  <w:style w:type="character" w:customStyle="1" w:styleId="MDPI31textChar">
    <w:name w:val="MDPI_3.1_text Char"/>
    <w:basedOn w:val="DefaultParagraphFont"/>
    <w:link w:val="MDPI31text"/>
    <w:rsid w:val="00B50CF5"/>
    <w:rPr>
      <w:rFonts w:ascii="Palatino Linotype" w:eastAsia="Times New Roman" w:hAnsi="Palatino Linotype" w:cs="Times New Roman"/>
      <w:snapToGrid w:val="0"/>
      <w:color w:val="000000"/>
      <w:sz w:val="20"/>
      <w:lang w:eastAsia="de-DE" w:bidi="en-US"/>
    </w:rPr>
  </w:style>
  <w:style w:type="character" w:customStyle="1" w:styleId="EndNoteBibliographyTitleChar">
    <w:name w:val="EndNote Bibliography Title Char"/>
    <w:basedOn w:val="MDPI31textChar"/>
    <w:link w:val="EndNoteBibliographyTitle"/>
    <w:rsid w:val="00B50CF5"/>
    <w:rPr>
      <w:rFonts w:ascii="Arial" w:eastAsia="Times New Roman" w:hAnsi="Arial" w:cs="Arial"/>
      <w:noProof/>
      <w:snapToGrid/>
      <w:color w:val="000000"/>
      <w:sz w:val="20"/>
      <w:szCs w:val="20"/>
      <w:lang w:val="de-DE" w:eastAsia="de-DE" w:bidi="en-US"/>
    </w:rPr>
  </w:style>
  <w:style w:type="paragraph" w:customStyle="1" w:styleId="EndNoteBibliography">
    <w:name w:val="EndNote Bibliography"/>
    <w:basedOn w:val="Normal"/>
    <w:link w:val="EndNoteBibliographyChar"/>
    <w:rsid w:val="00B50CF5"/>
    <w:pPr>
      <w:spacing w:line="240" w:lineRule="atLeast"/>
    </w:pPr>
    <w:rPr>
      <w:rFonts w:ascii="Arial" w:hAnsi="Arial" w:cs="Arial"/>
      <w:noProof/>
      <w:sz w:val="20"/>
      <w:lang w:val="de-DE" w:bidi="en-US"/>
    </w:rPr>
  </w:style>
  <w:style w:type="character" w:customStyle="1" w:styleId="EndNoteBibliographyChar">
    <w:name w:val="EndNote Bibliography Char"/>
    <w:basedOn w:val="MDPI31textChar"/>
    <w:link w:val="EndNoteBibliography"/>
    <w:rsid w:val="00B50CF5"/>
    <w:rPr>
      <w:rFonts w:ascii="Arial" w:eastAsia="Times New Roman" w:hAnsi="Arial" w:cs="Arial"/>
      <w:noProof/>
      <w:snapToGrid/>
      <w:color w:val="000000"/>
      <w:sz w:val="20"/>
      <w:szCs w:val="20"/>
      <w:lang w:val="de-DE" w:eastAsia="de-DE" w:bidi="en-US"/>
    </w:rPr>
  </w:style>
  <w:style w:type="table" w:customStyle="1" w:styleId="PlainTable21">
    <w:name w:val="Plain Table 21"/>
    <w:basedOn w:val="TableNormal"/>
    <w:uiPriority w:val="42"/>
    <w:rsid w:val="00B50CF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B50CF5"/>
    <w:rPr>
      <w:sz w:val="16"/>
      <w:szCs w:val="16"/>
    </w:rPr>
  </w:style>
  <w:style w:type="paragraph" w:styleId="CommentText">
    <w:name w:val="annotation text"/>
    <w:basedOn w:val="Normal"/>
    <w:link w:val="CommentTextChar"/>
    <w:uiPriority w:val="99"/>
    <w:semiHidden/>
    <w:unhideWhenUsed/>
    <w:rsid w:val="00B50CF5"/>
    <w:pPr>
      <w:spacing w:line="240" w:lineRule="auto"/>
    </w:pPr>
    <w:rPr>
      <w:sz w:val="20"/>
    </w:rPr>
  </w:style>
  <w:style w:type="character" w:customStyle="1" w:styleId="CommentTextChar">
    <w:name w:val="Comment Text Char"/>
    <w:basedOn w:val="DefaultParagraphFont"/>
    <w:link w:val="CommentText"/>
    <w:uiPriority w:val="99"/>
    <w:semiHidden/>
    <w:rsid w:val="00B50CF5"/>
    <w:rPr>
      <w:rFonts w:ascii="Times New Roman" w:eastAsia="Times New Roman" w:hAnsi="Times New Roman" w:cs="Times New Roman"/>
      <w:color w:val="000000"/>
      <w:sz w:val="20"/>
      <w:szCs w:val="20"/>
      <w:lang w:eastAsia="de-DE"/>
    </w:rPr>
  </w:style>
  <w:style w:type="paragraph" w:styleId="CommentSubject">
    <w:name w:val="annotation subject"/>
    <w:basedOn w:val="CommentText"/>
    <w:next w:val="CommentText"/>
    <w:link w:val="CommentSubjectChar"/>
    <w:uiPriority w:val="99"/>
    <w:semiHidden/>
    <w:unhideWhenUsed/>
    <w:rsid w:val="00B50CF5"/>
    <w:rPr>
      <w:b/>
      <w:bCs/>
    </w:rPr>
  </w:style>
  <w:style w:type="character" w:customStyle="1" w:styleId="CommentSubjectChar">
    <w:name w:val="Comment Subject Char"/>
    <w:basedOn w:val="CommentTextChar"/>
    <w:link w:val="CommentSubject"/>
    <w:uiPriority w:val="99"/>
    <w:semiHidden/>
    <w:rsid w:val="00B50CF5"/>
    <w:rPr>
      <w:rFonts w:ascii="Times New Roman" w:eastAsia="Times New Roman" w:hAnsi="Times New Roman" w:cs="Times New Roman"/>
      <w:b/>
      <w:bCs/>
      <w:color w:val="000000"/>
      <w:sz w:val="20"/>
      <w:szCs w:val="20"/>
      <w:lang w:eastAsia="de-DE"/>
    </w:rPr>
  </w:style>
  <w:style w:type="character" w:customStyle="1" w:styleId="fontstyle01">
    <w:name w:val="fontstyle01"/>
    <w:basedOn w:val="DefaultParagraphFont"/>
    <w:rsid w:val="00B50CF5"/>
    <w:rPr>
      <w:rFonts w:ascii="AdvOTf3919c9c.B" w:hAnsi="AdvOTf3919c9c.B" w:hint="default"/>
      <w:b w:val="0"/>
      <w:bCs w:val="0"/>
      <w:i w:val="0"/>
      <w:iCs w:val="0"/>
      <w:color w:val="000000"/>
      <w:sz w:val="18"/>
      <w:szCs w:val="18"/>
    </w:rPr>
  </w:style>
  <w:style w:type="character" w:styleId="FollowedHyperlink">
    <w:name w:val="FollowedHyperlink"/>
    <w:basedOn w:val="DefaultParagraphFont"/>
    <w:uiPriority w:val="99"/>
    <w:semiHidden/>
    <w:unhideWhenUsed/>
    <w:rsid w:val="00B50CF5"/>
    <w:rPr>
      <w:color w:val="954F72" w:themeColor="followedHyperlink"/>
      <w:u w:val="single"/>
    </w:rPr>
  </w:style>
  <w:style w:type="table" w:styleId="PlainTable1">
    <w:name w:val="Plain Table 1"/>
    <w:basedOn w:val="TableNormal"/>
    <w:uiPriority w:val="41"/>
    <w:rsid w:val="004D48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lkahtani@ksu.edu.sa"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aljuhani@ksu.edu.sa" TargetMode="Externa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aljuhani@ksu.edu.sa"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sahid@ksu.edu.s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hussien@ksu.edu.s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5880</Words>
  <Characters>33522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Smith, Lee</cp:lastModifiedBy>
  <cp:revision>2</cp:revision>
  <dcterms:created xsi:type="dcterms:W3CDTF">2020-08-24T18:20:00Z</dcterms:created>
  <dcterms:modified xsi:type="dcterms:W3CDTF">2020-08-24T18:20:00Z</dcterms:modified>
</cp:coreProperties>
</file>