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36B15" w14:textId="135CA8BA" w:rsidR="00B96CE1" w:rsidRPr="00B96CE1" w:rsidRDefault="00B96CE1" w:rsidP="001A1458">
      <w:pPr>
        <w:rPr>
          <w:rFonts w:ascii="Times New Roman" w:hAnsi="Times New Roman"/>
          <w:sz w:val="24"/>
          <w:szCs w:val="24"/>
        </w:rPr>
      </w:pPr>
      <w:r w:rsidRPr="00B96CE1">
        <w:rPr>
          <w:rFonts w:ascii="Times New Roman" w:hAnsi="Times New Roman"/>
          <w:sz w:val="24"/>
          <w:szCs w:val="24"/>
        </w:rPr>
        <w:t xml:space="preserve">Contribution to the </w:t>
      </w:r>
      <w:r>
        <w:rPr>
          <w:rFonts w:ascii="Times New Roman" w:hAnsi="Times New Roman"/>
          <w:sz w:val="24"/>
          <w:szCs w:val="24"/>
        </w:rPr>
        <w:t>book</w:t>
      </w:r>
      <w:r w:rsidRPr="00B96CE1">
        <w:rPr>
          <w:rFonts w:ascii="Times New Roman" w:hAnsi="Times New Roman"/>
          <w:sz w:val="24"/>
          <w:szCs w:val="24"/>
        </w:rPr>
        <w:t xml:space="preserve"> </w:t>
      </w:r>
      <w:r w:rsidRPr="00B96CE1">
        <w:rPr>
          <w:rFonts w:ascii="Times New Roman" w:hAnsi="Times New Roman"/>
          <w:i/>
          <w:sz w:val="24"/>
          <w:szCs w:val="24"/>
        </w:rPr>
        <w:t>Education Shock. Learning, Politics and Architecture in the Global 1960s and 1970s</w:t>
      </w:r>
      <w:r>
        <w:rPr>
          <w:rFonts w:ascii="Times New Roman" w:hAnsi="Times New Roman"/>
          <w:sz w:val="24"/>
          <w:szCs w:val="24"/>
        </w:rPr>
        <w:t xml:space="preserve"> (HKW: Berlin, 2020)</w:t>
      </w:r>
    </w:p>
    <w:p w14:paraId="64C1A263" w14:textId="77777777" w:rsidR="00B96CE1" w:rsidRDefault="00B96CE1" w:rsidP="001A1458">
      <w:pPr>
        <w:rPr>
          <w:rFonts w:ascii="Times New Roman" w:hAnsi="Times New Roman"/>
          <w:b/>
          <w:sz w:val="24"/>
          <w:szCs w:val="24"/>
        </w:rPr>
      </w:pPr>
    </w:p>
    <w:p w14:paraId="45B6BDD0" w14:textId="0E1DEF64" w:rsidR="00143A69" w:rsidRPr="00A22D36" w:rsidRDefault="00B96CE1" w:rsidP="00A22D36">
      <w:pPr>
        <w:pStyle w:val="Heading1"/>
      </w:pPr>
      <w:r w:rsidRPr="00A22D36">
        <w:t>Campus or</w:t>
      </w:r>
      <w:r w:rsidR="00497238" w:rsidRPr="00A22D36">
        <w:t xml:space="preserve"> Territory </w:t>
      </w:r>
    </w:p>
    <w:p w14:paraId="0E9CBEE4" w14:textId="77777777" w:rsidR="00143A69" w:rsidRDefault="00143A69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>Francesco Zuddas</w:t>
      </w:r>
    </w:p>
    <w:p w14:paraId="19795646" w14:textId="77777777" w:rsidR="00860FB7" w:rsidRPr="001A1458" w:rsidRDefault="00860FB7" w:rsidP="001A1458">
      <w:pPr>
        <w:rPr>
          <w:rFonts w:ascii="Times New Roman" w:hAnsi="Times New Roman"/>
          <w:sz w:val="24"/>
          <w:szCs w:val="24"/>
        </w:rPr>
      </w:pPr>
    </w:p>
    <w:p w14:paraId="737FA05B" w14:textId="2E4ACACE" w:rsidR="00B96CE1" w:rsidRDefault="00D15AB2" w:rsidP="00860FB7">
      <w:pPr>
        <w:ind w:left="720" w:right="900"/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>“I am more interested in those architectural proposals that remind us of problems – above all about urban relations intended as the collective use of the city and its buildings – than in those that testify, even if to a level of perfection, of a purely autobiographic or stylistic trajectory.”</w:t>
      </w:r>
      <w:r w:rsidRPr="001A1458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5EEF6C22" w14:textId="77777777" w:rsidR="00860FB7" w:rsidRDefault="00860FB7" w:rsidP="001A1458">
      <w:pPr>
        <w:rPr>
          <w:rFonts w:ascii="Times New Roman" w:hAnsi="Times New Roman"/>
          <w:sz w:val="24"/>
          <w:szCs w:val="24"/>
        </w:rPr>
      </w:pPr>
    </w:p>
    <w:p w14:paraId="58AB4C3C" w14:textId="2AED5D25" w:rsidR="00A34FC4" w:rsidRPr="001A1458" w:rsidRDefault="00F807CB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>The year 1</w:t>
      </w:r>
      <w:r w:rsidR="009D17DA" w:rsidRPr="001A1458">
        <w:rPr>
          <w:rFonts w:ascii="Times New Roman" w:hAnsi="Times New Roman"/>
          <w:sz w:val="24"/>
          <w:szCs w:val="24"/>
        </w:rPr>
        <w:t xml:space="preserve">973 </w:t>
      </w:r>
      <w:r w:rsidR="00B11747" w:rsidRPr="001A1458">
        <w:rPr>
          <w:rFonts w:ascii="Times New Roman" w:hAnsi="Times New Roman"/>
          <w:sz w:val="24"/>
          <w:szCs w:val="24"/>
        </w:rPr>
        <w:t>marked</w:t>
      </w:r>
      <w:r w:rsidR="009D17DA" w:rsidRPr="001A1458">
        <w:rPr>
          <w:rFonts w:ascii="Times New Roman" w:hAnsi="Times New Roman"/>
          <w:sz w:val="24"/>
          <w:szCs w:val="24"/>
        </w:rPr>
        <w:t xml:space="preserve"> a</w:t>
      </w:r>
      <w:r w:rsidRPr="001A1458">
        <w:rPr>
          <w:rFonts w:ascii="Times New Roman" w:hAnsi="Times New Roman"/>
          <w:sz w:val="24"/>
          <w:szCs w:val="24"/>
        </w:rPr>
        <w:t xml:space="preserve"> watershed </w:t>
      </w:r>
      <w:r w:rsidR="00B11747" w:rsidRPr="001A1458">
        <w:rPr>
          <w:rFonts w:ascii="Times New Roman" w:hAnsi="Times New Roman"/>
          <w:sz w:val="24"/>
          <w:szCs w:val="24"/>
        </w:rPr>
        <w:t>in</w:t>
      </w:r>
      <w:r w:rsidRPr="001A1458">
        <w:rPr>
          <w:rFonts w:ascii="Times New Roman" w:hAnsi="Times New Roman"/>
          <w:sz w:val="24"/>
          <w:szCs w:val="24"/>
        </w:rPr>
        <w:t xml:space="preserve"> Italian </w:t>
      </w:r>
      <w:r w:rsidR="00B11747" w:rsidRPr="001A1458">
        <w:rPr>
          <w:rFonts w:ascii="Times New Roman" w:hAnsi="Times New Roman"/>
          <w:sz w:val="24"/>
          <w:szCs w:val="24"/>
        </w:rPr>
        <w:t>architecture</w:t>
      </w:r>
      <w:r w:rsidRPr="001A1458">
        <w:rPr>
          <w:rFonts w:ascii="Times New Roman" w:hAnsi="Times New Roman"/>
          <w:sz w:val="24"/>
          <w:szCs w:val="24"/>
        </w:rPr>
        <w:t xml:space="preserve">. It was then, precisely at one location </w:t>
      </w:r>
      <w:r w:rsidR="00A34FC4" w:rsidRPr="001A1458">
        <w:rPr>
          <w:rFonts w:ascii="Times New Roman" w:hAnsi="Times New Roman"/>
          <w:sz w:val="24"/>
          <w:szCs w:val="24"/>
        </w:rPr>
        <w:t xml:space="preserve">– Milan - </w:t>
      </w:r>
      <w:r w:rsidRPr="001A1458">
        <w:rPr>
          <w:rFonts w:ascii="Times New Roman" w:hAnsi="Times New Roman"/>
          <w:sz w:val="24"/>
          <w:szCs w:val="24"/>
        </w:rPr>
        <w:t>and event –</w:t>
      </w:r>
      <w:r w:rsidR="00576772" w:rsidRPr="001A1458">
        <w:rPr>
          <w:rFonts w:ascii="Times New Roman" w:hAnsi="Times New Roman"/>
          <w:sz w:val="24"/>
          <w:szCs w:val="24"/>
        </w:rPr>
        <w:t xml:space="preserve"> </w:t>
      </w:r>
      <w:r w:rsidRPr="001A1458">
        <w:rPr>
          <w:rFonts w:ascii="Times New Roman" w:hAnsi="Times New Roman"/>
          <w:sz w:val="24"/>
          <w:szCs w:val="24"/>
        </w:rPr>
        <w:t>the 15</w:t>
      </w:r>
      <w:r w:rsidRPr="001A1458">
        <w:rPr>
          <w:rFonts w:ascii="Times New Roman" w:hAnsi="Times New Roman"/>
          <w:sz w:val="24"/>
          <w:szCs w:val="24"/>
          <w:vertAlign w:val="superscript"/>
        </w:rPr>
        <w:t>th</w:t>
      </w:r>
      <w:r w:rsidRPr="001A1458">
        <w:rPr>
          <w:rFonts w:ascii="Times New Roman" w:hAnsi="Times New Roman"/>
          <w:sz w:val="24"/>
          <w:szCs w:val="24"/>
        </w:rPr>
        <w:t xml:space="preserve"> edition of the Triennale exhibition – that two groups of </w:t>
      </w:r>
      <w:r w:rsidR="009A74CB" w:rsidRPr="001A1458">
        <w:rPr>
          <w:rFonts w:ascii="Times New Roman" w:hAnsi="Times New Roman"/>
          <w:sz w:val="24"/>
          <w:szCs w:val="24"/>
        </w:rPr>
        <w:t xml:space="preserve">architects and </w:t>
      </w:r>
      <w:r w:rsidRPr="001A1458">
        <w:rPr>
          <w:rFonts w:ascii="Times New Roman" w:hAnsi="Times New Roman"/>
          <w:sz w:val="24"/>
          <w:szCs w:val="24"/>
        </w:rPr>
        <w:t xml:space="preserve">ideas </w:t>
      </w:r>
      <w:r w:rsidR="009A74CB" w:rsidRPr="001A1458">
        <w:rPr>
          <w:rFonts w:ascii="Times New Roman" w:hAnsi="Times New Roman"/>
          <w:sz w:val="24"/>
          <w:szCs w:val="24"/>
        </w:rPr>
        <w:t>confronted one another</w:t>
      </w:r>
      <w:r w:rsidR="00A34FC4" w:rsidRPr="001A1458">
        <w:rPr>
          <w:rFonts w:ascii="Times New Roman" w:hAnsi="Times New Roman"/>
          <w:sz w:val="24"/>
          <w:szCs w:val="24"/>
        </w:rPr>
        <w:t>, eventually parting</w:t>
      </w:r>
      <w:r w:rsidRPr="001A1458">
        <w:rPr>
          <w:rFonts w:ascii="Times New Roman" w:hAnsi="Times New Roman"/>
          <w:sz w:val="24"/>
          <w:szCs w:val="24"/>
        </w:rPr>
        <w:t xml:space="preserve"> ways</w:t>
      </w:r>
      <w:r w:rsidR="009A74CB" w:rsidRPr="001A1458">
        <w:rPr>
          <w:rFonts w:ascii="Times New Roman" w:hAnsi="Times New Roman"/>
          <w:sz w:val="24"/>
          <w:szCs w:val="24"/>
        </w:rPr>
        <w:t xml:space="preserve"> from a </w:t>
      </w:r>
      <w:r w:rsidR="002E19BA" w:rsidRPr="001A1458">
        <w:rPr>
          <w:rFonts w:ascii="Times New Roman" w:hAnsi="Times New Roman"/>
          <w:sz w:val="24"/>
          <w:szCs w:val="24"/>
        </w:rPr>
        <w:t xml:space="preserve">previously </w:t>
      </w:r>
      <w:r w:rsidR="009A74CB" w:rsidRPr="001A1458">
        <w:rPr>
          <w:rFonts w:ascii="Times New Roman" w:hAnsi="Times New Roman"/>
          <w:sz w:val="24"/>
          <w:szCs w:val="24"/>
        </w:rPr>
        <w:t>common line of enquiry</w:t>
      </w:r>
      <w:r w:rsidR="00A34FC4" w:rsidRPr="001A1458">
        <w:rPr>
          <w:rFonts w:ascii="Times New Roman" w:hAnsi="Times New Roman"/>
          <w:sz w:val="24"/>
          <w:szCs w:val="24"/>
        </w:rPr>
        <w:t xml:space="preserve"> into the relations between architecture and the city</w:t>
      </w:r>
      <w:r w:rsidR="00CC3636" w:rsidRPr="001A1458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2E19BA" w:rsidRPr="001A1458">
        <w:rPr>
          <w:rFonts w:ascii="Times New Roman" w:hAnsi="Times New Roman"/>
          <w:sz w:val="24"/>
          <w:szCs w:val="24"/>
        </w:rPr>
        <w:t xml:space="preserve">. </w:t>
      </w:r>
      <w:r w:rsidR="00B11747" w:rsidRPr="001A1458">
        <w:rPr>
          <w:rFonts w:ascii="Times New Roman" w:hAnsi="Times New Roman"/>
          <w:sz w:val="24"/>
          <w:szCs w:val="24"/>
        </w:rPr>
        <w:t>On</w:t>
      </w:r>
      <w:r w:rsidR="00576772" w:rsidRPr="001A1458">
        <w:rPr>
          <w:rFonts w:ascii="Times New Roman" w:hAnsi="Times New Roman"/>
          <w:sz w:val="24"/>
          <w:szCs w:val="24"/>
        </w:rPr>
        <w:t xml:space="preserve">e group – </w:t>
      </w:r>
      <w:r w:rsidR="00A34FC4" w:rsidRPr="001A1458">
        <w:rPr>
          <w:rFonts w:ascii="Times New Roman" w:hAnsi="Times New Roman"/>
          <w:sz w:val="24"/>
          <w:szCs w:val="24"/>
        </w:rPr>
        <w:t xml:space="preserve">the Rationalists </w:t>
      </w:r>
      <w:r w:rsidR="00B11747" w:rsidRPr="001A1458">
        <w:rPr>
          <w:rFonts w:ascii="Times New Roman" w:hAnsi="Times New Roman"/>
          <w:sz w:val="24"/>
          <w:szCs w:val="24"/>
        </w:rPr>
        <w:t xml:space="preserve">- </w:t>
      </w:r>
      <w:r w:rsidR="00A34FC4" w:rsidRPr="001A1458">
        <w:rPr>
          <w:rFonts w:ascii="Times New Roman" w:hAnsi="Times New Roman"/>
          <w:sz w:val="24"/>
          <w:szCs w:val="24"/>
        </w:rPr>
        <w:t>posited utmost faith in architecture as the underlying logic of cities (</w:t>
      </w:r>
      <w:r w:rsidR="00A34FC4" w:rsidRPr="001A1458">
        <w:rPr>
          <w:rFonts w:ascii="Times New Roman" w:hAnsi="Times New Roman"/>
          <w:i/>
          <w:sz w:val="24"/>
          <w:szCs w:val="24"/>
        </w:rPr>
        <w:t>The Architecture of the City</w:t>
      </w:r>
      <w:r w:rsidR="00A34FC4" w:rsidRPr="001A1458">
        <w:rPr>
          <w:rFonts w:ascii="Times New Roman" w:hAnsi="Times New Roman"/>
          <w:sz w:val="24"/>
          <w:szCs w:val="24"/>
        </w:rPr>
        <w:t>, as the titl</w:t>
      </w:r>
      <w:r w:rsidR="00576772" w:rsidRPr="001A1458">
        <w:rPr>
          <w:rFonts w:ascii="Times New Roman" w:hAnsi="Times New Roman"/>
          <w:sz w:val="24"/>
          <w:szCs w:val="24"/>
        </w:rPr>
        <w:t xml:space="preserve">e of the most </w:t>
      </w:r>
      <w:r w:rsidR="00B11747" w:rsidRPr="001A1458">
        <w:rPr>
          <w:rFonts w:ascii="Times New Roman" w:hAnsi="Times New Roman"/>
          <w:sz w:val="24"/>
          <w:szCs w:val="24"/>
        </w:rPr>
        <w:t xml:space="preserve">famous book </w:t>
      </w:r>
      <w:r w:rsidR="00576772" w:rsidRPr="001A1458">
        <w:rPr>
          <w:rFonts w:ascii="Times New Roman" w:hAnsi="Times New Roman"/>
          <w:sz w:val="24"/>
          <w:szCs w:val="24"/>
        </w:rPr>
        <w:t xml:space="preserve">linked to the group </w:t>
      </w:r>
      <w:r w:rsidR="00A07368">
        <w:rPr>
          <w:rFonts w:ascii="Times New Roman" w:hAnsi="Times New Roman"/>
          <w:sz w:val="24"/>
          <w:szCs w:val="24"/>
        </w:rPr>
        <w:t xml:space="preserve">originally </w:t>
      </w:r>
      <w:r w:rsidR="00B11747" w:rsidRPr="001A1458">
        <w:rPr>
          <w:rFonts w:ascii="Times New Roman" w:hAnsi="Times New Roman"/>
          <w:sz w:val="24"/>
          <w:szCs w:val="24"/>
        </w:rPr>
        <w:t>put it</w:t>
      </w:r>
      <w:r w:rsidR="00A07368">
        <w:rPr>
          <w:rFonts w:ascii="Times New Roman" w:hAnsi="Times New Roman"/>
          <w:sz w:val="24"/>
          <w:szCs w:val="24"/>
        </w:rPr>
        <w:t xml:space="preserve"> a few years before</w:t>
      </w:r>
      <w:r w:rsidR="00B11747" w:rsidRPr="001A1458">
        <w:rPr>
          <w:rFonts w:ascii="Times New Roman" w:hAnsi="Times New Roman"/>
          <w:sz w:val="24"/>
          <w:szCs w:val="24"/>
        </w:rPr>
        <w:t>)</w:t>
      </w:r>
      <w:r w:rsidR="007A6597" w:rsidRPr="001A1458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B11747" w:rsidRPr="001A1458">
        <w:rPr>
          <w:rFonts w:ascii="Times New Roman" w:hAnsi="Times New Roman"/>
          <w:sz w:val="24"/>
          <w:szCs w:val="24"/>
        </w:rPr>
        <w:t>. Confronting them,</w:t>
      </w:r>
      <w:r w:rsidR="00A34FC4" w:rsidRPr="001A1458">
        <w:rPr>
          <w:rFonts w:ascii="Times New Roman" w:hAnsi="Times New Roman"/>
          <w:sz w:val="24"/>
          <w:szCs w:val="24"/>
        </w:rPr>
        <w:t xml:space="preserve"> the Radicals gave up </w:t>
      </w:r>
      <w:r w:rsidR="007A6597" w:rsidRPr="001A1458">
        <w:rPr>
          <w:rFonts w:ascii="Times New Roman" w:hAnsi="Times New Roman"/>
          <w:sz w:val="24"/>
          <w:szCs w:val="24"/>
        </w:rPr>
        <w:t>all</w:t>
      </w:r>
      <w:r w:rsidR="00270F83">
        <w:rPr>
          <w:rFonts w:ascii="Times New Roman" w:hAnsi="Times New Roman"/>
          <w:sz w:val="24"/>
          <w:szCs w:val="24"/>
        </w:rPr>
        <w:t xml:space="preserve"> hope, arguing that </w:t>
      </w:r>
      <w:r w:rsidR="00AC1F64" w:rsidRPr="001A1458">
        <w:rPr>
          <w:rFonts w:ascii="Times New Roman" w:hAnsi="Times New Roman"/>
          <w:sz w:val="24"/>
          <w:szCs w:val="24"/>
        </w:rPr>
        <w:t xml:space="preserve">architecture was nothing but an operative arm </w:t>
      </w:r>
      <w:r w:rsidR="00270F83">
        <w:rPr>
          <w:rFonts w:ascii="Times New Roman" w:hAnsi="Times New Roman"/>
          <w:sz w:val="24"/>
          <w:szCs w:val="24"/>
        </w:rPr>
        <w:t>in</w:t>
      </w:r>
      <w:r w:rsidR="00AC1F64" w:rsidRPr="001A1458">
        <w:rPr>
          <w:rFonts w:ascii="Times New Roman" w:hAnsi="Times New Roman"/>
          <w:sz w:val="24"/>
          <w:szCs w:val="24"/>
        </w:rPr>
        <w:t xml:space="preserve"> capital</w:t>
      </w:r>
      <w:r w:rsidR="00576772" w:rsidRPr="001A1458">
        <w:rPr>
          <w:rFonts w:ascii="Times New Roman" w:hAnsi="Times New Roman"/>
          <w:sz w:val="24"/>
          <w:szCs w:val="24"/>
        </w:rPr>
        <w:t>ism</w:t>
      </w:r>
      <w:r w:rsidR="00270F83">
        <w:rPr>
          <w:rFonts w:ascii="Times New Roman" w:hAnsi="Times New Roman"/>
          <w:sz w:val="24"/>
          <w:szCs w:val="24"/>
        </w:rPr>
        <w:t>’s project to reduce</w:t>
      </w:r>
      <w:r w:rsidR="00576772" w:rsidRPr="001A1458">
        <w:rPr>
          <w:rFonts w:ascii="Times New Roman" w:hAnsi="Times New Roman"/>
          <w:sz w:val="24"/>
          <w:szCs w:val="24"/>
        </w:rPr>
        <w:t xml:space="preserve"> ever</w:t>
      </w:r>
      <w:r w:rsidR="00AC1F64" w:rsidRPr="001A1458">
        <w:rPr>
          <w:rFonts w:ascii="Times New Roman" w:hAnsi="Times New Roman"/>
          <w:sz w:val="24"/>
          <w:szCs w:val="24"/>
        </w:rPr>
        <w:t>ything – also the built environ</w:t>
      </w:r>
      <w:r w:rsidR="00576772" w:rsidRPr="001A1458">
        <w:rPr>
          <w:rFonts w:ascii="Times New Roman" w:hAnsi="Times New Roman"/>
          <w:sz w:val="24"/>
          <w:szCs w:val="24"/>
        </w:rPr>
        <w:t>ment – to the level of commodities</w:t>
      </w:r>
      <w:r w:rsidR="00AC1F64" w:rsidRPr="001A1458">
        <w:rPr>
          <w:rFonts w:ascii="Times New Roman" w:hAnsi="Times New Roman"/>
          <w:sz w:val="24"/>
          <w:szCs w:val="24"/>
        </w:rPr>
        <w:t xml:space="preserve">. </w:t>
      </w:r>
      <w:r w:rsidR="00270F83">
        <w:rPr>
          <w:rFonts w:ascii="Times New Roman" w:hAnsi="Times New Roman"/>
          <w:sz w:val="24"/>
          <w:szCs w:val="24"/>
        </w:rPr>
        <w:t>Where the Rationalists believed that architecture</w:t>
      </w:r>
      <w:r w:rsidR="00AC1F64" w:rsidRPr="001A1458">
        <w:rPr>
          <w:rFonts w:ascii="Times New Roman" w:hAnsi="Times New Roman"/>
          <w:sz w:val="24"/>
          <w:szCs w:val="24"/>
        </w:rPr>
        <w:t xml:space="preserve"> could keep under </w:t>
      </w:r>
      <w:r w:rsidR="00576772" w:rsidRPr="001A1458">
        <w:rPr>
          <w:rFonts w:ascii="Times New Roman" w:hAnsi="Times New Roman"/>
          <w:sz w:val="24"/>
          <w:szCs w:val="24"/>
        </w:rPr>
        <w:t xml:space="preserve">control, and put order into, a </w:t>
      </w:r>
      <w:r w:rsidR="00AC1F64" w:rsidRPr="001A1458">
        <w:rPr>
          <w:rFonts w:ascii="Times New Roman" w:hAnsi="Times New Roman"/>
          <w:sz w:val="24"/>
          <w:szCs w:val="24"/>
        </w:rPr>
        <w:t xml:space="preserve">built environment </w:t>
      </w:r>
      <w:r w:rsidR="00576772" w:rsidRPr="001A1458">
        <w:rPr>
          <w:rFonts w:ascii="Times New Roman" w:hAnsi="Times New Roman"/>
          <w:sz w:val="24"/>
          <w:szCs w:val="24"/>
        </w:rPr>
        <w:t>that t</w:t>
      </w:r>
      <w:r w:rsidR="00AC1F64" w:rsidRPr="001A1458">
        <w:rPr>
          <w:rFonts w:ascii="Times New Roman" w:hAnsi="Times New Roman"/>
          <w:sz w:val="24"/>
          <w:szCs w:val="24"/>
        </w:rPr>
        <w:t>he demographic and social changes of the postwar pe</w:t>
      </w:r>
      <w:r w:rsidR="00B11747" w:rsidRPr="001A1458">
        <w:rPr>
          <w:rFonts w:ascii="Times New Roman" w:hAnsi="Times New Roman"/>
          <w:sz w:val="24"/>
          <w:szCs w:val="24"/>
        </w:rPr>
        <w:t>riod</w:t>
      </w:r>
      <w:r w:rsidR="00576772" w:rsidRPr="001A1458">
        <w:rPr>
          <w:rFonts w:ascii="Times New Roman" w:hAnsi="Times New Roman"/>
          <w:sz w:val="24"/>
          <w:szCs w:val="24"/>
        </w:rPr>
        <w:t xml:space="preserve"> were making </w:t>
      </w:r>
      <w:r w:rsidR="00576772" w:rsidRPr="001A1458">
        <w:rPr>
          <w:rFonts w:ascii="Times New Roman" w:hAnsi="Times New Roman"/>
          <w:sz w:val="24"/>
          <w:szCs w:val="24"/>
        </w:rPr>
        <w:lastRenderedPageBreak/>
        <w:t>increasingly disordered</w:t>
      </w:r>
      <w:r w:rsidR="00270F83">
        <w:rPr>
          <w:rFonts w:ascii="Times New Roman" w:hAnsi="Times New Roman"/>
          <w:sz w:val="24"/>
          <w:szCs w:val="24"/>
        </w:rPr>
        <w:t>, n</w:t>
      </w:r>
      <w:r w:rsidR="00B11747" w:rsidRPr="001A1458">
        <w:rPr>
          <w:rFonts w:ascii="Times New Roman" w:hAnsi="Times New Roman"/>
          <w:sz w:val="24"/>
          <w:szCs w:val="24"/>
        </w:rPr>
        <w:t>o such thing was possible</w:t>
      </w:r>
      <w:r w:rsidR="00AC1F64" w:rsidRPr="001A1458">
        <w:rPr>
          <w:rFonts w:ascii="Times New Roman" w:hAnsi="Times New Roman"/>
          <w:sz w:val="24"/>
          <w:szCs w:val="24"/>
        </w:rPr>
        <w:t xml:space="preserve"> for the Radicals, who turned their back to architecture</w:t>
      </w:r>
      <w:r w:rsidR="00AB2B32" w:rsidRPr="001A1458">
        <w:rPr>
          <w:rFonts w:ascii="Times New Roman" w:hAnsi="Times New Roman"/>
          <w:sz w:val="24"/>
          <w:szCs w:val="24"/>
        </w:rPr>
        <w:t xml:space="preserve"> a</w:t>
      </w:r>
      <w:r w:rsidR="00EA63A6">
        <w:rPr>
          <w:rFonts w:ascii="Times New Roman" w:hAnsi="Times New Roman"/>
          <w:sz w:val="24"/>
          <w:szCs w:val="24"/>
        </w:rPr>
        <w:t xml:space="preserve">nd found refuge in other media and scales of </w:t>
      </w:r>
      <w:r w:rsidR="00AB2B32" w:rsidRPr="001A1458">
        <w:rPr>
          <w:rFonts w:ascii="Times New Roman" w:hAnsi="Times New Roman"/>
          <w:sz w:val="24"/>
          <w:szCs w:val="24"/>
        </w:rPr>
        <w:t>design</w:t>
      </w:r>
      <w:r w:rsidR="000D0D1C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="00AC1F64" w:rsidRPr="001A1458">
        <w:rPr>
          <w:rFonts w:ascii="Times New Roman" w:hAnsi="Times New Roman"/>
          <w:sz w:val="24"/>
          <w:szCs w:val="24"/>
        </w:rPr>
        <w:t xml:space="preserve">. </w:t>
      </w:r>
    </w:p>
    <w:p w14:paraId="0021B65D" w14:textId="287AE28F" w:rsidR="00D63342" w:rsidRDefault="00AC1F64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 xml:space="preserve">The year 1973 was also a moment when </w:t>
      </w:r>
      <w:r w:rsidR="00363457">
        <w:rPr>
          <w:rFonts w:ascii="Times New Roman" w:hAnsi="Times New Roman"/>
          <w:sz w:val="24"/>
          <w:szCs w:val="24"/>
        </w:rPr>
        <w:t>many</w:t>
      </w:r>
      <w:r w:rsidRPr="001A1458">
        <w:rPr>
          <w:rFonts w:ascii="Times New Roman" w:hAnsi="Times New Roman"/>
          <w:sz w:val="24"/>
          <w:szCs w:val="24"/>
        </w:rPr>
        <w:t xml:space="preserve"> Italian </w:t>
      </w:r>
      <w:r w:rsidR="00363457">
        <w:rPr>
          <w:rFonts w:ascii="Times New Roman" w:hAnsi="Times New Roman"/>
          <w:sz w:val="24"/>
          <w:szCs w:val="24"/>
        </w:rPr>
        <w:t>architects were</w:t>
      </w:r>
      <w:r w:rsidRPr="001A1458">
        <w:rPr>
          <w:rFonts w:ascii="Times New Roman" w:hAnsi="Times New Roman"/>
          <w:sz w:val="24"/>
          <w:szCs w:val="24"/>
        </w:rPr>
        <w:t xml:space="preserve"> </w:t>
      </w:r>
      <w:r w:rsidR="00363457">
        <w:rPr>
          <w:rFonts w:ascii="Times New Roman" w:hAnsi="Times New Roman"/>
          <w:sz w:val="24"/>
          <w:szCs w:val="24"/>
        </w:rPr>
        <w:t xml:space="preserve">confronted with </w:t>
      </w:r>
      <w:r w:rsidRPr="001A1458">
        <w:rPr>
          <w:rFonts w:ascii="Times New Roman" w:hAnsi="Times New Roman"/>
          <w:sz w:val="24"/>
          <w:szCs w:val="24"/>
        </w:rPr>
        <w:t xml:space="preserve">one </w:t>
      </w:r>
      <w:r w:rsidR="00363457">
        <w:rPr>
          <w:rFonts w:ascii="Times New Roman" w:hAnsi="Times New Roman"/>
          <w:sz w:val="24"/>
          <w:szCs w:val="24"/>
        </w:rPr>
        <w:t xml:space="preserve">major </w:t>
      </w:r>
      <w:r w:rsidRPr="001A1458">
        <w:rPr>
          <w:rFonts w:ascii="Times New Roman" w:hAnsi="Times New Roman"/>
          <w:sz w:val="24"/>
          <w:szCs w:val="24"/>
        </w:rPr>
        <w:t>problem: the design of new environments for higher education and, with them, the reinvention of the Italian universi</w:t>
      </w:r>
      <w:r w:rsidR="00B00703" w:rsidRPr="001A1458">
        <w:rPr>
          <w:rFonts w:ascii="Times New Roman" w:hAnsi="Times New Roman"/>
          <w:sz w:val="24"/>
          <w:szCs w:val="24"/>
        </w:rPr>
        <w:t>ty</w:t>
      </w:r>
      <w:r w:rsidR="005926E3" w:rsidRPr="001A1458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="00480C97">
        <w:rPr>
          <w:rFonts w:ascii="Times New Roman" w:hAnsi="Times New Roman"/>
          <w:sz w:val="24"/>
          <w:szCs w:val="24"/>
        </w:rPr>
        <w:t>.</w:t>
      </w:r>
      <w:r w:rsidR="00363457">
        <w:rPr>
          <w:rFonts w:ascii="Times New Roman" w:hAnsi="Times New Roman"/>
          <w:sz w:val="24"/>
          <w:szCs w:val="24"/>
        </w:rPr>
        <w:t xml:space="preserve"> An international urgency </w:t>
      </w:r>
      <w:r w:rsidR="00CC3620">
        <w:rPr>
          <w:rFonts w:ascii="Times New Roman" w:hAnsi="Times New Roman"/>
          <w:sz w:val="24"/>
          <w:szCs w:val="24"/>
        </w:rPr>
        <w:t xml:space="preserve">that resulted in the many </w:t>
      </w:r>
      <w:r w:rsidR="00363457">
        <w:rPr>
          <w:rFonts w:ascii="Times New Roman" w:hAnsi="Times New Roman"/>
          <w:sz w:val="24"/>
          <w:szCs w:val="24"/>
        </w:rPr>
        <w:t xml:space="preserve">reform programmes </w:t>
      </w:r>
      <w:r w:rsidR="00C109BE">
        <w:rPr>
          <w:rFonts w:ascii="Times New Roman" w:hAnsi="Times New Roman"/>
          <w:sz w:val="24"/>
          <w:szCs w:val="24"/>
        </w:rPr>
        <w:t>throughout (in particular)</w:t>
      </w:r>
      <w:r w:rsidR="00363457">
        <w:rPr>
          <w:rFonts w:ascii="Times New Roman" w:hAnsi="Times New Roman"/>
          <w:sz w:val="24"/>
          <w:szCs w:val="24"/>
        </w:rPr>
        <w:t xml:space="preserve"> the Western world, </w:t>
      </w:r>
      <w:r w:rsidR="00B00703" w:rsidRPr="001A1458">
        <w:rPr>
          <w:rFonts w:ascii="Times New Roman" w:hAnsi="Times New Roman"/>
          <w:sz w:val="24"/>
          <w:szCs w:val="24"/>
        </w:rPr>
        <w:t>rethinking higher education</w:t>
      </w:r>
      <w:r w:rsidRPr="001A1458">
        <w:rPr>
          <w:rFonts w:ascii="Times New Roman" w:hAnsi="Times New Roman"/>
          <w:sz w:val="24"/>
          <w:szCs w:val="24"/>
        </w:rPr>
        <w:t xml:space="preserve"> played an important role in the spl</w:t>
      </w:r>
      <w:r w:rsidR="00115289" w:rsidRPr="001A1458">
        <w:rPr>
          <w:rFonts w:ascii="Times New Roman" w:hAnsi="Times New Roman"/>
          <w:sz w:val="24"/>
          <w:szCs w:val="24"/>
        </w:rPr>
        <w:t xml:space="preserve">it </w:t>
      </w:r>
      <w:r w:rsidR="00D159FF" w:rsidRPr="001A1458">
        <w:rPr>
          <w:rFonts w:ascii="Times New Roman" w:hAnsi="Times New Roman"/>
          <w:sz w:val="24"/>
          <w:szCs w:val="24"/>
        </w:rPr>
        <w:t xml:space="preserve">among </w:t>
      </w:r>
      <w:r w:rsidR="00C109BE">
        <w:rPr>
          <w:rFonts w:ascii="Times New Roman" w:hAnsi="Times New Roman"/>
          <w:sz w:val="24"/>
          <w:szCs w:val="24"/>
        </w:rPr>
        <w:t xml:space="preserve">the </w:t>
      </w:r>
      <w:r w:rsidR="00D159FF" w:rsidRPr="001A1458">
        <w:rPr>
          <w:rFonts w:ascii="Times New Roman" w:hAnsi="Times New Roman"/>
          <w:sz w:val="24"/>
          <w:szCs w:val="24"/>
        </w:rPr>
        <w:t xml:space="preserve">Rationalists and </w:t>
      </w:r>
      <w:r w:rsidR="00C109BE">
        <w:rPr>
          <w:rFonts w:ascii="Times New Roman" w:hAnsi="Times New Roman"/>
          <w:sz w:val="24"/>
          <w:szCs w:val="24"/>
        </w:rPr>
        <w:t xml:space="preserve">the Radicals, </w:t>
      </w:r>
      <w:r w:rsidR="00775F0F">
        <w:rPr>
          <w:rFonts w:ascii="Times New Roman" w:hAnsi="Times New Roman"/>
          <w:sz w:val="24"/>
          <w:szCs w:val="24"/>
        </w:rPr>
        <w:t>which was in fact anticipated in 1970-71 at a competition for the expansion</w:t>
      </w:r>
      <w:r w:rsidR="0008294C">
        <w:rPr>
          <w:rFonts w:ascii="Times New Roman" w:hAnsi="Times New Roman"/>
          <w:sz w:val="24"/>
          <w:szCs w:val="24"/>
        </w:rPr>
        <w:t xml:space="preserve"> of the University of Florence that saw the participation of adherents to both </w:t>
      </w:r>
      <w:r w:rsidR="00775F0F">
        <w:rPr>
          <w:rFonts w:ascii="Times New Roman" w:hAnsi="Times New Roman"/>
          <w:sz w:val="24"/>
          <w:szCs w:val="24"/>
        </w:rPr>
        <w:t xml:space="preserve">groups. The cover pages </w:t>
      </w:r>
      <w:r w:rsidR="0008294C">
        <w:rPr>
          <w:rFonts w:ascii="Times New Roman" w:hAnsi="Times New Roman"/>
          <w:sz w:val="24"/>
          <w:szCs w:val="24"/>
        </w:rPr>
        <w:t xml:space="preserve">dedicated to the competition by </w:t>
      </w:r>
      <w:r w:rsidR="00775F0F">
        <w:rPr>
          <w:rFonts w:ascii="Times New Roman" w:hAnsi="Times New Roman"/>
          <w:sz w:val="24"/>
          <w:szCs w:val="24"/>
        </w:rPr>
        <w:t xml:space="preserve">the two magazines respectively linked to the Rationalist and Radical streams offer a clear visual summary of the split, with the site plan of Vittorio Gregotti’s project on the cover of </w:t>
      </w:r>
      <w:proofErr w:type="spellStart"/>
      <w:r w:rsidR="00775F0F">
        <w:rPr>
          <w:rFonts w:ascii="Times New Roman" w:hAnsi="Times New Roman"/>
          <w:sz w:val="24"/>
          <w:szCs w:val="24"/>
        </w:rPr>
        <w:t>Controspazio</w:t>
      </w:r>
      <w:proofErr w:type="spellEnd"/>
      <w:r w:rsidR="00775F0F">
        <w:rPr>
          <w:rFonts w:ascii="Times New Roman" w:hAnsi="Times New Roman"/>
          <w:sz w:val="24"/>
          <w:szCs w:val="24"/>
        </w:rPr>
        <w:t xml:space="preserve"> – a statement of faith in architectural form - confronting the </w:t>
      </w:r>
      <w:r w:rsidR="00552381">
        <w:rPr>
          <w:rFonts w:ascii="Times New Roman" w:hAnsi="Times New Roman"/>
          <w:sz w:val="24"/>
          <w:szCs w:val="24"/>
        </w:rPr>
        <w:t>choice of</w:t>
      </w:r>
      <w:r w:rsidR="00775F0F">
        <w:rPr>
          <w:rFonts w:ascii="Times New Roman" w:hAnsi="Times New Roman"/>
          <w:sz w:val="24"/>
          <w:szCs w:val="24"/>
        </w:rPr>
        <w:t xml:space="preserve"> Domus </w:t>
      </w:r>
      <w:r w:rsidR="00552381">
        <w:rPr>
          <w:rFonts w:ascii="Times New Roman" w:hAnsi="Times New Roman"/>
          <w:sz w:val="24"/>
          <w:szCs w:val="24"/>
        </w:rPr>
        <w:t>to use</w:t>
      </w:r>
      <w:r w:rsidR="00775F0F">
        <w:rPr>
          <w:rFonts w:ascii="Times New Roman" w:hAnsi="Times New Roman"/>
          <w:sz w:val="24"/>
          <w:szCs w:val="24"/>
        </w:rPr>
        <w:t xml:space="preserve"> a collage by Gruppo 9999 that superimposed modern computers on a forest background </w:t>
      </w:r>
      <w:r w:rsidR="00D63342">
        <w:rPr>
          <w:rFonts w:ascii="Times New Roman" w:hAnsi="Times New Roman"/>
          <w:sz w:val="24"/>
          <w:szCs w:val="24"/>
        </w:rPr>
        <w:t xml:space="preserve">in which </w:t>
      </w:r>
      <w:r w:rsidR="00775F0F">
        <w:rPr>
          <w:rFonts w:ascii="Times New Roman" w:hAnsi="Times New Roman"/>
          <w:sz w:val="24"/>
          <w:szCs w:val="24"/>
        </w:rPr>
        <w:t xml:space="preserve">Brunelleschi’s dome </w:t>
      </w:r>
      <w:r w:rsidR="00D63342">
        <w:rPr>
          <w:rFonts w:ascii="Times New Roman" w:hAnsi="Times New Roman"/>
          <w:sz w:val="24"/>
          <w:szCs w:val="24"/>
        </w:rPr>
        <w:t xml:space="preserve">was reduced to a fetish of architectural past times. </w:t>
      </w:r>
    </w:p>
    <w:p w14:paraId="10864BE7" w14:textId="5DDF85CB" w:rsidR="00355988" w:rsidRDefault="00D63342" w:rsidP="001A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Besides these two images, another contrasting couple allows to understand how the architectural split connected to different “ideas of the university”. </w:t>
      </w:r>
      <w:r w:rsidR="005A4155">
        <w:rPr>
          <w:rFonts w:ascii="Times New Roman" w:hAnsi="Times New Roman"/>
          <w:sz w:val="24"/>
          <w:szCs w:val="24"/>
        </w:rPr>
        <w:t>Adherin</w:t>
      </w:r>
      <w:r>
        <w:rPr>
          <w:rFonts w:ascii="Times New Roman" w:hAnsi="Times New Roman"/>
          <w:sz w:val="24"/>
          <w:szCs w:val="24"/>
        </w:rPr>
        <w:t>g to the requests of the brief of designing a new academic settlement for an outlying area in the Florentine territory</w:t>
      </w:r>
      <w:r w:rsidR="00D960A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whilst embedding it within a wider master plan to reconfigure such territory, </w:t>
      </w:r>
      <w:r w:rsidR="005A4155">
        <w:rPr>
          <w:rFonts w:ascii="Times New Roman" w:hAnsi="Times New Roman"/>
          <w:sz w:val="24"/>
          <w:szCs w:val="24"/>
        </w:rPr>
        <w:t>the project</w:t>
      </w:r>
      <w:r w:rsidR="005B284A" w:rsidRPr="001A1458">
        <w:rPr>
          <w:rFonts w:ascii="Times New Roman" w:hAnsi="Times New Roman"/>
          <w:sz w:val="24"/>
          <w:szCs w:val="24"/>
        </w:rPr>
        <w:t xml:space="preserve"> </w:t>
      </w:r>
      <w:r w:rsidR="005A4155">
        <w:rPr>
          <w:rFonts w:ascii="Times New Roman" w:hAnsi="Times New Roman"/>
          <w:sz w:val="24"/>
          <w:szCs w:val="24"/>
        </w:rPr>
        <w:t xml:space="preserve">submitted </w:t>
      </w:r>
      <w:r w:rsidR="005B284A" w:rsidRPr="001A1458">
        <w:rPr>
          <w:rFonts w:ascii="Times New Roman" w:hAnsi="Times New Roman"/>
          <w:sz w:val="24"/>
          <w:szCs w:val="24"/>
        </w:rPr>
        <w:t xml:space="preserve">by </w:t>
      </w:r>
      <w:r w:rsidR="00B00703" w:rsidRPr="001A1458">
        <w:rPr>
          <w:rFonts w:ascii="Times New Roman" w:hAnsi="Times New Roman"/>
          <w:sz w:val="24"/>
          <w:szCs w:val="24"/>
        </w:rPr>
        <w:t>Carl</w:t>
      </w:r>
      <w:r w:rsidR="005A4155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="005A4155">
        <w:rPr>
          <w:rFonts w:ascii="Times New Roman" w:hAnsi="Times New Roman"/>
          <w:sz w:val="24"/>
          <w:szCs w:val="24"/>
        </w:rPr>
        <w:t>Aymonino</w:t>
      </w:r>
      <w:proofErr w:type="spellEnd"/>
      <w:r w:rsidR="005A4155">
        <w:rPr>
          <w:rFonts w:ascii="Times New Roman" w:hAnsi="Times New Roman"/>
          <w:sz w:val="24"/>
          <w:szCs w:val="24"/>
        </w:rPr>
        <w:t xml:space="preserve"> and Costantino </w:t>
      </w:r>
      <w:proofErr w:type="spellStart"/>
      <w:r w:rsidR="005A4155">
        <w:rPr>
          <w:rFonts w:ascii="Times New Roman" w:hAnsi="Times New Roman"/>
          <w:sz w:val="24"/>
          <w:szCs w:val="24"/>
        </w:rPr>
        <w:t>Dardi</w:t>
      </w:r>
      <w:proofErr w:type="spellEnd"/>
      <w:r w:rsidR="00B00703" w:rsidRPr="001A1458">
        <w:rPr>
          <w:rFonts w:ascii="Times New Roman" w:hAnsi="Times New Roman"/>
          <w:sz w:val="24"/>
          <w:szCs w:val="24"/>
        </w:rPr>
        <w:t xml:space="preserve"> depicted the new university as an array of clearly defined architectural </w:t>
      </w:r>
      <w:r w:rsidR="00EA63A6">
        <w:rPr>
          <w:rFonts w:ascii="Times New Roman" w:hAnsi="Times New Roman"/>
          <w:sz w:val="24"/>
          <w:szCs w:val="24"/>
        </w:rPr>
        <w:t>objects, orchestrating t</w:t>
      </w:r>
      <w:r w:rsidR="00B00703" w:rsidRPr="001A1458">
        <w:rPr>
          <w:rFonts w:ascii="Times New Roman" w:hAnsi="Times New Roman"/>
          <w:sz w:val="24"/>
          <w:szCs w:val="24"/>
        </w:rPr>
        <w:t>he spaces properly dedicated to higher educatio</w:t>
      </w:r>
      <w:r w:rsidR="00EA63A6">
        <w:rPr>
          <w:rFonts w:ascii="Times New Roman" w:hAnsi="Times New Roman"/>
          <w:sz w:val="24"/>
          <w:szCs w:val="24"/>
        </w:rPr>
        <w:t>n alongside</w:t>
      </w:r>
      <w:r w:rsidR="00B00703" w:rsidRPr="001A1458">
        <w:rPr>
          <w:rFonts w:ascii="Times New Roman" w:hAnsi="Times New Roman"/>
          <w:sz w:val="24"/>
          <w:szCs w:val="24"/>
        </w:rPr>
        <w:t xml:space="preserve"> </w:t>
      </w:r>
      <w:r w:rsidR="0063017B" w:rsidRPr="001A1458">
        <w:rPr>
          <w:rFonts w:ascii="Times New Roman" w:hAnsi="Times New Roman"/>
          <w:sz w:val="24"/>
          <w:szCs w:val="24"/>
        </w:rPr>
        <w:t xml:space="preserve">schools, hotels, offices, exhibition </w:t>
      </w:r>
      <w:r w:rsidR="002D44F0">
        <w:rPr>
          <w:rFonts w:ascii="Times New Roman" w:hAnsi="Times New Roman"/>
          <w:sz w:val="24"/>
          <w:szCs w:val="24"/>
        </w:rPr>
        <w:t>spaces</w:t>
      </w:r>
      <w:r w:rsidR="0063017B" w:rsidRPr="001A1458">
        <w:rPr>
          <w:rFonts w:ascii="Times New Roman" w:hAnsi="Times New Roman"/>
          <w:sz w:val="24"/>
          <w:szCs w:val="24"/>
        </w:rPr>
        <w:t>, health services, retail, and sport complexes</w:t>
      </w:r>
      <w:r w:rsidR="00BF33EF">
        <w:rPr>
          <w:rFonts w:ascii="Times New Roman" w:hAnsi="Times New Roman"/>
          <w:sz w:val="24"/>
          <w:szCs w:val="24"/>
        </w:rPr>
        <w:t xml:space="preserve">. These </w:t>
      </w:r>
      <w:r w:rsidR="00866E22">
        <w:rPr>
          <w:rFonts w:ascii="Times New Roman" w:hAnsi="Times New Roman"/>
          <w:sz w:val="24"/>
          <w:szCs w:val="24"/>
        </w:rPr>
        <w:t xml:space="preserve">were the components </w:t>
      </w:r>
      <w:r w:rsidR="00BF33EF">
        <w:rPr>
          <w:rFonts w:ascii="Times New Roman" w:hAnsi="Times New Roman"/>
          <w:sz w:val="24"/>
          <w:szCs w:val="24"/>
        </w:rPr>
        <w:t>aimed to</w:t>
      </w:r>
      <w:r w:rsidR="00B00703" w:rsidRPr="001A1458">
        <w:rPr>
          <w:rFonts w:ascii="Times New Roman" w:hAnsi="Times New Roman"/>
          <w:sz w:val="24"/>
          <w:szCs w:val="24"/>
        </w:rPr>
        <w:t xml:space="preserve"> </w:t>
      </w:r>
      <w:r w:rsidR="00BF33EF">
        <w:rPr>
          <w:rFonts w:ascii="Times New Roman" w:hAnsi="Times New Roman"/>
          <w:sz w:val="24"/>
          <w:szCs w:val="24"/>
        </w:rPr>
        <w:t>define</w:t>
      </w:r>
      <w:r w:rsidR="00EA63A6">
        <w:rPr>
          <w:rFonts w:ascii="Times New Roman" w:hAnsi="Times New Roman"/>
          <w:sz w:val="24"/>
          <w:szCs w:val="24"/>
        </w:rPr>
        <w:t xml:space="preserve"> a </w:t>
      </w:r>
      <w:r w:rsidR="00866E22">
        <w:rPr>
          <w:rFonts w:ascii="Times New Roman" w:hAnsi="Times New Roman"/>
          <w:sz w:val="24"/>
          <w:szCs w:val="24"/>
        </w:rPr>
        <w:t>service armature</w:t>
      </w:r>
      <w:r w:rsidR="00EA63A6">
        <w:rPr>
          <w:rFonts w:ascii="Times New Roman" w:hAnsi="Times New Roman"/>
          <w:sz w:val="24"/>
          <w:szCs w:val="24"/>
        </w:rPr>
        <w:t xml:space="preserve"> catered to</w:t>
      </w:r>
      <w:r w:rsidR="006A5EE5" w:rsidRPr="001A1458">
        <w:rPr>
          <w:rFonts w:ascii="Times New Roman" w:hAnsi="Times New Roman"/>
          <w:sz w:val="24"/>
          <w:szCs w:val="24"/>
        </w:rPr>
        <w:t xml:space="preserve"> </w:t>
      </w:r>
      <w:r w:rsidR="00B00703" w:rsidRPr="001A1458">
        <w:rPr>
          <w:rFonts w:ascii="Times New Roman" w:hAnsi="Times New Roman"/>
          <w:sz w:val="24"/>
          <w:szCs w:val="24"/>
        </w:rPr>
        <w:t xml:space="preserve">a vast </w:t>
      </w:r>
      <w:r w:rsidR="00576772" w:rsidRPr="001A1458">
        <w:rPr>
          <w:rFonts w:ascii="Times New Roman" w:hAnsi="Times New Roman"/>
          <w:sz w:val="24"/>
          <w:szCs w:val="24"/>
        </w:rPr>
        <w:t xml:space="preserve">regional </w:t>
      </w:r>
      <w:r w:rsidR="00B00703" w:rsidRPr="001A1458">
        <w:rPr>
          <w:rFonts w:ascii="Times New Roman" w:hAnsi="Times New Roman"/>
          <w:sz w:val="24"/>
          <w:szCs w:val="24"/>
        </w:rPr>
        <w:t>territory</w:t>
      </w:r>
      <w:r w:rsidR="00BF33EF">
        <w:rPr>
          <w:rFonts w:ascii="Times New Roman" w:hAnsi="Times New Roman"/>
          <w:sz w:val="24"/>
          <w:szCs w:val="24"/>
        </w:rPr>
        <w:t xml:space="preserve">, </w:t>
      </w:r>
      <w:r w:rsidR="00BF13BF">
        <w:rPr>
          <w:rFonts w:ascii="Times New Roman" w:hAnsi="Times New Roman"/>
          <w:sz w:val="24"/>
          <w:szCs w:val="24"/>
        </w:rPr>
        <w:t>and elaborated</w:t>
      </w:r>
      <w:r w:rsidR="00866E22">
        <w:rPr>
          <w:rFonts w:ascii="Times New Roman" w:hAnsi="Times New Roman"/>
          <w:sz w:val="24"/>
          <w:szCs w:val="24"/>
        </w:rPr>
        <w:t xml:space="preserve"> on</w:t>
      </w:r>
      <w:r w:rsidR="00BF33EF">
        <w:rPr>
          <w:rFonts w:ascii="Times New Roman" w:hAnsi="Times New Roman"/>
          <w:sz w:val="24"/>
          <w:szCs w:val="24"/>
        </w:rPr>
        <w:t xml:space="preserve"> the idea of a </w:t>
      </w:r>
      <w:proofErr w:type="spellStart"/>
      <w:r w:rsidR="00BF33EF" w:rsidRPr="00362147">
        <w:rPr>
          <w:rFonts w:ascii="Times New Roman" w:hAnsi="Times New Roman"/>
          <w:i/>
          <w:sz w:val="24"/>
          <w:szCs w:val="24"/>
        </w:rPr>
        <w:t>Città</w:t>
      </w:r>
      <w:proofErr w:type="spellEnd"/>
      <w:r w:rsidR="00BF33EF" w:rsidRPr="0036214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33EF" w:rsidRPr="00362147">
        <w:rPr>
          <w:rFonts w:ascii="Times New Roman" w:hAnsi="Times New Roman"/>
          <w:i/>
          <w:sz w:val="24"/>
          <w:szCs w:val="24"/>
        </w:rPr>
        <w:t>Territorio</w:t>
      </w:r>
      <w:proofErr w:type="spellEnd"/>
      <w:r w:rsidR="00BF33EF">
        <w:rPr>
          <w:rFonts w:ascii="Times New Roman" w:hAnsi="Times New Roman"/>
          <w:sz w:val="24"/>
          <w:szCs w:val="24"/>
        </w:rPr>
        <w:t xml:space="preserve"> that </w:t>
      </w:r>
      <w:proofErr w:type="spellStart"/>
      <w:r w:rsidR="00BF33EF">
        <w:rPr>
          <w:rFonts w:ascii="Times New Roman" w:hAnsi="Times New Roman"/>
          <w:sz w:val="24"/>
          <w:szCs w:val="24"/>
        </w:rPr>
        <w:t>Aymonino</w:t>
      </w:r>
      <w:proofErr w:type="spellEnd"/>
      <w:r w:rsidR="00BF33EF">
        <w:rPr>
          <w:rFonts w:ascii="Times New Roman" w:hAnsi="Times New Roman"/>
          <w:sz w:val="24"/>
          <w:szCs w:val="24"/>
        </w:rPr>
        <w:t xml:space="preserve"> </w:t>
      </w:r>
      <w:r w:rsidR="00866E22">
        <w:rPr>
          <w:rFonts w:ascii="Times New Roman" w:hAnsi="Times New Roman"/>
          <w:sz w:val="24"/>
          <w:szCs w:val="24"/>
        </w:rPr>
        <w:t xml:space="preserve">and other Italian architects </w:t>
      </w:r>
      <w:r w:rsidR="00BF33EF">
        <w:rPr>
          <w:rFonts w:ascii="Times New Roman" w:hAnsi="Times New Roman"/>
          <w:sz w:val="24"/>
          <w:szCs w:val="24"/>
        </w:rPr>
        <w:t xml:space="preserve">had been </w:t>
      </w:r>
      <w:r w:rsidR="00866E22">
        <w:rPr>
          <w:rFonts w:ascii="Times New Roman" w:hAnsi="Times New Roman"/>
          <w:sz w:val="24"/>
          <w:szCs w:val="24"/>
        </w:rPr>
        <w:t xml:space="preserve">discussing </w:t>
      </w:r>
      <w:r w:rsidR="00BF33EF">
        <w:rPr>
          <w:rFonts w:ascii="Times New Roman" w:hAnsi="Times New Roman"/>
          <w:sz w:val="24"/>
          <w:szCs w:val="24"/>
        </w:rPr>
        <w:t>since the early 1960s</w:t>
      </w:r>
      <w:r w:rsidR="00BF33EF">
        <w:rPr>
          <w:rStyle w:val="FootnoteReference"/>
          <w:rFonts w:ascii="Times New Roman" w:hAnsi="Times New Roman"/>
          <w:sz w:val="24"/>
          <w:szCs w:val="24"/>
        </w:rPr>
        <w:footnoteReference w:id="6"/>
      </w:r>
      <w:r w:rsidR="00B00703" w:rsidRPr="001A1458">
        <w:rPr>
          <w:rFonts w:ascii="Times New Roman" w:hAnsi="Times New Roman"/>
          <w:sz w:val="24"/>
          <w:szCs w:val="24"/>
        </w:rPr>
        <w:t xml:space="preserve">. </w:t>
      </w:r>
    </w:p>
    <w:p w14:paraId="62F0F24A" w14:textId="41825DC0" w:rsidR="00AC1F64" w:rsidRPr="001A1458" w:rsidRDefault="00E62B38" w:rsidP="001A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B00703" w:rsidRPr="001A1458">
        <w:rPr>
          <w:rFonts w:ascii="Times New Roman" w:hAnsi="Times New Roman"/>
          <w:sz w:val="24"/>
          <w:szCs w:val="24"/>
        </w:rPr>
        <w:t xml:space="preserve">his image of a university could not </w:t>
      </w:r>
      <w:r w:rsidR="00355988">
        <w:rPr>
          <w:rFonts w:ascii="Times New Roman" w:hAnsi="Times New Roman"/>
          <w:sz w:val="24"/>
          <w:szCs w:val="24"/>
        </w:rPr>
        <w:t xml:space="preserve">be farther </w:t>
      </w:r>
      <w:r w:rsidR="003936A9">
        <w:rPr>
          <w:rFonts w:ascii="Times New Roman" w:hAnsi="Times New Roman"/>
          <w:sz w:val="24"/>
          <w:szCs w:val="24"/>
        </w:rPr>
        <w:t xml:space="preserve">away </w:t>
      </w:r>
      <w:r w:rsidR="00355988">
        <w:rPr>
          <w:rFonts w:ascii="Times New Roman" w:hAnsi="Times New Roman"/>
          <w:sz w:val="24"/>
          <w:szCs w:val="24"/>
        </w:rPr>
        <w:t>from the homogeneous and</w:t>
      </w:r>
      <w:r w:rsidR="00B00703" w:rsidRPr="001A1458">
        <w:rPr>
          <w:rFonts w:ascii="Times New Roman" w:hAnsi="Times New Roman"/>
          <w:sz w:val="24"/>
          <w:szCs w:val="24"/>
        </w:rPr>
        <w:t xml:space="preserve"> repetitive picture </w:t>
      </w:r>
      <w:r w:rsidR="00107947">
        <w:rPr>
          <w:rFonts w:ascii="Times New Roman" w:hAnsi="Times New Roman"/>
          <w:sz w:val="24"/>
          <w:szCs w:val="24"/>
        </w:rPr>
        <w:t xml:space="preserve">submitted </w:t>
      </w:r>
      <w:r w:rsidR="003936A9">
        <w:rPr>
          <w:rFonts w:ascii="Times New Roman" w:hAnsi="Times New Roman"/>
          <w:sz w:val="24"/>
          <w:szCs w:val="24"/>
        </w:rPr>
        <w:t>b</w:t>
      </w:r>
      <w:r w:rsidR="006A5EE5" w:rsidRPr="001A1458">
        <w:rPr>
          <w:rFonts w:ascii="Times New Roman" w:hAnsi="Times New Roman"/>
          <w:sz w:val="24"/>
          <w:szCs w:val="24"/>
        </w:rPr>
        <w:t xml:space="preserve">y the </w:t>
      </w:r>
      <w:r w:rsidR="00107947">
        <w:rPr>
          <w:rFonts w:ascii="Times New Roman" w:hAnsi="Times New Roman"/>
          <w:sz w:val="24"/>
          <w:szCs w:val="24"/>
        </w:rPr>
        <w:t xml:space="preserve">architects </w:t>
      </w:r>
      <w:r w:rsidR="006A5EE5" w:rsidRPr="001A1458">
        <w:rPr>
          <w:rFonts w:ascii="Times New Roman" w:hAnsi="Times New Roman"/>
          <w:sz w:val="24"/>
          <w:szCs w:val="24"/>
        </w:rPr>
        <w:t xml:space="preserve">collective </w:t>
      </w:r>
      <w:proofErr w:type="spellStart"/>
      <w:r w:rsidR="00B00703" w:rsidRPr="001A1458">
        <w:rPr>
          <w:rFonts w:ascii="Times New Roman" w:hAnsi="Times New Roman"/>
          <w:sz w:val="24"/>
          <w:szCs w:val="24"/>
        </w:rPr>
        <w:t>Archizoom</w:t>
      </w:r>
      <w:proofErr w:type="spellEnd"/>
      <w:r w:rsidR="00F214B5" w:rsidRPr="001A1458">
        <w:rPr>
          <w:rFonts w:ascii="Times New Roman" w:hAnsi="Times New Roman"/>
          <w:sz w:val="24"/>
          <w:szCs w:val="24"/>
        </w:rPr>
        <w:t>.</w:t>
      </w:r>
      <w:r w:rsidR="00F83C6D" w:rsidRPr="001A1458">
        <w:rPr>
          <w:rFonts w:ascii="Times New Roman" w:hAnsi="Times New Roman"/>
          <w:sz w:val="24"/>
          <w:szCs w:val="24"/>
        </w:rPr>
        <w:t xml:space="preserve"> </w:t>
      </w:r>
      <w:r w:rsidR="00576772" w:rsidRPr="001A1458">
        <w:rPr>
          <w:rFonts w:ascii="Times New Roman" w:hAnsi="Times New Roman"/>
          <w:sz w:val="24"/>
          <w:szCs w:val="24"/>
        </w:rPr>
        <w:t xml:space="preserve">Only a few months before being launched into international stardom at </w:t>
      </w:r>
      <w:r>
        <w:rPr>
          <w:rFonts w:ascii="Times New Roman" w:hAnsi="Times New Roman"/>
          <w:sz w:val="24"/>
          <w:szCs w:val="24"/>
        </w:rPr>
        <w:t>MoMA’s</w:t>
      </w:r>
      <w:r w:rsidR="00576772" w:rsidRPr="001A1458">
        <w:rPr>
          <w:rFonts w:ascii="Times New Roman" w:hAnsi="Times New Roman"/>
          <w:sz w:val="24"/>
          <w:szCs w:val="24"/>
        </w:rPr>
        <w:t xml:space="preserve"> exhibition </w:t>
      </w:r>
      <w:r w:rsidR="00576772" w:rsidRPr="001A1458">
        <w:rPr>
          <w:rFonts w:ascii="Times New Roman" w:hAnsi="Times New Roman"/>
          <w:i/>
          <w:sz w:val="24"/>
          <w:szCs w:val="24"/>
        </w:rPr>
        <w:t>Italy: The New Domestic Landscape</w:t>
      </w:r>
      <w:r w:rsidR="00690502">
        <w:rPr>
          <w:rFonts w:ascii="Times New Roman" w:hAnsi="Times New Roman"/>
          <w:sz w:val="24"/>
          <w:szCs w:val="24"/>
        </w:rPr>
        <w:t xml:space="preserve"> (</w:t>
      </w:r>
      <w:r w:rsidR="00E5468F">
        <w:rPr>
          <w:rFonts w:ascii="Times New Roman" w:hAnsi="Times New Roman"/>
          <w:sz w:val="24"/>
          <w:szCs w:val="24"/>
        </w:rPr>
        <w:t>where the nickname of</w:t>
      </w:r>
      <w:r w:rsidR="00690502">
        <w:rPr>
          <w:rFonts w:ascii="Times New Roman" w:hAnsi="Times New Roman"/>
          <w:sz w:val="24"/>
          <w:szCs w:val="24"/>
        </w:rPr>
        <w:t xml:space="preserve"> Radicals was also officialised),</w:t>
      </w:r>
      <w:r w:rsidR="00E5468F">
        <w:rPr>
          <w:rFonts w:ascii="Times New Roman" w:hAnsi="Times New Roman"/>
          <w:sz w:val="24"/>
          <w:szCs w:val="24"/>
        </w:rPr>
        <w:t xml:space="preserve"> </w:t>
      </w:r>
      <w:r w:rsidR="00576772" w:rsidRPr="001A1458">
        <w:rPr>
          <w:rFonts w:ascii="Times New Roman" w:hAnsi="Times New Roman"/>
          <w:sz w:val="24"/>
          <w:szCs w:val="24"/>
        </w:rPr>
        <w:t>Archizoom were p</w:t>
      </w:r>
      <w:r w:rsidR="00D86D08" w:rsidRPr="001A1458">
        <w:rPr>
          <w:rFonts w:ascii="Times New Roman" w:hAnsi="Times New Roman"/>
          <w:sz w:val="24"/>
          <w:szCs w:val="24"/>
        </w:rPr>
        <w:t xml:space="preserve">art of a Florentine avant-garde movement that had been </w:t>
      </w:r>
      <w:r w:rsidR="00D0727A">
        <w:rPr>
          <w:rFonts w:ascii="Times New Roman" w:hAnsi="Times New Roman"/>
          <w:sz w:val="24"/>
          <w:szCs w:val="24"/>
        </w:rPr>
        <w:t>questioning</w:t>
      </w:r>
      <w:r w:rsidR="00D86D08" w:rsidRPr="001A1458">
        <w:rPr>
          <w:rFonts w:ascii="Times New Roman" w:hAnsi="Times New Roman"/>
          <w:sz w:val="24"/>
          <w:szCs w:val="24"/>
        </w:rPr>
        <w:t xml:space="preserve"> </w:t>
      </w:r>
      <w:r w:rsidR="00D0727A">
        <w:rPr>
          <w:rFonts w:ascii="Times New Roman" w:hAnsi="Times New Roman"/>
          <w:sz w:val="24"/>
          <w:szCs w:val="24"/>
        </w:rPr>
        <w:t xml:space="preserve">the </w:t>
      </w:r>
      <w:r w:rsidR="00D0727A">
        <w:rPr>
          <w:rFonts w:ascii="Times New Roman" w:hAnsi="Times New Roman"/>
          <w:sz w:val="24"/>
          <w:szCs w:val="24"/>
        </w:rPr>
        <w:lastRenderedPageBreak/>
        <w:t xml:space="preserve">disciplinary bases </w:t>
      </w:r>
      <w:r w:rsidR="00D86D08" w:rsidRPr="001A1458">
        <w:rPr>
          <w:rFonts w:ascii="Times New Roman" w:hAnsi="Times New Roman"/>
          <w:sz w:val="24"/>
          <w:szCs w:val="24"/>
        </w:rPr>
        <w:t xml:space="preserve">of design and architecture since </w:t>
      </w:r>
      <w:r w:rsidR="001330EA" w:rsidRPr="001A1458">
        <w:rPr>
          <w:rFonts w:ascii="Times New Roman" w:hAnsi="Times New Roman"/>
          <w:sz w:val="24"/>
          <w:szCs w:val="24"/>
        </w:rPr>
        <w:t>its</w:t>
      </w:r>
      <w:r w:rsidR="00D86D08" w:rsidRPr="001A1458">
        <w:rPr>
          <w:rFonts w:ascii="Times New Roman" w:hAnsi="Times New Roman"/>
          <w:sz w:val="24"/>
          <w:szCs w:val="24"/>
        </w:rPr>
        <w:t xml:space="preserve"> inception, in 1966</w:t>
      </w:r>
      <w:r w:rsidR="005926E3" w:rsidRPr="001A1458">
        <w:rPr>
          <w:rStyle w:val="FootnoteReference"/>
          <w:rFonts w:ascii="Times New Roman" w:hAnsi="Times New Roman"/>
          <w:sz w:val="24"/>
          <w:szCs w:val="24"/>
        </w:rPr>
        <w:footnoteReference w:id="7"/>
      </w:r>
      <w:r w:rsidR="00D960AF">
        <w:rPr>
          <w:rFonts w:ascii="Times New Roman" w:hAnsi="Times New Roman"/>
          <w:sz w:val="24"/>
          <w:szCs w:val="24"/>
        </w:rPr>
        <w:t xml:space="preserve">, and that included among others the mentioned Gruppo 9999, </w:t>
      </w:r>
      <w:proofErr w:type="spellStart"/>
      <w:r w:rsidR="00D960AF">
        <w:rPr>
          <w:rFonts w:ascii="Times New Roman" w:hAnsi="Times New Roman"/>
          <w:sz w:val="24"/>
          <w:szCs w:val="24"/>
        </w:rPr>
        <w:t>Superstudio</w:t>
      </w:r>
      <w:proofErr w:type="spellEnd"/>
      <w:r w:rsidR="00D960AF">
        <w:rPr>
          <w:rFonts w:ascii="Times New Roman" w:hAnsi="Times New Roman"/>
          <w:sz w:val="24"/>
          <w:szCs w:val="24"/>
        </w:rPr>
        <w:t xml:space="preserve"> and UFO</w:t>
      </w:r>
      <w:r w:rsidR="0047016A" w:rsidRPr="001A1458">
        <w:rPr>
          <w:rFonts w:ascii="Times New Roman" w:hAnsi="Times New Roman"/>
          <w:sz w:val="24"/>
          <w:szCs w:val="24"/>
        </w:rPr>
        <w:t>. The</w:t>
      </w:r>
      <w:r w:rsidR="00D86D08" w:rsidRPr="001A1458">
        <w:rPr>
          <w:rFonts w:ascii="Times New Roman" w:hAnsi="Times New Roman"/>
          <w:sz w:val="24"/>
          <w:szCs w:val="24"/>
        </w:rPr>
        <w:t xml:space="preserve"> competition entry for the University of Florence </w:t>
      </w:r>
      <w:r w:rsidR="0047016A" w:rsidRPr="001A1458">
        <w:rPr>
          <w:rFonts w:ascii="Times New Roman" w:hAnsi="Times New Roman"/>
          <w:sz w:val="24"/>
          <w:szCs w:val="24"/>
        </w:rPr>
        <w:t xml:space="preserve">served </w:t>
      </w:r>
      <w:r w:rsidR="002E0B74">
        <w:rPr>
          <w:rFonts w:ascii="Times New Roman" w:hAnsi="Times New Roman"/>
          <w:sz w:val="24"/>
          <w:szCs w:val="24"/>
        </w:rPr>
        <w:t>Archizoom</w:t>
      </w:r>
      <w:r w:rsidR="00690502">
        <w:rPr>
          <w:rFonts w:ascii="Times New Roman" w:hAnsi="Times New Roman"/>
          <w:sz w:val="24"/>
          <w:szCs w:val="24"/>
        </w:rPr>
        <w:t xml:space="preserve"> </w:t>
      </w:r>
      <w:r w:rsidR="0047016A" w:rsidRPr="001A1458">
        <w:rPr>
          <w:rFonts w:ascii="Times New Roman" w:hAnsi="Times New Roman"/>
          <w:sz w:val="24"/>
          <w:szCs w:val="24"/>
        </w:rPr>
        <w:t xml:space="preserve">as a testing ground for the ideas expressed </w:t>
      </w:r>
      <w:r w:rsidR="00355988">
        <w:rPr>
          <w:rFonts w:ascii="Times New Roman" w:hAnsi="Times New Roman"/>
          <w:sz w:val="24"/>
          <w:szCs w:val="24"/>
        </w:rPr>
        <w:t>in</w:t>
      </w:r>
      <w:r w:rsidR="00D86D08" w:rsidRPr="001A1458">
        <w:rPr>
          <w:rFonts w:ascii="Times New Roman" w:hAnsi="Times New Roman"/>
          <w:sz w:val="24"/>
          <w:szCs w:val="24"/>
        </w:rPr>
        <w:t xml:space="preserve"> </w:t>
      </w:r>
      <w:r w:rsidR="002E0B74">
        <w:rPr>
          <w:rFonts w:ascii="Times New Roman" w:hAnsi="Times New Roman"/>
          <w:sz w:val="24"/>
          <w:szCs w:val="24"/>
        </w:rPr>
        <w:t>their</w:t>
      </w:r>
      <w:r w:rsidR="00D86D08" w:rsidRPr="001A1458">
        <w:rPr>
          <w:rFonts w:ascii="Times New Roman" w:hAnsi="Times New Roman"/>
          <w:sz w:val="24"/>
          <w:szCs w:val="24"/>
        </w:rPr>
        <w:t xml:space="preserve"> most famous </w:t>
      </w:r>
      <w:r w:rsidR="00690502">
        <w:rPr>
          <w:rFonts w:ascii="Times New Roman" w:hAnsi="Times New Roman"/>
          <w:sz w:val="24"/>
          <w:szCs w:val="24"/>
        </w:rPr>
        <w:t>proposal</w:t>
      </w:r>
      <w:r w:rsidR="00D86D08" w:rsidRPr="001A1458">
        <w:rPr>
          <w:rFonts w:ascii="Times New Roman" w:hAnsi="Times New Roman"/>
          <w:sz w:val="24"/>
          <w:szCs w:val="24"/>
        </w:rPr>
        <w:t>, No-Stop City</w:t>
      </w:r>
      <w:r w:rsidR="0047016A" w:rsidRPr="001A1458">
        <w:rPr>
          <w:rFonts w:ascii="Times New Roman" w:hAnsi="Times New Roman"/>
          <w:sz w:val="24"/>
          <w:szCs w:val="24"/>
        </w:rPr>
        <w:t>, which was published almost concomitantly to the submission date</w:t>
      </w:r>
      <w:r w:rsidR="00355988" w:rsidRPr="001A1458">
        <w:rPr>
          <w:rStyle w:val="FootnoteReference"/>
          <w:rFonts w:ascii="Times New Roman" w:hAnsi="Times New Roman"/>
          <w:sz w:val="24"/>
          <w:szCs w:val="24"/>
        </w:rPr>
        <w:footnoteReference w:id="8"/>
      </w:r>
      <w:r w:rsidR="00F71151">
        <w:rPr>
          <w:rFonts w:ascii="Times New Roman" w:hAnsi="Times New Roman"/>
          <w:sz w:val="24"/>
          <w:szCs w:val="24"/>
        </w:rPr>
        <w:t>.</w:t>
      </w:r>
      <w:r w:rsidR="0047016A" w:rsidRPr="001A1458">
        <w:rPr>
          <w:rFonts w:ascii="Times New Roman" w:hAnsi="Times New Roman"/>
          <w:sz w:val="24"/>
          <w:szCs w:val="24"/>
        </w:rPr>
        <w:t xml:space="preserve"> No-Stop City </w:t>
      </w:r>
      <w:r w:rsidR="00D86D08" w:rsidRPr="001A1458">
        <w:rPr>
          <w:rFonts w:ascii="Times New Roman" w:hAnsi="Times New Roman"/>
          <w:sz w:val="24"/>
          <w:szCs w:val="24"/>
        </w:rPr>
        <w:t>described</w:t>
      </w:r>
      <w:r>
        <w:rPr>
          <w:rFonts w:ascii="Times New Roman" w:hAnsi="Times New Roman"/>
          <w:sz w:val="24"/>
          <w:szCs w:val="24"/>
        </w:rPr>
        <w:t xml:space="preserve"> </w:t>
      </w:r>
      <w:r w:rsidR="00D86D08" w:rsidRPr="001A1458">
        <w:rPr>
          <w:rFonts w:ascii="Times New Roman" w:hAnsi="Times New Roman"/>
          <w:sz w:val="24"/>
          <w:szCs w:val="24"/>
        </w:rPr>
        <w:t>the architecture/city nexus in a time of advanced capi</w:t>
      </w:r>
      <w:r w:rsidR="00355988">
        <w:rPr>
          <w:rFonts w:ascii="Times New Roman" w:hAnsi="Times New Roman"/>
          <w:sz w:val="24"/>
          <w:szCs w:val="24"/>
        </w:rPr>
        <w:t>talism, claiming that the city</w:t>
      </w:r>
      <w:r w:rsidR="00D86D08" w:rsidRPr="001A1458">
        <w:rPr>
          <w:rFonts w:ascii="Times New Roman" w:hAnsi="Times New Roman"/>
          <w:sz w:val="24"/>
          <w:szCs w:val="24"/>
        </w:rPr>
        <w:t xml:space="preserve"> </w:t>
      </w:r>
      <w:r w:rsidR="0047016A" w:rsidRPr="001A1458">
        <w:rPr>
          <w:rFonts w:ascii="Times New Roman" w:hAnsi="Times New Roman"/>
          <w:sz w:val="24"/>
          <w:szCs w:val="24"/>
        </w:rPr>
        <w:t xml:space="preserve">had become a pervasive condition against which </w:t>
      </w:r>
      <w:r w:rsidR="00D86D08" w:rsidRPr="001A1458">
        <w:rPr>
          <w:rFonts w:ascii="Times New Roman" w:hAnsi="Times New Roman"/>
          <w:sz w:val="24"/>
          <w:szCs w:val="24"/>
        </w:rPr>
        <w:t xml:space="preserve">architecture could no longer </w:t>
      </w:r>
      <w:r w:rsidR="009A7B1B" w:rsidRPr="001A1458">
        <w:rPr>
          <w:rFonts w:ascii="Times New Roman" w:hAnsi="Times New Roman"/>
          <w:sz w:val="24"/>
          <w:szCs w:val="24"/>
        </w:rPr>
        <w:t>exert any controlling role</w:t>
      </w:r>
      <w:r w:rsidR="00D86D08" w:rsidRPr="001A1458">
        <w:rPr>
          <w:rFonts w:ascii="Times New Roman" w:hAnsi="Times New Roman"/>
          <w:sz w:val="24"/>
          <w:szCs w:val="24"/>
        </w:rPr>
        <w:t xml:space="preserve">. The drawings for the University of Florence </w:t>
      </w:r>
      <w:r w:rsidR="00690502">
        <w:rPr>
          <w:rFonts w:ascii="Times New Roman" w:hAnsi="Times New Roman"/>
          <w:sz w:val="24"/>
          <w:szCs w:val="24"/>
        </w:rPr>
        <w:t>illustrated</w:t>
      </w:r>
      <w:r w:rsidR="00D86D08" w:rsidRPr="001A1458">
        <w:rPr>
          <w:rFonts w:ascii="Times New Roman" w:hAnsi="Times New Roman"/>
          <w:sz w:val="24"/>
          <w:szCs w:val="24"/>
        </w:rPr>
        <w:t xml:space="preserve"> this argument by erasing </w:t>
      </w:r>
      <w:r w:rsidR="00F83C6D" w:rsidRPr="001A1458">
        <w:rPr>
          <w:rFonts w:ascii="Times New Roman" w:hAnsi="Times New Roman"/>
          <w:sz w:val="24"/>
          <w:szCs w:val="24"/>
        </w:rPr>
        <w:t>any index of architecture</w:t>
      </w:r>
      <w:r w:rsidR="00D86D08" w:rsidRPr="001A1458">
        <w:rPr>
          <w:rFonts w:ascii="Times New Roman" w:hAnsi="Times New Roman"/>
          <w:sz w:val="24"/>
          <w:szCs w:val="24"/>
        </w:rPr>
        <w:t xml:space="preserve"> as an enclosing apparatus</w:t>
      </w:r>
      <w:r w:rsidR="00F83C6D" w:rsidRPr="001A1458">
        <w:rPr>
          <w:rFonts w:ascii="Times New Roman" w:hAnsi="Times New Roman"/>
          <w:sz w:val="24"/>
          <w:szCs w:val="24"/>
        </w:rPr>
        <w:t xml:space="preserve">, </w:t>
      </w:r>
      <w:r w:rsidR="00D86D08" w:rsidRPr="001A1458">
        <w:rPr>
          <w:rFonts w:ascii="Times New Roman" w:hAnsi="Times New Roman"/>
          <w:sz w:val="24"/>
          <w:szCs w:val="24"/>
        </w:rPr>
        <w:t xml:space="preserve">and </w:t>
      </w:r>
      <w:r w:rsidR="00F83C6D" w:rsidRPr="001A1458">
        <w:rPr>
          <w:rFonts w:ascii="Times New Roman" w:hAnsi="Times New Roman"/>
          <w:sz w:val="24"/>
          <w:szCs w:val="24"/>
        </w:rPr>
        <w:t xml:space="preserve">reducing spatial configuration to a </w:t>
      </w:r>
      <w:r w:rsidR="00690502">
        <w:rPr>
          <w:rFonts w:ascii="Times New Roman" w:hAnsi="Times New Roman"/>
          <w:sz w:val="24"/>
          <w:szCs w:val="24"/>
        </w:rPr>
        <w:t>never-ending</w:t>
      </w:r>
      <w:r w:rsidR="00F83C6D" w:rsidRPr="001A1458">
        <w:rPr>
          <w:rFonts w:ascii="Times New Roman" w:hAnsi="Times New Roman"/>
          <w:sz w:val="24"/>
          <w:szCs w:val="24"/>
        </w:rPr>
        <w:t xml:space="preserve"> </w:t>
      </w:r>
      <w:r w:rsidR="00690502">
        <w:rPr>
          <w:rFonts w:ascii="Times New Roman" w:hAnsi="Times New Roman"/>
          <w:sz w:val="24"/>
          <w:szCs w:val="24"/>
        </w:rPr>
        <w:t xml:space="preserve">surface </w:t>
      </w:r>
      <w:r w:rsidR="007C5650">
        <w:rPr>
          <w:rFonts w:ascii="Times New Roman" w:hAnsi="Times New Roman"/>
          <w:sz w:val="24"/>
          <w:szCs w:val="24"/>
        </w:rPr>
        <w:t>populated by</w:t>
      </w:r>
      <w:r w:rsidR="00690502">
        <w:rPr>
          <w:rFonts w:ascii="Times New Roman" w:hAnsi="Times New Roman"/>
          <w:sz w:val="24"/>
          <w:szCs w:val="24"/>
        </w:rPr>
        <w:t xml:space="preserve"> </w:t>
      </w:r>
      <w:r w:rsidR="00F83C6D" w:rsidRPr="001A1458">
        <w:rPr>
          <w:rFonts w:ascii="Times New Roman" w:hAnsi="Times New Roman"/>
          <w:sz w:val="24"/>
          <w:szCs w:val="24"/>
        </w:rPr>
        <w:t>free-floating furniture</w:t>
      </w:r>
      <w:r w:rsidR="00690502">
        <w:rPr>
          <w:rFonts w:ascii="Times New Roman" w:hAnsi="Times New Roman"/>
          <w:sz w:val="24"/>
          <w:szCs w:val="24"/>
        </w:rPr>
        <w:t xml:space="preserve"> and basic services</w:t>
      </w:r>
      <w:r w:rsidR="007C5650">
        <w:rPr>
          <w:rFonts w:ascii="Times New Roman" w:hAnsi="Times New Roman"/>
          <w:sz w:val="24"/>
          <w:szCs w:val="24"/>
        </w:rPr>
        <w:t>. Tables, chairs, and book</w:t>
      </w:r>
      <w:r w:rsidR="00F83C6D" w:rsidRPr="001A1458">
        <w:rPr>
          <w:rFonts w:ascii="Times New Roman" w:hAnsi="Times New Roman"/>
          <w:sz w:val="24"/>
          <w:szCs w:val="24"/>
        </w:rPr>
        <w:t xml:space="preserve">shelves </w:t>
      </w:r>
      <w:r w:rsidR="006A5EE5" w:rsidRPr="001A1458">
        <w:rPr>
          <w:rFonts w:ascii="Times New Roman" w:hAnsi="Times New Roman"/>
          <w:sz w:val="24"/>
          <w:szCs w:val="24"/>
        </w:rPr>
        <w:t xml:space="preserve">that were </w:t>
      </w:r>
      <w:r w:rsidR="00F83C6D" w:rsidRPr="001A1458">
        <w:rPr>
          <w:rFonts w:ascii="Times New Roman" w:hAnsi="Times New Roman"/>
          <w:sz w:val="24"/>
          <w:szCs w:val="24"/>
        </w:rPr>
        <w:t xml:space="preserve">still bound within the walls of </w:t>
      </w:r>
      <w:proofErr w:type="spellStart"/>
      <w:r w:rsidR="00F83C6D" w:rsidRPr="001A1458">
        <w:rPr>
          <w:rFonts w:ascii="Times New Roman" w:hAnsi="Times New Roman"/>
          <w:sz w:val="24"/>
          <w:szCs w:val="24"/>
        </w:rPr>
        <w:t>Aymonino</w:t>
      </w:r>
      <w:proofErr w:type="spellEnd"/>
      <w:r w:rsidR="00F83C6D" w:rsidRPr="001A1458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F83C6D" w:rsidRPr="001A1458">
        <w:rPr>
          <w:rFonts w:ascii="Times New Roman" w:hAnsi="Times New Roman"/>
          <w:sz w:val="24"/>
          <w:szCs w:val="24"/>
        </w:rPr>
        <w:t>Dardi’s</w:t>
      </w:r>
      <w:proofErr w:type="spellEnd"/>
      <w:r w:rsidR="00F83C6D" w:rsidRPr="001A1458">
        <w:rPr>
          <w:rFonts w:ascii="Times New Roman" w:hAnsi="Times New Roman"/>
          <w:sz w:val="24"/>
          <w:szCs w:val="24"/>
        </w:rPr>
        <w:t xml:space="preserve"> </w:t>
      </w:r>
      <w:r w:rsidR="006A5EE5" w:rsidRPr="001A1458">
        <w:rPr>
          <w:rFonts w:ascii="Times New Roman" w:hAnsi="Times New Roman"/>
          <w:sz w:val="24"/>
          <w:szCs w:val="24"/>
        </w:rPr>
        <w:t>idea of the university</w:t>
      </w:r>
      <w:r w:rsidR="00F83C6D" w:rsidRPr="001A1458">
        <w:rPr>
          <w:rFonts w:ascii="Times New Roman" w:hAnsi="Times New Roman"/>
          <w:sz w:val="24"/>
          <w:szCs w:val="24"/>
        </w:rPr>
        <w:t>, were set free to ro</w:t>
      </w:r>
      <w:r w:rsidR="007C5650">
        <w:rPr>
          <w:rFonts w:ascii="Times New Roman" w:hAnsi="Times New Roman"/>
          <w:sz w:val="24"/>
          <w:szCs w:val="24"/>
        </w:rPr>
        <w:t>am on an “informational field” by Archizoom, providing an image t</w:t>
      </w:r>
      <w:r w:rsidR="00F83C6D" w:rsidRPr="001A1458"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z w:val="24"/>
          <w:szCs w:val="24"/>
        </w:rPr>
        <w:t xml:space="preserve">was </w:t>
      </w:r>
      <w:r w:rsidR="00982DC5">
        <w:rPr>
          <w:rFonts w:ascii="Times New Roman" w:hAnsi="Times New Roman"/>
          <w:sz w:val="24"/>
          <w:szCs w:val="24"/>
        </w:rPr>
        <w:t>simultaneously</w:t>
      </w:r>
      <w:r>
        <w:rPr>
          <w:rFonts w:ascii="Times New Roman" w:hAnsi="Times New Roman"/>
          <w:sz w:val="24"/>
          <w:szCs w:val="24"/>
        </w:rPr>
        <w:t xml:space="preserve"> the critique and hoped-</w:t>
      </w:r>
      <w:r w:rsidR="00F83C6D" w:rsidRPr="001A1458">
        <w:rPr>
          <w:rFonts w:ascii="Times New Roman" w:hAnsi="Times New Roman"/>
          <w:sz w:val="24"/>
          <w:szCs w:val="24"/>
        </w:rPr>
        <w:t xml:space="preserve">for modification of </w:t>
      </w:r>
      <w:r w:rsidR="006A5EE5" w:rsidRPr="001A1458">
        <w:rPr>
          <w:rFonts w:ascii="Times New Roman" w:hAnsi="Times New Roman"/>
          <w:sz w:val="24"/>
          <w:szCs w:val="24"/>
        </w:rPr>
        <w:t>the</w:t>
      </w:r>
      <w:r w:rsidR="00F83C6D" w:rsidRPr="001A1458">
        <w:rPr>
          <w:rFonts w:ascii="Times New Roman" w:hAnsi="Times New Roman"/>
          <w:sz w:val="24"/>
          <w:szCs w:val="24"/>
        </w:rPr>
        <w:t xml:space="preserve"> existing situation</w:t>
      </w:r>
      <w:r w:rsidR="006A5EE5" w:rsidRPr="001A1458">
        <w:rPr>
          <w:rFonts w:ascii="Times New Roman" w:hAnsi="Times New Roman"/>
          <w:sz w:val="24"/>
          <w:szCs w:val="24"/>
        </w:rPr>
        <w:t xml:space="preserve"> of late capitalist society</w:t>
      </w:r>
      <w:r w:rsidR="00F83C6D" w:rsidRPr="001A1458">
        <w:rPr>
          <w:rFonts w:ascii="Times New Roman" w:hAnsi="Times New Roman"/>
          <w:sz w:val="24"/>
          <w:szCs w:val="24"/>
        </w:rPr>
        <w:t xml:space="preserve">. For Archizoom, information </w:t>
      </w:r>
      <w:r w:rsidR="006A5EE5" w:rsidRPr="001A1458">
        <w:rPr>
          <w:rFonts w:ascii="Times New Roman" w:hAnsi="Times New Roman"/>
          <w:sz w:val="24"/>
          <w:szCs w:val="24"/>
        </w:rPr>
        <w:t xml:space="preserve">under advanced capitalism </w:t>
      </w:r>
      <w:r w:rsidR="00F83C6D" w:rsidRPr="001A1458">
        <w:rPr>
          <w:rFonts w:ascii="Times New Roman" w:hAnsi="Times New Roman"/>
          <w:sz w:val="24"/>
          <w:szCs w:val="24"/>
        </w:rPr>
        <w:t xml:space="preserve">could only be everywhere, </w:t>
      </w:r>
      <w:r>
        <w:rPr>
          <w:rFonts w:ascii="Times New Roman" w:hAnsi="Times New Roman"/>
          <w:sz w:val="24"/>
          <w:szCs w:val="24"/>
        </w:rPr>
        <w:t>because human inhabitation had gone beyond the city/countryside dichotomy, making the city itself into a</w:t>
      </w:r>
      <w:r w:rsidR="00F83C6D" w:rsidRPr="001A1458">
        <w:rPr>
          <w:rFonts w:ascii="Times New Roman" w:hAnsi="Times New Roman"/>
          <w:sz w:val="24"/>
          <w:szCs w:val="24"/>
        </w:rPr>
        <w:t xml:space="preserve"> </w:t>
      </w:r>
      <w:r w:rsidR="00355988">
        <w:rPr>
          <w:rFonts w:ascii="Times New Roman" w:hAnsi="Times New Roman"/>
          <w:sz w:val="24"/>
          <w:szCs w:val="24"/>
        </w:rPr>
        <w:t xml:space="preserve">pervasive </w:t>
      </w:r>
      <w:r>
        <w:rPr>
          <w:rFonts w:ascii="Times New Roman" w:hAnsi="Times New Roman"/>
          <w:sz w:val="24"/>
          <w:szCs w:val="24"/>
        </w:rPr>
        <w:t>territorial condition</w:t>
      </w:r>
      <w:r w:rsidR="00F83C6D" w:rsidRPr="001A1458">
        <w:rPr>
          <w:rFonts w:ascii="Times New Roman" w:hAnsi="Times New Roman"/>
          <w:sz w:val="24"/>
          <w:szCs w:val="24"/>
        </w:rPr>
        <w:t>. Yet, at the same time</w:t>
      </w:r>
      <w:r w:rsidR="009A7B1B" w:rsidRPr="001A1458">
        <w:rPr>
          <w:rFonts w:ascii="Times New Roman" w:hAnsi="Times New Roman"/>
          <w:sz w:val="24"/>
          <w:szCs w:val="24"/>
        </w:rPr>
        <w:t>,</w:t>
      </w:r>
      <w:r w:rsidR="00F83C6D" w:rsidRPr="001A1458">
        <w:rPr>
          <w:rFonts w:ascii="Times New Roman" w:hAnsi="Times New Roman"/>
          <w:sz w:val="24"/>
          <w:szCs w:val="24"/>
        </w:rPr>
        <w:t xml:space="preserve"> information was </w:t>
      </w:r>
      <w:r w:rsidR="00C44D5F" w:rsidRPr="001A1458">
        <w:rPr>
          <w:rFonts w:ascii="Times New Roman" w:hAnsi="Times New Roman"/>
          <w:sz w:val="24"/>
          <w:szCs w:val="24"/>
        </w:rPr>
        <w:t>prevented from being everywhere exactly because its institutionalised spaces still confined it within four walls – the walls of a school</w:t>
      </w:r>
      <w:r w:rsidR="00550FF1" w:rsidRPr="001A1458">
        <w:rPr>
          <w:rFonts w:ascii="Times New Roman" w:hAnsi="Times New Roman"/>
          <w:sz w:val="24"/>
          <w:szCs w:val="24"/>
        </w:rPr>
        <w:t>,</w:t>
      </w:r>
      <w:r w:rsidR="00C44D5F" w:rsidRPr="001A1458">
        <w:rPr>
          <w:rFonts w:ascii="Times New Roman" w:hAnsi="Times New Roman"/>
          <w:sz w:val="24"/>
          <w:szCs w:val="24"/>
        </w:rPr>
        <w:t xml:space="preserve"> or of a university institute. </w:t>
      </w:r>
      <w:r w:rsidR="00F214B5" w:rsidRPr="001A1458">
        <w:rPr>
          <w:rFonts w:ascii="Times New Roman" w:hAnsi="Times New Roman"/>
          <w:sz w:val="24"/>
          <w:szCs w:val="24"/>
        </w:rPr>
        <w:t xml:space="preserve"> </w:t>
      </w:r>
      <w:r w:rsidR="00AC1F64" w:rsidRPr="001A1458">
        <w:rPr>
          <w:rFonts w:ascii="Times New Roman" w:hAnsi="Times New Roman"/>
          <w:sz w:val="24"/>
          <w:szCs w:val="24"/>
        </w:rPr>
        <w:t xml:space="preserve">   </w:t>
      </w:r>
    </w:p>
    <w:p w14:paraId="7BE92B3E" w14:textId="75ED1659" w:rsidR="00A34FC4" w:rsidRPr="001A1458" w:rsidRDefault="001E0093" w:rsidP="001A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Concentration and d</w:t>
      </w:r>
      <w:r w:rsidR="000751B2" w:rsidRPr="001A1458">
        <w:rPr>
          <w:rFonts w:ascii="Times New Roman" w:hAnsi="Times New Roman"/>
          <w:sz w:val="24"/>
          <w:szCs w:val="24"/>
        </w:rPr>
        <w:t xml:space="preserve">ispersion </w:t>
      </w:r>
      <w:r w:rsidR="00813ADD">
        <w:rPr>
          <w:rFonts w:ascii="Times New Roman" w:hAnsi="Times New Roman"/>
          <w:sz w:val="24"/>
          <w:szCs w:val="24"/>
        </w:rPr>
        <w:t xml:space="preserve">are the obvious poles </w:t>
      </w:r>
      <w:r>
        <w:rPr>
          <w:rFonts w:ascii="Times New Roman" w:hAnsi="Times New Roman"/>
          <w:sz w:val="24"/>
          <w:szCs w:val="24"/>
        </w:rPr>
        <w:t xml:space="preserve">respectively </w:t>
      </w:r>
      <w:r w:rsidR="00813ADD">
        <w:rPr>
          <w:rFonts w:ascii="Times New Roman" w:hAnsi="Times New Roman"/>
          <w:sz w:val="24"/>
          <w:szCs w:val="24"/>
        </w:rPr>
        <w:t>embodied by</w:t>
      </w:r>
      <w:r w:rsidR="000751B2" w:rsidRPr="001A1458">
        <w:rPr>
          <w:rFonts w:ascii="Times New Roman" w:hAnsi="Times New Roman"/>
          <w:sz w:val="24"/>
          <w:szCs w:val="24"/>
        </w:rPr>
        <w:t xml:space="preserve"> the two proposals</w:t>
      </w:r>
      <w:r w:rsidR="002E1276" w:rsidRPr="001A1458">
        <w:rPr>
          <w:rFonts w:ascii="Times New Roman" w:hAnsi="Times New Roman"/>
          <w:sz w:val="24"/>
          <w:szCs w:val="24"/>
        </w:rPr>
        <w:t xml:space="preserve"> for Florence</w:t>
      </w:r>
      <w:r>
        <w:rPr>
          <w:rFonts w:ascii="Times New Roman" w:hAnsi="Times New Roman"/>
          <w:sz w:val="24"/>
          <w:szCs w:val="24"/>
        </w:rPr>
        <w:t>, b</w:t>
      </w:r>
      <w:r w:rsidR="00813ADD">
        <w:rPr>
          <w:rFonts w:ascii="Times New Roman" w:hAnsi="Times New Roman"/>
          <w:sz w:val="24"/>
          <w:szCs w:val="24"/>
        </w:rPr>
        <w:t>u</w:t>
      </w:r>
      <w:r w:rsidR="000751B2" w:rsidRPr="001A1458">
        <w:rPr>
          <w:rFonts w:ascii="Times New Roman" w:hAnsi="Times New Roman"/>
          <w:sz w:val="24"/>
          <w:szCs w:val="24"/>
        </w:rPr>
        <w:t xml:space="preserve">t </w:t>
      </w:r>
      <w:r w:rsidR="005774FD">
        <w:rPr>
          <w:rFonts w:ascii="Times New Roman" w:hAnsi="Times New Roman"/>
          <w:sz w:val="24"/>
          <w:szCs w:val="24"/>
        </w:rPr>
        <w:t xml:space="preserve">in both cases </w:t>
      </w:r>
      <w:r w:rsidR="000751B2" w:rsidRPr="001A1458">
        <w:rPr>
          <w:rFonts w:ascii="Times New Roman" w:hAnsi="Times New Roman"/>
          <w:sz w:val="24"/>
          <w:szCs w:val="24"/>
        </w:rPr>
        <w:t xml:space="preserve">what was at stake was not just a matter of defining the best possible configuration for a specific problem </w:t>
      </w:r>
      <w:r w:rsidR="002E1276" w:rsidRPr="001A1458">
        <w:rPr>
          <w:rFonts w:ascii="Times New Roman" w:hAnsi="Times New Roman"/>
          <w:sz w:val="24"/>
          <w:szCs w:val="24"/>
        </w:rPr>
        <w:t xml:space="preserve">– higher education. The latter </w:t>
      </w:r>
      <w:r w:rsidR="000751B2" w:rsidRPr="001A1458">
        <w:rPr>
          <w:rFonts w:ascii="Times New Roman" w:hAnsi="Times New Roman"/>
          <w:sz w:val="24"/>
          <w:szCs w:val="24"/>
        </w:rPr>
        <w:t xml:space="preserve">was </w:t>
      </w:r>
      <w:r w:rsidR="005774FD">
        <w:rPr>
          <w:rFonts w:ascii="Times New Roman" w:hAnsi="Times New Roman"/>
          <w:sz w:val="24"/>
          <w:szCs w:val="24"/>
        </w:rPr>
        <w:t>rather</w:t>
      </w:r>
      <w:r w:rsidR="00555316" w:rsidRPr="001A1458">
        <w:rPr>
          <w:rFonts w:ascii="Times New Roman" w:hAnsi="Times New Roman"/>
          <w:sz w:val="24"/>
          <w:szCs w:val="24"/>
        </w:rPr>
        <w:t xml:space="preserve"> </w:t>
      </w:r>
      <w:r w:rsidR="000751B2" w:rsidRPr="001A1458">
        <w:rPr>
          <w:rFonts w:ascii="Times New Roman" w:hAnsi="Times New Roman"/>
          <w:sz w:val="24"/>
          <w:szCs w:val="24"/>
        </w:rPr>
        <w:t>an excuse</w:t>
      </w:r>
      <w:r w:rsidR="005774FD">
        <w:rPr>
          <w:rFonts w:ascii="Times New Roman" w:hAnsi="Times New Roman"/>
          <w:sz w:val="24"/>
          <w:szCs w:val="24"/>
        </w:rPr>
        <w:t>, or a trigger,</w:t>
      </w:r>
      <w:r w:rsidR="000751B2" w:rsidRPr="001A1458">
        <w:rPr>
          <w:rFonts w:ascii="Times New Roman" w:hAnsi="Times New Roman"/>
          <w:sz w:val="24"/>
          <w:szCs w:val="24"/>
        </w:rPr>
        <w:t xml:space="preserve"> </w:t>
      </w:r>
      <w:r w:rsidR="005774FD">
        <w:rPr>
          <w:rFonts w:ascii="Times New Roman" w:hAnsi="Times New Roman"/>
          <w:sz w:val="24"/>
          <w:szCs w:val="24"/>
        </w:rPr>
        <w:t xml:space="preserve">for the architects </w:t>
      </w:r>
      <w:r w:rsidR="00555316" w:rsidRPr="001A1458">
        <w:rPr>
          <w:rFonts w:ascii="Times New Roman" w:hAnsi="Times New Roman"/>
          <w:sz w:val="24"/>
          <w:szCs w:val="24"/>
        </w:rPr>
        <w:t>to reflect on the very theoretical pre</w:t>
      </w:r>
      <w:r w:rsidR="001964EE" w:rsidRPr="001A1458">
        <w:rPr>
          <w:rFonts w:ascii="Times New Roman" w:hAnsi="Times New Roman"/>
          <w:sz w:val="24"/>
          <w:szCs w:val="24"/>
        </w:rPr>
        <w:t xml:space="preserve">mises of architecture </w:t>
      </w:r>
      <w:r w:rsidR="00EF266E" w:rsidRPr="001A1458">
        <w:rPr>
          <w:rFonts w:ascii="Times New Roman" w:hAnsi="Times New Roman"/>
          <w:sz w:val="24"/>
          <w:szCs w:val="24"/>
        </w:rPr>
        <w:t xml:space="preserve">and the city </w:t>
      </w:r>
      <w:r w:rsidR="001964EE" w:rsidRPr="001A1458">
        <w:rPr>
          <w:rFonts w:ascii="Times New Roman" w:hAnsi="Times New Roman"/>
          <w:sz w:val="24"/>
          <w:szCs w:val="24"/>
        </w:rPr>
        <w:t>as collective practice</w:t>
      </w:r>
      <w:r w:rsidR="00550FF1" w:rsidRPr="001A1458">
        <w:rPr>
          <w:rFonts w:ascii="Times New Roman" w:hAnsi="Times New Roman"/>
          <w:sz w:val="24"/>
          <w:szCs w:val="24"/>
        </w:rPr>
        <w:t>s</w:t>
      </w:r>
      <w:r w:rsidR="006472B4">
        <w:rPr>
          <w:rFonts w:ascii="Times New Roman" w:hAnsi="Times New Roman"/>
          <w:sz w:val="24"/>
          <w:szCs w:val="24"/>
        </w:rPr>
        <w:t>.</w:t>
      </w:r>
      <w:r w:rsidR="00EF266E" w:rsidRPr="001A1458">
        <w:rPr>
          <w:rFonts w:ascii="Times New Roman" w:hAnsi="Times New Roman"/>
          <w:sz w:val="24"/>
          <w:szCs w:val="24"/>
        </w:rPr>
        <w:t xml:space="preserve"> </w:t>
      </w:r>
      <w:r w:rsidR="00555316" w:rsidRPr="001A1458">
        <w:rPr>
          <w:rFonts w:ascii="Times New Roman" w:hAnsi="Times New Roman"/>
          <w:sz w:val="24"/>
          <w:szCs w:val="24"/>
        </w:rPr>
        <w:t xml:space="preserve">More than two opposed visions of the university, </w:t>
      </w:r>
      <w:r w:rsidR="004D5709" w:rsidRPr="001A1458">
        <w:rPr>
          <w:rFonts w:ascii="Times New Roman" w:hAnsi="Times New Roman"/>
          <w:sz w:val="24"/>
          <w:szCs w:val="24"/>
        </w:rPr>
        <w:t xml:space="preserve">and more than two opposed stylistic trajectories, </w:t>
      </w:r>
      <w:r w:rsidR="00555316" w:rsidRPr="001A1458">
        <w:rPr>
          <w:rFonts w:ascii="Times New Roman" w:hAnsi="Times New Roman"/>
          <w:sz w:val="24"/>
          <w:szCs w:val="24"/>
        </w:rPr>
        <w:t xml:space="preserve">the two drawings </w:t>
      </w:r>
      <w:r w:rsidR="004D5709" w:rsidRPr="001A1458">
        <w:rPr>
          <w:rFonts w:ascii="Times New Roman" w:hAnsi="Times New Roman"/>
          <w:sz w:val="24"/>
          <w:szCs w:val="24"/>
        </w:rPr>
        <w:t xml:space="preserve">for Florence </w:t>
      </w:r>
      <w:r w:rsidR="00555316" w:rsidRPr="001A1458">
        <w:rPr>
          <w:rFonts w:ascii="Times New Roman" w:hAnsi="Times New Roman"/>
          <w:sz w:val="24"/>
          <w:szCs w:val="24"/>
        </w:rPr>
        <w:t xml:space="preserve">speak of </w:t>
      </w:r>
      <w:r w:rsidR="009F71FC" w:rsidRPr="001A1458">
        <w:rPr>
          <w:rFonts w:ascii="Times New Roman" w:hAnsi="Times New Roman"/>
          <w:sz w:val="24"/>
          <w:szCs w:val="24"/>
        </w:rPr>
        <w:t>contrasting</w:t>
      </w:r>
      <w:r w:rsidR="005A6ABC">
        <w:rPr>
          <w:rFonts w:ascii="Times New Roman" w:hAnsi="Times New Roman"/>
          <w:sz w:val="24"/>
          <w:szCs w:val="24"/>
        </w:rPr>
        <w:t>,</w:t>
      </w:r>
      <w:r w:rsidR="00555316" w:rsidRPr="001A1458">
        <w:rPr>
          <w:rFonts w:ascii="Times New Roman" w:hAnsi="Times New Roman"/>
          <w:sz w:val="24"/>
          <w:szCs w:val="24"/>
        </w:rPr>
        <w:t xml:space="preserve"> </w:t>
      </w:r>
      <w:r w:rsidR="005A6ABC">
        <w:rPr>
          <w:rFonts w:ascii="Times New Roman" w:hAnsi="Times New Roman"/>
          <w:sz w:val="24"/>
          <w:szCs w:val="24"/>
        </w:rPr>
        <w:t>but ultimately similarly radical,</w:t>
      </w:r>
      <w:r w:rsidR="005A6ABC" w:rsidRPr="001A1458">
        <w:rPr>
          <w:rFonts w:ascii="Times New Roman" w:hAnsi="Times New Roman"/>
          <w:sz w:val="24"/>
          <w:szCs w:val="24"/>
        </w:rPr>
        <w:t xml:space="preserve"> </w:t>
      </w:r>
      <w:r w:rsidR="00A96430">
        <w:rPr>
          <w:rFonts w:ascii="Times New Roman" w:hAnsi="Times New Roman"/>
          <w:sz w:val="24"/>
          <w:szCs w:val="24"/>
        </w:rPr>
        <w:t>arguments</w:t>
      </w:r>
      <w:r w:rsidR="005A6ABC">
        <w:rPr>
          <w:rFonts w:ascii="Times New Roman" w:hAnsi="Times New Roman"/>
          <w:sz w:val="24"/>
          <w:szCs w:val="24"/>
        </w:rPr>
        <w:t xml:space="preserve"> </w:t>
      </w:r>
      <w:r w:rsidR="004D5709" w:rsidRPr="001A1458">
        <w:rPr>
          <w:rFonts w:ascii="Times New Roman" w:hAnsi="Times New Roman"/>
          <w:sz w:val="24"/>
          <w:szCs w:val="24"/>
        </w:rPr>
        <w:t>about</w:t>
      </w:r>
      <w:r w:rsidR="00555316" w:rsidRPr="001A1458">
        <w:rPr>
          <w:rFonts w:ascii="Times New Roman" w:hAnsi="Times New Roman"/>
          <w:sz w:val="24"/>
          <w:szCs w:val="24"/>
        </w:rPr>
        <w:t xml:space="preserve"> how architecture could, or could not</w:t>
      </w:r>
      <w:r w:rsidR="009F71FC" w:rsidRPr="001A1458">
        <w:rPr>
          <w:rFonts w:ascii="Times New Roman" w:hAnsi="Times New Roman"/>
          <w:sz w:val="24"/>
          <w:szCs w:val="24"/>
        </w:rPr>
        <w:t xml:space="preserve">, aspire to represent society - </w:t>
      </w:r>
      <w:r w:rsidR="00555316" w:rsidRPr="001A1458">
        <w:rPr>
          <w:rFonts w:ascii="Times New Roman" w:hAnsi="Times New Roman"/>
          <w:sz w:val="24"/>
          <w:szCs w:val="24"/>
        </w:rPr>
        <w:t xml:space="preserve">the first being positive about it, the second much more sceptical. </w:t>
      </w:r>
      <w:r w:rsidR="00C02145" w:rsidRPr="001A1458">
        <w:rPr>
          <w:rFonts w:ascii="Times New Roman" w:hAnsi="Times New Roman"/>
          <w:sz w:val="24"/>
          <w:szCs w:val="24"/>
        </w:rPr>
        <w:t>Education and learning, crucial spheres of human life</w:t>
      </w:r>
      <w:r w:rsidR="009F71FC" w:rsidRPr="001A1458">
        <w:rPr>
          <w:rFonts w:ascii="Times New Roman" w:hAnsi="Times New Roman"/>
          <w:sz w:val="24"/>
          <w:szCs w:val="24"/>
        </w:rPr>
        <w:t xml:space="preserve"> that were internationally put under critical scrutiny at the turn of the 1960s and 1970s</w:t>
      </w:r>
      <w:r w:rsidR="00C02145" w:rsidRPr="001A1458">
        <w:rPr>
          <w:rFonts w:ascii="Times New Roman" w:hAnsi="Times New Roman"/>
          <w:sz w:val="24"/>
          <w:szCs w:val="24"/>
        </w:rPr>
        <w:t xml:space="preserve">, were instrumental for pushing the two arguments </w:t>
      </w:r>
      <w:r w:rsidR="0017561A">
        <w:rPr>
          <w:rFonts w:ascii="Times New Roman" w:hAnsi="Times New Roman"/>
          <w:sz w:val="24"/>
          <w:szCs w:val="24"/>
        </w:rPr>
        <w:t>through</w:t>
      </w:r>
      <w:r w:rsidR="00D1392C">
        <w:rPr>
          <w:rFonts w:ascii="Times New Roman" w:hAnsi="Times New Roman"/>
          <w:sz w:val="24"/>
          <w:szCs w:val="24"/>
        </w:rPr>
        <w:t>,</w:t>
      </w:r>
      <w:r w:rsidR="0017561A">
        <w:rPr>
          <w:rFonts w:ascii="Times New Roman" w:hAnsi="Times New Roman"/>
          <w:sz w:val="24"/>
          <w:szCs w:val="24"/>
        </w:rPr>
        <w:t xml:space="preserve"> </w:t>
      </w:r>
      <w:r w:rsidR="00C02145" w:rsidRPr="001A1458">
        <w:rPr>
          <w:rFonts w:ascii="Times New Roman" w:hAnsi="Times New Roman"/>
          <w:sz w:val="24"/>
          <w:szCs w:val="24"/>
        </w:rPr>
        <w:t xml:space="preserve">because they called into question the dichotomy between freedom and imposition that was at the core of </w:t>
      </w:r>
      <w:r w:rsidR="00D1392C">
        <w:rPr>
          <w:rFonts w:ascii="Times New Roman" w:hAnsi="Times New Roman"/>
          <w:sz w:val="24"/>
          <w:szCs w:val="24"/>
        </w:rPr>
        <w:t xml:space="preserve">the </w:t>
      </w:r>
      <w:r w:rsidR="0017561A">
        <w:rPr>
          <w:rFonts w:ascii="Times New Roman" w:hAnsi="Times New Roman"/>
          <w:sz w:val="24"/>
          <w:szCs w:val="24"/>
        </w:rPr>
        <w:t>social</w:t>
      </w:r>
      <w:r w:rsidR="00C02145" w:rsidRPr="001A1458">
        <w:rPr>
          <w:rFonts w:ascii="Times New Roman" w:hAnsi="Times New Roman"/>
          <w:sz w:val="24"/>
          <w:szCs w:val="24"/>
        </w:rPr>
        <w:t xml:space="preserve"> protest</w:t>
      </w:r>
      <w:r w:rsidR="009F71FC" w:rsidRPr="001A1458">
        <w:rPr>
          <w:rFonts w:ascii="Times New Roman" w:hAnsi="Times New Roman"/>
          <w:sz w:val="24"/>
          <w:szCs w:val="24"/>
        </w:rPr>
        <w:t>s</w:t>
      </w:r>
      <w:r w:rsidR="0017561A">
        <w:rPr>
          <w:rFonts w:ascii="Times New Roman" w:hAnsi="Times New Roman"/>
          <w:sz w:val="24"/>
          <w:szCs w:val="24"/>
        </w:rPr>
        <w:t xml:space="preserve"> </w:t>
      </w:r>
      <w:r w:rsidR="00D1392C">
        <w:rPr>
          <w:rFonts w:ascii="Times New Roman" w:hAnsi="Times New Roman"/>
          <w:sz w:val="24"/>
          <w:szCs w:val="24"/>
        </w:rPr>
        <w:t xml:space="preserve">of the period (which, in turn, found </w:t>
      </w:r>
      <w:r w:rsidR="009F71FC" w:rsidRPr="001A1458">
        <w:rPr>
          <w:rFonts w:ascii="Times New Roman" w:hAnsi="Times New Roman"/>
          <w:sz w:val="24"/>
          <w:szCs w:val="24"/>
        </w:rPr>
        <w:t xml:space="preserve">a main stage </w:t>
      </w:r>
      <w:r w:rsidR="004D5709" w:rsidRPr="001A1458">
        <w:rPr>
          <w:rFonts w:ascii="Times New Roman" w:hAnsi="Times New Roman"/>
          <w:sz w:val="24"/>
          <w:szCs w:val="24"/>
        </w:rPr>
        <w:t xml:space="preserve">exactly </w:t>
      </w:r>
      <w:r w:rsidR="009F71FC" w:rsidRPr="001A1458">
        <w:rPr>
          <w:rFonts w:ascii="Times New Roman" w:hAnsi="Times New Roman"/>
          <w:sz w:val="24"/>
          <w:szCs w:val="24"/>
        </w:rPr>
        <w:t xml:space="preserve">inside </w:t>
      </w:r>
      <w:r w:rsidR="00D1392C">
        <w:rPr>
          <w:rFonts w:ascii="Times New Roman" w:hAnsi="Times New Roman"/>
          <w:sz w:val="24"/>
          <w:szCs w:val="24"/>
        </w:rPr>
        <w:t>the spaces of higher education</w:t>
      </w:r>
      <w:r w:rsidR="0053733A">
        <w:rPr>
          <w:rFonts w:ascii="Times New Roman" w:hAnsi="Times New Roman"/>
          <w:sz w:val="24"/>
          <w:szCs w:val="24"/>
        </w:rPr>
        <w:t>, from Berkeley to La Sorbonne and La Sapienza</w:t>
      </w:r>
      <w:r w:rsidR="00D1392C">
        <w:rPr>
          <w:rFonts w:ascii="Times New Roman" w:hAnsi="Times New Roman"/>
          <w:sz w:val="24"/>
          <w:szCs w:val="24"/>
        </w:rPr>
        <w:t>)</w:t>
      </w:r>
      <w:r w:rsidR="00C02145" w:rsidRPr="001A1458">
        <w:rPr>
          <w:rFonts w:ascii="Times New Roman" w:hAnsi="Times New Roman"/>
          <w:sz w:val="24"/>
          <w:szCs w:val="24"/>
        </w:rPr>
        <w:t xml:space="preserve">. </w:t>
      </w:r>
    </w:p>
    <w:p w14:paraId="6F2E4991" w14:textId="46882CC1" w:rsidR="00853556" w:rsidRPr="001A1458" w:rsidRDefault="00F810EA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>However, i</w:t>
      </w:r>
      <w:r w:rsidR="00DF3632">
        <w:rPr>
          <w:rFonts w:ascii="Times New Roman" w:hAnsi="Times New Roman"/>
          <w:sz w:val="24"/>
          <w:szCs w:val="24"/>
        </w:rPr>
        <w:t>t would be incorrect</w:t>
      </w:r>
      <w:r w:rsidR="00D44B50" w:rsidRPr="001A1458">
        <w:rPr>
          <w:rFonts w:ascii="Times New Roman" w:hAnsi="Times New Roman"/>
          <w:sz w:val="24"/>
          <w:szCs w:val="24"/>
        </w:rPr>
        <w:t xml:space="preserve"> to ascribe the two positions and their authors to sharp-edged </w:t>
      </w:r>
      <w:r w:rsidR="00B84D39" w:rsidRPr="001A1458">
        <w:rPr>
          <w:rFonts w:ascii="Times New Roman" w:hAnsi="Times New Roman"/>
          <w:sz w:val="24"/>
          <w:szCs w:val="24"/>
        </w:rPr>
        <w:t>opposite</w:t>
      </w:r>
      <w:r w:rsidR="00315FAE">
        <w:rPr>
          <w:rFonts w:ascii="Times New Roman" w:hAnsi="Times New Roman"/>
          <w:sz w:val="24"/>
          <w:szCs w:val="24"/>
        </w:rPr>
        <w:t xml:space="preserve">s - </w:t>
      </w:r>
      <w:r w:rsidR="00A626AB" w:rsidRPr="001A1458">
        <w:rPr>
          <w:rFonts w:ascii="Times New Roman" w:hAnsi="Times New Roman"/>
          <w:sz w:val="24"/>
          <w:szCs w:val="24"/>
        </w:rPr>
        <w:t xml:space="preserve">that is, </w:t>
      </w:r>
      <w:r w:rsidR="00315FAE">
        <w:rPr>
          <w:rFonts w:ascii="Times New Roman" w:hAnsi="Times New Roman"/>
          <w:sz w:val="24"/>
          <w:szCs w:val="24"/>
        </w:rPr>
        <w:t>to oppose</w:t>
      </w:r>
      <w:r w:rsidR="00DD63BF" w:rsidRPr="001A1458">
        <w:rPr>
          <w:rFonts w:ascii="Times New Roman" w:hAnsi="Times New Roman"/>
          <w:sz w:val="24"/>
          <w:szCs w:val="24"/>
        </w:rPr>
        <w:t xml:space="preserve"> </w:t>
      </w:r>
      <w:r w:rsidR="00B84D39" w:rsidRPr="001A1458">
        <w:rPr>
          <w:rFonts w:ascii="Times New Roman" w:hAnsi="Times New Roman"/>
          <w:sz w:val="24"/>
          <w:szCs w:val="24"/>
        </w:rPr>
        <w:t>the advocates</w:t>
      </w:r>
      <w:r w:rsidR="00554A0B" w:rsidRPr="001A1458">
        <w:rPr>
          <w:rFonts w:ascii="Times New Roman" w:hAnsi="Times New Roman"/>
          <w:sz w:val="24"/>
          <w:szCs w:val="24"/>
        </w:rPr>
        <w:t xml:space="preserve"> </w:t>
      </w:r>
      <w:r w:rsidR="00315FAE">
        <w:rPr>
          <w:rFonts w:ascii="Times New Roman" w:hAnsi="Times New Roman"/>
          <w:sz w:val="24"/>
          <w:szCs w:val="24"/>
        </w:rPr>
        <w:t>and</w:t>
      </w:r>
      <w:r w:rsidR="00554A0B" w:rsidRPr="001A1458">
        <w:rPr>
          <w:rFonts w:ascii="Times New Roman" w:hAnsi="Times New Roman"/>
          <w:sz w:val="24"/>
          <w:szCs w:val="24"/>
        </w:rPr>
        <w:t xml:space="preserve"> detractors of</w:t>
      </w:r>
      <w:r w:rsidR="00DD63BF" w:rsidRPr="001A1458">
        <w:rPr>
          <w:rFonts w:ascii="Times New Roman" w:hAnsi="Times New Roman"/>
          <w:sz w:val="24"/>
          <w:szCs w:val="24"/>
        </w:rPr>
        <w:t xml:space="preserve"> freedom. </w:t>
      </w:r>
      <w:r w:rsidR="00554A0B" w:rsidRPr="001A1458">
        <w:rPr>
          <w:rFonts w:ascii="Times New Roman" w:hAnsi="Times New Roman"/>
          <w:sz w:val="24"/>
          <w:szCs w:val="24"/>
        </w:rPr>
        <w:t xml:space="preserve">It would be </w:t>
      </w:r>
      <w:r w:rsidR="00554A0B" w:rsidRPr="001A1458">
        <w:rPr>
          <w:rFonts w:ascii="Times New Roman" w:hAnsi="Times New Roman"/>
          <w:sz w:val="24"/>
          <w:szCs w:val="24"/>
        </w:rPr>
        <w:lastRenderedPageBreak/>
        <w:t>wrong</w:t>
      </w:r>
      <w:r w:rsidR="00DF3632">
        <w:rPr>
          <w:rFonts w:ascii="Times New Roman" w:hAnsi="Times New Roman"/>
          <w:sz w:val="24"/>
          <w:szCs w:val="24"/>
        </w:rPr>
        <w:t>, that is,</w:t>
      </w:r>
      <w:r w:rsidR="00554A0B" w:rsidRPr="001A1458">
        <w:rPr>
          <w:rFonts w:ascii="Times New Roman" w:hAnsi="Times New Roman"/>
          <w:sz w:val="24"/>
          <w:szCs w:val="24"/>
        </w:rPr>
        <w:t xml:space="preserve"> to interpret the</w:t>
      </w:r>
      <w:r w:rsidR="00DF3632">
        <w:rPr>
          <w:rFonts w:ascii="Times New Roman" w:hAnsi="Times New Roman"/>
          <w:sz w:val="24"/>
          <w:szCs w:val="24"/>
        </w:rPr>
        <w:t xml:space="preserve">ir drawings </w:t>
      </w:r>
      <w:r w:rsidR="00554A0B" w:rsidRPr="001A1458">
        <w:rPr>
          <w:rFonts w:ascii="Times New Roman" w:hAnsi="Times New Roman"/>
          <w:sz w:val="24"/>
          <w:szCs w:val="24"/>
        </w:rPr>
        <w:t>as representing the contrast of top-down imposition (</w:t>
      </w:r>
      <w:r w:rsidR="00C73AAB" w:rsidRPr="001A1458">
        <w:rPr>
          <w:rFonts w:ascii="Times New Roman" w:hAnsi="Times New Roman"/>
          <w:sz w:val="24"/>
          <w:szCs w:val="24"/>
        </w:rPr>
        <w:t>Aymonino and Dardi</w:t>
      </w:r>
      <w:r w:rsidR="00554A0B" w:rsidRPr="001A1458">
        <w:rPr>
          <w:rFonts w:ascii="Times New Roman" w:hAnsi="Times New Roman"/>
          <w:sz w:val="24"/>
          <w:szCs w:val="24"/>
        </w:rPr>
        <w:t>) and free-will learning (</w:t>
      </w:r>
      <w:r w:rsidR="00C73AAB" w:rsidRPr="001A1458">
        <w:rPr>
          <w:rFonts w:ascii="Times New Roman" w:hAnsi="Times New Roman"/>
          <w:sz w:val="24"/>
          <w:szCs w:val="24"/>
        </w:rPr>
        <w:t>Archizoom</w:t>
      </w:r>
      <w:r w:rsidR="00554A0B" w:rsidRPr="001A1458">
        <w:rPr>
          <w:rFonts w:ascii="Times New Roman" w:hAnsi="Times New Roman"/>
          <w:sz w:val="24"/>
          <w:szCs w:val="24"/>
        </w:rPr>
        <w:t>)</w:t>
      </w:r>
      <w:r w:rsidR="0097723E">
        <w:rPr>
          <w:rFonts w:ascii="Times New Roman" w:hAnsi="Times New Roman"/>
          <w:sz w:val="24"/>
          <w:szCs w:val="24"/>
        </w:rPr>
        <w:t>. If</w:t>
      </w:r>
      <w:r w:rsidR="00C73AAB" w:rsidRPr="001A1458">
        <w:rPr>
          <w:rFonts w:ascii="Times New Roman" w:hAnsi="Times New Roman"/>
          <w:sz w:val="24"/>
          <w:szCs w:val="24"/>
        </w:rPr>
        <w:t xml:space="preserve"> anything, </w:t>
      </w:r>
      <w:r w:rsidR="003775D6" w:rsidRPr="001A1458">
        <w:rPr>
          <w:rFonts w:ascii="Times New Roman" w:hAnsi="Times New Roman"/>
          <w:sz w:val="24"/>
          <w:szCs w:val="24"/>
        </w:rPr>
        <w:t>both groups aligned on</w:t>
      </w:r>
      <w:r w:rsidR="00C73AAB" w:rsidRPr="001A1458">
        <w:rPr>
          <w:rFonts w:ascii="Times New Roman" w:hAnsi="Times New Roman"/>
          <w:sz w:val="24"/>
          <w:szCs w:val="24"/>
        </w:rPr>
        <w:t xml:space="preserve"> </w:t>
      </w:r>
      <w:r w:rsidR="003775D6" w:rsidRPr="001A1458">
        <w:rPr>
          <w:rFonts w:ascii="Times New Roman" w:hAnsi="Times New Roman"/>
          <w:sz w:val="24"/>
          <w:szCs w:val="24"/>
        </w:rPr>
        <w:t>similar</w:t>
      </w:r>
      <w:r w:rsidR="00C73AAB" w:rsidRPr="001A1458">
        <w:rPr>
          <w:rFonts w:ascii="Times New Roman" w:hAnsi="Times New Roman"/>
          <w:sz w:val="24"/>
          <w:szCs w:val="24"/>
        </w:rPr>
        <w:t xml:space="preserve"> lines of </w:t>
      </w:r>
      <w:r w:rsidR="003775D6" w:rsidRPr="001A1458">
        <w:rPr>
          <w:rFonts w:ascii="Times New Roman" w:hAnsi="Times New Roman"/>
          <w:sz w:val="24"/>
          <w:szCs w:val="24"/>
        </w:rPr>
        <w:t>reasoning</w:t>
      </w:r>
      <w:r w:rsidR="003E2E73">
        <w:rPr>
          <w:rFonts w:ascii="Times New Roman" w:hAnsi="Times New Roman"/>
          <w:sz w:val="24"/>
          <w:szCs w:val="24"/>
        </w:rPr>
        <w:t xml:space="preserve"> and </w:t>
      </w:r>
      <w:r w:rsidR="00A116CF">
        <w:rPr>
          <w:rFonts w:ascii="Times New Roman" w:hAnsi="Times New Roman"/>
          <w:sz w:val="24"/>
          <w:szCs w:val="24"/>
        </w:rPr>
        <w:t>political ideologies</w:t>
      </w:r>
      <w:r w:rsidR="003E2E73">
        <w:rPr>
          <w:rFonts w:ascii="Times New Roman" w:hAnsi="Times New Roman"/>
          <w:sz w:val="24"/>
          <w:szCs w:val="24"/>
        </w:rPr>
        <w:t xml:space="preserve"> aimed to define strategies of</w:t>
      </w:r>
      <w:r w:rsidR="00B84D39" w:rsidRPr="001A1458">
        <w:rPr>
          <w:rFonts w:ascii="Times New Roman" w:hAnsi="Times New Roman"/>
          <w:sz w:val="24"/>
          <w:szCs w:val="24"/>
        </w:rPr>
        <w:t xml:space="preserve"> liberation from the discriminatory practices lying at the core of capitalist accumulation</w:t>
      </w:r>
      <w:r w:rsidR="00DC6B3E" w:rsidRPr="001A1458">
        <w:rPr>
          <w:rFonts w:ascii="Times New Roman" w:hAnsi="Times New Roman"/>
          <w:sz w:val="24"/>
          <w:szCs w:val="24"/>
        </w:rPr>
        <w:t xml:space="preserve">. </w:t>
      </w:r>
      <w:r w:rsidR="00C80056">
        <w:rPr>
          <w:rFonts w:ascii="Times New Roman" w:hAnsi="Times New Roman"/>
          <w:sz w:val="24"/>
          <w:szCs w:val="24"/>
        </w:rPr>
        <w:t>A</w:t>
      </w:r>
      <w:r w:rsidR="00853556" w:rsidRPr="001A1458">
        <w:rPr>
          <w:rFonts w:ascii="Times New Roman" w:hAnsi="Times New Roman"/>
          <w:sz w:val="24"/>
          <w:szCs w:val="24"/>
        </w:rPr>
        <w:t xml:space="preserve">t stake in the Florence competition, then, was </w:t>
      </w:r>
      <w:r w:rsidR="00530B2F" w:rsidRPr="001A1458">
        <w:rPr>
          <w:rFonts w:ascii="Times New Roman" w:hAnsi="Times New Roman"/>
          <w:sz w:val="24"/>
          <w:szCs w:val="24"/>
        </w:rPr>
        <w:t>a problem that went much bey</w:t>
      </w:r>
      <w:r w:rsidR="00AA1561" w:rsidRPr="001A1458">
        <w:rPr>
          <w:rFonts w:ascii="Times New Roman" w:hAnsi="Times New Roman"/>
          <w:sz w:val="24"/>
          <w:szCs w:val="24"/>
        </w:rPr>
        <w:t>ond the specifics of the brief</w:t>
      </w:r>
      <w:r w:rsidR="00530B2F" w:rsidRPr="001A1458">
        <w:rPr>
          <w:rFonts w:ascii="Times New Roman" w:hAnsi="Times New Roman"/>
          <w:sz w:val="24"/>
          <w:szCs w:val="24"/>
        </w:rPr>
        <w:t xml:space="preserve">. </w:t>
      </w:r>
      <w:r w:rsidR="0034555B" w:rsidRPr="001A1458">
        <w:rPr>
          <w:rFonts w:ascii="Times New Roman" w:hAnsi="Times New Roman"/>
          <w:sz w:val="24"/>
          <w:szCs w:val="24"/>
        </w:rPr>
        <w:t xml:space="preserve">Such wider ambition was </w:t>
      </w:r>
      <w:r w:rsidR="00C80056">
        <w:rPr>
          <w:rFonts w:ascii="Times New Roman" w:hAnsi="Times New Roman"/>
          <w:sz w:val="24"/>
          <w:szCs w:val="24"/>
        </w:rPr>
        <w:t xml:space="preserve">actually </w:t>
      </w:r>
      <w:r w:rsidR="0034555B" w:rsidRPr="001A1458">
        <w:rPr>
          <w:rFonts w:ascii="Times New Roman" w:hAnsi="Times New Roman"/>
          <w:sz w:val="24"/>
          <w:szCs w:val="24"/>
        </w:rPr>
        <w:t>embedded in the brief itself</w:t>
      </w:r>
      <w:r w:rsidR="004105F2">
        <w:rPr>
          <w:rFonts w:ascii="Times New Roman" w:hAnsi="Times New Roman"/>
          <w:sz w:val="24"/>
          <w:szCs w:val="24"/>
        </w:rPr>
        <w:t>, which</w:t>
      </w:r>
      <w:r w:rsidR="0034555B" w:rsidRPr="001A1458">
        <w:rPr>
          <w:rFonts w:ascii="Times New Roman" w:hAnsi="Times New Roman"/>
          <w:sz w:val="24"/>
          <w:szCs w:val="24"/>
        </w:rPr>
        <w:t xml:space="preserve"> left ample scope to t</w:t>
      </w:r>
      <w:r w:rsidR="00C80056">
        <w:rPr>
          <w:rFonts w:ascii="Times New Roman" w:hAnsi="Times New Roman"/>
          <w:sz w:val="24"/>
          <w:szCs w:val="24"/>
        </w:rPr>
        <w:t xml:space="preserve">he participants to reflect on </w:t>
      </w:r>
      <w:r w:rsidR="0034555B" w:rsidRPr="001A1458">
        <w:rPr>
          <w:rFonts w:ascii="Times New Roman" w:hAnsi="Times New Roman"/>
          <w:sz w:val="24"/>
          <w:szCs w:val="24"/>
        </w:rPr>
        <w:t xml:space="preserve">vast territorial </w:t>
      </w:r>
      <w:r w:rsidR="00C80056">
        <w:rPr>
          <w:rFonts w:ascii="Times New Roman" w:hAnsi="Times New Roman"/>
          <w:sz w:val="24"/>
          <w:szCs w:val="24"/>
        </w:rPr>
        <w:t>change to be initiated by building a new university settlement</w:t>
      </w:r>
      <w:r w:rsidR="0034555B" w:rsidRPr="001A1458">
        <w:rPr>
          <w:rFonts w:ascii="Times New Roman" w:hAnsi="Times New Roman"/>
          <w:sz w:val="24"/>
          <w:szCs w:val="24"/>
        </w:rPr>
        <w:t xml:space="preserve"> </w:t>
      </w:r>
      <w:r w:rsidR="0054389B">
        <w:rPr>
          <w:rFonts w:ascii="Times New Roman" w:hAnsi="Times New Roman"/>
          <w:sz w:val="24"/>
          <w:szCs w:val="24"/>
        </w:rPr>
        <w:t>outside Florence’s old core. P</w:t>
      </w:r>
      <w:r w:rsidR="00530B2F" w:rsidRPr="001A1458">
        <w:rPr>
          <w:rFonts w:ascii="Times New Roman" w:hAnsi="Times New Roman"/>
          <w:sz w:val="24"/>
          <w:szCs w:val="24"/>
        </w:rPr>
        <w:t xml:space="preserve">ut </w:t>
      </w:r>
      <w:r w:rsidR="0034555B" w:rsidRPr="001A1458">
        <w:rPr>
          <w:rFonts w:ascii="Times New Roman" w:hAnsi="Times New Roman"/>
          <w:sz w:val="24"/>
          <w:szCs w:val="24"/>
        </w:rPr>
        <w:t xml:space="preserve">slightly </w:t>
      </w:r>
      <w:r w:rsidR="00530B2F" w:rsidRPr="001A1458">
        <w:rPr>
          <w:rFonts w:ascii="Times New Roman" w:hAnsi="Times New Roman"/>
          <w:sz w:val="24"/>
          <w:szCs w:val="24"/>
        </w:rPr>
        <w:t>differently, the real p</w:t>
      </w:r>
      <w:r w:rsidR="00722768" w:rsidRPr="001A1458">
        <w:rPr>
          <w:rFonts w:ascii="Times New Roman" w:hAnsi="Times New Roman"/>
          <w:sz w:val="24"/>
          <w:szCs w:val="24"/>
        </w:rPr>
        <w:t xml:space="preserve">roblem posed by the competition, and reflected in the entries, </w:t>
      </w:r>
      <w:r w:rsidR="00530B2F" w:rsidRPr="001A1458">
        <w:rPr>
          <w:rFonts w:ascii="Times New Roman" w:hAnsi="Times New Roman"/>
          <w:sz w:val="24"/>
          <w:szCs w:val="24"/>
        </w:rPr>
        <w:t>was how to conceive of the city as a pedagogical issue</w:t>
      </w:r>
      <w:r w:rsidR="0054389B">
        <w:rPr>
          <w:rFonts w:ascii="Times New Roman" w:hAnsi="Times New Roman"/>
          <w:sz w:val="24"/>
          <w:szCs w:val="24"/>
        </w:rPr>
        <w:t>, or</w:t>
      </w:r>
      <w:r w:rsidR="00520E48" w:rsidRPr="001A1458">
        <w:rPr>
          <w:rFonts w:ascii="Times New Roman" w:hAnsi="Times New Roman"/>
          <w:sz w:val="24"/>
          <w:szCs w:val="24"/>
        </w:rPr>
        <w:t xml:space="preserve"> how to approach the built environment as the embodiment of a fundamental problem about learning. </w:t>
      </w:r>
      <w:r w:rsidR="001F1364" w:rsidRPr="001A1458">
        <w:rPr>
          <w:rFonts w:ascii="Times New Roman" w:hAnsi="Times New Roman"/>
          <w:sz w:val="24"/>
          <w:szCs w:val="24"/>
        </w:rPr>
        <w:t>Understood in this way, the two proposals were two sides of the same coin</w:t>
      </w:r>
      <w:r w:rsidR="00520E48" w:rsidRPr="001A1458">
        <w:rPr>
          <w:rFonts w:ascii="Times New Roman" w:hAnsi="Times New Roman"/>
          <w:sz w:val="24"/>
          <w:szCs w:val="24"/>
        </w:rPr>
        <w:t xml:space="preserve">, both arguing for a disruption of the status quo of learning as one among many </w:t>
      </w:r>
      <w:r w:rsidR="00416B66">
        <w:rPr>
          <w:rFonts w:ascii="Times New Roman" w:hAnsi="Times New Roman"/>
          <w:sz w:val="24"/>
          <w:szCs w:val="24"/>
        </w:rPr>
        <w:t>aspects of life</w:t>
      </w:r>
      <w:r w:rsidR="00520E48" w:rsidRPr="001A1458">
        <w:rPr>
          <w:rFonts w:ascii="Times New Roman" w:hAnsi="Times New Roman"/>
          <w:sz w:val="24"/>
          <w:szCs w:val="24"/>
        </w:rPr>
        <w:t xml:space="preserve"> that capitalism </w:t>
      </w:r>
      <w:r w:rsidR="00B677A9" w:rsidRPr="001A1458">
        <w:rPr>
          <w:rFonts w:ascii="Times New Roman" w:hAnsi="Times New Roman"/>
          <w:sz w:val="24"/>
          <w:szCs w:val="24"/>
        </w:rPr>
        <w:t>intended</w:t>
      </w:r>
      <w:r w:rsidR="00520E48" w:rsidRPr="001A1458">
        <w:rPr>
          <w:rFonts w:ascii="Times New Roman" w:hAnsi="Times New Roman"/>
          <w:sz w:val="24"/>
          <w:szCs w:val="24"/>
        </w:rPr>
        <w:t xml:space="preserve"> to control in quantitative terms. Moreover, both were critiques to the dominant way of thinking about education as the result of </w:t>
      </w:r>
      <w:r w:rsidR="00635AE0">
        <w:rPr>
          <w:rFonts w:ascii="Times New Roman" w:hAnsi="Times New Roman"/>
          <w:sz w:val="24"/>
          <w:szCs w:val="24"/>
        </w:rPr>
        <w:t xml:space="preserve">a </w:t>
      </w:r>
      <w:r w:rsidR="00520E48" w:rsidRPr="001A1458">
        <w:rPr>
          <w:rFonts w:ascii="Times New Roman" w:hAnsi="Times New Roman"/>
          <w:sz w:val="24"/>
          <w:szCs w:val="24"/>
        </w:rPr>
        <w:t xml:space="preserve">life </w:t>
      </w:r>
      <w:r w:rsidR="00635AE0">
        <w:rPr>
          <w:rFonts w:ascii="Times New Roman" w:hAnsi="Times New Roman"/>
          <w:sz w:val="24"/>
          <w:szCs w:val="24"/>
        </w:rPr>
        <w:t xml:space="preserve">spent </w:t>
      </w:r>
      <w:r w:rsidR="00520E48" w:rsidRPr="001A1458">
        <w:rPr>
          <w:rFonts w:ascii="Times New Roman" w:hAnsi="Times New Roman"/>
          <w:sz w:val="24"/>
          <w:szCs w:val="24"/>
        </w:rPr>
        <w:t xml:space="preserve">inside the controlled and safe haven of a campus. </w:t>
      </w:r>
    </w:p>
    <w:p w14:paraId="21A073D8" w14:textId="794E9718" w:rsidR="00520E48" w:rsidRPr="001A1458" w:rsidRDefault="00416B66" w:rsidP="001A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fact, </w:t>
      </w:r>
      <w:r w:rsidR="00B677A9" w:rsidRPr="001A1458">
        <w:rPr>
          <w:rFonts w:ascii="Times New Roman" w:hAnsi="Times New Roman"/>
          <w:sz w:val="24"/>
          <w:szCs w:val="24"/>
        </w:rPr>
        <w:t xml:space="preserve">the Italian </w:t>
      </w:r>
      <w:r>
        <w:rPr>
          <w:rFonts w:ascii="Times New Roman" w:hAnsi="Times New Roman"/>
          <w:sz w:val="24"/>
          <w:szCs w:val="24"/>
        </w:rPr>
        <w:t xml:space="preserve">universities were talked about </w:t>
      </w:r>
      <w:r w:rsidR="00B677A9" w:rsidRPr="001A1458">
        <w:rPr>
          <w:rFonts w:ascii="Times New Roman" w:hAnsi="Times New Roman"/>
          <w:sz w:val="24"/>
          <w:szCs w:val="24"/>
        </w:rPr>
        <w:t>not as campuses</w:t>
      </w:r>
      <w:r>
        <w:rPr>
          <w:rFonts w:ascii="Times New Roman" w:hAnsi="Times New Roman"/>
          <w:sz w:val="24"/>
          <w:szCs w:val="24"/>
        </w:rPr>
        <w:t>,</w:t>
      </w:r>
      <w:r w:rsidR="00B677A9" w:rsidRPr="001A1458">
        <w:rPr>
          <w:rFonts w:ascii="Times New Roman" w:hAnsi="Times New Roman"/>
          <w:sz w:val="24"/>
          <w:szCs w:val="24"/>
        </w:rPr>
        <w:t xml:space="preserve"> but as territories. Among the most uttered words in the Italian postwar architectural debate, </w:t>
      </w:r>
      <w:r w:rsidR="006D5DD9" w:rsidRPr="001A1458">
        <w:rPr>
          <w:rFonts w:ascii="Times New Roman" w:hAnsi="Times New Roman"/>
          <w:sz w:val="24"/>
          <w:szCs w:val="24"/>
        </w:rPr>
        <w:t>“</w:t>
      </w:r>
      <w:r w:rsidR="00B677A9" w:rsidRPr="001A1458">
        <w:rPr>
          <w:rFonts w:ascii="Times New Roman" w:hAnsi="Times New Roman"/>
          <w:sz w:val="24"/>
          <w:szCs w:val="24"/>
        </w:rPr>
        <w:t>territory</w:t>
      </w:r>
      <w:r w:rsidR="006D5DD9" w:rsidRPr="001A1458">
        <w:rPr>
          <w:rFonts w:ascii="Times New Roman" w:hAnsi="Times New Roman"/>
          <w:sz w:val="24"/>
          <w:szCs w:val="24"/>
        </w:rPr>
        <w:t>”</w:t>
      </w:r>
      <w:r w:rsidR="00B677A9" w:rsidRPr="001A1458">
        <w:rPr>
          <w:rFonts w:ascii="Times New Roman" w:hAnsi="Times New Roman"/>
          <w:sz w:val="24"/>
          <w:szCs w:val="24"/>
        </w:rPr>
        <w:t xml:space="preserve"> was</w:t>
      </w:r>
      <w:r w:rsidR="00520E48" w:rsidRPr="001A1458">
        <w:rPr>
          <w:rFonts w:ascii="Times New Roman" w:hAnsi="Times New Roman"/>
          <w:sz w:val="24"/>
          <w:szCs w:val="24"/>
        </w:rPr>
        <w:t xml:space="preserve"> </w:t>
      </w:r>
      <w:r w:rsidR="004E678F">
        <w:rPr>
          <w:rFonts w:ascii="Times New Roman" w:hAnsi="Times New Roman"/>
          <w:sz w:val="24"/>
          <w:szCs w:val="24"/>
        </w:rPr>
        <w:t xml:space="preserve">being used in the early 1970s </w:t>
      </w:r>
      <w:r w:rsidR="00520E48" w:rsidRPr="001A1458">
        <w:rPr>
          <w:rFonts w:ascii="Times New Roman" w:hAnsi="Times New Roman"/>
          <w:sz w:val="24"/>
          <w:szCs w:val="24"/>
        </w:rPr>
        <w:t xml:space="preserve">as the antonym of </w:t>
      </w:r>
      <w:r w:rsidR="006D5DD9" w:rsidRPr="001A1458">
        <w:rPr>
          <w:rFonts w:ascii="Times New Roman" w:hAnsi="Times New Roman"/>
          <w:sz w:val="24"/>
          <w:szCs w:val="24"/>
        </w:rPr>
        <w:t>“</w:t>
      </w:r>
      <w:r w:rsidR="00520E48" w:rsidRPr="001A1458">
        <w:rPr>
          <w:rFonts w:ascii="Times New Roman" w:hAnsi="Times New Roman"/>
          <w:sz w:val="24"/>
          <w:szCs w:val="24"/>
        </w:rPr>
        <w:t>campus</w:t>
      </w:r>
      <w:r w:rsidR="006D5DD9" w:rsidRPr="001A1458">
        <w:rPr>
          <w:rFonts w:ascii="Times New Roman" w:hAnsi="Times New Roman"/>
          <w:sz w:val="24"/>
          <w:szCs w:val="24"/>
        </w:rPr>
        <w:t>”</w:t>
      </w:r>
      <w:r w:rsidR="00520E48" w:rsidRPr="001A1458">
        <w:rPr>
          <w:rFonts w:ascii="Times New Roman" w:hAnsi="Times New Roman"/>
          <w:sz w:val="24"/>
          <w:szCs w:val="24"/>
        </w:rPr>
        <w:t xml:space="preserve">, </w:t>
      </w:r>
      <w:r w:rsidR="00B677A9" w:rsidRPr="001A1458">
        <w:rPr>
          <w:rFonts w:ascii="Times New Roman" w:hAnsi="Times New Roman"/>
          <w:sz w:val="24"/>
          <w:szCs w:val="24"/>
        </w:rPr>
        <w:t>which in turn</w:t>
      </w:r>
      <w:r w:rsidR="003C7742" w:rsidRPr="001A1458">
        <w:rPr>
          <w:rFonts w:ascii="Times New Roman" w:hAnsi="Times New Roman"/>
          <w:sz w:val="24"/>
          <w:szCs w:val="24"/>
        </w:rPr>
        <w:t xml:space="preserve"> was wid</w:t>
      </w:r>
      <w:r w:rsidR="00B677A9" w:rsidRPr="001A1458">
        <w:rPr>
          <w:rFonts w:ascii="Times New Roman" w:hAnsi="Times New Roman"/>
          <w:sz w:val="24"/>
          <w:szCs w:val="24"/>
        </w:rPr>
        <w:t xml:space="preserve">ely accused and refused </w:t>
      </w:r>
      <w:r w:rsidR="003462C2">
        <w:rPr>
          <w:rFonts w:ascii="Times New Roman" w:hAnsi="Times New Roman"/>
          <w:sz w:val="24"/>
          <w:szCs w:val="24"/>
        </w:rPr>
        <w:t>among the</w:t>
      </w:r>
      <w:r w:rsidR="003C7742" w:rsidRPr="001A1458">
        <w:rPr>
          <w:rFonts w:ascii="Times New Roman" w:hAnsi="Times New Roman"/>
          <w:sz w:val="24"/>
          <w:szCs w:val="24"/>
        </w:rPr>
        <w:t xml:space="preserve"> Italian architects </w:t>
      </w:r>
      <w:r w:rsidR="00B677A9" w:rsidRPr="001A1458">
        <w:rPr>
          <w:rFonts w:ascii="Times New Roman" w:hAnsi="Times New Roman"/>
          <w:sz w:val="24"/>
          <w:szCs w:val="24"/>
        </w:rPr>
        <w:t>who</w:t>
      </w:r>
      <w:r w:rsidR="003C7742" w:rsidRPr="001A1458">
        <w:rPr>
          <w:rFonts w:ascii="Times New Roman" w:hAnsi="Times New Roman"/>
          <w:sz w:val="24"/>
          <w:szCs w:val="24"/>
        </w:rPr>
        <w:t xml:space="preserve"> </w:t>
      </w:r>
      <w:r w:rsidR="00B677A9" w:rsidRPr="001A1458">
        <w:rPr>
          <w:rFonts w:ascii="Times New Roman" w:hAnsi="Times New Roman"/>
          <w:sz w:val="24"/>
          <w:szCs w:val="24"/>
        </w:rPr>
        <w:t>took</w:t>
      </w:r>
      <w:r w:rsidR="003C7742" w:rsidRPr="001A1458">
        <w:rPr>
          <w:rFonts w:ascii="Times New Roman" w:hAnsi="Times New Roman"/>
          <w:sz w:val="24"/>
          <w:szCs w:val="24"/>
        </w:rPr>
        <w:t xml:space="preserve"> part in the rethink</w:t>
      </w:r>
      <w:r w:rsidR="00B677A9" w:rsidRPr="001A1458">
        <w:rPr>
          <w:rFonts w:ascii="Times New Roman" w:hAnsi="Times New Roman"/>
          <w:sz w:val="24"/>
          <w:szCs w:val="24"/>
        </w:rPr>
        <w:t xml:space="preserve">ing </w:t>
      </w:r>
      <w:r w:rsidR="003462C2">
        <w:rPr>
          <w:rFonts w:ascii="Times New Roman" w:hAnsi="Times New Roman"/>
          <w:sz w:val="24"/>
          <w:szCs w:val="24"/>
        </w:rPr>
        <w:t xml:space="preserve">of </w:t>
      </w:r>
      <w:r w:rsidR="00B677A9" w:rsidRPr="001A1458">
        <w:rPr>
          <w:rFonts w:ascii="Times New Roman" w:hAnsi="Times New Roman"/>
          <w:sz w:val="24"/>
          <w:szCs w:val="24"/>
        </w:rPr>
        <w:t>un</w:t>
      </w:r>
      <w:r w:rsidR="003462C2">
        <w:rPr>
          <w:rFonts w:ascii="Times New Roman" w:hAnsi="Times New Roman"/>
          <w:sz w:val="24"/>
          <w:szCs w:val="24"/>
        </w:rPr>
        <w:t>iversities. For</w:t>
      </w:r>
      <w:r w:rsidR="00BD475C">
        <w:rPr>
          <w:rFonts w:ascii="Times New Roman" w:hAnsi="Times New Roman"/>
          <w:sz w:val="24"/>
          <w:szCs w:val="24"/>
        </w:rPr>
        <w:t xml:space="preserve"> </w:t>
      </w:r>
      <w:r w:rsidR="003C7742" w:rsidRPr="001A1458">
        <w:rPr>
          <w:rFonts w:ascii="Times New Roman" w:hAnsi="Times New Roman"/>
          <w:sz w:val="24"/>
          <w:szCs w:val="24"/>
        </w:rPr>
        <w:t>Aymonino and Dardi</w:t>
      </w:r>
      <w:r w:rsidR="003462C2">
        <w:rPr>
          <w:rFonts w:ascii="Times New Roman" w:hAnsi="Times New Roman"/>
          <w:sz w:val="24"/>
          <w:szCs w:val="24"/>
        </w:rPr>
        <w:t>,</w:t>
      </w:r>
      <w:r w:rsidR="00BD475C">
        <w:rPr>
          <w:rFonts w:ascii="Times New Roman" w:hAnsi="Times New Roman"/>
          <w:sz w:val="24"/>
          <w:szCs w:val="24"/>
        </w:rPr>
        <w:t xml:space="preserve"> </w:t>
      </w:r>
      <w:r w:rsidR="00E00119" w:rsidRPr="001A1458">
        <w:rPr>
          <w:rFonts w:ascii="Times New Roman" w:hAnsi="Times New Roman"/>
          <w:sz w:val="24"/>
          <w:szCs w:val="24"/>
        </w:rPr>
        <w:t xml:space="preserve">the campus </w:t>
      </w:r>
      <w:r w:rsidR="003462C2">
        <w:rPr>
          <w:rFonts w:ascii="Times New Roman" w:hAnsi="Times New Roman"/>
          <w:sz w:val="24"/>
          <w:szCs w:val="24"/>
        </w:rPr>
        <w:t>w</w:t>
      </w:r>
      <w:r w:rsidR="00E00119" w:rsidRPr="001A1458">
        <w:rPr>
          <w:rFonts w:ascii="Times New Roman" w:hAnsi="Times New Roman"/>
          <w:sz w:val="24"/>
          <w:szCs w:val="24"/>
        </w:rPr>
        <w:t xml:space="preserve">as </w:t>
      </w:r>
      <w:r w:rsidR="003462C2">
        <w:rPr>
          <w:rFonts w:ascii="Times New Roman" w:hAnsi="Times New Roman"/>
          <w:sz w:val="24"/>
          <w:szCs w:val="24"/>
        </w:rPr>
        <w:t xml:space="preserve">a </w:t>
      </w:r>
      <w:r w:rsidR="00E00119" w:rsidRPr="001A1458">
        <w:rPr>
          <w:rFonts w:ascii="Times New Roman" w:hAnsi="Times New Roman"/>
          <w:sz w:val="24"/>
          <w:szCs w:val="24"/>
        </w:rPr>
        <w:t>“symbol of introverted, elitist education, certainly anachronistic for the current society</w:t>
      </w:r>
      <w:r w:rsidR="00BD2605" w:rsidRPr="001A1458">
        <w:rPr>
          <w:rFonts w:ascii="Times New Roman" w:hAnsi="Times New Roman"/>
          <w:sz w:val="24"/>
          <w:szCs w:val="24"/>
        </w:rPr>
        <w:t>”</w:t>
      </w:r>
      <w:r w:rsidR="00E00119" w:rsidRPr="001A1458">
        <w:rPr>
          <w:rStyle w:val="FootnoteReference"/>
          <w:rFonts w:ascii="Times New Roman" w:hAnsi="Times New Roman"/>
          <w:sz w:val="24"/>
          <w:szCs w:val="24"/>
        </w:rPr>
        <w:footnoteReference w:id="9"/>
      </w:r>
      <w:r w:rsidR="003462C2">
        <w:rPr>
          <w:rFonts w:ascii="Times New Roman" w:hAnsi="Times New Roman"/>
          <w:sz w:val="24"/>
          <w:szCs w:val="24"/>
        </w:rPr>
        <w:t xml:space="preserve">, </w:t>
      </w:r>
      <w:r w:rsidR="008D783E">
        <w:rPr>
          <w:rFonts w:ascii="Times New Roman" w:hAnsi="Times New Roman"/>
          <w:sz w:val="24"/>
          <w:szCs w:val="24"/>
        </w:rPr>
        <w:t xml:space="preserve">while </w:t>
      </w:r>
      <w:r w:rsidR="00BD2605" w:rsidRPr="001A1458">
        <w:rPr>
          <w:rFonts w:ascii="Times New Roman" w:hAnsi="Times New Roman"/>
          <w:sz w:val="24"/>
          <w:szCs w:val="24"/>
        </w:rPr>
        <w:t xml:space="preserve">Giancarlo De Carlo </w:t>
      </w:r>
      <w:r w:rsidR="003462C2">
        <w:rPr>
          <w:rFonts w:ascii="Times New Roman" w:hAnsi="Times New Roman"/>
          <w:sz w:val="24"/>
          <w:szCs w:val="24"/>
        </w:rPr>
        <w:t xml:space="preserve">saw it </w:t>
      </w:r>
      <w:r w:rsidR="001A470E">
        <w:rPr>
          <w:rFonts w:ascii="Times New Roman" w:hAnsi="Times New Roman"/>
          <w:sz w:val="24"/>
          <w:szCs w:val="24"/>
        </w:rPr>
        <w:t xml:space="preserve">as </w:t>
      </w:r>
      <w:r w:rsidR="00693DE9" w:rsidRPr="001A1458">
        <w:rPr>
          <w:rFonts w:ascii="Times New Roman" w:hAnsi="Times New Roman"/>
          <w:sz w:val="24"/>
          <w:szCs w:val="24"/>
        </w:rPr>
        <w:t xml:space="preserve">a place of </w:t>
      </w:r>
      <w:r w:rsidR="00BD2605" w:rsidRPr="001A1458">
        <w:rPr>
          <w:rFonts w:ascii="Times New Roman" w:hAnsi="Times New Roman"/>
          <w:sz w:val="24"/>
          <w:szCs w:val="24"/>
        </w:rPr>
        <w:t>“</w:t>
      </w:r>
      <w:r w:rsidR="00693DE9" w:rsidRPr="001A1458">
        <w:rPr>
          <w:rFonts w:ascii="Times New Roman" w:hAnsi="Times New Roman"/>
          <w:sz w:val="24"/>
          <w:szCs w:val="24"/>
        </w:rPr>
        <w:t>privatisation, even when the institution is a public one, because its services can be accessed only by a limited group and nobody else</w:t>
      </w:r>
      <w:r w:rsidR="003462C2">
        <w:rPr>
          <w:rFonts w:ascii="Times New Roman" w:hAnsi="Times New Roman"/>
          <w:sz w:val="24"/>
          <w:szCs w:val="24"/>
        </w:rPr>
        <w:t>”</w:t>
      </w:r>
      <w:r w:rsidR="007D3051">
        <w:rPr>
          <w:rStyle w:val="FootnoteReference"/>
          <w:rFonts w:ascii="Times New Roman" w:hAnsi="Times New Roman"/>
          <w:sz w:val="24"/>
          <w:szCs w:val="24"/>
        </w:rPr>
        <w:footnoteReference w:id="10"/>
      </w:r>
      <w:r w:rsidR="003462C2">
        <w:rPr>
          <w:rFonts w:ascii="Times New Roman" w:hAnsi="Times New Roman"/>
          <w:sz w:val="24"/>
          <w:szCs w:val="24"/>
        </w:rPr>
        <w:t xml:space="preserve">. More </w:t>
      </w:r>
      <w:r w:rsidR="000665E2">
        <w:rPr>
          <w:rFonts w:ascii="Times New Roman" w:hAnsi="Times New Roman"/>
          <w:sz w:val="24"/>
          <w:szCs w:val="24"/>
        </w:rPr>
        <w:t>extreme</w:t>
      </w:r>
      <w:r w:rsidR="003462C2">
        <w:rPr>
          <w:rFonts w:ascii="Times New Roman" w:hAnsi="Times New Roman"/>
          <w:sz w:val="24"/>
          <w:szCs w:val="24"/>
        </w:rPr>
        <w:t xml:space="preserve"> criticism came </w:t>
      </w:r>
      <w:r w:rsidR="00BD475C">
        <w:rPr>
          <w:rFonts w:ascii="Times New Roman" w:hAnsi="Times New Roman"/>
          <w:sz w:val="24"/>
          <w:szCs w:val="24"/>
        </w:rPr>
        <w:t xml:space="preserve">from </w:t>
      </w:r>
      <w:r w:rsidR="00BD2605" w:rsidRPr="001A1458">
        <w:rPr>
          <w:rFonts w:ascii="Times New Roman" w:hAnsi="Times New Roman"/>
          <w:sz w:val="24"/>
          <w:szCs w:val="24"/>
        </w:rPr>
        <w:t>Giuseppe and Alberto Samonà</w:t>
      </w:r>
      <w:r w:rsidR="003462C2">
        <w:rPr>
          <w:rFonts w:ascii="Times New Roman" w:hAnsi="Times New Roman"/>
          <w:sz w:val="24"/>
          <w:szCs w:val="24"/>
        </w:rPr>
        <w:t>, participants in the competition for the design of the University of Cagliari (1971-72)</w:t>
      </w:r>
      <w:r w:rsidR="000665E2">
        <w:rPr>
          <w:rFonts w:ascii="Times New Roman" w:hAnsi="Times New Roman"/>
          <w:sz w:val="24"/>
          <w:szCs w:val="24"/>
        </w:rPr>
        <w:t>,</w:t>
      </w:r>
      <w:r w:rsidR="003462C2">
        <w:rPr>
          <w:rFonts w:ascii="Times New Roman" w:hAnsi="Times New Roman"/>
          <w:sz w:val="24"/>
          <w:szCs w:val="24"/>
        </w:rPr>
        <w:t xml:space="preserve"> who </w:t>
      </w:r>
      <w:r w:rsidR="00A24FCC">
        <w:rPr>
          <w:rFonts w:ascii="Times New Roman" w:hAnsi="Times New Roman"/>
          <w:sz w:val="24"/>
          <w:szCs w:val="24"/>
        </w:rPr>
        <w:t>opposed</w:t>
      </w:r>
      <w:r w:rsidR="003462C2">
        <w:rPr>
          <w:rFonts w:ascii="Times New Roman" w:hAnsi="Times New Roman"/>
          <w:sz w:val="24"/>
          <w:szCs w:val="24"/>
        </w:rPr>
        <w:t xml:space="preserve"> </w:t>
      </w:r>
      <w:r w:rsidR="00A24FCC">
        <w:rPr>
          <w:rFonts w:ascii="Times New Roman" w:hAnsi="Times New Roman"/>
          <w:sz w:val="24"/>
          <w:szCs w:val="24"/>
        </w:rPr>
        <w:t>the idea of</w:t>
      </w:r>
      <w:r w:rsidR="009160B7">
        <w:rPr>
          <w:rFonts w:ascii="Times New Roman" w:hAnsi="Times New Roman"/>
          <w:sz w:val="24"/>
          <w:szCs w:val="24"/>
        </w:rPr>
        <w:t xml:space="preserve"> build</w:t>
      </w:r>
      <w:r w:rsidR="00A24FCC">
        <w:rPr>
          <w:rFonts w:ascii="Times New Roman" w:hAnsi="Times New Roman"/>
          <w:sz w:val="24"/>
          <w:szCs w:val="24"/>
        </w:rPr>
        <w:t>ing</w:t>
      </w:r>
      <w:r w:rsidR="00CD2658" w:rsidRPr="001A1458">
        <w:rPr>
          <w:rFonts w:ascii="Times New Roman" w:hAnsi="Times New Roman"/>
          <w:sz w:val="24"/>
          <w:szCs w:val="24"/>
        </w:rPr>
        <w:t xml:space="preserve"> “a zoo for teachers and students located within an area of 400 hectares</w:t>
      </w:r>
      <w:r w:rsidR="00CD2658" w:rsidRPr="001A1458">
        <w:rPr>
          <w:rFonts w:ascii="Times New Roman" w:hAnsi="Times New Roman"/>
          <w:i/>
          <w:sz w:val="24"/>
          <w:szCs w:val="24"/>
        </w:rPr>
        <w:t>”</w:t>
      </w:r>
      <w:r w:rsidR="00CD2658" w:rsidRPr="006853FB">
        <w:rPr>
          <w:rStyle w:val="FootnoteReference"/>
          <w:rFonts w:ascii="Times New Roman" w:hAnsi="Times New Roman"/>
          <w:sz w:val="24"/>
          <w:szCs w:val="24"/>
        </w:rPr>
        <w:footnoteReference w:id="11"/>
      </w:r>
      <w:r w:rsidR="000665E2">
        <w:rPr>
          <w:rFonts w:ascii="Times New Roman" w:hAnsi="Times New Roman"/>
          <w:i/>
          <w:sz w:val="24"/>
          <w:szCs w:val="24"/>
        </w:rPr>
        <w:t>.</w:t>
      </w:r>
      <w:r w:rsidR="003462C2">
        <w:rPr>
          <w:rFonts w:ascii="Times New Roman" w:hAnsi="Times New Roman"/>
          <w:i/>
          <w:sz w:val="24"/>
          <w:szCs w:val="24"/>
        </w:rPr>
        <w:t xml:space="preserve"> </w:t>
      </w:r>
      <w:r w:rsidR="000665E2">
        <w:rPr>
          <w:rFonts w:ascii="Times New Roman" w:hAnsi="Times New Roman"/>
          <w:sz w:val="24"/>
          <w:szCs w:val="24"/>
        </w:rPr>
        <w:t>Most laconic</w:t>
      </w:r>
      <w:r w:rsidR="001F1E23">
        <w:rPr>
          <w:rFonts w:ascii="Times New Roman" w:hAnsi="Times New Roman"/>
          <w:sz w:val="24"/>
          <w:szCs w:val="24"/>
        </w:rPr>
        <w:t xml:space="preserve"> of all</w:t>
      </w:r>
      <w:r w:rsidR="00107828">
        <w:rPr>
          <w:rFonts w:ascii="Times New Roman" w:hAnsi="Times New Roman"/>
          <w:sz w:val="24"/>
          <w:szCs w:val="24"/>
        </w:rPr>
        <w:t xml:space="preserve">, </w:t>
      </w:r>
      <w:r w:rsidR="001F1E23">
        <w:rPr>
          <w:rFonts w:ascii="Times New Roman" w:hAnsi="Times New Roman"/>
          <w:sz w:val="24"/>
          <w:szCs w:val="24"/>
        </w:rPr>
        <w:t>perhaps</w:t>
      </w:r>
      <w:r w:rsidR="00107828">
        <w:rPr>
          <w:rFonts w:ascii="Times New Roman" w:hAnsi="Times New Roman"/>
          <w:sz w:val="24"/>
          <w:szCs w:val="24"/>
        </w:rPr>
        <w:t xml:space="preserve">, </w:t>
      </w:r>
      <w:r w:rsidR="000665E2">
        <w:rPr>
          <w:rFonts w:ascii="Times New Roman" w:hAnsi="Times New Roman"/>
          <w:sz w:val="24"/>
          <w:szCs w:val="24"/>
        </w:rPr>
        <w:t xml:space="preserve">was </w:t>
      </w:r>
      <w:r w:rsidR="00BD2605" w:rsidRPr="001A1458">
        <w:rPr>
          <w:rFonts w:ascii="Times New Roman" w:hAnsi="Times New Roman"/>
          <w:sz w:val="24"/>
          <w:szCs w:val="24"/>
        </w:rPr>
        <w:t xml:space="preserve">Italo </w:t>
      </w:r>
      <w:proofErr w:type="spellStart"/>
      <w:r w:rsidR="00BD2605" w:rsidRPr="001A1458">
        <w:rPr>
          <w:rFonts w:ascii="Times New Roman" w:hAnsi="Times New Roman"/>
          <w:sz w:val="24"/>
          <w:szCs w:val="24"/>
        </w:rPr>
        <w:t>In</w:t>
      </w:r>
      <w:r w:rsidR="004E678F">
        <w:rPr>
          <w:rFonts w:ascii="Times New Roman" w:hAnsi="Times New Roman"/>
          <w:sz w:val="24"/>
          <w:szCs w:val="24"/>
        </w:rPr>
        <w:t>solera</w:t>
      </w:r>
      <w:proofErr w:type="spellEnd"/>
      <w:r w:rsidR="004E678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4E678F">
        <w:rPr>
          <w:rFonts w:ascii="Times New Roman" w:hAnsi="Times New Roman"/>
          <w:sz w:val="24"/>
          <w:szCs w:val="24"/>
        </w:rPr>
        <w:t>Pier</w:t>
      </w:r>
      <w:r w:rsidR="003462C2">
        <w:rPr>
          <w:rFonts w:ascii="Times New Roman" w:hAnsi="Times New Roman"/>
          <w:sz w:val="24"/>
          <w:szCs w:val="24"/>
        </w:rPr>
        <w:t>luigi</w:t>
      </w:r>
      <w:proofErr w:type="spellEnd"/>
      <w:r w:rsidR="003462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62C2">
        <w:rPr>
          <w:rFonts w:ascii="Times New Roman" w:hAnsi="Times New Roman"/>
          <w:sz w:val="24"/>
          <w:szCs w:val="24"/>
        </w:rPr>
        <w:t>Cervellati’s</w:t>
      </w:r>
      <w:proofErr w:type="spellEnd"/>
      <w:r w:rsidR="003462C2">
        <w:rPr>
          <w:rFonts w:ascii="Times New Roman" w:hAnsi="Times New Roman"/>
          <w:sz w:val="24"/>
          <w:szCs w:val="24"/>
        </w:rPr>
        <w:t xml:space="preserve"> declaration: </w:t>
      </w:r>
      <w:r w:rsidR="00BD2605" w:rsidRPr="001A1458">
        <w:rPr>
          <w:rFonts w:ascii="Times New Roman" w:hAnsi="Times New Roman"/>
          <w:sz w:val="24"/>
          <w:szCs w:val="24"/>
        </w:rPr>
        <w:t>“</w:t>
      </w:r>
      <w:r w:rsidR="00CD2658" w:rsidRPr="001A1458">
        <w:rPr>
          <w:rFonts w:ascii="Times New Roman" w:hAnsi="Times New Roman"/>
          <w:sz w:val="24"/>
          <w:szCs w:val="24"/>
        </w:rPr>
        <w:t>no to the concentration campus</w:t>
      </w:r>
      <w:r w:rsidR="00BD2605" w:rsidRPr="001A1458">
        <w:rPr>
          <w:rFonts w:ascii="Times New Roman" w:hAnsi="Times New Roman"/>
          <w:sz w:val="24"/>
          <w:szCs w:val="24"/>
        </w:rPr>
        <w:t>”</w:t>
      </w:r>
      <w:r w:rsidR="00197A83" w:rsidRPr="001A1458">
        <w:rPr>
          <w:rStyle w:val="FootnoteReference"/>
          <w:rFonts w:ascii="Times New Roman" w:hAnsi="Times New Roman"/>
          <w:sz w:val="24"/>
          <w:szCs w:val="24"/>
        </w:rPr>
        <w:footnoteReference w:id="12"/>
      </w:r>
      <w:r w:rsidR="00BD2605" w:rsidRPr="001A1458">
        <w:rPr>
          <w:rFonts w:ascii="Times New Roman" w:hAnsi="Times New Roman"/>
          <w:sz w:val="24"/>
          <w:szCs w:val="24"/>
        </w:rPr>
        <w:t xml:space="preserve">. </w:t>
      </w:r>
    </w:p>
    <w:p w14:paraId="709BB892" w14:textId="67DD86FF" w:rsidR="00BD2605" w:rsidRPr="001A1458" w:rsidRDefault="00DB33DF" w:rsidP="001A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is often the case</w:t>
      </w:r>
      <w:r w:rsidR="005824FC" w:rsidRPr="001A1458">
        <w:rPr>
          <w:rFonts w:ascii="Times New Roman" w:hAnsi="Times New Roman"/>
          <w:sz w:val="24"/>
          <w:szCs w:val="24"/>
        </w:rPr>
        <w:t xml:space="preserve">, </w:t>
      </w:r>
      <w:r w:rsidR="00FC0700">
        <w:rPr>
          <w:rFonts w:ascii="Times New Roman" w:hAnsi="Times New Roman"/>
          <w:sz w:val="24"/>
          <w:szCs w:val="24"/>
        </w:rPr>
        <w:t xml:space="preserve">though, </w:t>
      </w:r>
      <w:r w:rsidR="005824FC" w:rsidRPr="001A1458">
        <w:rPr>
          <w:rFonts w:ascii="Times New Roman" w:hAnsi="Times New Roman"/>
          <w:sz w:val="24"/>
          <w:szCs w:val="24"/>
        </w:rPr>
        <w:t xml:space="preserve">the passage from words to drawings was not a linear one, nor one without contradictions. </w:t>
      </w:r>
      <w:r w:rsidR="00BD2605" w:rsidRPr="001A1458">
        <w:rPr>
          <w:rFonts w:ascii="Times New Roman" w:hAnsi="Times New Roman"/>
          <w:sz w:val="24"/>
          <w:szCs w:val="24"/>
        </w:rPr>
        <w:t xml:space="preserve">In some </w:t>
      </w:r>
      <w:r w:rsidR="00F25AFC">
        <w:rPr>
          <w:rFonts w:ascii="Times New Roman" w:hAnsi="Times New Roman"/>
          <w:sz w:val="24"/>
          <w:szCs w:val="24"/>
        </w:rPr>
        <w:t>examples</w:t>
      </w:r>
      <w:r w:rsidR="005824FC" w:rsidRPr="001A1458">
        <w:rPr>
          <w:rFonts w:ascii="Times New Roman" w:hAnsi="Times New Roman"/>
          <w:sz w:val="24"/>
          <w:szCs w:val="24"/>
        </w:rPr>
        <w:t>,</w:t>
      </w:r>
      <w:r w:rsidR="00BD2605" w:rsidRPr="001A1458">
        <w:rPr>
          <w:rFonts w:ascii="Times New Roman" w:hAnsi="Times New Roman"/>
          <w:sz w:val="24"/>
          <w:szCs w:val="24"/>
        </w:rPr>
        <w:t xml:space="preserve"> the drawings </w:t>
      </w:r>
      <w:r w:rsidR="00FC0700">
        <w:rPr>
          <w:rFonts w:ascii="Times New Roman" w:hAnsi="Times New Roman"/>
          <w:sz w:val="24"/>
          <w:szCs w:val="24"/>
        </w:rPr>
        <w:t>almost linearly</w:t>
      </w:r>
      <w:r w:rsidR="00FC0700" w:rsidRPr="001A1458">
        <w:rPr>
          <w:rFonts w:ascii="Times New Roman" w:hAnsi="Times New Roman"/>
          <w:sz w:val="24"/>
          <w:szCs w:val="24"/>
        </w:rPr>
        <w:t xml:space="preserve"> </w:t>
      </w:r>
      <w:r w:rsidR="00FC0700">
        <w:rPr>
          <w:rFonts w:ascii="Times New Roman" w:hAnsi="Times New Roman"/>
          <w:sz w:val="24"/>
          <w:szCs w:val="24"/>
        </w:rPr>
        <w:t>mirrored</w:t>
      </w:r>
      <w:r w:rsidR="00BD2605" w:rsidRPr="001A1458">
        <w:rPr>
          <w:rFonts w:ascii="Times New Roman" w:hAnsi="Times New Roman"/>
          <w:sz w:val="24"/>
          <w:szCs w:val="24"/>
        </w:rPr>
        <w:t xml:space="preserve"> the </w:t>
      </w:r>
      <w:r w:rsidR="00BA205A" w:rsidRPr="001A1458">
        <w:rPr>
          <w:rFonts w:ascii="Times New Roman" w:hAnsi="Times New Roman"/>
          <w:sz w:val="24"/>
          <w:szCs w:val="24"/>
        </w:rPr>
        <w:t>proclaims</w:t>
      </w:r>
      <w:r w:rsidR="00BD2605" w:rsidRPr="001A1458">
        <w:rPr>
          <w:rFonts w:ascii="Times New Roman" w:hAnsi="Times New Roman"/>
          <w:sz w:val="24"/>
          <w:szCs w:val="24"/>
        </w:rPr>
        <w:t xml:space="preserve">. </w:t>
      </w:r>
      <w:r w:rsidR="00FC0700">
        <w:rPr>
          <w:rFonts w:ascii="Times New Roman" w:hAnsi="Times New Roman"/>
          <w:sz w:val="24"/>
          <w:szCs w:val="24"/>
        </w:rPr>
        <w:t>It</w:t>
      </w:r>
      <w:r w:rsidR="00BD2605" w:rsidRPr="001A1458">
        <w:rPr>
          <w:rFonts w:ascii="Times New Roman" w:hAnsi="Times New Roman"/>
          <w:sz w:val="24"/>
          <w:szCs w:val="24"/>
        </w:rPr>
        <w:t xml:space="preserve"> is the case of Cervellati and Insolera, whose refusal of the concentration </w:t>
      </w:r>
      <w:r w:rsidR="00BD2605" w:rsidRPr="001A1458">
        <w:rPr>
          <w:rFonts w:ascii="Times New Roman" w:hAnsi="Times New Roman"/>
          <w:sz w:val="24"/>
          <w:szCs w:val="24"/>
        </w:rPr>
        <w:lastRenderedPageBreak/>
        <w:t xml:space="preserve">campus </w:t>
      </w:r>
      <w:r w:rsidR="00434A16">
        <w:rPr>
          <w:rFonts w:ascii="Times New Roman" w:hAnsi="Times New Roman"/>
          <w:sz w:val="24"/>
          <w:szCs w:val="24"/>
        </w:rPr>
        <w:t>matched their</w:t>
      </w:r>
      <w:r w:rsidR="00095F6C" w:rsidRPr="001A1458">
        <w:rPr>
          <w:rFonts w:ascii="Times New Roman" w:hAnsi="Times New Roman"/>
          <w:sz w:val="24"/>
          <w:szCs w:val="24"/>
        </w:rPr>
        <w:t xml:space="preserve"> </w:t>
      </w:r>
      <w:r w:rsidR="00B4369E" w:rsidRPr="001A1458">
        <w:rPr>
          <w:rFonts w:ascii="Times New Roman" w:hAnsi="Times New Roman"/>
          <w:sz w:val="24"/>
          <w:szCs w:val="24"/>
        </w:rPr>
        <w:t>proposal</w:t>
      </w:r>
      <w:r w:rsidR="00095F6C" w:rsidRPr="001A1458">
        <w:rPr>
          <w:rFonts w:ascii="Times New Roman" w:hAnsi="Times New Roman"/>
          <w:sz w:val="24"/>
          <w:szCs w:val="24"/>
        </w:rPr>
        <w:t xml:space="preserve"> not to build wh</w:t>
      </w:r>
      <w:r w:rsidR="00FC61EB">
        <w:rPr>
          <w:rFonts w:ascii="Times New Roman" w:hAnsi="Times New Roman"/>
          <w:sz w:val="24"/>
          <w:szCs w:val="24"/>
        </w:rPr>
        <w:t>at the competition was asking (</w:t>
      </w:r>
      <w:r w:rsidR="00095F6C" w:rsidRPr="001A1458">
        <w:rPr>
          <w:rFonts w:ascii="Times New Roman" w:hAnsi="Times New Roman"/>
          <w:sz w:val="24"/>
          <w:szCs w:val="24"/>
        </w:rPr>
        <w:t>a new academic pole in the outskirts of Florence</w:t>
      </w:r>
      <w:r w:rsidR="00FC61EB">
        <w:rPr>
          <w:rFonts w:ascii="Times New Roman" w:hAnsi="Times New Roman"/>
          <w:sz w:val="24"/>
          <w:szCs w:val="24"/>
        </w:rPr>
        <w:t xml:space="preserve">), </w:t>
      </w:r>
      <w:r w:rsidR="00FC0700">
        <w:rPr>
          <w:rFonts w:ascii="Times New Roman" w:hAnsi="Times New Roman"/>
          <w:sz w:val="24"/>
          <w:szCs w:val="24"/>
        </w:rPr>
        <w:t>as well as the</w:t>
      </w:r>
      <w:r w:rsidR="00434A16">
        <w:rPr>
          <w:rFonts w:ascii="Times New Roman" w:hAnsi="Times New Roman"/>
          <w:sz w:val="24"/>
          <w:szCs w:val="24"/>
        </w:rPr>
        <w:t>ir</w:t>
      </w:r>
      <w:r w:rsidR="00FC0700">
        <w:rPr>
          <w:rFonts w:ascii="Times New Roman" w:hAnsi="Times New Roman"/>
          <w:sz w:val="24"/>
          <w:szCs w:val="24"/>
        </w:rPr>
        <w:t xml:space="preserve"> </w:t>
      </w:r>
      <w:r w:rsidR="00095F6C" w:rsidRPr="001A1458">
        <w:rPr>
          <w:rFonts w:ascii="Times New Roman" w:hAnsi="Times New Roman"/>
          <w:sz w:val="24"/>
          <w:szCs w:val="24"/>
        </w:rPr>
        <w:t>drawings</w:t>
      </w:r>
      <w:r w:rsidR="00434A16">
        <w:rPr>
          <w:rFonts w:ascii="Times New Roman" w:hAnsi="Times New Roman"/>
          <w:sz w:val="24"/>
          <w:szCs w:val="24"/>
        </w:rPr>
        <w:t xml:space="preserve"> depicting</w:t>
      </w:r>
      <w:r w:rsidR="00095F6C" w:rsidRPr="001A1458">
        <w:rPr>
          <w:rFonts w:ascii="Times New Roman" w:hAnsi="Times New Roman"/>
          <w:sz w:val="24"/>
          <w:szCs w:val="24"/>
        </w:rPr>
        <w:t xml:space="preserve"> the university </w:t>
      </w:r>
      <w:r w:rsidR="00FC0700">
        <w:rPr>
          <w:rFonts w:ascii="Times New Roman" w:hAnsi="Times New Roman"/>
          <w:sz w:val="24"/>
          <w:szCs w:val="24"/>
        </w:rPr>
        <w:t>not as a compound for specialists</w:t>
      </w:r>
      <w:r w:rsidR="002F71F7">
        <w:rPr>
          <w:rFonts w:ascii="Times New Roman" w:hAnsi="Times New Roman"/>
          <w:sz w:val="24"/>
          <w:szCs w:val="24"/>
        </w:rPr>
        <w:t>,</w:t>
      </w:r>
      <w:r w:rsidR="00FC0700">
        <w:rPr>
          <w:rFonts w:ascii="Times New Roman" w:hAnsi="Times New Roman"/>
          <w:sz w:val="24"/>
          <w:szCs w:val="24"/>
        </w:rPr>
        <w:t xml:space="preserve"> but </w:t>
      </w:r>
      <w:r w:rsidR="00095F6C" w:rsidRPr="001A1458">
        <w:rPr>
          <w:rFonts w:ascii="Times New Roman" w:hAnsi="Times New Roman"/>
          <w:sz w:val="24"/>
          <w:szCs w:val="24"/>
        </w:rPr>
        <w:t xml:space="preserve">as a place of debate </w:t>
      </w:r>
      <w:r w:rsidR="002F71F7">
        <w:rPr>
          <w:rFonts w:ascii="Times New Roman" w:hAnsi="Times New Roman"/>
          <w:sz w:val="24"/>
          <w:szCs w:val="24"/>
        </w:rPr>
        <w:t xml:space="preserve">open to anyone and </w:t>
      </w:r>
      <w:r w:rsidR="00095F6C" w:rsidRPr="001A1458">
        <w:rPr>
          <w:rFonts w:ascii="Times New Roman" w:hAnsi="Times New Roman"/>
          <w:sz w:val="24"/>
          <w:szCs w:val="24"/>
        </w:rPr>
        <w:t>embedded in the city</w:t>
      </w:r>
      <w:r w:rsidR="00FC61EB">
        <w:rPr>
          <w:rFonts w:ascii="Times New Roman" w:hAnsi="Times New Roman"/>
          <w:sz w:val="24"/>
          <w:szCs w:val="24"/>
        </w:rPr>
        <w:t xml:space="preserve">: </w:t>
      </w:r>
      <w:r w:rsidR="002F71F7">
        <w:rPr>
          <w:rFonts w:ascii="Times New Roman" w:hAnsi="Times New Roman"/>
          <w:sz w:val="24"/>
          <w:szCs w:val="24"/>
        </w:rPr>
        <w:t xml:space="preserve">a university defined as </w:t>
      </w:r>
      <w:r w:rsidR="00FC0700" w:rsidRPr="001A1458">
        <w:rPr>
          <w:rFonts w:ascii="Times New Roman" w:hAnsi="Times New Roman"/>
          <w:sz w:val="24"/>
          <w:szCs w:val="24"/>
        </w:rPr>
        <w:t>just an assembly under a big roof</w:t>
      </w:r>
      <w:r w:rsidR="002F382C">
        <w:rPr>
          <w:rFonts w:ascii="Times New Roman" w:hAnsi="Times New Roman"/>
          <w:sz w:val="24"/>
          <w:szCs w:val="24"/>
        </w:rPr>
        <w:t xml:space="preserve">. </w:t>
      </w:r>
      <w:r w:rsidR="00FC0700" w:rsidRPr="001A1458">
        <w:rPr>
          <w:rFonts w:ascii="Times New Roman" w:hAnsi="Times New Roman"/>
          <w:sz w:val="24"/>
          <w:szCs w:val="24"/>
        </w:rPr>
        <w:t>Notwithstanding the conundrum of u</w:t>
      </w:r>
      <w:r w:rsidR="002F382C">
        <w:rPr>
          <w:rFonts w:ascii="Times New Roman" w:hAnsi="Times New Roman"/>
          <w:sz w:val="24"/>
          <w:szCs w:val="24"/>
        </w:rPr>
        <w:t xml:space="preserve">nderstanding their drawings as </w:t>
      </w:r>
      <w:r w:rsidR="00FC0700" w:rsidRPr="001A1458">
        <w:rPr>
          <w:rFonts w:ascii="Times New Roman" w:hAnsi="Times New Roman"/>
          <w:sz w:val="24"/>
          <w:szCs w:val="24"/>
        </w:rPr>
        <w:t>pr</w:t>
      </w:r>
      <w:r w:rsidR="002F382C">
        <w:rPr>
          <w:rFonts w:ascii="Times New Roman" w:hAnsi="Times New Roman"/>
          <w:sz w:val="24"/>
          <w:szCs w:val="24"/>
        </w:rPr>
        <w:t>ojects</w:t>
      </w:r>
      <w:r w:rsidR="00FC0700" w:rsidRPr="001A1458">
        <w:rPr>
          <w:rFonts w:ascii="Times New Roman" w:hAnsi="Times New Roman"/>
          <w:sz w:val="24"/>
          <w:szCs w:val="24"/>
        </w:rPr>
        <w:t xml:space="preserve"> (</w:t>
      </w:r>
      <w:r w:rsidR="002F382C">
        <w:rPr>
          <w:rFonts w:ascii="Times New Roman" w:hAnsi="Times New Roman"/>
          <w:sz w:val="24"/>
          <w:szCs w:val="24"/>
        </w:rPr>
        <w:t xml:space="preserve">that is, </w:t>
      </w:r>
      <w:r w:rsidR="00FC0700" w:rsidRPr="001A1458">
        <w:rPr>
          <w:rFonts w:ascii="Times New Roman" w:hAnsi="Times New Roman"/>
          <w:sz w:val="24"/>
          <w:szCs w:val="24"/>
        </w:rPr>
        <w:t>proposed scenarios) or representations of the existing situation</w:t>
      </w:r>
      <w:r w:rsidR="00FC0700">
        <w:rPr>
          <w:rFonts w:ascii="Times New Roman" w:hAnsi="Times New Roman"/>
          <w:sz w:val="24"/>
          <w:szCs w:val="24"/>
        </w:rPr>
        <w:t>, t</w:t>
      </w:r>
      <w:r w:rsidR="00095F6C" w:rsidRPr="001A1458">
        <w:rPr>
          <w:rFonts w:ascii="Times New Roman" w:hAnsi="Times New Roman"/>
          <w:sz w:val="24"/>
          <w:szCs w:val="24"/>
        </w:rPr>
        <w:t xml:space="preserve">he </w:t>
      </w:r>
      <w:r w:rsidR="00FC0700">
        <w:rPr>
          <w:rFonts w:ascii="Times New Roman" w:hAnsi="Times New Roman"/>
          <w:sz w:val="24"/>
          <w:szCs w:val="24"/>
        </w:rPr>
        <w:t xml:space="preserve">logical </w:t>
      </w:r>
      <w:r w:rsidR="00095F6C" w:rsidRPr="001A1458">
        <w:rPr>
          <w:rFonts w:ascii="Times New Roman" w:hAnsi="Times New Roman"/>
          <w:sz w:val="24"/>
          <w:szCs w:val="24"/>
        </w:rPr>
        <w:t xml:space="preserve">connection of drawings and </w:t>
      </w:r>
      <w:r w:rsidR="002F382C">
        <w:rPr>
          <w:rFonts w:ascii="Times New Roman" w:hAnsi="Times New Roman"/>
          <w:sz w:val="24"/>
          <w:szCs w:val="24"/>
        </w:rPr>
        <w:t>words also applies to Archizoom, whose</w:t>
      </w:r>
      <w:r w:rsidR="00FC0700">
        <w:rPr>
          <w:rFonts w:ascii="Times New Roman" w:hAnsi="Times New Roman"/>
          <w:sz w:val="24"/>
          <w:szCs w:val="24"/>
        </w:rPr>
        <w:t xml:space="preserve"> </w:t>
      </w:r>
      <w:r w:rsidR="00BA6E07" w:rsidRPr="001A1458">
        <w:rPr>
          <w:rFonts w:ascii="Times New Roman" w:hAnsi="Times New Roman"/>
          <w:sz w:val="24"/>
          <w:szCs w:val="24"/>
        </w:rPr>
        <w:t xml:space="preserve">description of an infinite </w:t>
      </w:r>
      <w:r w:rsidR="00FC0700">
        <w:rPr>
          <w:rFonts w:ascii="Times New Roman" w:hAnsi="Times New Roman"/>
          <w:sz w:val="24"/>
          <w:szCs w:val="24"/>
        </w:rPr>
        <w:t xml:space="preserve">urbanised </w:t>
      </w:r>
      <w:r w:rsidR="00BA6E07" w:rsidRPr="001A1458">
        <w:rPr>
          <w:rFonts w:ascii="Times New Roman" w:hAnsi="Times New Roman"/>
          <w:sz w:val="24"/>
          <w:szCs w:val="24"/>
        </w:rPr>
        <w:t xml:space="preserve">landscape </w:t>
      </w:r>
      <w:r w:rsidR="002F382C">
        <w:rPr>
          <w:rFonts w:ascii="Times New Roman" w:hAnsi="Times New Roman"/>
          <w:sz w:val="24"/>
          <w:szCs w:val="24"/>
        </w:rPr>
        <w:t>was</w:t>
      </w:r>
      <w:r w:rsidR="00C17A2F">
        <w:rPr>
          <w:rFonts w:ascii="Times New Roman" w:hAnsi="Times New Roman"/>
          <w:sz w:val="24"/>
          <w:szCs w:val="24"/>
        </w:rPr>
        <w:t>,</w:t>
      </w:r>
      <w:r w:rsidR="00FC0700">
        <w:rPr>
          <w:rFonts w:ascii="Times New Roman" w:hAnsi="Times New Roman"/>
          <w:sz w:val="24"/>
          <w:szCs w:val="24"/>
        </w:rPr>
        <w:t xml:space="preserve"> in fact</w:t>
      </w:r>
      <w:r w:rsidR="00C17A2F">
        <w:rPr>
          <w:rFonts w:ascii="Times New Roman" w:hAnsi="Times New Roman"/>
          <w:sz w:val="24"/>
          <w:szCs w:val="24"/>
        </w:rPr>
        <w:t>,</w:t>
      </w:r>
      <w:r w:rsidR="00FC0700">
        <w:rPr>
          <w:rFonts w:ascii="Times New Roman" w:hAnsi="Times New Roman"/>
          <w:sz w:val="24"/>
          <w:szCs w:val="24"/>
        </w:rPr>
        <w:t xml:space="preserve"> evoked mostly </w:t>
      </w:r>
      <w:r w:rsidR="00FC0700" w:rsidRPr="00C565F4">
        <w:rPr>
          <w:rFonts w:ascii="Times New Roman" w:hAnsi="Times New Roman"/>
          <w:i/>
          <w:sz w:val="24"/>
          <w:szCs w:val="24"/>
        </w:rPr>
        <w:t xml:space="preserve">per </w:t>
      </w:r>
      <w:proofErr w:type="spellStart"/>
      <w:r w:rsidR="00FC0700" w:rsidRPr="00C565F4">
        <w:rPr>
          <w:rFonts w:ascii="Times New Roman" w:hAnsi="Times New Roman"/>
          <w:i/>
          <w:sz w:val="24"/>
          <w:szCs w:val="24"/>
        </w:rPr>
        <w:t>immagini</w:t>
      </w:r>
      <w:proofErr w:type="spellEnd"/>
      <w:r w:rsidR="00BA6E07" w:rsidRPr="001A1458">
        <w:rPr>
          <w:rFonts w:ascii="Times New Roman" w:hAnsi="Times New Roman"/>
          <w:sz w:val="24"/>
          <w:szCs w:val="24"/>
        </w:rPr>
        <w:t xml:space="preserve">. </w:t>
      </w:r>
    </w:p>
    <w:p w14:paraId="44EA8506" w14:textId="4DF645D7" w:rsidR="00AB73A8" w:rsidRPr="001A1458" w:rsidRDefault="00501EBC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 xml:space="preserve">When it comes to a proposal like that of Aymonino and Dardi, </w:t>
      </w:r>
      <w:r w:rsidR="002C7E73">
        <w:rPr>
          <w:rFonts w:ascii="Times New Roman" w:hAnsi="Times New Roman"/>
          <w:sz w:val="24"/>
          <w:szCs w:val="24"/>
        </w:rPr>
        <w:t>however</w:t>
      </w:r>
      <w:r w:rsidRPr="001A1458">
        <w:rPr>
          <w:rFonts w:ascii="Times New Roman" w:hAnsi="Times New Roman"/>
          <w:sz w:val="24"/>
          <w:szCs w:val="24"/>
        </w:rPr>
        <w:t xml:space="preserve">, doubts populate the mind of the observer. How </w:t>
      </w:r>
      <w:r w:rsidR="002C7E73">
        <w:rPr>
          <w:rFonts w:ascii="Times New Roman" w:hAnsi="Times New Roman"/>
          <w:sz w:val="24"/>
          <w:szCs w:val="24"/>
        </w:rPr>
        <w:t>are those neatly</w:t>
      </w:r>
      <w:r w:rsidRPr="001A1458">
        <w:rPr>
          <w:rFonts w:ascii="Times New Roman" w:hAnsi="Times New Roman"/>
          <w:sz w:val="24"/>
          <w:szCs w:val="24"/>
        </w:rPr>
        <w:t xml:space="preserve"> defined</w:t>
      </w:r>
      <w:r w:rsidR="002C7E73">
        <w:rPr>
          <w:rFonts w:ascii="Times New Roman" w:hAnsi="Times New Roman"/>
          <w:sz w:val="24"/>
          <w:szCs w:val="24"/>
        </w:rPr>
        <w:t xml:space="preserve"> and bounded shapes, </w:t>
      </w:r>
      <w:r w:rsidR="00D81598">
        <w:rPr>
          <w:rFonts w:ascii="Times New Roman" w:hAnsi="Times New Roman"/>
          <w:sz w:val="24"/>
          <w:szCs w:val="24"/>
        </w:rPr>
        <w:t>mostly represented from the top-</w:t>
      </w:r>
      <w:r w:rsidR="002C7E73">
        <w:rPr>
          <w:rFonts w:ascii="Times New Roman" w:hAnsi="Times New Roman"/>
          <w:sz w:val="24"/>
          <w:szCs w:val="24"/>
        </w:rPr>
        <w:t xml:space="preserve">down, </w:t>
      </w:r>
      <w:r w:rsidRPr="001A1458">
        <w:rPr>
          <w:rFonts w:ascii="Times New Roman" w:hAnsi="Times New Roman"/>
          <w:sz w:val="24"/>
          <w:szCs w:val="24"/>
        </w:rPr>
        <w:t xml:space="preserve">not a message about keeping learning within some form of </w:t>
      </w:r>
      <w:r w:rsidR="009822E7" w:rsidRPr="001A1458">
        <w:rPr>
          <w:rFonts w:ascii="Times New Roman" w:hAnsi="Times New Roman"/>
          <w:sz w:val="24"/>
          <w:szCs w:val="24"/>
        </w:rPr>
        <w:t>enclosure</w:t>
      </w:r>
      <w:r w:rsidRPr="001A1458">
        <w:rPr>
          <w:rFonts w:ascii="Times New Roman" w:hAnsi="Times New Roman"/>
          <w:sz w:val="24"/>
          <w:szCs w:val="24"/>
        </w:rPr>
        <w:t xml:space="preserve">? </w:t>
      </w:r>
      <w:r w:rsidR="002C7E73">
        <w:rPr>
          <w:rFonts w:ascii="Times New Roman" w:hAnsi="Times New Roman"/>
          <w:sz w:val="24"/>
          <w:szCs w:val="24"/>
        </w:rPr>
        <w:t xml:space="preserve">Yet, despite their </w:t>
      </w:r>
      <w:r w:rsidR="000F6325">
        <w:rPr>
          <w:rFonts w:ascii="Times New Roman" w:hAnsi="Times New Roman"/>
          <w:sz w:val="24"/>
          <w:szCs w:val="24"/>
        </w:rPr>
        <w:t>apparent</w:t>
      </w:r>
      <w:r w:rsidR="002C7E73">
        <w:rPr>
          <w:rFonts w:ascii="Times New Roman" w:hAnsi="Times New Roman"/>
          <w:sz w:val="24"/>
          <w:szCs w:val="24"/>
        </w:rPr>
        <w:t xml:space="preserve"> traditionalism, </w:t>
      </w:r>
      <w:r w:rsidRPr="001A1458">
        <w:rPr>
          <w:rFonts w:ascii="Times New Roman" w:hAnsi="Times New Roman"/>
          <w:sz w:val="24"/>
          <w:szCs w:val="24"/>
        </w:rPr>
        <w:t>even such proposal</w:t>
      </w:r>
      <w:r w:rsidR="002C7E73">
        <w:rPr>
          <w:rFonts w:ascii="Times New Roman" w:hAnsi="Times New Roman"/>
          <w:sz w:val="24"/>
          <w:szCs w:val="24"/>
        </w:rPr>
        <w:t xml:space="preserve"> would have made for a </w:t>
      </w:r>
      <w:r w:rsidR="009822E7" w:rsidRPr="001A1458">
        <w:rPr>
          <w:rFonts w:ascii="Times New Roman" w:hAnsi="Times New Roman"/>
          <w:sz w:val="24"/>
          <w:szCs w:val="24"/>
        </w:rPr>
        <w:t>rupture</w:t>
      </w:r>
      <w:r w:rsidR="00BB1C68">
        <w:rPr>
          <w:rFonts w:ascii="Times New Roman" w:hAnsi="Times New Roman"/>
          <w:sz w:val="24"/>
          <w:szCs w:val="24"/>
        </w:rPr>
        <w:t xml:space="preserve"> – a shock -</w:t>
      </w:r>
      <w:r w:rsidR="009822E7" w:rsidRPr="001A1458">
        <w:rPr>
          <w:rFonts w:ascii="Times New Roman" w:hAnsi="Times New Roman"/>
          <w:sz w:val="24"/>
          <w:szCs w:val="24"/>
        </w:rPr>
        <w:t xml:space="preserve"> </w:t>
      </w:r>
      <w:r w:rsidR="002C7E73">
        <w:rPr>
          <w:rFonts w:ascii="Times New Roman" w:hAnsi="Times New Roman"/>
          <w:sz w:val="24"/>
          <w:szCs w:val="24"/>
        </w:rPr>
        <w:t>as radical as that drawn by the Radicals</w:t>
      </w:r>
      <w:r w:rsidR="009822E7" w:rsidRPr="001A1458">
        <w:rPr>
          <w:rFonts w:ascii="Times New Roman" w:hAnsi="Times New Roman"/>
          <w:sz w:val="24"/>
          <w:szCs w:val="24"/>
        </w:rPr>
        <w:t xml:space="preserve">. </w:t>
      </w:r>
      <w:r w:rsidR="00803CBD">
        <w:rPr>
          <w:rFonts w:ascii="Times New Roman" w:hAnsi="Times New Roman"/>
          <w:sz w:val="24"/>
          <w:szCs w:val="24"/>
        </w:rPr>
        <w:t>At least</w:t>
      </w:r>
      <w:r w:rsidR="009822E7" w:rsidRPr="001A1458">
        <w:rPr>
          <w:rFonts w:ascii="Times New Roman" w:hAnsi="Times New Roman"/>
          <w:sz w:val="24"/>
          <w:szCs w:val="24"/>
        </w:rPr>
        <w:t>,</w:t>
      </w:r>
      <w:r w:rsidR="00803CBD">
        <w:rPr>
          <w:rFonts w:ascii="Times New Roman" w:hAnsi="Times New Roman"/>
          <w:sz w:val="24"/>
          <w:szCs w:val="24"/>
        </w:rPr>
        <w:t xml:space="preserve"> it represented </w:t>
      </w:r>
      <w:r w:rsidR="009822E7" w:rsidRPr="001A1458">
        <w:rPr>
          <w:rFonts w:ascii="Times New Roman" w:hAnsi="Times New Roman"/>
          <w:sz w:val="24"/>
          <w:szCs w:val="24"/>
        </w:rPr>
        <w:t xml:space="preserve">a </w:t>
      </w:r>
      <w:r w:rsidR="00803CBD">
        <w:rPr>
          <w:rFonts w:ascii="Times New Roman" w:hAnsi="Times New Roman"/>
          <w:sz w:val="24"/>
          <w:szCs w:val="24"/>
        </w:rPr>
        <w:t xml:space="preserve">clear </w:t>
      </w:r>
      <w:r w:rsidR="009822E7" w:rsidRPr="001A1458">
        <w:rPr>
          <w:rFonts w:ascii="Times New Roman" w:hAnsi="Times New Roman"/>
          <w:sz w:val="24"/>
          <w:szCs w:val="24"/>
        </w:rPr>
        <w:t xml:space="preserve">departure </w:t>
      </w:r>
      <w:r w:rsidR="00803CBD">
        <w:rPr>
          <w:rFonts w:ascii="Times New Roman" w:hAnsi="Times New Roman"/>
          <w:sz w:val="24"/>
          <w:szCs w:val="24"/>
        </w:rPr>
        <w:t>from the status quo of the Italian university</w:t>
      </w:r>
      <w:r w:rsidR="007D3A52" w:rsidRPr="001A1458">
        <w:rPr>
          <w:rFonts w:ascii="Times New Roman" w:hAnsi="Times New Roman"/>
          <w:sz w:val="24"/>
          <w:szCs w:val="24"/>
        </w:rPr>
        <w:t>,</w:t>
      </w:r>
      <w:r w:rsidR="00F056EC" w:rsidRPr="001A1458">
        <w:rPr>
          <w:rFonts w:ascii="Times New Roman" w:hAnsi="Times New Roman"/>
          <w:sz w:val="24"/>
          <w:szCs w:val="24"/>
        </w:rPr>
        <w:t xml:space="preserve"> </w:t>
      </w:r>
      <w:r w:rsidR="00803CBD">
        <w:rPr>
          <w:rFonts w:ascii="Times New Roman" w:hAnsi="Times New Roman"/>
          <w:sz w:val="24"/>
          <w:szCs w:val="24"/>
        </w:rPr>
        <w:t xml:space="preserve">an institution that, still </w:t>
      </w:r>
      <w:r w:rsidR="007D3A52" w:rsidRPr="001A1458">
        <w:rPr>
          <w:rFonts w:ascii="Times New Roman" w:hAnsi="Times New Roman"/>
          <w:sz w:val="24"/>
          <w:szCs w:val="24"/>
        </w:rPr>
        <w:t>in the early 1970s</w:t>
      </w:r>
      <w:r w:rsidR="00803CBD">
        <w:rPr>
          <w:rFonts w:ascii="Times New Roman" w:hAnsi="Times New Roman"/>
          <w:sz w:val="24"/>
          <w:szCs w:val="24"/>
        </w:rPr>
        <w:t>,</w:t>
      </w:r>
      <w:r w:rsidR="007D3A52" w:rsidRPr="001A1458">
        <w:rPr>
          <w:rFonts w:ascii="Times New Roman" w:hAnsi="Times New Roman"/>
          <w:sz w:val="24"/>
          <w:szCs w:val="24"/>
        </w:rPr>
        <w:t xml:space="preserve"> </w:t>
      </w:r>
      <w:r w:rsidR="00F056EC" w:rsidRPr="001A1458">
        <w:rPr>
          <w:rFonts w:ascii="Times New Roman" w:hAnsi="Times New Roman"/>
          <w:sz w:val="24"/>
          <w:szCs w:val="24"/>
        </w:rPr>
        <w:t xml:space="preserve">survived </w:t>
      </w:r>
      <w:r w:rsidR="00803CBD">
        <w:rPr>
          <w:rFonts w:ascii="Times New Roman" w:hAnsi="Times New Roman"/>
          <w:sz w:val="24"/>
          <w:szCs w:val="24"/>
        </w:rPr>
        <w:t>with</w:t>
      </w:r>
      <w:r w:rsidR="00F056EC" w:rsidRPr="001A1458">
        <w:rPr>
          <w:rFonts w:ascii="Times New Roman" w:hAnsi="Times New Roman"/>
          <w:sz w:val="24"/>
          <w:szCs w:val="24"/>
        </w:rPr>
        <w:t xml:space="preserve"> </w:t>
      </w:r>
      <w:r w:rsidR="00803CBD">
        <w:rPr>
          <w:rFonts w:ascii="Times New Roman" w:hAnsi="Times New Roman"/>
          <w:sz w:val="24"/>
          <w:szCs w:val="24"/>
        </w:rPr>
        <w:t>its</w:t>
      </w:r>
      <w:r w:rsidR="00F056EC" w:rsidRPr="001A1458">
        <w:rPr>
          <w:rFonts w:ascii="Times New Roman" w:hAnsi="Times New Roman"/>
          <w:sz w:val="24"/>
          <w:szCs w:val="24"/>
        </w:rPr>
        <w:t xml:space="preserve"> old-fashioned power structures – a disaggregated </w:t>
      </w:r>
      <w:r w:rsidR="006F2031" w:rsidRPr="001A1458">
        <w:rPr>
          <w:rFonts w:ascii="Times New Roman" w:hAnsi="Times New Roman"/>
          <w:sz w:val="24"/>
          <w:szCs w:val="24"/>
        </w:rPr>
        <w:t xml:space="preserve">congeries </w:t>
      </w:r>
      <w:r w:rsidR="00F056EC" w:rsidRPr="001A1458">
        <w:rPr>
          <w:rFonts w:ascii="Times New Roman" w:hAnsi="Times New Roman"/>
          <w:sz w:val="24"/>
          <w:szCs w:val="24"/>
        </w:rPr>
        <w:t xml:space="preserve">of atoms </w:t>
      </w:r>
      <w:r w:rsidR="00CD5703">
        <w:rPr>
          <w:rFonts w:ascii="Times New Roman" w:hAnsi="Times New Roman"/>
          <w:sz w:val="24"/>
          <w:szCs w:val="24"/>
        </w:rPr>
        <w:t>set against</w:t>
      </w:r>
      <w:r w:rsidR="004F6908" w:rsidRPr="001A1458">
        <w:rPr>
          <w:rFonts w:ascii="Times New Roman" w:hAnsi="Times New Roman"/>
          <w:sz w:val="24"/>
          <w:szCs w:val="24"/>
        </w:rPr>
        <w:t xml:space="preserve"> one another</w:t>
      </w:r>
      <w:r w:rsidR="007732FE">
        <w:rPr>
          <w:rFonts w:ascii="Times New Roman" w:hAnsi="Times New Roman"/>
          <w:sz w:val="24"/>
          <w:szCs w:val="24"/>
        </w:rPr>
        <w:t xml:space="preserve"> within </w:t>
      </w:r>
      <w:r w:rsidR="00803CBD">
        <w:rPr>
          <w:rFonts w:ascii="Times New Roman" w:hAnsi="Times New Roman"/>
          <w:sz w:val="24"/>
          <w:szCs w:val="24"/>
        </w:rPr>
        <w:t xml:space="preserve">a pyramid with no clear apex, as Giancarlo De Carlo </w:t>
      </w:r>
      <w:r w:rsidR="00614643">
        <w:rPr>
          <w:rFonts w:ascii="Times New Roman" w:hAnsi="Times New Roman"/>
          <w:sz w:val="24"/>
          <w:szCs w:val="24"/>
        </w:rPr>
        <w:t>described</w:t>
      </w:r>
      <w:r w:rsidR="00803CBD">
        <w:rPr>
          <w:rFonts w:ascii="Times New Roman" w:hAnsi="Times New Roman"/>
          <w:sz w:val="24"/>
          <w:szCs w:val="24"/>
        </w:rPr>
        <w:t xml:space="preserve"> it</w:t>
      </w:r>
      <w:r w:rsidR="006F2031" w:rsidRPr="001A1458">
        <w:rPr>
          <w:rStyle w:val="FootnoteReference"/>
          <w:rFonts w:ascii="Times New Roman" w:hAnsi="Times New Roman"/>
          <w:sz w:val="24"/>
          <w:szCs w:val="24"/>
        </w:rPr>
        <w:footnoteReference w:id="13"/>
      </w:r>
      <w:r w:rsidR="006853FB">
        <w:rPr>
          <w:rFonts w:ascii="Times New Roman" w:hAnsi="Times New Roman"/>
          <w:sz w:val="24"/>
          <w:szCs w:val="24"/>
        </w:rPr>
        <w:t>.</w:t>
      </w:r>
      <w:r w:rsidR="00F056EC" w:rsidRPr="001A1458">
        <w:rPr>
          <w:rFonts w:ascii="Times New Roman" w:hAnsi="Times New Roman"/>
          <w:sz w:val="24"/>
          <w:szCs w:val="24"/>
        </w:rPr>
        <w:t xml:space="preserve"> </w:t>
      </w:r>
      <w:r w:rsidR="00E22B7D" w:rsidRPr="001A1458">
        <w:rPr>
          <w:rFonts w:ascii="Times New Roman" w:hAnsi="Times New Roman"/>
          <w:sz w:val="24"/>
          <w:szCs w:val="24"/>
        </w:rPr>
        <w:t>T</w:t>
      </w:r>
      <w:r w:rsidR="00A96EA4" w:rsidRPr="001A1458">
        <w:rPr>
          <w:rFonts w:ascii="Times New Roman" w:hAnsi="Times New Roman"/>
          <w:sz w:val="24"/>
          <w:szCs w:val="24"/>
        </w:rPr>
        <w:t xml:space="preserve">he crucial aspect of projects like </w:t>
      </w:r>
      <w:proofErr w:type="spellStart"/>
      <w:r w:rsidR="00A96EA4" w:rsidRPr="001A1458">
        <w:rPr>
          <w:rFonts w:ascii="Times New Roman" w:hAnsi="Times New Roman"/>
          <w:sz w:val="24"/>
          <w:szCs w:val="24"/>
        </w:rPr>
        <w:t>Aymonino</w:t>
      </w:r>
      <w:proofErr w:type="spellEnd"/>
      <w:r w:rsidR="00A96EA4" w:rsidRPr="001A1458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A96EA4" w:rsidRPr="001A1458">
        <w:rPr>
          <w:rFonts w:ascii="Times New Roman" w:hAnsi="Times New Roman"/>
          <w:sz w:val="24"/>
          <w:szCs w:val="24"/>
        </w:rPr>
        <w:t>Dardi</w:t>
      </w:r>
      <w:r w:rsidR="00F636A9">
        <w:rPr>
          <w:rFonts w:ascii="Times New Roman" w:hAnsi="Times New Roman"/>
          <w:sz w:val="24"/>
          <w:szCs w:val="24"/>
        </w:rPr>
        <w:t>’s</w:t>
      </w:r>
      <w:proofErr w:type="spellEnd"/>
      <w:r w:rsidR="00E22B7D" w:rsidRPr="001A1458">
        <w:rPr>
          <w:rFonts w:ascii="Times New Roman" w:hAnsi="Times New Roman"/>
          <w:sz w:val="24"/>
          <w:szCs w:val="24"/>
        </w:rPr>
        <w:t xml:space="preserve">, </w:t>
      </w:r>
      <w:r w:rsidR="00A96EA4" w:rsidRPr="001A1458">
        <w:rPr>
          <w:rFonts w:ascii="Times New Roman" w:hAnsi="Times New Roman"/>
          <w:sz w:val="24"/>
          <w:szCs w:val="24"/>
        </w:rPr>
        <w:t xml:space="preserve">is not </w:t>
      </w:r>
      <w:r w:rsidR="00F636A9">
        <w:rPr>
          <w:rFonts w:ascii="Times New Roman" w:hAnsi="Times New Roman"/>
          <w:sz w:val="24"/>
          <w:szCs w:val="24"/>
        </w:rPr>
        <w:t xml:space="preserve">found in </w:t>
      </w:r>
      <w:r w:rsidR="0061563D" w:rsidRPr="001A1458">
        <w:rPr>
          <w:rFonts w:ascii="Times New Roman" w:hAnsi="Times New Roman"/>
          <w:sz w:val="24"/>
          <w:szCs w:val="24"/>
        </w:rPr>
        <w:t xml:space="preserve">a more rational concentration of </w:t>
      </w:r>
      <w:r w:rsidR="00A96EA4" w:rsidRPr="001A1458">
        <w:rPr>
          <w:rFonts w:ascii="Times New Roman" w:hAnsi="Times New Roman"/>
          <w:sz w:val="24"/>
          <w:szCs w:val="24"/>
        </w:rPr>
        <w:t>a university</w:t>
      </w:r>
      <w:r w:rsidR="0061563D" w:rsidRPr="001A1458">
        <w:rPr>
          <w:rFonts w:ascii="Times New Roman" w:hAnsi="Times New Roman"/>
          <w:sz w:val="24"/>
          <w:szCs w:val="24"/>
        </w:rPr>
        <w:t>, hence of learning, in space</w:t>
      </w:r>
      <w:r w:rsidR="002A400D" w:rsidRPr="001A1458">
        <w:rPr>
          <w:rFonts w:ascii="Times New Roman" w:hAnsi="Times New Roman"/>
          <w:sz w:val="24"/>
          <w:szCs w:val="24"/>
        </w:rPr>
        <w:t>. R</w:t>
      </w:r>
      <w:r w:rsidR="00A96EA4" w:rsidRPr="001A1458">
        <w:rPr>
          <w:rFonts w:ascii="Times New Roman" w:hAnsi="Times New Roman"/>
          <w:sz w:val="24"/>
          <w:szCs w:val="24"/>
        </w:rPr>
        <w:t>ather</w:t>
      </w:r>
      <w:r w:rsidR="002A400D" w:rsidRPr="001A1458">
        <w:rPr>
          <w:rFonts w:ascii="Times New Roman" w:hAnsi="Times New Roman"/>
          <w:sz w:val="24"/>
          <w:szCs w:val="24"/>
        </w:rPr>
        <w:t xml:space="preserve">, their </w:t>
      </w:r>
      <w:r w:rsidR="002A400D" w:rsidRPr="00F636A9">
        <w:rPr>
          <w:rFonts w:ascii="Times New Roman" w:hAnsi="Times New Roman"/>
          <w:i/>
          <w:sz w:val="24"/>
          <w:szCs w:val="24"/>
        </w:rPr>
        <w:t xml:space="preserve">reason </w:t>
      </w:r>
      <w:proofErr w:type="spellStart"/>
      <w:r w:rsidR="002A400D" w:rsidRPr="00F636A9">
        <w:rPr>
          <w:rFonts w:ascii="Times New Roman" w:hAnsi="Times New Roman"/>
          <w:i/>
          <w:sz w:val="24"/>
          <w:szCs w:val="24"/>
        </w:rPr>
        <w:t>d’etre</w:t>
      </w:r>
      <w:proofErr w:type="spellEnd"/>
      <w:r w:rsidR="002A400D" w:rsidRPr="001A1458">
        <w:rPr>
          <w:rFonts w:ascii="Times New Roman" w:hAnsi="Times New Roman"/>
          <w:sz w:val="24"/>
          <w:szCs w:val="24"/>
        </w:rPr>
        <w:t xml:space="preserve"> </w:t>
      </w:r>
      <w:r w:rsidR="00F636A9">
        <w:rPr>
          <w:rFonts w:ascii="Times New Roman" w:hAnsi="Times New Roman"/>
          <w:sz w:val="24"/>
          <w:szCs w:val="24"/>
        </w:rPr>
        <w:t>implies a fundamental lament</w:t>
      </w:r>
      <w:r w:rsidR="00A83589">
        <w:rPr>
          <w:rFonts w:ascii="Times New Roman" w:hAnsi="Times New Roman"/>
          <w:sz w:val="24"/>
          <w:szCs w:val="24"/>
        </w:rPr>
        <w:t xml:space="preserve"> of a wider scope</w:t>
      </w:r>
      <w:r w:rsidR="00F636A9">
        <w:rPr>
          <w:rFonts w:ascii="Times New Roman" w:hAnsi="Times New Roman"/>
          <w:sz w:val="24"/>
          <w:szCs w:val="24"/>
        </w:rPr>
        <w:t xml:space="preserve">, </w:t>
      </w:r>
      <w:r w:rsidR="0061563D" w:rsidRPr="001A1458">
        <w:rPr>
          <w:rFonts w:ascii="Times New Roman" w:hAnsi="Times New Roman"/>
          <w:sz w:val="24"/>
          <w:szCs w:val="24"/>
        </w:rPr>
        <w:t>a desperate cry about the dying status of the</w:t>
      </w:r>
      <w:r w:rsidR="00A96EA4" w:rsidRPr="001A1458">
        <w:rPr>
          <w:rFonts w:ascii="Times New Roman" w:hAnsi="Times New Roman"/>
          <w:sz w:val="24"/>
          <w:szCs w:val="24"/>
        </w:rPr>
        <w:t xml:space="preserve"> public </w:t>
      </w:r>
      <w:r w:rsidR="0061563D" w:rsidRPr="001A1458">
        <w:rPr>
          <w:rFonts w:ascii="Times New Roman" w:hAnsi="Times New Roman"/>
          <w:sz w:val="24"/>
          <w:szCs w:val="24"/>
        </w:rPr>
        <w:t>city</w:t>
      </w:r>
      <w:r w:rsidR="003D78F9">
        <w:rPr>
          <w:rFonts w:ascii="Times New Roman" w:hAnsi="Times New Roman"/>
          <w:sz w:val="24"/>
          <w:szCs w:val="24"/>
        </w:rPr>
        <w:t xml:space="preserve"> under the blows or private speculation</w:t>
      </w:r>
      <w:r w:rsidR="0085786E">
        <w:rPr>
          <w:rFonts w:ascii="Times New Roman" w:hAnsi="Times New Roman"/>
          <w:sz w:val="24"/>
          <w:szCs w:val="24"/>
        </w:rPr>
        <w:t xml:space="preserve">. Sitting alongside </w:t>
      </w:r>
      <w:r w:rsidR="00A96EA4" w:rsidRPr="001A1458">
        <w:rPr>
          <w:rFonts w:ascii="Times New Roman" w:hAnsi="Times New Roman"/>
          <w:sz w:val="24"/>
          <w:szCs w:val="24"/>
        </w:rPr>
        <w:t>similar prop</w:t>
      </w:r>
      <w:r w:rsidR="0061563D" w:rsidRPr="001A1458">
        <w:rPr>
          <w:rFonts w:ascii="Times New Roman" w:hAnsi="Times New Roman"/>
          <w:sz w:val="24"/>
          <w:szCs w:val="24"/>
        </w:rPr>
        <w:t>osals, often authored by other so-called Rationalists</w:t>
      </w:r>
      <w:r w:rsidR="00A96EA4" w:rsidRPr="001A1458">
        <w:rPr>
          <w:rFonts w:ascii="Times New Roman" w:hAnsi="Times New Roman"/>
          <w:sz w:val="24"/>
          <w:szCs w:val="24"/>
        </w:rPr>
        <w:t xml:space="preserve"> – Vittorio Gregotti above all</w:t>
      </w:r>
      <w:r w:rsidR="00833E13" w:rsidRPr="001A1458">
        <w:rPr>
          <w:rStyle w:val="FootnoteReference"/>
          <w:rFonts w:ascii="Times New Roman" w:hAnsi="Times New Roman"/>
          <w:sz w:val="24"/>
          <w:szCs w:val="24"/>
        </w:rPr>
        <w:footnoteReference w:id="14"/>
      </w:r>
      <w:r w:rsidR="00A96EA4" w:rsidRPr="001A1458">
        <w:rPr>
          <w:rFonts w:ascii="Times New Roman" w:hAnsi="Times New Roman"/>
          <w:sz w:val="24"/>
          <w:szCs w:val="24"/>
        </w:rPr>
        <w:t xml:space="preserve"> - </w:t>
      </w:r>
      <w:r w:rsidR="00B3291E" w:rsidRPr="001A1458">
        <w:rPr>
          <w:rFonts w:ascii="Times New Roman" w:hAnsi="Times New Roman"/>
          <w:sz w:val="24"/>
          <w:szCs w:val="24"/>
        </w:rPr>
        <w:t xml:space="preserve">the gigantism </w:t>
      </w:r>
      <w:r w:rsidR="008A6266">
        <w:rPr>
          <w:rFonts w:ascii="Times New Roman" w:hAnsi="Times New Roman"/>
          <w:sz w:val="24"/>
          <w:szCs w:val="24"/>
        </w:rPr>
        <w:t xml:space="preserve">and formalism </w:t>
      </w:r>
      <w:r w:rsidR="00B3291E" w:rsidRPr="001A1458">
        <w:rPr>
          <w:rFonts w:ascii="Times New Roman" w:hAnsi="Times New Roman"/>
          <w:sz w:val="24"/>
          <w:szCs w:val="24"/>
        </w:rPr>
        <w:t xml:space="preserve">of </w:t>
      </w:r>
      <w:proofErr w:type="spellStart"/>
      <w:r w:rsidR="00E22B7D" w:rsidRPr="001A1458">
        <w:rPr>
          <w:rFonts w:ascii="Times New Roman" w:hAnsi="Times New Roman"/>
          <w:sz w:val="24"/>
          <w:szCs w:val="24"/>
        </w:rPr>
        <w:t>Aymonino</w:t>
      </w:r>
      <w:proofErr w:type="spellEnd"/>
      <w:r w:rsidR="00E22B7D" w:rsidRPr="001A1458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E22B7D" w:rsidRPr="001A1458">
        <w:rPr>
          <w:rFonts w:ascii="Times New Roman" w:hAnsi="Times New Roman"/>
          <w:sz w:val="24"/>
          <w:szCs w:val="24"/>
        </w:rPr>
        <w:t>Dardi’s</w:t>
      </w:r>
      <w:proofErr w:type="spellEnd"/>
      <w:r w:rsidR="00B3291E" w:rsidRPr="001A1458">
        <w:rPr>
          <w:rFonts w:ascii="Times New Roman" w:hAnsi="Times New Roman"/>
          <w:sz w:val="24"/>
          <w:szCs w:val="24"/>
        </w:rPr>
        <w:t xml:space="preserve"> proposal for Florence </w:t>
      </w:r>
      <w:r w:rsidR="0061563D" w:rsidRPr="001A1458">
        <w:rPr>
          <w:rFonts w:ascii="Times New Roman" w:hAnsi="Times New Roman"/>
          <w:sz w:val="24"/>
          <w:szCs w:val="24"/>
        </w:rPr>
        <w:t>sent</w:t>
      </w:r>
      <w:r w:rsidR="00B3291E" w:rsidRPr="001A1458">
        <w:rPr>
          <w:rFonts w:ascii="Times New Roman" w:hAnsi="Times New Roman"/>
          <w:sz w:val="24"/>
          <w:szCs w:val="24"/>
        </w:rPr>
        <w:t xml:space="preserve"> </w:t>
      </w:r>
      <w:r w:rsidR="0085786E">
        <w:rPr>
          <w:rFonts w:ascii="Times New Roman" w:hAnsi="Times New Roman"/>
          <w:sz w:val="24"/>
          <w:szCs w:val="24"/>
        </w:rPr>
        <w:t xml:space="preserve">out </w:t>
      </w:r>
      <w:r w:rsidR="00B3291E" w:rsidRPr="001A1458">
        <w:rPr>
          <w:rFonts w:ascii="Times New Roman" w:hAnsi="Times New Roman"/>
          <w:sz w:val="24"/>
          <w:szCs w:val="24"/>
        </w:rPr>
        <w:t xml:space="preserve">a message of hope </w:t>
      </w:r>
      <w:r w:rsidR="00E22B7D" w:rsidRPr="001A1458">
        <w:rPr>
          <w:rFonts w:ascii="Times New Roman" w:hAnsi="Times New Roman"/>
          <w:sz w:val="24"/>
          <w:szCs w:val="24"/>
        </w:rPr>
        <w:t>about the</w:t>
      </w:r>
      <w:r w:rsidR="00B3291E" w:rsidRPr="001A1458">
        <w:rPr>
          <w:rFonts w:ascii="Times New Roman" w:hAnsi="Times New Roman"/>
          <w:sz w:val="24"/>
          <w:szCs w:val="24"/>
        </w:rPr>
        <w:t xml:space="preserve"> possible survival of a public </w:t>
      </w:r>
      <w:r w:rsidR="0061563D" w:rsidRPr="001A1458">
        <w:rPr>
          <w:rFonts w:ascii="Times New Roman" w:hAnsi="Times New Roman"/>
          <w:sz w:val="24"/>
          <w:szCs w:val="24"/>
        </w:rPr>
        <w:t>sphere as the core of urbanity. This was</w:t>
      </w:r>
      <w:r w:rsidR="00B3291E" w:rsidRPr="001A1458">
        <w:rPr>
          <w:rFonts w:ascii="Times New Roman" w:hAnsi="Times New Roman"/>
          <w:sz w:val="24"/>
          <w:szCs w:val="24"/>
        </w:rPr>
        <w:t xml:space="preserve"> depicted through a </w:t>
      </w:r>
      <w:r w:rsidR="0061563D" w:rsidRPr="001A1458">
        <w:rPr>
          <w:rFonts w:ascii="Times New Roman" w:hAnsi="Times New Roman"/>
          <w:sz w:val="24"/>
          <w:szCs w:val="24"/>
        </w:rPr>
        <w:t xml:space="preserve">purposely-exaggerated </w:t>
      </w:r>
      <w:r w:rsidR="00E22B7D" w:rsidRPr="001A1458">
        <w:rPr>
          <w:rFonts w:ascii="Times New Roman" w:hAnsi="Times New Roman"/>
          <w:sz w:val="24"/>
          <w:szCs w:val="24"/>
        </w:rPr>
        <w:t>scaling up of the academic buildings</w:t>
      </w:r>
      <w:r w:rsidR="0085786E">
        <w:rPr>
          <w:rFonts w:ascii="Times New Roman" w:hAnsi="Times New Roman"/>
          <w:sz w:val="24"/>
          <w:szCs w:val="24"/>
        </w:rPr>
        <w:t xml:space="preserve"> and their neighbouring service structures – </w:t>
      </w:r>
      <w:r w:rsidR="0010546F">
        <w:rPr>
          <w:rFonts w:ascii="Times New Roman" w:hAnsi="Times New Roman"/>
          <w:sz w:val="24"/>
          <w:szCs w:val="24"/>
        </w:rPr>
        <w:t>an alternative</w:t>
      </w:r>
      <w:r w:rsidR="0085786E">
        <w:rPr>
          <w:rFonts w:ascii="Times New Roman" w:hAnsi="Times New Roman"/>
          <w:sz w:val="24"/>
          <w:szCs w:val="24"/>
        </w:rPr>
        <w:t xml:space="preserve"> type of exaggeration from </w:t>
      </w:r>
      <w:r w:rsidR="0010546F">
        <w:rPr>
          <w:rFonts w:ascii="Times New Roman" w:hAnsi="Times New Roman"/>
          <w:sz w:val="24"/>
          <w:szCs w:val="24"/>
        </w:rPr>
        <w:t xml:space="preserve">the unstoppable landscapes </w:t>
      </w:r>
      <w:r w:rsidR="00672DDC">
        <w:rPr>
          <w:rFonts w:ascii="Times New Roman" w:hAnsi="Times New Roman"/>
          <w:sz w:val="24"/>
          <w:szCs w:val="24"/>
        </w:rPr>
        <w:t>drawn by</w:t>
      </w:r>
      <w:r w:rsidR="0010546F">
        <w:rPr>
          <w:rFonts w:ascii="Times New Roman" w:hAnsi="Times New Roman"/>
          <w:sz w:val="24"/>
          <w:szCs w:val="24"/>
        </w:rPr>
        <w:t xml:space="preserve"> </w:t>
      </w:r>
      <w:r w:rsidR="00B3291E" w:rsidRPr="001A1458">
        <w:rPr>
          <w:rFonts w:ascii="Times New Roman" w:hAnsi="Times New Roman"/>
          <w:sz w:val="24"/>
          <w:szCs w:val="24"/>
        </w:rPr>
        <w:t xml:space="preserve">Archizoom. </w:t>
      </w:r>
    </w:p>
    <w:p w14:paraId="5A4CAD3E" w14:textId="6B5C978A" w:rsidR="00E56864" w:rsidRPr="001A1458" w:rsidRDefault="00D43799" w:rsidP="001A1458">
      <w:pPr>
        <w:rPr>
          <w:rFonts w:ascii="Times New Roman" w:hAnsi="Times New Roman"/>
          <w:sz w:val="24"/>
          <w:szCs w:val="24"/>
        </w:rPr>
      </w:pPr>
      <w:r w:rsidRPr="001A1458">
        <w:rPr>
          <w:rFonts w:ascii="Times New Roman" w:hAnsi="Times New Roman"/>
          <w:sz w:val="24"/>
          <w:szCs w:val="24"/>
        </w:rPr>
        <w:t>The discussion about these</w:t>
      </w:r>
      <w:r w:rsidR="0061563D" w:rsidRPr="001A1458">
        <w:rPr>
          <w:rFonts w:ascii="Times New Roman" w:hAnsi="Times New Roman"/>
          <w:sz w:val="24"/>
          <w:szCs w:val="24"/>
        </w:rPr>
        <w:t xml:space="preserve"> two chosen examples extends more generally to m</w:t>
      </w:r>
      <w:r w:rsidR="00AB73A8" w:rsidRPr="001A1458">
        <w:rPr>
          <w:rFonts w:ascii="Times New Roman" w:hAnsi="Times New Roman"/>
          <w:sz w:val="24"/>
          <w:szCs w:val="24"/>
        </w:rPr>
        <w:t xml:space="preserve">any of the projects </w:t>
      </w:r>
      <w:r w:rsidR="0061563D" w:rsidRPr="001A1458">
        <w:rPr>
          <w:rFonts w:ascii="Times New Roman" w:hAnsi="Times New Roman"/>
          <w:sz w:val="24"/>
          <w:szCs w:val="24"/>
        </w:rPr>
        <w:t xml:space="preserve">for universities </w:t>
      </w:r>
      <w:r w:rsidR="00AB73A8" w:rsidRPr="001A1458">
        <w:rPr>
          <w:rFonts w:ascii="Times New Roman" w:hAnsi="Times New Roman"/>
          <w:sz w:val="24"/>
          <w:szCs w:val="24"/>
        </w:rPr>
        <w:t xml:space="preserve">produced by </w:t>
      </w:r>
      <w:r w:rsidR="0061563D" w:rsidRPr="001A1458">
        <w:rPr>
          <w:rFonts w:ascii="Times New Roman" w:hAnsi="Times New Roman"/>
          <w:sz w:val="24"/>
          <w:szCs w:val="24"/>
        </w:rPr>
        <w:t xml:space="preserve">the </w:t>
      </w:r>
      <w:r w:rsidR="00AB73A8" w:rsidRPr="001A1458">
        <w:rPr>
          <w:rFonts w:ascii="Times New Roman" w:hAnsi="Times New Roman"/>
          <w:sz w:val="24"/>
          <w:szCs w:val="24"/>
        </w:rPr>
        <w:t>Italian architects in the early 1970s</w:t>
      </w:r>
      <w:r w:rsidR="007A4A34" w:rsidRPr="001A1458">
        <w:rPr>
          <w:rFonts w:ascii="Times New Roman" w:hAnsi="Times New Roman"/>
          <w:sz w:val="24"/>
          <w:szCs w:val="24"/>
        </w:rPr>
        <w:t>. If there is any</w:t>
      </w:r>
      <w:r w:rsidR="0061563D" w:rsidRPr="001A1458">
        <w:rPr>
          <w:rFonts w:ascii="Times New Roman" w:hAnsi="Times New Roman"/>
          <w:sz w:val="24"/>
          <w:szCs w:val="24"/>
        </w:rPr>
        <w:t xml:space="preserve">thing peculiar to the way in which Italian architecture responded to the </w:t>
      </w:r>
      <w:r w:rsidR="00CB173D">
        <w:rPr>
          <w:rFonts w:ascii="Times New Roman" w:hAnsi="Times New Roman"/>
          <w:sz w:val="24"/>
          <w:szCs w:val="24"/>
        </w:rPr>
        <w:t>renovation of higher education,</w:t>
      </w:r>
      <w:r w:rsidR="0061563D" w:rsidRPr="001A1458">
        <w:rPr>
          <w:rFonts w:ascii="Times New Roman" w:hAnsi="Times New Roman"/>
          <w:sz w:val="24"/>
          <w:szCs w:val="24"/>
        </w:rPr>
        <w:t xml:space="preserve"> </w:t>
      </w:r>
      <w:r w:rsidR="007A4A34" w:rsidRPr="001A1458">
        <w:rPr>
          <w:rFonts w:ascii="Times New Roman" w:hAnsi="Times New Roman"/>
          <w:sz w:val="24"/>
          <w:szCs w:val="24"/>
        </w:rPr>
        <w:t xml:space="preserve">it </w:t>
      </w:r>
      <w:r w:rsidR="0061563D" w:rsidRPr="001A1458">
        <w:rPr>
          <w:rFonts w:ascii="Times New Roman" w:hAnsi="Times New Roman"/>
          <w:sz w:val="24"/>
          <w:szCs w:val="24"/>
        </w:rPr>
        <w:t xml:space="preserve">is that it </w:t>
      </w:r>
      <w:r w:rsidR="00F9538D">
        <w:rPr>
          <w:rFonts w:ascii="Times New Roman" w:hAnsi="Times New Roman"/>
          <w:sz w:val="24"/>
          <w:szCs w:val="24"/>
        </w:rPr>
        <w:t>was</w:t>
      </w:r>
      <w:r w:rsidR="0061563D" w:rsidRPr="001A1458">
        <w:rPr>
          <w:rFonts w:ascii="Times New Roman" w:hAnsi="Times New Roman"/>
          <w:sz w:val="24"/>
          <w:szCs w:val="24"/>
        </w:rPr>
        <w:t xml:space="preserve"> </w:t>
      </w:r>
      <w:r w:rsidR="009C2A71" w:rsidRPr="001A1458">
        <w:rPr>
          <w:rFonts w:ascii="Times New Roman" w:hAnsi="Times New Roman"/>
          <w:sz w:val="24"/>
          <w:szCs w:val="24"/>
        </w:rPr>
        <w:t xml:space="preserve">one </w:t>
      </w:r>
      <w:r w:rsidR="00A57A7E">
        <w:rPr>
          <w:rFonts w:ascii="Times New Roman" w:hAnsi="Times New Roman"/>
          <w:sz w:val="24"/>
          <w:szCs w:val="24"/>
        </w:rPr>
        <w:t>occasion</w:t>
      </w:r>
      <w:r w:rsidR="009C2A71" w:rsidRPr="001A1458">
        <w:rPr>
          <w:rFonts w:ascii="Times New Roman" w:hAnsi="Times New Roman"/>
          <w:sz w:val="24"/>
          <w:szCs w:val="24"/>
        </w:rPr>
        <w:t xml:space="preserve"> when a specific </w:t>
      </w:r>
      <w:r w:rsidR="00B071EE" w:rsidRPr="001A1458">
        <w:rPr>
          <w:rFonts w:ascii="Times New Roman" w:hAnsi="Times New Roman"/>
          <w:sz w:val="24"/>
          <w:szCs w:val="24"/>
        </w:rPr>
        <w:t xml:space="preserve">problem </w:t>
      </w:r>
      <w:r w:rsidR="0061563D" w:rsidRPr="001A1458">
        <w:rPr>
          <w:rFonts w:ascii="Times New Roman" w:hAnsi="Times New Roman"/>
          <w:sz w:val="24"/>
          <w:szCs w:val="24"/>
        </w:rPr>
        <w:t xml:space="preserve">of political and social magnitude </w:t>
      </w:r>
      <w:r w:rsidR="00B071EE" w:rsidRPr="001A1458">
        <w:rPr>
          <w:rFonts w:ascii="Times New Roman" w:hAnsi="Times New Roman"/>
          <w:sz w:val="24"/>
          <w:szCs w:val="24"/>
        </w:rPr>
        <w:t>triggered</w:t>
      </w:r>
      <w:r w:rsidR="0061563D" w:rsidRPr="001A1458">
        <w:rPr>
          <w:rFonts w:ascii="Times New Roman" w:hAnsi="Times New Roman"/>
          <w:sz w:val="24"/>
          <w:szCs w:val="24"/>
        </w:rPr>
        <w:t xml:space="preserve"> discussion </w:t>
      </w:r>
      <w:r w:rsidR="00F9538D">
        <w:rPr>
          <w:rFonts w:ascii="Times New Roman" w:hAnsi="Times New Roman"/>
          <w:sz w:val="24"/>
          <w:szCs w:val="24"/>
        </w:rPr>
        <w:t>on</w:t>
      </w:r>
      <w:r w:rsidR="0075751F">
        <w:rPr>
          <w:rFonts w:ascii="Times New Roman" w:hAnsi="Times New Roman"/>
          <w:sz w:val="24"/>
          <w:szCs w:val="24"/>
        </w:rPr>
        <w:t xml:space="preserve"> the agency </w:t>
      </w:r>
      <w:r w:rsidR="00CB173D">
        <w:rPr>
          <w:rFonts w:ascii="Times New Roman" w:hAnsi="Times New Roman"/>
          <w:sz w:val="24"/>
          <w:szCs w:val="24"/>
        </w:rPr>
        <w:t>of the architectural project</w:t>
      </w:r>
      <w:r w:rsidR="00B071EE" w:rsidRPr="001A1458">
        <w:rPr>
          <w:rFonts w:ascii="Times New Roman" w:hAnsi="Times New Roman"/>
          <w:sz w:val="24"/>
          <w:szCs w:val="24"/>
        </w:rPr>
        <w:t xml:space="preserve">. Put in other words, speaking </w:t>
      </w:r>
      <w:r w:rsidR="00221DCB">
        <w:rPr>
          <w:rFonts w:ascii="Times New Roman" w:hAnsi="Times New Roman"/>
          <w:sz w:val="24"/>
          <w:szCs w:val="24"/>
        </w:rPr>
        <w:t>about</w:t>
      </w:r>
      <w:r w:rsidR="00B071EE" w:rsidRPr="001A1458">
        <w:rPr>
          <w:rFonts w:ascii="Times New Roman" w:hAnsi="Times New Roman"/>
          <w:sz w:val="24"/>
          <w:szCs w:val="24"/>
        </w:rPr>
        <w:t xml:space="preserve"> learning, higher education, and universities, was </w:t>
      </w:r>
      <w:r w:rsidR="0031113F">
        <w:rPr>
          <w:rFonts w:ascii="Times New Roman" w:hAnsi="Times New Roman"/>
          <w:sz w:val="24"/>
          <w:szCs w:val="24"/>
        </w:rPr>
        <w:t xml:space="preserve">interpreted as </w:t>
      </w:r>
      <w:r w:rsidR="00B071EE" w:rsidRPr="001A1458">
        <w:rPr>
          <w:rFonts w:ascii="Times New Roman" w:hAnsi="Times New Roman"/>
          <w:sz w:val="24"/>
          <w:szCs w:val="24"/>
        </w:rPr>
        <w:t>a way to speak about the city</w:t>
      </w:r>
      <w:r w:rsidR="0031113F">
        <w:rPr>
          <w:rFonts w:ascii="Times New Roman" w:hAnsi="Times New Roman"/>
          <w:sz w:val="24"/>
          <w:szCs w:val="24"/>
        </w:rPr>
        <w:t>,</w:t>
      </w:r>
      <w:r w:rsidR="00B071EE" w:rsidRPr="001A1458">
        <w:rPr>
          <w:rFonts w:ascii="Times New Roman" w:hAnsi="Times New Roman"/>
          <w:sz w:val="24"/>
          <w:szCs w:val="24"/>
        </w:rPr>
        <w:t xml:space="preserve"> and </w:t>
      </w:r>
      <w:r w:rsidR="0031113F">
        <w:rPr>
          <w:rFonts w:ascii="Times New Roman" w:hAnsi="Times New Roman"/>
          <w:sz w:val="24"/>
          <w:szCs w:val="24"/>
        </w:rPr>
        <w:t xml:space="preserve">about </w:t>
      </w:r>
      <w:r w:rsidR="00B071EE" w:rsidRPr="001A1458">
        <w:rPr>
          <w:rFonts w:ascii="Times New Roman" w:hAnsi="Times New Roman"/>
          <w:sz w:val="24"/>
          <w:szCs w:val="24"/>
        </w:rPr>
        <w:t xml:space="preserve">architecture’s role in </w:t>
      </w:r>
      <w:r w:rsidR="00C11696">
        <w:rPr>
          <w:rFonts w:ascii="Times New Roman" w:hAnsi="Times New Roman"/>
          <w:sz w:val="24"/>
          <w:szCs w:val="24"/>
        </w:rPr>
        <w:t>relation to the city</w:t>
      </w:r>
      <w:r w:rsidR="00B071EE" w:rsidRPr="001A1458">
        <w:rPr>
          <w:rFonts w:ascii="Times New Roman" w:hAnsi="Times New Roman"/>
          <w:sz w:val="24"/>
          <w:szCs w:val="24"/>
        </w:rPr>
        <w:t xml:space="preserve">. </w:t>
      </w:r>
      <w:r w:rsidR="00C11696">
        <w:rPr>
          <w:rFonts w:ascii="Times New Roman" w:hAnsi="Times New Roman"/>
          <w:sz w:val="24"/>
          <w:szCs w:val="24"/>
        </w:rPr>
        <w:t>R</w:t>
      </w:r>
      <w:r w:rsidR="00B071EE" w:rsidRPr="001A1458">
        <w:rPr>
          <w:rFonts w:ascii="Times New Roman" w:hAnsi="Times New Roman"/>
          <w:sz w:val="24"/>
          <w:szCs w:val="24"/>
        </w:rPr>
        <w:t>ather than for the inventions they might</w:t>
      </w:r>
      <w:r w:rsidR="001C7D0E">
        <w:rPr>
          <w:rFonts w:ascii="Times New Roman" w:hAnsi="Times New Roman"/>
          <w:sz w:val="24"/>
          <w:szCs w:val="24"/>
        </w:rPr>
        <w:t>,</w:t>
      </w:r>
      <w:r w:rsidR="00B071EE" w:rsidRPr="001A1458">
        <w:rPr>
          <w:rFonts w:ascii="Times New Roman" w:hAnsi="Times New Roman"/>
          <w:sz w:val="24"/>
          <w:szCs w:val="24"/>
        </w:rPr>
        <w:t xml:space="preserve"> or might have not</w:t>
      </w:r>
      <w:r w:rsidR="001C7D0E">
        <w:rPr>
          <w:rFonts w:ascii="Times New Roman" w:hAnsi="Times New Roman"/>
          <w:sz w:val="24"/>
          <w:szCs w:val="24"/>
        </w:rPr>
        <w:t>,</w:t>
      </w:r>
      <w:r w:rsidR="00B071EE" w:rsidRPr="001A1458">
        <w:rPr>
          <w:rFonts w:ascii="Times New Roman" w:hAnsi="Times New Roman"/>
          <w:sz w:val="24"/>
          <w:szCs w:val="24"/>
        </w:rPr>
        <w:t xml:space="preserve"> proposed within the four </w:t>
      </w:r>
      <w:r w:rsidR="00B071EE" w:rsidRPr="001A1458">
        <w:rPr>
          <w:rFonts w:ascii="Times New Roman" w:hAnsi="Times New Roman"/>
          <w:sz w:val="24"/>
          <w:szCs w:val="24"/>
        </w:rPr>
        <w:lastRenderedPageBreak/>
        <w:t>walls of a new lecture room, a new laboratory, or a new academic library, the projects produced by the Italian architects are</w:t>
      </w:r>
      <w:r w:rsidR="00C11696">
        <w:rPr>
          <w:rFonts w:ascii="Times New Roman" w:hAnsi="Times New Roman"/>
          <w:sz w:val="24"/>
          <w:szCs w:val="24"/>
        </w:rPr>
        <w:t xml:space="preserve"> </w:t>
      </w:r>
      <w:r w:rsidR="00B071EE" w:rsidRPr="001A1458">
        <w:rPr>
          <w:rFonts w:ascii="Times New Roman" w:hAnsi="Times New Roman"/>
          <w:sz w:val="24"/>
          <w:szCs w:val="24"/>
        </w:rPr>
        <w:t xml:space="preserve">relevant as </w:t>
      </w:r>
      <w:r w:rsidR="00F9538D">
        <w:rPr>
          <w:rFonts w:ascii="Times New Roman" w:hAnsi="Times New Roman"/>
          <w:sz w:val="24"/>
          <w:szCs w:val="24"/>
        </w:rPr>
        <w:t>warnings about th</w:t>
      </w:r>
      <w:r w:rsidR="00221DCB">
        <w:rPr>
          <w:rFonts w:ascii="Times New Roman" w:hAnsi="Times New Roman"/>
          <w:sz w:val="24"/>
          <w:szCs w:val="24"/>
        </w:rPr>
        <w:t xml:space="preserve">e scope and scale of education. More specifically, they stand as reminders of </w:t>
      </w:r>
      <w:r w:rsidR="00F9538D">
        <w:rPr>
          <w:rFonts w:ascii="Times New Roman" w:hAnsi="Times New Roman"/>
          <w:sz w:val="24"/>
          <w:szCs w:val="24"/>
        </w:rPr>
        <w:t>the twofold pedagogical and political essence of any architectural intervention. If architecture has an</w:t>
      </w:r>
      <w:r w:rsidR="00572BF2">
        <w:rPr>
          <w:rFonts w:ascii="Times New Roman" w:hAnsi="Times New Roman"/>
          <w:sz w:val="24"/>
          <w:szCs w:val="24"/>
        </w:rPr>
        <w:t>ything to offer to society, this</w:t>
      </w:r>
      <w:r w:rsidR="00F9538D">
        <w:rPr>
          <w:rFonts w:ascii="Times New Roman" w:hAnsi="Times New Roman"/>
          <w:sz w:val="24"/>
          <w:szCs w:val="24"/>
        </w:rPr>
        <w:t xml:space="preserve"> is to shed light on problems, rather than providing definite solutions. This is what happened in Italy for a few years in the aftermath of 1968</w:t>
      </w:r>
      <w:r w:rsidR="00AF132D">
        <w:rPr>
          <w:rFonts w:ascii="Times New Roman" w:hAnsi="Times New Roman"/>
          <w:sz w:val="24"/>
          <w:szCs w:val="24"/>
        </w:rPr>
        <w:t xml:space="preserve">, until </w:t>
      </w:r>
      <w:r w:rsidR="005229EB">
        <w:rPr>
          <w:rFonts w:ascii="Times New Roman" w:hAnsi="Times New Roman"/>
          <w:sz w:val="24"/>
          <w:szCs w:val="24"/>
        </w:rPr>
        <w:t xml:space="preserve">the enthusiasm about reshaping vast territories on the backbone of expanded educational opportunities </w:t>
      </w:r>
      <w:r w:rsidR="00AF132D">
        <w:rPr>
          <w:rFonts w:ascii="Times New Roman" w:hAnsi="Times New Roman"/>
          <w:sz w:val="24"/>
          <w:szCs w:val="24"/>
        </w:rPr>
        <w:t>started fading</w:t>
      </w:r>
      <w:r w:rsidR="006779FA">
        <w:rPr>
          <w:rFonts w:ascii="Times New Roman" w:hAnsi="Times New Roman"/>
          <w:sz w:val="24"/>
          <w:szCs w:val="24"/>
        </w:rPr>
        <w:t xml:space="preserve">. </w:t>
      </w:r>
      <w:r w:rsidR="001156DA">
        <w:rPr>
          <w:rFonts w:ascii="Times New Roman" w:hAnsi="Times New Roman"/>
          <w:sz w:val="24"/>
          <w:szCs w:val="24"/>
        </w:rPr>
        <w:t>While</w:t>
      </w:r>
      <w:r w:rsidR="006779FA">
        <w:rPr>
          <w:rFonts w:ascii="Times New Roman" w:hAnsi="Times New Roman"/>
          <w:sz w:val="24"/>
          <w:szCs w:val="24"/>
        </w:rPr>
        <w:t xml:space="preserve"> an intellectual split </w:t>
      </w:r>
      <w:r w:rsidR="001156DA">
        <w:rPr>
          <w:rFonts w:ascii="Times New Roman" w:hAnsi="Times New Roman"/>
          <w:sz w:val="24"/>
          <w:szCs w:val="24"/>
        </w:rPr>
        <w:t xml:space="preserve">inside the discipline of architecture </w:t>
      </w:r>
      <w:r w:rsidR="006779FA">
        <w:rPr>
          <w:rFonts w:ascii="Times New Roman" w:hAnsi="Times New Roman"/>
          <w:sz w:val="24"/>
          <w:szCs w:val="24"/>
        </w:rPr>
        <w:t xml:space="preserve">was being officialised at the Milan Triennale in 1973, </w:t>
      </w:r>
      <w:r w:rsidR="005229EB">
        <w:rPr>
          <w:rFonts w:ascii="Times New Roman" w:hAnsi="Times New Roman"/>
          <w:sz w:val="24"/>
          <w:szCs w:val="24"/>
        </w:rPr>
        <w:t xml:space="preserve">the much-exorcised spectre of the </w:t>
      </w:r>
      <w:r w:rsidR="006779FA">
        <w:rPr>
          <w:rFonts w:ascii="Times New Roman" w:hAnsi="Times New Roman"/>
          <w:sz w:val="24"/>
          <w:szCs w:val="24"/>
        </w:rPr>
        <w:t xml:space="preserve">campus </w:t>
      </w:r>
      <w:r w:rsidR="007A0227">
        <w:rPr>
          <w:rFonts w:ascii="Times New Roman" w:hAnsi="Times New Roman"/>
          <w:sz w:val="24"/>
          <w:szCs w:val="24"/>
        </w:rPr>
        <w:t xml:space="preserve">as a narrow-minded understanding of learning </w:t>
      </w:r>
      <w:r w:rsidR="001156DA">
        <w:rPr>
          <w:rFonts w:ascii="Times New Roman" w:hAnsi="Times New Roman"/>
          <w:sz w:val="24"/>
          <w:szCs w:val="24"/>
        </w:rPr>
        <w:t xml:space="preserve">started growing </w:t>
      </w:r>
      <w:r w:rsidR="005229EB">
        <w:rPr>
          <w:rFonts w:ascii="Times New Roman" w:hAnsi="Times New Roman"/>
          <w:sz w:val="24"/>
          <w:szCs w:val="24"/>
        </w:rPr>
        <w:t>increasingly real.</w:t>
      </w:r>
      <w:r w:rsidR="006F6762">
        <w:rPr>
          <w:rFonts w:ascii="Times New Roman" w:hAnsi="Times New Roman"/>
          <w:sz w:val="24"/>
          <w:szCs w:val="24"/>
        </w:rPr>
        <w:t xml:space="preserve"> A</w:t>
      </w:r>
      <w:r w:rsidR="007A0227">
        <w:rPr>
          <w:rFonts w:ascii="Times New Roman" w:hAnsi="Times New Roman"/>
          <w:sz w:val="24"/>
          <w:szCs w:val="24"/>
        </w:rPr>
        <w:t xml:space="preserve"> </w:t>
      </w:r>
      <w:r w:rsidR="006F6762">
        <w:rPr>
          <w:rFonts w:ascii="Times New Roman" w:hAnsi="Times New Roman"/>
          <w:sz w:val="24"/>
          <w:szCs w:val="24"/>
        </w:rPr>
        <w:t>tour through</w:t>
      </w:r>
      <w:r w:rsidR="007A0227">
        <w:rPr>
          <w:rFonts w:ascii="Times New Roman" w:hAnsi="Times New Roman"/>
          <w:sz w:val="24"/>
          <w:szCs w:val="24"/>
        </w:rPr>
        <w:t xml:space="preserve"> the </w:t>
      </w:r>
      <w:r w:rsidR="006F6762">
        <w:rPr>
          <w:rFonts w:ascii="Times New Roman" w:hAnsi="Times New Roman"/>
          <w:sz w:val="24"/>
          <w:szCs w:val="24"/>
        </w:rPr>
        <w:t>many</w:t>
      </w:r>
      <w:r w:rsidR="007A0227">
        <w:rPr>
          <w:rFonts w:ascii="Times New Roman" w:hAnsi="Times New Roman"/>
          <w:sz w:val="24"/>
          <w:szCs w:val="24"/>
        </w:rPr>
        <w:t>, often incomplete, university “citadels” and peripheral academic poles built in the subsequent four decades throughout Italy</w:t>
      </w:r>
      <w:r w:rsidR="006F6762">
        <w:rPr>
          <w:rFonts w:ascii="Times New Roman" w:hAnsi="Times New Roman"/>
          <w:sz w:val="24"/>
          <w:szCs w:val="24"/>
        </w:rPr>
        <w:t xml:space="preserve"> </w:t>
      </w:r>
      <w:r w:rsidR="001C2001">
        <w:rPr>
          <w:rFonts w:ascii="Times New Roman" w:hAnsi="Times New Roman"/>
          <w:sz w:val="24"/>
          <w:szCs w:val="24"/>
        </w:rPr>
        <w:t>will suffice as proof</w:t>
      </w:r>
      <w:r w:rsidR="007208E9">
        <w:rPr>
          <w:rStyle w:val="FootnoteReference"/>
          <w:rFonts w:ascii="Times New Roman" w:hAnsi="Times New Roman"/>
          <w:sz w:val="24"/>
          <w:szCs w:val="24"/>
        </w:rPr>
        <w:footnoteReference w:id="15"/>
      </w:r>
      <w:r w:rsidR="007A0227">
        <w:rPr>
          <w:rFonts w:ascii="Times New Roman" w:hAnsi="Times New Roman"/>
          <w:sz w:val="24"/>
          <w:szCs w:val="24"/>
        </w:rPr>
        <w:t xml:space="preserve">.  </w:t>
      </w:r>
    </w:p>
    <w:sectPr w:rsidR="00E56864" w:rsidRPr="001A1458" w:rsidSect="00626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B729" w14:textId="77777777" w:rsidR="00A259F2" w:rsidRDefault="00A259F2" w:rsidP="00725C1C">
      <w:pPr>
        <w:spacing w:after="0" w:line="240" w:lineRule="auto"/>
      </w:pPr>
      <w:r>
        <w:separator/>
      </w:r>
    </w:p>
  </w:endnote>
  <w:endnote w:type="continuationSeparator" w:id="0">
    <w:p w14:paraId="7197A12D" w14:textId="77777777" w:rsidR="00A259F2" w:rsidRDefault="00A259F2" w:rsidP="0072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05F9" w14:textId="77777777" w:rsidR="00A259F2" w:rsidRDefault="00A259F2" w:rsidP="00725C1C">
      <w:pPr>
        <w:spacing w:after="0" w:line="240" w:lineRule="auto"/>
      </w:pPr>
      <w:r>
        <w:separator/>
      </w:r>
    </w:p>
  </w:footnote>
  <w:footnote w:type="continuationSeparator" w:id="0">
    <w:p w14:paraId="1B6AADE9" w14:textId="77777777" w:rsidR="00A259F2" w:rsidRDefault="00A259F2" w:rsidP="00725C1C">
      <w:pPr>
        <w:spacing w:after="0" w:line="240" w:lineRule="auto"/>
      </w:pPr>
      <w:r>
        <w:continuationSeparator/>
      </w:r>
    </w:p>
  </w:footnote>
  <w:footnote w:id="1">
    <w:p w14:paraId="0653131C" w14:textId="77777777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</w:t>
      </w:r>
      <w:r w:rsidRPr="00C74224">
        <w:rPr>
          <w:sz w:val="20"/>
          <w:lang w:val="it-IT"/>
        </w:rPr>
        <w:t xml:space="preserve">Aymonino, ‘Rapporti urbani e modi d’uso dell’architettura’, in VV.AA., </w:t>
      </w:r>
      <w:r w:rsidRPr="00C74224">
        <w:rPr>
          <w:i/>
          <w:sz w:val="20"/>
          <w:lang w:val="it-IT"/>
        </w:rPr>
        <w:t>Per un’idea di città: La ricerca del Gruppo Architettura di Venezia 1968-1974</w:t>
      </w:r>
      <w:r w:rsidRPr="00C74224">
        <w:rPr>
          <w:sz w:val="20"/>
          <w:lang w:val="it-IT"/>
        </w:rPr>
        <w:t xml:space="preserve"> (Venice: Cluva, 1984): 71. My translation from the Italian. </w:t>
      </w:r>
    </w:p>
  </w:footnote>
  <w:footnote w:id="2">
    <w:p w14:paraId="73C220C8" w14:textId="05831AF9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Celebrating fifty years since the foundation of the Triennale in 1923, and following a controversial previous edition (the 14</w:t>
      </w:r>
      <w:r w:rsidRPr="00C74224">
        <w:rPr>
          <w:sz w:val="20"/>
          <w:vertAlign w:val="superscript"/>
        </w:rPr>
        <w:t>th</w:t>
      </w:r>
      <w:r w:rsidRPr="00C74224">
        <w:rPr>
          <w:sz w:val="20"/>
        </w:rPr>
        <w:t xml:space="preserve"> Triennale of 1968, when the exhibition building was occupied by a group of protesters on the day of the opening), the 15</w:t>
      </w:r>
      <w:r w:rsidRPr="00C74224">
        <w:rPr>
          <w:sz w:val="20"/>
          <w:vertAlign w:val="superscript"/>
        </w:rPr>
        <w:t>th</w:t>
      </w:r>
      <w:r w:rsidRPr="00C74224">
        <w:rPr>
          <w:sz w:val="20"/>
        </w:rPr>
        <w:t xml:space="preserve"> edition explored “ways of life based on a better use of available living space and on new structures, capable of enriching the life of man in our age” (Dario </w:t>
      </w:r>
      <w:proofErr w:type="spellStart"/>
      <w:r w:rsidRPr="00C74224">
        <w:rPr>
          <w:sz w:val="20"/>
        </w:rPr>
        <w:t>Marchesoni</w:t>
      </w:r>
      <w:proofErr w:type="spellEnd"/>
      <w:r w:rsidRPr="00C74224">
        <w:rPr>
          <w:sz w:val="20"/>
        </w:rPr>
        <w:t xml:space="preserve">, La Triennale di Milano e il Palazzo </w:t>
      </w:r>
      <w:proofErr w:type="spellStart"/>
      <w:r w:rsidRPr="00C74224">
        <w:rPr>
          <w:sz w:val="20"/>
        </w:rPr>
        <w:t>dell’Arte</w:t>
      </w:r>
      <w:proofErr w:type="spellEnd"/>
      <w:r w:rsidRPr="00C74224">
        <w:rPr>
          <w:sz w:val="20"/>
        </w:rPr>
        <w:t xml:space="preserve">. Milan: </w:t>
      </w:r>
      <w:proofErr w:type="spellStart"/>
      <w:r w:rsidRPr="00C74224">
        <w:rPr>
          <w:sz w:val="20"/>
        </w:rPr>
        <w:t>Electa</w:t>
      </w:r>
      <w:proofErr w:type="spellEnd"/>
      <w:r w:rsidRPr="00C74224">
        <w:rPr>
          <w:sz w:val="20"/>
        </w:rPr>
        <w:t xml:space="preserve">, 1985). Aldo Rossi curated the International Architecture Exhibition, which looked at the relation architecture/city under an overall reconsideration of the role of rationalism in architectural theory and practice, resulting in the book </w:t>
      </w:r>
      <w:proofErr w:type="spellStart"/>
      <w:r w:rsidRPr="00C74224">
        <w:rPr>
          <w:i/>
          <w:sz w:val="20"/>
        </w:rPr>
        <w:t>Architettura</w:t>
      </w:r>
      <w:proofErr w:type="spellEnd"/>
      <w:r w:rsidRPr="00C74224">
        <w:rPr>
          <w:i/>
          <w:sz w:val="20"/>
        </w:rPr>
        <w:t xml:space="preserve"> </w:t>
      </w:r>
      <w:proofErr w:type="spellStart"/>
      <w:r w:rsidRPr="00C74224">
        <w:rPr>
          <w:i/>
          <w:sz w:val="20"/>
        </w:rPr>
        <w:t>Razionale</w:t>
      </w:r>
      <w:proofErr w:type="spellEnd"/>
      <w:r w:rsidRPr="00C74224">
        <w:rPr>
          <w:sz w:val="20"/>
        </w:rPr>
        <w:t xml:space="preserve"> (Milan: Franco </w:t>
      </w:r>
      <w:proofErr w:type="spellStart"/>
      <w:r w:rsidRPr="00C74224">
        <w:rPr>
          <w:sz w:val="20"/>
        </w:rPr>
        <w:t>Angeli</w:t>
      </w:r>
      <w:proofErr w:type="spellEnd"/>
      <w:r w:rsidRPr="00C74224">
        <w:rPr>
          <w:sz w:val="20"/>
        </w:rPr>
        <w:t xml:space="preserve">, 1973). The International Exhibition of Industrial Design was curated by Ettore </w:t>
      </w:r>
      <w:proofErr w:type="spellStart"/>
      <w:r w:rsidRPr="00C74224">
        <w:rPr>
          <w:sz w:val="20"/>
        </w:rPr>
        <w:t>Sottsass</w:t>
      </w:r>
      <w:proofErr w:type="spellEnd"/>
      <w:r w:rsidRPr="00C74224">
        <w:rPr>
          <w:sz w:val="20"/>
        </w:rPr>
        <w:t xml:space="preserve"> with Andrea </w:t>
      </w:r>
      <w:proofErr w:type="spellStart"/>
      <w:r w:rsidRPr="00C74224">
        <w:rPr>
          <w:sz w:val="20"/>
        </w:rPr>
        <w:t>Branzi</w:t>
      </w:r>
      <w:proofErr w:type="spellEnd"/>
      <w:r w:rsidRPr="00C74224">
        <w:rPr>
          <w:sz w:val="20"/>
        </w:rPr>
        <w:t xml:space="preserve">, the latter being a founding member of Archizoom. </w:t>
      </w:r>
    </w:p>
  </w:footnote>
  <w:footnote w:id="3">
    <w:p w14:paraId="5DA2EBFF" w14:textId="0FFE8F56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Aldo Rossi, </w:t>
      </w:r>
      <w:r w:rsidRPr="00C74224">
        <w:rPr>
          <w:i/>
          <w:iCs/>
          <w:sz w:val="20"/>
        </w:rPr>
        <w:t>The Architecture of the City</w:t>
      </w:r>
      <w:r w:rsidRPr="00C74224">
        <w:rPr>
          <w:sz w:val="20"/>
        </w:rPr>
        <w:t xml:space="preserve"> (Cambridge, Mass: MIT Press, 1982). First published in Italian in 1966. </w:t>
      </w:r>
    </w:p>
  </w:footnote>
  <w:footnote w:id="4">
    <w:p w14:paraId="6F1B1181" w14:textId="4FCFC6F7" w:rsidR="00C41F51" w:rsidRPr="00C74224" w:rsidRDefault="00C41F51" w:rsidP="00C74224">
      <w:pPr>
        <w:pStyle w:val="FootnoteText"/>
        <w:spacing w:line="240" w:lineRule="auto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</w:t>
      </w:r>
      <w:r w:rsidRPr="00C74224">
        <w:rPr>
          <w:sz w:val="20"/>
          <w:lang w:val="it-IT"/>
        </w:rPr>
        <w:t xml:space="preserve">In a recent recollection of those years, Andrea Branzi has described the Rationalists and Radical as two twins that were eventually separated. See </w:t>
      </w:r>
      <w:r w:rsidRPr="00C74224">
        <w:rPr>
          <w:sz w:val="20"/>
        </w:rPr>
        <w:t xml:space="preserve">Andrea </w:t>
      </w:r>
      <w:proofErr w:type="spellStart"/>
      <w:r w:rsidRPr="00C74224">
        <w:rPr>
          <w:sz w:val="20"/>
        </w:rPr>
        <w:t>Branzi</w:t>
      </w:r>
      <w:proofErr w:type="spellEnd"/>
      <w:r w:rsidRPr="00C74224">
        <w:rPr>
          <w:sz w:val="20"/>
        </w:rPr>
        <w:t xml:space="preserve">, </w:t>
      </w:r>
      <w:r w:rsidRPr="00C74224">
        <w:rPr>
          <w:i/>
          <w:iCs/>
          <w:sz w:val="20"/>
        </w:rPr>
        <w:t xml:space="preserve">Una </w:t>
      </w:r>
      <w:proofErr w:type="spellStart"/>
      <w:r w:rsidRPr="00C74224">
        <w:rPr>
          <w:i/>
          <w:iCs/>
          <w:sz w:val="20"/>
        </w:rPr>
        <w:t>generazione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esagerata</w:t>
      </w:r>
      <w:proofErr w:type="spellEnd"/>
      <w:r w:rsidRPr="00C74224">
        <w:rPr>
          <w:i/>
          <w:iCs/>
          <w:sz w:val="20"/>
        </w:rPr>
        <w:t xml:space="preserve">: Dai Radical </w:t>
      </w:r>
      <w:proofErr w:type="spellStart"/>
      <w:r w:rsidRPr="00C74224">
        <w:rPr>
          <w:i/>
          <w:iCs/>
          <w:sz w:val="20"/>
        </w:rPr>
        <w:t>italiani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alla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crisi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della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globalizzazione</w:t>
      </w:r>
      <w:proofErr w:type="spellEnd"/>
      <w:r w:rsidRPr="00C74224">
        <w:rPr>
          <w:sz w:val="20"/>
        </w:rPr>
        <w:t xml:space="preserve"> (Milano: </w:t>
      </w:r>
      <w:proofErr w:type="spellStart"/>
      <w:r w:rsidRPr="00C74224">
        <w:rPr>
          <w:sz w:val="20"/>
        </w:rPr>
        <w:t>Baldini</w:t>
      </w:r>
      <w:proofErr w:type="spellEnd"/>
      <w:r w:rsidRPr="00C74224">
        <w:rPr>
          <w:sz w:val="20"/>
        </w:rPr>
        <w:t xml:space="preserve"> &amp; </w:t>
      </w:r>
      <w:proofErr w:type="spellStart"/>
      <w:r w:rsidRPr="00C74224">
        <w:rPr>
          <w:sz w:val="20"/>
        </w:rPr>
        <w:t>Castoldi</w:t>
      </w:r>
      <w:proofErr w:type="spellEnd"/>
      <w:r w:rsidRPr="00C74224">
        <w:rPr>
          <w:sz w:val="20"/>
        </w:rPr>
        <w:t>, 2014).</w:t>
      </w:r>
    </w:p>
  </w:footnote>
  <w:footnote w:id="5">
    <w:p w14:paraId="16E1DBF7" w14:textId="4E7B346D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For a general discussion of the Italian architectural response to higher education reform in the 1960s-70s see Francesco Zuddas, </w:t>
      </w:r>
      <w:r w:rsidRPr="00C74224">
        <w:rPr>
          <w:i/>
          <w:sz w:val="20"/>
        </w:rPr>
        <w:t xml:space="preserve">The </w:t>
      </w:r>
      <w:r w:rsidRPr="00C74224">
        <w:rPr>
          <w:i/>
          <w:sz w:val="20"/>
          <w:lang w:val="it-IT"/>
        </w:rPr>
        <w:t>University as Settlement Principle: Territorialising Knowledge in Late 1960s Italy</w:t>
      </w:r>
      <w:r w:rsidRPr="00C74224">
        <w:rPr>
          <w:sz w:val="20"/>
          <w:lang w:val="it-IT"/>
        </w:rPr>
        <w:t xml:space="preserve"> (Routledge: Oxon and New York, 2020)</w:t>
      </w:r>
    </w:p>
  </w:footnote>
  <w:footnote w:id="6">
    <w:p w14:paraId="5A1E649A" w14:textId="5A9553F6" w:rsidR="00C41F51" w:rsidRPr="00C74224" w:rsidRDefault="00C41F51" w:rsidP="00C74224">
      <w:pPr>
        <w:pStyle w:val="FootnoteText"/>
        <w:spacing w:line="240" w:lineRule="auto"/>
        <w:rPr>
          <w:color w:val="FF0000"/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See Carlo Aymonino et al., </w:t>
      </w:r>
      <w:r w:rsidRPr="00C74224">
        <w:rPr>
          <w:i/>
          <w:iCs/>
          <w:sz w:val="20"/>
        </w:rPr>
        <w:t xml:space="preserve">La </w:t>
      </w:r>
      <w:proofErr w:type="spellStart"/>
      <w:r w:rsidRPr="00C74224">
        <w:rPr>
          <w:i/>
          <w:iCs/>
          <w:sz w:val="20"/>
        </w:rPr>
        <w:t>città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territorio</w:t>
      </w:r>
      <w:proofErr w:type="spellEnd"/>
      <w:r w:rsidRPr="00C74224">
        <w:rPr>
          <w:i/>
          <w:iCs/>
          <w:sz w:val="20"/>
        </w:rPr>
        <w:t xml:space="preserve">: Un </w:t>
      </w:r>
      <w:proofErr w:type="spellStart"/>
      <w:r w:rsidRPr="00C74224">
        <w:rPr>
          <w:i/>
          <w:iCs/>
          <w:sz w:val="20"/>
        </w:rPr>
        <w:t>esperimento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didattico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sul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centro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direzionale</w:t>
      </w:r>
      <w:proofErr w:type="spellEnd"/>
      <w:r w:rsidRPr="00C74224">
        <w:rPr>
          <w:i/>
          <w:iCs/>
          <w:sz w:val="20"/>
        </w:rPr>
        <w:t xml:space="preserve"> di </w:t>
      </w:r>
      <w:proofErr w:type="spellStart"/>
      <w:r w:rsidRPr="00C74224">
        <w:rPr>
          <w:i/>
          <w:iCs/>
          <w:sz w:val="20"/>
        </w:rPr>
        <w:t>Centocelle</w:t>
      </w:r>
      <w:proofErr w:type="spellEnd"/>
      <w:r w:rsidRPr="00C74224">
        <w:rPr>
          <w:i/>
          <w:iCs/>
          <w:sz w:val="20"/>
        </w:rPr>
        <w:t xml:space="preserve"> in Roma</w:t>
      </w:r>
      <w:r w:rsidRPr="00C74224">
        <w:rPr>
          <w:sz w:val="20"/>
        </w:rPr>
        <w:t xml:space="preserve"> (Bari: Leonardo da Vinci, 1964).</w:t>
      </w:r>
    </w:p>
  </w:footnote>
  <w:footnote w:id="7">
    <w:p w14:paraId="1F2FA2B4" w14:textId="4B1228A6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For a comprehensive study of </w:t>
      </w:r>
      <w:proofErr w:type="spellStart"/>
      <w:r w:rsidRPr="00C74224">
        <w:rPr>
          <w:sz w:val="20"/>
        </w:rPr>
        <w:t>Archizoom</w:t>
      </w:r>
      <w:proofErr w:type="spellEnd"/>
      <w:r w:rsidRPr="00C74224">
        <w:rPr>
          <w:sz w:val="20"/>
        </w:rPr>
        <w:t xml:space="preserve"> see Roberto </w:t>
      </w:r>
      <w:proofErr w:type="spellStart"/>
      <w:r w:rsidRPr="00C74224">
        <w:rPr>
          <w:sz w:val="20"/>
        </w:rPr>
        <w:t>Gargiani</w:t>
      </w:r>
      <w:proofErr w:type="spellEnd"/>
      <w:r w:rsidRPr="00C74224">
        <w:rPr>
          <w:sz w:val="20"/>
        </w:rPr>
        <w:t xml:space="preserve">, </w:t>
      </w:r>
      <w:proofErr w:type="spellStart"/>
      <w:r w:rsidRPr="00C74224">
        <w:rPr>
          <w:i/>
          <w:iCs/>
          <w:sz w:val="20"/>
        </w:rPr>
        <w:t>Archizoom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Associati</w:t>
      </w:r>
      <w:proofErr w:type="spellEnd"/>
      <w:r w:rsidRPr="00C74224">
        <w:rPr>
          <w:i/>
          <w:iCs/>
          <w:sz w:val="20"/>
        </w:rPr>
        <w:t xml:space="preserve">, 1966-1974: </w:t>
      </w:r>
      <w:proofErr w:type="spellStart"/>
      <w:r w:rsidRPr="00C74224">
        <w:rPr>
          <w:i/>
          <w:iCs/>
          <w:sz w:val="20"/>
        </w:rPr>
        <w:t>Dall’onda</w:t>
      </w:r>
      <w:proofErr w:type="spellEnd"/>
      <w:r w:rsidRPr="00C74224">
        <w:rPr>
          <w:i/>
          <w:iCs/>
          <w:sz w:val="20"/>
        </w:rPr>
        <w:t xml:space="preserve"> pop </w:t>
      </w:r>
      <w:proofErr w:type="spellStart"/>
      <w:r w:rsidRPr="00C74224">
        <w:rPr>
          <w:i/>
          <w:iCs/>
          <w:sz w:val="20"/>
        </w:rPr>
        <w:t>alla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superficie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neutra</w:t>
      </w:r>
      <w:proofErr w:type="spellEnd"/>
      <w:r w:rsidRPr="00C74224">
        <w:rPr>
          <w:sz w:val="20"/>
        </w:rPr>
        <w:t xml:space="preserve"> (Milano: </w:t>
      </w:r>
      <w:proofErr w:type="spellStart"/>
      <w:r w:rsidRPr="00C74224">
        <w:rPr>
          <w:sz w:val="20"/>
        </w:rPr>
        <w:t>Electa</w:t>
      </w:r>
      <w:proofErr w:type="spellEnd"/>
      <w:r w:rsidRPr="00C74224">
        <w:rPr>
          <w:sz w:val="20"/>
        </w:rPr>
        <w:t xml:space="preserve">, 2007). </w:t>
      </w:r>
    </w:p>
  </w:footnote>
  <w:footnote w:id="8">
    <w:p w14:paraId="39843DA5" w14:textId="77777777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Archizoom, ‘No-Stop City. Residential </w:t>
      </w:r>
      <w:proofErr w:type="spellStart"/>
      <w:r w:rsidRPr="00C74224">
        <w:rPr>
          <w:sz w:val="20"/>
        </w:rPr>
        <w:t>Parkings</w:t>
      </w:r>
      <w:proofErr w:type="spellEnd"/>
      <w:r w:rsidRPr="00C74224">
        <w:rPr>
          <w:sz w:val="20"/>
        </w:rPr>
        <w:t xml:space="preserve">, Climatic Universal System’, </w:t>
      </w:r>
      <w:r w:rsidRPr="00C74224">
        <w:rPr>
          <w:i/>
          <w:iCs/>
          <w:sz w:val="20"/>
        </w:rPr>
        <w:t>Domus</w:t>
      </w:r>
      <w:r w:rsidRPr="00C74224">
        <w:rPr>
          <w:sz w:val="20"/>
        </w:rPr>
        <w:t>, no. 496 (March 1971): 49–54.</w:t>
      </w:r>
    </w:p>
  </w:footnote>
  <w:footnote w:id="9">
    <w:p w14:paraId="7098BC53" w14:textId="5EA0EF63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Carlo Aymonino, Costantino Dardi, et al., </w:t>
      </w:r>
      <w:proofErr w:type="spellStart"/>
      <w:r w:rsidRPr="00C74224">
        <w:rPr>
          <w:i/>
          <w:sz w:val="20"/>
        </w:rPr>
        <w:t>Concorso</w:t>
      </w:r>
      <w:proofErr w:type="spellEnd"/>
      <w:r w:rsidRPr="00C74224">
        <w:rPr>
          <w:i/>
          <w:sz w:val="20"/>
        </w:rPr>
        <w:t xml:space="preserve"> </w:t>
      </w:r>
      <w:proofErr w:type="spellStart"/>
      <w:r w:rsidRPr="00C74224">
        <w:rPr>
          <w:i/>
          <w:sz w:val="20"/>
        </w:rPr>
        <w:t>internazionale</w:t>
      </w:r>
      <w:proofErr w:type="spellEnd"/>
      <w:r w:rsidRPr="00C74224">
        <w:rPr>
          <w:i/>
          <w:sz w:val="20"/>
        </w:rPr>
        <w:t xml:space="preserve"> per la </w:t>
      </w:r>
      <w:proofErr w:type="spellStart"/>
      <w:r w:rsidRPr="00C74224">
        <w:rPr>
          <w:i/>
          <w:sz w:val="20"/>
        </w:rPr>
        <w:t>sistemazione</w:t>
      </w:r>
      <w:proofErr w:type="spellEnd"/>
      <w:r w:rsidRPr="00C74224">
        <w:rPr>
          <w:i/>
          <w:sz w:val="20"/>
        </w:rPr>
        <w:t xml:space="preserve"> </w:t>
      </w:r>
      <w:proofErr w:type="spellStart"/>
      <w:r w:rsidRPr="00C74224">
        <w:rPr>
          <w:i/>
          <w:sz w:val="20"/>
        </w:rPr>
        <w:t>dell’Università</w:t>
      </w:r>
      <w:proofErr w:type="spellEnd"/>
      <w:r w:rsidRPr="00C74224">
        <w:rPr>
          <w:i/>
          <w:sz w:val="20"/>
        </w:rPr>
        <w:t xml:space="preserve"> di Firenze. </w:t>
      </w:r>
      <w:proofErr w:type="spellStart"/>
      <w:r w:rsidRPr="00C74224">
        <w:rPr>
          <w:i/>
          <w:sz w:val="20"/>
        </w:rPr>
        <w:t>Relazione</w:t>
      </w:r>
      <w:proofErr w:type="spellEnd"/>
      <w:r w:rsidRPr="00C74224">
        <w:rPr>
          <w:i/>
          <w:sz w:val="20"/>
        </w:rPr>
        <w:t>. Ariella</w:t>
      </w:r>
      <w:r w:rsidRPr="00C74224">
        <w:rPr>
          <w:sz w:val="20"/>
        </w:rPr>
        <w:t xml:space="preserve"> (Florence, 1971): 7. </w:t>
      </w:r>
      <w:proofErr w:type="spellStart"/>
      <w:r w:rsidRPr="00C74224">
        <w:rPr>
          <w:sz w:val="20"/>
        </w:rPr>
        <w:t>Università</w:t>
      </w:r>
      <w:proofErr w:type="spellEnd"/>
      <w:r w:rsidRPr="00C74224">
        <w:rPr>
          <w:sz w:val="20"/>
        </w:rPr>
        <w:t xml:space="preserve"> </w:t>
      </w:r>
      <w:proofErr w:type="spellStart"/>
      <w:r w:rsidRPr="00C74224">
        <w:rPr>
          <w:sz w:val="20"/>
        </w:rPr>
        <w:t>Iuav</w:t>
      </w:r>
      <w:proofErr w:type="spellEnd"/>
      <w:r w:rsidRPr="00C74224">
        <w:rPr>
          <w:sz w:val="20"/>
        </w:rPr>
        <w:t xml:space="preserve"> di Venezia – </w:t>
      </w:r>
      <w:proofErr w:type="spellStart"/>
      <w:r w:rsidRPr="00C74224">
        <w:rPr>
          <w:sz w:val="20"/>
        </w:rPr>
        <w:t>Archivio</w:t>
      </w:r>
      <w:proofErr w:type="spellEnd"/>
      <w:r w:rsidRPr="00C74224">
        <w:rPr>
          <w:sz w:val="20"/>
        </w:rPr>
        <w:t xml:space="preserve"> </w:t>
      </w:r>
      <w:proofErr w:type="spellStart"/>
      <w:r w:rsidRPr="00C74224">
        <w:rPr>
          <w:sz w:val="20"/>
        </w:rPr>
        <w:t>Progetti</w:t>
      </w:r>
      <w:proofErr w:type="spellEnd"/>
      <w:r w:rsidRPr="00C74224">
        <w:rPr>
          <w:sz w:val="20"/>
        </w:rPr>
        <w:t xml:space="preserve">, </w:t>
      </w:r>
      <w:proofErr w:type="spellStart"/>
      <w:r w:rsidRPr="00C74224">
        <w:rPr>
          <w:sz w:val="20"/>
        </w:rPr>
        <w:t>Fondo</w:t>
      </w:r>
      <w:proofErr w:type="spellEnd"/>
      <w:r w:rsidRPr="00C74224">
        <w:rPr>
          <w:sz w:val="20"/>
        </w:rPr>
        <w:t xml:space="preserve"> Costantino Dardi</w:t>
      </w:r>
      <w:r w:rsidRPr="00C74224">
        <w:rPr>
          <w:sz w:val="20"/>
          <w:lang w:val="it-IT"/>
        </w:rPr>
        <w:t>.</w:t>
      </w:r>
      <w:r>
        <w:rPr>
          <w:sz w:val="20"/>
          <w:lang w:val="it-IT"/>
        </w:rPr>
        <w:t xml:space="preserve"> </w:t>
      </w:r>
      <w:r w:rsidRPr="00C74224">
        <w:rPr>
          <w:sz w:val="20"/>
          <w:lang w:val="it-IT"/>
        </w:rPr>
        <w:t xml:space="preserve">My translation from the Italian. </w:t>
      </w:r>
    </w:p>
  </w:footnote>
  <w:footnote w:id="10">
    <w:p w14:paraId="63BC770D" w14:textId="5E99DDBE" w:rsidR="00C41F51" w:rsidRPr="00C74224" w:rsidRDefault="00C41F51" w:rsidP="00C74224">
      <w:pPr>
        <w:pStyle w:val="FootnoteText"/>
        <w:spacing w:line="240" w:lineRule="auto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</w:t>
      </w:r>
      <w:r w:rsidRPr="00C74224">
        <w:rPr>
          <w:sz w:val="20"/>
          <w:lang w:val="it-IT"/>
        </w:rPr>
        <w:t xml:space="preserve">Giancarlo De Carlo, ‘Il territorio senza università’, </w:t>
      </w:r>
      <w:r w:rsidRPr="00C74224">
        <w:rPr>
          <w:i/>
          <w:sz w:val="20"/>
          <w:lang w:val="it-IT"/>
        </w:rPr>
        <w:t>Parametro</w:t>
      </w:r>
      <w:r w:rsidRPr="00C74224">
        <w:rPr>
          <w:sz w:val="20"/>
          <w:lang w:val="it-IT"/>
        </w:rPr>
        <w:t>, 21-22 (1973): 38.</w:t>
      </w:r>
    </w:p>
  </w:footnote>
  <w:footnote w:id="11">
    <w:p w14:paraId="24AD121A" w14:textId="6FD60C10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  <w:lang w:val="it-IT"/>
        </w:rPr>
        <w:t xml:space="preserve"> Giuseppe Samonà et al., </w:t>
      </w:r>
      <w:r w:rsidRPr="00C74224">
        <w:rPr>
          <w:i/>
          <w:sz w:val="20"/>
          <w:lang w:val="it-IT"/>
        </w:rPr>
        <w:t>Concorso nazionale per il piano urbanistico di sistemazione della sede dell’Università di Cagliari. Relazione illustrativa</w:t>
      </w:r>
      <w:r w:rsidRPr="00C74224">
        <w:rPr>
          <w:sz w:val="20"/>
          <w:lang w:val="it-IT"/>
        </w:rPr>
        <w:t xml:space="preserve"> (Cagliari, 1972): 15-16. Università Iuav di Venezia – Archivio Progetti, Fondo Giuseppe e Alberto Samonà.</w:t>
      </w:r>
      <w:r>
        <w:rPr>
          <w:sz w:val="20"/>
          <w:lang w:val="it-IT"/>
        </w:rPr>
        <w:t xml:space="preserve"> </w:t>
      </w:r>
      <w:r w:rsidRPr="00C74224">
        <w:rPr>
          <w:sz w:val="20"/>
          <w:lang w:val="it-IT"/>
        </w:rPr>
        <w:t xml:space="preserve">My translation from the Italian. </w:t>
      </w:r>
    </w:p>
  </w:footnote>
  <w:footnote w:id="12">
    <w:p w14:paraId="4C1C0605" w14:textId="21F9983D" w:rsidR="00C41F51" w:rsidRPr="00C74224" w:rsidRDefault="00C41F51" w:rsidP="00102926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</w:t>
      </w:r>
      <w:r w:rsidRPr="00C74224">
        <w:rPr>
          <w:sz w:val="20"/>
          <w:lang w:val="it-IT"/>
        </w:rPr>
        <w:t xml:space="preserve">Pier Luigi Cervellati and Italo Insolera, ‘Aquarius’, </w:t>
      </w:r>
      <w:r w:rsidRPr="00C74224">
        <w:rPr>
          <w:i/>
          <w:iCs/>
          <w:sz w:val="20"/>
          <w:lang w:val="it-IT"/>
        </w:rPr>
        <w:t>Urbanistica</w:t>
      </w:r>
      <w:r w:rsidRPr="00C74224">
        <w:rPr>
          <w:sz w:val="20"/>
          <w:lang w:val="it-IT"/>
        </w:rPr>
        <w:t>, 62 (April 1974): 56.</w:t>
      </w:r>
      <w:r>
        <w:rPr>
          <w:sz w:val="20"/>
          <w:lang w:val="it-IT"/>
        </w:rPr>
        <w:t xml:space="preserve"> </w:t>
      </w:r>
      <w:r w:rsidRPr="00C74224">
        <w:rPr>
          <w:sz w:val="20"/>
          <w:lang w:val="it-IT"/>
        </w:rPr>
        <w:t xml:space="preserve">My translation from the Italian. </w:t>
      </w:r>
    </w:p>
  </w:footnote>
  <w:footnote w:id="13">
    <w:p w14:paraId="3F96900E" w14:textId="1470411D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See Giancarlo De Carlo, </w:t>
      </w:r>
      <w:r w:rsidRPr="00C74224">
        <w:rPr>
          <w:i/>
          <w:sz w:val="20"/>
        </w:rPr>
        <w:t xml:space="preserve">La </w:t>
      </w:r>
      <w:proofErr w:type="spellStart"/>
      <w:r w:rsidRPr="00C74224">
        <w:rPr>
          <w:i/>
          <w:sz w:val="20"/>
        </w:rPr>
        <w:t>piramide</w:t>
      </w:r>
      <w:proofErr w:type="spellEnd"/>
      <w:r w:rsidRPr="00C74224">
        <w:rPr>
          <w:i/>
          <w:sz w:val="20"/>
        </w:rPr>
        <w:t xml:space="preserve"> </w:t>
      </w:r>
      <w:proofErr w:type="spellStart"/>
      <w:r w:rsidRPr="00C74224">
        <w:rPr>
          <w:i/>
          <w:sz w:val="20"/>
        </w:rPr>
        <w:t>rovesciata</w:t>
      </w:r>
      <w:proofErr w:type="spellEnd"/>
      <w:r w:rsidRPr="00C74224">
        <w:rPr>
          <w:sz w:val="20"/>
        </w:rPr>
        <w:t xml:space="preserve"> (Bari: De Donato, 1968); </w:t>
      </w:r>
      <w:proofErr w:type="spellStart"/>
      <w:r w:rsidRPr="00C74224">
        <w:rPr>
          <w:i/>
          <w:iCs/>
          <w:sz w:val="20"/>
        </w:rPr>
        <w:t>Pianificazione</w:t>
      </w:r>
      <w:proofErr w:type="spellEnd"/>
      <w:r w:rsidRPr="00C74224">
        <w:rPr>
          <w:i/>
          <w:iCs/>
          <w:sz w:val="20"/>
        </w:rPr>
        <w:t xml:space="preserve"> e </w:t>
      </w:r>
      <w:proofErr w:type="spellStart"/>
      <w:r w:rsidRPr="00C74224">
        <w:rPr>
          <w:i/>
          <w:iCs/>
          <w:sz w:val="20"/>
        </w:rPr>
        <w:t>disegno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delle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università</w:t>
      </w:r>
      <w:proofErr w:type="spellEnd"/>
      <w:r w:rsidRPr="00C74224">
        <w:rPr>
          <w:sz w:val="20"/>
        </w:rPr>
        <w:t xml:space="preserve"> (Roma: </w:t>
      </w:r>
      <w:proofErr w:type="spellStart"/>
      <w:r w:rsidRPr="00C74224">
        <w:rPr>
          <w:sz w:val="20"/>
        </w:rPr>
        <w:t>Edizioni</w:t>
      </w:r>
      <w:proofErr w:type="spellEnd"/>
      <w:r w:rsidRPr="00C74224">
        <w:rPr>
          <w:sz w:val="20"/>
        </w:rPr>
        <w:t xml:space="preserve"> </w:t>
      </w:r>
      <w:proofErr w:type="spellStart"/>
      <w:r w:rsidRPr="00C74224">
        <w:rPr>
          <w:sz w:val="20"/>
        </w:rPr>
        <w:t>universitarie</w:t>
      </w:r>
      <w:proofErr w:type="spellEnd"/>
      <w:r w:rsidRPr="00C74224">
        <w:rPr>
          <w:sz w:val="20"/>
        </w:rPr>
        <w:t xml:space="preserve"> </w:t>
      </w:r>
      <w:proofErr w:type="spellStart"/>
      <w:r w:rsidRPr="00C74224">
        <w:rPr>
          <w:sz w:val="20"/>
        </w:rPr>
        <w:t>italiane</w:t>
      </w:r>
      <w:proofErr w:type="spellEnd"/>
      <w:r w:rsidRPr="00C74224">
        <w:rPr>
          <w:sz w:val="20"/>
        </w:rPr>
        <w:t>, 1968).</w:t>
      </w:r>
    </w:p>
  </w:footnote>
  <w:footnote w:id="14">
    <w:p w14:paraId="4E7DBF82" w14:textId="7F521DD4" w:rsidR="00C41F51" w:rsidRPr="00C74224" w:rsidRDefault="00C41F51" w:rsidP="00C74224">
      <w:pPr>
        <w:pStyle w:val="FootnoteText"/>
        <w:spacing w:line="240" w:lineRule="auto"/>
        <w:ind w:left="288" w:hanging="288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See Italo Rota, ed., </w:t>
      </w:r>
      <w:r w:rsidRPr="00C74224">
        <w:rPr>
          <w:i/>
          <w:iCs/>
          <w:sz w:val="20"/>
        </w:rPr>
        <w:t xml:space="preserve">The Project for Calabria University and Other Architectural Works by Vittorio </w:t>
      </w:r>
      <w:proofErr w:type="spellStart"/>
      <w:r w:rsidRPr="00C74224">
        <w:rPr>
          <w:i/>
          <w:iCs/>
          <w:sz w:val="20"/>
        </w:rPr>
        <w:t>Gregotti</w:t>
      </w:r>
      <w:proofErr w:type="spellEnd"/>
      <w:r w:rsidRPr="00C74224">
        <w:rPr>
          <w:sz w:val="20"/>
        </w:rPr>
        <w:t xml:space="preserve"> (Milan: </w:t>
      </w:r>
      <w:proofErr w:type="spellStart"/>
      <w:r w:rsidRPr="00C74224">
        <w:rPr>
          <w:sz w:val="20"/>
        </w:rPr>
        <w:t>Electa</w:t>
      </w:r>
      <w:proofErr w:type="spellEnd"/>
      <w:r w:rsidRPr="00C74224">
        <w:rPr>
          <w:sz w:val="20"/>
        </w:rPr>
        <w:t xml:space="preserve"> International, 1979)</w:t>
      </w:r>
      <w:r w:rsidRPr="00C74224">
        <w:rPr>
          <w:sz w:val="20"/>
          <w:lang w:val="it-IT"/>
        </w:rPr>
        <w:t xml:space="preserve">. See also Francesco Zuddas, </w:t>
      </w:r>
      <w:r w:rsidRPr="00C74224">
        <w:rPr>
          <w:sz w:val="20"/>
        </w:rPr>
        <w:t xml:space="preserve">The Idea of the </w:t>
      </w:r>
      <w:proofErr w:type="spellStart"/>
      <w:r w:rsidRPr="00C74224">
        <w:rPr>
          <w:sz w:val="20"/>
        </w:rPr>
        <w:t>Università</w:t>
      </w:r>
      <w:proofErr w:type="spellEnd"/>
      <w:r w:rsidRPr="00C74224">
        <w:rPr>
          <w:sz w:val="20"/>
        </w:rPr>
        <w:t xml:space="preserve">’, </w:t>
      </w:r>
      <w:r w:rsidRPr="00C74224">
        <w:rPr>
          <w:i/>
          <w:iCs/>
          <w:sz w:val="20"/>
        </w:rPr>
        <w:t>AA Files</w:t>
      </w:r>
      <w:r w:rsidRPr="00C74224">
        <w:rPr>
          <w:sz w:val="20"/>
        </w:rPr>
        <w:t>, 75</w:t>
      </w:r>
      <w:r>
        <w:rPr>
          <w:sz w:val="20"/>
        </w:rPr>
        <w:t xml:space="preserve"> (2017)</w:t>
      </w:r>
      <w:r w:rsidRPr="00C74224">
        <w:rPr>
          <w:sz w:val="20"/>
        </w:rPr>
        <w:t>: 119–31.</w:t>
      </w:r>
    </w:p>
  </w:footnote>
  <w:footnote w:id="15">
    <w:p w14:paraId="1B9387A8" w14:textId="02527A99" w:rsidR="00C41F51" w:rsidRPr="00C74224" w:rsidRDefault="00C41F51" w:rsidP="00C74224">
      <w:pPr>
        <w:pStyle w:val="FootnoteText"/>
        <w:spacing w:line="240" w:lineRule="auto"/>
        <w:rPr>
          <w:sz w:val="20"/>
          <w:lang w:val="it-IT"/>
        </w:rPr>
      </w:pPr>
      <w:r w:rsidRPr="00C74224">
        <w:rPr>
          <w:rStyle w:val="FootnoteReference"/>
          <w:sz w:val="20"/>
        </w:rPr>
        <w:footnoteRef/>
      </w:r>
      <w:r w:rsidRPr="00C74224">
        <w:rPr>
          <w:sz w:val="20"/>
        </w:rPr>
        <w:t xml:space="preserve"> </w:t>
      </w:r>
      <w:r w:rsidRPr="00C74224">
        <w:rPr>
          <w:sz w:val="20"/>
          <w:lang w:val="it-IT"/>
        </w:rPr>
        <w:t xml:space="preserve">See </w:t>
      </w:r>
      <w:r w:rsidRPr="00C74224">
        <w:rPr>
          <w:sz w:val="20"/>
        </w:rPr>
        <w:t xml:space="preserve">Sabrina </w:t>
      </w:r>
      <w:proofErr w:type="spellStart"/>
      <w:r w:rsidRPr="00C74224">
        <w:rPr>
          <w:sz w:val="20"/>
        </w:rPr>
        <w:t>Puddu</w:t>
      </w:r>
      <w:proofErr w:type="spellEnd"/>
      <w:r w:rsidRPr="00C74224">
        <w:rPr>
          <w:sz w:val="20"/>
        </w:rPr>
        <w:t xml:space="preserve">, ‘Campus of </w:t>
      </w:r>
      <w:proofErr w:type="spellStart"/>
      <w:r w:rsidRPr="00C74224">
        <w:rPr>
          <w:sz w:val="20"/>
        </w:rPr>
        <w:t>cittadella</w:t>
      </w:r>
      <w:proofErr w:type="spellEnd"/>
      <w:r w:rsidRPr="00C74224">
        <w:rPr>
          <w:sz w:val="20"/>
        </w:rPr>
        <w:t xml:space="preserve">? Il </w:t>
      </w:r>
      <w:proofErr w:type="spellStart"/>
      <w:r w:rsidRPr="00C74224">
        <w:rPr>
          <w:sz w:val="20"/>
        </w:rPr>
        <w:t>progetto</w:t>
      </w:r>
      <w:proofErr w:type="spellEnd"/>
      <w:r w:rsidRPr="00C74224">
        <w:rPr>
          <w:sz w:val="20"/>
        </w:rPr>
        <w:t xml:space="preserve"> di </w:t>
      </w:r>
      <w:proofErr w:type="spellStart"/>
      <w:r w:rsidRPr="00C74224">
        <w:rPr>
          <w:sz w:val="20"/>
        </w:rPr>
        <w:t>un’eredità</w:t>
      </w:r>
      <w:proofErr w:type="spellEnd"/>
      <w:r w:rsidRPr="00C74224">
        <w:rPr>
          <w:sz w:val="20"/>
        </w:rPr>
        <w:t xml:space="preserve">’, in </w:t>
      </w:r>
      <w:proofErr w:type="spellStart"/>
      <w:r w:rsidRPr="00C74224">
        <w:rPr>
          <w:i/>
          <w:iCs/>
          <w:sz w:val="20"/>
        </w:rPr>
        <w:t>Territori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della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conoscenza</w:t>
      </w:r>
      <w:proofErr w:type="spellEnd"/>
      <w:r w:rsidRPr="00C74224">
        <w:rPr>
          <w:i/>
          <w:iCs/>
          <w:sz w:val="20"/>
        </w:rPr>
        <w:t xml:space="preserve">: Un </w:t>
      </w:r>
      <w:proofErr w:type="spellStart"/>
      <w:r w:rsidRPr="00C74224">
        <w:rPr>
          <w:i/>
          <w:iCs/>
          <w:sz w:val="20"/>
        </w:rPr>
        <w:t>progetto</w:t>
      </w:r>
      <w:proofErr w:type="spellEnd"/>
      <w:r w:rsidRPr="00C74224">
        <w:rPr>
          <w:i/>
          <w:iCs/>
          <w:sz w:val="20"/>
        </w:rPr>
        <w:t xml:space="preserve"> per Cagliari e la </w:t>
      </w:r>
      <w:proofErr w:type="spellStart"/>
      <w:r w:rsidRPr="00C74224">
        <w:rPr>
          <w:i/>
          <w:iCs/>
          <w:sz w:val="20"/>
        </w:rPr>
        <w:t>sua</w:t>
      </w:r>
      <w:proofErr w:type="spellEnd"/>
      <w:r w:rsidRPr="00C74224">
        <w:rPr>
          <w:i/>
          <w:iCs/>
          <w:sz w:val="20"/>
        </w:rPr>
        <w:t xml:space="preserve"> </w:t>
      </w:r>
      <w:proofErr w:type="spellStart"/>
      <w:r w:rsidRPr="00C74224">
        <w:rPr>
          <w:i/>
          <w:iCs/>
          <w:sz w:val="20"/>
        </w:rPr>
        <w:t>università</w:t>
      </w:r>
      <w:proofErr w:type="spellEnd"/>
      <w:r w:rsidRPr="00C74224">
        <w:rPr>
          <w:sz w:val="20"/>
        </w:rPr>
        <w:t xml:space="preserve">, ed. Sabrina </w:t>
      </w:r>
      <w:proofErr w:type="spellStart"/>
      <w:r w:rsidRPr="00C74224">
        <w:rPr>
          <w:sz w:val="20"/>
        </w:rPr>
        <w:t>Puddu</w:t>
      </w:r>
      <w:proofErr w:type="spellEnd"/>
      <w:r w:rsidRPr="00C74224">
        <w:rPr>
          <w:sz w:val="20"/>
        </w:rPr>
        <w:t xml:space="preserve">, Martino </w:t>
      </w:r>
      <w:proofErr w:type="spellStart"/>
      <w:r w:rsidRPr="00C74224">
        <w:rPr>
          <w:sz w:val="20"/>
        </w:rPr>
        <w:t>Tattara</w:t>
      </w:r>
      <w:proofErr w:type="spellEnd"/>
      <w:r w:rsidRPr="00C74224">
        <w:rPr>
          <w:sz w:val="20"/>
        </w:rPr>
        <w:t>, and Francesco Zuddas (Macerata: Quodlibet, 2017), 134–51.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D0C07"/>
    <w:multiLevelType w:val="hybridMultilevel"/>
    <w:tmpl w:val="4CA02766"/>
    <w:lvl w:ilvl="0" w:tplc="79367BA0">
      <w:start w:val="1"/>
      <w:numFmt w:val="decimal"/>
      <w:pStyle w:val="Affiliation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6BF8"/>
    <w:multiLevelType w:val="hybridMultilevel"/>
    <w:tmpl w:val="76D2C65A"/>
    <w:lvl w:ilvl="0" w:tplc="0456C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1C"/>
    <w:rsid w:val="00011DB0"/>
    <w:rsid w:val="000353C7"/>
    <w:rsid w:val="00040DC7"/>
    <w:rsid w:val="00057E34"/>
    <w:rsid w:val="00063D8C"/>
    <w:rsid w:val="000665E2"/>
    <w:rsid w:val="000702B0"/>
    <w:rsid w:val="0007044D"/>
    <w:rsid w:val="000751B2"/>
    <w:rsid w:val="00075236"/>
    <w:rsid w:val="0008294C"/>
    <w:rsid w:val="0009031B"/>
    <w:rsid w:val="000938F7"/>
    <w:rsid w:val="00095F6C"/>
    <w:rsid w:val="000D0D1C"/>
    <w:rsid w:val="000D28B3"/>
    <w:rsid w:val="000E1993"/>
    <w:rsid w:val="000E6DB9"/>
    <w:rsid w:val="000F6325"/>
    <w:rsid w:val="00100E3B"/>
    <w:rsid w:val="00102926"/>
    <w:rsid w:val="0010546F"/>
    <w:rsid w:val="00107828"/>
    <w:rsid w:val="00107947"/>
    <w:rsid w:val="00115289"/>
    <w:rsid w:val="001156DA"/>
    <w:rsid w:val="0012222E"/>
    <w:rsid w:val="001309CD"/>
    <w:rsid w:val="001330EA"/>
    <w:rsid w:val="00143A69"/>
    <w:rsid w:val="0017561A"/>
    <w:rsid w:val="001964EE"/>
    <w:rsid w:val="00197A83"/>
    <w:rsid w:val="001A1458"/>
    <w:rsid w:val="001A32F6"/>
    <w:rsid w:val="001A36AA"/>
    <w:rsid w:val="001A470E"/>
    <w:rsid w:val="001C2001"/>
    <w:rsid w:val="001C7D0E"/>
    <w:rsid w:val="001E0093"/>
    <w:rsid w:val="001E169C"/>
    <w:rsid w:val="001E7AE0"/>
    <w:rsid w:val="001F1364"/>
    <w:rsid w:val="001F1E23"/>
    <w:rsid w:val="00215F33"/>
    <w:rsid w:val="00221DCB"/>
    <w:rsid w:val="00224722"/>
    <w:rsid w:val="00246B4B"/>
    <w:rsid w:val="00252917"/>
    <w:rsid w:val="0025777A"/>
    <w:rsid w:val="00270F83"/>
    <w:rsid w:val="00280B57"/>
    <w:rsid w:val="002A400D"/>
    <w:rsid w:val="002A4FB8"/>
    <w:rsid w:val="002A7144"/>
    <w:rsid w:val="002B47AD"/>
    <w:rsid w:val="002B4B5D"/>
    <w:rsid w:val="002C7E73"/>
    <w:rsid w:val="002D173A"/>
    <w:rsid w:val="002D44F0"/>
    <w:rsid w:val="002E0B74"/>
    <w:rsid w:val="002E1276"/>
    <w:rsid w:val="002E19BA"/>
    <w:rsid w:val="002F382C"/>
    <w:rsid w:val="002F5B18"/>
    <w:rsid w:val="002F71F7"/>
    <w:rsid w:val="0031113F"/>
    <w:rsid w:val="003144BB"/>
    <w:rsid w:val="00315FAE"/>
    <w:rsid w:val="0034555B"/>
    <w:rsid w:val="003462C2"/>
    <w:rsid w:val="00355988"/>
    <w:rsid w:val="00362147"/>
    <w:rsid w:val="00363457"/>
    <w:rsid w:val="003775D6"/>
    <w:rsid w:val="0038488B"/>
    <w:rsid w:val="003936A9"/>
    <w:rsid w:val="003B6547"/>
    <w:rsid w:val="003C7206"/>
    <w:rsid w:val="003C7742"/>
    <w:rsid w:val="003D15DC"/>
    <w:rsid w:val="003D3337"/>
    <w:rsid w:val="003D78F9"/>
    <w:rsid w:val="003E2E73"/>
    <w:rsid w:val="003E4993"/>
    <w:rsid w:val="00404556"/>
    <w:rsid w:val="00406D8C"/>
    <w:rsid w:val="00406E48"/>
    <w:rsid w:val="004105F2"/>
    <w:rsid w:val="004120F2"/>
    <w:rsid w:val="00412472"/>
    <w:rsid w:val="00416B66"/>
    <w:rsid w:val="004236E6"/>
    <w:rsid w:val="00432BB0"/>
    <w:rsid w:val="00434A16"/>
    <w:rsid w:val="00436F97"/>
    <w:rsid w:val="00451F56"/>
    <w:rsid w:val="00452D2D"/>
    <w:rsid w:val="004540F2"/>
    <w:rsid w:val="00461C9F"/>
    <w:rsid w:val="0047016A"/>
    <w:rsid w:val="00480C97"/>
    <w:rsid w:val="00496CBD"/>
    <w:rsid w:val="00497238"/>
    <w:rsid w:val="004976B1"/>
    <w:rsid w:val="004A33A1"/>
    <w:rsid w:val="004C0C17"/>
    <w:rsid w:val="004D0522"/>
    <w:rsid w:val="004D0AC1"/>
    <w:rsid w:val="004D5709"/>
    <w:rsid w:val="004E678F"/>
    <w:rsid w:val="004F6908"/>
    <w:rsid w:val="00501EBC"/>
    <w:rsid w:val="005109B4"/>
    <w:rsid w:val="00520E48"/>
    <w:rsid w:val="005229EB"/>
    <w:rsid w:val="00530B2F"/>
    <w:rsid w:val="005368EC"/>
    <w:rsid w:val="0053733A"/>
    <w:rsid w:val="0054389B"/>
    <w:rsid w:val="005476FD"/>
    <w:rsid w:val="00550FF1"/>
    <w:rsid w:val="005513AA"/>
    <w:rsid w:val="00552359"/>
    <w:rsid w:val="00552381"/>
    <w:rsid w:val="00554A0B"/>
    <w:rsid w:val="00555316"/>
    <w:rsid w:val="0055780E"/>
    <w:rsid w:val="00572BF2"/>
    <w:rsid w:val="00576772"/>
    <w:rsid w:val="005774FD"/>
    <w:rsid w:val="005824FC"/>
    <w:rsid w:val="005858E7"/>
    <w:rsid w:val="005926E3"/>
    <w:rsid w:val="005A3C30"/>
    <w:rsid w:val="005A4155"/>
    <w:rsid w:val="005A61B7"/>
    <w:rsid w:val="005A6ABC"/>
    <w:rsid w:val="005B284A"/>
    <w:rsid w:val="005B35E3"/>
    <w:rsid w:val="005F04C6"/>
    <w:rsid w:val="00614643"/>
    <w:rsid w:val="0061563D"/>
    <w:rsid w:val="00626504"/>
    <w:rsid w:val="0063017B"/>
    <w:rsid w:val="00635AE0"/>
    <w:rsid w:val="00636627"/>
    <w:rsid w:val="00642182"/>
    <w:rsid w:val="00644635"/>
    <w:rsid w:val="006472B4"/>
    <w:rsid w:val="00662E26"/>
    <w:rsid w:val="00672DDC"/>
    <w:rsid w:val="006779FA"/>
    <w:rsid w:val="0068383A"/>
    <w:rsid w:val="006853FB"/>
    <w:rsid w:val="00690502"/>
    <w:rsid w:val="00693DE9"/>
    <w:rsid w:val="006A5EE5"/>
    <w:rsid w:val="006B4F3D"/>
    <w:rsid w:val="006C77B7"/>
    <w:rsid w:val="006D5DD9"/>
    <w:rsid w:val="006D63AC"/>
    <w:rsid w:val="006E465F"/>
    <w:rsid w:val="006F2031"/>
    <w:rsid w:val="006F2FEC"/>
    <w:rsid w:val="006F6762"/>
    <w:rsid w:val="0071184C"/>
    <w:rsid w:val="00713FD0"/>
    <w:rsid w:val="007208E9"/>
    <w:rsid w:val="007218A1"/>
    <w:rsid w:val="00722768"/>
    <w:rsid w:val="00725C1C"/>
    <w:rsid w:val="007336B9"/>
    <w:rsid w:val="00733C83"/>
    <w:rsid w:val="0074403B"/>
    <w:rsid w:val="0075751F"/>
    <w:rsid w:val="007621A2"/>
    <w:rsid w:val="00772F30"/>
    <w:rsid w:val="007732FE"/>
    <w:rsid w:val="00775F0F"/>
    <w:rsid w:val="00796DE7"/>
    <w:rsid w:val="007A0227"/>
    <w:rsid w:val="007A21A6"/>
    <w:rsid w:val="007A31BE"/>
    <w:rsid w:val="007A4A34"/>
    <w:rsid w:val="007A6597"/>
    <w:rsid w:val="007C31DA"/>
    <w:rsid w:val="007C5650"/>
    <w:rsid w:val="007D3051"/>
    <w:rsid w:val="007D3A52"/>
    <w:rsid w:val="007E5AA9"/>
    <w:rsid w:val="007F63BD"/>
    <w:rsid w:val="00803CBD"/>
    <w:rsid w:val="00807198"/>
    <w:rsid w:val="00813ADD"/>
    <w:rsid w:val="00823399"/>
    <w:rsid w:val="00833E13"/>
    <w:rsid w:val="00853556"/>
    <w:rsid w:val="0085786E"/>
    <w:rsid w:val="00857E86"/>
    <w:rsid w:val="00860FB7"/>
    <w:rsid w:val="008619F1"/>
    <w:rsid w:val="00866E22"/>
    <w:rsid w:val="00876E61"/>
    <w:rsid w:val="00881175"/>
    <w:rsid w:val="008851B8"/>
    <w:rsid w:val="0089399F"/>
    <w:rsid w:val="008A6266"/>
    <w:rsid w:val="008B457A"/>
    <w:rsid w:val="008B496A"/>
    <w:rsid w:val="008C0639"/>
    <w:rsid w:val="008D776C"/>
    <w:rsid w:val="008D783E"/>
    <w:rsid w:val="0090602E"/>
    <w:rsid w:val="009143D4"/>
    <w:rsid w:val="00914EBF"/>
    <w:rsid w:val="009160B7"/>
    <w:rsid w:val="009252CA"/>
    <w:rsid w:val="00926A1A"/>
    <w:rsid w:val="009276AE"/>
    <w:rsid w:val="009357D3"/>
    <w:rsid w:val="00943ABE"/>
    <w:rsid w:val="00957DCC"/>
    <w:rsid w:val="00962707"/>
    <w:rsid w:val="00962858"/>
    <w:rsid w:val="0097723E"/>
    <w:rsid w:val="009822E7"/>
    <w:rsid w:val="00982DC5"/>
    <w:rsid w:val="00996A0C"/>
    <w:rsid w:val="00997209"/>
    <w:rsid w:val="009A1C52"/>
    <w:rsid w:val="009A74CB"/>
    <w:rsid w:val="009A7B1B"/>
    <w:rsid w:val="009B1339"/>
    <w:rsid w:val="009C2A71"/>
    <w:rsid w:val="009D17DA"/>
    <w:rsid w:val="009D3618"/>
    <w:rsid w:val="009D56DF"/>
    <w:rsid w:val="009D7874"/>
    <w:rsid w:val="009F1ADC"/>
    <w:rsid w:val="009F71FC"/>
    <w:rsid w:val="00A07368"/>
    <w:rsid w:val="00A116CF"/>
    <w:rsid w:val="00A20E86"/>
    <w:rsid w:val="00A22D36"/>
    <w:rsid w:val="00A24FCC"/>
    <w:rsid w:val="00A259F2"/>
    <w:rsid w:val="00A3126C"/>
    <w:rsid w:val="00A34FC4"/>
    <w:rsid w:val="00A40559"/>
    <w:rsid w:val="00A57A7E"/>
    <w:rsid w:val="00A626AB"/>
    <w:rsid w:val="00A83589"/>
    <w:rsid w:val="00A96430"/>
    <w:rsid w:val="00A96EA4"/>
    <w:rsid w:val="00AA1561"/>
    <w:rsid w:val="00AB2B32"/>
    <w:rsid w:val="00AB73A8"/>
    <w:rsid w:val="00AC1F64"/>
    <w:rsid w:val="00AC2E51"/>
    <w:rsid w:val="00AC5D64"/>
    <w:rsid w:val="00AE6168"/>
    <w:rsid w:val="00AE7830"/>
    <w:rsid w:val="00AF132D"/>
    <w:rsid w:val="00AF1DA2"/>
    <w:rsid w:val="00AF2A26"/>
    <w:rsid w:val="00AF4368"/>
    <w:rsid w:val="00B00703"/>
    <w:rsid w:val="00B071EE"/>
    <w:rsid w:val="00B0731B"/>
    <w:rsid w:val="00B11747"/>
    <w:rsid w:val="00B129B0"/>
    <w:rsid w:val="00B2346B"/>
    <w:rsid w:val="00B3291E"/>
    <w:rsid w:val="00B4369E"/>
    <w:rsid w:val="00B4552E"/>
    <w:rsid w:val="00B479DC"/>
    <w:rsid w:val="00B47D34"/>
    <w:rsid w:val="00B57AEB"/>
    <w:rsid w:val="00B677A9"/>
    <w:rsid w:val="00B71A74"/>
    <w:rsid w:val="00B83F63"/>
    <w:rsid w:val="00B84D39"/>
    <w:rsid w:val="00B87E33"/>
    <w:rsid w:val="00B90FCF"/>
    <w:rsid w:val="00B96CE1"/>
    <w:rsid w:val="00BA205A"/>
    <w:rsid w:val="00BA6E07"/>
    <w:rsid w:val="00BB1C68"/>
    <w:rsid w:val="00BD1656"/>
    <w:rsid w:val="00BD2293"/>
    <w:rsid w:val="00BD2605"/>
    <w:rsid w:val="00BD475C"/>
    <w:rsid w:val="00BE3739"/>
    <w:rsid w:val="00BE503C"/>
    <w:rsid w:val="00BF13BF"/>
    <w:rsid w:val="00BF33EF"/>
    <w:rsid w:val="00C02145"/>
    <w:rsid w:val="00C0342A"/>
    <w:rsid w:val="00C109BE"/>
    <w:rsid w:val="00C11696"/>
    <w:rsid w:val="00C14D27"/>
    <w:rsid w:val="00C17A2F"/>
    <w:rsid w:val="00C27055"/>
    <w:rsid w:val="00C326FD"/>
    <w:rsid w:val="00C41F51"/>
    <w:rsid w:val="00C44D5F"/>
    <w:rsid w:val="00C55197"/>
    <w:rsid w:val="00C565F4"/>
    <w:rsid w:val="00C73AAB"/>
    <w:rsid w:val="00C73FB9"/>
    <w:rsid w:val="00C74224"/>
    <w:rsid w:val="00C80056"/>
    <w:rsid w:val="00C833A9"/>
    <w:rsid w:val="00C906ED"/>
    <w:rsid w:val="00CB173D"/>
    <w:rsid w:val="00CC0687"/>
    <w:rsid w:val="00CC3620"/>
    <w:rsid w:val="00CC3636"/>
    <w:rsid w:val="00CC4A6B"/>
    <w:rsid w:val="00CD2658"/>
    <w:rsid w:val="00CD3502"/>
    <w:rsid w:val="00CD3F4D"/>
    <w:rsid w:val="00CD5703"/>
    <w:rsid w:val="00D00DE9"/>
    <w:rsid w:val="00D0727A"/>
    <w:rsid w:val="00D10CD9"/>
    <w:rsid w:val="00D1392C"/>
    <w:rsid w:val="00D159FF"/>
    <w:rsid w:val="00D15AB2"/>
    <w:rsid w:val="00D257FC"/>
    <w:rsid w:val="00D266F2"/>
    <w:rsid w:val="00D41694"/>
    <w:rsid w:val="00D43799"/>
    <w:rsid w:val="00D44B50"/>
    <w:rsid w:val="00D601D2"/>
    <w:rsid w:val="00D63342"/>
    <w:rsid w:val="00D65D4B"/>
    <w:rsid w:val="00D7747F"/>
    <w:rsid w:val="00D81598"/>
    <w:rsid w:val="00D83A77"/>
    <w:rsid w:val="00D86D08"/>
    <w:rsid w:val="00D91611"/>
    <w:rsid w:val="00D960AF"/>
    <w:rsid w:val="00DA6608"/>
    <w:rsid w:val="00DB33DF"/>
    <w:rsid w:val="00DC4CB9"/>
    <w:rsid w:val="00DC4EEB"/>
    <w:rsid w:val="00DC6B3E"/>
    <w:rsid w:val="00DD63BF"/>
    <w:rsid w:val="00DE1E91"/>
    <w:rsid w:val="00DF3632"/>
    <w:rsid w:val="00DF67C9"/>
    <w:rsid w:val="00E00119"/>
    <w:rsid w:val="00E00553"/>
    <w:rsid w:val="00E06B3D"/>
    <w:rsid w:val="00E13F52"/>
    <w:rsid w:val="00E14A6C"/>
    <w:rsid w:val="00E17CFC"/>
    <w:rsid w:val="00E22B7D"/>
    <w:rsid w:val="00E23ED7"/>
    <w:rsid w:val="00E27124"/>
    <w:rsid w:val="00E41885"/>
    <w:rsid w:val="00E41AC3"/>
    <w:rsid w:val="00E5468F"/>
    <w:rsid w:val="00E56864"/>
    <w:rsid w:val="00E62B38"/>
    <w:rsid w:val="00E65CE1"/>
    <w:rsid w:val="00E6679B"/>
    <w:rsid w:val="00E73D72"/>
    <w:rsid w:val="00E80404"/>
    <w:rsid w:val="00E81F67"/>
    <w:rsid w:val="00E87756"/>
    <w:rsid w:val="00E9065D"/>
    <w:rsid w:val="00EA63A6"/>
    <w:rsid w:val="00EA73E5"/>
    <w:rsid w:val="00EB2FDD"/>
    <w:rsid w:val="00EB41F0"/>
    <w:rsid w:val="00EC428F"/>
    <w:rsid w:val="00EC6A9C"/>
    <w:rsid w:val="00EE03BC"/>
    <w:rsid w:val="00EF266E"/>
    <w:rsid w:val="00EF2F2E"/>
    <w:rsid w:val="00F0082F"/>
    <w:rsid w:val="00F01D95"/>
    <w:rsid w:val="00F056EC"/>
    <w:rsid w:val="00F214B5"/>
    <w:rsid w:val="00F21B70"/>
    <w:rsid w:val="00F238D8"/>
    <w:rsid w:val="00F25AFC"/>
    <w:rsid w:val="00F3456B"/>
    <w:rsid w:val="00F35889"/>
    <w:rsid w:val="00F37955"/>
    <w:rsid w:val="00F42E2F"/>
    <w:rsid w:val="00F43244"/>
    <w:rsid w:val="00F636A9"/>
    <w:rsid w:val="00F71151"/>
    <w:rsid w:val="00F75B8E"/>
    <w:rsid w:val="00F807CB"/>
    <w:rsid w:val="00F810EA"/>
    <w:rsid w:val="00F820AD"/>
    <w:rsid w:val="00F83C6D"/>
    <w:rsid w:val="00F91D5B"/>
    <w:rsid w:val="00F9538D"/>
    <w:rsid w:val="00FC0700"/>
    <w:rsid w:val="00FC61EB"/>
    <w:rsid w:val="00FE1CD9"/>
    <w:rsid w:val="00FE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55F4F2"/>
  <w14:defaultImageDpi w14:val="300"/>
  <w15:docId w15:val="{60A926C8-35F2-4C49-8C2C-B034DDC2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C1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paragraph" w:styleId="Heading1">
    <w:name w:val="heading 1"/>
    <w:basedOn w:val="Title"/>
    <w:next w:val="Paragraph"/>
    <w:link w:val="Heading1Char"/>
    <w:uiPriority w:val="9"/>
    <w:qFormat/>
    <w:rsid w:val="00A22D36"/>
    <w:pPr>
      <w:outlineLvl w:val="0"/>
    </w:pPr>
  </w:style>
  <w:style w:type="paragraph" w:styleId="Heading2">
    <w:name w:val="heading 2"/>
    <w:basedOn w:val="Normal"/>
    <w:next w:val="Paragraph"/>
    <w:link w:val="Heading2Char"/>
    <w:uiPriority w:val="9"/>
    <w:qFormat/>
    <w:rsid w:val="00C27055"/>
    <w:pPr>
      <w:keepNext/>
      <w:spacing w:before="360" w:after="60" w:line="360" w:lineRule="auto"/>
      <w:ind w:right="567"/>
      <w:contextualSpacing/>
      <w:outlineLvl w:val="1"/>
    </w:pPr>
    <w:rPr>
      <w:rFonts w:ascii="Times New Roman" w:eastAsia="Times New Roman" w:hAnsi="Times New Roman" w:cs="Arial"/>
      <w:b/>
      <w:bCs/>
      <w:i/>
      <w:iCs/>
      <w:sz w:val="24"/>
      <w:szCs w:val="28"/>
      <w:lang w:eastAsia="en-GB"/>
    </w:rPr>
  </w:style>
  <w:style w:type="paragraph" w:styleId="Heading3">
    <w:name w:val="heading 3"/>
    <w:basedOn w:val="Normal"/>
    <w:next w:val="Paragraph"/>
    <w:link w:val="Heading3Char"/>
    <w:qFormat/>
    <w:rsid w:val="00C27055"/>
    <w:pPr>
      <w:keepNext/>
      <w:spacing w:before="360" w:after="60" w:line="360" w:lineRule="auto"/>
      <w:ind w:right="567"/>
      <w:contextualSpacing/>
      <w:outlineLvl w:val="2"/>
    </w:pPr>
    <w:rPr>
      <w:rFonts w:ascii="Times New Roman" w:eastAsia="Times New Roman" w:hAnsi="Times New Roman" w:cs="Arial"/>
      <w:bCs/>
      <w:i/>
      <w:sz w:val="24"/>
      <w:szCs w:val="26"/>
      <w:lang w:eastAsia="en-GB"/>
    </w:rPr>
  </w:style>
  <w:style w:type="paragraph" w:styleId="Heading4">
    <w:name w:val="heading 4"/>
    <w:basedOn w:val="Paragraph"/>
    <w:next w:val="Normal"/>
    <w:link w:val="Heading4Char"/>
    <w:qFormat/>
    <w:rsid w:val="00C27055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qFormat/>
    <w:rsid w:val="00C27055"/>
    <w:pPr>
      <w:spacing w:before="360" w:after="300" w:line="360" w:lineRule="auto"/>
      <w:ind w:left="720" w:right="567"/>
      <w:contextualSpacing/>
    </w:pPr>
    <w:rPr>
      <w:rFonts w:ascii="Times New Roman" w:eastAsia="Times New Roman" w:hAnsi="Times New Roman"/>
      <w:szCs w:val="24"/>
      <w:lang w:eastAsia="en-GB"/>
    </w:rPr>
  </w:style>
  <w:style w:type="paragraph" w:customStyle="1" w:styleId="Acknowledgements">
    <w:name w:val="Acknowledgements"/>
    <w:basedOn w:val="Normal"/>
    <w:next w:val="Normal"/>
    <w:qFormat/>
    <w:rsid w:val="00C27055"/>
    <w:pPr>
      <w:spacing w:before="120" w:after="0" w:line="360" w:lineRule="auto"/>
    </w:pPr>
    <w:rPr>
      <w:rFonts w:ascii="Times New Roman" w:eastAsia="Times New Roman" w:hAnsi="Times New Roman"/>
      <w:szCs w:val="24"/>
      <w:lang w:eastAsia="en-GB"/>
    </w:rPr>
  </w:style>
  <w:style w:type="paragraph" w:customStyle="1" w:styleId="Affiliation">
    <w:name w:val="Affiliation"/>
    <w:basedOn w:val="Normal"/>
    <w:qFormat/>
    <w:rsid w:val="00C27055"/>
    <w:pPr>
      <w:numPr>
        <w:numId w:val="2"/>
      </w:numPr>
      <w:spacing w:before="240" w:after="0" w:line="360" w:lineRule="auto"/>
    </w:pPr>
    <w:rPr>
      <w:rFonts w:ascii="Times New Roman" w:eastAsia="Times New Roman" w:hAnsi="Times New Roman"/>
      <w:i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C27055"/>
  </w:style>
  <w:style w:type="paragraph" w:customStyle="1" w:styleId="Articletitle">
    <w:name w:val="Article title"/>
    <w:basedOn w:val="Normal"/>
    <w:next w:val="Normal"/>
    <w:qFormat/>
    <w:rsid w:val="00C27055"/>
    <w:pPr>
      <w:spacing w:after="120" w:line="360" w:lineRule="auto"/>
    </w:pPr>
    <w:rPr>
      <w:rFonts w:ascii="Times New Roman" w:eastAsia="Times New Roman" w:hAnsi="Times New Roman"/>
      <w:b/>
      <w:sz w:val="28"/>
      <w:szCs w:val="24"/>
      <w:lang w:eastAsia="en-GB"/>
    </w:rPr>
  </w:style>
  <w:style w:type="paragraph" w:customStyle="1" w:styleId="Authornames">
    <w:name w:val="Author names"/>
    <w:basedOn w:val="Normal"/>
    <w:next w:val="Normal"/>
    <w:qFormat/>
    <w:rsid w:val="00C27055"/>
    <w:pPr>
      <w:spacing w:before="240" w:after="0" w:line="360" w:lineRule="auto"/>
    </w:pPr>
    <w:rPr>
      <w:rFonts w:ascii="Times New Roman" w:eastAsia="Times New Roman" w:hAnsi="Times New Roman"/>
      <w:sz w:val="28"/>
      <w:szCs w:val="24"/>
      <w:lang w:eastAsia="en-GB"/>
    </w:rPr>
  </w:style>
  <w:style w:type="paragraph" w:styleId="BalloonText">
    <w:name w:val="Balloon Text"/>
    <w:basedOn w:val="Normal"/>
    <w:link w:val="BalloonTextChar"/>
    <w:rsid w:val="00C27055"/>
    <w:pPr>
      <w:spacing w:after="0" w:line="480" w:lineRule="auto"/>
    </w:pPr>
    <w:rPr>
      <w:rFonts w:ascii="Lucida Grande" w:eastAsia="Times New Roman" w:hAnsi="Lucida Grande" w:cs="Lucida Grande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rsid w:val="00C27055"/>
    <w:rPr>
      <w:rFonts w:ascii="Lucida Grande" w:eastAsia="Times New Roman" w:hAnsi="Lucida Grande" w:cs="Lucida Grande"/>
      <w:sz w:val="18"/>
      <w:szCs w:val="18"/>
      <w:lang w:val="en-GB" w:eastAsia="en-GB"/>
    </w:rPr>
  </w:style>
  <w:style w:type="paragraph" w:customStyle="1" w:styleId="Paragraph">
    <w:name w:val="Paragraph"/>
    <w:basedOn w:val="Normal"/>
    <w:next w:val="Normal"/>
    <w:qFormat/>
    <w:rsid w:val="00C27055"/>
    <w:pPr>
      <w:widowControl w:val="0"/>
      <w:spacing w:before="240" w:after="0" w:line="48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C27055"/>
    <w:pPr>
      <w:widowControl/>
      <w:spacing w:after="240"/>
      <w:contextualSpacing/>
    </w:pPr>
  </w:style>
  <w:style w:type="character" w:styleId="CommentReference">
    <w:name w:val="annotation reference"/>
    <w:uiPriority w:val="99"/>
    <w:unhideWhenUsed/>
    <w:rsid w:val="00C270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27055"/>
    <w:pPr>
      <w:spacing w:after="0" w:line="48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C27055"/>
    <w:rPr>
      <w:rFonts w:ascii="Times New Roman" w:eastAsia="Times New Roman" w:hAnsi="Times New Roman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C27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27055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Correspondencedetails">
    <w:name w:val="Correspondence details"/>
    <w:basedOn w:val="Normal"/>
    <w:qFormat/>
    <w:rsid w:val="00C27055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Displayedequation">
    <w:name w:val="Displayed equation"/>
    <w:basedOn w:val="Normal"/>
    <w:next w:val="Paragraph"/>
    <w:qFormat/>
    <w:rsid w:val="00C27055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Displayedquotation">
    <w:name w:val="Displayed quotation"/>
    <w:basedOn w:val="Normal"/>
    <w:qFormat/>
    <w:rsid w:val="00C2705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DocumentMap">
    <w:name w:val="Document Map"/>
    <w:basedOn w:val="Normal"/>
    <w:link w:val="DocumentMapChar"/>
    <w:rsid w:val="00C27055"/>
    <w:pPr>
      <w:spacing w:after="0" w:line="480" w:lineRule="auto"/>
    </w:pPr>
    <w:rPr>
      <w:rFonts w:ascii="Lucida Grande" w:eastAsia="Times New Roman" w:hAnsi="Lucida Grande" w:cs="Lucida Grande"/>
      <w:sz w:val="24"/>
      <w:szCs w:val="24"/>
      <w:lang w:eastAsia="en-GB"/>
    </w:rPr>
  </w:style>
  <w:style w:type="character" w:customStyle="1" w:styleId="DocumentMapChar">
    <w:name w:val="Document Map Char"/>
    <w:basedOn w:val="DefaultParagraphFont"/>
    <w:link w:val="DocumentMap"/>
    <w:rsid w:val="00C27055"/>
    <w:rPr>
      <w:rFonts w:ascii="Lucida Grande" w:eastAsia="Times New Roman" w:hAnsi="Lucida Grande" w:cs="Lucida Grande"/>
      <w:lang w:val="en-GB" w:eastAsia="en-GB"/>
    </w:rPr>
  </w:style>
  <w:style w:type="character" w:styleId="EndnoteReference">
    <w:name w:val="endnote reference"/>
    <w:basedOn w:val="DefaultParagraphFont"/>
    <w:uiPriority w:val="99"/>
    <w:rsid w:val="00C27055"/>
    <w:rPr>
      <w:vertAlign w:val="superscript"/>
    </w:rPr>
  </w:style>
  <w:style w:type="paragraph" w:styleId="EndnoteText">
    <w:name w:val="endnote text"/>
    <w:basedOn w:val="Normal"/>
    <w:link w:val="EndnoteTextChar"/>
    <w:autoRedefine/>
    <w:uiPriority w:val="99"/>
    <w:rsid w:val="00C27055"/>
    <w:pPr>
      <w:spacing w:after="0" w:line="480" w:lineRule="auto"/>
      <w:ind w:left="284" w:hanging="284"/>
    </w:pPr>
    <w:rPr>
      <w:rFonts w:ascii="Times New Roman" w:eastAsia="Times New Roman" w:hAnsi="Times New Roman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27055"/>
    <w:rPr>
      <w:rFonts w:ascii="Times New Roman" w:eastAsia="Times New Roman" w:hAnsi="Times New Roman" w:cs="Times New Roman"/>
      <w:sz w:val="22"/>
      <w:szCs w:val="20"/>
      <w:lang w:val="en-GB" w:eastAsia="en-GB"/>
    </w:rPr>
  </w:style>
  <w:style w:type="paragraph" w:customStyle="1" w:styleId="Figurecaption">
    <w:name w:val="Figure caption"/>
    <w:basedOn w:val="Normal"/>
    <w:next w:val="Normal"/>
    <w:qFormat/>
    <w:rsid w:val="00C27055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C27055"/>
    <w:pPr>
      <w:tabs>
        <w:tab w:val="center" w:pos="4320"/>
        <w:tab w:val="right" w:pos="8640"/>
      </w:tabs>
      <w:spacing w:after="0" w:line="48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rsid w:val="00C27055"/>
    <w:rPr>
      <w:rFonts w:ascii="Times New Roman" w:eastAsia="Times New Roman" w:hAnsi="Times New Roman" w:cs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27055"/>
    <w:rPr>
      <w:vertAlign w:val="superscript"/>
    </w:rPr>
  </w:style>
  <w:style w:type="paragraph" w:styleId="FootnoteText">
    <w:name w:val="footnote text"/>
    <w:basedOn w:val="Normal"/>
    <w:link w:val="FootnoteTextChar"/>
    <w:autoRedefine/>
    <w:uiPriority w:val="99"/>
    <w:rsid w:val="00C27055"/>
    <w:pPr>
      <w:spacing w:after="0" w:line="480" w:lineRule="auto"/>
      <w:ind w:left="284" w:hanging="284"/>
    </w:pPr>
    <w:rPr>
      <w:rFonts w:ascii="Times New Roman" w:eastAsia="Times New Roman" w:hAnsi="Times New Roman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7055"/>
    <w:rPr>
      <w:rFonts w:ascii="Times New Roman" w:eastAsia="Times New Roman" w:hAnsi="Times New Roman" w:cs="Times New Roman"/>
      <w:sz w:val="22"/>
      <w:szCs w:val="20"/>
      <w:lang w:val="en-GB" w:eastAsia="en-GB"/>
    </w:rPr>
  </w:style>
  <w:style w:type="paragraph" w:customStyle="1" w:styleId="Footnotes">
    <w:name w:val="Footnotes"/>
    <w:basedOn w:val="Normal"/>
    <w:qFormat/>
    <w:rsid w:val="00C27055"/>
    <w:pPr>
      <w:spacing w:before="120" w:after="0" w:line="360" w:lineRule="auto"/>
      <w:ind w:left="482" w:hanging="482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Header">
    <w:name w:val="header"/>
    <w:basedOn w:val="Normal"/>
    <w:link w:val="HeaderChar"/>
    <w:rsid w:val="00C27055"/>
    <w:pPr>
      <w:tabs>
        <w:tab w:val="center" w:pos="4320"/>
        <w:tab w:val="right" w:pos="8640"/>
      </w:tabs>
      <w:spacing w:after="0" w:line="48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27055"/>
    <w:rPr>
      <w:rFonts w:ascii="Times New Roman" w:eastAsia="Times New Roman" w:hAnsi="Times New Roman" w:cs="Times New Roman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A22D36"/>
    <w:rPr>
      <w:rFonts w:ascii="Times New Roman" w:eastAsia="Calibri" w:hAnsi="Times New Roman" w:cs="Times New Roman"/>
      <w:b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7055"/>
    <w:rPr>
      <w:rFonts w:ascii="Times New Roman" w:eastAsia="Times New Roman" w:hAnsi="Times New Roman" w:cs="Arial"/>
      <w:b/>
      <w:bCs/>
      <w:i/>
      <w:iCs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C27055"/>
    <w:rPr>
      <w:rFonts w:ascii="Times New Roman" w:eastAsia="Times New Roman" w:hAnsi="Times New Roman" w:cs="Arial"/>
      <w:bCs/>
      <w:i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C27055"/>
    <w:rPr>
      <w:rFonts w:ascii="Times New Roman" w:eastAsia="Times New Roman" w:hAnsi="Times New Roman" w:cs="Times New Roman"/>
      <w:bCs/>
      <w:szCs w:val="28"/>
      <w:lang w:val="en-GB" w:eastAsia="en-GB"/>
    </w:rPr>
  </w:style>
  <w:style w:type="paragraph" w:customStyle="1" w:styleId="Heading4Paragraph">
    <w:name w:val="Heading 4 + Paragraph"/>
    <w:basedOn w:val="Paragraph"/>
    <w:next w:val="Normal"/>
    <w:qFormat/>
    <w:rsid w:val="00C27055"/>
    <w:pPr>
      <w:widowControl/>
      <w:spacing w:before="360"/>
    </w:pPr>
  </w:style>
  <w:style w:type="paragraph" w:customStyle="1" w:styleId="Keywords">
    <w:name w:val="Keywords"/>
    <w:basedOn w:val="Normal"/>
    <w:next w:val="Paragraph"/>
    <w:qFormat/>
    <w:rsid w:val="00C27055"/>
    <w:pPr>
      <w:spacing w:before="240" w:after="240" w:line="360" w:lineRule="auto"/>
      <w:ind w:left="720" w:right="567"/>
    </w:pPr>
    <w:rPr>
      <w:rFonts w:ascii="Times New Roman" w:eastAsia="Times New Roman" w:hAnsi="Times New Roman"/>
      <w:szCs w:val="24"/>
      <w:lang w:eastAsia="en-GB"/>
    </w:rPr>
  </w:style>
  <w:style w:type="paragraph" w:customStyle="1" w:styleId="Newparagraph">
    <w:name w:val="New paragraph"/>
    <w:basedOn w:val="Normal"/>
    <w:qFormat/>
    <w:rsid w:val="00C27055"/>
    <w:pPr>
      <w:spacing w:after="0" w:line="480" w:lineRule="auto"/>
      <w:ind w:firstLine="720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ormalIndent">
    <w:name w:val="Normal Indent"/>
    <w:basedOn w:val="Normal"/>
    <w:rsid w:val="00C27055"/>
    <w:pPr>
      <w:spacing w:after="0" w:line="480" w:lineRule="auto"/>
      <w:ind w:left="720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ormalparagraphstyle">
    <w:name w:val="Normal paragraph style"/>
    <w:basedOn w:val="Normal"/>
    <w:next w:val="Normal"/>
    <w:rsid w:val="00C27055"/>
  </w:style>
  <w:style w:type="paragraph" w:customStyle="1" w:styleId="Notesoncontributors">
    <w:name w:val="Notes on contributors"/>
    <w:basedOn w:val="Normal"/>
    <w:qFormat/>
    <w:rsid w:val="00C27055"/>
    <w:pPr>
      <w:spacing w:before="240" w:after="0" w:line="360" w:lineRule="auto"/>
    </w:pPr>
    <w:rPr>
      <w:rFonts w:ascii="Times New Roman" w:eastAsia="Times New Roman" w:hAnsi="Times New Roman"/>
      <w:szCs w:val="24"/>
      <w:lang w:eastAsia="en-GB"/>
    </w:rPr>
  </w:style>
  <w:style w:type="paragraph" w:customStyle="1" w:styleId="Numberedlist">
    <w:name w:val="Numbered list"/>
    <w:basedOn w:val="Paragraph"/>
    <w:next w:val="Paragraph"/>
    <w:qFormat/>
    <w:rsid w:val="00C27055"/>
    <w:pPr>
      <w:widowControl/>
      <w:spacing w:after="240"/>
      <w:contextualSpacing/>
    </w:pPr>
  </w:style>
  <w:style w:type="paragraph" w:customStyle="1" w:styleId="Receiveddates">
    <w:name w:val="Received dates"/>
    <w:basedOn w:val="Affiliation"/>
    <w:next w:val="Abstract"/>
    <w:qFormat/>
    <w:rsid w:val="00C27055"/>
    <w:pPr>
      <w:numPr>
        <w:numId w:val="0"/>
      </w:numPr>
    </w:pPr>
  </w:style>
  <w:style w:type="paragraph" w:customStyle="1" w:styleId="References">
    <w:name w:val="References"/>
    <w:basedOn w:val="Normal"/>
    <w:qFormat/>
    <w:rsid w:val="00C27055"/>
    <w:pPr>
      <w:spacing w:before="120" w:after="0" w:line="360" w:lineRule="auto"/>
      <w:ind w:left="720" w:hanging="720"/>
      <w:contextualSpacing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ubjectcodes">
    <w:name w:val="Subject codes"/>
    <w:basedOn w:val="Keywords"/>
    <w:next w:val="Paragraph"/>
    <w:qFormat/>
    <w:rsid w:val="00C27055"/>
  </w:style>
  <w:style w:type="paragraph" w:customStyle="1" w:styleId="Tabletitle">
    <w:name w:val="Table title"/>
    <w:basedOn w:val="Normal"/>
    <w:next w:val="Normal"/>
    <w:qFormat/>
    <w:rsid w:val="00C27055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itoli">
    <w:name w:val="Titoli"/>
    <w:basedOn w:val="Normal"/>
    <w:uiPriority w:val="99"/>
    <w:rsid w:val="00B83F63"/>
    <w:pPr>
      <w:widowControl w:val="0"/>
      <w:suppressAutoHyphens/>
      <w:autoSpaceDE w:val="0"/>
      <w:autoSpaceDN w:val="0"/>
      <w:adjustRightInd w:val="0"/>
      <w:spacing w:after="0" w:line="300" w:lineRule="atLeast"/>
      <w:jc w:val="center"/>
      <w:textAlignment w:val="center"/>
    </w:pPr>
    <w:rPr>
      <w:rFonts w:ascii="Helvetica" w:eastAsiaTheme="minorEastAsia" w:hAnsi="Helvetica" w:cs="Helvetica"/>
      <w:color w:val="000000"/>
      <w:sz w:val="40"/>
      <w:szCs w:val="40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A22D36"/>
    <w:rPr>
      <w:rFonts w:ascii="Times New Roman" w:hAnsi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22D36"/>
    <w:rPr>
      <w:rFonts w:ascii="Times New Roman" w:eastAsia="Calibri" w:hAnsi="Times New Roman" w:cs="Times New Roman"/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2041</Words>
  <Characters>11636</Characters>
  <Application>Microsoft Office Word</Application>
  <DocSecurity>0</DocSecurity>
  <Lines>96</Lines>
  <Paragraphs>27</Paragraphs>
  <ScaleCrop>false</ScaleCrop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Blanshard, Lisa</cp:lastModifiedBy>
  <cp:revision>202</cp:revision>
  <dcterms:created xsi:type="dcterms:W3CDTF">2020-02-10T13:24:00Z</dcterms:created>
  <dcterms:modified xsi:type="dcterms:W3CDTF">2021-11-17T14:28:00Z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zotero-version="4.0.29.11"&gt;&lt;session id="PhAymdhF"/&gt;&lt;style id="http://www.zotero.org/styles/chicago-fullnote-bibliography" locale="en-GB" hasBibliography="1" bibliographyStyleHasBeenSet="0"/&gt;&lt;prefs&gt;&lt;pref name="fieldType" value="Field</vt:lpwstr>
  </property>
  <property fmtid="{D5CDD505-2E9C-101B-9397-08002B2CF9AE}" pid="3" name="ZOTERO_PREF_2">
    <vt:lpwstr>"/&gt;&lt;pref name="storeReferences" value="true"/&gt;&lt;pref name="automaticJournalAbbreviations" value="true"/&gt;&lt;pref name="noteType" value="1"/&gt;&lt;/prefs&gt;&lt;/data&gt;</vt:lpwstr>
  </property>
</Properties>
</file>