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7F8BC" w14:textId="77777777" w:rsidR="00EF0157" w:rsidRPr="00AE7026" w:rsidRDefault="00EF0157" w:rsidP="00AE7026">
      <w:pPr>
        <w:pStyle w:val="Title"/>
      </w:pPr>
      <w:r w:rsidRPr="00AE7026">
        <w:t>Academics’ perceptions and experiences of working with students with mental health problems: insights from across the UK higher education sector</w:t>
      </w:r>
    </w:p>
    <w:p w14:paraId="3363FFDC" w14:textId="3104D9A4" w:rsidR="00F0338E" w:rsidRPr="00A50082" w:rsidRDefault="00F0338E" w:rsidP="00F0338E">
      <w:pPr>
        <w:pStyle w:val="Authornames"/>
        <w:spacing w:line="240" w:lineRule="auto"/>
        <w:rPr>
          <w:color w:val="000000" w:themeColor="text1"/>
        </w:rPr>
      </w:pPr>
      <w:r w:rsidRPr="00A50082">
        <w:rPr>
          <w:color w:val="000000" w:themeColor="text1"/>
        </w:rPr>
        <w:t xml:space="preserve">Sara </w:t>
      </w:r>
      <w:proofErr w:type="spellStart"/>
      <w:r w:rsidRPr="00A50082">
        <w:rPr>
          <w:color w:val="000000" w:themeColor="text1"/>
        </w:rPr>
        <w:t>Spear</w:t>
      </w:r>
      <w:r w:rsidR="004A1D75" w:rsidRPr="00A50082">
        <w:rPr>
          <w:color w:val="000000" w:themeColor="text1"/>
          <w:vertAlign w:val="superscript"/>
        </w:rPr>
        <w:t>a</w:t>
      </w:r>
      <w:proofErr w:type="spellEnd"/>
      <w:r w:rsidRPr="00A50082">
        <w:rPr>
          <w:color w:val="000000" w:themeColor="text1"/>
        </w:rPr>
        <w:t xml:space="preserve">*, Yvette </w:t>
      </w:r>
      <w:proofErr w:type="spellStart"/>
      <w:r w:rsidRPr="00A50082">
        <w:rPr>
          <w:color w:val="000000" w:themeColor="text1"/>
        </w:rPr>
        <w:t>Morey</w:t>
      </w:r>
      <w:r w:rsidR="0031293F" w:rsidRPr="00A50082">
        <w:rPr>
          <w:i/>
          <w:color w:val="000000" w:themeColor="text1"/>
          <w:vertAlign w:val="superscript"/>
        </w:rPr>
        <w:t>a</w:t>
      </w:r>
      <w:proofErr w:type="spellEnd"/>
      <w:r w:rsidRPr="00A50082">
        <w:rPr>
          <w:color w:val="000000" w:themeColor="text1"/>
        </w:rPr>
        <w:t xml:space="preserve"> and Tommy van </w:t>
      </w:r>
      <w:proofErr w:type="spellStart"/>
      <w:r w:rsidRPr="00A50082">
        <w:rPr>
          <w:color w:val="000000" w:themeColor="text1"/>
        </w:rPr>
        <w:t>Steen</w:t>
      </w:r>
      <w:r w:rsidR="0031293F" w:rsidRPr="00A50082">
        <w:rPr>
          <w:iCs/>
          <w:color w:val="000000" w:themeColor="text1"/>
          <w:vertAlign w:val="superscript"/>
        </w:rPr>
        <w:t>b</w:t>
      </w:r>
      <w:proofErr w:type="spellEnd"/>
      <w:r w:rsidR="004A1D75" w:rsidRPr="00A50082">
        <w:rPr>
          <w:iCs/>
          <w:color w:val="000000" w:themeColor="text1"/>
        </w:rPr>
        <w:t xml:space="preserve"> </w:t>
      </w:r>
      <w:r w:rsidRPr="00A50082">
        <w:rPr>
          <w:iCs/>
          <w:color w:val="000000" w:themeColor="text1"/>
        </w:rPr>
        <w:t xml:space="preserve"> </w:t>
      </w:r>
    </w:p>
    <w:p w14:paraId="1E5B7BA8" w14:textId="77777777" w:rsidR="00F0338E" w:rsidRPr="00A50082" w:rsidRDefault="00F0338E" w:rsidP="00F0338E">
      <w:pPr>
        <w:rPr>
          <w:color w:val="000000" w:themeColor="text1"/>
        </w:rPr>
      </w:pPr>
    </w:p>
    <w:p w14:paraId="36A3A29D" w14:textId="202FECC4" w:rsidR="00F0338E" w:rsidRPr="00A50082" w:rsidRDefault="00F0338E" w:rsidP="00F0338E">
      <w:pPr>
        <w:rPr>
          <w:color w:val="000000" w:themeColor="text1"/>
        </w:rPr>
      </w:pPr>
      <w:r w:rsidRPr="00A50082">
        <w:rPr>
          <w:color w:val="000000" w:themeColor="text1"/>
        </w:rPr>
        <w:t>*corresponding author</w:t>
      </w:r>
      <w:r w:rsidR="004A1D75" w:rsidRPr="00A50082">
        <w:rPr>
          <w:color w:val="000000" w:themeColor="text1"/>
        </w:rPr>
        <w:t xml:space="preserve">: </w:t>
      </w:r>
      <w:hyperlink r:id="rId8" w:history="1">
        <w:r w:rsidR="0031293F" w:rsidRPr="00A50082">
          <w:rPr>
            <w:rStyle w:val="Hyperlink"/>
            <w:color w:val="000000" w:themeColor="text1"/>
          </w:rPr>
          <w:t>sara.spear@anglia.ac.uk</w:t>
        </w:r>
      </w:hyperlink>
    </w:p>
    <w:p w14:paraId="4D37722C" w14:textId="6C609F7D" w:rsidR="004A1D75" w:rsidRPr="00A50082" w:rsidRDefault="004A1D75" w:rsidP="00F0338E">
      <w:pPr>
        <w:rPr>
          <w:color w:val="000000" w:themeColor="text1"/>
        </w:rPr>
      </w:pPr>
    </w:p>
    <w:p w14:paraId="0D8EFF29" w14:textId="77777777" w:rsidR="0031293F" w:rsidRPr="00A50082" w:rsidRDefault="004A1D75" w:rsidP="004A1D75">
      <w:pPr>
        <w:rPr>
          <w:i/>
          <w:color w:val="000000" w:themeColor="text1"/>
        </w:rPr>
      </w:pPr>
      <w:proofErr w:type="spellStart"/>
      <w:r w:rsidRPr="00A50082">
        <w:rPr>
          <w:color w:val="000000" w:themeColor="text1"/>
          <w:vertAlign w:val="superscript"/>
        </w:rPr>
        <w:t>a</w:t>
      </w:r>
      <w:r w:rsidRPr="00A50082">
        <w:rPr>
          <w:i/>
          <w:color w:val="000000" w:themeColor="text1"/>
          <w:vertAlign w:val="superscript"/>
        </w:rPr>
        <w:t>,</w:t>
      </w:r>
      <w:r w:rsidR="003239DA" w:rsidRPr="00A50082">
        <w:rPr>
          <w:i/>
          <w:color w:val="000000" w:themeColor="text1"/>
        </w:rPr>
        <w:t>Business</w:t>
      </w:r>
      <w:proofErr w:type="spellEnd"/>
      <w:r w:rsidR="003239DA" w:rsidRPr="00A50082">
        <w:rPr>
          <w:i/>
          <w:color w:val="000000" w:themeColor="text1"/>
        </w:rPr>
        <w:t xml:space="preserve"> and Management Department,</w:t>
      </w:r>
      <w:r w:rsidRPr="00A50082">
        <w:rPr>
          <w:i/>
          <w:color w:val="000000" w:themeColor="text1"/>
        </w:rPr>
        <w:t xml:space="preserve"> University of the West of E</w:t>
      </w:r>
      <w:r w:rsidR="0031293F" w:rsidRPr="00A50082">
        <w:rPr>
          <w:i/>
          <w:color w:val="000000" w:themeColor="text1"/>
        </w:rPr>
        <w:t>n</w:t>
      </w:r>
      <w:r w:rsidRPr="00A50082">
        <w:rPr>
          <w:i/>
          <w:color w:val="000000" w:themeColor="text1"/>
        </w:rPr>
        <w:t>gland, Bristol, UK</w:t>
      </w:r>
      <w:r w:rsidR="0031293F" w:rsidRPr="00A50082">
        <w:rPr>
          <w:rStyle w:val="FootnoteReference"/>
          <w:i/>
          <w:color w:val="000000" w:themeColor="text1"/>
        </w:rPr>
        <w:footnoteReference w:id="1"/>
      </w:r>
    </w:p>
    <w:p w14:paraId="2FF72E7B" w14:textId="44D72ABA" w:rsidR="004A1D75" w:rsidRPr="00A50082" w:rsidRDefault="004A1D75" w:rsidP="004A1D75">
      <w:pPr>
        <w:rPr>
          <w:i/>
          <w:color w:val="000000" w:themeColor="text1"/>
          <w:vertAlign w:val="superscript"/>
        </w:rPr>
      </w:pPr>
      <w:r w:rsidRPr="00A50082">
        <w:rPr>
          <w:i/>
          <w:color w:val="000000" w:themeColor="text1"/>
        </w:rPr>
        <w:t xml:space="preserve"> </w:t>
      </w:r>
      <w:proofErr w:type="spellStart"/>
      <w:r w:rsidR="0031293F" w:rsidRPr="00A50082">
        <w:rPr>
          <w:iCs/>
          <w:color w:val="000000" w:themeColor="text1"/>
          <w:vertAlign w:val="superscript"/>
        </w:rPr>
        <w:t>b</w:t>
      </w:r>
      <w:r w:rsidRPr="00A50082">
        <w:rPr>
          <w:i/>
          <w:color w:val="000000" w:themeColor="text1"/>
        </w:rPr>
        <w:t>School</w:t>
      </w:r>
      <w:proofErr w:type="spellEnd"/>
      <w:r w:rsidRPr="00A50082">
        <w:rPr>
          <w:i/>
          <w:color w:val="000000" w:themeColor="text1"/>
        </w:rPr>
        <w:t xml:space="preserve"> of Management, University of Bath,</w:t>
      </w:r>
      <w:r w:rsidRPr="00A50082">
        <w:rPr>
          <w:b/>
          <w:bCs/>
          <w:i/>
          <w:color w:val="000000" w:themeColor="text1"/>
        </w:rPr>
        <w:t> </w:t>
      </w:r>
      <w:r w:rsidRPr="00A50082">
        <w:rPr>
          <w:i/>
          <w:color w:val="000000" w:themeColor="text1"/>
        </w:rPr>
        <w:t>Bath, U</w:t>
      </w:r>
      <w:r w:rsidR="0031293F" w:rsidRPr="00A50082">
        <w:rPr>
          <w:i/>
          <w:color w:val="000000" w:themeColor="text1"/>
        </w:rPr>
        <w:t>K</w:t>
      </w:r>
      <w:r w:rsidR="00C76179" w:rsidRPr="00A50082">
        <w:rPr>
          <w:rStyle w:val="FootnoteReference"/>
          <w:i/>
          <w:color w:val="000000" w:themeColor="text1"/>
        </w:rPr>
        <w:footnoteReference w:id="2"/>
      </w:r>
    </w:p>
    <w:p w14:paraId="58A67CD8" w14:textId="2670CC6E" w:rsidR="00F0338E" w:rsidRPr="00A50082" w:rsidRDefault="00F0338E" w:rsidP="00F0338E">
      <w:pPr>
        <w:rPr>
          <w:color w:val="000000" w:themeColor="text1"/>
        </w:rPr>
      </w:pPr>
    </w:p>
    <w:p w14:paraId="505F4FEF" w14:textId="1291B7D2" w:rsidR="004A1D75" w:rsidRPr="00A50082" w:rsidRDefault="004A1D75" w:rsidP="00F0338E">
      <w:pPr>
        <w:rPr>
          <w:color w:val="000000" w:themeColor="text1"/>
        </w:rPr>
      </w:pPr>
      <w:r w:rsidRPr="00A50082">
        <w:rPr>
          <w:color w:val="000000" w:themeColor="text1"/>
        </w:rPr>
        <w:t xml:space="preserve">Sara Spear, </w:t>
      </w:r>
      <w:r w:rsidR="003239DA" w:rsidRPr="00A50082">
        <w:rPr>
          <w:color w:val="000000" w:themeColor="text1"/>
        </w:rPr>
        <w:t xml:space="preserve">@Sara_LDS, </w:t>
      </w:r>
      <w:proofErr w:type="spellStart"/>
      <w:r w:rsidRPr="00A50082">
        <w:rPr>
          <w:color w:val="000000" w:themeColor="text1"/>
        </w:rPr>
        <w:t>ORCid</w:t>
      </w:r>
      <w:proofErr w:type="spellEnd"/>
      <w:r w:rsidRPr="00A50082">
        <w:rPr>
          <w:color w:val="000000" w:themeColor="text1"/>
        </w:rPr>
        <w:t xml:space="preserve"> ID: </w:t>
      </w:r>
      <w:hyperlink r:id="rId9" w:history="1">
        <w:r w:rsidRPr="00A50082">
          <w:rPr>
            <w:rStyle w:val="Hyperlink"/>
            <w:color w:val="000000" w:themeColor="text1"/>
          </w:rPr>
          <w:t>https://orcid.org/0000-0002-1693-9018</w:t>
        </w:r>
      </w:hyperlink>
      <w:r w:rsidRPr="00A50082">
        <w:rPr>
          <w:color w:val="000000" w:themeColor="text1"/>
        </w:rPr>
        <w:t>.</w:t>
      </w:r>
    </w:p>
    <w:p w14:paraId="5D5923F8" w14:textId="77777777" w:rsidR="004A1D75" w:rsidRPr="00A50082" w:rsidRDefault="004A1D75" w:rsidP="00F0338E">
      <w:pPr>
        <w:rPr>
          <w:color w:val="000000" w:themeColor="text1"/>
        </w:rPr>
      </w:pPr>
    </w:p>
    <w:p w14:paraId="334B7AFF" w14:textId="7B45AD94" w:rsidR="003239DA" w:rsidRPr="00A50082" w:rsidRDefault="004A1D75" w:rsidP="003239DA">
      <w:pPr>
        <w:rPr>
          <w:color w:val="000000" w:themeColor="text1"/>
        </w:rPr>
      </w:pPr>
      <w:r w:rsidRPr="00A50082">
        <w:rPr>
          <w:color w:val="000000" w:themeColor="text1"/>
        </w:rPr>
        <w:t>Yvette Morey, @YvetteMorey</w:t>
      </w:r>
      <w:r w:rsidR="003239DA" w:rsidRPr="00A50082">
        <w:rPr>
          <w:color w:val="000000" w:themeColor="text1"/>
        </w:rPr>
        <w:t xml:space="preserve">, </w:t>
      </w:r>
      <w:proofErr w:type="spellStart"/>
      <w:r w:rsidR="003239DA" w:rsidRPr="00A50082">
        <w:rPr>
          <w:color w:val="000000" w:themeColor="text1"/>
        </w:rPr>
        <w:t>ORCid</w:t>
      </w:r>
      <w:proofErr w:type="spellEnd"/>
      <w:r w:rsidR="003239DA" w:rsidRPr="00A50082">
        <w:rPr>
          <w:color w:val="000000" w:themeColor="text1"/>
        </w:rPr>
        <w:t xml:space="preserve"> ID: </w:t>
      </w:r>
      <w:hyperlink r:id="rId10" w:history="1">
        <w:r w:rsidR="003239DA" w:rsidRPr="00A50082">
          <w:rPr>
            <w:rStyle w:val="Hyperlink"/>
            <w:color w:val="000000" w:themeColor="text1"/>
          </w:rPr>
          <w:t>https://orcid.org/0000-0003-1302-4901</w:t>
        </w:r>
      </w:hyperlink>
    </w:p>
    <w:p w14:paraId="37DE78CF" w14:textId="6CCD81D3" w:rsidR="003239DA" w:rsidRPr="00A50082" w:rsidRDefault="003239DA" w:rsidP="003239DA">
      <w:pPr>
        <w:rPr>
          <w:color w:val="000000" w:themeColor="text1"/>
        </w:rPr>
      </w:pPr>
    </w:p>
    <w:p w14:paraId="5A4CC41E" w14:textId="72C8215F" w:rsidR="003239DA" w:rsidRPr="00A50082" w:rsidRDefault="003239DA" w:rsidP="003239DA">
      <w:pPr>
        <w:rPr>
          <w:color w:val="000000" w:themeColor="text1"/>
          <w:lang w:eastAsia="en-US"/>
        </w:rPr>
      </w:pPr>
      <w:r w:rsidRPr="00A50082">
        <w:rPr>
          <w:color w:val="000000" w:themeColor="text1"/>
        </w:rPr>
        <w:t xml:space="preserve">Tommy van Steen </w:t>
      </w:r>
      <w:proofErr w:type="spellStart"/>
      <w:r w:rsidRPr="00A50082">
        <w:rPr>
          <w:color w:val="000000" w:themeColor="text1"/>
        </w:rPr>
        <w:t>ORCid</w:t>
      </w:r>
      <w:proofErr w:type="spellEnd"/>
      <w:r w:rsidRPr="00A50082">
        <w:rPr>
          <w:color w:val="000000" w:themeColor="text1"/>
        </w:rPr>
        <w:t xml:space="preserve"> ID: </w:t>
      </w:r>
      <w:hyperlink r:id="rId11" w:history="1">
        <w:r w:rsidRPr="00A50082">
          <w:rPr>
            <w:rStyle w:val="Hyperlink"/>
            <w:color w:val="000000" w:themeColor="text1"/>
            <w:lang w:eastAsia="en-US"/>
          </w:rPr>
          <w:t>https://orcid.org/0000-0002-5805-4664</w:t>
        </w:r>
      </w:hyperlink>
    </w:p>
    <w:p w14:paraId="2475AD07" w14:textId="77777777" w:rsidR="003239DA" w:rsidRPr="00A50082" w:rsidRDefault="003239DA" w:rsidP="003239DA">
      <w:pPr>
        <w:rPr>
          <w:color w:val="000000" w:themeColor="text1"/>
          <w:lang w:eastAsia="en-US"/>
        </w:rPr>
      </w:pPr>
    </w:p>
    <w:p w14:paraId="22FA79AF" w14:textId="4E0C9055" w:rsidR="003239DA" w:rsidRPr="00A50082" w:rsidRDefault="003239DA" w:rsidP="003239DA">
      <w:pPr>
        <w:rPr>
          <w:color w:val="000000" w:themeColor="text1"/>
        </w:rPr>
      </w:pPr>
    </w:p>
    <w:p w14:paraId="616F3987" w14:textId="77777777" w:rsidR="003239DA" w:rsidRPr="00A50082" w:rsidRDefault="003239DA" w:rsidP="003239DA">
      <w:pPr>
        <w:rPr>
          <w:color w:val="000000" w:themeColor="text1"/>
        </w:rPr>
      </w:pPr>
    </w:p>
    <w:p w14:paraId="183780DA" w14:textId="52B843DA" w:rsidR="004A1D75" w:rsidRPr="00A50082" w:rsidRDefault="004A1D75" w:rsidP="00F0338E">
      <w:pPr>
        <w:rPr>
          <w:color w:val="000000" w:themeColor="text1"/>
        </w:rPr>
      </w:pPr>
    </w:p>
    <w:p w14:paraId="020FF032" w14:textId="77777777" w:rsidR="003239DA" w:rsidRPr="00A50082" w:rsidRDefault="003239DA" w:rsidP="00F0338E">
      <w:pPr>
        <w:rPr>
          <w:color w:val="000000" w:themeColor="text1"/>
        </w:rPr>
      </w:pPr>
    </w:p>
    <w:p w14:paraId="3A66CD5F" w14:textId="77777777" w:rsidR="00F0338E" w:rsidRPr="00A50082" w:rsidRDefault="00F0338E" w:rsidP="00F0338E">
      <w:pPr>
        <w:rPr>
          <w:rStyle w:val="Hyperlink"/>
          <w:color w:val="000000" w:themeColor="text1"/>
        </w:rPr>
      </w:pPr>
    </w:p>
    <w:p w14:paraId="479ED9CF" w14:textId="77777777" w:rsidR="004A1D75" w:rsidRPr="00A50082" w:rsidRDefault="004A1D75" w:rsidP="00F0338E">
      <w:pPr>
        <w:rPr>
          <w:i/>
          <w:color w:val="000000" w:themeColor="text1"/>
        </w:rPr>
      </w:pPr>
    </w:p>
    <w:p w14:paraId="67F81B41" w14:textId="77777777" w:rsidR="004A1D75" w:rsidRPr="00A50082" w:rsidRDefault="004A1D75">
      <w:pPr>
        <w:rPr>
          <w:color w:val="000000" w:themeColor="text1"/>
          <w:szCs w:val="22"/>
        </w:rPr>
      </w:pPr>
    </w:p>
    <w:p w14:paraId="5A893CAD" w14:textId="24562FA5" w:rsidR="00EF121B" w:rsidRPr="00A50082" w:rsidRDefault="00EF121B">
      <w:pPr>
        <w:rPr>
          <w:i/>
          <w:color w:val="000000" w:themeColor="text1"/>
          <w:sz w:val="22"/>
          <w:szCs w:val="22"/>
        </w:rPr>
      </w:pPr>
      <w:r w:rsidRPr="00A50082">
        <w:rPr>
          <w:i/>
          <w:color w:val="000000" w:themeColor="text1"/>
          <w:szCs w:val="22"/>
        </w:rPr>
        <w:br w:type="page"/>
      </w:r>
    </w:p>
    <w:p w14:paraId="779E0452" w14:textId="0562CA17" w:rsidR="00F0338E" w:rsidRPr="00A50082" w:rsidRDefault="0047302B" w:rsidP="00AE7026">
      <w:pPr>
        <w:pStyle w:val="Articletitle"/>
      </w:pPr>
      <w:r w:rsidRPr="00A50082">
        <w:lastRenderedPageBreak/>
        <w:t>A</w:t>
      </w:r>
      <w:r w:rsidR="005354DF" w:rsidRPr="00A50082">
        <w:t>cademics’ perceptions</w:t>
      </w:r>
      <w:r w:rsidR="001C5759" w:rsidRPr="00A50082">
        <w:t xml:space="preserve"> and </w:t>
      </w:r>
      <w:r w:rsidRPr="00A50082">
        <w:t>experiences</w:t>
      </w:r>
      <w:r w:rsidR="005354DF" w:rsidRPr="00A50082">
        <w:t xml:space="preserve"> </w:t>
      </w:r>
      <w:r w:rsidR="00EF0157" w:rsidRPr="00A50082">
        <w:t>of</w:t>
      </w:r>
      <w:r w:rsidR="005354DF" w:rsidRPr="00A50082">
        <w:t xml:space="preserve"> </w:t>
      </w:r>
      <w:r w:rsidRPr="00A50082">
        <w:t>working with students with mental health problems</w:t>
      </w:r>
      <w:r w:rsidR="004166A1" w:rsidRPr="00A50082">
        <w:t xml:space="preserve">: </w:t>
      </w:r>
      <w:r w:rsidR="00D1188D" w:rsidRPr="00A50082">
        <w:t xml:space="preserve">insights from </w:t>
      </w:r>
      <w:r w:rsidR="00827B65" w:rsidRPr="00A50082">
        <w:t xml:space="preserve">across </w:t>
      </w:r>
      <w:r w:rsidR="00D1188D" w:rsidRPr="00A50082">
        <w:t>the UK</w:t>
      </w:r>
      <w:r w:rsidR="00827B65" w:rsidRPr="00A50082">
        <w:t xml:space="preserve"> higher education sector</w:t>
      </w:r>
    </w:p>
    <w:p w14:paraId="420DB12A" w14:textId="02570A08" w:rsidR="00851638" w:rsidRPr="00A50082" w:rsidRDefault="00851638" w:rsidP="00851638">
      <w:pPr>
        <w:pStyle w:val="Keywords"/>
        <w:spacing w:line="480" w:lineRule="auto"/>
        <w:rPr>
          <w:color w:val="000000" w:themeColor="text1"/>
          <w:sz w:val="24"/>
        </w:rPr>
      </w:pPr>
      <w:r w:rsidRPr="00A50082">
        <w:rPr>
          <w:color w:val="000000" w:themeColor="text1"/>
          <w:sz w:val="24"/>
        </w:rPr>
        <w:t xml:space="preserve">Mental health problems (MHPs) amongst university students are increasing, in the UK and internationally. Academic staff have a potentially important role in supporting students with MHPs, but the literature indicates that </w:t>
      </w:r>
      <w:r w:rsidR="00534EBD" w:rsidRPr="00A50082">
        <w:rPr>
          <w:color w:val="000000" w:themeColor="text1"/>
          <w:sz w:val="24"/>
        </w:rPr>
        <w:t>most</w:t>
      </w:r>
      <w:r w:rsidRPr="00A50082">
        <w:rPr>
          <w:color w:val="000000" w:themeColor="text1"/>
          <w:sz w:val="24"/>
        </w:rPr>
        <w:t xml:space="preserve"> lack the</w:t>
      </w:r>
      <w:r w:rsidR="00534EBD" w:rsidRPr="00A50082">
        <w:rPr>
          <w:color w:val="000000" w:themeColor="text1"/>
          <w:sz w:val="24"/>
        </w:rPr>
        <w:t xml:space="preserve"> </w:t>
      </w:r>
      <w:r w:rsidRPr="00A50082">
        <w:rPr>
          <w:color w:val="000000" w:themeColor="text1"/>
          <w:sz w:val="24"/>
        </w:rPr>
        <w:t>knowledge and skills to do so.</w:t>
      </w:r>
      <w:r w:rsidR="00534EBD" w:rsidRPr="00A50082">
        <w:rPr>
          <w:color w:val="000000" w:themeColor="text1"/>
          <w:sz w:val="24"/>
        </w:rPr>
        <w:t xml:space="preserve"> S</w:t>
      </w:r>
      <w:r w:rsidRPr="00A50082">
        <w:rPr>
          <w:color w:val="000000" w:themeColor="text1"/>
          <w:sz w:val="24"/>
        </w:rPr>
        <w:t>tudies on academics’ experiences of working with students with MHPs have generally</w:t>
      </w:r>
      <w:r w:rsidR="00534EBD" w:rsidRPr="00A50082">
        <w:rPr>
          <w:color w:val="000000" w:themeColor="text1"/>
          <w:sz w:val="24"/>
        </w:rPr>
        <w:t xml:space="preserve"> </w:t>
      </w:r>
      <w:r w:rsidRPr="00A50082">
        <w:rPr>
          <w:color w:val="000000" w:themeColor="text1"/>
          <w:sz w:val="24"/>
        </w:rPr>
        <w:t>focused on one or two institutions/faculties, meaning there is a lack of understanding of any differences across the wider higher education sector. In order to address this gap, a mixed methods study involving a survey (</w:t>
      </w:r>
      <w:r w:rsidRPr="00A50082">
        <w:rPr>
          <w:i/>
          <w:color w:val="000000" w:themeColor="text1"/>
          <w:sz w:val="24"/>
        </w:rPr>
        <w:t>N</w:t>
      </w:r>
      <w:r w:rsidRPr="00A50082">
        <w:rPr>
          <w:color w:val="000000" w:themeColor="text1"/>
          <w:sz w:val="24"/>
        </w:rPr>
        <w:t>=130) and semi-structured interviews (</w:t>
      </w:r>
      <w:r w:rsidRPr="00A50082">
        <w:rPr>
          <w:i/>
          <w:color w:val="000000" w:themeColor="text1"/>
          <w:sz w:val="24"/>
        </w:rPr>
        <w:t>N</w:t>
      </w:r>
      <w:r w:rsidRPr="00A50082">
        <w:rPr>
          <w:color w:val="000000" w:themeColor="text1"/>
          <w:sz w:val="24"/>
        </w:rPr>
        <w:t>=11) was undertaken with academics in 27 institutions across the UK, divided into Russell Group, other pre-1992, and post-1992 universities, across 5 broad subject areas.</w:t>
      </w:r>
      <w:r w:rsidRPr="00A50082">
        <w:rPr>
          <w:color w:val="000000" w:themeColor="text1"/>
          <w:sz w:val="24"/>
          <w:lang w:val="en-US"/>
        </w:rPr>
        <w:t xml:space="preserve"> </w:t>
      </w:r>
      <w:r w:rsidR="00534EBD" w:rsidRPr="00A50082">
        <w:rPr>
          <w:color w:val="000000" w:themeColor="text1"/>
          <w:sz w:val="24"/>
          <w:lang w:val="en-US"/>
        </w:rPr>
        <w:t xml:space="preserve">Nearly </w:t>
      </w:r>
      <w:r w:rsidR="00961E84" w:rsidRPr="00A50082">
        <w:rPr>
          <w:color w:val="000000" w:themeColor="text1"/>
          <w:sz w:val="24"/>
        </w:rPr>
        <w:t xml:space="preserve">all </w:t>
      </w:r>
      <w:r w:rsidRPr="00A50082">
        <w:rPr>
          <w:color w:val="000000" w:themeColor="text1"/>
          <w:sz w:val="24"/>
        </w:rPr>
        <w:t>respondents ha</w:t>
      </w:r>
      <w:r w:rsidR="00534EBD" w:rsidRPr="00A50082">
        <w:rPr>
          <w:color w:val="000000" w:themeColor="text1"/>
          <w:sz w:val="24"/>
        </w:rPr>
        <w:t>d</w:t>
      </w:r>
      <w:r w:rsidRPr="00A50082">
        <w:rPr>
          <w:color w:val="000000" w:themeColor="text1"/>
          <w:sz w:val="24"/>
        </w:rPr>
        <w:t xml:space="preserve"> encountered </w:t>
      </w:r>
      <w:r w:rsidR="00534EBD" w:rsidRPr="00A50082">
        <w:rPr>
          <w:color w:val="000000" w:themeColor="text1"/>
          <w:sz w:val="24"/>
        </w:rPr>
        <w:t xml:space="preserve">student </w:t>
      </w:r>
      <w:r w:rsidRPr="00A50082">
        <w:rPr>
          <w:color w:val="000000" w:themeColor="text1"/>
          <w:sz w:val="24"/>
        </w:rPr>
        <w:t>MHPs</w:t>
      </w:r>
      <w:r w:rsidR="00534EBD" w:rsidRPr="00A50082">
        <w:rPr>
          <w:color w:val="000000" w:themeColor="text1"/>
          <w:sz w:val="24"/>
        </w:rPr>
        <w:t xml:space="preserve">, but </w:t>
      </w:r>
      <w:r w:rsidRPr="00A50082">
        <w:rPr>
          <w:color w:val="000000" w:themeColor="text1"/>
          <w:sz w:val="24"/>
          <w:lang w:val="en-US"/>
        </w:rPr>
        <w:t>although</w:t>
      </w:r>
      <w:r w:rsidRPr="00A50082">
        <w:rPr>
          <w:color w:val="000000" w:themeColor="text1"/>
          <w:sz w:val="24"/>
        </w:rPr>
        <w:t xml:space="preserve"> awareness of student MHPs</w:t>
      </w:r>
      <w:r w:rsidR="00961E84" w:rsidRPr="00A50082">
        <w:rPr>
          <w:color w:val="000000" w:themeColor="text1"/>
          <w:sz w:val="24"/>
        </w:rPr>
        <w:t xml:space="preserve"> was high, preparedness to support </w:t>
      </w:r>
      <w:r w:rsidR="00534EBD" w:rsidRPr="00A50082">
        <w:rPr>
          <w:color w:val="000000" w:themeColor="text1"/>
          <w:sz w:val="24"/>
        </w:rPr>
        <w:t>these students</w:t>
      </w:r>
      <w:r w:rsidR="00961E84" w:rsidRPr="00A50082">
        <w:rPr>
          <w:color w:val="000000" w:themeColor="text1"/>
          <w:sz w:val="24"/>
        </w:rPr>
        <w:t xml:space="preserve"> was low. These findings were consistent </w:t>
      </w:r>
      <w:r w:rsidRPr="00A50082">
        <w:rPr>
          <w:color w:val="000000" w:themeColor="text1"/>
          <w:sz w:val="24"/>
        </w:rPr>
        <w:t>across all types of institution and subject areas</w:t>
      </w:r>
      <w:r w:rsidR="00534EBD" w:rsidRPr="00A50082">
        <w:rPr>
          <w:color w:val="000000" w:themeColor="text1"/>
          <w:sz w:val="24"/>
        </w:rPr>
        <w:t xml:space="preserve">, and we </w:t>
      </w:r>
      <w:r w:rsidRPr="00A50082">
        <w:rPr>
          <w:color w:val="000000" w:themeColor="text1"/>
          <w:sz w:val="24"/>
          <w:lang w:val="en-US"/>
        </w:rPr>
        <w:t xml:space="preserve">therefore recommend </w:t>
      </w:r>
      <w:r w:rsidRPr="00A50082">
        <w:rPr>
          <w:color w:val="000000" w:themeColor="text1"/>
          <w:sz w:val="24"/>
        </w:rPr>
        <w:t>that all academic staff should have compulsory basic training in mental health</w:t>
      </w:r>
      <w:r w:rsidR="00534EBD" w:rsidRPr="00A50082">
        <w:rPr>
          <w:color w:val="000000" w:themeColor="text1"/>
          <w:sz w:val="24"/>
        </w:rPr>
        <w:t>.</w:t>
      </w:r>
      <w:r w:rsidRPr="00A50082">
        <w:rPr>
          <w:color w:val="000000" w:themeColor="text1"/>
          <w:sz w:val="24"/>
        </w:rPr>
        <w:t xml:space="preserve"> </w:t>
      </w:r>
      <w:r w:rsidRPr="00A50082">
        <w:rPr>
          <w:color w:val="000000" w:themeColor="text1"/>
          <w:sz w:val="24"/>
          <w:lang w:val="en-US"/>
        </w:rPr>
        <w:t xml:space="preserve">Although </w:t>
      </w:r>
      <w:r w:rsidRPr="00A50082">
        <w:rPr>
          <w:color w:val="000000" w:themeColor="text1"/>
          <w:sz w:val="24"/>
        </w:rPr>
        <w:t xml:space="preserve">the response rate does not allow us to generalise the findings to all UK universities, the </w:t>
      </w:r>
      <w:r w:rsidR="001D09D6" w:rsidRPr="00A50082">
        <w:rPr>
          <w:color w:val="000000" w:themeColor="text1"/>
          <w:sz w:val="24"/>
        </w:rPr>
        <w:t>findings indicate that all types of university and subject area face the same issues around student mental health. Our research</w:t>
      </w:r>
      <w:r w:rsidR="00534EBD" w:rsidRPr="00A50082">
        <w:rPr>
          <w:color w:val="000000" w:themeColor="text1"/>
          <w:sz w:val="24"/>
        </w:rPr>
        <w:t xml:space="preserve"> also</w:t>
      </w:r>
      <w:r w:rsidR="001D09D6" w:rsidRPr="00A50082">
        <w:rPr>
          <w:color w:val="000000" w:themeColor="text1"/>
          <w:sz w:val="24"/>
        </w:rPr>
        <w:t xml:space="preserve"> builds on studies o</w:t>
      </w:r>
      <w:r w:rsidR="00534EBD" w:rsidRPr="00A50082">
        <w:rPr>
          <w:color w:val="000000" w:themeColor="text1"/>
          <w:sz w:val="24"/>
        </w:rPr>
        <w:t>f</w:t>
      </w:r>
      <w:r w:rsidR="001D09D6" w:rsidRPr="00A50082">
        <w:rPr>
          <w:color w:val="000000" w:themeColor="text1"/>
          <w:sz w:val="24"/>
        </w:rPr>
        <w:t xml:space="preserve"> academics’ experiences of student MHPs in the US, Canada, and Australia, and offers insight for the higher </w:t>
      </w:r>
      <w:r w:rsidR="001D09D6" w:rsidRPr="00A50082">
        <w:rPr>
          <w:color w:val="000000" w:themeColor="text1"/>
          <w:sz w:val="24"/>
        </w:rPr>
        <w:lastRenderedPageBreak/>
        <w:t>education sector internationally. Overall this study</w:t>
      </w:r>
      <w:r w:rsidRPr="00A50082">
        <w:rPr>
          <w:color w:val="000000" w:themeColor="text1"/>
          <w:sz w:val="24"/>
        </w:rPr>
        <w:t xml:space="preserve"> emphasises that academic staff should be an integral part of any institution’s strategy for enhancing student mental health.</w:t>
      </w:r>
    </w:p>
    <w:p w14:paraId="5BC2BFA2" w14:textId="2744D62F" w:rsidR="00286D16" w:rsidRPr="00A50082" w:rsidRDefault="002D49A4" w:rsidP="00F0338E">
      <w:pPr>
        <w:pStyle w:val="Keywords"/>
        <w:spacing w:line="480" w:lineRule="auto"/>
        <w:rPr>
          <w:color w:val="000000" w:themeColor="text1"/>
          <w:szCs w:val="22"/>
        </w:rPr>
      </w:pPr>
      <w:r w:rsidRPr="00A50082">
        <w:rPr>
          <w:color w:val="000000" w:themeColor="text1"/>
          <w:szCs w:val="22"/>
        </w:rPr>
        <w:t>Keywords:</w:t>
      </w:r>
      <w:r w:rsidR="00F82306" w:rsidRPr="00A50082">
        <w:rPr>
          <w:color w:val="000000" w:themeColor="text1"/>
          <w:szCs w:val="22"/>
        </w:rPr>
        <w:t xml:space="preserve"> academic staff; higher education; mental health; students</w:t>
      </w:r>
    </w:p>
    <w:p w14:paraId="2AF98D64" w14:textId="77777777" w:rsidR="004247FA" w:rsidRPr="00A50082" w:rsidRDefault="004247FA" w:rsidP="00D644D4">
      <w:pPr>
        <w:rPr>
          <w:b/>
          <w:color w:val="000000" w:themeColor="text1"/>
        </w:rPr>
      </w:pPr>
    </w:p>
    <w:p w14:paraId="0B9E26A0" w14:textId="4EA24750" w:rsidR="00CD2D4E" w:rsidRPr="00AE7026" w:rsidRDefault="00CD2D4E" w:rsidP="00AE7026">
      <w:pPr>
        <w:pStyle w:val="Heading1"/>
      </w:pPr>
      <w:r w:rsidRPr="00AE7026">
        <w:t>Introduction</w:t>
      </w:r>
    </w:p>
    <w:p w14:paraId="7411CA91" w14:textId="54B8FCBC" w:rsidR="00DC2657" w:rsidRPr="00A50082" w:rsidRDefault="00AC3CE6" w:rsidP="00D45764">
      <w:pPr>
        <w:spacing w:line="480" w:lineRule="auto"/>
        <w:rPr>
          <w:color w:val="000000" w:themeColor="text1"/>
        </w:rPr>
      </w:pPr>
      <w:r w:rsidRPr="00A50082">
        <w:rPr>
          <w:color w:val="000000" w:themeColor="text1"/>
        </w:rPr>
        <w:t xml:space="preserve">Mental health problems </w:t>
      </w:r>
      <w:r w:rsidR="002C0B7D" w:rsidRPr="00A50082">
        <w:rPr>
          <w:color w:val="000000" w:themeColor="text1"/>
        </w:rPr>
        <w:t>(MHP</w:t>
      </w:r>
      <w:r w:rsidR="000053E2" w:rsidRPr="00A50082">
        <w:rPr>
          <w:color w:val="000000" w:themeColor="text1"/>
        </w:rPr>
        <w:t>s</w:t>
      </w:r>
      <w:r w:rsidR="002C0B7D" w:rsidRPr="00A50082">
        <w:rPr>
          <w:color w:val="000000" w:themeColor="text1"/>
        </w:rPr>
        <w:t xml:space="preserve">) </w:t>
      </w:r>
      <w:r w:rsidRPr="00A50082">
        <w:rPr>
          <w:color w:val="000000" w:themeColor="text1"/>
        </w:rPr>
        <w:t xml:space="preserve">amongst university students in the UK are increasing, and </w:t>
      </w:r>
      <w:r w:rsidR="001A6830" w:rsidRPr="00A50082">
        <w:rPr>
          <w:color w:val="000000" w:themeColor="text1"/>
        </w:rPr>
        <w:t xml:space="preserve">their incidence is </w:t>
      </w:r>
      <w:r w:rsidRPr="00A50082">
        <w:rPr>
          <w:color w:val="000000" w:themeColor="text1"/>
        </w:rPr>
        <w:t>high in comparison to the general population (</w:t>
      </w:r>
      <w:r w:rsidR="005A6D36" w:rsidRPr="00A50082">
        <w:rPr>
          <w:color w:val="000000" w:themeColor="text1"/>
        </w:rPr>
        <w:t>Royal College of Psychiatrists</w:t>
      </w:r>
      <w:r w:rsidR="009B5FCD" w:rsidRPr="00A50082">
        <w:rPr>
          <w:color w:val="000000" w:themeColor="text1"/>
        </w:rPr>
        <w:t>,</w:t>
      </w:r>
      <w:r w:rsidRPr="00A50082">
        <w:rPr>
          <w:color w:val="000000" w:themeColor="text1"/>
        </w:rPr>
        <w:t xml:space="preserve"> 2011; </w:t>
      </w:r>
      <w:r w:rsidR="005A6D36" w:rsidRPr="00A50082">
        <w:rPr>
          <w:color w:val="000000" w:themeColor="text1"/>
        </w:rPr>
        <w:t>Thorley</w:t>
      </w:r>
      <w:r w:rsidR="009B5FCD" w:rsidRPr="00A50082">
        <w:rPr>
          <w:color w:val="000000" w:themeColor="text1"/>
        </w:rPr>
        <w:t>,</w:t>
      </w:r>
      <w:r w:rsidRPr="00A50082">
        <w:rPr>
          <w:color w:val="000000" w:themeColor="text1"/>
        </w:rPr>
        <w:t xml:space="preserve"> 2017). </w:t>
      </w:r>
      <w:r w:rsidR="00DC2657" w:rsidRPr="00A50082">
        <w:rPr>
          <w:color w:val="000000" w:themeColor="text1"/>
        </w:rPr>
        <w:t xml:space="preserve">Studies in other countries have </w:t>
      </w:r>
      <w:r w:rsidR="00E12D90" w:rsidRPr="00A50082">
        <w:rPr>
          <w:color w:val="000000" w:themeColor="text1"/>
        </w:rPr>
        <w:t>similarly</w:t>
      </w:r>
      <w:r w:rsidR="00DC2657" w:rsidRPr="00A50082">
        <w:rPr>
          <w:color w:val="000000" w:themeColor="text1"/>
        </w:rPr>
        <w:t xml:space="preserve"> reported on the increasing prevalence of MHPs amongst students (see for example headspace &amp; National Union of Students, 2017, in Australia, and Oswalt et al., 2018, in the US).</w:t>
      </w:r>
    </w:p>
    <w:p w14:paraId="3765DDD2" w14:textId="26E490AE" w:rsidR="00995E93" w:rsidRDefault="000D19EE" w:rsidP="00F57D12">
      <w:pPr>
        <w:spacing w:line="480" w:lineRule="auto"/>
        <w:ind w:firstLine="720"/>
        <w:rPr>
          <w:color w:val="000000" w:themeColor="text1"/>
        </w:rPr>
      </w:pPr>
      <w:r w:rsidRPr="00A50082">
        <w:rPr>
          <w:color w:val="000000" w:themeColor="text1"/>
        </w:rPr>
        <w:t>I</w:t>
      </w:r>
      <w:r w:rsidR="00FB099A" w:rsidRPr="00A50082">
        <w:rPr>
          <w:color w:val="000000" w:themeColor="text1"/>
        </w:rPr>
        <w:t>t is recommended</w:t>
      </w:r>
      <w:r w:rsidR="00286D16" w:rsidRPr="00A50082">
        <w:rPr>
          <w:color w:val="000000" w:themeColor="text1"/>
        </w:rPr>
        <w:t xml:space="preserve"> that academic staff should </w:t>
      </w:r>
      <w:r w:rsidR="00672DA9" w:rsidRPr="00A50082">
        <w:rPr>
          <w:color w:val="000000" w:themeColor="text1"/>
        </w:rPr>
        <w:t>be able to</w:t>
      </w:r>
      <w:r w:rsidR="00286D16" w:rsidRPr="00A50082">
        <w:rPr>
          <w:color w:val="000000" w:themeColor="text1"/>
        </w:rPr>
        <w:t xml:space="preserve"> support students with MHPs (</w:t>
      </w:r>
      <w:proofErr w:type="spellStart"/>
      <w:r w:rsidR="005258D6" w:rsidRPr="00A50082">
        <w:rPr>
          <w:color w:val="000000" w:themeColor="text1"/>
        </w:rPr>
        <w:t>Baik</w:t>
      </w:r>
      <w:proofErr w:type="spellEnd"/>
      <w:r w:rsidR="005258D6" w:rsidRPr="00A50082">
        <w:rPr>
          <w:color w:val="000000" w:themeColor="text1"/>
        </w:rPr>
        <w:t xml:space="preserve">, </w:t>
      </w:r>
      <w:proofErr w:type="spellStart"/>
      <w:r w:rsidR="005258D6" w:rsidRPr="00A50082">
        <w:rPr>
          <w:color w:val="000000" w:themeColor="text1"/>
        </w:rPr>
        <w:t>Larcombe</w:t>
      </w:r>
      <w:proofErr w:type="spellEnd"/>
      <w:r w:rsidR="005258D6" w:rsidRPr="00A50082">
        <w:rPr>
          <w:color w:val="000000" w:themeColor="text1"/>
        </w:rPr>
        <w:t xml:space="preserve"> &amp; Brooker 2019; </w:t>
      </w:r>
      <w:proofErr w:type="spellStart"/>
      <w:r w:rsidR="00286D16" w:rsidRPr="00A50082">
        <w:rPr>
          <w:color w:val="000000" w:themeColor="text1"/>
        </w:rPr>
        <w:t>Wynaden</w:t>
      </w:r>
      <w:proofErr w:type="spellEnd"/>
      <w:r w:rsidR="00773B66" w:rsidRPr="00A50082">
        <w:rPr>
          <w:color w:val="000000" w:themeColor="text1"/>
        </w:rPr>
        <w:t xml:space="preserve">, Wichmann &amp; Murray, </w:t>
      </w:r>
      <w:r w:rsidR="00286D16" w:rsidRPr="00A50082">
        <w:rPr>
          <w:color w:val="000000" w:themeColor="text1"/>
        </w:rPr>
        <w:t>2013)</w:t>
      </w:r>
      <w:r w:rsidR="005258D6" w:rsidRPr="00A50082">
        <w:rPr>
          <w:color w:val="000000" w:themeColor="text1"/>
        </w:rPr>
        <w:t>.</w:t>
      </w:r>
      <w:r w:rsidR="00CC63CC" w:rsidRPr="00A50082">
        <w:rPr>
          <w:color w:val="000000" w:themeColor="text1"/>
        </w:rPr>
        <w:t xml:space="preserve"> However,</w:t>
      </w:r>
      <w:r w:rsidR="00FB099A" w:rsidRPr="00A50082">
        <w:rPr>
          <w:color w:val="000000" w:themeColor="text1"/>
        </w:rPr>
        <w:t xml:space="preserve"> the literature indicates that </w:t>
      </w:r>
      <w:r w:rsidR="00672DA9" w:rsidRPr="00A50082">
        <w:rPr>
          <w:color w:val="000000" w:themeColor="text1"/>
        </w:rPr>
        <w:t xml:space="preserve">many, if not most, academics </w:t>
      </w:r>
      <w:r w:rsidRPr="00A50082">
        <w:rPr>
          <w:color w:val="000000" w:themeColor="text1"/>
        </w:rPr>
        <w:t>lack</w:t>
      </w:r>
      <w:r w:rsidR="00672DA9" w:rsidRPr="00A50082">
        <w:rPr>
          <w:color w:val="000000" w:themeColor="text1"/>
        </w:rPr>
        <w:t xml:space="preserve"> the necessary knowledge and skills to do so </w:t>
      </w:r>
      <w:r w:rsidR="00981C07" w:rsidRPr="00A50082">
        <w:rPr>
          <w:color w:val="000000" w:themeColor="text1"/>
        </w:rPr>
        <w:t xml:space="preserve">(for example, </w:t>
      </w:r>
      <w:proofErr w:type="spellStart"/>
      <w:r w:rsidR="00981C07" w:rsidRPr="00A50082">
        <w:rPr>
          <w:color w:val="000000" w:themeColor="text1"/>
        </w:rPr>
        <w:t>Huyton</w:t>
      </w:r>
      <w:proofErr w:type="spellEnd"/>
      <w:r w:rsidR="009B5FCD" w:rsidRPr="00A50082">
        <w:rPr>
          <w:color w:val="000000" w:themeColor="text1"/>
        </w:rPr>
        <w:t>,</w:t>
      </w:r>
      <w:r w:rsidR="00981C07" w:rsidRPr="00A50082">
        <w:rPr>
          <w:color w:val="000000" w:themeColor="text1"/>
        </w:rPr>
        <w:t xml:space="preserve"> 2009; Laws </w:t>
      </w:r>
      <w:r w:rsidR="009B5FCD" w:rsidRPr="00A50082">
        <w:rPr>
          <w:color w:val="000000" w:themeColor="text1"/>
        </w:rPr>
        <w:t>&amp;</w:t>
      </w:r>
      <w:r w:rsidR="00981C07" w:rsidRPr="00A50082">
        <w:rPr>
          <w:color w:val="000000" w:themeColor="text1"/>
        </w:rPr>
        <w:t xml:space="preserve"> Fielder</w:t>
      </w:r>
      <w:r w:rsidR="009B5FCD" w:rsidRPr="00A50082">
        <w:rPr>
          <w:color w:val="000000" w:themeColor="text1"/>
        </w:rPr>
        <w:t>,</w:t>
      </w:r>
      <w:r w:rsidR="00981C07" w:rsidRPr="00A50082">
        <w:rPr>
          <w:color w:val="000000" w:themeColor="text1"/>
        </w:rPr>
        <w:t xml:space="preserve"> 2012)</w:t>
      </w:r>
      <w:r w:rsidR="00FB099A" w:rsidRPr="00A50082">
        <w:rPr>
          <w:color w:val="000000" w:themeColor="text1"/>
        </w:rPr>
        <w:t xml:space="preserve">. </w:t>
      </w:r>
      <w:r w:rsidR="00995E93" w:rsidRPr="00A50082">
        <w:rPr>
          <w:color w:val="000000" w:themeColor="text1"/>
        </w:rPr>
        <w:t xml:space="preserve">Contrary to reports of the prevalence of student MHPs, Macaskill (2013) found that many course leaders in the UK believed MHPs were not an issue for their students, and she posits that lecturers may not be sufficiently familiar with MHPs. </w:t>
      </w:r>
      <w:r w:rsidR="00682FE7" w:rsidRPr="00A50082">
        <w:rPr>
          <w:color w:val="000000" w:themeColor="text1"/>
        </w:rPr>
        <w:t xml:space="preserve">Similarly, </w:t>
      </w:r>
      <w:r w:rsidRPr="00A50082">
        <w:rPr>
          <w:color w:val="000000" w:themeColor="text1"/>
        </w:rPr>
        <w:t xml:space="preserve">Brockelman and </w:t>
      </w:r>
      <w:proofErr w:type="spellStart"/>
      <w:r w:rsidRPr="00A50082">
        <w:rPr>
          <w:color w:val="000000" w:themeColor="text1"/>
        </w:rPr>
        <w:t>Scheyett</w:t>
      </w:r>
      <w:proofErr w:type="spellEnd"/>
      <w:r w:rsidRPr="00A50082">
        <w:rPr>
          <w:color w:val="000000" w:themeColor="text1"/>
        </w:rPr>
        <w:t xml:space="preserve"> (2015) </w:t>
      </w:r>
      <w:r w:rsidR="00995E93" w:rsidRPr="00A50082">
        <w:rPr>
          <w:color w:val="000000" w:themeColor="text1"/>
        </w:rPr>
        <w:t xml:space="preserve">found that although faculty </w:t>
      </w:r>
      <w:r w:rsidR="005258D6" w:rsidRPr="00A50082">
        <w:rPr>
          <w:color w:val="000000" w:themeColor="text1"/>
        </w:rPr>
        <w:t xml:space="preserve">members at a US university </w:t>
      </w:r>
      <w:r w:rsidR="00995E93" w:rsidRPr="00A50082">
        <w:rPr>
          <w:color w:val="000000" w:themeColor="text1"/>
        </w:rPr>
        <w:t xml:space="preserve">tended to believe they were familiar with MHPs, they infrequently noted symptoms of problems in their students. </w:t>
      </w:r>
      <w:r w:rsidR="00361811" w:rsidRPr="00A50082">
        <w:rPr>
          <w:color w:val="000000" w:themeColor="text1"/>
        </w:rPr>
        <w:t xml:space="preserve">Brockelman and </w:t>
      </w:r>
      <w:proofErr w:type="spellStart"/>
      <w:r w:rsidR="00361811" w:rsidRPr="00A50082">
        <w:rPr>
          <w:color w:val="000000" w:themeColor="text1"/>
        </w:rPr>
        <w:t>Scheyett</w:t>
      </w:r>
      <w:proofErr w:type="spellEnd"/>
      <w:r w:rsidR="00361811" w:rsidRPr="00A50082">
        <w:rPr>
          <w:color w:val="000000" w:themeColor="text1"/>
        </w:rPr>
        <w:t xml:space="preserve"> (2015) suggest </w:t>
      </w:r>
      <w:r w:rsidR="00682FE7" w:rsidRPr="00A50082">
        <w:rPr>
          <w:color w:val="000000" w:themeColor="text1"/>
        </w:rPr>
        <w:t>that</w:t>
      </w:r>
      <w:r w:rsidR="00995E93" w:rsidRPr="00A50082">
        <w:rPr>
          <w:color w:val="000000" w:themeColor="text1"/>
        </w:rPr>
        <w:t xml:space="preserve"> faculty may not have been recognising symptoms, and therefore not providing support</w:t>
      </w:r>
      <w:r w:rsidR="00E12D90" w:rsidRPr="00A50082">
        <w:rPr>
          <w:color w:val="000000" w:themeColor="text1"/>
        </w:rPr>
        <w:t xml:space="preserve"> </w:t>
      </w:r>
      <w:r w:rsidR="00653761" w:rsidRPr="00A50082">
        <w:rPr>
          <w:color w:val="000000" w:themeColor="text1"/>
        </w:rPr>
        <w:t>to</w:t>
      </w:r>
      <w:r w:rsidR="00E12D90" w:rsidRPr="00A50082">
        <w:rPr>
          <w:color w:val="000000" w:themeColor="text1"/>
        </w:rPr>
        <w:t xml:space="preserve"> students</w:t>
      </w:r>
      <w:r w:rsidR="005258D6" w:rsidRPr="00A50082">
        <w:rPr>
          <w:color w:val="000000" w:themeColor="text1"/>
        </w:rPr>
        <w:t>. They</w:t>
      </w:r>
      <w:r w:rsidR="00D37CE4" w:rsidRPr="00A50082">
        <w:rPr>
          <w:color w:val="000000" w:themeColor="text1"/>
        </w:rPr>
        <w:t xml:space="preserve"> </w:t>
      </w:r>
      <w:r w:rsidR="00653761" w:rsidRPr="00A50082">
        <w:rPr>
          <w:color w:val="000000" w:themeColor="text1"/>
        </w:rPr>
        <w:t xml:space="preserve">subsequently </w:t>
      </w:r>
      <w:r w:rsidR="00D37CE4" w:rsidRPr="00A50082">
        <w:rPr>
          <w:color w:val="000000" w:themeColor="text1"/>
        </w:rPr>
        <w:t xml:space="preserve">call for </w:t>
      </w:r>
      <w:r w:rsidR="008371AC" w:rsidRPr="00A50082">
        <w:rPr>
          <w:color w:val="000000" w:themeColor="text1"/>
        </w:rPr>
        <w:t>training for academic staff aimed at increasing their awareness and recognition of MHP</w:t>
      </w:r>
      <w:r w:rsidR="005841DD" w:rsidRPr="00A50082">
        <w:rPr>
          <w:color w:val="000000" w:themeColor="text1"/>
        </w:rPr>
        <w:t>s amongst students</w:t>
      </w:r>
      <w:r w:rsidR="00653761" w:rsidRPr="00A50082">
        <w:rPr>
          <w:color w:val="000000" w:themeColor="text1"/>
        </w:rPr>
        <w:t>.</w:t>
      </w:r>
      <w:r w:rsidR="008371AC" w:rsidRPr="00A50082">
        <w:rPr>
          <w:color w:val="000000" w:themeColor="text1"/>
        </w:rPr>
        <w:t xml:space="preserve"> </w:t>
      </w:r>
    </w:p>
    <w:p w14:paraId="298F2227" w14:textId="77777777" w:rsidR="00AA1F4B" w:rsidRPr="00A50082" w:rsidRDefault="00AA1F4B" w:rsidP="00F57D12">
      <w:pPr>
        <w:spacing w:line="480" w:lineRule="auto"/>
        <w:ind w:firstLine="720"/>
        <w:rPr>
          <w:color w:val="000000" w:themeColor="text1"/>
        </w:rPr>
      </w:pPr>
    </w:p>
    <w:p w14:paraId="2732640D" w14:textId="091987DD" w:rsidR="00A46E6C" w:rsidRPr="00A50082" w:rsidRDefault="00A46E6C" w:rsidP="00EF121B">
      <w:pPr>
        <w:spacing w:line="480" w:lineRule="auto"/>
        <w:rPr>
          <w:color w:val="000000" w:themeColor="text1"/>
        </w:rPr>
      </w:pPr>
      <w:r w:rsidRPr="00A50082">
        <w:rPr>
          <w:b/>
          <w:i/>
          <w:color w:val="000000" w:themeColor="text1"/>
        </w:rPr>
        <w:lastRenderedPageBreak/>
        <w:t>Student MHPs in different subject areas</w:t>
      </w:r>
    </w:p>
    <w:p w14:paraId="1C7FD28C" w14:textId="408F927B" w:rsidR="00E3497B" w:rsidRPr="00A50082" w:rsidRDefault="00981C07" w:rsidP="00605F67">
      <w:pPr>
        <w:spacing w:line="480" w:lineRule="auto"/>
        <w:ind w:firstLine="720"/>
        <w:rPr>
          <w:color w:val="000000" w:themeColor="text1"/>
          <w:lang w:val="en-US"/>
        </w:rPr>
      </w:pPr>
      <w:r w:rsidRPr="00A50082">
        <w:rPr>
          <w:color w:val="000000" w:themeColor="text1"/>
        </w:rPr>
        <w:t>S</w:t>
      </w:r>
      <w:r w:rsidR="00FB099A" w:rsidRPr="00A50082">
        <w:rPr>
          <w:color w:val="000000" w:themeColor="text1"/>
        </w:rPr>
        <w:t xml:space="preserve">tudies have </w:t>
      </w:r>
      <w:r w:rsidR="00995E93" w:rsidRPr="00A50082">
        <w:rPr>
          <w:color w:val="000000" w:themeColor="text1"/>
        </w:rPr>
        <w:t>indicated</w:t>
      </w:r>
      <w:r w:rsidR="00FB099A" w:rsidRPr="00A50082">
        <w:rPr>
          <w:color w:val="000000" w:themeColor="text1"/>
        </w:rPr>
        <w:t xml:space="preserve"> differences between subject areas</w:t>
      </w:r>
      <w:r w:rsidR="00995E93" w:rsidRPr="00A50082">
        <w:rPr>
          <w:color w:val="000000" w:themeColor="text1"/>
        </w:rPr>
        <w:t xml:space="preserve"> in student </w:t>
      </w:r>
      <w:r w:rsidRPr="00A50082">
        <w:rPr>
          <w:color w:val="000000" w:themeColor="text1"/>
        </w:rPr>
        <w:t xml:space="preserve">and staff </w:t>
      </w:r>
      <w:r w:rsidR="00995E93" w:rsidRPr="00A50082">
        <w:rPr>
          <w:color w:val="000000" w:themeColor="text1"/>
        </w:rPr>
        <w:t>experiences of MHPs</w:t>
      </w:r>
      <w:r w:rsidR="00FB099A" w:rsidRPr="00A50082">
        <w:rPr>
          <w:color w:val="000000" w:themeColor="text1"/>
        </w:rPr>
        <w:t xml:space="preserve">. </w:t>
      </w:r>
      <w:proofErr w:type="spellStart"/>
      <w:r w:rsidR="00CD0B02" w:rsidRPr="00A50082">
        <w:rPr>
          <w:color w:val="000000" w:themeColor="text1"/>
        </w:rPr>
        <w:t>McKerrow</w:t>
      </w:r>
      <w:proofErr w:type="spellEnd"/>
      <w:r w:rsidR="00CD0B02" w:rsidRPr="00A50082">
        <w:rPr>
          <w:color w:val="000000" w:themeColor="text1"/>
        </w:rPr>
        <w:t xml:space="preserve"> et al. (2020) and Mousa</w:t>
      </w:r>
      <w:r w:rsidR="00E430C9" w:rsidRPr="00A50082">
        <w:rPr>
          <w:color w:val="000000" w:themeColor="text1"/>
        </w:rPr>
        <w:t xml:space="preserve">, </w:t>
      </w:r>
      <w:proofErr w:type="spellStart"/>
      <w:r w:rsidR="00E430C9" w:rsidRPr="00A50082">
        <w:rPr>
          <w:color w:val="000000" w:themeColor="text1"/>
        </w:rPr>
        <w:t>Dhamoon</w:t>
      </w:r>
      <w:proofErr w:type="spellEnd"/>
      <w:r w:rsidR="00E430C9" w:rsidRPr="00A50082">
        <w:rPr>
          <w:color w:val="000000" w:themeColor="text1"/>
        </w:rPr>
        <w:t xml:space="preserve">, Lander and </w:t>
      </w:r>
      <w:proofErr w:type="spellStart"/>
      <w:r w:rsidR="00E430C9" w:rsidRPr="00A50082">
        <w:rPr>
          <w:color w:val="000000" w:themeColor="text1"/>
        </w:rPr>
        <w:t>Dhamoon</w:t>
      </w:r>
      <w:proofErr w:type="spellEnd"/>
      <w:r w:rsidR="00E430C9" w:rsidRPr="00A50082">
        <w:rPr>
          <w:color w:val="000000" w:themeColor="text1"/>
        </w:rPr>
        <w:t xml:space="preserve"> </w:t>
      </w:r>
      <w:r w:rsidR="00CD0B02" w:rsidRPr="00A50082">
        <w:rPr>
          <w:color w:val="000000" w:themeColor="text1"/>
        </w:rPr>
        <w:t xml:space="preserve">(2016) highlight high rates of MHPs amongst medical students, and </w:t>
      </w:r>
      <w:proofErr w:type="spellStart"/>
      <w:r w:rsidR="00CD0B02" w:rsidRPr="00A50082">
        <w:rPr>
          <w:color w:val="000000" w:themeColor="text1"/>
        </w:rPr>
        <w:t>Skead</w:t>
      </w:r>
      <w:proofErr w:type="spellEnd"/>
      <w:r w:rsidR="00CD0B02" w:rsidRPr="00A50082">
        <w:rPr>
          <w:color w:val="000000" w:themeColor="text1"/>
        </w:rPr>
        <w:t xml:space="preserve"> and Rogers (2015) </w:t>
      </w:r>
      <w:r w:rsidR="00653761" w:rsidRPr="00A50082">
        <w:rPr>
          <w:color w:val="000000" w:themeColor="text1"/>
        </w:rPr>
        <w:t>propose</w:t>
      </w:r>
      <w:r w:rsidR="00CD0B02" w:rsidRPr="00A50082">
        <w:rPr>
          <w:color w:val="000000" w:themeColor="text1"/>
        </w:rPr>
        <w:t xml:space="preserve"> that that law students have higher levels of psychological distress than students in other </w:t>
      </w:r>
      <w:r w:rsidR="005258D6" w:rsidRPr="00A50082">
        <w:rPr>
          <w:color w:val="000000" w:themeColor="text1"/>
        </w:rPr>
        <w:t>professions</w:t>
      </w:r>
      <w:r w:rsidR="00CD0B02" w:rsidRPr="00A50082">
        <w:rPr>
          <w:color w:val="000000" w:themeColor="text1"/>
        </w:rPr>
        <w:t xml:space="preserve">. </w:t>
      </w:r>
      <w:r w:rsidR="000D0A76" w:rsidRPr="00A50082">
        <w:rPr>
          <w:color w:val="000000" w:themeColor="text1"/>
          <w:lang w:val="en-US"/>
        </w:rPr>
        <w:t xml:space="preserve">The </w:t>
      </w:r>
      <w:r w:rsidR="00B05119" w:rsidRPr="00A50082">
        <w:rPr>
          <w:color w:val="000000" w:themeColor="text1"/>
          <w:lang w:val="en-US"/>
        </w:rPr>
        <w:t xml:space="preserve">US </w:t>
      </w:r>
      <w:r w:rsidR="000D0A76" w:rsidRPr="00A50082">
        <w:rPr>
          <w:color w:val="000000" w:themeColor="text1"/>
          <w:lang w:val="en-US"/>
        </w:rPr>
        <w:t>study by Lipso</w:t>
      </w:r>
      <w:r w:rsidR="00CD4C42" w:rsidRPr="00A50082">
        <w:rPr>
          <w:color w:val="000000" w:themeColor="text1"/>
          <w:lang w:val="en-US"/>
        </w:rPr>
        <w:t xml:space="preserve">n, </w:t>
      </w:r>
      <w:r w:rsidR="00CD4C42" w:rsidRPr="00A50082">
        <w:rPr>
          <w:color w:val="000000" w:themeColor="text1"/>
        </w:rPr>
        <w:t>Zhou, Wagner, Beck and Eisenberg</w:t>
      </w:r>
      <w:r w:rsidR="000D0A76" w:rsidRPr="00A50082">
        <w:rPr>
          <w:color w:val="000000" w:themeColor="text1"/>
          <w:lang w:val="en-US"/>
        </w:rPr>
        <w:t xml:space="preserve"> (2016) found that students in humanities and art and design were </w:t>
      </w:r>
      <w:r w:rsidR="004064A6" w:rsidRPr="00A50082">
        <w:rPr>
          <w:color w:val="000000" w:themeColor="text1"/>
          <w:lang w:val="en-US"/>
        </w:rPr>
        <w:t>most</w:t>
      </w:r>
      <w:r w:rsidR="000D0A76" w:rsidRPr="00A50082">
        <w:rPr>
          <w:color w:val="000000" w:themeColor="text1"/>
          <w:lang w:val="en-US"/>
        </w:rPr>
        <w:t xml:space="preserve"> likely to have MHPs</w:t>
      </w:r>
      <w:r w:rsidR="004064A6" w:rsidRPr="00A50082">
        <w:rPr>
          <w:color w:val="000000" w:themeColor="text1"/>
          <w:lang w:val="en-US"/>
        </w:rPr>
        <w:t>, whilst</w:t>
      </w:r>
      <w:r w:rsidR="000D0A76" w:rsidRPr="00A50082">
        <w:rPr>
          <w:color w:val="000000" w:themeColor="text1"/>
          <w:lang w:val="en-US"/>
        </w:rPr>
        <w:t xml:space="preserve"> students in nursing, business, and public health were least likely.</w:t>
      </w:r>
      <w:r w:rsidR="00302BA5" w:rsidRPr="00A50082">
        <w:rPr>
          <w:color w:val="000000" w:themeColor="text1"/>
          <w:lang w:val="en-US"/>
        </w:rPr>
        <w:t xml:space="preserve"> </w:t>
      </w:r>
      <w:proofErr w:type="spellStart"/>
      <w:r w:rsidR="0061246A" w:rsidRPr="00A50082">
        <w:rPr>
          <w:color w:val="000000" w:themeColor="text1"/>
        </w:rPr>
        <w:t>Margrove</w:t>
      </w:r>
      <w:proofErr w:type="spellEnd"/>
      <w:r w:rsidR="00773B66" w:rsidRPr="00A50082">
        <w:rPr>
          <w:color w:val="000000" w:themeColor="text1"/>
        </w:rPr>
        <w:t>,</w:t>
      </w:r>
      <w:r w:rsidR="0061246A" w:rsidRPr="00A50082">
        <w:rPr>
          <w:color w:val="000000" w:themeColor="text1"/>
        </w:rPr>
        <w:t xml:space="preserve"> </w:t>
      </w:r>
      <w:proofErr w:type="spellStart"/>
      <w:r w:rsidR="00773B66" w:rsidRPr="00A50082">
        <w:rPr>
          <w:iCs/>
          <w:color w:val="000000" w:themeColor="text1"/>
        </w:rPr>
        <w:t>Gustowska</w:t>
      </w:r>
      <w:proofErr w:type="spellEnd"/>
      <w:r w:rsidR="00773B66" w:rsidRPr="00A50082">
        <w:rPr>
          <w:iCs/>
          <w:color w:val="000000" w:themeColor="text1"/>
        </w:rPr>
        <w:t xml:space="preserve"> and Grove</w:t>
      </w:r>
      <w:r w:rsidR="00773B66" w:rsidRPr="00A50082">
        <w:rPr>
          <w:color w:val="000000" w:themeColor="text1"/>
        </w:rPr>
        <w:t xml:space="preserve"> </w:t>
      </w:r>
      <w:r w:rsidR="0061246A" w:rsidRPr="00A50082">
        <w:rPr>
          <w:color w:val="000000" w:themeColor="text1"/>
        </w:rPr>
        <w:t xml:space="preserve">(2014) </w:t>
      </w:r>
      <w:r w:rsidRPr="00A50082">
        <w:rPr>
          <w:color w:val="000000" w:themeColor="text1"/>
        </w:rPr>
        <w:t>surveyed staff in</w:t>
      </w:r>
      <w:r w:rsidR="0061246A" w:rsidRPr="00A50082">
        <w:rPr>
          <w:color w:val="000000" w:themeColor="text1"/>
        </w:rPr>
        <w:t xml:space="preserve"> </w:t>
      </w:r>
      <w:r w:rsidRPr="00A50082">
        <w:rPr>
          <w:color w:val="000000" w:themeColor="text1"/>
        </w:rPr>
        <w:t xml:space="preserve">the </w:t>
      </w:r>
      <w:r w:rsidR="0061246A" w:rsidRPr="00A50082">
        <w:rPr>
          <w:color w:val="000000" w:themeColor="text1"/>
        </w:rPr>
        <w:t xml:space="preserve">Health and Social Care Schools of two UK universities, </w:t>
      </w:r>
      <w:r w:rsidRPr="00A50082">
        <w:rPr>
          <w:color w:val="000000" w:themeColor="text1"/>
        </w:rPr>
        <w:t xml:space="preserve">and </w:t>
      </w:r>
      <w:r w:rsidR="0061246A" w:rsidRPr="00A50082">
        <w:rPr>
          <w:color w:val="000000" w:themeColor="text1"/>
        </w:rPr>
        <w:t xml:space="preserve">found that </w:t>
      </w:r>
      <w:r w:rsidR="00796191" w:rsidRPr="00A50082">
        <w:rPr>
          <w:color w:val="000000" w:themeColor="text1"/>
          <w:lang w:val="en-US"/>
        </w:rPr>
        <w:t xml:space="preserve">staff in this faculty were more likely to </w:t>
      </w:r>
      <w:r w:rsidR="00653761" w:rsidRPr="00A50082">
        <w:rPr>
          <w:color w:val="000000" w:themeColor="text1"/>
          <w:lang w:val="en-US"/>
        </w:rPr>
        <w:t>be</w:t>
      </w:r>
      <w:r w:rsidR="00796191" w:rsidRPr="00A50082">
        <w:rPr>
          <w:color w:val="000000" w:themeColor="text1"/>
          <w:lang w:val="en-US"/>
        </w:rPr>
        <w:t xml:space="preserve"> aware of MHPs than staff in other faculties due to the nature of the subjects taught, but</w:t>
      </w:r>
      <w:r w:rsidR="00796191" w:rsidRPr="00A50082">
        <w:rPr>
          <w:color w:val="000000" w:themeColor="text1"/>
        </w:rPr>
        <w:t xml:space="preserve"> </w:t>
      </w:r>
      <w:r w:rsidR="0061246A" w:rsidRPr="00A50082">
        <w:rPr>
          <w:color w:val="000000" w:themeColor="text1"/>
        </w:rPr>
        <w:t xml:space="preserve">whilst a large proportion provided </w:t>
      </w:r>
      <w:r w:rsidRPr="00A50082">
        <w:rPr>
          <w:color w:val="000000" w:themeColor="text1"/>
        </w:rPr>
        <w:t>mental health</w:t>
      </w:r>
      <w:r w:rsidR="0061246A" w:rsidRPr="00A50082">
        <w:rPr>
          <w:color w:val="000000" w:themeColor="text1"/>
        </w:rPr>
        <w:t xml:space="preserve"> support to students (63%), most </w:t>
      </w:r>
      <w:r w:rsidR="0061246A" w:rsidRPr="00A50082">
        <w:rPr>
          <w:color w:val="000000" w:themeColor="text1"/>
          <w:lang w:val="en-US"/>
        </w:rPr>
        <w:t>(&gt;</w:t>
      </w:r>
      <w:r w:rsidR="000C799F" w:rsidRPr="00A50082">
        <w:rPr>
          <w:color w:val="000000" w:themeColor="text1"/>
          <w:lang w:val="en-US"/>
        </w:rPr>
        <w:t xml:space="preserve"> </w:t>
      </w:r>
      <w:r w:rsidR="0061246A" w:rsidRPr="00A50082">
        <w:rPr>
          <w:color w:val="000000" w:themeColor="text1"/>
          <w:lang w:val="en-US"/>
        </w:rPr>
        <w:t>70%)</w:t>
      </w:r>
      <w:r w:rsidR="0061246A" w:rsidRPr="00A50082">
        <w:rPr>
          <w:color w:val="000000" w:themeColor="text1"/>
        </w:rPr>
        <w:t xml:space="preserve"> </w:t>
      </w:r>
      <w:proofErr w:type="spellStart"/>
      <w:r w:rsidR="0061246A" w:rsidRPr="00A50082">
        <w:rPr>
          <w:color w:val="000000" w:themeColor="text1"/>
        </w:rPr>
        <w:t>were</w:t>
      </w:r>
      <w:proofErr w:type="spellEnd"/>
      <w:r w:rsidR="0061246A" w:rsidRPr="00A50082">
        <w:rPr>
          <w:color w:val="000000" w:themeColor="text1"/>
        </w:rPr>
        <w:t xml:space="preserve"> not trained to do so</w:t>
      </w:r>
      <w:r w:rsidR="000E6B47" w:rsidRPr="00A50082">
        <w:rPr>
          <w:color w:val="000000" w:themeColor="text1"/>
          <w:lang w:val="en-US"/>
        </w:rPr>
        <w:t>.</w:t>
      </w:r>
      <w:r w:rsidR="0061246A" w:rsidRPr="00A50082">
        <w:rPr>
          <w:color w:val="000000" w:themeColor="text1"/>
          <w:lang w:val="en-US"/>
        </w:rPr>
        <w:t xml:space="preserve"> </w:t>
      </w:r>
      <w:proofErr w:type="spellStart"/>
      <w:r w:rsidR="0061246A" w:rsidRPr="00A50082">
        <w:rPr>
          <w:color w:val="000000" w:themeColor="text1"/>
        </w:rPr>
        <w:t>Margrove</w:t>
      </w:r>
      <w:proofErr w:type="spellEnd"/>
      <w:r w:rsidR="0061246A" w:rsidRPr="00A50082">
        <w:rPr>
          <w:color w:val="000000" w:themeColor="text1"/>
        </w:rPr>
        <w:t xml:space="preserve"> et al. (2014)</w:t>
      </w:r>
      <w:r w:rsidR="0061246A" w:rsidRPr="00A50082">
        <w:rPr>
          <w:color w:val="000000" w:themeColor="text1"/>
          <w:lang w:val="en-US"/>
        </w:rPr>
        <w:t xml:space="preserve"> </w:t>
      </w:r>
      <w:proofErr w:type="spellStart"/>
      <w:r w:rsidR="00E3497B" w:rsidRPr="00A50082">
        <w:rPr>
          <w:color w:val="000000" w:themeColor="text1"/>
          <w:lang w:val="en-US"/>
        </w:rPr>
        <w:t>emphasise</w:t>
      </w:r>
      <w:proofErr w:type="spellEnd"/>
      <w:r w:rsidR="00E3497B" w:rsidRPr="00A50082">
        <w:rPr>
          <w:color w:val="000000" w:themeColor="text1"/>
          <w:lang w:val="en-US"/>
        </w:rPr>
        <w:t xml:space="preserve"> that staff should be trained in distinguishing MHPs from the </w:t>
      </w:r>
      <w:r w:rsidR="000B0A80" w:rsidRPr="00A50082">
        <w:rPr>
          <w:color w:val="000000" w:themeColor="text1"/>
          <w:lang w:val="en-US"/>
        </w:rPr>
        <w:t>‘</w:t>
      </w:r>
      <w:r w:rsidR="00E3497B" w:rsidRPr="00A50082">
        <w:rPr>
          <w:color w:val="000000" w:themeColor="text1"/>
          <w:lang w:val="en-US"/>
        </w:rPr>
        <w:t>usual trials and tribulations of being a student</w:t>
      </w:r>
      <w:r w:rsidR="000B0A80" w:rsidRPr="00A50082">
        <w:rPr>
          <w:color w:val="000000" w:themeColor="text1"/>
          <w:lang w:val="en-US"/>
        </w:rPr>
        <w:t>’</w:t>
      </w:r>
      <w:r w:rsidR="00AA7BB3" w:rsidRPr="00A50082">
        <w:rPr>
          <w:color w:val="000000" w:themeColor="text1"/>
          <w:lang w:val="en-US"/>
        </w:rPr>
        <w:t xml:space="preserve"> (p. 101)</w:t>
      </w:r>
      <w:r w:rsidR="00E3497B" w:rsidRPr="00A50082">
        <w:rPr>
          <w:color w:val="000000" w:themeColor="text1"/>
          <w:lang w:val="en-US"/>
        </w:rPr>
        <w:t xml:space="preserve">, and that the support required by students experiencing MHPs is different from the support required for these usual stresses. </w:t>
      </w:r>
    </w:p>
    <w:p w14:paraId="3EA187F1" w14:textId="36F4D8EE" w:rsidR="00CC63CC" w:rsidRDefault="0086300E" w:rsidP="00607B25">
      <w:pPr>
        <w:spacing w:line="480" w:lineRule="auto"/>
        <w:ind w:firstLine="720"/>
        <w:rPr>
          <w:color w:val="000000" w:themeColor="text1"/>
        </w:rPr>
      </w:pPr>
      <w:r w:rsidRPr="00A50082">
        <w:rPr>
          <w:color w:val="000000" w:themeColor="text1"/>
          <w:lang w:val="en-US"/>
        </w:rPr>
        <w:t xml:space="preserve">The </w:t>
      </w:r>
      <w:r w:rsidRPr="00A50082">
        <w:rPr>
          <w:color w:val="000000" w:themeColor="text1"/>
        </w:rPr>
        <w:t>impact of subject area on</w:t>
      </w:r>
      <w:r w:rsidR="00607B25" w:rsidRPr="00A50082">
        <w:rPr>
          <w:color w:val="000000" w:themeColor="text1"/>
        </w:rPr>
        <w:t xml:space="preserve"> academic staff’s</w:t>
      </w:r>
      <w:r w:rsidRPr="00A50082">
        <w:rPr>
          <w:color w:val="000000" w:themeColor="text1"/>
        </w:rPr>
        <w:t xml:space="preserve"> mental health awareness and support s</w:t>
      </w:r>
      <w:r w:rsidR="00607B25" w:rsidRPr="00A50082">
        <w:rPr>
          <w:color w:val="000000" w:themeColor="text1"/>
        </w:rPr>
        <w:t>kills</w:t>
      </w:r>
      <w:r w:rsidRPr="00A50082">
        <w:rPr>
          <w:color w:val="000000" w:themeColor="text1"/>
        </w:rPr>
        <w:t xml:space="preserve"> is</w:t>
      </w:r>
      <w:r w:rsidR="0061246A" w:rsidRPr="00A50082">
        <w:rPr>
          <w:color w:val="000000" w:themeColor="text1"/>
          <w:lang w:val="en-US"/>
        </w:rPr>
        <w:t xml:space="preserve"> </w:t>
      </w:r>
      <w:r w:rsidR="00096B7B" w:rsidRPr="00A50082">
        <w:rPr>
          <w:color w:val="000000" w:themeColor="text1"/>
          <w:lang w:val="en-US"/>
        </w:rPr>
        <w:t xml:space="preserve">similarly </w:t>
      </w:r>
      <w:r w:rsidR="00607B25" w:rsidRPr="00A50082">
        <w:rPr>
          <w:color w:val="000000" w:themeColor="text1"/>
          <w:lang w:val="en-US"/>
        </w:rPr>
        <w:t>highlighted</w:t>
      </w:r>
      <w:r w:rsidR="0061246A" w:rsidRPr="00A50082">
        <w:rPr>
          <w:color w:val="000000" w:themeColor="text1"/>
          <w:lang w:val="en-US"/>
        </w:rPr>
        <w:t xml:space="preserve"> by Gulliver</w:t>
      </w:r>
      <w:r w:rsidR="00CD4C42" w:rsidRPr="00A50082">
        <w:rPr>
          <w:color w:val="000000" w:themeColor="text1"/>
          <w:lang w:val="en-US"/>
        </w:rPr>
        <w:t xml:space="preserve">, </w:t>
      </w:r>
      <w:r w:rsidR="00CD4C42" w:rsidRPr="00A50082">
        <w:rPr>
          <w:color w:val="000000" w:themeColor="text1"/>
        </w:rPr>
        <w:t>Farrer, Bennett and Griffiths</w:t>
      </w:r>
      <w:r w:rsidR="00CD4C42" w:rsidRPr="00A50082">
        <w:rPr>
          <w:color w:val="000000" w:themeColor="text1"/>
          <w:lang w:val="en-US"/>
        </w:rPr>
        <w:t xml:space="preserve"> </w:t>
      </w:r>
      <w:r w:rsidR="0061246A" w:rsidRPr="00A50082">
        <w:rPr>
          <w:color w:val="000000" w:themeColor="text1"/>
          <w:lang w:val="en-US"/>
        </w:rPr>
        <w:t>(2017), who found that academics</w:t>
      </w:r>
      <w:r w:rsidR="00096B7B" w:rsidRPr="00A50082">
        <w:rPr>
          <w:color w:val="000000" w:themeColor="text1"/>
          <w:lang w:val="en-US"/>
        </w:rPr>
        <w:t xml:space="preserve"> </w:t>
      </w:r>
      <w:r w:rsidR="0061246A" w:rsidRPr="00A50082">
        <w:rPr>
          <w:color w:val="000000" w:themeColor="text1"/>
          <w:lang w:val="en-US"/>
        </w:rPr>
        <w:t xml:space="preserve">from health and </w:t>
      </w:r>
      <w:proofErr w:type="spellStart"/>
      <w:r w:rsidR="0061246A" w:rsidRPr="00A50082">
        <w:rPr>
          <w:color w:val="000000" w:themeColor="text1"/>
          <w:lang w:val="en-US"/>
        </w:rPr>
        <w:t>behavioural</w:t>
      </w:r>
      <w:proofErr w:type="spellEnd"/>
      <w:r w:rsidR="0061246A" w:rsidRPr="00A50082">
        <w:rPr>
          <w:color w:val="000000" w:themeColor="text1"/>
          <w:lang w:val="en-US"/>
        </w:rPr>
        <w:t xml:space="preserve"> science disciplines </w:t>
      </w:r>
      <w:r w:rsidR="00753AC4" w:rsidRPr="00A50082">
        <w:rPr>
          <w:color w:val="000000" w:themeColor="text1"/>
          <w:lang w:val="en-US"/>
        </w:rPr>
        <w:t xml:space="preserve">in one Australian university </w:t>
      </w:r>
      <w:r w:rsidR="0061246A" w:rsidRPr="00A50082">
        <w:rPr>
          <w:color w:val="000000" w:themeColor="text1"/>
          <w:lang w:val="en-US"/>
        </w:rPr>
        <w:t xml:space="preserve">were more likely to demonstrate higher depression literacy. </w:t>
      </w:r>
      <w:r w:rsidR="00674E00" w:rsidRPr="00A50082">
        <w:rPr>
          <w:color w:val="000000" w:themeColor="text1"/>
          <w:lang w:val="en-US"/>
        </w:rPr>
        <w:t xml:space="preserve">Academics with higher depression literacy were more likely to be approached by students with MHPs, </w:t>
      </w:r>
      <w:r w:rsidR="00FC425C" w:rsidRPr="00A50082">
        <w:rPr>
          <w:color w:val="000000" w:themeColor="text1"/>
          <w:lang w:val="en-US"/>
        </w:rPr>
        <w:t>potentially because students perceive</w:t>
      </w:r>
      <w:r w:rsidR="00E12D90" w:rsidRPr="00A50082">
        <w:rPr>
          <w:color w:val="000000" w:themeColor="text1"/>
          <w:lang w:val="en-US"/>
        </w:rPr>
        <w:t>d</w:t>
      </w:r>
      <w:r w:rsidR="00FC425C" w:rsidRPr="00A50082">
        <w:rPr>
          <w:color w:val="000000" w:themeColor="text1"/>
          <w:lang w:val="en-US"/>
        </w:rPr>
        <w:t xml:space="preserve"> these staff to have greater understanding of MHPs, </w:t>
      </w:r>
      <w:r w:rsidR="00674E00" w:rsidRPr="00A50082">
        <w:rPr>
          <w:color w:val="000000" w:themeColor="text1"/>
          <w:lang w:val="en-US"/>
        </w:rPr>
        <w:t>and</w:t>
      </w:r>
      <w:r w:rsidR="00E12D90" w:rsidRPr="00A50082">
        <w:rPr>
          <w:color w:val="000000" w:themeColor="text1"/>
          <w:lang w:val="en-US"/>
        </w:rPr>
        <w:t xml:space="preserve"> because these staff</w:t>
      </w:r>
      <w:r w:rsidR="00674E00" w:rsidRPr="00A50082">
        <w:rPr>
          <w:color w:val="000000" w:themeColor="text1"/>
          <w:lang w:val="en-US"/>
        </w:rPr>
        <w:t xml:space="preserve"> </w:t>
      </w:r>
      <w:r w:rsidR="00FC425C" w:rsidRPr="00A50082">
        <w:rPr>
          <w:color w:val="000000" w:themeColor="text1"/>
          <w:lang w:val="en-US"/>
        </w:rPr>
        <w:t>felt more able to respond to students experiencing MHPs.</w:t>
      </w:r>
      <w:r w:rsidR="00CC0681" w:rsidRPr="00A50082">
        <w:rPr>
          <w:color w:val="000000" w:themeColor="text1"/>
          <w:lang w:val="en-US"/>
        </w:rPr>
        <w:t xml:space="preserve"> </w:t>
      </w:r>
      <w:r w:rsidR="00A46E6C" w:rsidRPr="00A50082">
        <w:rPr>
          <w:color w:val="000000" w:themeColor="text1"/>
        </w:rPr>
        <w:t>In a</w:t>
      </w:r>
      <w:r w:rsidR="00F07EFC" w:rsidRPr="00A50082">
        <w:rPr>
          <w:color w:val="000000" w:themeColor="text1"/>
        </w:rPr>
        <w:t xml:space="preserve"> comparative study by Laws and Fielder (2012)</w:t>
      </w:r>
      <w:r w:rsidR="00796191" w:rsidRPr="00A50082">
        <w:rPr>
          <w:color w:val="000000" w:themeColor="text1"/>
        </w:rPr>
        <w:t xml:space="preserve"> within one Australian university</w:t>
      </w:r>
      <w:r w:rsidR="00A46E6C" w:rsidRPr="00A50082">
        <w:rPr>
          <w:color w:val="000000" w:themeColor="text1"/>
        </w:rPr>
        <w:t>, n</w:t>
      </w:r>
      <w:r w:rsidR="00F07EFC" w:rsidRPr="00A50082">
        <w:rPr>
          <w:color w:val="000000" w:themeColor="text1"/>
        </w:rPr>
        <w:t xml:space="preserve">one of the interviewees from the School of Commerce had </w:t>
      </w:r>
      <w:r w:rsidR="00F07EFC" w:rsidRPr="00A50082">
        <w:rPr>
          <w:color w:val="000000" w:themeColor="text1"/>
        </w:rPr>
        <w:lastRenderedPageBreak/>
        <w:t xml:space="preserve">mental health literacy skills, whereas </w:t>
      </w:r>
      <w:r w:rsidR="00A46E6C" w:rsidRPr="00A50082">
        <w:rPr>
          <w:color w:val="000000" w:themeColor="text1"/>
        </w:rPr>
        <w:t xml:space="preserve">interviewees from the Nursing and Midwifery School </w:t>
      </w:r>
      <w:r w:rsidR="00F07EFC" w:rsidRPr="00A50082">
        <w:rPr>
          <w:color w:val="000000" w:themeColor="text1"/>
          <w:lang w:val="en-US"/>
        </w:rPr>
        <w:t xml:space="preserve">had this as part of their teaching role. </w:t>
      </w:r>
      <w:r w:rsidR="000D0A76" w:rsidRPr="00A50082">
        <w:rPr>
          <w:color w:val="000000" w:themeColor="text1"/>
          <w:lang w:val="en-US"/>
        </w:rPr>
        <w:t xml:space="preserve">However, </w:t>
      </w:r>
      <w:r w:rsidR="00EA1197" w:rsidRPr="00A50082">
        <w:rPr>
          <w:color w:val="000000" w:themeColor="text1"/>
          <w:lang w:val="en-US"/>
        </w:rPr>
        <w:t xml:space="preserve">even </w:t>
      </w:r>
      <w:r w:rsidR="005258D6" w:rsidRPr="00A50082">
        <w:rPr>
          <w:color w:val="000000" w:themeColor="text1"/>
          <w:lang w:val="en-US"/>
        </w:rPr>
        <w:t>staff</w:t>
      </w:r>
      <w:r w:rsidR="00EA1197" w:rsidRPr="00A50082">
        <w:rPr>
          <w:color w:val="000000" w:themeColor="text1"/>
          <w:lang w:val="en-US"/>
        </w:rPr>
        <w:t xml:space="preserve"> </w:t>
      </w:r>
      <w:r w:rsidR="000D0A76" w:rsidRPr="00A50082">
        <w:rPr>
          <w:color w:val="000000" w:themeColor="text1"/>
          <w:lang w:val="en-US"/>
        </w:rPr>
        <w:t xml:space="preserve">with a degree in Mental Health </w:t>
      </w:r>
      <w:r w:rsidR="00EA1197" w:rsidRPr="00A50082">
        <w:rPr>
          <w:color w:val="000000" w:themeColor="text1"/>
          <w:lang w:val="en-US"/>
        </w:rPr>
        <w:t>felt</w:t>
      </w:r>
      <w:r w:rsidR="000D0A76" w:rsidRPr="00A50082">
        <w:rPr>
          <w:color w:val="000000" w:themeColor="text1"/>
          <w:lang w:val="en-US"/>
        </w:rPr>
        <w:t xml:space="preserve"> that assessing students with MHPs was </w:t>
      </w:r>
      <w:r w:rsidR="00EA1197" w:rsidRPr="00A50082">
        <w:rPr>
          <w:color w:val="000000" w:themeColor="text1"/>
          <w:lang w:val="en-US"/>
        </w:rPr>
        <w:t>outside</w:t>
      </w:r>
      <w:r w:rsidR="000D0A76" w:rsidRPr="00A50082">
        <w:rPr>
          <w:color w:val="000000" w:themeColor="text1"/>
          <w:lang w:val="en-US"/>
        </w:rPr>
        <w:t xml:space="preserve"> their role as a lecturer. </w:t>
      </w:r>
      <w:r w:rsidR="00607B25" w:rsidRPr="00A50082">
        <w:rPr>
          <w:color w:val="000000" w:themeColor="text1"/>
        </w:rPr>
        <w:t>Another</w:t>
      </w:r>
      <w:r w:rsidR="00421A07" w:rsidRPr="00A50082">
        <w:rPr>
          <w:color w:val="000000" w:themeColor="text1"/>
        </w:rPr>
        <w:t xml:space="preserve"> </w:t>
      </w:r>
      <w:r w:rsidR="00607B25" w:rsidRPr="00A50082">
        <w:rPr>
          <w:color w:val="000000" w:themeColor="text1"/>
        </w:rPr>
        <w:t>challenge</w:t>
      </w:r>
      <w:r w:rsidR="00421A07" w:rsidRPr="00A50082">
        <w:rPr>
          <w:color w:val="000000" w:themeColor="text1"/>
        </w:rPr>
        <w:t xml:space="preserve"> for academics </w:t>
      </w:r>
      <w:r w:rsidR="003E461B" w:rsidRPr="00A50082">
        <w:rPr>
          <w:color w:val="000000" w:themeColor="text1"/>
        </w:rPr>
        <w:t>in health and care disciplines</w:t>
      </w:r>
      <w:r w:rsidR="00421A07" w:rsidRPr="00A50082">
        <w:rPr>
          <w:color w:val="000000" w:themeColor="text1"/>
        </w:rPr>
        <w:t xml:space="preserve"> is</w:t>
      </w:r>
      <w:r w:rsidR="005258D6" w:rsidRPr="00A50082">
        <w:rPr>
          <w:color w:val="000000" w:themeColor="text1"/>
        </w:rPr>
        <w:t xml:space="preserve"> </w:t>
      </w:r>
      <w:r w:rsidR="00421A07" w:rsidRPr="00A50082">
        <w:rPr>
          <w:color w:val="000000" w:themeColor="text1"/>
        </w:rPr>
        <w:t xml:space="preserve">raised by Hughes and </w:t>
      </w:r>
      <w:proofErr w:type="spellStart"/>
      <w:r w:rsidR="00421A07" w:rsidRPr="00A50082">
        <w:rPr>
          <w:color w:val="000000" w:themeColor="text1"/>
        </w:rPr>
        <w:t>Byrom</w:t>
      </w:r>
      <w:proofErr w:type="spellEnd"/>
      <w:r w:rsidR="00421A07" w:rsidRPr="00A50082">
        <w:rPr>
          <w:color w:val="000000" w:themeColor="text1"/>
        </w:rPr>
        <w:t xml:space="preserve"> (2019), who found in semi-structured interviews with academics on </w:t>
      </w:r>
      <w:r w:rsidR="003E461B" w:rsidRPr="00A50082">
        <w:rPr>
          <w:color w:val="000000" w:themeColor="text1"/>
        </w:rPr>
        <w:t>healthcare</w:t>
      </w:r>
      <w:r w:rsidR="00421A07" w:rsidRPr="00A50082">
        <w:rPr>
          <w:color w:val="000000" w:themeColor="text1"/>
        </w:rPr>
        <w:t xml:space="preserve"> programmes</w:t>
      </w:r>
      <w:r w:rsidR="00753AC4" w:rsidRPr="00A50082">
        <w:rPr>
          <w:color w:val="000000" w:themeColor="text1"/>
        </w:rPr>
        <w:t xml:space="preserve"> in the UK</w:t>
      </w:r>
      <w:r w:rsidR="00421A07" w:rsidRPr="00A50082">
        <w:rPr>
          <w:color w:val="000000" w:themeColor="text1"/>
        </w:rPr>
        <w:t xml:space="preserve"> that supporting students with MHPs had to be balanced with their duty to protect patients in professional practice</w:t>
      </w:r>
      <w:r w:rsidR="00A46E6C" w:rsidRPr="00A50082">
        <w:rPr>
          <w:color w:val="000000" w:themeColor="text1"/>
        </w:rPr>
        <w:t>.</w:t>
      </w:r>
      <w:r w:rsidR="00421A07" w:rsidRPr="00A50082">
        <w:rPr>
          <w:color w:val="000000" w:themeColor="text1"/>
        </w:rPr>
        <w:t xml:space="preserve"> </w:t>
      </w:r>
      <w:r w:rsidR="00F3749D" w:rsidRPr="00A50082">
        <w:rPr>
          <w:color w:val="000000" w:themeColor="text1"/>
        </w:rPr>
        <w:t>These studies indicate that different cultures around mental health may develop within different subject areas</w:t>
      </w:r>
      <w:r w:rsidR="00D7389D" w:rsidRPr="00A50082">
        <w:rPr>
          <w:color w:val="000000" w:themeColor="text1"/>
        </w:rPr>
        <w:t>. This</w:t>
      </w:r>
      <w:r w:rsidR="00F3749D" w:rsidRPr="00A50082">
        <w:rPr>
          <w:color w:val="000000" w:themeColor="text1"/>
        </w:rPr>
        <w:t xml:space="preserve"> could affect the likelihood of students deve</w:t>
      </w:r>
      <w:r w:rsidR="00672DA9" w:rsidRPr="00A50082">
        <w:rPr>
          <w:color w:val="000000" w:themeColor="text1"/>
        </w:rPr>
        <w:t>l</w:t>
      </w:r>
      <w:r w:rsidR="00F3749D" w:rsidRPr="00A50082">
        <w:rPr>
          <w:color w:val="000000" w:themeColor="text1"/>
        </w:rPr>
        <w:t>oping problems</w:t>
      </w:r>
      <w:r w:rsidR="004064A6" w:rsidRPr="00A50082">
        <w:rPr>
          <w:color w:val="000000" w:themeColor="text1"/>
        </w:rPr>
        <w:t xml:space="preserve">, </w:t>
      </w:r>
      <w:r w:rsidR="00F3749D" w:rsidRPr="00A50082">
        <w:rPr>
          <w:color w:val="000000" w:themeColor="text1"/>
        </w:rPr>
        <w:t xml:space="preserve">students’ willingness to disclose problems, </w:t>
      </w:r>
      <w:r w:rsidR="004064A6" w:rsidRPr="00A50082">
        <w:rPr>
          <w:color w:val="000000" w:themeColor="text1"/>
        </w:rPr>
        <w:t>and</w:t>
      </w:r>
      <w:r w:rsidR="00F3749D" w:rsidRPr="00A50082">
        <w:rPr>
          <w:color w:val="000000" w:themeColor="text1"/>
        </w:rPr>
        <w:t xml:space="preserve"> responses from academic staff</w:t>
      </w:r>
      <w:r w:rsidR="004064A6" w:rsidRPr="00A50082">
        <w:rPr>
          <w:color w:val="000000" w:themeColor="text1"/>
        </w:rPr>
        <w:t>.</w:t>
      </w:r>
      <w:r w:rsidR="00CC63CC" w:rsidRPr="00A50082">
        <w:rPr>
          <w:color w:val="000000" w:themeColor="text1"/>
        </w:rPr>
        <w:t xml:space="preserve"> </w:t>
      </w:r>
    </w:p>
    <w:p w14:paraId="6A32F601" w14:textId="77777777" w:rsidR="00AE7026" w:rsidRPr="00A50082" w:rsidRDefault="00AE7026" w:rsidP="00607B25">
      <w:pPr>
        <w:spacing w:line="480" w:lineRule="auto"/>
        <w:ind w:firstLine="720"/>
        <w:rPr>
          <w:color w:val="000000" w:themeColor="text1"/>
          <w:lang w:val="en-US"/>
        </w:rPr>
      </w:pPr>
    </w:p>
    <w:p w14:paraId="7CAD0D3B" w14:textId="5DBE5C65" w:rsidR="00FB099A" w:rsidRPr="00AE7026" w:rsidRDefault="004064A6" w:rsidP="00AE7026">
      <w:pPr>
        <w:pStyle w:val="Heading2"/>
      </w:pPr>
      <w:r w:rsidRPr="00AE7026">
        <w:t>Student MHPs in different types of university</w:t>
      </w:r>
    </w:p>
    <w:p w14:paraId="2B869EAC" w14:textId="61F50A62" w:rsidR="0035354D" w:rsidRPr="00A50082" w:rsidRDefault="00FC425C" w:rsidP="00A46E6C">
      <w:pPr>
        <w:spacing w:line="480" w:lineRule="auto"/>
        <w:ind w:firstLine="720"/>
        <w:rPr>
          <w:color w:val="000000" w:themeColor="text1"/>
        </w:rPr>
      </w:pPr>
      <w:r w:rsidRPr="00A50082">
        <w:rPr>
          <w:color w:val="000000" w:themeColor="text1"/>
        </w:rPr>
        <w:t>Within the UK</w:t>
      </w:r>
      <w:r w:rsidR="00AF614F" w:rsidRPr="00A50082">
        <w:rPr>
          <w:color w:val="000000" w:themeColor="text1"/>
        </w:rPr>
        <w:t xml:space="preserve">, </w:t>
      </w:r>
      <w:r w:rsidR="004064A6" w:rsidRPr="00A50082">
        <w:rPr>
          <w:color w:val="000000" w:themeColor="text1"/>
        </w:rPr>
        <w:t>as in many other countries</w:t>
      </w:r>
      <w:r w:rsidR="00AF614F" w:rsidRPr="00A50082">
        <w:rPr>
          <w:color w:val="000000" w:themeColor="text1"/>
        </w:rPr>
        <w:t xml:space="preserve">, </w:t>
      </w:r>
      <w:r w:rsidR="004064A6" w:rsidRPr="00A50082">
        <w:rPr>
          <w:color w:val="000000" w:themeColor="text1"/>
        </w:rPr>
        <w:t>there are different groups of universities (</w:t>
      </w:r>
      <w:proofErr w:type="spellStart"/>
      <w:r w:rsidR="004064A6" w:rsidRPr="00A50082">
        <w:rPr>
          <w:color w:val="000000" w:themeColor="text1"/>
        </w:rPr>
        <w:t>Fillippakou</w:t>
      </w:r>
      <w:proofErr w:type="spellEnd"/>
      <w:r w:rsidR="004064A6" w:rsidRPr="00A50082">
        <w:rPr>
          <w:color w:val="000000" w:themeColor="text1"/>
        </w:rPr>
        <w:t xml:space="preserve"> et al., 2012). In particular, </w:t>
      </w:r>
      <w:r w:rsidRPr="00A50082">
        <w:rPr>
          <w:color w:val="000000" w:themeColor="text1"/>
        </w:rPr>
        <w:t>t</w:t>
      </w:r>
      <w:r w:rsidR="007C3D3D" w:rsidRPr="00A50082">
        <w:rPr>
          <w:color w:val="000000" w:themeColor="text1"/>
        </w:rPr>
        <w:t xml:space="preserve">here </w:t>
      </w:r>
      <w:r w:rsidR="00E15E7C" w:rsidRPr="00A50082">
        <w:rPr>
          <w:color w:val="000000" w:themeColor="text1"/>
        </w:rPr>
        <w:t>is a</w:t>
      </w:r>
      <w:r w:rsidR="007C3D3D" w:rsidRPr="00A50082">
        <w:rPr>
          <w:color w:val="000000" w:themeColor="text1"/>
        </w:rPr>
        <w:t xml:space="preserve"> major separation </w:t>
      </w:r>
      <w:r w:rsidR="00495AFC" w:rsidRPr="00A50082">
        <w:rPr>
          <w:color w:val="000000" w:themeColor="text1"/>
        </w:rPr>
        <w:t xml:space="preserve">between </w:t>
      </w:r>
      <w:r w:rsidR="00725E47" w:rsidRPr="00A50082">
        <w:rPr>
          <w:color w:val="000000" w:themeColor="text1"/>
        </w:rPr>
        <w:t xml:space="preserve">‘old’ </w:t>
      </w:r>
      <w:r w:rsidR="00495AFC" w:rsidRPr="00A50082">
        <w:rPr>
          <w:color w:val="000000" w:themeColor="text1"/>
        </w:rPr>
        <w:t>and</w:t>
      </w:r>
      <w:r w:rsidR="00725E47" w:rsidRPr="00A50082">
        <w:rPr>
          <w:color w:val="000000" w:themeColor="text1"/>
        </w:rPr>
        <w:t xml:space="preserve"> ‘new’ universities</w:t>
      </w:r>
      <w:r w:rsidR="00E15E7C" w:rsidRPr="00A50082">
        <w:rPr>
          <w:color w:val="000000" w:themeColor="text1"/>
        </w:rPr>
        <w:t>, with the latter</w:t>
      </w:r>
      <w:r w:rsidR="007C3D3D" w:rsidRPr="00A50082">
        <w:rPr>
          <w:color w:val="000000" w:themeColor="text1"/>
        </w:rPr>
        <w:t xml:space="preserve"> </w:t>
      </w:r>
      <w:r w:rsidR="00A0470D" w:rsidRPr="00A50082">
        <w:rPr>
          <w:color w:val="000000" w:themeColor="text1"/>
        </w:rPr>
        <w:t>awarded university status</w:t>
      </w:r>
      <w:r w:rsidR="004D0368" w:rsidRPr="00A50082">
        <w:rPr>
          <w:color w:val="000000" w:themeColor="text1"/>
        </w:rPr>
        <w:t xml:space="preserve"> </w:t>
      </w:r>
      <w:r w:rsidR="00A0470D" w:rsidRPr="00A50082">
        <w:rPr>
          <w:color w:val="000000" w:themeColor="text1"/>
        </w:rPr>
        <w:t>through the Further and Higher Education Act</w:t>
      </w:r>
      <w:r w:rsidR="00605911" w:rsidRPr="00A50082">
        <w:rPr>
          <w:color w:val="000000" w:themeColor="text1"/>
        </w:rPr>
        <w:t xml:space="preserve"> </w:t>
      </w:r>
      <w:r w:rsidR="007C3D3D" w:rsidRPr="00A50082">
        <w:rPr>
          <w:color w:val="000000" w:themeColor="text1"/>
        </w:rPr>
        <w:t xml:space="preserve">1992, hence named post-1992 institutions. </w:t>
      </w:r>
      <w:r w:rsidR="00D71CFB" w:rsidRPr="00A50082">
        <w:rPr>
          <w:color w:val="000000" w:themeColor="text1"/>
        </w:rPr>
        <w:t xml:space="preserve">This divide has traditionally been associated with ‘high’ and ‘low’ institutional status, </w:t>
      </w:r>
      <w:r w:rsidR="00CC372F" w:rsidRPr="00A50082">
        <w:rPr>
          <w:color w:val="000000" w:themeColor="text1"/>
        </w:rPr>
        <w:t>although</w:t>
      </w:r>
      <w:r w:rsidR="00D71CFB" w:rsidRPr="00A50082">
        <w:rPr>
          <w:color w:val="000000" w:themeColor="text1"/>
        </w:rPr>
        <w:t xml:space="preserve"> this is increasingly challenged, particularly in relation to teaching and undergraduate student experience, with </w:t>
      </w:r>
      <w:proofErr w:type="spellStart"/>
      <w:r w:rsidR="00D71CFB" w:rsidRPr="00A50082">
        <w:rPr>
          <w:color w:val="000000" w:themeColor="text1"/>
        </w:rPr>
        <w:t>Boliver</w:t>
      </w:r>
      <w:proofErr w:type="spellEnd"/>
      <w:r w:rsidR="00D71CFB" w:rsidRPr="00A50082">
        <w:rPr>
          <w:color w:val="000000" w:themeColor="text1"/>
        </w:rPr>
        <w:t xml:space="preserve"> (2015) finding that ‘old’ and ‘new’ universities have similar levels of teaching quality. </w:t>
      </w:r>
      <w:r w:rsidR="00572135" w:rsidRPr="00A50082">
        <w:rPr>
          <w:color w:val="000000" w:themeColor="text1"/>
        </w:rPr>
        <w:t>Pre-1992 universities</w:t>
      </w:r>
      <w:r w:rsidR="00D71CFB" w:rsidRPr="00A50082">
        <w:rPr>
          <w:color w:val="000000" w:themeColor="text1"/>
        </w:rPr>
        <w:t xml:space="preserve"> </w:t>
      </w:r>
      <w:r w:rsidR="00572135" w:rsidRPr="00A50082">
        <w:rPr>
          <w:color w:val="000000" w:themeColor="text1"/>
        </w:rPr>
        <w:t xml:space="preserve">tend to </w:t>
      </w:r>
      <w:r w:rsidR="008673D6" w:rsidRPr="00A50082">
        <w:rPr>
          <w:color w:val="000000" w:themeColor="text1"/>
        </w:rPr>
        <w:t xml:space="preserve">be more </w:t>
      </w:r>
      <w:r w:rsidR="00497F69" w:rsidRPr="00A50082">
        <w:rPr>
          <w:color w:val="000000" w:themeColor="text1"/>
        </w:rPr>
        <w:t>research active</w:t>
      </w:r>
      <w:r w:rsidR="008673D6" w:rsidRPr="00A50082">
        <w:rPr>
          <w:color w:val="000000" w:themeColor="text1"/>
        </w:rPr>
        <w:t xml:space="preserve"> and have</w:t>
      </w:r>
      <w:r w:rsidR="00572135" w:rsidRPr="00A50082">
        <w:rPr>
          <w:color w:val="000000" w:themeColor="text1"/>
        </w:rPr>
        <w:t xml:space="preserve"> more academically successful and socioeconomically advantaged student intakes, compared to post-1992 institutions</w:t>
      </w:r>
      <w:r w:rsidR="00CC372F" w:rsidRPr="00A50082">
        <w:rPr>
          <w:color w:val="000000" w:themeColor="text1"/>
        </w:rPr>
        <w:t xml:space="preserve"> </w:t>
      </w:r>
      <w:r w:rsidR="00572135" w:rsidRPr="00A50082">
        <w:rPr>
          <w:color w:val="000000" w:themeColor="text1"/>
        </w:rPr>
        <w:t>(</w:t>
      </w:r>
      <w:proofErr w:type="spellStart"/>
      <w:r w:rsidR="00572135" w:rsidRPr="00A50082">
        <w:rPr>
          <w:color w:val="000000" w:themeColor="text1"/>
        </w:rPr>
        <w:t>Boliver</w:t>
      </w:r>
      <w:proofErr w:type="spellEnd"/>
      <w:r w:rsidR="00572135" w:rsidRPr="00A50082">
        <w:rPr>
          <w:color w:val="000000" w:themeColor="text1"/>
        </w:rPr>
        <w:t>, 2015)</w:t>
      </w:r>
      <w:r w:rsidR="00CC372F" w:rsidRPr="00A50082">
        <w:rPr>
          <w:color w:val="000000" w:themeColor="text1"/>
        </w:rPr>
        <w:t>, which tend to have a higher proportion of ‘non-traditional’ students, in terms of class, maturity, and ethnicity (Anders, 2012).</w:t>
      </w:r>
      <w:r w:rsidR="00725E47" w:rsidRPr="00A50082">
        <w:rPr>
          <w:color w:val="000000" w:themeColor="text1"/>
        </w:rPr>
        <w:t xml:space="preserve"> </w:t>
      </w:r>
      <w:r w:rsidR="004064A6" w:rsidRPr="00A50082">
        <w:rPr>
          <w:color w:val="000000" w:themeColor="text1"/>
        </w:rPr>
        <w:t>Also w</w:t>
      </w:r>
      <w:r w:rsidR="00585B02" w:rsidRPr="00A50082">
        <w:rPr>
          <w:color w:val="000000" w:themeColor="text1"/>
        </w:rPr>
        <w:t xml:space="preserve">ithin the pre-1992 institutions </w:t>
      </w:r>
      <w:r w:rsidR="00D45764" w:rsidRPr="00A50082">
        <w:rPr>
          <w:color w:val="000000" w:themeColor="text1"/>
        </w:rPr>
        <w:t>are</w:t>
      </w:r>
      <w:r w:rsidR="00585B02" w:rsidRPr="00A50082">
        <w:rPr>
          <w:color w:val="000000" w:themeColor="text1"/>
        </w:rPr>
        <w:t xml:space="preserve"> the </w:t>
      </w:r>
      <w:r w:rsidR="00D45764" w:rsidRPr="00A50082">
        <w:rPr>
          <w:color w:val="000000" w:themeColor="text1"/>
        </w:rPr>
        <w:t>‘</w:t>
      </w:r>
      <w:r w:rsidR="00585B02" w:rsidRPr="00A50082">
        <w:rPr>
          <w:color w:val="000000" w:themeColor="text1"/>
        </w:rPr>
        <w:t>Russell Group</w:t>
      </w:r>
      <w:r w:rsidR="00D45764" w:rsidRPr="00A50082">
        <w:rPr>
          <w:color w:val="000000" w:themeColor="text1"/>
        </w:rPr>
        <w:t>’</w:t>
      </w:r>
      <w:r w:rsidR="00585B02" w:rsidRPr="00A50082">
        <w:rPr>
          <w:color w:val="000000" w:themeColor="text1"/>
        </w:rPr>
        <w:t>, who</w:t>
      </w:r>
      <w:r w:rsidR="00497F69" w:rsidRPr="00A50082">
        <w:rPr>
          <w:color w:val="000000" w:themeColor="text1"/>
        </w:rPr>
        <w:t xml:space="preserve"> </w:t>
      </w:r>
      <w:r w:rsidR="00572135" w:rsidRPr="00A50082">
        <w:rPr>
          <w:color w:val="000000" w:themeColor="text1"/>
        </w:rPr>
        <w:t>promote themselves</w:t>
      </w:r>
      <w:r w:rsidR="00497F69" w:rsidRPr="00A50082">
        <w:rPr>
          <w:color w:val="000000" w:themeColor="text1"/>
        </w:rPr>
        <w:t xml:space="preserve"> as</w:t>
      </w:r>
      <w:r w:rsidR="006A55E6" w:rsidRPr="00A50082">
        <w:rPr>
          <w:color w:val="000000" w:themeColor="text1"/>
        </w:rPr>
        <w:t xml:space="preserve"> “leading”,</w:t>
      </w:r>
      <w:r w:rsidR="00497F69" w:rsidRPr="00A50082">
        <w:rPr>
          <w:color w:val="000000" w:themeColor="text1"/>
        </w:rPr>
        <w:t xml:space="preserve"> “research-intensive, world-class </w:t>
      </w:r>
      <w:r w:rsidR="00497F69" w:rsidRPr="00A50082">
        <w:rPr>
          <w:color w:val="000000" w:themeColor="text1"/>
        </w:rPr>
        <w:lastRenderedPageBreak/>
        <w:t xml:space="preserve">universities” (Russell Group, n.d.), </w:t>
      </w:r>
      <w:r w:rsidR="00572135" w:rsidRPr="00A50082">
        <w:rPr>
          <w:color w:val="000000" w:themeColor="text1"/>
        </w:rPr>
        <w:t xml:space="preserve">and </w:t>
      </w:r>
      <w:r w:rsidR="00497F69" w:rsidRPr="00A50082">
        <w:rPr>
          <w:color w:val="000000" w:themeColor="text1"/>
        </w:rPr>
        <w:t xml:space="preserve">whose </w:t>
      </w:r>
      <w:r w:rsidR="008673D6" w:rsidRPr="00A50082">
        <w:rPr>
          <w:color w:val="000000" w:themeColor="text1"/>
        </w:rPr>
        <w:t>students</w:t>
      </w:r>
      <w:r w:rsidR="00497F69" w:rsidRPr="00A50082">
        <w:rPr>
          <w:color w:val="000000" w:themeColor="text1"/>
        </w:rPr>
        <w:t xml:space="preserve"> are</w:t>
      </w:r>
      <w:r w:rsidR="00984281" w:rsidRPr="00A50082">
        <w:rPr>
          <w:color w:val="000000" w:themeColor="text1"/>
        </w:rPr>
        <w:t xml:space="preserve"> </w:t>
      </w:r>
      <w:r w:rsidR="0086300E" w:rsidRPr="00A50082">
        <w:rPr>
          <w:color w:val="000000" w:themeColor="text1"/>
        </w:rPr>
        <w:t>le</w:t>
      </w:r>
      <w:r w:rsidR="006A55E6" w:rsidRPr="00A50082">
        <w:rPr>
          <w:color w:val="000000" w:themeColor="text1"/>
        </w:rPr>
        <w:t>ast</w:t>
      </w:r>
      <w:r w:rsidR="0086300E" w:rsidRPr="00A50082">
        <w:rPr>
          <w:color w:val="000000" w:themeColor="text1"/>
        </w:rPr>
        <w:t xml:space="preserve"> likely to be</w:t>
      </w:r>
      <w:r w:rsidR="00984281" w:rsidRPr="00A50082">
        <w:rPr>
          <w:color w:val="000000" w:themeColor="text1"/>
        </w:rPr>
        <w:t xml:space="preserve"> </w:t>
      </w:r>
      <w:r w:rsidR="00497F69" w:rsidRPr="00A50082">
        <w:rPr>
          <w:color w:val="000000" w:themeColor="text1"/>
        </w:rPr>
        <w:t>from disadvantaged and other widening participation backgrounds</w:t>
      </w:r>
      <w:r w:rsidR="002638DE" w:rsidRPr="00A50082">
        <w:rPr>
          <w:color w:val="000000" w:themeColor="text1"/>
        </w:rPr>
        <w:t xml:space="preserve"> </w:t>
      </w:r>
      <w:r w:rsidR="008673D6" w:rsidRPr="00A50082">
        <w:rPr>
          <w:color w:val="000000" w:themeColor="text1"/>
        </w:rPr>
        <w:t>(</w:t>
      </w:r>
      <w:r w:rsidR="00572135" w:rsidRPr="00A50082">
        <w:rPr>
          <w:color w:val="000000" w:themeColor="text1"/>
        </w:rPr>
        <w:t xml:space="preserve">Barkat, 2019; </w:t>
      </w:r>
      <w:proofErr w:type="spellStart"/>
      <w:r w:rsidR="00AA54C0" w:rsidRPr="00A50082">
        <w:rPr>
          <w:color w:val="000000" w:themeColor="text1"/>
        </w:rPr>
        <w:t>Boliver</w:t>
      </w:r>
      <w:proofErr w:type="spellEnd"/>
      <w:r w:rsidR="00AA54C0" w:rsidRPr="00A50082">
        <w:rPr>
          <w:color w:val="000000" w:themeColor="text1"/>
        </w:rPr>
        <w:t>, 2013</w:t>
      </w:r>
      <w:r w:rsidR="00984281" w:rsidRPr="00A50082">
        <w:rPr>
          <w:color w:val="000000" w:themeColor="text1"/>
        </w:rPr>
        <w:t xml:space="preserve">). </w:t>
      </w:r>
    </w:p>
    <w:p w14:paraId="7FB1CE71" w14:textId="20CDBDD8" w:rsidR="00FE5E3E" w:rsidRPr="00A50082" w:rsidRDefault="00625E98" w:rsidP="00D71CFB">
      <w:pPr>
        <w:spacing w:line="480" w:lineRule="auto"/>
        <w:ind w:firstLine="720"/>
        <w:rPr>
          <w:color w:val="000000" w:themeColor="text1"/>
        </w:rPr>
      </w:pPr>
      <w:r w:rsidRPr="00A50082">
        <w:rPr>
          <w:color w:val="000000" w:themeColor="text1"/>
        </w:rPr>
        <w:t>Th</w:t>
      </w:r>
      <w:r w:rsidR="008673D6" w:rsidRPr="00A50082">
        <w:rPr>
          <w:color w:val="000000" w:themeColor="text1"/>
        </w:rPr>
        <w:t xml:space="preserve">e </w:t>
      </w:r>
      <w:r w:rsidR="00D71CFB" w:rsidRPr="00A50082">
        <w:rPr>
          <w:color w:val="000000" w:themeColor="text1"/>
        </w:rPr>
        <w:t>extent to which</w:t>
      </w:r>
      <w:r w:rsidR="008673D6" w:rsidRPr="00A50082">
        <w:rPr>
          <w:color w:val="000000" w:themeColor="text1"/>
        </w:rPr>
        <w:t xml:space="preserve"> institution</w:t>
      </w:r>
      <w:r w:rsidR="00D71CFB" w:rsidRPr="00A50082">
        <w:rPr>
          <w:color w:val="000000" w:themeColor="text1"/>
        </w:rPr>
        <w:t>s are accessible for students from a range of backgrounds</w:t>
      </w:r>
      <w:r w:rsidRPr="00A50082">
        <w:rPr>
          <w:color w:val="000000" w:themeColor="text1"/>
        </w:rPr>
        <w:t xml:space="preserve"> has a potential </w:t>
      </w:r>
      <w:r w:rsidR="00F70956" w:rsidRPr="00A50082">
        <w:rPr>
          <w:color w:val="000000" w:themeColor="text1"/>
        </w:rPr>
        <w:t>link to</w:t>
      </w:r>
      <w:r w:rsidR="00CC372F" w:rsidRPr="00A50082">
        <w:rPr>
          <w:color w:val="000000" w:themeColor="text1"/>
        </w:rPr>
        <w:t xml:space="preserve"> the prevalence of</w:t>
      </w:r>
      <w:r w:rsidRPr="00A50082">
        <w:rPr>
          <w:color w:val="000000" w:themeColor="text1"/>
        </w:rPr>
        <w:t xml:space="preserve"> </w:t>
      </w:r>
      <w:r w:rsidR="00F70956" w:rsidRPr="00A50082">
        <w:rPr>
          <w:color w:val="000000" w:themeColor="text1"/>
        </w:rPr>
        <w:t>MHPs amongst students</w:t>
      </w:r>
      <w:r w:rsidR="004064A6" w:rsidRPr="00A50082">
        <w:rPr>
          <w:color w:val="000000" w:themeColor="text1"/>
        </w:rPr>
        <w:t>, as</w:t>
      </w:r>
      <w:r w:rsidR="00F70956" w:rsidRPr="00A50082">
        <w:rPr>
          <w:color w:val="000000" w:themeColor="text1"/>
        </w:rPr>
        <w:t xml:space="preserve"> Turner</w:t>
      </w:r>
      <w:r w:rsidR="00CD4C42" w:rsidRPr="00A50082">
        <w:rPr>
          <w:color w:val="000000" w:themeColor="text1"/>
        </w:rPr>
        <w:t xml:space="preserve">, Hammond, Gilchrist and Barlow </w:t>
      </w:r>
      <w:r w:rsidR="00F70956" w:rsidRPr="00A50082">
        <w:rPr>
          <w:color w:val="000000" w:themeColor="text1"/>
        </w:rPr>
        <w:t>(2007) found that non-traditional students are more likely to experience MHPs, and these students may have more of the risk factors for MHPs, such as being from a lower socio-economic or minority ethnic group, family breakdown</w:t>
      </w:r>
      <w:r w:rsidR="00AF614F" w:rsidRPr="00A50082">
        <w:rPr>
          <w:color w:val="000000" w:themeColor="text1"/>
        </w:rPr>
        <w:t xml:space="preserve">, </w:t>
      </w:r>
      <w:r w:rsidR="00F70956" w:rsidRPr="00A50082">
        <w:rPr>
          <w:color w:val="000000" w:themeColor="text1"/>
        </w:rPr>
        <w:t>diminished family support, and financial hardship (Royal College of Psychiatrists</w:t>
      </w:r>
      <w:r w:rsidR="009B5FCD" w:rsidRPr="00A50082">
        <w:rPr>
          <w:color w:val="000000" w:themeColor="text1"/>
        </w:rPr>
        <w:t>,</w:t>
      </w:r>
      <w:r w:rsidR="00F70956" w:rsidRPr="00A50082">
        <w:rPr>
          <w:color w:val="000000" w:themeColor="text1"/>
        </w:rPr>
        <w:t xml:space="preserve"> 2011). </w:t>
      </w:r>
      <w:r w:rsidR="00495AFC" w:rsidRPr="00A50082">
        <w:rPr>
          <w:color w:val="000000" w:themeColor="text1"/>
        </w:rPr>
        <w:t xml:space="preserve">This raises the question of whether </w:t>
      </w:r>
      <w:r w:rsidR="000D0312" w:rsidRPr="00A50082">
        <w:rPr>
          <w:color w:val="000000" w:themeColor="text1"/>
        </w:rPr>
        <w:t xml:space="preserve">there are differences in </w:t>
      </w:r>
      <w:r w:rsidRPr="00A50082">
        <w:rPr>
          <w:color w:val="000000" w:themeColor="text1"/>
        </w:rPr>
        <w:t xml:space="preserve">academics’ perceptions of and experiences with MHPs amongst students in different types of institution. </w:t>
      </w:r>
    </w:p>
    <w:p w14:paraId="72C2E49B" w14:textId="40147282" w:rsidR="00B1619F" w:rsidRDefault="00FE5E3E" w:rsidP="00753AC4">
      <w:pPr>
        <w:spacing w:line="480" w:lineRule="auto"/>
        <w:ind w:firstLine="720"/>
        <w:rPr>
          <w:color w:val="000000" w:themeColor="text1"/>
        </w:rPr>
      </w:pPr>
      <w:r w:rsidRPr="00A50082">
        <w:rPr>
          <w:color w:val="000000" w:themeColor="text1"/>
        </w:rPr>
        <w:t>Existing studies on aca</w:t>
      </w:r>
      <w:r w:rsidR="006D1B07" w:rsidRPr="00A50082">
        <w:rPr>
          <w:color w:val="000000" w:themeColor="text1"/>
        </w:rPr>
        <w:t>dem</w:t>
      </w:r>
      <w:r w:rsidRPr="00A50082">
        <w:rPr>
          <w:color w:val="000000" w:themeColor="text1"/>
        </w:rPr>
        <w:t xml:space="preserve">ics’ experiences of working with students with MHPs have </w:t>
      </w:r>
      <w:r w:rsidR="00A94FAA" w:rsidRPr="00A50082">
        <w:rPr>
          <w:color w:val="000000" w:themeColor="text1"/>
        </w:rPr>
        <w:t xml:space="preserve">generally </w:t>
      </w:r>
      <w:r w:rsidR="006D1B07" w:rsidRPr="00A50082">
        <w:rPr>
          <w:color w:val="000000" w:themeColor="text1"/>
        </w:rPr>
        <w:t>been focused on one or two institutions/faculties</w:t>
      </w:r>
      <w:r w:rsidR="00A94FAA" w:rsidRPr="00A50082">
        <w:rPr>
          <w:color w:val="000000" w:themeColor="text1"/>
        </w:rPr>
        <w:t xml:space="preserve">, and particularly within health and care </w:t>
      </w:r>
      <w:r w:rsidR="003E461B" w:rsidRPr="00A50082">
        <w:rPr>
          <w:color w:val="000000" w:themeColor="text1"/>
        </w:rPr>
        <w:t>disciplines</w:t>
      </w:r>
      <w:r w:rsidR="00753AC4" w:rsidRPr="00A50082">
        <w:rPr>
          <w:color w:val="000000" w:themeColor="text1"/>
        </w:rPr>
        <w:t xml:space="preserve"> (such as Hughes &amp; </w:t>
      </w:r>
      <w:proofErr w:type="spellStart"/>
      <w:r w:rsidR="00753AC4" w:rsidRPr="00A50082">
        <w:rPr>
          <w:color w:val="000000" w:themeColor="text1"/>
        </w:rPr>
        <w:t>Byrom</w:t>
      </w:r>
      <w:proofErr w:type="spellEnd"/>
      <w:r w:rsidR="00753AC4" w:rsidRPr="00A50082">
        <w:rPr>
          <w:color w:val="000000" w:themeColor="text1"/>
        </w:rPr>
        <w:t xml:space="preserve">, 2019; </w:t>
      </w:r>
      <w:r w:rsidR="00E3497B" w:rsidRPr="00A50082">
        <w:rPr>
          <w:color w:val="000000" w:themeColor="text1"/>
        </w:rPr>
        <w:t xml:space="preserve">Laws </w:t>
      </w:r>
      <w:r w:rsidR="003E461B" w:rsidRPr="00A50082">
        <w:rPr>
          <w:color w:val="000000" w:themeColor="text1"/>
        </w:rPr>
        <w:t>&amp;</w:t>
      </w:r>
      <w:r w:rsidR="00E3497B" w:rsidRPr="00A50082">
        <w:rPr>
          <w:color w:val="000000" w:themeColor="text1"/>
        </w:rPr>
        <w:t xml:space="preserve"> Fielder</w:t>
      </w:r>
      <w:r w:rsidR="00753AC4" w:rsidRPr="00A50082">
        <w:rPr>
          <w:color w:val="000000" w:themeColor="text1"/>
        </w:rPr>
        <w:t xml:space="preserve">, </w:t>
      </w:r>
      <w:r w:rsidR="00E3497B" w:rsidRPr="00A50082">
        <w:rPr>
          <w:color w:val="000000" w:themeColor="text1"/>
        </w:rPr>
        <w:t>2012</w:t>
      </w:r>
      <w:r w:rsidR="00753AC4" w:rsidRPr="00A50082">
        <w:rPr>
          <w:color w:val="000000" w:themeColor="text1"/>
        </w:rPr>
        <w:t xml:space="preserve">; </w:t>
      </w:r>
      <w:r w:rsidR="00813632" w:rsidRPr="00A50082">
        <w:rPr>
          <w:color w:val="000000" w:themeColor="text1"/>
        </w:rPr>
        <w:t>Gulliver et al.</w:t>
      </w:r>
      <w:r w:rsidR="00753AC4" w:rsidRPr="00A50082">
        <w:rPr>
          <w:color w:val="000000" w:themeColor="text1"/>
        </w:rPr>
        <w:t xml:space="preserve">, </w:t>
      </w:r>
      <w:r w:rsidR="00813632" w:rsidRPr="00A50082">
        <w:rPr>
          <w:color w:val="000000" w:themeColor="text1"/>
        </w:rPr>
        <w:t>2017</w:t>
      </w:r>
      <w:r w:rsidR="00753AC4" w:rsidRPr="00A50082">
        <w:rPr>
          <w:color w:val="000000" w:themeColor="text1"/>
        </w:rPr>
        <w:t xml:space="preserve">; </w:t>
      </w:r>
      <w:proofErr w:type="spellStart"/>
      <w:r w:rsidR="00E3497B" w:rsidRPr="00A50082">
        <w:rPr>
          <w:color w:val="000000" w:themeColor="text1"/>
        </w:rPr>
        <w:t>Margrove</w:t>
      </w:r>
      <w:proofErr w:type="spellEnd"/>
      <w:r w:rsidR="00E3497B" w:rsidRPr="00A50082">
        <w:rPr>
          <w:color w:val="000000" w:themeColor="text1"/>
        </w:rPr>
        <w:t xml:space="preserve"> et al.</w:t>
      </w:r>
      <w:r w:rsidR="00753AC4" w:rsidRPr="00A50082">
        <w:rPr>
          <w:color w:val="000000" w:themeColor="text1"/>
        </w:rPr>
        <w:t xml:space="preserve">, </w:t>
      </w:r>
      <w:r w:rsidR="00E3497B" w:rsidRPr="00A50082">
        <w:rPr>
          <w:color w:val="000000" w:themeColor="text1"/>
        </w:rPr>
        <w:t>201</w:t>
      </w:r>
      <w:r w:rsidR="00753AC4" w:rsidRPr="00A50082">
        <w:rPr>
          <w:color w:val="000000" w:themeColor="text1"/>
        </w:rPr>
        <w:t xml:space="preserve">4). </w:t>
      </w:r>
      <w:r w:rsidR="00813632" w:rsidRPr="00A50082">
        <w:rPr>
          <w:color w:val="000000" w:themeColor="text1"/>
        </w:rPr>
        <w:t xml:space="preserve">These </w:t>
      </w:r>
      <w:r w:rsidR="00A94FAA" w:rsidRPr="00A50082">
        <w:rPr>
          <w:color w:val="000000" w:themeColor="text1"/>
        </w:rPr>
        <w:t>authors have acknowledged that their findings are likely to be specific to these staff and students</w:t>
      </w:r>
      <w:r w:rsidR="00813632" w:rsidRPr="00A50082">
        <w:rPr>
          <w:color w:val="000000" w:themeColor="text1"/>
        </w:rPr>
        <w:t xml:space="preserve">. This means there is a gap in understanding </w:t>
      </w:r>
      <w:r w:rsidR="00753AC4" w:rsidRPr="00A50082">
        <w:rPr>
          <w:color w:val="000000" w:themeColor="text1"/>
        </w:rPr>
        <w:t xml:space="preserve">any differences in academics’ perspectives and experiences of student MHPs </w:t>
      </w:r>
      <w:r w:rsidR="0095179D" w:rsidRPr="00A50082">
        <w:rPr>
          <w:color w:val="000000" w:themeColor="text1"/>
        </w:rPr>
        <w:t xml:space="preserve">across the </w:t>
      </w:r>
      <w:r w:rsidR="00607B25" w:rsidRPr="00A50082">
        <w:rPr>
          <w:color w:val="000000" w:themeColor="text1"/>
        </w:rPr>
        <w:t xml:space="preserve">wider </w:t>
      </w:r>
      <w:r w:rsidR="0095179D" w:rsidRPr="00A50082">
        <w:rPr>
          <w:color w:val="000000" w:themeColor="text1"/>
        </w:rPr>
        <w:t>higher education sector</w:t>
      </w:r>
      <w:r w:rsidR="00813632" w:rsidRPr="00A50082">
        <w:rPr>
          <w:color w:val="000000" w:themeColor="text1"/>
        </w:rPr>
        <w:t xml:space="preserve">. </w:t>
      </w:r>
      <w:r w:rsidR="006D1B07" w:rsidRPr="00A50082">
        <w:rPr>
          <w:color w:val="000000" w:themeColor="text1"/>
        </w:rPr>
        <w:t>This study therefore sought to explore</w:t>
      </w:r>
      <w:r w:rsidR="003A09A2" w:rsidRPr="00A50082">
        <w:rPr>
          <w:color w:val="000000" w:themeColor="text1"/>
        </w:rPr>
        <w:t>;</w:t>
      </w:r>
      <w:r w:rsidR="006D1B07" w:rsidRPr="00A50082">
        <w:rPr>
          <w:color w:val="000000" w:themeColor="text1"/>
        </w:rPr>
        <w:t xml:space="preserve"> </w:t>
      </w:r>
      <w:r w:rsidR="00421A07" w:rsidRPr="00A50082">
        <w:rPr>
          <w:color w:val="000000" w:themeColor="text1"/>
        </w:rPr>
        <w:t xml:space="preserve">how </w:t>
      </w:r>
      <w:r w:rsidR="00607B25" w:rsidRPr="00A50082">
        <w:rPr>
          <w:color w:val="000000" w:themeColor="text1"/>
        </w:rPr>
        <w:t>do</w:t>
      </w:r>
      <w:r w:rsidR="003A09A2" w:rsidRPr="00A50082">
        <w:rPr>
          <w:color w:val="000000" w:themeColor="text1"/>
        </w:rPr>
        <w:t xml:space="preserve"> </w:t>
      </w:r>
      <w:r w:rsidR="001C5759" w:rsidRPr="00A50082">
        <w:rPr>
          <w:color w:val="000000" w:themeColor="text1"/>
        </w:rPr>
        <w:t>academics in different types of institution</w:t>
      </w:r>
      <w:r w:rsidR="006D1B07" w:rsidRPr="00A50082">
        <w:rPr>
          <w:color w:val="000000" w:themeColor="text1"/>
        </w:rPr>
        <w:t xml:space="preserve"> and subject areas</w:t>
      </w:r>
      <w:r w:rsidR="001C5759" w:rsidRPr="00A50082">
        <w:rPr>
          <w:color w:val="000000" w:themeColor="text1"/>
        </w:rPr>
        <w:t xml:space="preserve"> </w:t>
      </w:r>
      <w:r w:rsidR="0095179D" w:rsidRPr="00A50082">
        <w:rPr>
          <w:color w:val="000000" w:themeColor="text1"/>
        </w:rPr>
        <w:t xml:space="preserve">in the UK </w:t>
      </w:r>
      <w:r w:rsidR="001C5759" w:rsidRPr="00A50082">
        <w:rPr>
          <w:color w:val="000000" w:themeColor="text1"/>
        </w:rPr>
        <w:t>perceive MHPs amongst students</w:t>
      </w:r>
      <w:r w:rsidR="003A09A2" w:rsidRPr="00A50082">
        <w:rPr>
          <w:color w:val="000000" w:themeColor="text1"/>
        </w:rPr>
        <w:t>, a</w:t>
      </w:r>
      <w:r w:rsidR="001C5759" w:rsidRPr="00A50082">
        <w:rPr>
          <w:color w:val="000000" w:themeColor="text1"/>
        </w:rPr>
        <w:t>nd how ha</w:t>
      </w:r>
      <w:r w:rsidR="006D1B07" w:rsidRPr="00A50082">
        <w:rPr>
          <w:color w:val="000000" w:themeColor="text1"/>
        </w:rPr>
        <w:t>ve</w:t>
      </w:r>
      <w:r w:rsidR="003A09A2" w:rsidRPr="00A50082">
        <w:rPr>
          <w:color w:val="000000" w:themeColor="text1"/>
        </w:rPr>
        <w:t xml:space="preserve"> they</w:t>
      </w:r>
      <w:r w:rsidR="001C5759" w:rsidRPr="00A50082">
        <w:rPr>
          <w:color w:val="000000" w:themeColor="text1"/>
        </w:rPr>
        <w:t xml:space="preserve"> experienced working with students with MHPs</w:t>
      </w:r>
      <w:r w:rsidR="003A09A2" w:rsidRPr="00A50082">
        <w:rPr>
          <w:color w:val="000000" w:themeColor="text1"/>
        </w:rPr>
        <w:t>?</w:t>
      </w:r>
      <w:r w:rsidR="006D1B07" w:rsidRPr="00A50082">
        <w:rPr>
          <w:color w:val="000000" w:themeColor="text1"/>
        </w:rPr>
        <w:t xml:space="preserve"> This is important, </w:t>
      </w:r>
      <w:r w:rsidR="007F0EE1" w:rsidRPr="00A50082">
        <w:rPr>
          <w:color w:val="000000" w:themeColor="text1"/>
        </w:rPr>
        <w:t xml:space="preserve">in order to potentially tailor the mental health support and training provided for academic staff in different types of institution and subject area, and enhance the university experience for students. </w:t>
      </w:r>
    </w:p>
    <w:p w14:paraId="12D09992" w14:textId="77777777" w:rsidR="00AE7026" w:rsidRPr="00A50082" w:rsidRDefault="00AE7026" w:rsidP="00753AC4">
      <w:pPr>
        <w:spacing w:line="480" w:lineRule="auto"/>
        <w:ind w:firstLine="720"/>
        <w:rPr>
          <w:color w:val="000000" w:themeColor="text1"/>
        </w:rPr>
      </w:pPr>
    </w:p>
    <w:p w14:paraId="54C33B7A" w14:textId="289838EA" w:rsidR="000435AC" w:rsidRDefault="000435AC" w:rsidP="00AE7026">
      <w:pPr>
        <w:pStyle w:val="Heading1"/>
      </w:pPr>
      <w:r w:rsidRPr="00A50082">
        <w:lastRenderedPageBreak/>
        <w:t>Methods</w:t>
      </w:r>
    </w:p>
    <w:p w14:paraId="72CC36DB" w14:textId="77777777" w:rsidR="00AA1B81" w:rsidRPr="00AA1B81" w:rsidRDefault="00AA1B81" w:rsidP="00AA1B81">
      <w:pPr>
        <w:pStyle w:val="Paragraph"/>
        <w:rPr>
          <w:lang w:eastAsia="en-GB"/>
        </w:rPr>
      </w:pPr>
    </w:p>
    <w:p w14:paraId="445430D9" w14:textId="7ECD6492" w:rsidR="00657673" w:rsidRPr="00A50082" w:rsidRDefault="00657673" w:rsidP="00AA1B81">
      <w:pPr>
        <w:pStyle w:val="Heading2"/>
      </w:pPr>
      <w:r w:rsidRPr="00A50082">
        <w:t>Design</w:t>
      </w:r>
    </w:p>
    <w:p w14:paraId="3712EF0D" w14:textId="588F117C" w:rsidR="00151301" w:rsidRPr="00A50082" w:rsidRDefault="0038150A" w:rsidP="00151301">
      <w:pPr>
        <w:spacing w:line="480" w:lineRule="auto"/>
        <w:rPr>
          <w:color w:val="000000" w:themeColor="text1"/>
        </w:rPr>
      </w:pPr>
      <w:r w:rsidRPr="00A50082">
        <w:rPr>
          <w:color w:val="000000" w:themeColor="text1"/>
        </w:rPr>
        <w:t>A</w:t>
      </w:r>
      <w:r w:rsidR="00657673" w:rsidRPr="00A50082">
        <w:rPr>
          <w:color w:val="000000" w:themeColor="text1"/>
        </w:rPr>
        <w:t>n exploratory</w:t>
      </w:r>
      <w:r w:rsidRPr="00A50082">
        <w:rPr>
          <w:color w:val="000000" w:themeColor="text1"/>
        </w:rPr>
        <w:t xml:space="preserve"> mixed methods study</w:t>
      </w:r>
      <w:r w:rsidR="00F365A3" w:rsidRPr="00A50082">
        <w:rPr>
          <w:color w:val="000000" w:themeColor="text1"/>
        </w:rPr>
        <w:t xml:space="preserve"> </w:t>
      </w:r>
      <w:r w:rsidRPr="00A50082">
        <w:rPr>
          <w:color w:val="000000" w:themeColor="text1"/>
        </w:rPr>
        <w:t xml:space="preserve">was </w:t>
      </w:r>
      <w:r w:rsidR="007F5F91" w:rsidRPr="00A50082">
        <w:rPr>
          <w:color w:val="000000" w:themeColor="text1"/>
        </w:rPr>
        <w:t>undertaken</w:t>
      </w:r>
      <w:r w:rsidR="009763E6" w:rsidRPr="00A50082">
        <w:rPr>
          <w:color w:val="000000" w:themeColor="text1"/>
        </w:rPr>
        <w:t xml:space="preserve"> to address these questions, employing a cross-sectional design in two phases – a predominantly quantitative first phase (</w:t>
      </w:r>
      <w:r w:rsidR="00D7389D" w:rsidRPr="00A50082">
        <w:rPr>
          <w:color w:val="000000" w:themeColor="text1"/>
        </w:rPr>
        <w:t>online survey</w:t>
      </w:r>
      <w:r w:rsidR="009763E6" w:rsidRPr="00A50082">
        <w:rPr>
          <w:color w:val="000000" w:themeColor="text1"/>
        </w:rPr>
        <w:t>), followed</w:t>
      </w:r>
      <w:r w:rsidR="00D7389D" w:rsidRPr="00A50082">
        <w:rPr>
          <w:color w:val="000000" w:themeColor="text1"/>
        </w:rPr>
        <w:t xml:space="preserve"> by</w:t>
      </w:r>
      <w:r w:rsidR="009763E6" w:rsidRPr="00A50082">
        <w:rPr>
          <w:color w:val="000000" w:themeColor="text1"/>
        </w:rPr>
        <w:t xml:space="preserve"> a qualitative second phase</w:t>
      </w:r>
      <w:r w:rsidR="00D7389D" w:rsidRPr="00A50082">
        <w:rPr>
          <w:color w:val="000000" w:themeColor="text1"/>
        </w:rPr>
        <w:t xml:space="preserve"> </w:t>
      </w:r>
      <w:r w:rsidR="009763E6" w:rsidRPr="00A50082">
        <w:rPr>
          <w:color w:val="000000" w:themeColor="text1"/>
        </w:rPr>
        <w:t>(</w:t>
      </w:r>
      <w:r w:rsidR="00D7389D" w:rsidRPr="00A50082">
        <w:rPr>
          <w:color w:val="000000" w:themeColor="text1"/>
        </w:rPr>
        <w:t>semi-structured interviews</w:t>
      </w:r>
      <w:r w:rsidR="009763E6" w:rsidRPr="00A50082">
        <w:rPr>
          <w:color w:val="000000" w:themeColor="text1"/>
        </w:rPr>
        <w:t>)</w:t>
      </w:r>
      <w:r w:rsidR="00D7389D" w:rsidRPr="00A50082">
        <w:rPr>
          <w:color w:val="000000" w:themeColor="text1"/>
        </w:rPr>
        <w:t>.</w:t>
      </w:r>
      <w:r w:rsidR="00F869D9" w:rsidRPr="00A50082">
        <w:rPr>
          <w:color w:val="000000" w:themeColor="text1"/>
        </w:rPr>
        <w:t xml:space="preserve"> </w:t>
      </w:r>
      <w:r w:rsidR="009763E6" w:rsidRPr="00A50082">
        <w:rPr>
          <w:color w:val="000000" w:themeColor="text1"/>
        </w:rPr>
        <w:t>Th</w:t>
      </w:r>
      <w:r w:rsidR="004D6C0F" w:rsidRPr="00A50082">
        <w:rPr>
          <w:color w:val="000000" w:themeColor="text1"/>
        </w:rPr>
        <w:t xml:space="preserve">is combination of methods is </w:t>
      </w:r>
      <w:r w:rsidR="009763E6" w:rsidRPr="00A50082">
        <w:rPr>
          <w:color w:val="000000" w:themeColor="text1"/>
        </w:rPr>
        <w:t>common</w:t>
      </w:r>
      <w:r w:rsidR="004D6C0F" w:rsidRPr="00A50082">
        <w:rPr>
          <w:color w:val="000000" w:themeColor="text1"/>
        </w:rPr>
        <w:t xml:space="preserve"> </w:t>
      </w:r>
      <w:r w:rsidR="009763E6" w:rsidRPr="00A50082">
        <w:rPr>
          <w:color w:val="000000" w:themeColor="text1"/>
        </w:rPr>
        <w:t>in mixed methods studies (Bryman, 2006)</w:t>
      </w:r>
      <w:r w:rsidR="00CC3958" w:rsidRPr="00A50082">
        <w:rPr>
          <w:color w:val="000000" w:themeColor="text1"/>
        </w:rPr>
        <w:t>, and both</w:t>
      </w:r>
      <w:r w:rsidR="004D6C0F" w:rsidRPr="00A50082">
        <w:rPr>
          <w:color w:val="000000" w:themeColor="text1"/>
        </w:rPr>
        <w:t xml:space="preserve"> have been used individually</w:t>
      </w:r>
      <w:r w:rsidR="00CC3958" w:rsidRPr="00A50082">
        <w:rPr>
          <w:color w:val="000000" w:themeColor="text1"/>
        </w:rPr>
        <w:t xml:space="preserve"> in previous studies on MHPs amongst students</w:t>
      </w:r>
      <w:r w:rsidR="004D6C0F" w:rsidRPr="00A50082">
        <w:rPr>
          <w:color w:val="000000" w:themeColor="text1"/>
        </w:rPr>
        <w:t>, f</w:t>
      </w:r>
      <w:r w:rsidR="00CC3958" w:rsidRPr="00A50082">
        <w:rPr>
          <w:color w:val="000000" w:themeColor="text1"/>
        </w:rPr>
        <w:t>or examples s</w:t>
      </w:r>
      <w:r w:rsidR="00A46F5B" w:rsidRPr="00A50082">
        <w:rPr>
          <w:color w:val="000000" w:themeColor="text1"/>
        </w:rPr>
        <w:t xml:space="preserve">urveys </w:t>
      </w:r>
      <w:r w:rsidR="004D6C0F" w:rsidRPr="00A50082">
        <w:rPr>
          <w:color w:val="000000" w:themeColor="text1"/>
        </w:rPr>
        <w:t xml:space="preserve">were used by </w:t>
      </w:r>
      <w:proofErr w:type="spellStart"/>
      <w:r w:rsidR="00CC3958" w:rsidRPr="00A50082">
        <w:rPr>
          <w:color w:val="000000" w:themeColor="text1"/>
        </w:rPr>
        <w:t>Margrove</w:t>
      </w:r>
      <w:proofErr w:type="spellEnd"/>
      <w:r w:rsidR="00CC3958" w:rsidRPr="00A50082">
        <w:rPr>
          <w:color w:val="000000" w:themeColor="text1"/>
        </w:rPr>
        <w:t xml:space="preserve"> et al.</w:t>
      </w:r>
      <w:r w:rsidR="004D6C0F" w:rsidRPr="00A50082">
        <w:rPr>
          <w:color w:val="000000" w:themeColor="text1"/>
        </w:rPr>
        <w:t xml:space="preserve"> (</w:t>
      </w:r>
      <w:r w:rsidR="00CC3958" w:rsidRPr="00A50082">
        <w:rPr>
          <w:color w:val="000000" w:themeColor="text1"/>
        </w:rPr>
        <w:t>2014),</w:t>
      </w:r>
      <w:r w:rsidR="004D6C0F" w:rsidRPr="00A50082">
        <w:rPr>
          <w:color w:val="000000" w:themeColor="text1"/>
        </w:rPr>
        <w:t xml:space="preserve"> </w:t>
      </w:r>
      <w:r w:rsidR="00A46F5B" w:rsidRPr="00A50082">
        <w:rPr>
          <w:color w:val="000000" w:themeColor="text1"/>
        </w:rPr>
        <w:t xml:space="preserve">Brockelman </w:t>
      </w:r>
      <w:r w:rsidR="004D6C0F" w:rsidRPr="00A50082">
        <w:rPr>
          <w:color w:val="000000" w:themeColor="text1"/>
        </w:rPr>
        <w:t>and</w:t>
      </w:r>
      <w:r w:rsidR="00A46F5B" w:rsidRPr="00A50082">
        <w:rPr>
          <w:color w:val="000000" w:themeColor="text1"/>
        </w:rPr>
        <w:t xml:space="preserve"> </w:t>
      </w:r>
      <w:proofErr w:type="spellStart"/>
      <w:r w:rsidR="00A46F5B" w:rsidRPr="00A50082">
        <w:rPr>
          <w:color w:val="000000" w:themeColor="text1"/>
        </w:rPr>
        <w:t>Scheyett</w:t>
      </w:r>
      <w:proofErr w:type="spellEnd"/>
      <w:r w:rsidR="00A46F5B" w:rsidRPr="00A50082">
        <w:rPr>
          <w:color w:val="000000" w:themeColor="text1"/>
        </w:rPr>
        <w:t xml:space="preserve"> </w:t>
      </w:r>
      <w:r w:rsidR="004D6C0F" w:rsidRPr="00A50082">
        <w:rPr>
          <w:color w:val="000000" w:themeColor="text1"/>
        </w:rPr>
        <w:t>(</w:t>
      </w:r>
      <w:r w:rsidR="00A46F5B" w:rsidRPr="00A50082">
        <w:rPr>
          <w:color w:val="000000" w:themeColor="text1"/>
        </w:rPr>
        <w:t>2015</w:t>
      </w:r>
      <w:r w:rsidR="00CC3958" w:rsidRPr="00A50082">
        <w:rPr>
          <w:color w:val="000000" w:themeColor="text1"/>
        </w:rPr>
        <w:t>)</w:t>
      </w:r>
      <w:r w:rsidR="00A46F5B" w:rsidRPr="00A50082">
        <w:rPr>
          <w:color w:val="000000" w:themeColor="text1"/>
        </w:rPr>
        <w:t xml:space="preserve">, </w:t>
      </w:r>
      <w:r w:rsidR="00CC3958" w:rsidRPr="00A50082">
        <w:rPr>
          <w:color w:val="000000" w:themeColor="text1"/>
        </w:rPr>
        <w:t xml:space="preserve">and </w:t>
      </w:r>
      <w:r w:rsidR="00A46F5B" w:rsidRPr="00A50082">
        <w:rPr>
          <w:color w:val="000000" w:themeColor="text1"/>
        </w:rPr>
        <w:t>Gulliver et al.</w:t>
      </w:r>
      <w:r w:rsidR="004D6C0F" w:rsidRPr="00A50082">
        <w:rPr>
          <w:color w:val="000000" w:themeColor="text1"/>
        </w:rPr>
        <w:t xml:space="preserve"> (</w:t>
      </w:r>
      <w:r w:rsidR="00A46F5B" w:rsidRPr="00A50082">
        <w:rPr>
          <w:color w:val="000000" w:themeColor="text1"/>
        </w:rPr>
        <w:t>2017</w:t>
      </w:r>
      <w:r w:rsidR="00CC3958" w:rsidRPr="00A50082">
        <w:rPr>
          <w:color w:val="000000" w:themeColor="text1"/>
        </w:rPr>
        <w:t>)</w:t>
      </w:r>
      <w:r w:rsidR="00A46F5B" w:rsidRPr="00A50082">
        <w:rPr>
          <w:color w:val="000000" w:themeColor="text1"/>
        </w:rPr>
        <w:t xml:space="preserve">, and </w:t>
      </w:r>
      <w:r w:rsidR="00CC3958" w:rsidRPr="00A50082">
        <w:rPr>
          <w:color w:val="000000" w:themeColor="text1"/>
        </w:rPr>
        <w:t xml:space="preserve">semi-structured interviews </w:t>
      </w:r>
      <w:r w:rsidR="004D6C0F" w:rsidRPr="00A50082">
        <w:rPr>
          <w:color w:val="000000" w:themeColor="text1"/>
        </w:rPr>
        <w:t>by Laws and Fielder (2012).</w:t>
      </w:r>
    </w:p>
    <w:p w14:paraId="448657A1" w14:textId="1F616533" w:rsidR="00714D9F" w:rsidRDefault="004D6C0F" w:rsidP="00151301">
      <w:pPr>
        <w:spacing w:line="480" w:lineRule="auto"/>
        <w:rPr>
          <w:rStyle w:val="element-citation"/>
          <w:color w:val="000000" w:themeColor="text1"/>
        </w:rPr>
      </w:pPr>
      <w:r w:rsidRPr="00A50082">
        <w:rPr>
          <w:color w:val="000000" w:themeColor="text1"/>
        </w:rPr>
        <w:t>Combining q</w:t>
      </w:r>
      <w:r w:rsidR="00C3790B" w:rsidRPr="00A50082">
        <w:rPr>
          <w:color w:val="000000" w:themeColor="text1"/>
        </w:rPr>
        <w:t xml:space="preserve">ualitative and quantitative research </w:t>
      </w:r>
      <w:r w:rsidRPr="00A50082">
        <w:rPr>
          <w:color w:val="000000" w:themeColor="text1"/>
        </w:rPr>
        <w:t>enabled us to</w:t>
      </w:r>
      <w:r w:rsidR="00C3790B" w:rsidRPr="00A50082">
        <w:rPr>
          <w:color w:val="000000" w:themeColor="text1"/>
        </w:rPr>
        <w:t xml:space="preserve"> draw upon the strengths of both methods and offset their weaknesses</w:t>
      </w:r>
      <w:r w:rsidR="00151301" w:rsidRPr="00A50082">
        <w:rPr>
          <w:color w:val="000000" w:themeColor="text1"/>
        </w:rPr>
        <w:t xml:space="preserve">, </w:t>
      </w:r>
      <w:r w:rsidR="00C3790B" w:rsidRPr="00A50082">
        <w:rPr>
          <w:color w:val="000000" w:themeColor="text1"/>
        </w:rPr>
        <w:t>and gain a more co</w:t>
      </w:r>
      <w:r w:rsidR="00714D9F" w:rsidRPr="00A50082">
        <w:rPr>
          <w:color w:val="000000" w:themeColor="text1"/>
        </w:rPr>
        <w:t>mprehensive understanding of the area of enquiry (Bryman</w:t>
      </w:r>
      <w:r w:rsidRPr="00A50082">
        <w:rPr>
          <w:color w:val="000000" w:themeColor="text1"/>
        </w:rPr>
        <w:t xml:space="preserve">, </w:t>
      </w:r>
      <w:r w:rsidR="00714D9F" w:rsidRPr="00A50082">
        <w:rPr>
          <w:color w:val="000000" w:themeColor="text1"/>
        </w:rPr>
        <w:t>2006</w:t>
      </w:r>
      <w:r w:rsidR="00F70449" w:rsidRPr="00A50082">
        <w:rPr>
          <w:color w:val="000000" w:themeColor="text1"/>
        </w:rPr>
        <w:t xml:space="preserve">; </w:t>
      </w:r>
      <w:r w:rsidR="00714D9F" w:rsidRPr="00A50082">
        <w:rPr>
          <w:color w:val="000000" w:themeColor="text1"/>
        </w:rPr>
        <w:t xml:space="preserve">Greene, </w:t>
      </w:r>
      <w:proofErr w:type="spellStart"/>
      <w:r w:rsidR="00714D9F" w:rsidRPr="00A50082">
        <w:rPr>
          <w:color w:val="000000" w:themeColor="text1"/>
        </w:rPr>
        <w:t>Caracelli</w:t>
      </w:r>
      <w:proofErr w:type="spellEnd"/>
      <w:r w:rsidR="00714D9F" w:rsidRPr="00A50082">
        <w:rPr>
          <w:color w:val="000000" w:themeColor="text1"/>
        </w:rPr>
        <w:t xml:space="preserve"> </w:t>
      </w:r>
      <w:r w:rsidR="00F70449" w:rsidRPr="00A50082">
        <w:rPr>
          <w:color w:val="000000" w:themeColor="text1"/>
        </w:rPr>
        <w:t>&amp;</w:t>
      </w:r>
      <w:r w:rsidR="00714D9F" w:rsidRPr="00A50082">
        <w:rPr>
          <w:color w:val="000000" w:themeColor="text1"/>
        </w:rPr>
        <w:t xml:space="preserve"> Graham</w:t>
      </w:r>
      <w:r w:rsidRPr="00A50082">
        <w:rPr>
          <w:color w:val="000000" w:themeColor="text1"/>
        </w:rPr>
        <w:t xml:space="preserve">, </w:t>
      </w:r>
      <w:r w:rsidR="00714D9F" w:rsidRPr="00A50082">
        <w:rPr>
          <w:color w:val="000000" w:themeColor="text1"/>
        </w:rPr>
        <w:t>1989).</w:t>
      </w:r>
      <w:r w:rsidR="00C3790B" w:rsidRPr="00A50082">
        <w:rPr>
          <w:color w:val="000000" w:themeColor="text1"/>
        </w:rPr>
        <w:t xml:space="preserve"> </w:t>
      </w:r>
      <w:r w:rsidR="00714D9F" w:rsidRPr="00A50082">
        <w:rPr>
          <w:color w:val="000000" w:themeColor="text1"/>
        </w:rPr>
        <w:t>Specifically,</w:t>
      </w:r>
      <w:r w:rsidR="00C3790B" w:rsidRPr="00A50082">
        <w:rPr>
          <w:color w:val="000000" w:themeColor="text1"/>
        </w:rPr>
        <w:t xml:space="preserve"> an online survey enabled us to reach academics across the UK in order to compare types of institution</w:t>
      </w:r>
      <w:r w:rsidR="00F70449" w:rsidRPr="00A50082">
        <w:rPr>
          <w:color w:val="000000" w:themeColor="text1"/>
        </w:rPr>
        <w:t xml:space="preserve"> and subject areas,</w:t>
      </w:r>
      <w:r w:rsidR="00C3790B" w:rsidRPr="00A50082">
        <w:rPr>
          <w:color w:val="000000" w:themeColor="text1"/>
        </w:rPr>
        <w:t xml:space="preserve"> </w:t>
      </w:r>
      <w:r w:rsidR="004C63F5" w:rsidRPr="00A50082">
        <w:rPr>
          <w:color w:val="000000" w:themeColor="text1"/>
        </w:rPr>
        <w:t xml:space="preserve">but </w:t>
      </w:r>
      <w:r w:rsidR="00151301" w:rsidRPr="00A50082">
        <w:rPr>
          <w:color w:val="000000" w:themeColor="text1"/>
        </w:rPr>
        <w:t>the data lacked detail about people’s personal experiences of working with students with MHPs.</w:t>
      </w:r>
      <w:r w:rsidR="004C63F5" w:rsidRPr="00A50082">
        <w:rPr>
          <w:color w:val="000000" w:themeColor="text1"/>
        </w:rPr>
        <w:t xml:space="preserve"> </w:t>
      </w:r>
      <w:r w:rsidR="00151301" w:rsidRPr="00A50082">
        <w:rPr>
          <w:color w:val="000000" w:themeColor="text1"/>
        </w:rPr>
        <w:t>The</w:t>
      </w:r>
      <w:r w:rsidR="00714D9F" w:rsidRPr="00A50082">
        <w:rPr>
          <w:color w:val="000000" w:themeColor="text1"/>
        </w:rPr>
        <w:t xml:space="preserve"> time intensity </w:t>
      </w:r>
      <w:r w:rsidR="00F70449" w:rsidRPr="00A50082">
        <w:rPr>
          <w:color w:val="000000" w:themeColor="text1"/>
        </w:rPr>
        <w:t>of conducting</w:t>
      </w:r>
      <w:r w:rsidR="004C63F5" w:rsidRPr="00A50082">
        <w:rPr>
          <w:color w:val="000000" w:themeColor="text1"/>
        </w:rPr>
        <w:t xml:space="preserve"> and analysi</w:t>
      </w:r>
      <w:r w:rsidR="00F70449" w:rsidRPr="00A50082">
        <w:rPr>
          <w:color w:val="000000" w:themeColor="text1"/>
        </w:rPr>
        <w:t>ng</w:t>
      </w:r>
      <w:r w:rsidR="004C63F5" w:rsidRPr="00A50082">
        <w:rPr>
          <w:color w:val="000000" w:themeColor="text1"/>
        </w:rPr>
        <w:t xml:space="preserve"> </w:t>
      </w:r>
      <w:r w:rsidR="00714D9F" w:rsidRPr="00A50082">
        <w:rPr>
          <w:color w:val="000000" w:themeColor="text1"/>
        </w:rPr>
        <w:t xml:space="preserve">semi-structured interviews meant </w:t>
      </w:r>
      <w:r w:rsidR="00F70449" w:rsidRPr="00A50082">
        <w:rPr>
          <w:color w:val="000000" w:themeColor="text1"/>
        </w:rPr>
        <w:t>our</w:t>
      </w:r>
      <w:r w:rsidR="00714D9F" w:rsidRPr="00A50082">
        <w:rPr>
          <w:color w:val="000000" w:themeColor="text1"/>
        </w:rPr>
        <w:t xml:space="preserve"> sample </w:t>
      </w:r>
      <w:r w:rsidR="00F70449" w:rsidRPr="00A50082">
        <w:rPr>
          <w:color w:val="000000" w:themeColor="text1"/>
        </w:rPr>
        <w:t>was small</w:t>
      </w:r>
      <w:r w:rsidR="00151301" w:rsidRPr="00A50082">
        <w:rPr>
          <w:color w:val="000000" w:themeColor="text1"/>
        </w:rPr>
        <w:t>, but this</w:t>
      </w:r>
      <w:r w:rsidR="004C63F5" w:rsidRPr="00A50082">
        <w:rPr>
          <w:color w:val="000000" w:themeColor="text1"/>
        </w:rPr>
        <w:t xml:space="preserve"> </w:t>
      </w:r>
      <w:r w:rsidR="00151301" w:rsidRPr="00A50082">
        <w:rPr>
          <w:color w:val="000000" w:themeColor="text1"/>
        </w:rPr>
        <w:t xml:space="preserve">approach </w:t>
      </w:r>
      <w:r w:rsidR="004C63F5" w:rsidRPr="00A50082">
        <w:rPr>
          <w:color w:val="000000" w:themeColor="text1"/>
        </w:rPr>
        <w:t>enabled</w:t>
      </w:r>
      <w:r w:rsidR="00F70449" w:rsidRPr="00A50082">
        <w:rPr>
          <w:color w:val="000000" w:themeColor="text1"/>
        </w:rPr>
        <w:t xml:space="preserve"> us to gain</w:t>
      </w:r>
      <w:r w:rsidR="004C63F5" w:rsidRPr="00A50082">
        <w:rPr>
          <w:color w:val="000000" w:themeColor="text1"/>
        </w:rPr>
        <w:t xml:space="preserve"> rich, in-depth data and detailed understanding of participants</w:t>
      </w:r>
      <w:r w:rsidR="00262D31" w:rsidRPr="00A50082">
        <w:rPr>
          <w:color w:val="000000" w:themeColor="text1"/>
        </w:rPr>
        <w:t>’</w:t>
      </w:r>
      <w:r w:rsidR="004C63F5" w:rsidRPr="00A50082">
        <w:rPr>
          <w:color w:val="000000" w:themeColor="text1"/>
        </w:rPr>
        <w:t xml:space="preserve"> personal experiences (Johnson </w:t>
      </w:r>
      <w:r w:rsidR="00F70449" w:rsidRPr="00A50082">
        <w:rPr>
          <w:color w:val="000000" w:themeColor="text1"/>
        </w:rPr>
        <w:t>&amp;</w:t>
      </w:r>
      <w:r w:rsidR="004C63F5" w:rsidRPr="00A50082">
        <w:rPr>
          <w:color w:val="000000" w:themeColor="text1"/>
        </w:rPr>
        <w:t xml:space="preserve"> Onwuegbuzie, 2004</w:t>
      </w:r>
      <w:r w:rsidR="00151301" w:rsidRPr="00A50082">
        <w:rPr>
          <w:color w:val="000000" w:themeColor="text1"/>
        </w:rPr>
        <w:t>).</w:t>
      </w:r>
      <w:r w:rsidR="00262D31" w:rsidRPr="00A50082">
        <w:rPr>
          <w:color w:val="000000" w:themeColor="text1"/>
        </w:rPr>
        <w:t xml:space="preserve"> Conducting the </w:t>
      </w:r>
      <w:r w:rsidR="009523EB" w:rsidRPr="00A50082">
        <w:rPr>
          <w:color w:val="000000" w:themeColor="text1"/>
        </w:rPr>
        <w:t>interviews</w:t>
      </w:r>
      <w:r w:rsidR="00262D31" w:rsidRPr="00A50082">
        <w:rPr>
          <w:color w:val="000000" w:themeColor="text1"/>
        </w:rPr>
        <w:t xml:space="preserve"> after </w:t>
      </w:r>
      <w:r w:rsidR="009523EB" w:rsidRPr="00A50082">
        <w:rPr>
          <w:color w:val="000000" w:themeColor="text1"/>
        </w:rPr>
        <w:t>the quantitative data collection and analysis meant that this phase of the study coul</w:t>
      </w:r>
      <w:r w:rsidR="00F70449" w:rsidRPr="00A50082">
        <w:rPr>
          <w:color w:val="000000" w:themeColor="text1"/>
        </w:rPr>
        <w:t>d</w:t>
      </w:r>
      <w:r w:rsidR="009523EB" w:rsidRPr="00A50082">
        <w:rPr>
          <w:color w:val="000000" w:themeColor="text1"/>
        </w:rPr>
        <w:t xml:space="preserve"> be used to clarify and validate the quantitative results (</w:t>
      </w:r>
      <w:r w:rsidR="009523EB" w:rsidRPr="00A50082">
        <w:rPr>
          <w:rStyle w:val="element-citation"/>
          <w:color w:val="000000" w:themeColor="text1"/>
        </w:rPr>
        <w:t>Johnson, Onwuegbuzie &amp; Turner, 2007)</w:t>
      </w:r>
      <w:r w:rsidR="00F70449" w:rsidRPr="00A50082">
        <w:rPr>
          <w:rStyle w:val="element-citation"/>
          <w:color w:val="000000" w:themeColor="text1"/>
        </w:rPr>
        <w:t>.</w:t>
      </w:r>
    </w:p>
    <w:p w14:paraId="76740FE5" w14:textId="5D92B123" w:rsidR="00AA1B81" w:rsidRDefault="00AA1B81" w:rsidP="00151301">
      <w:pPr>
        <w:spacing w:line="480" w:lineRule="auto"/>
        <w:rPr>
          <w:rStyle w:val="element-citation"/>
          <w:color w:val="000000" w:themeColor="text1"/>
        </w:rPr>
      </w:pPr>
    </w:p>
    <w:p w14:paraId="5FA269C0" w14:textId="77777777" w:rsidR="00AA1B81" w:rsidRPr="00A50082" w:rsidRDefault="00AA1B81" w:rsidP="00151301">
      <w:pPr>
        <w:spacing w:line="480" w:lineRule="auto"/>
        <w:rPr>
          <w:color w:val="000000" w:themeColor="text1"/>
        </w:rPr>
      </w:pPr>
    </w:p>
    <w:p w14:paraId="7212480A" w14:textId="266BEDA1" w:rsidR="003E0E4C" w:rsidRPr="00A50082" w:rsidRDefault="003E0E4C" w:rsidP="00AE7026">
      <w:pPr>
        <w:pStyle w:val="Heading2"/>
      </w:pPr>
      <w:r w:rsidRPr="00A50082">
        <w:lastRenderedPageBreak/>
        <w:t>Procedure</w:t>
      </w:r>
    </w:p>
    <w:p w14:paraId="7C9C2AE5" w14:textId="47FCD8E7" w:rsidR="0073146C" w:rsidRPr="00A50082" w:rsidRDefault="00F738B3" w:rsidP="00EF121B">
      <w:pPr>
        <w:spacing w:line="480" w:lineRule="auto"/>
        <w:rPr>
          <w:color w:val="000000" w:themeColor="text1"/>
        </w:rPr>
      </w:pPr>
      <w:r w:rsidRPr="00A50082">
        <w:rPr>
          <w:color w:val="000000" w:themeColor="text1"/>
        </w:rPr>
        <w:t xml:space="preserve">Ethical approval was obtained prior to the start of the study from the </w:t>
      </w:r>
      <w:r w:rsidR="00CF4953" w:rsidRPr="00A50082">
        <w:rPr>
          <w:color w:val="000000" w:themeColor="text1"/>
        </w:rPr>
        <w:t>first author’s</w:t>
      </w:r>
      <w:r w:rsidRPr="00A50082">
        <w:rPr>
          <w:color w:val="000000" w:themeColor="text1"/>
        </w:rPr>
        <w:t xml:space="preserve"> University ethics committee. </w:t>
      </w:r>
      <w:r w:rsidR="00657673" w:rsidRPr="00A50082">
        <w:rPr>
          <w:color w:val="000000" w:themeColor="text1"/>
        </w:rPr>
        <w:t xml:space="preserve">An information sheet was provided on the online survey access page, where respondents were advised that participation was voluntary, that their responses would </w:t>
      </w:r>
      <w:r w:rsidR="00532FA5" w:rsidRPr="00A50082">
        <w:rPr>
          <w:color w:val="000000" w:themeColor="text1"/>
        </w:rPr>
        <w:t>be anonymous</w:t>
      </w:r>
      <w:r w:rsidR="00657673" w:rsidRPr="00A50082">
        <w:rPr>
          <w:color w:val="000000" w:themeColor="text1"/>
        </w:rPr>
        <w:t xml:space="preserve"> and </w:t>
      </w:r>
      <w:r w:rsidR="00532FA5" w:rsidRPr="00A50082">
        <w:rPr>
          <w:color w:val="000000" w:themeColor="text1"/>
        </w:rPr>
        <w:t xml:space="preserve">kept </w:t>
      </w:r>
      <w:r w:rsidR="00657673" w:rsidRPr="00A50082">
        <w:rPr>
          <w:color w:val="000000" w:themeColor="text1"/>
        </w:rPr>
        <w:t xml:space="preserve">confidential, and that they had the right to withdraw prior to submitting their survey form. Implied consent to participate was </w:t>
      </w:r>
      <w:r w:rsidR="0073146C" w:rsidRPr="00A50082">
        <w:rPr>
          <w:color w:val="000000" w:themeColor="text1"/>
        </w:rPr>
        <w:t>taken</w:t>
      </w:r>
      <w:r w:rsidR="00657673" w:rsidRPr="00A50082">
        <w:rPr>
          <w:color w:val="000000" w:themeColor="text1"/>
        </w:rPr>
        <w:t xml:space="preserve"> if the survey was submitted.</w:t>
      </w:r>
      <w:r w:rsidR="00532FA5" w:rsidRPr="00A50082">
        <w:rPr>
          <w:color w:val="000000" w:themeColor="text1"/>
        </w:rPr>
        <w:t xml:space="preserve"> Respondents were asked to separately submit their contact details at the end of the survey if they would be willing to participate in a follow up interview.</w:t>
      </w:r>
      <w:r w:rsidR="00E15E7C" w:rsidRPr="00A50082">
        <w:rPr>
          <w:color w:val="000000" w:themeColor="text1"/>
        </w:rPr>
        <w:t xml:space="preserve"> </w:t>
      </w:r>
      <w:r w:rsidR="00532FA5" w:rsidRPr="00A50082">
        <w:rPr>
          <w:color w:val="000000" w:themeColor="text1"/>
        </w:rPr>
        <w:t>Potential</w:t>
      </w:r>
      <w:r w:rsidR="0073146C" w:rsidRPr="00A50082">
        <w:rPr>
          <w:color w:val="000000" w:themeColor="text1"/>
        </w:rPr>
        <w:t xml:space="preserve"> </w:t>
      </w:r>
      <w:r w:rsidR="00CF4953" w:rsidRPr="00A50082">
        <w:rPr>
          <w:color w:val="000000" w:themeColor="text1"/>
        </w:rPr>
        <w:t xml:space="preserve">interview </w:t>
      </w:r>
      <w:r w:rsidR="0073146C" w:rsidRPr="00A50082">
        <w:rPr>
          <w:color w:val="000000" w:themeColor="text1"/>
        </w:rPr>
        <w:t>participants were contacted via email and provided with an information sheet</w:t>
      </w:r>
      <w:r w:rsidR="00532FA5" w:rsidRPr="00A50082">
        <w:rPr>
          <w:color w:val="000000" w:themeColor="text1"/>
        </w:rPr>
        <w:t xml:space="preserve">, </w:t>
      </w:r>
      <w:r w:rsidR="0073146C" w:rsidRPr="00A50082">
        <w:rPr>
          <w:color w:val="000000" w:themeColor="text1"/>
        </w:rPr>
        <w:t xml:space="preserve">which included guarantees </w:t>
      </w:r>
      <w:r w:rsidR="00532FA5" w:rsidRPr="00A50082">
        <w:rPr>
          <w:color w:val="000000" w:themeColor="text1"/>
        </w:rPr>
        <w:t xml:space="preserve">of anonymity and confidentiality, and </w:t>
      </w:r>
      <w:r w:rsidR="0073146C" w:rsidRPr="00A50082">
        <w:rPr>
          <w:color w:val="000000" w:themeColor="text1"/>
        </w:rPr>
        <w:t xml:space="preserve">that </w:t>
      </w:r>
      <w:r w:rsidR="00532FA5" w:rsidRPr="00A50082">
        <w:rPr>
          <w:color w:val="000000" w:themeColor="text1"/>
        </w:rPr>
        <w:t xml:space="preserve">their </w:t>
      </w:r>
      <w:r w:rsidR="0073146C" w:rsidRPr="00A50082">
        <w:rPr>
          <w:color w:val="000000" w:themeColor="text1"/>
        </w:rPr>
        <w:t xml:space="preserve">data could be withdrawn up until two weeks after the interview had taken place. </w:t>
      </w:r>
      <w:r w:rsidR="00E15E7C" w:rsidRPr="00A50082">
        <w:rPr>
          <w:color w:val="000000" w:themeColor="text1"/>
        </w:rPr>
        <w:t>Confirmation of p</w:t>
      </w:r>
      <w:r w:rsidR="0073146C" w:rsidRPr="00A50082">
        <w:rPr>
          <w:color w:val="000000" w:themeColor="text1"/>
        </w:rPr>
        <w:t xml:space="preserve">articipants’ informed consent was audio recorded before the start of the interview. </w:t>
      </w:r>
    </w:p>
    <w:p w14:paraId="62A9E9A4" w14:textId="74BFC303" w:rsidR="00E92E89" w:rsidRDefault="00657673" w:rsidP="0073146C">
      <w:pPr>
        <w:spacing w:line="480" w:lineRule="auto"/>
        <w:ind w:firstLine="720"/>
        <w:rPr>
          <w:color w:val="000000" w:themeColor="text1"/>
        </w:rPr>
      </w:pPr>
      <w:r w:rsidRPr="00A50082">
        <w:rPr>
          <w:color w:val="000000" w:themeColor="text1"/>
        </w:rPr>
        <w:t>All</w:t>
      </w:r>
      <w:r w:rsidR="00E92E89" w:rsidRPr="00A50082">
        <w:rPr>
          <w:color w:val="000000" w:themeColor="text1"/>
        </w:rPr>
        <w:t xml:space="preserve"> 135 universities whose Vice-Chancellors belonged to Universities UK when the study commenced (‘Our members’, n.d.)</w:t>
      </w:r>
      <w:r w:rsidRPr="00A50082">
        <w:rPr>
          <w:color w:val="000000" w:themeColor="text1"/>
        </w:rPr>
        <w:t xml:space="preserve"> were invited to take part</w:t>
      </w:r>
      <w:r w:rsidR="00E92E89" w:rsidRPr="00A50082">
        <w:rPr>
          <w:color w:val="000000" w:themeColor="text1"/>
        </w:rPr>
        <w:t xml:space="preserve">, as this </w:t>
      </w:r>
      <w:r w:rsidRPr="00A50082">
        <w:rPr>
          <w:color w:val="000000" w:themeColor="text1"/>
        </w:rPr>
        <w:t>membership body provide</w:t>
      </w:r>
      <w:r w:rsidR="007E4566" w:rsidRPr="00A50082">
        <w:rPr>
          <w:color w:val="000000" w:themeColor="text1"/>
        </w:rPr>
        <w:t>d</w:t>
      </w:r>
      <w:r w:rsidR="00E92E89" w:rsidRPr="00A50082">
        <w:rPr>
          <w:color w:val="000000" w:themeColor="text1"/>
        </w:rPr>
        <w:t xml:space="preserve"> the most comprehensive accessible list</w:t>
      </w:r>
      <w:r w:rsidR="00E92E89" w:rsidRPr="00A50082">
        <w:rPr>
          <w:color w:val="000000" w:themeColor="text1"/>
          <w:sz w:val="22"/>
          <w:szCs w:val="22"/>
        </w:rPr>
        <w:t xml:space="preserve"> </w:t>
      </w:r>
      <w:r w:rsidR="00E92E89" w:rsidRPr="00A50082">
        <w:rPr>
          <w:color w:val="000000" w:themeColor="text1"/>
        </w:rPr>
        <w:t>of UK</w:t>
      </w:r>
      <w:r w:rsidR="00E92E89" w:rsidRPr="00A50082">
        <w:rPr>
          <w:color w:val="000000" w:themeColor="text1"/>
          <w:sz w:val="22"/>
          <w:szCs w:val="22"/>
        </w:rPr>
        <w:t xml:space="preserve"> </w:t>
      </w:r>
      <w:r w:rsidR="00E92E89" w:rsidRPr="00A50082">
        <w:rPr>
          <w:color w:val="000000" w:themeColor="text1"/>
        </w:rPr>
        <w:t xml:space="preserve">universities. </w:t>
      </w:r>
      <w:r w:rsidR="00FA6E9A" w:rsidRPr="00A50082">
        <w:rPr>
          <w:color w:val="000000" w:themeColor="text1"/>
        </w:rPr>
        <w:t>A</w:t>
      </w:r>
      <w:r w:rsidR="00532FA5" w:rsidRPr="00A50082">
        <w:rPr>
          <w:color w:val="000000" w:themeColor="text1"/>
        </w:rPr>
        <w:t>n</w:t>
      </w:r>
      <w:r w:rsidR="00FA6E9A" w:rsidRPr="00A50082">
        <w:rPr>
          <w:color w:val="000000" w:themeColor="text1"/>
        </w:rPr>
        <w:t xml:space="preserve"> email address for an individual or team with responsibility for internal/corporate communication was obtained from each </w:t>
      </w:r>
      <w:r w:rsidR="00532FA5" w:rsidRPr="00A50082">
        <w:rPr>
          <w:color w:val="000000" w:themeColor="text1"/>
        </w:rPr>
        <w:t>u</w:t>
      </w:r>
      <w:r w:rsidR="00FA6E9A" w:rsidRPr="00A50082">
        <w:rPr>
          <w:color w:val="000000" w:themeColor="text1"/>
        </w:rPr>
        <w:t>niversity’s website</w:t>
      </w:r>
      <w:r w:rsidR="00532FA5" w:rsidRPr="00A50082">
        <w:rPr>
          <w:color w:val="000000" w:themeColor="text1"/>
        </w:rPr>
        <w:t>,</w:t>
      </w:r>
      <w:r w:rsidR="00E15E7C" w:rsidRPr="00A50082">
        <w:rPr>
          <w:color w:val="000000" w:themeColor="text1"/>
        </w:rPr>
        <w:t xml:space="preserve"> and a</w:t>
      </w:r>
      <w:r w:rsidR="00FA6E9A" w:rsidRPr="00A50082">
        <w:rPr>
          <w:color w:val="000000" w:themeColor="text1"/>
        </w:rPr>
        <w:t xml:space="preserve">n email was sent with details of the study </w:t>
      </w:r>
      <w:r w:rsidR="00FF586F" w:rsidRPr="00A50082">
        <w:rPr>
          <w:color w:val="000000" w:themeColor="text1"/>
        </w:rPr>
        <w:t>and the</w:t>
      </w:r>
      <w:r w:rsidR="00FA6E9A" w:rsidRPr="00A50082">
        <w:rPr>
          <w:color w:val="000000" w:themeColor="text1"/>
        </w:rPr>
        <w:t xml:space="preserve"> survey</w:t>
      </w:r>
      <w:r w:rsidR="00020D03" w:rsidRPr="00A50082">
        <w:rPr>
          <w:color w:val="000000" w:themeColor="text1"/>
        </w:rPr>
        <w:t xml:space="preserve"> invit</w:t>
      </w:r>
      <w:r w:rsidR="00FF586F" w:rsidRPr="00A50082">
        <w:rPr>
          <w:color w:val="000000" w:themeColor="text1"/>
        </w:rPr>
        <w:t>ation</w:t>
      </w:r>
      <w:r w:rsidR="00FA6E9A" w:rsidRPr="00A50082">
        <w:rPr>
          <w:color w:val="000000" w:themeColor="text1"/>
        </w:rPr>
        <w:t xml:space="preserve">, requesting that this could be forwarded to academic staff. Reminders were sent after two weeks if no response was received. </w:t>
      </w:r>
      <w:r w:rsidRPr="00A50082">
        <w:rPr>
          <w:color w:val="000000" w:themeColor="text1"/>
        </w:rPr>
        <w:t>The survey invitation was sent out by the</w:t>
      </w:r>
      <w:r w:rsidR="00532FA5" w:rsidRPr="00A50082">
        <w:rPr>
          <w:color w:val="000000" w:themeColor="text1"/>
        </w:rPr>
        <w:t xml:space="preserve"> participating</w:t>
      </w:r>
      <w:r w:rsidRPr="00A50082">
        <w:rPr>
          <w:color w:val="000000" w:themeColor="text1"/>
        </w:rPr>
        <w:t xml:space="preserve"> institutions to academic staff via channels including the staff intranet, e-newsletters, e-bulletins, Twitter feeds, and weekly emails.</w:t>
      </w:r>
      <w:r w:rsidR="0073146C" w:rsidRPr="00A50082">
        <w:rPr>
          <w:color w:val="000000" w:themeColor="text1"/>
        </w:rPr>
        <w:t xml:space="preserve"> </w:t>
      </w:r>
    </w:p>
    <w:p w14:paraId="7BA9493D" w14:textId="286BB2CE" w:rsidR="00AA1B81" w:rsidRDefault="00AA1B81" w:rsidP="0073146C">
      <w:pPr>
        <w:spacing w:line="480" w:lineRule="auto"/>
        <w:ind w:firstLine="720"/>
        <w:rPr>
          <w:color w:val="000000" w:themeColor="text1"/>
        </w:rPr>
      </w:pPr>
    </w:p>
    <w:p w14:paraId="46B7563D" w14:textId="77777777" w:rsidR="00AA1B81" w:rsidRPr="00A50082" w:rsidRDefault="00AA1B81" w:rsidP="0073146C">
      <w:pPr>
        <w:spacing w:line="480" w:lineRule="auto"/>
        <w:ind w:firstLine="720"/>
        <w:rPr>
          <w:color w:val="000000" w:themeColor="text1"/>
        </w:rPr>
      </w:pPr>
    </w:p>
    <w:p w14:paraId="63AD9976" w14:textId="77777777" w:rsidR="00744931" w:rsidRPr="00A50082" w:rsidRDefault="00744931" w:rsidP="00AE7026">
      <w:pPr>
        <w:pStyle w:val="Heading2"/>
      </w:pPr>
      <w:r w:rsidRPr="00A50082">
        <w:lastRenderedPageBreak/>
        <w:t>Measures</w:t>
      </w:r>
    </w:p>
    <w:p w14:paraId="7D8C6365" w14:textId="6A6B941F" w:rsidR="00366714" w:rsidRPr="00A50082" w:rsidRDefault="00744931" w:rsidP="00F64B79">
      <w:pPr>
        <w:spacing w:line="480" w:lineRule="auto"/>
        <w:rPr>
          <w:color w:val="000000" w:themeColor="text1"/>
          <w:lang w:val="en-US"/>
        </w:rPr>
      </w:pPr>
      <w:r w:rsidRPr="00A50082">
        <w:rPr>
          <w:color w:val="000000" w:themeColor="text1"/>
        </w:rPr>
        <w:t>The survey was developed for the project</w:t>
      </w:r>
      <w:r w:rsidR="00DB3C17" w:rsidRPr="00A50082">
        <w:rPr>
          <w:color w:val="000000" w:themeColor="text1"/>
        </w:rPr>
        <w:t xml:space="preserve">, based on the literature and sector reports, </w:t>
      </w:r>
      <w:r w:rsidR="003A09A2" w:rsidRPr="00A50082">
        <w:rPr>
          <w:color w:val="000000" w:themeColor="text1"/>
        </w:rPr>
        <w:t>with</w:t>
      </w:r>
      <w:r w:rsidR="00DB3C17" w:rsidRPr="00A50082">
        <w:rPr>
          <w:color w:val="000000" w:themeColor="text1"/>
        </w:rPr>
        <w:t xml:space="preserve"> </w:t>
      </w:r>
      <w:r w:rsidR="00297337" w:rsidRPr="00A50082">
        <w:rPr>
          <w:color w:val="000000" w:themeColor="text1"/>
        </w:rPr>
        <w:t>two main</w:t>
      </w:r>
      <w:r w:rsidR="00DB3C17" w:rsidRPr="00A50082">
        <w:rPr>
          <w:color w:val="000000" w:themeColor="text1"/>
        </w:rPr>
        <w:t xml:space="preserve"> section</w:t>
      </w:r>
      <w:r w:rsidR="0033235D" w:rsidRPr="00A50082">
        <w:rPr>
          <w:color w:val="000000" w:themeColor="text1"/>
        </w:rPr>
        <w:t>s</w:t>
      </w:r>
      <w:r w:rsidR="00E416D7" w:rsidRPr="00A50082">
        <w:rPr>
          <w:color w:val="000000" w:themeColor="text1"/>
        </w:rPr>
        <w:t xml:space="preserve"> </w:t>
      </w:r>
      <w:r w:rsidR="00BB7381" w:rsidRPr="00A50082">
        <w:rPr>
          <w:color w:val="000000" w:themeColor="text1"/>
        </w:rPr>
        <w:t>to</w:t>
      </w:r>
      <w:r w:rsidR="00E416D7" w:rsidRPr="00A50082">
        <w:rPr>
          <w:color w:val="000000" w:themeColor="text1"/>
        </w:rPr>
        <w:t xml:space="preserve"> address the research questions</w:t>
      </w:r>
      <w:r w:rsidR="00DB3C17" w:rsidRPr="00A50082">
        <w:rPr>
          <w:color w:val="000000" w:themeColor="text1"/>
        </w:rPr>
        <w:t xml:space="preserve">; firstly, academics’ </w:t>
      </w:r>
      <w:r w:rsidR="00DB3C17" w:rsidRPr="00A50082">
        <w:rPr>
          <w:bCs/>
          <w:color w:val="000000" w:themeColor="text1"/>
        </w:rPr>
        <w:t>perceptions of MHPs, and signs of MHPs, amongst student</w:t>
      </w:r>
      <w:r w:rsidR="00DB3C17" w:rsidRPr="00A50082">
        <w:rPr>
          <w:color w:val="000000" w:themeColor="text1"/>
        </w:rPr>
        <w:t>s</w:t>
      </w:r>
      <w:r w:rsidR="00DB3C17" w:rsidRPr="00A50082">
        <w:rPr>
          <w:bCs/>
          <w:color w:val="000000" w:themeColor="text1"/>
        </w:rPr>
        <w:t xml:space="preserve">, </w:t>
      </w:r>
      <w:r w:rsidR="00297337" w:rsidRPr="00A50082">
        <w:rPr>
          <w:bCs/>
          <w:color w:val="000000" w:themeColor="text1"/>
        </w:rPr>
        <w:t xml:space="preserve">and </w:t>
      </w:r>
      <w:r w:rsidR="00DB3C17" w:rsidRPr="00A50082">
        <w:rPr>
          <w:bCs/>
          <w:color w:val="000000" w:themeColor="text1"/>
        </w:rPr>
        <w:t>secondly</w:t>
      </w:r>
      <w:r w:rsidR="00BB7381" w:rsidRPr="00A50082">
        <w:rPr>
          <w:bCs/>
          <w:color w:val="000000" w:themeColor="text1"/>
        </w:rPr>
        <w:t>,</w:t>
      </w:r>
      <w:r w:rsidR="00DB3C17" w:rsidRPr="00A50082">
        <w:rPr>
          <w:bCs/>
          <w:color w:val="000000" w:themeColor="text1"/>
        </w:rPr>
        <w:t xml:space="preserve"> academics’ experiences </w:t>
      </w:r>
      <w:r w:rsidR="00297337" w:rsidRPr="00A50082">
        <w:rPr>
          <w:bCs/>
          <w:color w:val="000000" w:themeColor="text1"/>
        </w:rPr>
        <w:t>and practices in</w:t>
      </w:r>
      <w:r w:rsidR="009F26F3" w:rsidRPr="00A50082">
        <w:rPr>
          <w:bCs/>
          <w:color w:val="000000" w:themeColor="text1"/>
        </w:rPr>
        <w:t xml:space="preserve"> supporting students </w:t>
      </w:r>
      <w:r w:rsidR="00297337" w:rsidRPr="00A50082">
        <w:rPr>
          <w:bCs/>
          <w:color w:val="000000" w:themeColor="text1"/>
        </w:rPr>
        <w:t>with MHPs.</w:t>
      </w:r>
      <w:r w:rsidRPr="00A50082">
        <w:rPr>
          <w:color w:val="000000" w:themeColor="text1"/>
        </w:rPr>
        <w:t xml:space="preserve"> </w:t>
      </w:r>
      <w:r w:rsidR="0033235D" w:rsidRPr="00A50082">
        <w:rPr>
          <w:color w:val="000000" w:themeColor="text1"/>
        </w:rPr>
        <w:t>We adapted</w:t>
      </w:r>
      <w:r w:rsidR="004E52CD" w:rsidRPr="00A50082">
        <w:rPr>
          <w:color w:val="000000" w:themeColor="text1"/>
        </w:rPr>
        <w:t xml:space="preserve"> measures </w:t>
      </w:r>
      <w:r w:rsidR="0033235D" w:rsidRPr="00A50082">
        <w:rPr>
          <w:color w:val="000000" w:themeColor="text1"/>
        </w:rPr>
        <w:t xml:space="preserve">from studies </w:t>
      </w:r>
      <w:r w:rsidR="00EE36A1" w:rsidRPr="00A50082">
        <w:rPr>
          <w:color w:val="000000" w:themeColor="text1"/>
        </w:rPr>
        <w:t xml:space="preserve">in the literature </w:t>
      </w:r>
      <w:r w:rsidR="0033235D" w:rsidRPr="00A50082">
        <w:rPr>
          <w:color w:val="000000" w:themeColor="text1"/>
        </w:rPr>
        <w:t xml:space="preserve">where </w:t>
      </w:r>
      <w:r w:rsidR="002A66D0" w:rsidRPr="00A50082">
        <w:rPr>
          <w:color w:val="000000" w:themeColor="text1"/>
        </w:rPr>
        <w:t>suitable measures existed,</w:t>
      </w:r>
      <w:r w:rsidR="0033235D" w:rsidRPr="00A50082">
        <w:rPr>
          <w:color w:val="000000" w:themeColor="text1"/>
        </w:rPr>
        <w:t xml:space="preserve"> as </w:t>
      </w:r>
      <w:r w:rsidR="00EE36A1" w:rsidRPr="00A50082">
        <w:rPr>
          <w:color w:val="000000" w:themeColor="text1"/>
        </w:rPr>
        <w:t xml:space="preserve">using previously tested measures </w:t>
      </w:r>
      <w:r w:rsidR="0033235D" w:rsidRPr="00A50082">
        <w:rPr>
          <w:color w:val="000000" w:themeColor="text1"/>
        </w:rPr>
        <w:t xml:space="preserve">strengthened the validity of the survey </w:t>
      </w:r>
      <w:r w:rsidR="006C3997" w:rsidRPr="00A50082">
        <w:rPr>
          <w:color w:val="000000" w:themeColor="text1"/>
        </w:rPr>
        <w:t>(</w:t>
      </w:r>
      <w:r w:rsidR="00EE36A1" w:rsidRPr="00A50082">
        <w:rPr>
          <w:color w:val="000000" w:themeColor="text1"/>
        </w:rPr>
        <w:t>Bryman, 2015).</w:t>
      </w:r>
      <w:r w:rsidR="004E52CD" w:rsidRPr="00A50082">
        <w:rPr>
          <w:color w:val="000000" w:themeColor="text1"/>
        </w:rPr>
        <w:t xml:space="preserve"> </w:t>
      </w:r>
      <w:r w:rsidR="006C3997" w:rsidRPr="00A50082">
        <w:rPr>
          <w:color w:val="000000" w:themeColor="text1"/>
        </w:rPr>
        <w:t>F</w:t>
      </w:r>
      <w:r w:rsidR="004E52CD" w:rsidRPr="00A50082">
        <w:rPr>
          <w:color w:val="000000" w:themeColor="text1"/>
        </w:rPr>
        <w:t xml:space="preserve">or </w:t>
      </w:r>
      <w:r w:rsidR="00DB3C17" w:rsidRPr="00A50082">
        <w:rPr>
          <w:color w:val="000000" w:themeColor="text1"/>
        </w:rPr>
        <w:t>the first section,</w:t>
      </w:r>
      <w:r w:rsidR="004E52CD" w:rsidRPr="00A50082">
        <w:rPr>
          <w:color w:val="000000" w:themeColor="text1"/>
        </w:rPr>
        <w:t xml:space="preserve"> </w:t>
      </w:r>
      <w:r w:rsidR="00F64B79" w:rsidRPr="00A50082">
        <w:rPr>
          <w:color w:val="000000" w:themeColor="text1"/>
        </w:rPr>
        <w:t>questions on the signs and prevalence of MHPs</w:t>
      </w:r>
      <w:r w:rsidR="004E52CD" w:rsidRPr="00A50082">
        <w:rPr>
          <w:color w:val="000000" w:themeColor="text1"/>
        </w:rPr>
        <w:t xml:space="preserve"> </w:t>
      </w:r>
      <w:r w:rsidR="00F64B79" w:rsidRPr="00A50082">
        <w:rPr>
          <w:color w:val="000000" w:themeColor="text1"/>
        </w:rPr>
        <w:t xml:space="preserve">amongst students were adapted from the </w:t>
      </w:r>
      <w:r w:rsidR="002A66D0" w:rsidRPr="00A50082">
        <w:rPr>
          <w:color w:val="000000" w:themeColor="text1"/>
        </w:rPr>
        <w:t>National Union of Students (</w:t>
      </w:r>
      <w:r w:rsidR="00F64B79" w:rsidRPr="00A50082">
        <w:rPr>
          <w:color w:val="000000" w:themeColor="text1"/>
        </w:rPr>
        <w:t>NUS</w:t>
      </w:r>
      <w:r w:rsidR="002A66D0" w:rsidRPr="00A50082">
        <w:rPr>
          <w:color w:val="000000" w:themeColor="text1"/>
        </w:rPr>
        <w:t>)</w:t>
      </w:r>
      <w:r w:rsidR="00F64B79" w:rsidRPr="00A50082">
        <w:rPr>
          <w:color w:val="000000" w:themeColor="text1"/>
        </w:rPr>
        <w:t xml:space="preserve"> Mental Distress Survey (Kerr, 2013)</w:t>
      </w:r>
      <w:r w:rsidR="00E416D7" w:rsidRPr="00A50082">
        <w:rPr>
          <w:color w:val="000000" w:themeColor="text1"/>
        </w:rPr>
        <w:t xml:space="preserve"> (these were self-report questions in the NUS survey, and we adapted these to instead ask for academics’ perceptions of MHPs amongst their students)</w:t>
      </w:r>
      <w:r w:rsidR="009F26F3" w:rsidRPr="00A50082">
        <w:rPr>
          <w:color w:val="000000" w:themeColor="text1"/>
        </w:rPr>
        <w:t xml:space="preserve">. </w:t>
      </w:r>
      <w:r w:rsidR="00DB3C17" w:rsidRPr="00A50082">
        <w:rPr>
          <w:color w:val="000000" w:themeColor="text1"/>
          <w:lang w:val="en-US"/>
        </w:rPr>
        <w:t>For the second</w:t>
      </w:r>
      <w:r w:rsidR="00D0414F" w:rsidRPr="00A50082">
        <w:rPr>
          <w:color w:val="000000" w:themeColor="text1"/>
          <w:lang w:val="en-US"/>
        </w:rPr>
        <w:t xml:space="preserve"> </w:t>
      </w:r>
      <w:r w:rsidR="00DB3C17" w:rsidRPr="00A50082">
        <w:rPr>
          <w:color w:val="000000" w:themeColor="text1"/>
          <w:lang w:val="en-US"/>
        </w:rPr>
        <w:t xml:space="preserve">section, </w:t>
      </w:r>
      <w:r w:rsidR="00E416D7" w:rsidRPr="00A50082">
        <w:rPr>
          <w:color w:val="000000" w:themeColor="text1"/>
        </w:rPr>
        <w:t xml:space="preserve">measures </w:t>
      </w:r>
      <w:r w:rsidR="009F26F3" w:rsidRPr="00A50082">
        <w:rPr>
          <w:color w:val="000000" w:themeColor="text1"/>
        </w:rPr>
        <w:t xml:space="preserve">were </w:t>
      </w:r>
      <w:r w:rsidR="00D0414F" w:rsidRPr="00A50082">
        <w:rPr>
          <w:color w:val="000000" w:themeColor="text1"/>
        </w:rPr>
        <w:t xml:space="preserve">developed based on </w:t>
      </w:r>
      <w:r w:rsidR="0033235D" w:rsidRPr="00A50082">
        <w:rPr>
          <w:color w:val="000000" w:themeColor="text1"/>
        </w:rPr>
        <w:t xml:space="preserve">the study by Laws and Fielder (2015) and </w:t>
      </w:r>
      <w:r w:rsidR="00D0414F" w:rsidRPr="00A50082">
        <w:rPr>
          <w:color w:val="000000" w:themeColor="text1"/>
        </w:rPr>
        <w:t xml:space="preserve">the Student Mental </w:t>
      </w:r>
      <w:r w:rsidR="006555B6" w:rsidRPr="00A50082">
        <w:rPr>
          <w:color w:val="000000" w:themeColor="text1"/>
        </w:rPr>
        <w:t>H</w:t>
      </w:r>
      <w:r w:rsidR="00D0414F" w:rsidRPr="00A50082">
        <w:rPr>
          <w:color w:val="000000" w:themeColor="text1"/>
        </w:rPr>
        <w:t>ealth in Higher Education: Good Practice Guide (</w:t>
      </w:r>
      <w:r w:rsidR="009F26F3" w:rsidRPr="00A50082">
        <w:rPr>
          <w:color w:val="000000" w:themeColor="text1"/>
        </w:rPr>
        <w:t>Universities UK</w:t>
      </w:r>
      <w:r w:rsidR="00D0414F" w:rsidRPr="00A50082">
        <w:rPr>
          <w:color w:val="000000" w:themeColor="text1"/>
        </w:rPr>
        <w:t xml:space="preserve">, </w:t>
      </w:r>
      <w:r w:rsidR="009F26F3" w:rsidRPr="00A50082">
        <w:rPr>
          <w:color w:val="000000" w:themeColor="text1"/>
        </w:rPr>
        <w:t>2015)</w:t>
      </w:r>
      <w:r w:rsidR="00E416D7" w:rsidRPr="00A50082">
        <w:rPr>
          <w:color w:val="000000" w:themeColor="text1"/>
        </w:rPr>
        <w:t xml:space="preserve">, for example in asking academics about their own </w:t>
      </w:r>
      <w:r w:rsidR="003F7643" w:rsidRPr="00A50082">
        <w:rPr>
          <w:color w:val="000000" w:themeColor="text1"/>
        </w:rPr>
        <w:t>emotions and practices</w:t>
      </w:r>
      <w:r w:rsidR="00E416D7" w:rsidRPr="00A50082">
        <w:rPr>
          <w:color w:val="000000" w:themeColor="text1"/>
        </w:rPr>
        <w:t xml:space="preserve"> when working with students with MHPs</w:t>
      </w:r>
      <w:r w:rsidR="006C3997" w:rsidRPr="00A50082">
        <w:rPr>
          <w:color w:val="000000" w:themeColor="text1"/>
          <w:lang w:val="en-US"/>
        </w:rPr>
        <w:t>. Respondents were asked what type of institution (Russell Group, other post-1992, or pre-1992), and subject area they currently worked in</w:t>
      </w:r>
      <w:r w:rsidR="00DC3E0B" w:rsidRPr="00A50082">
        <w:rPr>
          <w:color w:val="000000" w:themeColor="text1"/>
          <w:lang w:val="en-US"/>
        </w:rPr>
        <w:t>, so that the data analysis could explore whether there was any correlation between these</w:t>
      </w:r>
      <w:r w:rsidR="00500B90" w:rsidRPr="00A50082">
        <w:rPr>
          <w:color w:val="000000" w:themeColor="text1"/>
          <w:lang w:val="en-US"/>
        </w:rPr>
        <w:t xml:space="preserve"> (independent) </w:t>
      </w:r>
      <w:r w:rsidR="00DC3E0B" w:rsidRPr="00A50082">
        <w:rPr>
          <w:color w:val="000000" w:themeColor="text1"/>
          <w:lang w:val="en-US"/>
        </w:rPr>
        <w:t xml:space="preserve">variables and </w:t>
      </w:r>
      <w:r w:rsidR="00500B90" w:rsidRPr="00A50082">
        <w:rPr>
          <w:color w:val="000000" w:themeColor="text1"/>
          <w:lang w:val="en-US"/>
        </w:rPr>
        <w:t xml:space="preserve">the other (dependent) variables in the study, such as academics’ </w:t>
      </w:r>
      <w:r w:rsidR="00500B90" w:rsidRPr="00A50082">
        <w:rPr>
          <w:color w:val="000000" w:themeColor="text1"/>
        </w:rPr>
        <w:t>perceptions of MHPs amongst their students and practices when working with students with MHPs.</w:t>
      </w:r>
    </w:p>
    <w:p w14:paraId="4AEF9CFA" w14:textId="61AEBB12" w:rsidR="00F64B79" w:rsidRPr="00A50082" w:rsidRDefault="0033235D" w:rsidP="00F64B79">
      <w:pPr>
        <w:spacing w:line="480" w:lineRule="auto"/>
        <w:rPr>
          <w:color w:val="000000" w:themeColor="text1"/>
          <w:lang w:val="en-US"/>
        </w:rPr>
      </w:pPr>
      <w:r w:rsidRPr="00A50082">
        <w:rPr>
          <w:color w:val="000000" w:themeColor="text1"/>
        </w:rPr>
        <w:t xml:space="preserve">We provided an operational definition of MHPs at the start of the survey, due to multiple terms in the literature and in common use, as </w:t>
      </w:r>
      <w:r w:rsidRPr="00A50082">
        <w:rPr>
          <w:color w:val="000000" w:themeColor="text1"/>
          <w:lang w:val="en-US"/>
        </w:rPr>
        <w:t>‘</w:t>
      </w:r>
      <w:r w:rsidRPr="00A50082">
        <w:rPr>
          <w:color w:val="000000" w:themeColor="text1"/>
        </w:rPr>
        <w:t>mental health problems range from the worries we all experience as part of everyday life to serious long-term conditions’ (Mental Health Foundation, 2015</w:t>
      </w:r>
      <w:r w:rsidR="006C3997" w:rsidRPr="00A50082">
        <w:rPr>
          <w:color w:val="000000" w:themeColor="text1"/>
        </w:rPr>
        <w:t>).</w:t>
      </w:r>
      <w:r w:rsidR="006C3997" w:rsidRPr="00A50082">
        <w:rPr>
          <w:color w:val="000000" w:themeColor="text1"/>
          <w:lang w:val="en-US"/>
        </w:rPr>
        <w:t xml:space="preserve"> </w:t>
      </w:r>
      <w:r w:rsidR="00D0414F" w:rsidRPr="00A50082">
        <w:rPr>
          <w:bCs/>
          <w:color w:val="000000" w:themeColor="text1"/>
        </w:rPr>
        <w:t xml:space="preserve">We </w:t>
      </w:r>
      <w:r w:rsidR="00744931" w:rsidRPr="00A50082">
        <w:rPr>
          <w:bCs/>
          <w:color w:val="000000" w:themeColor="text1"/>
        </w:rPr>
        <w:t>did not refer specifically to undergraduate or postgraduate students</w:t>
      </w:r>
      <w:r w:rsidR="00D0414F" w:rsidRPr="00A50082">
        <w:rPr>
          <w:bCs/>
          <w:color w:val="000000" w:themeColor="text1"/>
        </w:rPr>
        <w:t xml:space="preserve"> in the questions</w:t>
      </w:r>
      <w:r w:rsidR="00744931" w:rsidRPr="00A50082">
        <w:rPr>
          <w:bCs/>
          <w:color w:val="000000" w:themeColor="text1"/>
        </w:rPr>
        <w:t xml:space="preserve">, in order to encompass </w:t>
      </w:r>
      <w:r w:rsidR="00744931" w:rsidRPr="00A50082">
        <w:rPr>
          <w:bCs/>
          <w:color w:val="000000" w:themeColor="text1"/>
        </w:rPr>
        <w:lastRenderedPageBreak/>
        <w:t xml:space="preserve">academics’ experiences at </w:t>
      </w:r>
      <w:r w:rsidR="003F7643" w:rsidRPr="00A50082">
        <w:rPr>
          <w:bCs/>
          <w:color w:val="000000" w:themeColor="text1"/>
        </w:rPr>
        <w:t xml:space="preserve">all </w:t>
      </w:r>
      <w:r w:rsidR="00744931" w:rsidRPr="00A50082">
        <w:rPr>
          <w:bCs/>
          <w:color w:val="000000" w:themeColor="text1"/>
        </w:rPr>
        <w:t xml:space="preserve">levels. </w:t>
      </w:r>
      <w:r w:rsidR="005A5468" w:rsidRPr="00A50082">
        <w:rPr>
          <w:bCs/>
          <w:color w:val="000000" w:themeColor="text1"/>
        </w:rPr>
        <w:t>Free text boxes were included to enable participants to expand on their responses</w:t>
      </w:r>
      <w:r w:rsidR="00366714" w:rsidRPr="00A50082">
        <w:rPr>
          <w:bCs/>
          <w:color w:val="000000" w:themeColor="text1"/>
        </w:rPr>
        <w:t>, which provided qualitative data in addition to the quantitative data from the rest of the survey</w:t>
      </w:r>
      <w:r w:rsidR="005A5468" w:rsidRPr="00A50082">
        <w:rPr>
          <w:bCs/>
          <w:color w:val="000000" w:themeColor="text1"/>
        </w:rPr>
        <w:t>.</w:t>
      </w:r>
      <w:r w:rsidR="00C7731B" w:rsidRPr="00A50082">
        <w:rPr>
          <w:color w:val="000000" w:themeColor="text1"/>
        </w:rPr>
        <w:t xml:space="preserve"> </w:t>
      </w:r>
      <w:r w:rsidR="007138CA" w:rsidRPr="00A50082">
        <w:rPr>
          <w:color w:val="000000" w:themeColor="text1"/>
        </w:rPr>
        <w:t xml:space="preserve">We pre-tested the </w:t>
      </w:r>
      <w:r w:rsidR="00C7731B" w:rsidRPr="00A50082">
        <w:rPr>
          <w:color w:val="000000" w:themeColor="text1"/>
        </w:rPr>
        <w:t xml:space="preserve">survey </w:t>
      </w:r>
      <w:r w:rsidR="007138CA" w:rsidRPr="00A50082">
        <w:rPr>
          <w:color w:val="000000" w:themeColor="text1"/>
        </w:rPr>
        <w:t>with</w:t>
      </w:r>
      <w:r w:rsidR="00744931" w:rsidRPr="00A50082">
        <w:rPr>
          <w:color w:val="000000" w:themeColor="text1"/>
        </w:rPr>
        <w:t xml:space="preserve"> six academic staff in teaching and supervisory roles</w:t>
      </w:r>
      <w:r w:rsidR="007138CA" w:rsidRPr="00A50082">
        <w:rPr>
          <w:color w:val="000000" w:themeColor="text1"/>
        </w:rPr>
        <w:t xml:space="preserve"> before undertaking the full study</w:t>
      </w:r>
      <w:r w:rsidR="00977CF9" w:rsidRPr="00A50082">
        <w:rPr>
          <w:color w:val="000000" w:themeColor="text1"/>
        </w:rPr>
        <w:t>, to ensure</w:t>
      </w:r>
      <w:r w:rsidR="007138CA" w:rsidRPr="00A50082">
        <w:rPr>
          <w:color w:val="000000" w:themeColor="text1"/>
        </w:rPr>
        <w:t xml:space="preserve"> the face validity of the survey in measuring the concepts of interest in the study (Bryman, 201</w:t>
      </w:r>
      <w:r w:rsidR="0013545D" w:rsidRPr="00A50082">
        <w:rPr>
          <w:color w:val="000000" w:themeColor="text1"/>
        </w:rPr>
        <w:t>5</w:t>
      </w:r>
      <w:r w:rsidR="00977CF9" w:rsidRPr="00A50082">
        <w:rPr>
          <w:color w:val="000000" w:themeColor="text1"/>
        </w:rPr>
        <w:t xml:space="preserve">). </w:t>
      </w:r>
    </w:p>
    <w:p w14:paraId="11D9B89E" w14:textId="02742DFE" w:rsidR="00744931" w:rsidRDefault="00F837CA" w:rsidP="00F64B79">
      <w:pPr>
        <w:spacing w:line="480" w:lineRule="auto"/>
        <w:ind w:firstLine="851"/>
        <w:rPr>
          <w:color w:val="000000" w:themeColor="text1"/>
        </w:rPr>
      </w:pPr>
      <w:r w:rsidRPr="00A50082">
        <w:rPr>
          <w:color w:val="000000" w:themeColor="text1"/>
        </w:rPr>
        <w:t>A semi-structured</w:t>
      </w:r>
      <w:r w:rsidR="00744931" w:rsidRPr="00A50082">
        <w:rPr>
          <w:color w:val="000000" w:themeColor="text1"/>
        </w:rPr>
        <w:t xml:space="preserve"> interview schedule was developed based on the survey </w:t>
      </w:r>
      <w:r w:rsidR="00B53BAB" w:rsidRPr="00A50082">
        <w:rPr>
          <w:color w:val="000000" w:themeColor="text1"/>
        </w:rPr>
        <w:t>findings</w:t>
      </w:r>
      <w:r w:rsidR="00744931" w:rsidRPr="00A50082">
        <w:rPr>
          <w:color w:val="000000" w:themeColor="text1"/>
        </w:rPr>
        <w:t xml:space="preserve">, in order to explore </w:t>
      </w:r>
      <w:r w:rsidR="00B53BAB" w:rsidRPr="00A50082">
        <w:rPr>
          <w:color w:val="000000" w:themeColor="text1"/>
        </w:rPr>
        <w:t>key issues in</w:t>
      </w:r>
      <w:r w:rsidR="00744931" w:rsidRPr="00A50082">
        <w:rPr>
          <w:color w:val="000000" w:themeColor="text1"/>
        </w:rPr>
        <w:t xml:space="preserve"> greater depth</w:t>
      </w:r>
      <w:r w:rsidRPr="00A50082">
        <w:rPr>
          <w:color w:val="000000" w:themeColor="text1"/>
        </w:rPr>
        <w:t>. Using an interview schedule ensured that the topics</w:t>
      </w:r>
      <w:r w:rsidR="00B53BAB" w:rsidRPr="00A50082">
        <w:rPr>
          <w:color w:val="000000" w:themeColor="text1"/>
        </w:rPr>
        <w:t xml:space="preserve"> of interest</w:t>
      </w:r>
      <w:r w:rsidRPr="00A50082">
        <w:rPr>
          <w:color w:val="000000" w:themeColor="text1"/>
        </w:rPr>
        <w:t xml:space="preserve"> were covered in each interview</w:t>
      </w:r>
      <w:r w:rsidR="00B53BAB" w:rsidRPr="00A50082">
        <w:rPr>
          <w:color w:val="000000" w:themeColor="text1"/>
        </w:rPr>
        <w:t xml:space="preserve"> (Newby, 2010)</w:t>
      </w:r>
      <w:r w:rsidR="00977CF9" w:rsidRPr="00A50082">
        <w:rPr>
          <w:color w:val="000000" w:themeColor="text1"/>
        </w:rPr>
        <w:t xml:space="preserve"> and </w:t>
      </w:r>
      <w:r w:rsidR="007138CA" w:rsidRPr="00A50082">
        <w:rPr>
          <w:color w:val="000000" w:themeColor="text1"/>
        </w:rPr>
        <w:t>enhanced the reliability of the study</w:t>
      </w:r>
      <w:r w:rsidR="00B53BAB" w:rsidRPr="00A50082">
        <w:rPr>
          <w:color w:val="000000" w:themeColor="text1"/>
        </w:rPr>
        <w:t xml:space="preserve"> by</w:t>
      </w:r>
      <w:r w:rsidR="00711333" w:rsidRPr="00A50082">
        <w:rPr>
          <w:color w:val="000000" w:themeColor="text1"/>
        </w:rPr>
        <w:t xml:space="preserve"> facilitating</w:t>
      </w:r>
      <w:r w:rsidR="00B53BAB" w:rsidRPr="00A50082">
        <w:rPr>
          <w:color w:val="000000" w:themeColor="text1"/>
        </w:rPr>
        <w:t xml:space="preserve"> </w:t>
      </w:r>
      <w:r w:rsidR="00711333" w:rsidRPr="00A50082">
        <w:rPr>
          <w:color w:val="000000" w:themeColor="text1"/>
        </w:rPr>
        <w:t xml:space="preserve">consistency in, and future </w:t>
      </w:r>
      <w:r w:rsidR="00B53BAB" w:rsidRPr="00A50082">
        <w:rPr>
          <w:color w:val="000000" w:themeColor="text1"/>
        </w:rPr>
        <w:t>replication of</w:t>
      </w:r>
      <w:r w:rsidR="00711333" w:rsidRPr="00A50082">
        <w:rPr>
          <w:color w:val="000000" w:themeColor="text1"/>
        </w:rPr>
        <w:t>,</w:t>
      </w:r>
      <w:r w:rsidR="00B53BAB" w:rsidRPr="00A50082">
        <w:rPr>
          <w:color w:val="000000" w:themeColor="text1"/>
        </w:rPr>
        <w:t xml:space="preserve"> the </w:t>
      </w:r>
      <w:r w:rsidR="00711333" w:rsidRPr="00A50082">
        <w:rPr>
          <w:color w:val="000000" w:themeColor="text1"/>
        </w:rPr>
        <w:t>data collection process (LeCompte</w:t>
      </w:r>
      <w:r w:rsidR="00B53BAB" w:rsidRPr="00A50082">
        <w:rPr>
          <w:color w:val="000000" w:themeColor="text1"/>
        </w:rPr>
        <w:t xml:space="preserve"> </w:t>
      </w:r>
      <w:r w:rsidR="00711333" w:rsidRPr="00A50082">
        <w:rPr>
          <w:color w:val="000000" w:themeColor="text1"/>
        </w:rPr>
        <w:t>&amp; Goetz, 1982).</w:t>
      </w:r>
      <w:r w:rsidR="00744931" w:rsidRPr="00A50082">
        <w:rPr>
          <w:color w:val="000000" w:themeColor="text1"/>
        </w:rPr>
        <w:t xml:space="preserve"> </w:t>
      </w:r>
      <w:r w:rsidR="00711333" w:rsidRPr="00A50082">
        <w:rPr>
          <w:color w:val="000000" w:themeColor="text1"/>
        </w:rPr>
        <w:t>At the same time, t</w:t>
      </w:r>
      <w:r w:rsidRPr="00A50082">
        <w:rPr>
          <w:color w:val="000000" w:themeColor="text1"/>
        </w:rPr>
        <w:t xml:space="preserve">he semi-structured approach </w:t>
      </w:r>
      <w:r w:rsidR="00744931" w:rsidRPr="00A50082">
        <w:rPr>
          <w:color w:val="000000" w:themeColor="text1"/>
        </w:rPr>
        <w:t>retain</w:t>
      </w:r>
      <w:r w:rsidRPr="00A50082">
        <w:rPr>
          <w:color w:val="000000" w:themeColor="text1"/>
        </w:rPr>
        <w:t>ed</w:t>
      </w:r>
      <w:r w:rsidR="00744931" w:rsidRPr="00A50082">
        <w:rPr>
          <w:color w:val="000000" w:themeColor="text1"/>
        </w:rPr>
        <w:t xml:space="preserve"> enough flexibility </w:t>
      </w:r>
      <w:r w:rsidR="00CB74E1" w:rsidRPr="00A50082">
        <w:rPr>
          <w:color w:val="000000" w:themeColor="text1"/>
        </w:rPr>
        <w:t xml:space="preserve">for the interviewer to </w:t>
      </w:r>
      <w:r w:rsidR="00F70449" w:rsidRPr="00A50082">
        <w:rPr>
          <w:color w:val="000000" w:themeColor="text1"/>
        </w:rPr>
        <w:t xml:space="preserve">clarify answers, </w:t>
      </w:r>
      <w:r w:rsidR="00B53BAB" w:rsidRPr="00A50082">
        <w:rPr>
          <w:color w:val="000000" w:themeColor="text1"/>
        </w:rPr>
        <w:t>ask follow-up questions, and explo</w:t>
      </w:r>
      <w:r w:rsidRPr="00A50082">
        <w:rPr>
          <w:color w:val="000000" w:themeColor="text1"/>
        </w:rPr>
        <w:t>re issues as they arose</w:t>
      </w:r>
      <w:r w:rsidR="00B53BAB" w:rsidRPr="00A50082">
        <w:rPr>
          <w:color w:val="000000" w:themeColor="text1"/>
        </w:rPr>
        <w:t xml:space="preserve"> (Newby, 2010)</w:t>
      </w:r>
      <w:r w:rsidR="00744931" w:rsidRPr="00A50082">
        <w:rPr>
          <w:color w:val="000000" w:themeColor="text1"/>
        </w:rPr>
        <w:t xml:space="preserve">. </w:t>
      </w:r>
      <w:r w:rsidR="00EB496C" w:rsidRPr="00A50082">
        <w:rPr>
          <w:color w:val="000000" w:themeColor="text1"/>
        </w:rPr>
        <w:t xml:space="preserve">This was important for the </w:t>
      </w:r>
      <w:r w:rsidR="009C0391" w:rsidRPr="00A50082">
        <w:rPr>
          <w:color w:val="000000" w:themeColor="text1"/>
        </w:rPr>
        <w:t xml:space="preserve">interpretive </w:t>
      </w:r>
      <w:r w:rsidR="00EB496C" w:rsidRPr="00A50082">
        <w:rPr>
          <w:color w:val="000000" w:themeColor="text1"/>
        </w:rPr>
        <w:t>validity of the study</w:t>
      </w:r>
      <w:r w:rsidR="00CB74E1" w:rsidRPr="00A50082">
        <w:rPr>
          <w:color w:val="000000" w:themeColor="text1"/>
        </w:rPr>
        <w:t xml:space="preserve"> (Maxwell, 2002)</w:t>
      </w:r>
      <w:r w:rsidR="009C0391" w:rsidRPr="00A50082">
        <w:rPr>
          <w:color w:val="000000" w:themeColor="text1"/>
        </w:rPr>
        <w:t>,</w:t>
      </w:r>
      <w:r w:rsidR="00CB74E1" w:rsidRPr="00A50082">
        <w:rPr>
          <w:color w:val="000000" w:themeColor="text1"/>
        </w:rPr>
        <w:t xml:space="preserve"> </w:t>
      </w:r>
      <w:r w:rsidR="00083643" w:rsidRPr="00A50082">
        <w:rPr>
          <w:color w:val="000000" w:themeColor="text1"/>
        </w:rPr>
        <w:t xml:space="preserve">in order to </w:t>
      </w:r>
      <w:r w:rsidR="00CB74E1" w:rsidRPr="00A50082">
        <w:rPr>
          <w:color w:val="000000" w:themeColor="text1"/>
        </w:rPr>
        <w:t>ensur</w:t>
      </w:r>
      <w:r w:rsidR="00083643" w:rsidRPr="00A50082">
        <w:rPr>
          <w:color w:val="000000" w:themeColor="text1"/>
        </w:rPr>
        <w:t>e</w:t>
      </w:r>
      <w:r w:rsidR="00CB74E1" w:rsidRPr="00A50082">
        <w:rPr>
          <w:color w:val="000000" w:themeColor="text1"/>
        </w:rPr>
        <w:t xml:space="preserve"> that inferences made from both the survey </w:t>
      </w:r>
      <w:r w:rsidR="00F70449" w:rsidRPr="00A50082">
        <w:rPr>
          <w:color w:val="000000" w:themeColor="text1"/>
        </w:rPr>
        <w:t>and</w:t>
      </w:r>
      <w:r w:rsidR="00CB74E1" w:rsidRPr="00A50082">
        <w:rPr>
          <w:color w:val="000000" w:themeColor="text1"/>
        </w:rPr>
        <w:t xml:space="preserve"> interview data reflected participants’ actual experiences of working with students with MHPs.</w:t>
      </w:r>
    </w:p>
    <w:p w14:paraId="3E1515DB" w14:textId="77777777" w:rsidR="00AA1B81" w:rsidRPr="00A50082" w:rsidRDefault="00AA1B81" w:rsidP="00F64B79">
      <w:pPr>
        <w:spacing w:line="480" w:lineRule="auto"/>
        <w:ind w:firstLine="851"/>
        <w:rPr>
          <w:color w:val="000000" w:themeColor="text1"/>
        </w:rPr>
      </w:pPr>
    </w:p>
    <w:p w14:paraId="5A0F6EFE" w14:textId="7A990768" w:rsidR="00657673" w:rsidRPr="00A50082" w:rsidRDefault="00657673" w:rsidP="00AE7026">
      <w:pPr>
        <w:pStyle w:val="Heading2"/>
      </w:pPr>
      <w:r w:rsidRPr="00A50082">
        <w:t>Participants</w:t>
      </w:r>
    </w:p>
    <w:p w14:paraId="552A0664" w14:textId="70B9E637" w:rsidR="00E92E89" w:rsidRPr="00A50082" w:rsidRDefault="00E92E89" w:rsidP="00E92E89">
      <w:pPr>
        <w:spacing w:line="480" w:lineRule="auto"/>
        <w:rPr>
          <w:color w:val="000000" w:themeColor="text1"/>
        </w:rPr>
      </w:pPr>
      <w:r w:rsidRPr="00A50082">
        <w:rPr>
          <w:color w:val="000000" w:themeColor="text1"/>
        </w:rPr>
        <w:t xml:space="preserve">Of the 135 institutions contacted, four declined to promote the study to </w:t>
      </w:r>
      <w:r w:rsidR="00532FA5" w:rsidRPr="00A50082">
        <w:rPr>
          <w:color w:val="000000" w:themeColor="text1"/>
        </w:rPr>
        <w:t xml:space="preserve">their </w:t>
      </w:r>
      <w:r w:rsidRPr="00A50082">
        <w:rPr>
          <w:color w:val="000000" w:themeColor="text1"/>
        </w:rPr>
        <w:t>academic</w:t>
      </w:r>
      <w:r w:rsidR="00532FA5" w:rsidRPr="00A50082">
        <w:rPr>
          <w:color w:val="000000" w:themeColor="text1"/>
        </w:rPr>
        <w:t xml:space="preserve"> staff</w:t>
      </w:r>
      <w:r w:rsidRPr="00A50082">
        <w:rPr>
          <w:color w:val="000000" w:themeColor="text1"/>
        </w:rPr>
        <w:t>, 104 did</w:t>
      </w:r>
      <w:r w:rsidR="003239DA" w:rsidRPr="00A50082">
        <w:rPr>
          <w:color w:val="000000" w:themeColor="text1"/>
        </w:rPr>
        <w:t xml:space="preserve"> </w:t>
      </w:r>
      <w:r w:rsidRPr="00A50082">
        <w:rPr>
          <w:color w:val="000000" w:themeColor="text1"/>
        </w:rPr>
        <w:t>n</w:t>
      </w:r>
      <w:r w:rsidR="003239DA" w:rsidRPr="00A50082">
        <w:rPr>
          <w:color w:val="000000" w:themeColor="text1"/>
        </w:rPr>
        <w:t>o</w:t>
      </w:r>
      <w:r w:rsidRPr="00A50082">
        <w:rPr>
          <w:color w:val="000000" w:themeColor="text1"/>
        </w:rPr>
        <w:t xml:space="preserve">t respond, and 27 agreed. </w:t>
      </w:r>
      <w:r w:rsidR="0061675B" w:rsidRPr="00A50082">
        <w:rPr>
          <w:color w:val="000000" w:themeColor="text1"/>
        </w:rPr>
        <w:t>The</w:t>
      </w:r>
      <w:r w:rsidR="00657673" w:rsidRPr="00A50082">
        <w:rPr>
          <w:color w:val="000000" w:themeColor="text1"/>
        </w:rPr>
        <w:t xml:space="preserve"> eligibility criteria for participants was that they were academic staff with teaching/supervision responsibilities, and this was confirmed at the start of the survey.</w:t>
      </w:r>
      <w:r w:rsidR="0061675B" w:rsidRPr="00A50082">
        <w:rPr>
          <w:color w:val="000000" w:themeColor="text1"/>
        </w:rPr>
        <w:t xml:space="preserve"> There were 130 responses to the survey</w:t>
      </w:r>
      <w:r w:rsidR="002140AA" w:rsidRPr="00A50082">
        <w:rPr>
          <w:color w:val="000000" w:themeColor="text1"/>
        </w:rPr>
        <w:t>.</w:t>
      </w:r>
      <w:r w:rsidR="00657673" w:rsidRPr="00A50082">
        <w:rPr>
          <w:color w:val="000000" w:themeColor="text1"/>
        </w:rPr>
        <w:t xml:space="preserve"> </w:t>
      </w:r>
    </w:p>
    <w:p w14:paraId="581A3FE5" w14:textId="67A02026" w:rsidR="00F738B3" w:rsidRDefault="00E92E89" w:rsidP="00E92E89">
      <w:pPr>
        <w:spacing w:line="480" w:lineRule="auto"/>
        <w:ind w:firstLine="720"/>
        <w:rPr>
          <w:color w:val="000000" w:themeColor="text1"/>
        </w:rPr>
      </w:pPr>
      <w:r w:rsidRPr="00A50082">
        <w:rPr>
          <w:color w:val="000000" w:themeColor="text1"/>
        </w:rPr>
        <w:t>Interview participants were purposively selected from the pool of</w:t>
      </w:r>
      <w:r w:rsidR="00BB7381" w:rsidRPr="00A50082">
        <w:rPr>
          <w:color w:val="000000" w:themeColor="text1"/>
        </w:rPr>
        <w:t xml:space="preserve"> survey</w:t>
      </w:r>
      <w:r w:rsidRPr="00A50082">
        <w:rPr>
          <w:color w:val="000000" w:themeColor="text1"/>
        </w:rPr>
        <w:t xml:space="preserve"> respondents who provided their details, to include academics from </w:t>
      </w:r>
      <w:r w:rsidR="00163E82" w:rsidRPr="00A50082">
        <w:rPr>
          <w:color w:val="000000" w:themeColor="text1"/>
        </w:rPr>
        <w:t>different</w:t>
      </w:r>
      <w:r w:rsidRPr="00A50082">
        <w:rPr>
          <w:color w:val="000000" w:themeColor="text1"/>
        </w:rPr>
        <w:t xml:space="preserve"> type</w:t>
      </w:r>
      <w:r w:rsidR="00163E82" w:rsidRPr="00A50082">
        <w:rPr>
          <w:color w:val="000000" w:themeColor="text1"/>
        </w:rPr>
        <w:t>s</w:t>
      </w:r>
      <w:r w:rsidRPr="00A50082">
        <w:rPr>
          <w:color w:val="000000" w:themeColor="text1"/>
        </w:rPr>
        <w:t xml:space="preserve"> of institution</w:t>
      </w:r>
      <w:r w:rsidR="00163E82" w:rsidRPr="00A50082">
        <w:rPr>
          <w:color w:val="000000" w:themeColor="text1"/>
        </w:rPr>
        <w:t xml:space="preserve"> and</w:t>
      </w:r>
      <w:r w:rsidRPr="00A50082">
        <w:rPr>
          <w:color w:val="000000" w:themeColor="text1"/>
        </w:rPr>
        <w:t xml:space="preserve"> subject areas</w:t>
      </w:r>
      <w:r w:rsidR="00F70449" w:rsidRPr="00A50082">
        <w:rPr>
          <w:color w:val="000000" w:themeColor="text1"/>
        </w:rPr>
        <w:t>.</w:t>
      </w:r>
      <w:r w:rsidRPr="00A50082">
        <w:rPr>
          <w:color w:val="000000" w:themeColor="text1"/>
        </w:rPr>
        <w:t xml:space="preserve"> </w:t>
      </w:r>
      <w:r w:rsidR="00F869D9" w:rsidRPr="00A50082">
        <w:rPr>
          <w:color w:val="000000" w:themeColor="text1"/>
        </w:rPr>
        <w:t>E</w:t>
      </w:r>
      <w:r w:rsidR="00F738B3" w:rsidRPr="00A50082">
        <w:rPr>
          <w:color w:val="000000" w:themeColor="text1"/>
        </w:rPr>
        <w:t xml:space="preserve">leven </w:t>
      </w:r>
      <w:r w:rsidR="00F869D9" w:rsidRPr="00A50082">
        <w:rPr>
          <w:color w:val="000000" w:themeColor="text1"/>
        </w:rPr>
        <w:t>semi-structured</w:t>
      </w:r>
      <w:r w:rsidR="00F738B3" w:rsidRPr="00A50082">
        <w:rPr>
          <w:color w:val="000000" w:themeColor="text1"/>
        </w:rPr>
        <w:t xml:space="preserve"> interviews (six women and five </w:t>
      </w:r>
      <w:r w:rsidR="00F738B3" w:rsidRPr="00A50082">
        <w:rPr>
          <w:color w:val="000000" w:themeColor="text1"/>
        </w:rPr>
        <w:lastRenderedPageBreak/>
        <w:t xml:space="preserve">men) </w:t>
      </w:r>
      <w:r w:rsidR="00776965" w:rsidRPr="00A50082">
        <w:rPr>
          <w:color w:val="000000" w:themeColor="text1"/>
        </w:rPr>
        <w:t xml:space="preserve">were conducted via Skype or telephone, due to the geographical spread of participants. </w:t>
      </w:r>
      <w:r w:rsidR="00F738B3" w:rsidRPr="00A50082">
        <w:rPr>
          <w:color w:val="000000" w:themeColor="text1"/>
        </w:rPr>
        <w:t>Although attempts were made to obtain a stratified sample of interviewees from Russell Group, pre-1992, and post-1992 institutions, the final sample was determined by the availability of respondents</w:t>
      </w:r>
      <w:r w:rsidR="003F3A67" w:rsidRPr="00A50082">
        <w:rPr>
          <w:color w:val="000000" w:themeColor="text1"/>
        </w:rPr>
        <w:t xml:space="preserve"> (</w:t>
      </w:r>
      <w:r w:rsidR="00F869D9" w:rsidRPr="00A50082">
        <w:rPr>
          <w:color w:val="000000" w:themeColor="text1"/>
        </w:rPr>
        <w:t>shown</w:t>
      </w:r>
      <w:r w:rsidR="00F738B3" w:rsidRPr="00A50082">
        <w:rPr>
          <w:color w:val="000000" w:themeColor="text1"/>
        </w:rPr>
        <w:t xml:space="preserve"> in Table </w:t>
      </w:r>
      <w:r w:rsidR="00402067" w:rsidRPr="00A50082">
        <w:rPr>
          <w:color w:val="000000" w:themeColor="text1"/>
        </w:rPr>
        <w:t>1</w:t>
      </w:r>
      <w:r w:rsidR="003F3A67" w:rsidRPr="00A50082">
        <w:rPr>
          <w:color w:val="000000" w:themeColor="text1"/>
        </w:rPr>
        <w:t>)</w:t>
      </w:r>
      <w:r w:rsidR="00F738B3" w:rsidRPr="00A50082">
        <w:rPr>
          <w:color w:val="000000" w:themeColor="text1"/>
        </w:rPr>
        <w:t xml:space="preserve">. </w:t>
      </w:r>
    </w:p>
    <w:p w14:paraId="04FE2ECB" w14:textId="77777777" w:rsidR="00AE7026" w:rsidRPr="00A50082" w:rsidRDefault="00AE7026" w:rsidP="00E92E89">
      <w:pPr>
        <w:spacing w:line="480" w:lineRule="auto"/>
        <w:ind w:firstLine="720"/>
        <w:rPr>
          <w:color w:val="000000" w:themeColor="text1"/>
        </w:rPr>
      </w:pPr>
    </w:p>
    <w:p w14:paraId="39392B7C" w14:textId="77777777" w:rsidR="00210303" w:rsidRPr="00A50082" w:rsidRDefault="00210303" w:rsidP="00210303">
      <w:pPr>
        <w:rPr>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896"/>
        <w:gridCol w:w="1229"/>
      </w:tblGrid>
      <w:tr w:rsidR="00A50082" w:rsidRPr="00A50082" w14:paraId="4B2CA137" w14:textId="77777777" w:rsidTr="00333057">
        <w:trPr>
          <w:trHeight w:val="313"/>
        </w:trPr>
        <w:tc>
          <w:tcPr>
            <w:tcW w:w="5858" w:type="dxa"/>
            <w:gridSpan w:val="2"/>
            <w:tcBorders>
              <w:bottom w:val="single" w:sz="4" w:space="0" w:color="auto"/>
            </w:tcBorders>
          </w:tcPr>
          <w:p w14:paraId="61460DCF"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Table 1. Characteristics of Achieved Samples</w:t>
            </w:r>
          </w:p>
        </w:tc>
        <w:tc>
          <w:tcPr>
            <w:tcW w:w="1229" w:type="dxa"/>
            <w:tcBorders>
              <w:bottom w:val="single" w:sz="4" w:space="0" w:color="auto"/>
            </w:tcBorders>
          </w:tcPr>
          <w:p w14:paraId="578CAF44" w14:textId="77777777" w:rsidR="00210303" w:rsidRPr="00A50082" w:rsidRDefault="00210303" w:rsidP="00333057">
            <w:pPr>
              <w:rPr>
                <w:rFonts w:ascii="Times New Roman" w:hAnsi="Times New Roman" w:cs="Times New Roman"/>
                <w:i/>
                <w:color w:val="000000" w:themeColor="text1"/>
                <w:sz w:val="20"/>
                <w:szCs w:val="20"/>
              </w:rPr>
            </w:pPr>
          </w:p>
        </w:tc>
      </w:tr>
      <w:tr w:rsidR="00A50082" w:rsidRPr="00A50082" w14:paraId="36CD1343" w14:textId="77777777" w:rsidTr="00333057">
        <w:trPr>
          <w:trHeight w:val="265"/>
        </w:trPr>
        <w:tc>
          <w:tcPr>
            <w:tcW w:w="4962" w:type="dxa"/>
            <w:tcBorders>
              <w:top w:val="single" w:sz="4" w:space="0" w:color="auto"/>
              <w:bottom w:val="single" w:sz="4" w:space="0" w:color="auto"/>
            </w:tcBorders>
          </w:tcPr>
          <w:p w14:paraId="0A3188D6"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 xml:space="preserve">Type of institution </w:t>
            </w:r>
          </w:p>
        </w:tc>
        <w:tc>
          <w:tcPr>
            <w:tcW w:w="896" w:type="dxa"/>
            <w:tcBorders>
              <w:top w:val="single" w:sz="4" w:space="0" w:color="auto"/>
              <w:bottom w:val="single" w:sz="4" w:space="0" w:color="auto"/>
            </w:tcBorders>
          </w:tcPr>
          <w:p w14:paraId="295B22A8"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Survey</w:t>
            </w:r>
          </w:p>
        </w:tc>
        <w:tc>
          <w:tcPr>
            <w:tcW w:w="1229" w:type="dxa"/>
            <w:tcBorders>
              <w:top w:val="single" w:sz="4" w:space="0" w:color="auto"/>
              <w:bottom w:val="single" w:sz="4" w:space="0" w:color="auto"/>
            </w:tcBorders>
          </w:tcPr>
          <w:p w14:paraId="284D4141"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Interviews</w:t>
            </w:r>
          </w:p>
        </w:tc>
      </w:tr>
      <w:tr w:rsidR="00A50082" w:rsidRPr="00A50082" w14:paraId="1E27DCC1" w14:textId="77777777" w:rsidTr="00333057">
        <w:trPr>
          <w:trHeight w:val="255"/>
        </w:trPr>
        <w:tc>
          <w:tcPr>
            <w:tcW w:w="4962" w:type="dxa"/>
            <w:tcBorders>
              <w:top w:val="single" w:sz="4" w:space="0" w:color="auto"/>
            </w:tcBorders>
          </w:tcPr>
          <w:p w14:paraId="7468B11A" w14:textId="77777777" w:rsidR="00210303" w:rsidRPr="00A50082" w:rsidRDefault="00210303" w:rsidP="00333057">
            <w:pPr>
              <w:ind w:left="174"/>
              <w:rPr>
                <w:rFonts w:ascii="Times New Roman" w:hAnsi="Times New Roman" w:cs="Times New Roman"/>
                <w:color w:val="000000" w:themeColor="text1"/>
              </w:rPr>
            </w:pPr>
            <w:r w:rsidRPr="00A50082">
              <w:rPr>
                <w:rFonts w:ascii="Times New Roman" w:hAnsi="Times New Roman" w:cs="Times New Roman"/>
                <w:color w:val="000000" w:themeColor="text1"/>
              </w:rPr>
              <w:t>Russell Group</w:t>
            </w:r>
          </w:p>
        </w:tc>
        <w:tc>
          <w:tcPr>
            <w:tcW w:w="896" w:type="dxa"/>
            <w:tcBorders>
              <w:top w:val="single" w:sz="4" w:space="0" w:color="auto"/>
            </w:tcBorders>
          </w:tcPr>
          <w:p w14:paraId="6F5F2263"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38</w:t>
            </w:r>
          </w:p>
        </w:tc>
        <w:tc>
          <w:tcPr>
            <w:tcW w:w="1229" w:type="dxa"/>
            <w:tcBorders>
              <w:top w:val="single" w:sz="4" w:space="0" w:color="auto"/>
            </w:tcBorders>
          </w:tcPr>
          <w:p w14:paraId="2FB71831"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1</w:t>
            </w:r>
          </w:p>
        </w:tc>
      </w:tr>
      <w:tr w:rsidR="00A50082" w:rsidRPr="00A50082" w14:paraId="405D35FE" w14:textId="77777777" w:rsidTr="00333057">
        <w:trPr>
          <w:trHeight w:val="265"/>
        </w:trPr>
        <w:tc>
          <w:tcPr>
            <w:tcW w:w="4962" w:type="dxa"/>
          </w:tcPr>
          <w:p w14:paraId="7A4CA07E" w14:textId="77777777" w:rsidR="00210303" w:rsidRPr="00A50082" w:rsidRDefault="00210303" w:rsidP="00333057">
            <w:pPr>
              <w:ind w:left="174"/>
              <w:rPr>
                <w:rFonts w:ascii="Times New Roman" w:hAnsi="Times New Roman" w:cs="Times New Roman"/>
                <w:color w:val="000000" w:themeColor="text1"/>
              </w:rPr>
            </w:pPr>
            <w:r w:rsidRPr="00A50082">
              <w:rPr>
                <w:rFonts w:ascii="Times New Roman" w:hAnsi="Times New Roman" w:cs="Times New Roman"/>
                <w:color w:val="000000" w:themeColor="text1"/>
              </w:rPr>
              <w:t>Other pre-1992</w:t>
            </w:r>
          </w:p>
        </w:tc>
        <w:tc>
          <w:tcPr>
            <w:tcW w:w="896" w:type="dxa"/>
          </w:tcPr>
          <w:p w14:paraId="68B5ED71"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34</w:t>
            </w:r>
          </w:p>
        </w:tc>
        <w:tc>
          <w:tcPr>
            <w:tcW w:w="1229" w:type="dxa"/>
          </w:tcPr>
          <w:p w14:paraId="26630901"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4</w:t>
            </w:r>
          </w:p>
        </w:tc>
      </w:tr>
      <w:tr w:rsidR="00A50082" w:rsidRPr="00A50082" w14:paraId="1246F253" w14:textId="77777777" w:rsidTr="00333057">
        <w:trPr>
          <w:trHeight w:val="265"/>
        </w:trPr>
        <w:tc>
          <w:tcPr>
            <w:tcW w:w="4962" w:type="dxa"/>
          </w:tcPr>
          <w:p w14:paraId="52ED27D1" w14:textId="77777777" w:rsidR="00210303" w:rsidRPr="00A50082" w:rsidRDefault="00210303" w:rsidP="00333057">
            <w:pPr>
              <w:ind w:left="174"/>
              <w:rPr>
                <w:rFonts w:ascii="Times New Roman" w:hAnsi="Times New Roman" w:cs="Times New Roman"/>
                <w:color w:val="000000" w:themeColor="text1"/>
              </w:rPr>
            </w:pPr>
            <w:r w:rsidRPr="00A50082">
              <w:rPr>
                <w:rFonts w:ascii="Times New Roman" w:hAnsi="Times New Roman" w:cs="Times New Roman"/>
                <w:color w:val="000000" w:themeColor="text1"/>
              </w:rPr>
              <w:t>Post-1992</w:t>
            </w:r>
          </w:p>
        </w:tc>
        <w:tc>
          <w:tcPr>
            <w:tcW w:w="896" w:type="dxa"/>
          </w:tcPr>
          <w:p w14:paraId="6F1D4EE5"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58</w:t>
            </w:r>
          </w:p>
        </w:tc>
        <w:tc>
          <w:tcPr>
            <w:tcW w:w="1229" w:type="dxa"/>
          </w:tcPr>
          <w:p w14:paraId="52689C74"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6</w:t>
            </w:r>
          </w:p>
        </w:tc>
      </w:tr>
      <w:tr w:rsidR="00A50082" w:rsidRPr="00A50082" w14:paraId="2B21C8B0" w14:textId="77777777" w:rsidTr="00333057">
        <w:trPr>
          <w:trHeight w:val="265"/>
        </w:trPr>
        <w:tc>
          <w:tcPr>
            <w:tcW w:w="4962" w:type="dxa"/>
            <w:tcBorders>
              <w:bottom w:val="single" w:sz="4" w:space="0" w:color="auto"/>
            </w:tcBorders>
          </w:tcPr>
          <w:p w14:paraId="46CB0802" w14:textId="77777777" w:rsidR="00210303" w:rsidRPr="00A50082" w:rsidRDefault="00210303" w:rsidP="00333057">
            <w:pPr>
              <w:ind w:firstLine="174"/>
              <w:rPr>
                <w:rFonts w:ascii="Times New Roman" w:hAnsi="Times New Roman" w:cs="Times New Roman"/>
                <w:color w:val="000000" w:themeColor="text1"/>
              </w:rPr>
            </w:pPr>
          </w:p>
        </w:tc>
        <w:tc>
          <w:tcPr>
            <w:tcW w:w="896" w:type="dxa"/>
            <w:tcBorders>
              <w:bottom w:val="single" w:sz="4" w:space="0" w:color="auto"/>
            </w:tcBorders>
          </w:tcPr>
          <w:p w14:paraId="75FF14DB" w14:textId="77777777" w:rsidR="00210303" w:rsidRPr="00A50082" w:rsidRDefault="00210303" w:rsidP="00333057">
            <w:pPr>
              <w:rPr>
                <w:rFonts w:ascii="Times New Roman" w:hAnsi="Times New Roman" w:cs="Times New Roman"/>
                <w:b/>
                <w:color w:val="000000" w:themeColor="text1"/>
              </w:rPr>
            </w:pPr>
            <w:r w:rsidRPr="00A50082">
              <w:rPr>
                <w:rFonts w:ascii="Times New Roman" w:hAnsi="Times New Roman" w:cs="Times New Roman"/>
                <w:b/>
                <w:color w:val="000000" w:themeColor="text1"/>
              </w:rPr>
              <w:t>130</w:t>
            </w:r>
          </w:p>
        </w:tc>
        <w:tc>
          <w:tcPr>
            <w:tcW w:w="1229" w:type="dxa"/>
            <w:tcBorders>
              <w:bottom w:val="single" w:sz="4" w:space="0" w:color="auto"/>
            </w:tcBorders>
          </w:tcPr>
          <w:p w14:paraId="55D0177C" w14:textId="77777777" w:rsidR="00210303" w:rsidRPr="00A50082" w:rsidRDefault="00210303" w:rsidP="00333057">
            <w:pPr>
              <w:rPr>
                <w:rFonts w:ascii="Times New Roman" w:hAnsi="Times New Roman" w:cs="Times New Roman"/>
                <w:b/>
                <w:color w:val="000000" w:themeColor="text1"/>
              </w:rPr>
            </w:pPr>
            <w:r w:rsidRPr="00A50082">
              <w:rPr>
                <w:rFonts w:ascii="Times New Roman" w:hAnsi="Times New Roman" w:cs="Times New Roman"/>
                <w:b/>
                <w:color w:val="000000" w:themeColor="text1"/>
              </w:rPr>
              <w:t>11</w:t>
            </w:r>
          </w:p>
        </w:tc>
      </w:tr>
      <w:tr w:rsidR="00A50082" w:rsidRPr="00A50082" w14:paraId="7AF7001D" w14:textId="77777777" w:rsidTr="00333057">
        <w:trPr>
          <w:trHeight w:val="265"/>
        </w:trPr>
        <w:tc>
          <w:tcPr>
            <w:tcW w:w="4962" w:type="dxa"/>
            <w:tcBorders>
              <w:top w:val="single" w:sz="4" w:space="0" w:color="auto"/>
              <w:bottom w:val="single" w:sz="4" w:space="0" w:color="auto"/>
            </w:tcBorders>
          </w:tcPr>
          <w:p w14:paraId="4A1CDD35"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 xml:space="preserve">Subject </w:t>
            </w:r>
          </w:p>
        </w:tc>
        <w:tc>
          <w:tcPr>
            <w:tcW w:w="896" w:type="dxa"/>
            <w:tcBorders>
              <w:top w:val="single" w:sz="4" w:space="0" w:color="auto"/>
              <w:bottom w:val="single" w:sz="4" w:space="0" w:color="auto"/>
            </w:tcBorders>
          </w:tcPr>
          <w:p w14:paraId="505F08DA" w14:textId="77777777" w:rsidR="00210303" w:rsidRPr="00A50082" w:rsidRDefault="00210303" w:rsidP="00333057">
            <w:pPr>
              <w:rPr>
                <w:rFonts w:ascii="Times New Roman" w:hAnsi="Times New Roman" w:cs="Times New Roman"/>
                <w:color w:val="000000" w:themeColor="text1"/>
              </w:rPr>
            </w:pPr>
          </w:p>
        </w:tc>
        <w:tc>
          <w:tcPr>
            <w:tcW w:w="1229" w:type="dxa"/>
            <w:tcBorders>
              <w:top w:val="single" w:sz="4" w:space="0" w:color="auto"/>
              <w:bottom w:val="single" w:sz="4" w:space="0" w:color="auto"/>
            </w:tcBorders>
          </w:tcPr>
          <w:p w14:paraId="68E381CA" w14:textId="77777777" w:rsidR="00210303" w:rsidRPr="00A50082" w:rsidRDefault="00210303" w:rsidP="00333057">
            <w:pPr>
              <w:rPr>
                <w:rFonts w:ascii="Times New Roman" w:hAnsi="Times New Roman" w:cs="Times New Roman"/>
                <w:color w:val="000000" w:themeColor="text1"/>
              </w:rPr>
            </w:pPr>
          </w:p>
        </w:tc>
      </w:tr>
      <w:tr w:rsidR="00A50082" w:rsidRPr="00A50082" w14:paraId="144E9B27" w14:textId="77777777" w:rsidTr="00333057">
        <w:trPr>
          <w:trHeight w:val="265"/>
        </w:trPr>
        <w:tc>
          <w:tcPr>
            <w:tcW w:w="4962" w:type="dxa"/>
            <w:tcBorders>
              <w:top w:val="single" w:sz="4" w:space="0" w:color="auto"/>
            </w:tcBorders>
            <w:vAlign w:val="bottom"/>
          </w:tcPr>
          <w:p w14:paraId="70CC61A7" w14:textId="4F0F9DDB" w:rsidR="00210303" w:rsidRPr="00A50082" w:rsidRDefault="00210303" w:rsidP="00333057">
            <w:pPr>
              <w:ind w:firstLine="113"/>
              <w:rPr>
                <w:rFonts w:ascii="Times New Roman" w:hAnsi="Times New Roman" w:cs="Times New Roman"/>
                <w:color w:val="000000" w:themeColor="text1"/>
              </w:rPr>
            </w:pPr>
            <w:r w:rsidRPr="00A50082">
              <w:rPr>
                <w:rFonts w:ascii="Times New Roman" w:hAnsi="Times New Roman" w:cs="Times New Roman"/>
                <w:color w:val="000000" w:themeColor="text1"/>
              </w:rPr>
              <w:t xml:space="preserve">Arts and humanities </w:t>
            </w:r>
            <w:r w:rsidR="00EE5364" w:rsidRPr="00A50082">
              <w:rPr>
                <w:rFonts w:ascii="Times New Roman" w:hAnsi="Times New Roman" w:cs="Times New Roman"/>
                <w:color w:val="000000" w:themeColor="text1"/>
              </w:rPr>
              <w:t>(A&amp;H)</w:t>
            </w:r>
          </w:p>
        </w:tc>
        <w:tc>
          <w:tcPr>
            <w:tcW w:w="896" w:type="dxa"/>
            <w:tcBorders>
              <w:top w:val="single" w:sz="4" w:space="0" w:color="auto"/>
            </w:tcBorders>
          </w:tcPr>
          <w:p w14:paraId="6BCB2D17"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28</w:t>
            </w:r>
          </w:p>
        </w:tc>
        <w:tc>
          <w:tcPr>
            <w:tcW w:w="1229" w:type="dxa"/>
            <w:tcBorders>
              <w:top w:val="single" w:sz="4" w:space="0" w:color="auto"/>
            </w:tcBorders>
          </w:tcPr>
          <w:p w14:paraId="6C8DBB12"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4</w:t>
            </w:r>
          </w:p>
        </w:tc>
      </w:tr>
      <w:tr w:rsidR="00A50082" w:rsidRPr="00A50082" w14:paraId="7A5C148B" w14:textId="77777777" w:rsidTr="00333057">
        <w:trPr>
          <w:trHeight w:val="265"/>
        </w:trPr>
        <w:tc>
          <w:tcPr>
            <w:tcW w:w="4962" w:type="dxa"/>
            <w:vAlign w:val="bottom"/>
          </w:tcPr>
          <w:p w14:paraId="26A2D327" w14:textId="75071FD3" w:rsidR="00210303" w:rsidRPr="00A50082" w:rsidRDefault="00210303" w:rsidP="00333057">
            <w:pPr>
              <w:ind w:firstLine="113"/>
              <w:rPr>
                <w:rFonts w:ascii="Times New Roman" w:hAnsi="Times New Roman" w:cs="Times New Roman"/>
                <w:color w:val="000000" w:themeColor="text1"/>
              </w:rPr>
            </w:pPr>
            <w:r w:rsidRPr="00A50082">
              <w:rPr>
                <w:rFonts w:ascii="Times New Roman" w:hAnsi="Times New Roman" w:cs="Times New Roman"/>
                <w:color w:val="000000" w:themeColor="text1"/>
              </w:rPr>
              <w:t>Business and law</w:t>
            </w:r>
            <w:r w:rsidR="00EE5364" w:rsidRPr="00A50082">
              <w:rPr>
                <w:rFonts w:ascii="Times New Roman" w:hAnsi="Times New Roman" w:cs="Times New Roman"/>
                <w:color w:val="000000" w:themeColor="text1"/>
              </w:rPr>
              <w:t xml:space="preserve"> (B&amp;L)</w:t>
            </w:r>
          </w:p>
        </w:tc>
        <w:tc>
          <w:tcPr>
            <w:tcW w:w="896" w:type="dxa"/>
          </w:tcPr>
          <w:p w14:paraId="4F8B4A8C"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22</w:t>
            </w:r>
          </w:p>
        </w:tc>
        <w:tc>
          <w:tcPr>
            <w:tcW w:w="1229" w:type="dxa"/>
          </w:tcPr>
          <w:p w14:paraId="2DB7AC5C"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1</w:t>
            </w:r>
          </w:p>
        </w:tc>
      </w:tr>
      <w:tr w:rsidR="00A50082" w:rsidRPr="00A50082" w14:paraId="226BE5AC" w14:textId="77777777" w:rsidTr="00333057">
        <w:trPr>
          <w:trHeight w:val="265"/>
        </w:trPr>
        <w:tc>
          <w:tcPr>
            <w:tcW w:w="4962" w:type="dxa"/>
            <w:vAlign w:val="bottom"/>
          </w:tcPr>
          <w:p w14:paraId="0F2B2AB9" w14:textId="77777777" w:rsidR="00EE5364" w:rsidRPr="00A50082" w:rsidRDefault="00210303" w:rsidP="00333057">
            <w:pPr>
              <w:ind w:firstLine="113"/>
              <w:rPr>
                <w:rFonts w:ascii="Times New Roman" w:hAnsi="Times New Roman" w:cs="Times New Roman"/>
                <w:color w:val="000000" w:themeColor="text1"/>
              </w:rPr>
            </w:pPr>
            <w:r w:rsidRPr="00A50082">
              <w:rPr>
                <w:rFonts w:ascii="Times New Roman" w:hAnsi="Times New Roman" w:cs="Times New Roman"/>
                <w:color w:val="000000" w:themeColor="text1"/>
              </w:rPr>
              <w:t>Engineering, technology and natural sciences</w:t>
            </w:r>
            <w:r w:rsidR="00EE5364" w:rsidRPr="00A50082">
              <w:rPr>
                <w:rFonts w:ascii="Times New Roman" w:hAnsi="Times New Roman" w:cs="Times New Roman"/>
                <w:color w:val="000000" w:themeColor="text1"/>
              </w:rPr>
              <w:t xml:space="preserve"> </w:t>
            </w:r>
          </w:p>
          <w:p w14:paraId="398D1182" w14:textId="1711B23F" w:rsidR="00210303" w:rsidRPr="00A50082" w:rsidRDefault="00EE5364" w:rsidP="00333057">
            <w:pPr>
              <w:ind w:firstLine="113"/>
              <w:rPr>
                <w:rFonts w:ascii="Times New Roman" w:hAnsi="Times New Roman" w:cs="Times New Roman"/>
                <w:color w:val="000000" w:themeColor="text1"/>
              </w:rPr>
            </w:pPr>
            <w:r w:rsidRPr="00A50082">
              <w:rPr>
                <w:rFonts w:ascii="Times New Roman" w:hAnsi="Times New Roman" w:cs="Times New Roman"/>
                <w:color w:val="000000" w:themeColor="text1"/>
              </w:rPr>
              <w:t>(ET&amp;NS)</w:t>
            </w:r>
          </w:p>
        </w:tc>
        <w:tc>
          <w:tcPr>
            <w:tcW w:w="896" w:type="dxa"/>
          </w:tcPr>
          <w:p w14:paraId="73E56930"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22</w:t>
            </w:r>
          </w:p>
        </w:tc>
        <w:tc>
          <w:tcPr>
            <w:tcW w:w="1229" w:type="dxa"/>
          </w:tcPr>
          <w:p w14:paraId="430142C9"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3</w:t>
            </w:r>
          </w:p>
        </w:tc>
      </w:tr>
      <w:tr w:rsidR="00A50082" w:rsidRPr="00A50082" w14:paraId="0418075E" w14:textId="77777777" w:rsidTr="00333057">
        <w:trPr>
          <w:trHeight w:val="265"/>
        </w:trPr>
        <w:tc>
          <w:tcPr>
            <w:tcW w:w="4962" w:type="dxa"/>
            <w:vAlign w:val="bottom"/>
          </w:tcPr>
          <w:p w14:paraId="2056CA5B" w14:textId="791D6907" w:rsidR="00210303" w:rsidRPr="00A50082" w:rsidRDefault="00210303" w:rsidP="00333057">
            <w:pPr>
              <w:ind w:firstLine="113"/>
              <w:rPr>
                <w:rFonts w:ascii="Times New Roman" w:hAnsi="Times New Roman" w:cs="Times New Roman"/>
                <w:color w:val="000000" w:themeColor="text1"/>
              </w:rPr>
            </w:pPr>
            <w:r w:rsidRPr="00A50082">
              <w:rPr>
                <w:rFonts w:ascii="Times New Roman" w:hAnsi="Times New Roman" w:cs="Times New Roman"/>
                <w:color w:val="000000" w:themeColor="text1"/>
              </w:rPr>
              <w:t>Medical and health sciences</w:t>
            </w:r>
            <w:r w:rsidR="00EE5364" w:rsidRPr="00A50082">
              <w:rPr>
                <w:rFonts w:ascii="Times New Roman" w:hAnsi="Times New Roman" w:cs="Times New Roman"/>
                <w:color w:val="000000" w:themeColor="text1"/>
              </w:rPr>
              <w:t xml:space="preserve"> (M&amp;HS)</w:t>
            </w:r>
          </w:p>
        </w:tc>
        <w:tc>
          <w:tcPr>
            <w:tcW w:w="896" w:type="dxa"/>
          </w:tcPr>
          <w:p w14:paraId="3C9DDADA"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16</w:t>
            </w:r>
          </w:p>
        </w:tc>
        <w:tc>
          <w:tcPr>
            <w:tcW w:w="1229" w:type="dxa"/>
          </w:tcPr>
          <w:p w14:paraId="0EE1B637"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2</w:t>
            </w:r>
          </w:p>
        </w:tc>
      </w:tr>
      <w:tr w:rsidR="00A50082" w:rsidRPr="00A50082" w14:paraId="7B76245D" w14:textId="77777777" w:rsidTr="00EE5364">
        <w:trPr>
          <w:trHeight w:val="107"/>
        </w:trPr>
        <w:tc>
          <w:tcPr>
            <w:tcW w:w="4962" w:type="dxa"/>
            <w:vAlign w:val="bottom"/>
          </w:tcPr>
          <w:p w14:paraId="28DF5B25" w14:textId="721B92EA" w:rsidR="00210303" w:rsidRPr="00A50082" w:rsidRDefault="00210303" w:rsidP="00333057">
            <w:pPr>
              <w:ind w:firstLine="113"/>
              <w:rPr>
                <w:rFonts w:ascii="Times New Roman" w:hAnsi="Times New Roman" w:cs="Times New Roman"/>
                <w:color w:val="000000" w:themeColor="text1"/>
              </w:rPr>
            </w:pPr>
            <w:r w:rsidRPr="00A50082">
              <w:rPr>
                <w:rFonts w:ascii="Times New Roman" w:hAnsi="Times New Roman" w:cs="Times New Roman"/>
                <w:color w:val="000000" w:themeColor="text1"/>
              </w:rPr>
              <w:t>Social sciences</w:t>
            </w:r>
            <w:r w:rsidR="00EE5364" w:rsidRPr="00A50082">
              <w:rPr>
                <w:rFonts w:ascii="Times New Roman" w:hAnsi="Times New Roman" w:cs="Times New Roman"/>
                <w:color w:val="000000" w:themeColor="text1"/>
              </w:rPr>
              <w:t xml:space="preserve"> (SS)</w:t>
            </w:r>
          </w:p>
        </w:tc>
        <w:tc>
          <w:tcPr>
            <w:tcW w:w="896" w:type="dxa"/>
          </w:tcPr>
          <w:p w14:paraId="1BB8648C"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42</w:t>
            </w:r>
          </w:p>
        </w:tc>
        <w:tc>
          <w:tcPr>
            <w:tcW w:w="1229" w:type="dxa"/>
          </w:tcPr>
          <w:p w14:paraId="0BF61AFD" w14:textId="77777777" w:rsidR="00210303" w:rsidRPr="00A50082" w:rsidRDefault="00210303" w:rsidP="00333057">
            <w:pPr>
              <w:rPr>
                <w:rFonts w:ascii="Times New Roman" w:hAnsi="Times New Roman" w:cs="Times New Roman"/>
                <w:color w:val="000000" w:themeColor="text1"/>
              </w:rPr>
            </w:pPr>
            <w:r w:rsidRPr="00A50082">
              <w:rPr>
                <w:rFonts w:ascii="Times New Roman" w:hAnsi="Times New Roman" w:cs="Times New Roman"/>
                <w:color w:val="000000" w:themeColor="text1"/>
              </w:rPr>
              <w:t>1</w:t>
            </w:r>
          </w:p>
        </w:tc>
      </w:tr>
      <w:tr w:rsidR="00363FB4" w:rsidRPr="00A50082" w14:paraId="6E42F691" w14:textId="77777777" w:rsidTr="00333057">
        <w:trPr>
          <w:trHeight w:val="265"/>
        </w:trPr>
        <w:tc>
          <w:tcPr>
            <w:tcW w:w="4962" w:type="dxa"/>
          </w:tcPr>
          <w:p w14:paraId="7E5DF66C" w14:textId="77777777" w:rsidR="00210303" w:rsidRPr="00A50082" w:rsidRDefault="00210303" w:rsidP="00333057">
            <w:pPr>
              <w:ind w:firstLine="113"/>
              <w:rPr>
                <w:rFonts w:ascii="Times New Roman" w:hAnsi="Times New Roman" w:cs="Times New Roman"/>
                <w:color w:val="000000" w:themeColor="text1"/>
              </w:rPr>
            </w:pPr>
          </w:p>
        </w:tc>
        <w:tc>
          <w:tcPr>
            <w:tcW w:w="896" w:type="dxa"/>
          </w:tcPr>
          <w:p w14:paraId="75C38A23" w14:textId="77777777" w:rsidR="00210303" w:rsidRPr="00A50082" w:rsidRDefault="00210303" w:rsidP="00333057">
            <w:pPr>
              <w:rPr>
                <w:rFonts w:ascii="Times New Roman" w:hAnsi="Times New Roman" w:cs="Times New Roman"/>
                <w:b/>
                <w:color w:val="000000" w:themeColor="text1"/>
              </w:rPr>
            </w:pPr>
            <w:r w:rsidRPr="00A50082">
              <w:rPr>
                <w:rFonts w:ascii="Times New Roman" w:hAnsi="Times New Roman" w:cs="Times New Roman"/>
                <w:b/>
                <w:color w:val="000000" w:themeColor="text1"/>
              </w:rPr>
              <w:t>130</w:t>
            </w:r>
          </w:p>
        </w:tc>
        <w:tc>
          <w:tcPr>
            <w:tcW w:w="1229" w:type="dxa"/>
          </w:tcPr>
          <w:p w14:paraId="6997591F" w14:textId="77777777" w:rsidR="00210303" w:rsidRPr="00A50082" w:rsidRDefault="00210303" w:rsidP="00333057">
            <w:pPr>
              <w:rPr>
                <w:rFonts w:ascii="Times New Roman" w:hAnsi="Times New Roman" w:cs="Times New Roman"/>
                <w:b/>
                <w:color w:val="000000" w:themeColor="text1"/>
              </w:rPr>
            </w:pPr>
            <w:r w:rsidRPr="00A50082">
              <w:rPr>
                <w:rFonts w:ascii="Times New Roman" w:hAnsi="Times New Roman" w:cs="Times New Roman"/>
                <w:b/>
                <w:color w:val="000000" w:themeColor="text1"/>
              </w:rPr>
              <w:t>11</w:t>
            </w:r>
          </w:p>
        </w:tc>
      </w:tr>
      <w:tr w:rsidR="00AE7026" w:rsidRPr="00A50082" w14:paraId="430A2836" w14:textId="77777777" w:rsidTr="00333057">
        <w:trPr>
          <w:trHeight w:val="265"/>
        </w:trPr>
        <w:tc>
          <w:tcPr>
            <w:tcW w:w="4962" w:type="dxa"/>
          </w:tcPr>
          <w:p w14:paraId="063BE1DA" w14:textId="77777777" w:rsidR="00AE7026" w:rsidRPr="00A50082" w:rsidRDefault="00AE7026" w:rsidP="00333057">
            <w:pPr>
              <w:ind w:firstLine="113"/>
              <w:rPr>
                <w:color w:val="000000" w:themeColor="text1"/>
              </w:rPr>
            </w:pPr>
          </w:p>
        </w:tc>
        <w:tc>
          <w:tcPr>
            <w:tcW w:w="896" w:type="dxa"/>
          </w:tcPr>
          <w:p w14:paraId="42540BB6" w14:textId="77777777" w:rsidR="00AE7026" w:rsidRPr="00A50082" w:rsidRDefault="00AE7026" w:rsidP="00333057">
            <w:pPr>
              <w:rPr>
                <w:b/>
                <w:color w:val="000000" w:themeColor="text1"/>
              </w:rPr>
            </w:pPr>
          </w:p>
        </w:tc>
        <w:tc>
          <w:tcPr>
            <w:tcW w:w="1229" w:type="dxa"/>
          </w:tcPr>
          <w:p w14:paraId="2D5222B4" w14:textId="77777777" w:rsidR="00AE7026" w:rsidRPr="00A50082" w:rsidRDefault="00AE7026" w:rsidP="00333057">
            <w:pPr>
              <w:rPr>
                <w:b/>
                <w:color w:val="000000" w:themeColor="text1"/>
              </w:rPr>
            </w:pPr>
          </w:p>
        </w:tc>
      </w:tr>
    </w:tbl>
    <w:p w14:paraId="19F9FFA1" w14:textId="77777777" w:rsidR="00210303" w:rsidRPr="00A50082" w:rsidRDefault="00210303" w:rsidP="00210303">
      <w:pPr>
        <w:rPr>
          <w:b/>
          <w:color w:val="000000" w:themeColor="text1"/>
        </w:rPr>
      </w:pPr>
    </w:p>
    <w:p w14:paraId="5056617F" w14:textId="425A5B27" w:rsidR="009F1738" w:rsidRPr="00A50082" w:rsidRDefault="003E0E4C" w:rsidP="00AE7026">
      <w:pPr>
        <w:pStyle w:val="Heading2"/>
      </w:pPr>
      <w:r w:rsidRPr="00A50082">
        <w:t>Analyses</w:t>
      </w:r>
    </w:p>
    <w:p w14:paraId="21EE0052" w14:textId="10CDF545" w:rsidR="00F738B3" w:rsidRPr="00A50082" w:rsidRDefault="00257F20" w:rsidP="00EF121B">
      <w:pPr>
        <w:spacing w:line="480" w:lineRule="auto"/>
        <w:rPr>
          <w:bCs/>
          <w:color w:val="000000" w:themeColor="text1"/>
          <w:lang w:val="en-US"/>
        </w:rPr>
      </w:pPr>
      <w:r w:rsidRPr="00A50082">
        <w:rPr>
          <w:color w:val="000000" w:themeColor="text1"/>
        </w:rPr>
        <w:t>The survey data w</w:t>
      </w:r>
      <w:r w:rsidR="00607F54" w:rsidRPr="00A50082">
        <w:rPr>
          <w:color w:val="000000" w:themeColor="text1"/>
        </w:rPr>
        <w:t>ere</w:t>
      </w:r>
      <w:r w:rsidRPr="00A50082">
        <w:rPr>
          <w:color w:val="000000" w:themeColor="text1"/>
        </w:rPr>
        <w:t xml:space="preserve"> quantified where possible and analysed using SPSS version 24. </w:t>
      </w:r>
      <w:r w:rsidR="007C644A" w:rsidRPr="00A50082">
        <w:rPr>
          <w:color w:val="000000" w:themeColor="text1"/>
        </w:rPr>
        <w:t xml:space="preserve">For example, some categorical variables were quantified by creating a total score of numbers, </w:t>
      </w:r>
      <w:r w:rsidR="00333057" w:rsidRPr="00A50082">
        <w:rPr>
          <w:color w:val="000000" w:themeColor="text1"/>
        </w:rPr>
        <w:t>which enabled frequencies and descriptive statistics to be calculated, and non-parametric tests to be conducted. L</w:t>
      </w:r>
      <w:r w:rsidR="003B4E05" w:rsidRPr="00A50082">
        <w:rPr>
          <w:color w:val="000000" w:themeColor="text1"/>
        </w:rPr>
        <w:t>ikert scales were considered continuous variables for which means and standard deviations could be calculated</w:t>
      </w:r>
      <w:r w:rsidR="00B91B99" w:rsidRPr="00A50082">
        <w:rPr>
          <w:color w:val="000000" w:themeColor="text1"/>
        </w:rPr>
        <w:t>, and parametric tests could be conducted</w:t>
      </w:r>
      <w:r w:rsidR="003B4E05" w:rsidRPr="00A50082">
        <w:rPr>
          <w:color w:val="000000" w:themeColor="text1"/>
        </w:rPr>
        <w:t>. The q</w:t>
      </w:r>
      <w:r w:rsidR="00F738B3" w:rsidRPr="00A50082">
        <w:rPr>
          <w:color w:val="000000" w:themeColor="text1"/>
        </w:rPr>
        <w:t>uantitative data w</w:t>
      </w:r>
      <w:r w:rsidR="00776965" w:rsidRPr="00A50082">
        <w:rPr>
          <w:color w:val="000000" w:themeColor="text1"/>
        </w:rPr>
        <w:t>ere</w:t>
      </w:r>
      <w:r w:rsidR="00607F54" w:rsidRPr="00A50082">
        <w:rPr>
          <w:color w:val="000000" w:themeColor="text1"/>
        </w:rPr>
        <w:t xml:space="preserve"> </w:t>
      </w:r>
      <w:r w:rsidR="00F738B3" w:rsidRPr="00A50082">
        <w:rPr>
          <w:color w:val="000000" w:themeColor="text1"/>
        </w:rPr>
        <w:t xml:space="preserve">analysed according to type of institution </w:t>
      </w:r>
      <w:r w:rsidR="00F738B3" w:rsidRPr="00A50082">
        <w:rPr>
          <w:bCs/>
          <w:color w:val="000000" w:themeColor="text1"/>
          <w:lang w:val="en-US"/>
        </w:rPr>
        <w:t xml:space="preserve">and subject area, and these variables were also considered in the qualitative data analysis. </w:t>
      </w:r>
    </w:p>
    <w:p w14:paraId="68DFD43E" w14:textId="2655E52F" w:rsidR="0022423F" w:rsidRDefault="00251C9B" w:rsidP="00F64B79">
      <w:pPr>
        <w:spacing w:line="480" w:lineRule="auto"/>
        <w:ind w:firstLine="720"/>
        <w:rPr>
          <w:color w:val="000000" w:themeColor="text1"/>
        </w:rPr>
      </w:pPr>
      <w:r w:rsidRPr="00A50082">
        <w:rPr>
          <w:color w:val="000000" w:themeColor="text1"/>
        </w:rPr>
        <w:t>Thematic analysis was used in analysing the qualitative data, as this enable</w:t>
      </w:r>
      <w:r w:rsidR="00333057" w:rsidRPr="00A50082">
        <w:rPr>
          <w:color w:val="000000" w:themeColor="text1"/>
        </w:rPr>
        <w:t>d</w:t>
      </w:r>
      <w:r w:rsidRPr="00A50082">
        <w:rPr>
          <w:color w:val="000000" w:themeColor="text1"/>
        </w:rPr>
        <w:t xml:space="preserve"> the identification of patterns </w:t>
      </w:r>
      <w:r w:rsidR="00AA377F" w:rsidRPr="00A50082">
        <w:rPr>
          <w:color w:val="000000" w:themeColor="text1"/>
        </w:rPr>
        <w:t>in the</w:t>
      </w:r>
      <w:r w:rsidRPr="00A50082">
        <w:rPr>
          <w:i/>
          <w:iCs/>
          <w:color w:val="000000" w:themeColor="text1"/>
        </w:rPr>
        <w:t xml:space="preserve"> </w:t>
      </w:r>
      <w:r w:rsidRPr="00A50082">
        <w:rPr>
          <w:color w:val="000000" w:themeColor="text1"/>
        </w:rPr>
        <w:t xml:space="preserve">data in relation to participants’ </w:t>
      </w:r>
      <w:r w:rsidR="00AA377F" w:rsidRPr="00A50082">
        <w:rPr>
          <w:color w:val="000000" w:themeColor="text1"/>
        </w:rPr>
        <w:t xml:space="preserve">perspectives and </w:t>
      </w:r>
      <w:r w:rsidR="00333057" w:rsidRPr="00A50082">
        <w:rPr>
          <w:color w:val="000000" w:themeColor="text1"/>
        </w:rPr>
        <w:t>experiences</w:t>
      </w:r>
      <w:r w:rsidR="00AA377F" w:rsidRPr="00A50082">
        <w:rPr>
          <w:color w:val="000000" w:themeColor="text1"/>
        </w:rPr>
        <w:t xml:space="preserve"> </w:t>
      </w:r>
      <w:r w:rsidRPr="00A50082">
        <w:rPr>
          <w:color w:val="000000" w:themeColor="text1"/>
        </w:rPr>
        <w:t xml:space="preserve">(Clarke </w:t>
      </w:r>
      <w:r w:rsidR="009B5FCD" w:rsidRPr="00A50082">
        <w:rPr>
          <w:color w:val="000000" w:themeColor="text1"/>
        </w:rPr>
        <w:t>&amp;</w:t>
      </w:r>
      <w:r w:rsidRPr="00A50082">
        <w:rPr>
          <w:color w:val="000000" w:themeColor="text1"/>
        </w:rPr>
        <w:t xml:space="preserve"> Braun</w:t>
      </w:r>
      <w:r w:rsidR="009B5FCD" w:rsidRPr="00A50082">
        <w:rPr>
          <w:color w:val="000000" w:themeColor="text1"/>
        </w:rPr>
        <w:t>,</w:t>
      </w:r>
      <w:r w:rsidRPr="00A50082">
        <w:rPr>
          <w:color w:val="000000" w:themeColor="text1"/>
        </w:rPr>
        <w:t xml:space="preserve"> 2017)</w:t>
      </w:r>
      <w:r w:rsidR="00E24F0C" w:rsidRPr="00A50082">
        <w:rPr>
          <w:color w:val="000000" w:themeColor="text1"/>
        </w:rPr>
        <w:t xml:space="preserve"> in working with students with MHPs. </w:t>
      </w:r>
      <w:r w:rsidR="009F1738" w:rsidRPr="00A50082">
        <w:rPr>
          <w:color w:val="000000" w:themeColor="text1"/>
        </w:rPr>
        <w:t>The free text survey comments and interview transcripts were</w:t>
      </w:r>
      <w:r w:rsidR="0022423F" w:rsidRPr="00A50082">
        <w:rPr>
          <w:color w:val="000000" w:themeColor="text1"/>
        </w:rPr>
        <w:t xml:space="preserve"> input into NVivo 11</w:t>
      </w:r>
      <w:r w:rsidR="00402067" w:rsidRPr="00A50082">
        <w:rPr>
          <w:color w:val="000000" w:themeColor="text1"/>
        </w:rPr>
        <w:t xml:space="preserve">, </w:t>
      </w:r>
      <w:r w:rsidR="0022423F" w:rsidRPr="00A50082">
        <w:rPr>
          <w:color w:val="000000" w:themeColor="text1"/>
        </w:rPr>
        <w:t xml:space="preserve">to facilitate </w:t>
      </w:r>
      <w:r w:rsidR="005A5468" w:rsidRPr="00A50082">
        <w:rPr>
          <w:color w:val="000000" w:themeColor="text1"/>
        </w:rPr>
        <w:t>this</w:t>
      </w:r>
      <w:r w:rsidR="00D00B36" w:rsidRPr="00A50082">
        <w:rPr>
          <w:color w:val="000000" w:themeColor="text1"/>
        </w:rPr>
        <w:t xml:space="preserve"> </w:t>
      </w:r>
      <w:r w:rsidR="00D00B36" w:rsidRPr="00A50082">
        <w:rPr>
          <w:color w:val="000000" w:themeColor="text1"/>
        </w:rPr>
        <w:lastRenderedPageBreak/>
        <w:t>analysis</w:t>
      </w:r>
      <w:r w:rsidR="009E28C7" w:rsidRPr="00A50082">
        <w:rPr>
          <w:color w:val="000000" w:themeColor="text1"/>
        </w:rPr>
        <w:t>, following the process</w:t>
      </w:r>
      <w:r w:rsidR="00D00B36" w:rsidRPr="00A50082">
        <w:rPr>
          <w:color w:val="000000" w:themeColor="text1"/>
        </w:rPr>
        <w:t xml:space="preserve"> </w:t>
      </w:r>
      <w:r w:rsidR="00FF5178" w:rsidRPr="00A50082">
        <w:rPr>
          <w:color w:val="000000" w:themeColor="text1"/>
        </w:rPr>
        <w:t>outlined by Braun and Clarke (2006</w:t>
      </w:r>
      <w:r w:rsidR="00455D7D" w:rsidRPr="00A50082">
        <w:rPr>
          <w:color w:val="000000" w:themeColor="text1"/>
        </w:rPr>
        <w:t>)</w:t>
      </w:r>
      <w:r w:rsidR="009E28C7" w:rsidRPr="00A50082">
        <w:rPr>
          <w:color w:val="000000" w:themeColor="text1"/>
        </w:rPr>
        <w:t xml:space="preserve"> </w:t>
      </w:r>
      <w:r w:rsidR="00D00B36" w:rsidRPr="00A50082">
        <w:rPr>
          <w:color w:val="000000" w:themeColor="text1"/>
        </w:rPr>
        <w:t>1. Data familiarisation</w:t>
      </w:r>
      <w:r w:rsidR="00402067" w:rsidRPr="00A50082">
        <w:rPr>
          <w:color w:val="000000" w:themeColor="text1"/>
        </w:rPr>
        <w:t xml:space="preserve">, </w:t>
      </w:r>
      <w:r w:rsidR="00D00B36" w:rsidRPr="00A50082">
        <w:rPr>
          <w:color w:val="000000" w:themeColor="text1"/>
        </w:rPr>
        <w:t xml:space="preserve">2. Coding data to deductively </w:t>
      </w:r>
      <w:r w:rsidR="00402067" w:rsidRPr="00A50082">
        <w:rPr>
          <w:color w:val="000000" w:themeColor="text1"/>
        </w:rPr>
        <w:t xml:space="preserve">and inductively </w:t>
      </w:r>
      <w:r w:rsidR="00D00B36" w:rsidRPr="00A50082">
        <w:rPr>
          <w:color w:val="000000" w:themeColor="text1"/>
        </w:rPr>
        <w:t>defined codes, 3. Collating codes into potential themes and sub-themes, 4. Reviewing themes in relation to the coded extracts and entire data set, 5. Defining and naming themes</w:t>
      </w:r>
      <w:r w:rsidR="00402067" w:rsidRPr="00A50082">
        <w:rPr>
          <w:color w:val="000000" w:themeColor="text1"/>
        </w:rPr>
        <w:t>.</w:t>
      </w:r>
      <w:r w:rsidR="00D00B36" w:rsidRPr="00A50082">
        <w:rPr>
          <w:color w:val="000000" w:themeColor="text1"/>
        </w:rPr>
        <w:t xml:space="preserve"> </w:t>
      </w:r>
      <w:r w:rsidR="009E28C7" w:rsidRPr="00A50082">
        <w:rPr>
          <w:color w:val="000000" w:themeColor="text1"/>
          <w:lang w:val="en-US"/>
        </w:rPr>
        <w:t>The</w:t>
      </w:r>
      <w:r w:rsidR="0022423F" w:rsidRPr="00A50082">
        <w:rPr>
          <w:color w:val="000000" w:themeColor="text1"/>
          <w:lang w:val="en-US"/>
        </w:rPr>
        <w:t xml:space="preserve"> research team worked independently to </w:t>
      </w:r>
      <w:r w:rsidR="00D66A9C" w:rsidRPr="00A50082">
        <w:rPr>
          <w:color w:val="000000" w:themeColor="text1"/>
          <w:lang w:val="en-US"/>
        </w:rPr>
        <w:t xml:space="preserve">code the data, and </w:t>
      </w:r>
      <w:r w:rsidR="0022423F" w:rsidRPr="00A50082">
        <w:rPr>
          <w:color w:val="000000" w:themeColor="text1"/>
          <w:lang w:val="en-US"/>
        </w:rPr>
        <w:t xml:space="preserve">then </w:t>
      </w:r>
      <w:r w:rsidR="003E5888" w:rsidRPr="00A50082">
        <w:rPr>
          <w:color w:val="000000" w:themeColor="text1"/>
          <w:lang w:val="en-US"/>
        </w:rPr>
        <w:t xml:space="preserve">met </w:t>
      </w:r>
      <w:r w:rsidR="0022423F" w:rsidRPr="00A50082">
        <w:rPr>
          <w:color w:val="000000" w:themeColor="text1"/>
          <w:lang w:val="en-US"/>
        </w:rPr>
        <w:t>to discuss and agree</w:t>
      </w:r>
      <w:r w:rsidR="002A66D0" w:rsidRPr="00A50082">
        <w:rPr>
          <w:color w:val="000000" w:themeColor="text1"/>
          <w:lang w:val="en-US"/>
        </w:rPr>
        <w:t xml:space="preserve"> on</w:t>
      </w:r>
      <w:r w:rsidR="0022423F" w:rsidRPr="00A50082">
        <w:rPr>
          <w:color w:val="000000" w:themeColor="text1"/>
          <w:lang w:val="en-US"/>
        </w:rPr>
        <w:t xml:space="preserve"> the </w:t>
      </w:r>
      <w:r w:rsidR="00D66A9C" w:rsidRPr="00A50082">
        <w:rPr>
          <w:color w:val="000000" w:themeColor="text1"/>
          <w:lang w:val="en-US"/>
        </w:rPr>
        <w:t>themes</w:t>
      </w:r>
      <w:r w:rsidR="0022423F" w:rsidRPr="00A50082">
        <w:rPr>
          <w:color w:val="000000" w:themeColor="text1"/>
          <w:lang w:val="en-US"/>
        </w:rPr>
        <w:t xml:space="preserve"> and</w:t>
      </w:r>
      <w:r w:rsidR="003E5888" w:rsidRPr="00A50082">
        <w:rPr>
          <w:color w:val="000000" w:themeColor="text1"/>
          <w:lang w:val="en-US"/>
        </w:rPr>
        <w:t xml:space="preserve"> sub-</w:t>
      </w:r>
      <w:r w:rsidR="0022423F" w:rsidRPr="00A50082">
        <w:rPr>
          <w:color w:val="000000" w:themeColor="text1"/>
          <w:lang w:val="en-US"/>
        </w:rPr>
        <w:t>themes</w:t>
      </w:r>
      <w:r w:rsidR="00402067" w:rsidRPr="00A50082">
        <w:rPr>
          <w:color w:val="000000" w:themeColor="text1"/>
          <w:lang w:val="en-US"/>
        </w:rPr>
        <w:t>.</w:t>
      </w:r>
      <w:r w:rsidR="009E28C7" w:rsidRPr="00A50082">
        <w:rPr>
          <w:color w:val="000000" w:themeColor="text1"/>
        </w:rPr>
        <w:t xml:space="preserve"> </w:t>
      </w:r>
      <w:r w:rsidR="00D66A9C" w:rsidRPr="00A50082">
        <w:rPr>
          <w:color w:val="000000" w:themeColor="text1"/>
        </w:rPr>
        <w:t xml:space="preserve">A combination of deductive and inductive approaches to the coding was undertaken, with some codes based on the quantitative survey findings, and others developed from the </w:t>
      </w:r>
      <w:r w:rsidR="00333057" w:rsidRPr="00A50082">
        <w:rPr>
          <w:color w:val="000000" w:themeColor="text1"/>
        </w:rPr>
        <w:t xml:space="preserve">qualitative </w:t>
      </w:r>
      <w:r w:rsidR="00D66A9C" w:rsidRPr="00A50082">
        <w:rPr>
          <w:color w:val="000000" w:themeColor="text1"/>
        </w:rPr>
        <w:t>data itself</w:t>
      </w:r>
      <w:r w:rsidR="003F3A67" w:rsidRPr="00A50082">
        <w:rPr>
          <w:color w:val="000000" w:themeColor="text1"/>
        </w:rPr>
        <w:t xml:space="preserve"> (</w:t>
      </w:r>
      <w:r w:rsidR="00D66A9C" w:rsidRPr="00A50082">
        <w:rPr>
          <w:color w:val="000000" w:themeColor="text1"/>
        </w:rPr>
        <w:t>detailed in Table 2</w:t>
      </w:r>
      <w:r w:rsidR="003F3A67" w:rsidRPr="00A50082">
        <w:rPr>
          <w:color w:val="000000" w:themeColor="text1"/>
        </w:rPr>
        <w:t>)</w:t>
      </w:r>
      <w:r w:rsidR="003E461B" w:rsidRPr="00A50082">
        <w:rPr>
          <w:color w:val="000000" w:themeColor="text1"/>
        </w:rPr>
        <w:t>.</w:t>
      </w:r>
    </w:p>
    <w:p w14:paraId="484601D5" w14:textId="77777777" w:rsidR="00AE7026" w:rsidRPr="00A50082" w:rsidRDefault="00AE7026" w:rsidP="00F64B79">
      <w:pPr>
        <w:spacing w:line="480" w:lineRule="auto"/>
        <w:ind w:firstLine="720"/>
        <w:rPr>
          <w:color w:val="000000" w:themeColor="text1"/>
        </w:rPr>
      </w:pPr>
    </w:p>
    <w:p w14:paraId="71E64F69" w14:textId="77777777" w:rsidR="00210303" w:rsidRPr="00A50082" w:rsidRDefault="00210303" w:rsidP="00210303">
      <w:pPr>
        <w:rPr>
          <w:color w:val="000000" w:themeColor="text1"/>
        </w:rPr>
      </w:pPr>
      <w:r w:rsidRPr="00A50082">
        <w:rPr>
          <w:color w:val="000000" w:themeColor="text1"/>
        </w:rPr>
        <w:t>Table 2. Coding scheme for qualitative data</w:t>
      </w:r>
    </w:p>
    <w:p w14:paraId="2B815D5E" w14:textId="77777777" w:rsidR="00210303" w:rsidRPr="00A50082" w:rsidRDefault="00210303" w:rsidP="00210303">
      <w:pPr>
        <w:rPr>
          <w:color w:val="000000" w:themeColor="text1"/>
        </w:rPr>
      </w:pPr>
    </w:p>
    <w:tbl>
      <w:tblPr>
        <w:tblStyle w:val="TableGrid"/>
        <w:tblW w:w="85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263"/>
      </w:tblGrid>
      <w:tr w:rsidR="00A50082" w:rsidRPr="00A50082" w14:paraId="17C82991" w14:textId="77777777" w:rsidTr="00333057">
        <w:tc>
          <w:tcPr>
            <w:tcW w:w="4253" w:type="dxa"/>
            <w:tcBorders>
              <w:top w:val="single" w:sz="4" w:space="0" w:color="auto"/>
              <w:bottom w:val="single" w:sz="4" w:space="0" w:color="auto"/>
            </w:tcBorders>
          </w:tcPr>
          <w:p w14:paraId="1CE79A1F" w14:textId="77777777" w:rsidR="00210303" w:rsidRPr="00A50082" w:rsidRDefault="00210303" w:rsidP="00333057">
            <w:pPr>
              <w:rPr>
                <w:rFonts w:ascii="Times New Roman" w:eastAsia="Times New Roman" w:hAnsi="Times New Roman" w:cs="Times New Roman"/>
                <w:color w:val="000000" w:themeColor="text1"/>
              </w:rPr>
            </w:pPr>
            <w:r w:rsidRPr="00A50082">
              <w:rPr>
                <w:rFonts w:ascii="Times New Roman" w:eastAsia="Times New Roman" w:hAnsi="Times New Roman" w:cs="Times New Roman"/>
                <w:color w:val="000000" w:themeColor="text1"/>
              </w:rPr>
              <w:t>Theme</w:t>
            </w:r>
          </w:p>
        </w:tc>
        <w:tc>
          <w:tcPr>
            <w:tcW w:w="4263" w:type="dxa"/>
            <w:tcBorders>
              <w:top w:val="single" w:sz="4" w:space="0" w:color="auto"/>
              <w:bottom w:val="single" w:sz="4" w:space="0" w:color="auto"/>
            </w:tcBorders>
          </w:tcPr>
          <w:p w14:paraId="7C1048DC" w14:textId="77777777" w:rsidR="00210303" w:rsidRPr="00A50082" w:rsidRDefault="00210303" w:rsidP="00333057">
            <w:pPr>
              <w:rPr>
                <w:rFonts w:ascii="Times New Roman" w:eastAsia="Times New Roman" w:hAnsi="Times New Roman" w:cs="Times New Roman"/>
                <w:color w:val="000000" w:themeColor="text1"/>
              </w:rPr>
            </w:pPr>
            <w:r w:rsidRPr="00A50082">
              <w:rPr>
                <w:rFonts w:ascii="Times New Roman" w:eastAsia="Times New Roman" w:hAnsi="Times New Roman" w:cs="Times New Roman"/>
                <w:color w:val="000000" w:themeColor="text1"/>
              </w:rPr>
              <w:t>Sub-themes</w:t>
            </w:r>
          </w:p>
        </w:tc>
      </w:tr>
      <w:tr w:rsidR="00A50082" w:rsidRPr="00A50082" w14:paraId="6DDD1986" w14:textId="77777777" w:rsidTr="00333057">
        <w:tc>
          <w:tcPr>
            <w:tcW w:w="4253" w:type="dxa"/>
            <w:tcBorders>
              <w:top w:val="single" w:sz="4" w:space="0" w:color="auto"/>
              <w:bottom w:val="single" w:sz="4" w:space="0" w:color="auto"/>
            </w:tcBorders>
          </w:tcPr>
          <w:p w14:paraId="7C39F7D8" w14:textId="77777777" w:rsidR="005979A0" w:rsidRPr="00A50082" w:rsidRDefault="005979A0" w:rsidP="005979A0">
            <w:pPr>
              <w:rPr>
                <w:rFonts w:ascii="Times New Roman" w:hAnsi="Times New Roman" w:cs="Times New Roman"/>
                <w:i/>
                <w:iCs/>
                <w:color w:val="000000" w:themeColor="text1"/>
                <w:lang w:val="en-GB"/>
              </w:rPr>
            </w:pPr>
            <w:r w:rsidRPr="00A50082">
              <w:rPr>
                <w:rFonts w:ascii="Times New Roman" w:hAnsi="Times New Roman" w:cs="Times New Roman"/>
                <w:i/>
                <w:iCs/>
                <w:color w:val="000000" w:themeColor="text1"/>
                <w:lang w:val="en-GB"/>
              </w:rPr>
              <w:t>P</w:t>
            </w:r>
            <w:r w:rsidRPr="00A50082">
              <w:rPr>
                <w:rFonts w:ascii="Times New Roman" w:eastAsia="Times New Roman" w:hAnsi="Times New Roman" w:cs="Times New Roman"/>
                <w:i/>
                <w:iCs/>
                <w:color w:val="000000" w:themeColor="text1"/>
                <w:lang w:val="en-GB"/>
              </w:rPr>
              <w:t>revalence of MHPs</w:t>
            </w:r>
            <w:r w:rsidRPr="00A50082">
              <w:rPr>
                <w:rFonts w:ascii="Times New Roman" w:hAnsi="Times New Roman" w:cs="Times New Roman"/>
                <w:i/>
                <w:iCs/>
                <w:color w:val="000000" w:themeColor="text1"/>
                <w:lang w:val="en-GB"/>
              </w:rPr>
              <w:t xml:space="preserve"> amongst students</w:t>
            </w:r>
          </w:p>
          <w:p w14:paraId="56E60271" w14:textId="77777777" w:rsidR="005979A0" w:rsidRPr="00A50082" w:rsidRDefault="005979A0" w:rsidP="005979A0">
            <w:pPr>
              <w:rPr>
                <w:rFonts w:ascii="Times New Roman" w:hAnsi="Times New Roman" w:cs="Times New Roman"/>
                <w:i/>
                <w:iCs/>
                <w:color w:val="000000" w:themeColor="text1"/>
                <w:lang w:val="en-GB"/>
              </w:rPr>
            </w:pPr>
          </w:p>
          <w:p w14:paraId="50F89552" w14:textId="77777777" w:rsidR="005979A0" w:rsidRPr="00A50082" w:rsidRDefault="005979A0" w:rsidP="005979A0">
            <w:pPr>
              <w:rPr>
                <w:rFonts w:ascii="Times New Roman" w:eastAsia="Times New Roman" w:hAnsi="Times New Roman" w:cs="Times New Roman"/>
                <w:color w:val="000000" w:themeColor="text1"/>
                <w:lang w:val="en-GB"/>
              </w:rPr>
            </w:pPr>
          </w:p>
          <w:p w14:paraId="6B8556AF" w14:textId="77777777" w:rsidR="005979A0" w:rsidRPr="00A50082" w:rsidRDefault="005979A0" w:rsidP="005979A0">
            <w:pPr>
              <w:rPr>
                <w:rFonts w:ascii="Times New Roman" w:hAnsi="Times New Roman" w:cs="Times New Roman"/>
                <w:i/>
                <w:iCs/>
                <w:color w:val="000000" w:themeColor="text1"/>
                <w:lang w:val="en-GB"/>
              </w:rPr>
            </w:pPr>
          </w:p>
          <w:p w14:paraId="755B66FD" w14:textId="77777777" w:rsidR="005979A0" w:rsidRPr="00A50082" w:rsidRDefault="005979A0" w:rsidP="005979A0">
            <w:pPr>
              <w:tabs>
                <w:tab w:val="left" w:pos="3164"/>
              </w:tabs>
              <w:rPr>
                <w:rFonts w:ascii="Times New Roman" w:hAnsi="Times New Roman" w:cs="Times New Roman"/>
                <w:i/>
                <w:iCs/>
                <w:color w:val="000000" w:themeColor="text1"/>
                <w:lang w:val="en-GB"/>
              </w:rPr>
            </w:pPr>
          </w:p>
          <w:p w14:paraId="4E8AFC02" w14:textId="77777777" w:rsidR="005979A0" w:rsidRPr="00A50082" w:rsidRDefault="005979A0" w:rsidP="005979A0">
            <w:pPr>
              <w:rPr>
                <w:rFonts w:ascii="Times New Roman" w:hAnsi="Times New Roman" w:cs="Times New Roman"/>
                <w:i/>
                <w:iCs/>
                <w:color w:val="000000" w:themeColor="text1"/>
                <w:lang w:val="en-GB"/>
              </w:rPr>
            </w:pPr>
          </w:p>
          <w:p w14:paraId="44F2BB8F" w14:textId="77777777" w:rsidR="005979A0" w:rsidRPr="00A50082" w:rsidRDefault="005979A0" w:rsidP="005979A0">
            <w:pPr>
              <w:rPr>
                <w:rFonts w:ascii="Times New Roman" w:eastAsia="Times New Roman" w:hAnsi="Times New Roman" w:cs="Times New Roman"/>
                <w:i/>
                <w:iCs/>
                <w:color w:val="000000" w:themeColor="text1"/>
                <w:lang w:val="en-GB"/>
              </w:rPr>
            </w:pPr>
            <w:r w:rsidRPr="00A50082">
              <w:rPr>
                <w:rFonts w:ascii="Times New Roman" w:eastAsia="Times New Roman" w:hAnsi="Times New Roman" w:cs="Times New Roman"/>
                <w:i/>
                <w:iCs/>
                <w:color w:val="000000" w:themeColor="text1"/>
              </w:rPr>
              <w:t>R</w:t>
            </w:r>
            <w:r w:rsidRPr="00A50082">
              <w:rPr>
                <w:rFonts w:ascii="Times New Roman" w:eastAsia="Times New Roman" w:hAnsi="Times New Roman" w:cs="Times New Roman"/>
                <w:i/>
                <w:iCs/>
                <w:color w:val="000000" w:themeColor="text1"/>
                <w:lang w:val="en-GB"/>
              </w:rPr>
              <w:t>ole of academics in supporting students with MHPs</w:t>
            </w:r>
          </w:p>
          <w:p w14:paraId="2F1226D4" w14:textId="77777777" w:rsidR="005979A0" w:rsidRPr="00A50082" w:rsidRDefault="005979A0" w:rsidP="005979A0">
            <w:pPr>
              <w:rPr>
                <w:rFonts w:ascii="Times New Roman" w:hAnsi="Times New Roman" w:cs="Times New Roman"/>
                <w:i/>
                <w:iCs/>
                <w:color w:val="000000" w:themeColor="text1"/>
                <w:lang w:val="en-GB"/>
              </w:rPr>
            </w:pPr>
          </w:p>
          <w:p w14:paraId="66687099" w14:textId="77777777" w:rsidR="005979A0" w:rsidRPr="00A50082" w:rsidRDefault="005979A0" w:rsidP="005979A0">
            <w:pPr>
              <w:rPr>
                <w:rFonts w:ascii="Times New Roman" w:hAnsi="Times New Roman" w:cs="Times New Roman"/>
                <w:i/>
                <w:iCs/>
                <w:color w:val="000000" w:themeColor="text1"/>
              </w:rPr>
            </w:pPr>
          </w:p>
          <w:p w14:paraId="4FB498C3" w14:textId="77777777" w:rsidR="005979A0" w:rsidRPr="00A50082" w:rsidRDefault="005979A0" w:rsidP="005979A0">
            <w:pPr>
              <w:rPr>
                <w:rFonts w:ascii="Times New Roman" w:hAnsi="Times New Roman" w:cs="Times New Roman"/>
                <w:i/>
                <w:iCs/>
                <w:color w:val="000000" w:themeColor="text1"/>
              </w:rPr>
            </w:pPr>
          </w:p>
          <w:p w14:paraId="5E55625B" w14:textId="77777777" w:rsidR="005979A0" w:rsidRPr="00A50082" w:rsidRDefault="005979A0" w:rsidP="005979A0">
            <w:pPr>
              <w:rPr>
                <w:rFonts w:ascii="Times New Roman" w:hAnsi="Times New Roman" w:cs="Times New Roman"/>
                <w:i/>
                <w:iCs/>
                <w:color w:val="000000" w:themeColor="text1"/>
              </w:rPr>
            </w:pPr>
          </w:p>
          <w:p w14:paraId="0CAB1E05" w14:textId="77777777" w:rsidR="005979A0" w:rsidRPr="00A50082" w:rsidRDefault="005979A0" w:rsidP="005979A0">
            <w:pPr>
              <w:rPr>
                <w:rFonts w:ascii="Times New Roman" w:hAnsi="Times New Roman" w:cs="Times New Roman"/>
                <w:i/>
                <w:iCs/>
                <w:color w:val="000000" w:themeColor="text1"/>
              </w:rPr>
            </w:pPr>
          </w:p>
          <w:p w14:paraId="6DC5011B" w14:textId="77777777" w:rsidR="0080027D" w:rsidRPr="00A50082" w:rsidRDefault="0080027D" w:rsidP="005979A0">
            <w:pPr>
              <w:rPr>
                <w:rFonts w:ascii="Times New Roman" w:hAnsi="Times New Roman" w:cs="Times New Roman"/>
                <w:i/>
                <w:iCs/>
                <w:color w:val="000000" w:themeColor="text1"/>
                <w:lang w:val="en-GB"/>
              </w:rPr>
            </w:pPr>
          </w:p>
          <w:p w14:paraId="5B02A3AE" w14:textId="77777777" w:rsidR="0080027D" w:rsidRPr="00A50082" w:rsidRDefault="0080027D" w:rsidP="005979A0">
            <w:pPr>
              <w:rPr>
                <w:rFonts w:ascii="Times New Roman" w:hAnsi="Times New Roman" w:cs="Times New Roman"/>
                <w:i/>
                <w:iCs/>
                <w:color w:val="000000" w:themeColor="text1"/>
                <w:lang w:val="en-GB"/>
              </w:rPr>
            </w:pPr>
          </w:p>
          <w:p w14:paraId="1BAB5AF1" w14:textId="3B19774D" w:rsidR="005979A0" w:rsidRPr="00A50082" w:rsidRDefault="005979A0" w:rsidP="005979A0">
            <w:pPr>
              <w:rPr>
                <w:rFonts w:ascii="Times New Roman" w:eastAsia="Times New Roman" w:hAnsi="Times New Roman" w:cs="Times New Roman"/>
                <w:i/>
                <w:iCs/>
                <w:color w:val="000000" w:themeColor="text1"/>
                <w:lang w:val="en-GB"/>
              </w:rPr>
            </w:pPr>
            <w:r w:rsidRPr="00A50082">
              <w:rPr>
                <w:rFonts w:ascii="Times New Roman" w:hAnsi="Times New Roman" w:cs="Times New Roman"/>
                <w:i/>
                <w:iCs/>
                <w:color w:val="000000" w:themeColor="text1"/>
                <w:lang w:val="en-GB"/>
              </w:rPr>
              <w:t>D</w:t>
            </w:r>
            <w:r w:rsidRPr="00A50082">
              <w:rPr>
                <w:rFonts w:ascii="Times New Roman" w:eastAsia="Times New Roman" w:hAnsi="Times New Roman" w:cs="Times New Roman"/>
                <w:i/>
                <w:iCs/>
                <w:color w:val="000000" w:themeColor="text1"/>
                <w:lang w:val="en-GB"/>
              </w:rPr>
              <w:t>ifficulties in support</w:t>
            </w:r>
            <w:r w:rsidRPr="00A50082">
              <w:rPr>
                <w:rFonts w:ascii="Times New Roman" w:hAnsi="Times New Roman" w:cs="Times New Roman"/>
                <w:i/>
                <w:iCs/>
                <w:color w:val="000000" w:themeColor="text1"/>
                <w:lang w:val="en-GB"/>
              </w:rPr>
              <w:t>ing</w:t>
            </w:r>
            <w:r w:rsidRPr="00A50082">
              <w:rPr>
                <w:rFonts w:ascii="Times New Roman" w:eastAsia="Times New Roman" w:hAnsi="Times New Roman" w:cs="Times New Roman"/>
                <w:i/>
                <w:iCs/>
                <w:color w:val="000000" w:themeColor="text1"/>
                <w:lang w:val="en-GB"/>
              </w:rPr>
              <w:t xml:space="preserve"> students with </w:t>
            </w:r>
          </w:p>
          <w:p w14:paraId="17CCA113" w14:textId="77777777" w:rsidR="005979A0" w:rsidRPr="00A50082" w:rsidRDefault="005979A0" w:rsidP="005979A0">
            <w:pPr>
              <w:rPr>
                <w:rFonts w:ascii="Times New Roman" w:hAnsi="Times New Roman" w:cs="Times New Roman"/>
                <w:i/>
                <w:iCs/>
                <w:color w:val="000000" w:themeColor="text1"/>
                <w:lang w:val="en-GB"/>
              </w:rPr>
            </w:pPr>
            <w:r w:rsidRPr="00A50082">
              <w:rPr>
                <w:rFonts w:ascii="Times New Roman" w:eastAsia="Times New Roman" w:hAnsi="Times New Roman" w:cs="Times New Roman"/>
                <w:i/>
                <w:iCs/>
                <w:color w:val="000000" w:themeColor="text1"/>
                <w:lang w:val="en-GB"/>
              </w:rPr>
              <w:t xml:space="preserve">MHPs </w:t>
            </w:r>
          </w:p>
          <w:p w14:paraId="3A48B6F5" w14:textId="5CE94647" w:rsidR="005979A0" w:rsidRPr="00A50082" w:rsidRDefault="005979A0" w:rsidP="005979A0">
            <w:pPr>
              <w:rPr>
                <w:rFonts w:ascii="Times New Roman" w:eastAsia="Times New Roman" w:hAnsi="Times New Roman" w:cs="Times New Roman"/>
                <w:i/>
                <w:iCs/>
                <w:color w:val="000000" w:themeColor="text1"/>
                <w:lang w:val="en-GB"/>
              </w:rPr>
            </w:pPr>
          </w:p>
        </w:tc>
        <w:tc>
          <w:tcPr>
            <w:tcW w:w="4263" w:type="dxa"/>
            <w:tcBorders>
              <w:top w:val="single" w:sz="4" w:space="0" w:color="auto"/>
              <w:bottom w:val="single" w:sz="4" w:space="0" w:color="auto"/>
            </w:tcBorders>
          </w:tcPr>
          <w:p w14:paraId="23A87687" w14:textId="77777777" w:rsidR="005979A0" w:rsidRPr="00A50082" w:rsidRDefault="005979A0" w:rsidP="005979A0">
            <w:pPr>
              <w:rPr>
                <w:rFonts w:ascii="Times New Roman" w:hAnsi="Times New Roman" w:cs="Times New Roman"/>
                <w:i/>
                <w:iCs/>
                <w:color w:val="000000" w:themeColor="text1"/>
              </w:rPr>
            </w:pPr>
            <w:r w:rsidRPr="00A50082">
              <w:rPr>
                <w:rFonts w:ascii="Times New Roman" w:hAnsi="Times New Roman" w:cs="Times New Roman"/>
                <w:i/>
                <w:iCs/>
                <w:color w:val="000000" w:themeColor="text1"/>
                <w:lang w:val="en-GB"/>
              </w:rPr>
              <w:t>Widespread prevalence of MHPs amongst students</w:t>
            </w:r>
            <w:r w:rsidRPr="00A50082">
              <w:rPr>
                <w:rFonts w:ascii="Times New Roman" w:hAnsi="Times New Roman" w:cs="Times New Roman"/>
                <w:i/>
                <w:iCs/>
                <w:color w:val="000000" w:themeColor="text1"/>
              </w:rPr>
              <w:t xml:space="preserve"> </w:t>
            </w:r>
          </w:p>
          <w:p w14:paraId="10D7E40D" w14:textId="77777777" w:rsidR="005979A0" w:rsidRPr="00A50082" w:rsidRDefault="005979A0" w:rsidP="005979A0">
            <w:pPr>
              <w:rPr>
                <w:rFonts w:ascii="Times New Roman" w:hAnsi="Times New Roman" w:cs="Times New Roman"/>
                <w:color w:val="000000" w:themeColor="text1"/>
                <w:lang w:val="en-GB"/>
              </w:rPr>
            </w:pPr>
            <w:r w:rsidRPr="00A50082">
              <w:rPr>
                <w:rFonts w:ascii="Times New Roman" w:hAnsi="Times New Roman" w:cs="Times New Roman"/>
                <w:color w:val="000000" w:themeColor="text1"/>
              </w:rPr>
              <w:t>Prevalence of d</w:t>
            </w:r>
            <w:proofErr w:type="spellStart"/>
            <w:r w:rsidRPr="00A50082">
              <w:rPr>
                <w:rFonts w:ascii="Times New Roman" w:hAnsi="Times New Roman" w:cs="Times New Roman"/>
                <w:color w:val="000000" w:themeColor="text1"/>
                <w:lang w:val="en-GB"/>
              </w:rPr>
              <w:t>epression</w:t>
            </w:r>
            <w:proofErr w:type="spellEnd"/>
            <w:r w:rsidRPr="00A50082">
              <w:rPr>
                <w:rFonts w:ascii="Times New Roman" w:hAnsi="Times New Roman" w:cs="Times New Roman"/>
                <w:color w:val="000000" w:themeColor="text1"/>
                <w:lang w:val="en-GB"/>
              </w:rPr>
              <w:t xml:space="preserve"> </w:t>
            </w:r>
            <w:r w:rsidRPr="00A50082">
              <w:rPr>
                <w:rFonts w:ascii="Times New Roman" w:hAnsi="Times New Roman" w:cs="Times New Roman"/>
                <w:color w:val="000000" w:themeColor="text1"/>
              </w:rPr>
              <w:t>and a</w:t>
            </w:r>
            <w:proofErr w:type="spellStart"/>
            <w:r w:rsidRPr="00A50082">
              <w:rPr>
                <w:rFonts w:ascii="Times New Roman" w:hAnsi="Times New Roman" w:cs="Times New Roman"/>
                <w:color w:val="000000" w:themeColor="text1"/>
                <w:lang w:val="en-GB"/>
              </w:rPr>
              <w:t>nxiety</w:t>
            </w:r>
            <w:proofErr w:type="spellEnd"/>
          </w:p>
          <w:p w14:paraId="45547361" w14:textId="00F454E2" w:rsidR="005979A0" w:rsidRPr="00A50082" w:rsidRDefault="005979A0" w:rsidP="005979A0">
            <w:pPr>
              <w:rPr>
                <w:rFonts w:ascii="Times New Roman" w:hAnsi="Times New Roman" w:cs="Times New Roman"/>
                <w:color w:val="000000" w:themeColor="text1"/>
                <w:lang w:val="en-GB"/>
              </w:rPr>
            </w:pPr>
            <w:r w:rsidRPr="00A50082">
              <w:rPr>
                <w:rFonts w:ascii="Times New Roman" w:hAnsi="Times New Roman" w:cs="Times New Roman"/>
                <w:color w:val="000000" w:themeColor="text1"/>
                <w:lang w:val="en-GB"/>
              </w:rPr>
              <w:t>Di</w:t>
            </w:r>
            <w:r w:rsidR="0080027D" w:rsidRPr="00A50082">
              <w:rPr>
                <w:rFonts w:ascii="Times New Roman" w:hAnsi="Times New Roman" w:cs="Times New Roman"/>
                <w:color w:val="000000" w:themeColor="text1"/>
                <w:lang w:val="en-GB"/>
              </w:rPr>
              <w:t>stinguishing</w:t>
            </w:r>
            <w:r w:rsidRPr="00A50082">
              <w:rPr>
                <w:rFonts w:ascii="Times New Roman" w:hAnsi="Times New Roman" w:cs="Times New Roman"/>
                <w:color w:val="000000" w:themeColor="text1"/>
                <w:lang w:val="en-GB"/>
              </w:rPr>
              <w:t xml:space="preserve"> between </w:t>
            </w:r>
            <w:r w:rsidRPr="00A50082">
              <w:rPr>
                <w:rFonts w:ascii="Times New Roman" w:eastAsia="Times New Roman" w:hAnsi="Times New Roman" w:cs="Times New Roman"/>
                <w:color w:val="000000" w:themeColor="text1"/>
                <w:lang w:val="en-GB"/>
              </w:rPr>
              <w:t xml:space="preserve">MHPs </w:t>
            </w:r>
            <w:r w:rsidRPr="00A50082">
              <w:rPr>
                <w:rFonts w:ascii="Times New Roman" w:hAnsi="Times New Roman" w:cs="Times New Roman"/>
                <w:color w:val="000000" w:themeColor="text1"/>
                <w:lang w:val="en-GB"/>
              </w:rPr>
              <w:t>and</w:t>
            </w:r>
            <w:r w:rsidRPr="00A50082">
              <w:rPr>
                <w:rFonts w:ascii="Times New Roman" w:eastAsia="Times New Roman" w:hAnsi="Times New Roman" w:cs="Times New Roman"/>
                <w:color w:val="000000" w:themeColor="text1"/>
                <w:lang w:val="en-GB"/>
              </w:rPr>
              <w:t xml:space="preserve"> normal emotions</w:t>
            </w:r>
            <w:r w:rsidRPr="00A50082">
              <w:rPr>
                <w:rFonts w:ascii="Times New Roman" w:eastAsia="Times New Roman" w:hAnsi="Times New Roman" w:cs="Times New Roman"/>
                <w:color w:val="000000" w:themeColor="text1"/>
              </w:rPr>
              <w:t xml:space="preserve"> </w:t>
            </w:r>
          </w:p>
          <w:p w14:paraId="53DB33F8" w14:textId="77777777" w:rsidR="005979A0" w:rsidRPr="00A50082" w:rsidRDefault="005979A0" w:rsidP="005979A0">
            <w:pPr>
              <w:rPr>
                <w:rFonts w:ascii="Times New Roman" w:eastAsia="Times New Roman" w:hAnsi="Times New Roman" w:cs="Times New Roman"/>
                <w:color w:val="000000" w:themeColor="text1"/>
              </w:rPr>
            </w:pPr>
          </w:p>
          <w:p w14:paraId="1B6581DE" w14:textId="2AF46F5D" w:rsidR="005979A0" w:rsidRPr="00A50082" w:rsidRDefault="0080027D" w:rsidP="005979A0">
            <w:pPr>
              <w:rPr>
                <w:rFonts w:ascii="Times New Roman" w:hAnsi="Times New Roman" w:cs="Times New Roman"/>
                <w:color w:val="000000" w:themeColor="text1"/>
              </w:rPr>
            </w:pPr>
            <w:r w:rsidRPr="00A50082">
              <w:rPr>
                <w:rFonts w:ascii="Times New Roman" w:hAnsi="Times New Roman" w:cs="Times New Roman"/>
                <w:color w:val="000000" w:themeColor="text1"/>
              </w:rPr>
              <w:t>Providing g</w:t>
            </w:r>
            <w:r w:rsidR="005979A0" w:rsidRPr="00A50082">
              <w:rPr>
                <w:rFonts w:ascii="Times New Roman" w:hAnsi="Times New Roman" w:cs="Times New Roman"/>
                <w:color w:val="000000" w:themeColor="text1"/>
              </w:rPr>
              <w:t>eneral support for students experiencing academic or personal difficulties</w:t>
            </w:r>
          </w:p>
          <w:p w14:paraId="2033F426" w14:textId="77777777" w:rsidR="005979A0" w:rsidRPr="00A50082" w:rsidRDefault="005979A0" w:rsidP="005979A0">
            <w:pPr>
              <w:rPr>
                <w:rFonts w:ascii="Times New Roman" w:hAnsi="Times New Roman" w:cs="Times New Roman"/>
                <w:color w:val="000000" w:themeColor="text1"/>
                <w:lang w:val="en-GB"/>
              </w:rPr>
            </w:pPr>
            <w:r w:rsidRPr="00A50082">
              <w:rPr>
                <w:rFonts w:ascii="Times New Roman" w:hAnsi="Times New Roman" w:cs="Times New Roman"/>
                <w:color w:val="000000" w:themeColor="text1"/>
                <w:lang w:val="en-GB"/>
              </w:rPr>
              <w:t>Unqualified to provide</w:t>
            </w:r>
            <w:r w:rsidRPr="00A50082">
              <w:rPr>
                <w:rFonts w:ascii="Times New Roman" w:hAnsi="Times New Roman" w:cs="Times New Roman"/>
                <w:color w:val="000000" w:themeColor="text1"/>
              </w:rPr>
              <w:t xml:space="preserve"> specialist mental health</w:t>
            </w:r>
            <w:r w:rsidRPr="00A50082">
              <w:rPr>
                <w:rFonts w:ascii="Times New Roman" w:hAnsi="Times New Roman" w:cs="Times New Roman"/>
                <w:color w:val="000000" w:themeColor="text1"/>
                <w:lang w:val="en-GB"/>
              </w:rPr>
              <w:t xml:space="preserve"> support</w:t>
            </w:r>
          </w:p>
          <w:p w14:paraId="042A08C3" w14:textId="1D39525D" w:rsidR="005979A0" w:rsidRPr="00A50082" w:rsidRDefault="005979A0" w:rsidP="005979A0">
            <w:pPr>
              <w:rPr>
                <w:rFonts w:ascii="Times New Roman" w:eastAsia="Times New Roman" w:hAnsi="Times New Roman" w:cs="Times New Roman"/>
                <w:color w:val="000000" w:themeColor="text1"/>
                <w:lang w:val="en-GB"/>
              </w:rPr>
            </w:pPr>
            <w:r w:rsidRPr="00A50082">
              <w:rPr>
                <w:rFonts w:ascii="Times New Roman" w:eastAsia="Times New Roman" w:hAnsi="Times New Roman" w:cs="Times New Roman"/>
                <w:color w:val="000000" w:themeColor="text1"/>
                <w:lang w:val="en-GB"/>
              </w:rPr>
              <w:t xml:space="preserve">Unclear boundaries between </w:t>
            </w:r>
            <w:r w:rsidRPr="00A50082">
              <w:rPr>
                <w:rFonts w:ascii="Times New Roman" w:eastAsia="Times New Roman" w:hAnsi="Times New Roman" w:cs="Times New Roman"/>
                <w:color w:val="000000" w:themeColor="text1"/>
              </w:rPr>
              <w:t xml:space="preserve">the role of </w:t>
            </w:r>
            <w:r w:rsidRPr="00A50082">
              <w:rPr>
                <w:rFonts w:ascii="Times New Roman" w:eastAsia="Times New Roman" w:hAnsi="Times New Roman" w:cs="Times New Roman"/>
                <w:color w:val="000000" w:themeColor="text1"/>
                <w:lang w:val="en-GB"/>
              </w:rPr>
              <w:t>academics and student services</w:t>
            </w:r>
            <w:r w:rsidR="0080027D" w:rsidRPr="00A50082">
              <w:rPr>
                <w:rFonts w:ascii="Times New Roman" w:eastAsia="Times New Roman" w:hAnsi="Times New Roman" w:cs="Times New Roman"/>
                <w:color w:val="000000" w:themeColor="text1"/>
                <w:lang w:val="en-GB"/>
              </w:rPr>
              <w:t xml:space="preserve"> in supporting students</w:t>
            </w:r>
          </w:p>
          <w:p w14:paraId="5B9EC1BB" w14:textId="77777777" w:rsidR="005979A0" w:rsidRPr="00A50082" w:rsidRDefault="005979A0" w:rsidP="005979A0">
            <w:pPr>
              <w:rPr>
                <w:rFonts w:ascii="Times New Roman" w:hAnsi="Times New Roman" w:cs="Times New Roman"/>
                <w:color w:val="000000" w:themeColor="text1"/>
              </w:rPr>
            </w:pPr>
          </w:p>
          <w:p w14:paraId="747B192B" w14:textId="3F4B3546" w:rsidR="005979A0" w:rsidRPr="00A50082" w:rsidRDefault="005979A0" w:rsidP="005979A0">
            <w:pPr>
              <w:rPr>
                <w:rFonts w:ascii="Times New Roman" w:hAnsi="Times New Roman" w:cs="Times New Roman"/>
                <w:i/>
                <w:iCs/>
                <w:color w:val="000000" w:themeColor="text1"/>
                <w:lang w:val="en-GB"/>
              </w:rPr>
            </w:pPr>
            <w:r w:rsidRPr="00A50082">
              <w:rPr>
                <w:rFonts w:ascii="Times New Roman" w:hAnsi="Times New Roman" w:cs="Times New Roman"/>
                <w:i/>
                <w:iCs/>
                <w:color w:val="000000" w:themeColor="text1"/>
                <w:lang w:val="en-GB"/>
              </w:rPr>
              <w:t xml:space="preserve">Lack of institutional training </w:t>
            </w:r>
          </w:p>
          <w:p w14:paraId="43478F81" w14:textId="2CB8DD82" w:rsidR="0080027D" w:rsidRPr="00A50082" w:rsidRDefault="0080027D" w:rsidP="005979A0">
            <w:pPr>
              <w:rPr>
                <w:rFonts w:ascii="Times New Roman" w:hAnsi="Times New Roman" w:cs="Times New Roman"/>
                <w:i/>
                <w:iCs/>
                <w:color w:val="000000" w:themeColor="text1"/>
                <w:lang w:val="en-GB"/>
              </w:rPr>
            </w:pPr>
            <w:r w:rsidRPr="00A50082">
              <w:rPr>
                <w:rFonts w:ascii="Times New Roman" w:hAnsi="Times New Roman" w:cs="Times New Roman"/>
                <w:i/>
                <w:iCs/>
                <w:color w:val="000000" w:themeColor="text1"/>
                <w:lang w:val="en-GB"/>
              </w:rPr>
              <w:t>Dealing with challenging student behaviour</w:t>
            </w:r>
          </w:p>
          <w:p w14:paraId="4EFBF6F8" w14:textId="77777777" w:rsidR="005979A0" w:rsidRPr="00A50082" w:rsidRDefault="005979A0" w:rsidP="005979A0">
            <w:pPr>
              <w:rPr>
                <w:rFonts w:ascii="Times New Roman" w:hAnsi="Times New Roman" w:cs="Times New Roman"/>
                <w:i/>
                <w:iCs/>
                <w:color w:val="000000" w:themeColor="text1"/>
                <w:lang w:val="en-GB"/>
              </w:rPr>
            </w:pPr>
            <w:r w:rsidRPr="00A50082">
              <w:rPr>
                <w:rFonts w:ascii="Times New Roman" w:hAnsi="Times New Roman" w:cs="Times New Roman"/>
                <w:i/>
                <w:iCs/>
                <w:color w:val="000000" w:themeColor="text1"/>
                <w:lang w:val="en-GB"/>
              </w:rPr>
              <w:t>Impact on wider academic role</w:t>
            </w:r>
          </w:p>
          <w:p w14:paraId="5DA90827" w14:textId="77777777" w:rsidR="005979A0" w:rsidRPr="00A50082" w:rsidRDefault="005979A0" w:rsidP="005979A0">
            <w:pPr>
              <w:rPr>
                <w:rFonts w:ascii="Times New Roman" w:hAnsi="Times New Roman" w:cs="Times New Roman"/>
                <w:i/>
                <w:iCs/>
                <w:color w:val="000000" w:themeColor="text1"/>
                <w:lang w:val="en-GB"/>
              </w:rPr>
            </w:pPr>
            <w:r w:rsidRPr="00A50082">
              <w:rPr>
                <w:rFonts w:ascii="Times New Roman" w:hAnsi="Times New Roman" w:cs="Times New Roman"/>
                <w:i/>
                <w:iCs/>
                <w:color w:val="000000" w:themeColor="text1"/>
                <w:lang w:val="en-GB"/>
              </w:rPr>
              <w:t>I</w:t>
            </w:r>
            <w:r w:rsidRPr="00A50082">
              <w:rPr>
                <w:rFonts w:ascii="Times New Roman" w:eastAsia="Times New Roman" w:hAnsi="Times New Roman" w:cs="Times New Roman"/>
                <w:i/>
                <w:iCs/>
                <w:color w:val="000000" w:themeColor="text1"/>
                <w:lang w:val="en-GB"/>
              </w:rPr>
              <w:t>mpact on staff</w:t>
            </w:r>
            <w:r w:rsidRPr="00A50082">
              <w:rPr>
                <w:rFonts w:ascii="Times New Roman" w:hAnsi="Times New Roman" w:cs="Times New Roman"/>
                <w:i/>
                <w:iCs/>
                <w:color w:val="000000" w:themeColor="text1"/>
                <w:lang w:val="en-GB"/>
              </w:rPr>
              <w:t xml:space="preserve"> own wellbeing</w:t>
            </w:r>
          </w:p>
          <w:p w14:paraId="38AA9643" w14:textId="77777777" w:rsidR="005979A0" w:rsidRPr="00A50082" w:rsidRDefault="005979A0" w:rsidP="005979A0">
            <w:pPr>
              <w:rPr>
                <w:rFonts w:ascii="Times New Roman" w:hAnsi="Times New Roman" w:cs="Times New Roman"/>
                <w:color w:val="000000" w:themeColor="text1"/>
                <w:lang w:val="en-GB"/>
              </w:rPr>
            </w:pPr>
            <w:r w:rsidRPr="00A50082">
              <w:rPr>
                <w:rFonts w:ascii="Times New Roman" w:hAnsi="Times New Roman" w:cs="Times New Roman"/>
                <w:color w:val="000000" w:themeColor="text1"/>
                <w:lang w:val="en-GB"/>
              </w:rPr>
              <w:t>Lack of disclosure from students</w:t>
            </w:r>
          </w:p>
          <w:p w14:paraId="4D5C6D62" w14:textId="526DE9A4" w:rsidR="005979A0" w:rsidRPr="00A50082" w:rsidRDefault="005979A0" w:rsidP="005979A0">
            <w:pPr>
              <w:rPr>
                <w:rFonts w:ascii="Times New Roman" w:eastAsia="Times New Roman" w:hAnsi="Times New Roman" w:cs="Times New Roman"/>
                <w:color w:val="000000" w:themeColor="text1"/>
                <w:lang w:val="en-GB"/>
              </w:rPr>
            </w:pPr>
          </w:p>
        </w:tc>
      </w:tr>
    </w:tbl>
    <w:p w14:paraId="55A41D99" w14:textId="28E7E233" w:rsidR="00333057" w:rsidRPr="00A50082" w:rsidRDefault="00363FB4" w:rsidP="00363FB4">
      <w:pPr>
        <w:spacing w:line="480" w:lineRule="auto"/>
        <w:rPr>
          <w:color w:val="000000" w:themeColor="text1"/>
        </w:rPr>
      </w:pPr>
      <w:r w:rsidRPr="00A50082">
        <w:rPr>
          <w:bCs/>
          <w:color w:val="000000" w:themeColor="text1"/>
          <w:sz w:val="20"/>
          <w:szCs w:val="20"/>
        </w:rPr>
        <w:t>Deductively derived codes in italic font, inductively derived codes in normal font</w:t>
      </w:r>
    </w:p>
    <w:p w14:paraId="05CDE887" w14:textId="77777777" w:rsidR="00AE7026" w:rsidRDefault="00AE7026" w:rsidP="00107396">
      <w:pPr>
        <w:spacing w:line="480" w:lineRule="auto"/>
        <w:ind w:firstLine="720"/>
        <w:rPr>
          <w:color w:val="000000" w:themeColor="text1"/>
        </w:rPr>
      </w:pPr>
    </w:p>
    <w:p w14:paraId="4BAE1A11" w14:textId="475E3851" w:rsidR="00F738B3" w:rsidRDefault="00204A65" w:rsidP="00107396">
      <w:pPr>
        <w:spacing w:line="480" w:lineRule="auto"/>
        <w:ind w:firstLine="720"/>
        <w:rPr>
          <w:bCs/>
          <w:color w:val="000000" w:themeColor="text1"/>
          <w:lang w:val="en-US"/>
        </w:rPr>
      </w:pPr>
      <w:r w:rsidRPr="00A50082">
        <w:rPr>
          <w:color w:val="000000" w:themeColor="text1"/>
        </w:rPr>
        <w:t xml:space="preserve">The </w:t>
      </w:r>
      <w:r w:rsidR="00F738B3" w:rsidRPr="00A50082">
        <w:rPr>
          <w:color w:val="000000" w:themeColor="text1"/>
        </w:rPr>
        <w:t xml:space="preserve">quantitative </w:t>
      </w:r>
      <w:r w:rsidR="003F3A67" w:rsidRPr="00A50082">
        <w:rPr>
          <w:color w:val="000000" w:themeColor="text1"/>
        </w:rPr>
        <w:t xml:space="preserve">survey </w:t>
      </w:r>
      <w:r w:rsidR="009E28C7" w:rsidRPr="00A50082">
        <w:rPr>
          <w:color w:val="000000" w:themeColor="text1"/>
        </w:rPr>
        <w:t>results</w:t>
      </w:r>
      <w:r w:rsidR="00F738B3" w:rsidRPr="00A50082">
        <w:rPr>
          <w:color w:val="000000" w:themeColor="text1"/>
        </w:rPr>
        <w:t xml:space="preserve"> and qualitative </w:t>
      </w:r>
      <w:r w:rsidR="003F3A67" w:rsidRPr="00A50082">
        <w:rPr>
          <w:color w:val="000000" w:themeColor="text1"/>
        </w:rPr>
        <w:t xml:space="preserve">survey and interview </w:t>
      </w:r>
      <w:r w:rsidR="009E28C7" w:rsidRPr="00A50082">
        <w:rPr>
          <w:color w:val="000000" w:themeColor="text1"/>
        </w:rPr>
        <w:t>results</w:t>
      </w:r>
      <w:r w:rsidR="00F738B3" w:rsidRPr="00A50082">
        <w:rPr>
          <w:color w:val="000000" w:themeColor="text1"/>
        </w:rPr>
        <w:t xml:space="preserve"> are presented</w:t>
      </w:r>
      <w:r w:rsidRPr="00A50082">
        <w:rPr>
          <w:color w:val="000000" w:themeColor="text1"/>
        </w:rPr>
        <w:t xml:space="preserve"> below</w:t>
      </w:r>
      <w:r w:rsidR="009C34C8" w:rsidRPr="00A50082">
        <w:rPr>
          <w:bCs/>
          <w:color w:val="000000" w:themeColor="text1"/>
          <w:lang w:val="en-US"/>
        </w:rPr>
        <w:t xml:space="preserve">, with </w:t>
      </w:r>
      <w:r w:rsidR="009C34C8" w:rsidRPr="00A50082">
        <w:rPr>
          <w:color w:val="000000" w:themeColor="text1"/>
        </w:rPr>
        <w:t>i</w:t>
      </w:r>
      <w:r w:rsidR="009E28C7" w:rsidRPr="00A50082">
        <w:rPr>
          <w:color w:val="000000" w:themeColor="text1"/>
        </w:rPr>
        <w:t xml:space="preserve">llustrative quotes from survey respondents (SR) and interview </w:t>
      </w:r>
      <w:r w:rsidR="009E28C7" w:rsidRPr="00A50082">
        <w:rPr>
          <w:color w:val="000000" w:themeColor="text1"/>
        </w:rPr>
        <w:lastRenderedPageBreak/>
        <w:t>participants (P1, etc.)</w:t>
      </w:r>
      <w:r w:rsidR="003F3A67" w:rsidRPr="00A50082">
        <w:rPr>
          <w:color w:val="000000" w:themeColor="text1"/>
        </w:rPr>
        <w:t xml:space="preserve"> from different</w:t>
      </w:r>
      <w:r w:rsidR="00E24F0C" w:rsidRPr="00A50082">
        <w:rPr>
          <w:color w:val="000000" w:themeColor="text1"/>
        </w:rPr>
        <w:t xml:space="preserve"> type</w:t>
      </w:r>
      <w:r w:rsidR="003F3A67" w:rsidRPr="00A50082">
        <w:rPr>
          <w:color w:val="000000" w:themeColor="text1"/>
        </w:rPr>
        <w:t>s</w:t>
      </w:r>
      <w:r w:rsidR="00E24F0C" w:rsidRPr="00A50082">
        <w:rPr>
          <w:color w:val="000000" w:themeColor="text1"/>
        </w:rPr>
        <w:t xml:space="preserve"> of insti</w:t>
      </w:r>
      <w:r w:rsidR="003F3A67" w:rsidRPr="00A50082">
        <w:rPr>
          <w:color w:val="000000" w:themeColor="text1"/>
        </w:rPr>
        <w:t>t</w:t>
      </w:r>
      <w:r w:rsidR="00E24F0C" w:rsidRPr="00A50082">
        <w:rPr>
          <w:color w:val="000000" w:themeColor="text1"/>
        </w:rPr>
        <w:t>ution</w:t>
      </w:r>
      <w:r w:rsidR="003F3A67" w:rsidRPr="00A50082">
        <w:rPr>
          <w:color w:val="000000" w:themeColor="text1"/>
        </w:rPr>
        <w:t xml:space="preserve"> and </w:t>
      </w:r>
      <w:r w:rsidR="00E24F0C" w:rsidRPr="00A50082">
        <w:rPr>
          <w:bCs/>
          <w:color w:val="000000" w:themeColor="text1"/>
          <w:lang w:val="en-US"/>
        </w:rPr>
        <w:t>subject area, to highlight the views from across these groups.</w:t>
      </w:r>
    </w:p>
    <w:p w14:paraId="3C9A5FE3" w14:textId="77777777" w:rsidR="00AE7026" w:rsidRPr="00A50082" w:rsidRDefault="00AE7026" w:rsidP="00107396">
      <w:pPr>
        <w:spacing w:line="480" w:lineRule="auto"/>
        <w:ind w:firstLine="720"/>
        <w:rPr>
          <w:color w:val="000000" w:themeColor="text1"/>
        </w:rPr>
      </w:pPr>
    </w:p>
    <w:p w14:paraId="141538D7" w14:textId="659C46E3" w:rsidR="00F738B3" w:rsidRPr="00A50082" w:rsidRDefault="00F738B3" w:rsidP="00AE7026">
      <w:pPr>
        <w:pStyle w:val="Heading1"/>
      </w:pPr>
      <w:r w:rsidRPr="00A50082">
        <w:t xml:space="preserve">Quantitative </w:t>
      </w:r>
      <w:r w:rsidR="00D13B5B" w:rsidRPr="00A50082">
        <w:t>results</w:t>
      </w:r>
      <w:r w:rsidRPr="00A50082">
        <w:t xml:space="preserve"> </w:t>
      </w:r>
    </w:p>
    <w:p w14:paraId="28BA18C3" w14:textId="342F93FB" w:rsidR="00AA1B81" w:rsidRDefault="00C7731B" w:rsidP="00107396">
      <w:pPr>
        <w:autoSpaceDE w:val="0"/>
        <w:autoSpaceDN w:val="0"/>
        <w:adjustRightInd w:val="0"/>
        <w:spacing w:line="480" w:lineRule="auto"/>
        <w:rPr>
          <w:bCs/>
          <w:color w:val="000000" w:themeColor="text1"/>
        </w:rPr>
      </w:pPr>
      <w:r w:rsidRPr="00A50082">
        <w:rPr>
          <w:bCs/>
          <w:color w:val="000000" w:themeColor="text1"/>
        </w:rPr>
        <w:t>The</w:t>
      </w:r>
      <w:r w:rsidR="00107396" w:rsidRPr="00A50082">
        <w:rPr>
          <w:bCs/>
          <w:color w:val="000000" w:themeColor="text1"/>
        </w:rPr>
        <w:t xml:space="preserve"> quantitative</w:t>
      </w:r>
      <w:r w:rsidR="00297337" w:rsidRPr="00A50082">
        <w:rPr>
          <w:bCs/>
          <w:color w:val="000000" w:themeColor="text1"/>
        </w:rPr>
        <w:t xml:space="preserve"> analysis was undertaken to explore how academic staff perceive</w:t>
      </w:r>
      <w:r w:rsidR="0078389F" w:rsidRPr="00A50082">
        <w:rPr>
          <w:bCs/>
          <w:color w:val="000000" w:themeColor="text1"/>
        </w:rPr>
        <w:t>d</w:t>
      </w:r>
      <w:r w:rsidR="00297337" w:rsidRPr="00A50082">
        <w:rPr>
          <w:bCs/>
          <w:color w:val="000000" w:themeColor="text1"/>
        </w:rPr>
        <w:t xml:space="preserve"> MHPs amongst students, and </w:t>
      </w:r>
      <w:r w:rsidR="0078389F" w:rsidRPr="00A50082">
        <w:rPr>
          <w:bCs/>
          <w:color w:val="000000" w:themeColor="text1"/>
        </w:rPr>
        <w:t xml:space="preserve">how </w:t>
      </w:r>
      <w:r w:rsidR="00297337" w:rsidRPr="00A50082">
        <w:rPr>
          <w:bCs/>
          <w:color w:val="000000" w:themeColor="text1"/>
        </w:rPr>
        <w:t xml:space="preserve">they </w:t>
      </w:r>
      <w:r w:rsidR="0078389F" w:rsidRPr="00A50082">
        <w:rPr>
          <w:bCs/>
          <w:color w:val="000000" w:themeColor="text1"/>
        </w:rPr>
        <w:t>ha</w:t>
      </w:r>
      <w:r w:rsidR="00E71175" w:rsidRPr="00A50082">
        <w:rPr>
          <w:bCs/>
          <w:color w:val="000000" w:themeColor="text1"/>
        </w:rPr>
        <w:t>d</w:t>
      </w:r>
      <w:r w:rsidR="0078389F" w:rsidRPr="00A50082">
        <w:rPr>
          <w:bCs/>
          <w:color w:val="000000" w:themeColor="text1"/>
        </w:rPr>
        <w:t xml:space="preserve"> </w:t>
      </w:r>
      <w:r w:rsidR="00297337" w:rsidRPr="00A50082">
        <w:rPr>
          <w:bCs/>
          <w:color w:val="000000" w:themeColor="text1"/>
        </w:rPr>
        <w:t>experienced working with students with MHPs</w:t>
      </w:r>
      <w:r w:rsidR="0078389F" w:rsidRPr="00A50082">
        <w:rPr>
          <w:bCs/>
          <w:color w:val="000000" w:themeColor="text1"/>
        </w:rPr>
        <w:t>.</w:t>
      </w:r>
      <w:r w:rsidR="00297337" w:rsidRPr="00A50082">
        <w:rPr>
          <w:bCs/>
          <w:color w:val="000000" w:themeColor="text1"/>
        </w:rPr>
        <w:t xml:space="preserve"> The</w:t>
      </w:r>
      <w:r w:rsidR="00107396" w:rsidRPr="00A50082">
        <w:rPr>
          <w:bCs/>
          <w:color w:val="000000" w:themeColor="text1"/>
        </w:rPr>
        <w:t xml:space="preserve"> </w:t>
      </w:r>
      <w:r w:rsidR="00B0385B" w:rsidRPr="00A50082">
        <w:rPr>
          <w:bCs/>
          <w:color w:val="000000" w:themeColor="text1"/>
        </w:rPr>
        <w:t>findings</w:t>
      </w:r>
      <w:r w:rsidR="00297337" w:rsidRPr="00A50082">
        <w:rPr>
          <w:bCs/>
          <w:color w:val="000000" w:themeColor="text1"/>
        </w:rPr>
        <w:t xml:space="preserve"> firstly</w:t>
      </w:r>
      <w:r w:rsidR="00B0385B" w:rsidRPr="00A50082">
        <w:rPr>
          <w:bCs/>
          <w:color w:val="000000" w:themeColor="text1"/>
        </w:rPr>
        <w:t xml:space="preserve"> illustrate the widespread prevalence of MHPs amongst students, perceived by academics</w:t>
      </w:r>
      <w:r w:rsidR="00BF6153" w:rsidRPr="00A50082">
        <w:rPr>
          <w:bCs/>
          <w:color w:val="000000" w:themeColor="text1"/>
        </w:rPr>
        <w:t xml:space="preserve"> in all types of institution and subject area. S</w:t>
      </w:r>
      <w:r w:rsidR="00297337" w:rsidRPr="00A50082">
        <w:rPr>
          <w:bCs/>
          <w:color w:val="000000" w:themeColor="text1"/>
        </w:rPr>
        <w:t>econdly</w:t>
      </w:r>
      <w:r w:rsidR="00BF6153" w:rsidRPr="00A50082">
        <w:rPr>
          <w:bCs/>
          <w:color w:val="000000" w:themeColor="text1"/>
        </w:rPr>
        <w:t>, the findings</w:t>
      </w:r>
      <w:r w:rsidR="00297337" w:rsidRPr="00A50082">
        <w:rPr>
          <w:bCs/>
          <w:color w:val="000000" w:themeColor="text1"/>
        </w:rPr>
        <w:t xml:space="preserve"> reveal tensions in the willingness of staff to support students with MHPs, versus difficulties in doing so</w:t>
      </w:r>
      <w:r w:rsidR="00BF6153" w:rsidRPr="00A50082">
        <w:rPr>
          <w:bCs/>
          <w:color w:val="000000" w:themeColor="text1"/>
        </w:rPr>
        <w:t>.</w:t>
      </w:r>
      <w:r w:rsidR="0078389F" w:rsidRPr="00A50082">
        <w:rPr>
          <w:bCs/>
          <w:color w:val="000000" w:themeColor="text1"/>
        </w:rPr>
        <w:t xml:space="preserve"> </w:t>
      </w:r>
    </w:p>
    <w:p w14:paraId="204CE4FE" w14:textId="77777777" w:rsidR="00AA1B81" w:rsidRPr="00AA1B81" w:rsidRDefault="00AA1B81" w:rsidP="00107396">
      <w:pPr>
        <w:autoSpaceDE w:val="0"/>
        <w:autoSpaceDN w:val="0"/>
        <w:adjustRightInd w:val="0"/>
        <w:spacing w:line="480" w:lineRule="auto"/>
        <w:rPr>
          <w:bCs/>
          <w:color w:val="000000" w:themeColor="text1"/>
        </w:rPr>
      </w:pPr>
    </w:p>
    <w:p w14:paraId="49BE055A" w14:textId="77BD538B" w:rsidR="00776965" w:rsidRPr="00A50082" w:rsidRDefault="001411F3" w:rsidP="00AE7026">
      <w:pPr>
        <w:pStyle w:val="Heading2"/>
      </w:pPr>
      <w:r w:rsidRPr="00A50082">
        <w:t>Widespread</w:t>
      </w:r>
      <w:r w:rsidR="00776965" w:rsidRPr="00A50082">
        <w:t xml:space="preserve"> prevalence of MHPs</w:t>
      </w:r>
    </w:p>
    <w:p w14:paraId="5C77E56B" w14:textId="1248B59D" w:rsidR="00363FB4" w:rsidRDefault="00204A65" w:rsidP="00F15190">
      <w:pPr>
        <w:pStyle w:val="Newparagraph"/>
        <w:spacing w:line="480" w:lineRule="auto"/>
        <w:ind w:firstLine="0"/>
        <w:rPr>
          <w:color w:val="000000" w:themeColor="text1"/>
        </w:rPr>
      </w:pPr>
      <w:r w:rsidRPr="00A50082">
        <w:rPr>
          <w:color w:val="000000" w:themeColor="text1"/>
        </w:rPr>
        <w:t>Nearly all staff responding to the survey had encountere</w:t>
      </w:r>
      <w:r w:rsidR="004B2DA3" w:rsidRPr="00A50082">
        <w:rPr>
          <w:color w:val="000000" w:themeColor="text1"/>
        </w:rPr>
        <w:t>d MHPs amongst their students (96</w:t>
      </w:r>
      <w:r w:rsidRPr="00A50082">
        <w:rPr>
          <w:color w:val="000000" w:themeColor="text1"/>
        </w:rPr>
        <w:t>%), and this was true across each type o</w:t>
      </w:r>
      <w:r w:rsidR="004B2DA3" w:rsidRPr="00A50082">
        <w:rPr>
          <w:color w:val="000000" w:themeColor="text1"/>
        </w:rPr>
        <w:t>f institution</w:t>
      </w:r>
      <w:r w:rsidR="001D60A1" w:rsidRPr="00A50082">
        <w:rPr>
          <w:color w:val="000000" w:themeColor="text1"/>
        </w:rPr>
        <w:t>:</w:t>
      </w:r>
      <w:r w:rsidR="004B2DA3" w:rsidRPr="00A50082">
        <w:rPr>
          <w:color w:val="000000" w:themeColor="text1"/>
        </w:rPr>
        <w:t xml:space="preserve"> Russell Group – 92%</w:t>
      </w:r>
      <w:r w:rsidR="002B0113" w:rsidRPr="00A50082">
        <w:rPr>
          <w:color w:val="000000" w:themeColor="text1"/>
        </w:rPr>
        <w:t xml:space="preserve"> (35 out of 38</w:t>
      </w:r>
      <w:r w:rsidR="001D60A1" w:rsidRPr="00A50082">
        <w:rPr>
          <w:color w:val="000000" w:themeColor="text1"/>
        </w:rPr>
        <w:t xml:space="preserve"> respondents</w:t>
      </w:r>
      <w:r w:rsidR="002B0113" w:rsidRPr="00A50082">
        <w:rPr>
          <w:color w:val="000000" w:themeColor="text1"/>
        </w:rPr>
        <w:t>)</w:t>
      </w:r>
      <w:r w:rsidR="001D60A1" w:rsidRPr="00A50082">
        <w:rPr>
          <w:color w:val="000000" w:themeColor="text1"/>
        </w:rPr>
        <w:t>,</w:t>
      </w:r>
      <w:r w:rsidR="004B2DA3" w:rsidRPr="00A50082">
        <w:rPr>
          <w:color w:val="000000" w:themeColor="text1"/>
        </w:rPr>
        <w:t xml:space="preserve"> other pre-1992 – 97%</w:t>
      </w:r>
      <w:r w:rsidR="002B0113" w:rsidRPr="00A50082">
        <w:rPr>
          <w:color w:val="000000" w:themeColor="text1"/>
        </w:rPr>
        <w:t xml:space="preserve"> (33 out of 34), </w:t>
      </w:r>
      <w:r w:rsidR="001D60A1" w:rsidRPr="00A50082">
        <w:rPr>
          <w:color w:val="000000" w:themeColor="text1"/>
        </w:rPr>
        <w:t xml:space="preserve">and </w:t>
      </w:r>
      <w:r w:rsidR="004B2DA3" w:rsidRPr="00A50082">
        <w:rPr>
          <w:color w:val="000000" w:themeColor="text1"/>
        </w:rPr>
        <w:t>post-1992 – 98</w:t>
      </w:r>
      <w:r w:rsidR="00397FB4" w:rsidRPr="00A50082">
        <w:rPr>
          <w:color w:val="000000" w:themeColor="text1"/>
        </w:rPr>
        <w:t>%</w:t>
      </w:r>
      <w:r w:rsidR="002B0113" w:rsidRPr="00A50082">
        <w:rPr>
          <w:color w:val="000000" w:themeColor="text1"/>
        </w:rPr>
        <w:t xml:space="preserve"> (57 out of 58</w:t>
      </w:r>
      <w:r w:rsidR="00397FB4" w:rsidRPr="00A50082">
        <w:rPr>
          <w:color w:val="000000" w:themeColor="text1"/>
        </w:rPr>
        <w:t xml:space="preserve">). </w:t>
      </w:r>
      <w:r w:rsidR="00221E9F" w:rsidRPr="00A50082">
        <w:rPr>
          <w:color w:val="000000" w:themeColor="text1"/>
        </w:rPr>
        <w:t xml:space="preserve">The most common </w:t>
      </w:r>
      <w:r w:rsidR="005110E2" w:rsidRPr="00A50082">
        <w:rPr>
          <w:color w:val="000000" w:themeColor="text1"/>
        </w:rPr>
        <w:t xml:space="preserve">signs of </w:t>
      </w:r>
      <w:r w:rsidR="000B79E8" w:rsidRPr="00A50082">
        <w:rPr>
          <w:color w:val="000000" w:themeColor="text1"/>
        </w:rPr>
        <w:t xml:space="preserve">MHPs </w:t>
      </w:r>
      <w:r w:rsidR="00221E9F" w:rsidRPr="00A50082">
        <w:rPr>
          <w:color w:val="000000" w:themeColor="text1"/>
        </w:rPr>
        <w:t xml:space="preserve">that respondents </w:t>
      </w:r>
      <w:r w:rsidR="00C86B68" w:rsidRPr="00A50082">
        <w:rPr>
          <w:color w:val="000000" w:themeColor="text1"/>
        </w:rPr>
        <w:t>perceived</w:t>
      </w:r>
      <w:r w:rsidR="00B03D12" w:rsidRPr="00A50082">
        <w:rPr>
          <w:color w:val="000000" w:themeColor="text1"/>
        </w:rPr>
        <w:t xml:space="preserve"> </w:t>
      </w:r>
      <w:r w:rsidR="00221E9F" w:rsidRPr="00A50082">
        <w:rPr>
          <w:color w:val="000000" w:themeColor="text1"/>
        </w:rPr>
        <w:t>were anxiety, stress, and depressed feeling (all noted by over 90%</w:t>
      </w:r>
      <w:r w:rsidR="00390918" w:rsidRPr="00A50082">
        <w:rPr>
          <w:color w:val="000000" w:themeColor="text1"/>
        </w:rPr>
        <w:t xml:space="preserve"> of respondents</w:t>
      </w:r>
      <w:r w:rsidR="00221E9F" w:rsidRPr="00A50082">
        <w:rPr>
          <w:color w:val="000000" w:themeColor="text1"/>
        </w:rPr>
        <w:t xml:space="preserve">). </w:t>
      </w:r>
      <w:r w:rsidR="00100C4F" w:rsidRPr="00A50082">
        <w:rPr>
          <w:color w:val="000000" w:themeColor="text1"/>
        </w:rPr>
        <w:t>Over half of respondents had worked with students who</w:t>
      </w:r>
      <w:r w:rsidR="00C86B68" w:rsidRPr="00A50082">
        <w:rPr>
          <w:color w:val="000000" w:themeColor="text1"/>
        </w:rPr>
        <w:t xml:space="preserve"> they perceived</w:t>
      </w:r>
      <w:r w:rsidR="00100C4F" w:rsidRPr="00A50082">
        <w:rPr>
          <w:color w:val="000000" w:themeColor="text1"/>
        </w:rPr>
        <w:t xml:space="preserve"> had thoughts of self-harm/suicidal thoughts. </w:t>
      </w:r>
      <w:r w:rsidR="00B03D12" w:rsidRPr="00A50082">
        <w:rPr>
          <w:color w:val="000000" w:themeColor="text1"/>
        </w:rPr>
        <w:t xml:space="preserve">Table </w:t>
      </w:r>
      <w:r w:rsidR="00D66A9C" w:rsidRPr="00A50082">
        <w:rPr>
          <w:color w:val="000000" w:themeColor="text1"/>
        </w:rPr>
        <w:t>3</w:t>
      </w:r>
      <w:r w:rsidR="00B03D12" w:rsidRPr="00A50082">
        <w:rPr>
          <w:color w:val="000000" w:themeColor="text1"/>
        </w:rPr>
        <w:t xml:space="preserve"> </w:t>
      </w:r>
      <w:r w:rsidR="00100C4F" w:rsidRPr="00A50082">
        <w:rPr>
          <w:color w:val="000000" w:themeColor="text1"/>
        </w:rPr>
        <w:t>presents full</w:t>
      </w:r>
      <w:r w:rsidR="00B03D12" w:rsidRPr="00A50082">
        <w:rPr>
          <w:color w:val="000000" w:themeColor="text1"/>
        </w:rPr>
        <w:t xml:space="preserve"> details</w:t>
      </w:r>
      <w:r w:rsidR="00100C4F" w:rsidRPr="00A50082">
        <w:rPr>
          <w:color w:val="000000" w:themeColor="text1"/>
        </w:rPr>
        <w:t xml:space="preserve"> of the </w:t>
      </w:r>
      <w:r w:rsidR="005110E2" w:rsidRPr="00A50082">
        <w:rPr>
          <w:color w:val="000000" w:themeColor="text1"/>
        </w:rPr>
        <w:t>signs of MHPs</w:t>
      </w:r>
      <w:r w:rsidR="00100C4F" w:rsidRPr="00A50082">
        <w:rPr>
          <w:color w:val="000000" w:themeColor="text1"/>
        </w:rPr>
        <w:t xml:space="preserve"> perceived by respondents in each type of institution. </w:t>
      </w:r>
    </w:p>
    <w:p w14:paraId="0A6C0F12" w14:textId="6E8AE081" w:rsidR="00AA1B81" w:rsidRDefault="00AA1B81" w:rsidP="00F15190">
      <w:pPr>
        <w:pStyle w:val="Newparagraph"/>
        <w:spacing w:line="480" w:lineRule="auto"/>
        <w:ind w:firstLine="0"/>
        <w:rPr>
          <w:color w:val="000000" w:themeColor="text1"/>
        </w:rPr>
      </w:pPr>
    </w:p>
    <w:p w14:paraId="60D3B331" w14:textId="348E423B" w:rsidR="00AA1B81" w:rsidRDefault="00AA1B81" w:rsidP="00F15190">
      <w:pPr>
        <w:pStyle w:val="Newparagraph"/>
        <w:spacing w:line="480" w:lineRule="auto"/>
        <w:ind w:firstLine="0"/>
        <w:rPr>
          <w:color w:val="000000" w:themeColor="text1"/>
        </w:rPr>
      </w:pPr>
    </w:p>
    <w:p w14:paraId="508FACB2" w14:textId="32E10BA5" w:rsidR="00AA1B81" w:rsidRDefault="00AA1B81" w:rsidP="00F15190">
      <w:pPr>
        <w:pStyle w:val="Newparagraph"/>
        <w:spacing w:line="480" w:lineRule="auto"/>
        <w:ind w:firstLine="0"/>
        <w:rPr>
          <w:color w:val="000000" w:themeColor="text1"/>
        </w:rPr>
      </w:pPr>
    </w:p>
    <w:p w14:paraId="7E8890C1" w14:textId="77777777" w:rsidR="00AA1B81" w:rsidRPr="00A50082" w:rsidRDefault="00AA1B81" w:rsidP="00F15190">
      <w:pPr>
        <w:pStyle w:val="Newparagraph"/>
        <w:spacing w:line="480" w:lineRule="auto"/>
        <w:ind w:firstLine="0"/>
        <w:rPr>
          <w:color w:val="000000" w:themeColor="text1"/>
        </w:rPr>
      </w:pPr>
    </w:p>
    <w:p w14:paraId="36BC666C" w14:textId="77777777" w:rsidR="00363FB4" w:rsidRPr="00A50082" w:rsidRDefault="00363FB4" w:rsidP="00210303">
      <w:pPr>
        <w:rPr>
          <w:color w:val="000000" w:themeColor="text1"/>
        </w:rPr>
      </w:pPr>
    </w:p>
    <w:p w14:paraId="6B4F320F" w14:textId="77777777" w:rsidR="00363FB4" w:rsidRPr="00A50082" w:rsidRDefault="00363FB4" w:rsidP="00210303">
      <w:pPr>
        <w:rPr>
          <w:color w:val="000000" w:themeColor="text1"/>
        </w:rPr>
      </w:pPr>
    </w:p>
    <w:p w14:paraId="286B0ACE" w14:textId="74B1FD4C" w:rsidR="00210303" w:rsidRPr="00A50082" w:rsidRDefault="00210303" w:rsidP="00210303">
      <w:pPr>
        <w:rPr>
          <w:color w:val="000000" w:themeColor="text1"/>
        </w:rPr>
      </w:pPr>
      <w:r w:rsidRPr="00A50082">
        <w:rPr>
          <w:color w:val="000000" w:themeColor="text1"/>
        </w:rPr>
        <w:lastRenderedPageBreak/>
        <w:t>Table 3. MHPs Perceived Amongst Students</w:t>
      </w:r>
    </w:p>
    <w:p w14:paraId="2D8A5A27" w14:textId="77777777" w:rsidR="00210303" w:rsidRPr="00A50082" w:rsidRDefault="00210303" w:rsidP="00210303">
      <w:pPr>
        <w:rPr>
          <w:b/>
          <w:color w:val="000000" w:themeColor="text1"/>
        </w:rPr>
      </w:pPr>
    </w:p>
    <w:tbl>
      <w:tblPr>
        <w:tblW w:w="9467" w:type="dxa"/>
        <w:tblInd w:w="-719" w:type="dxa"/>
        <w:tblLayout w:type="fixed"/>
        <w:tblLook w:val="0000" w:firstRow="0" w:lastRow="0" w:firstColumn="0" w:lastColumn="0" w:noHBand="0" w:noVBand="0"/>
      </w:tblPr>
      <w:tblGrid>
        <w:gridCol w:w="1907"/>
        <w:gridCol w:w="1080"/>
        <w:gridCol w:w="1080"/>
        <w:gridCol w:w="1080"/>
        <w:gridCol w:w="1080"/>
        <w:gridCol w:w="1080"/>
        <w:gridCol w:w="1080"/>
        <w:gridCol w:w="1080"/>
      </w:tblGrid>
      <w:tr w:rsidR="00A50082" w:rsidRPr="00A50082" w14:paraId="01AFBBD3" w14:textId="77777777" w:rsidTr="00333057">
        <w:tc>
          <w:tcPr>
            <w:tcW w:w="1907" w:type="dxa"/>
            <w:tcBorders>
              <w:top w:val="single" w:sz="4" w:space="0" w:color="auto"/>
              <w:bottom w:val="single" w:sz="4" w:space="0" w:color="auto"/>
            </w:tcBorders>
            <w:vAlign w:val="bottom"/>
          </w:tcPr>
          <w:p w14:paraId="2FB1516D"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MHP</w:t>
            </w:r>
          </w:p>
        </w:tc>
        <w:tc>
          <w:tcPr>
            <w:tcW w:w="1080" w:type="dxa"/>
            <w:tcBorders>
              <w:top w:val="single" w:sz="4" w:space="0" w:color="auto"/>
              <w:bottom w:val="single" w:sz="4" w:space="0" w:color="auto"/>
            </w:tcBorders>
            <w:vAlign w:val="bottom"/>
          </w:tcPr>
          <w:p w14:paraId="408D9279"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Total</w:t>
            </w:r>
          </w:p>
        </w:tc>
        <w:tc>
          <w:tcPr>
            <w:tcW w:w="1080" w:type="dxa"/>
            <w:tcBorders>
              <w:top w:val="single" w:sz="4" w:space="0" w:color="auto"/>
              <w:bottom w:val="single" w:sz="4" w:space="0" w:color="auto"/>
            </w:tcBorders>
            <w:vAlign w:val="bottom"/>
          </w:tcPr>
          <w:p w14:paraId="1238F790" w14:textId="626E115B"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Russel</w:t>
            </w:r>
            <w:r w:rsidR="002A66D0" w:rsidRPr="00A50082">
              <w:rPr>
                <w:color w:val="000000" w:themeColor="text1"/>
                <w:sz w:val="22"/>
                <w:szCs w:val="22"/>
              </w:rPr>
              <w:t>l</w:t>
            </w:r>
            <w:r w:rsidRPr="00A50082">
              <w:rPr>
                <w:color w:val="000000" w:themeColor="text1"/>
                <w:sz w:val="22"/>
                <w:szCs w:val="22"/>
              </w:rPr>
              <w:t xml:space="preserve"> Group (N = 36)</w:t>
            </w:r>
          </w:p>
        </w:tc>
        <w:tc>
          <w:tcPr>
            <w:tcW w:w="1080" w:type="dxa"/>
            <w:tcBorders>
              <w:top w:val="single" w:sz="4" w:space="0" w:color="auto"/>
              <w:bottom w:val="single" w:sz="4" w:space="0" w:color="auto"/>
            </w:tcBorders>
            <w:vAlign w:val="bottom"/>
          </w:tcPr>
          <w:p w14:paraId="2E7E0D5B"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Pre-1992 (N = 33)</w:t>
            </w:r>
          </w:p>
        </w:tc>
        <w:tc>
          <w:tcPr>
            <w:tcW w:w="1080" w:type="dxa"/>
            <w:tcBorders>
              <w:top w:val="single" w:sz="4" w:space="0" w:color="auto"/>
              <w:bottom w:val="single" w:sz="4" w:space="0" w:color="auto"/>
            </w:tcBorders>
            <w:vAlign w:val="bottom"/>
          </w:tcPr>
          <w:p w14:paraId="34D31ED2"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Post-1992 (N = 57)</w:t>
            </w:r>
          </w:p>
        </w:tc>
        <w:tc>
          <w:tcPr>
            <w:tcW w:w="1080" w:type="dxa"/>
            <w:tcBorders>
              <w:top w:val="single" w:sz="4" w:space="0" w:color="auto"/>
              <w:bottom w:val="single" w:sz="4" w:space="0" w:color="auto"/>
            </w:tcBorders>
            <w:vAlign w:val="bottom"/>
          </w:tcPr>
          <w:p w14:paraId="22523210"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Pearson Chi Square</w:t>
            </w:r>
          </w:p>
        </w:tc>
        <w:tc>
          <w:tcPr>
            <w:tcW w:w="1080" w:type="dxa"/>
            <w:tcBorders>
              <w:top w:val="single" w:sz="4" w:space="0" w:color="auto"/>
              <w:bottom w:val="single" w:sz="4" w:space="0" w:color="auto"/>
            </w:tcBorders>
            <w:vAlign w:val="bottom"/>
          </w:tcPr>
          <w:p w14:paraId="46574623" w14:textId="77777777" w:rsidR="00210303" w:rsidRPr="00A50082" w:rsidRDefault="00210303" w:rsidP="00333057">
            <w:pPr>
              <w:autoSpaceDE w:val="0"/>
              <w:autoSpaceDN w:val="0"/>
              <w:adjustRightInd w:val="0"/>
              <w:jc w:val="center"/>
              <w:rPr>
                <w:i/>
                <w:iCs/>
                <w:color w:val="000000" w:themeColor="text1"/>
                <w:sz w:val="22"/>
                <w:szCs w:val="22"/>
              </w:rPr>
            </w:pPr>
            <w:r w:rsidRPr="00A50082">
              <w:rPr>
                <w:i/>
                <w:iCs/>
                <w:color w:val="000000" w:themeColor="text1"/>
                <w:sz w:val="22"/>
                <w:szCs w:val="22"/>
              </w:rPr>
              <w:t>df</w:t>
            </w:r>
          </w:p>
        </w:tc>
        <w:tc>
          <w:tcPr>
            <w:tcW w:w="1080" w:type="dxa"/>
            <w:tcBorders>
              <w:top w:val="single" w:sz="4" w:space="0" w:color="auto"/>
              <w:bottom w:val="single" w:sz="4" w:space="0" w:color="auto"/>
            </w:tcBorders>
            <w:vAlign w:val="bottom"/>
          </w:tcPr>
          <w:p w14:paraId="1D2A7AA5" w14:textId="77777777" w:rsidR="00210303" w:rsidRPr="00A50082" w:rsidRDefault="00210303" w:rsidP="00333057">
            <w:pPr>
              <w:autoSpaceDE w:val="0"/>
              <w:autoSpaceDN w:val="0"/>
              <w:adjustRightInd w:val="0"/>
              <w:jc w:val="center"/>
              <w:rPr>
                <w:i/>
                <w:iCs/>
                <w:color w:val="000000" w:themeColor="text1"/>
                <w:sz w:val="22"/>
                <w:szCs w:val="22"/>
              </w:rPr>
            </w:pPr>
            <w:r w:rsidRPr="00A50082">
              <w:rPr>
                <w:i/>
                <w:iCs/>
                <w:color w:val="000000" w:themeColor="text1"/>
                <w:sz w:val="22"/>
                <w:szCs w:val="22"/>
              </w:rPr>
              <w:t>p</w:t>
            </w:r>
          </w:p>
        </w:tc>
      </w:tr>
      <w:tr w:rsidR="00A50082" w:rsidRPr="00A50082" w14:paraId="581B6CAB" w14:textId="77777777" w:rsidTr="00333057">
        <w:tc>
          <w:tcPr>
            <w:tcW w:w="1907" w:type="dxa"/>
            <w:tcBorders>
              <w:top w:val="single" w:sz="4" w:space="0" w:color="auto"/>
            </w:tcBorders>
            <w:vAlign w:val="bottom"/>
          </w:tcPr>
          <w:p w14:paraId="4DC543C0"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Anxiety</w:t>
            </w:r>
          </w:p>
        </w:tc>
        <w:tc>
          <w:tcPr>
            <w:tcW w:w="1080" w:type="dxa"/>
            <w:tcBorders>
              <w:top w:val="single" w:sz="4" w:space="0" w:color="auto"/>
            </w:tcBorders>
            <w:vAlign w:val="bottom"/>
          </w:tcPr>
          <w:p w14:paraId="23C4FC23" w14:textId="77BB8256"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6</w:t>
            </w:r>
            <w:r w:rsidRPr="00A50082">
              <w:rPr>
                <w:color w:val="000000" w:themeColor="text1"/>
                <w:sz w:val="22"/>
                <w:szCs w:val="22"/>
              </w:rPr>
              <w:t>%</w:t>
            </w:r>
          </w:p>
        </w:tc>
        <w:tc>
          <w:tcPr>
            <w:tcW w:w="1080" w:type="dxa"/>
            <w:tcBorders>
              <w:top w:val="single" w:sz="4" w:space="0" w:color="auto"/>
            </w:tcBorders>
            <w:vAlign w:val="bottom"/>
          </w:tcPr>
          <w:p w14:paraId="57099DF6" w14:textId="50BAD766"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2</w:t>
            </w:r>
            <w:r w:rsidRPr="00A50082">
              <w:rPr>
                <w:color w:val="000000" w:themeColor="text1"/>
                <w:sz w:val="22"/>
                <w:szCs w:val="22"/>
              </w:rPr>
              <w:t>%</w:t>
            </w:r>
          </w:p>
        </w:tc>
        <w:tc>
          <w:tcPr>
            <w:tcW w:w="1080" w:type="dxa"/>
            <w:tcBorders>
              <w:top w:val="single" w:sz="4" w:space="0" w:color="auto"/>
            </w:tcBorders>
            <w:vAlign w:val="bottom"/>
          </w:tcPr>
          <w:p w14:paraId="26FDB8A4" w14:textId="06181C5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4</w:t>
            </w:r>
            <w:r w:rsidRPr="00A50082">
              <w:rPr>
                <w:color w:val="000000" w:themeColor="text1"/>
                <w:sz w:val="22"/>
                <w:szCs w:val="22"/>
              </w:rPr>
              <w:t>%</w:t>
            </w:r>
          </w:p>
        </w:tc>
        <w:tc>
          <w:tcPr>
            <w:tcW w:w="1080" w:type="dxa"/>
            <w:tcBorders>
              <w:top w:val="single" w:sz="4" w:space="0" w:color="auto"/>
            </w:tcBorders>
            <w:vAlign w:val="bottom"/>
          </w:tcPr>
          <w:p w14:paraId="6EA12FFC" w14:textId="6028A06B"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100%</w:t>
            </w:r>
          </w:p>
        </w:tc>
        <w:tc>
          <w:tcPr>
            <w:tcW w:w="1080" w:type="dxa"/>
            <w:tcBorders>
              <w:top w:val="single" w:sz="4" w:space="0" w:color="auto"/>
            </w:tcBorders>
            <w:vAlign w:val="bottom"/>
          </w:tcPr>
          <w:p w14:paraId="38BAD088"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4.534</w:t>
            </w:r>
          </w:p>
        </w:tc>
        <w:tc>
          <w:tcPr>
            <w:tcW w:w="1080" w:type="dxa"/>
            <w:tcBorders>
              <w:top w:val="single" w:sz="4" w:space="0" w:color="auto"/>
            </w:tcBorders>
            <w:vAlign w:val="bottom"/>
          </w:tcPr>
          <w:p w14:paraId="71DEC027"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tcBorders>
              <w:top w:val="single" w:sz="4" w:space="0" w:color="auto"/>
            </w:tcBorders>
            <w:vAlign w:val="bottom"/>
          </w:tcPr>
          <w:p w14:paraId="097E94B4"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0.10</w:t>
            </w:r>
          </w:p>
        </w:tc>
      </w:tr>
      <w:tr w:rsidR="00A50082" w:rsidRPr="00A50082" w14:paraId="7C92CFB8" w14:textId="77777777" w:rsidTr="00333057">
        <w:tc>
          <w:tcPr>
            <w:tcW w:w="1907" w:type="dxa"/>
            <w:vAlign w:val="bottom"/>
          </w:tcPr>
          <w:p w14:paraId="2F24CD90"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Stress</w:t>
            </w:r>
          </w:p>
        </w:tc>
        <w:tc>
          <w:tcPr>
            <w:tcW w:w="1080" w:type="dxa"/>
            <w:vAlign w:val="bottom"/>
          </w:tcPr>
          <w:p w14:paraId="31EEE74D" w14:textId="70125FEE"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4</w:t>
            </w:r>
            <w:r w:rsidRPr="00A50082">
              <w:rPr>
                <w:color w:val="000000" w:themeColor="text1"/>
                <w:sz w:val="22"/>
                <w:szCs w:val="22"/>
              </w:rPr>
              <w:t>%</w:t>
            </w:r>
          </w:p>
        </w:tc>
        <w:tc>
          <w:tcPr>
            <w:tcW w:w="1080" w:type="dxa"/>
            <w:vAlign w:val="bottom"/>
          </w:tcPr>
          <w:p w14:paraId="352C5495" w14:textId="2E879DAA"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94%</w:t>
            </w:r>
          </w:p>
        </w:tc>
        <w:tc>
          <w:tcPr>
            <w:tcW w:w="1080" w:type="dxa"/>
            <w:vAlign w:val="bottom"/>
          </w:tcPr>
          <w:p w14:paraId="00B5A948" w14:textId="663E17E2"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1</w:t>
            </w:r>
            <w:r w:rsidRPr="00A50082">
              <w:rPr>
                <w:color w:val="000000" w:themeColor="text1"/>
                <w:sz w:val="22"/>
                <w:szCs w:val="22"/>
              </w:rPr>
              <w:t>%</w:t>
            </w:r>
          </w:p>
        </w:tc>
        <w:tc>
          <w:tcPr>
            <w:tcW w:w="1080" w:type="dxa"/>
            <w:vAlign w:val="bottom"/>
          </w:tcPr>
          <w:p w14:paraId="542BD7C4" w14:textId="33A15178"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5</w:t>
            </w:r>
            <w:r w:rsidRPr="00A50082">
              <w:rPr>
                <w:color w:val="000000" w:themeColor="text1"/>
                <w:sz w:val="22"/>
                <w:szCs w:val="22"/>
              </w:rPr>
              <w:t>%</w:t>
            </w:r>
          </w:p>
        </w:tc>
        <w:tc>
          <w:tcPr>
            <w:tcW w:w="1080" w:type="dxa"/>
            <w:vAlign w:val="bottom"/>
          </w:tcPr>
          <w:p w14:paraId="31016547"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0.568</w:t>
            </w:r>
          </w:p>
        </w:tc>
        <w:tc>
          <w:tcPr>
            <w:tcW w:w="1080" w:type="dxa"/>
            <w:vAlign w:val="bottom"/>
          </w:tcPr>
          <w:p w14:paraId="1D972964"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4B1B9793"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0.75</w:t>
            </w:r>
          </w:p>
        </w:tc>
      </w:tr>
      <w:tr w:rsidR="00A50082" w:rsidRPr="00A50082" w14:paraId="360E1467" w14:textId="77777777" w:rsidTr="00333057">
        <w:tc>
          <w:tcPr>
            <w:tcW w:w="1907" w:type="dxa"/>
            <w:vAlign w:val="bottom"/>
          </w:tcPr>
          <w:p w14:paraId="2737C693"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Depressed feeling</w:t>
            </w:r>
          </w:p>
        </w:tc>
        <w:tc>
          <w:tcPr>
            <w:tcW w:w="1080" w:type="dxa"/>
            <w:vAlign w:val="bottom"/>
          </w:tcPr>
          <w:p w14:paraId="21C9AB47" w14:textId="62BDDD04"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3</w:t>
            </w:r>
            <w:r w:rsidRPr="00A50082">
              <w:rPr>
                <w:color w:val="000000" w:themeColor="text1"/>
                <w:sz w:val="22"/>
                <w:szCs w:val="22"/>
              </w:rPr>
              <w:t>%</w:t>
            </w:r>
          </w:p>
        </w:tc>
        <w:tc>
          <w:tcPr>
            <w:tcW w:w="1080" w:type="dxa"/>
            <w:vAlign w:val="bottom"/>
          </w:tcPr>
          <w:p w14:paraId="50BC8D45" w14:textId="6DBF38D1"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94%</w:t>
            </w:r>
          </w:p>
        </w:tc>
        <w:tc>
          <w:tcPr>
            <w:tcW w:w="1080" w:type="dxa"/>
            <w:vAlign w:val="bottom"/>
          </w:tcPr>
          <w:p w14:paraId="6C847F08" w14:textId="22F14176"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8</w:t>
            </w:r>
            <w:r w:rsidR="001F1106" w:rsidRPr="00A50082">
              <w:rPr>
                <w:color w:val="000000" w:themeColor="text1"/>
                <w:sz w:val="22"/>
                <w:szCs w:val="22"/>
              </w:rPr>
              <w:t>8</w:t>
            </w:r>
            <w:r w:rsidRPr="00A50082">
              <w:rPr>
                <w:color w:val="000000" w:themeColor="text1"/>
                <w:sz w:val="22"/>
                <w:szCs w:val="22"/>
              </w:rPr>
              <w:t>%</w:t>
            </w:r>
          </w:p>
        </w:tc>
        <w:tc>
          <w:tcPr>
            <w:tcW w:w="1080" w:type="dxa"/>
            <w:vAlign w:val="bottom"/>
          </w:tcPr>
          <w:p w14:paraId="320A567C" w14:textId="6454422E"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9</w:t>
            </w:r>
            <w:r w:rsidR="001F1106" w:rsidRPr="00A50082">
              <w:rPr>
                <w:color w:val="000000" w:themeColor="text1"/>
                <w:sz w:val="22"/>
                <w:szCs w:val="22"/>
              </w:rPr>
              <w:t>5</w:t>
            </w:r>
            <w:r w:rsidRPr="00A50082">
              <w:rPr>
                <w:color w:val="000000" w:themeColor="text1"/>
                <w:sz w:val="22"/>
                <w:szCs w:val="22"/>
              </w:rPr>
              <w:t>%</w:t>
            </w:r>
          </w:p>
        </w:tc>
        <w:tc>
          <w:tcPr>
            <w:tcW w:w="1080" w:type="dxa"/>
            <w:vAlign w:val="bottom"/>
          </w:tcPr>
          <w:p w14:paraId="51A4A132"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1.673</w:t>
            </w:r>
          </w:p>
        </w:tc>
        <w:tc>
          <w:tcPr>
            <w:tcW w:w="1080" w:type="dxa"/>
            <w:vAlign w:val="bottom"/>
          </w:tcPr>
          <w:p w14:paraId="33C8E650"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3D385B29"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0.43</w:t>
            </w:r>
          </w:p>
        </w:tc>
      </w:tr>
      <w:tr w:rsidR="00A50082" w:rsidRPr="00A50082" w14:paraId="143379E1" w14:textId="77777777" w:rsidTr="00333057">
        <w:tc>
          <w:tcPr>
            <w:tcW w:w="1907" w:type="dxa"/>
            <w:vAlign w:val="bottom"/>
          </w:tcPr>
          <w:p w14:paraId="55318B75"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Feeling unhappy/down</w:t>
            </w:r>
          </w:p>
        </w:tc>
        <w:tc>
          <w:tcPr>
            <w:tcW w:w="1080" w:type="dxa"/>
            <w:vAlign w:val="bottom"/>
          </w:tcPr>
          <w:p w14:paraId="68BFF1C0" w14:textId="06FD87A2"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8</w:t>
            </w:r>
            <w:r w:rsidR="001F1106" w:rsidRPr="00A50082">
              <w:rPr>
                <w:color w:val="000000" w:themeColor="text1"/>
                <w:sz w:val="22"/>
                <w:szCs w:val="22"/>
              </w:rPr>
              <w:t>3</w:t>
            </w:r>
            <w:r w:rsidRPr="00A50082">
              <w:rPr>
                <w:color w:val="000000" w:themeColor="text1"/>
                <w:sz w:val="22"/>
                <w:szCs w:val="22"/>
              </w:rPr>
              <w:t>%</w:t>
            </w:r>
          </w:p>
        </w:tc>
        <w:tc>
          <w:tcPr>
            <w:tcW w:w="1080" w:type="dxa"/>
            <w:vAlign w:val="bottom"/>
          </w:tcPr>
          <w:p w14:paraId="26AA4252" w14:textId="7DC8D410"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86%</w:t>
            </w:r>
          </w:p>
        </w:tc>
        <w:tc>
          <w:tcPr>
            <w:tcW w:w="1080" w:type="dxa"/>
            <w:vAlign w:val="bottom"/>
          </w:tcPr>
          <w:p w14:paraId="6CBF0905" w14:textId="4D0CF83B"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7</w:t>
            </w:r>
            <w:r w:rsidR="001F1106" w:rsidRPr="00A50082">
              <w:rPr>
                <w:color w:val="000000" w:themeColor="text1"/>
                <w:sz w:val="22"/>
                <w:szCs w:val="22"/>
              </w:rPr>
              <w:t>9</w:t>
            </w:r>
            <w:r w:rsidRPr="00A50082">
              <w:rPr>
                <w:color w:val="000000" w:themeColor="text1"/>
                <w:sz w:val="22"/>
                <w:szCs w:val="22"/>
              </w:rPr>
              <w:t>%</w:t>
            </w:r>
          </w:p>
        </w:tc>
        <w:tc>
          <w:tcPr>
            <w:tcW w:w="1080" w:type="dxa"/>
            <w:vAlign w:val="bottom"/>
          </w:tcPr>
          <w:p w14:paraId="77C9FEB9" w14:textId="2E869FAA"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8</w:t>
            </w:r>
            <w:r w:rsidR="001F1106" w:rsidRPr="00A50082">
              <w:rPr>
                <w:color w:val="000000" w:themeColor="text1"/>
                <w:sz w:val="22"/>
                <w:szCs w:val="22"/>
              </w:rPr>
              <w:t>3</w:t>
            </w:r>
            <w:r w:rsidRPr="00A50082">
              <w:rPr>
                <w:color w:val="000000" w:themeColor="text1"/>
                <w:sz w:val="22"/>
                <w:szCs w:val="22"/>
              </w:rPr>
              <w:t>%</w:t>
            </w:r>
          </w:p>
        </w:tc>
        <w:tc>
          <w:tcPr>
            <w:tcW w:w="1080" w:type="dxa"/>
            <w:vAlign w:val="bottom"/>
          </w:tcPr>
          <w:p w14:paraId="1B3DED6E"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0.641</w:t>
            </w:r>
          </w:p>
        </w:tc>
        <w:tc>
          <w:tcPr>
            <w:tcW w:w="1080" w:type="dxa"/>
            <w:vAlign w:val="bottom"/>
          </w:tcPr>
          <w:p w14:paraId="31CA4FEE"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3969356D"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0.73</w:t>
            </w:r>
          </w:p>
        </w:tc>
      </w:tr>
      <w:tr w:rsidR="00A50082" w:rsidRPr="00A50082" w14:paraId="5B9E36A2" w14:textId="77777777" w:rsidTr="00333057">
        <w:tc>
          <w:tcPr>
            <w:tcW w:w="1907" w:type="dxa"/>
            <w:vAlign w:val="bottom"/>
          </w:tcPr>
          <w:p w14:paraId="15D77A11"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Lack of energy/motivation</w:t>
            </w:r>
          </w:p>
        </w:tc>
        <w:tc>
          <w:tcPr>
            <w:tcW w:w="1080" w:type="dxa"/>
            <w:vAlign w:val="bottom"/>
          </w:tcPr>
          <w:p w14:paraId="0672A30A" w14:textId="55924DE1"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80%</w:t>
            </w:r>
          </w:p>
        </w:tc>
        <w:tc>
          <w:tcPr>
            <w:tcW w:w="1080" w:type="dxa"/>
            <w:vAlign w:val="bottom"/>
          </w:tcPr>
          <w:p w14:paraId="76E56755" w14:textId="1F653A43"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83%</w:t>
            </w:r>
          </w:p>
        </w:tc>
        <w:tc>
          <w:tcPr>
            <w:tcW w:w="1080" w:type="dxa"/>
            <w:vAlign w:val="bottom"/>
          </w:tcPr>
          <w:p w14:paraId="59BA2AA1" w14:textId="67C78285"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8</w:t>
            </w:r>
            <w:r w:rsidR="001F1106" w:rsidRPr="00A50082">
              <w:rPr>
                <w:color w:val="000000" w:themeColor="text1"/>
                <w:sz w:val="22"/>
                <w:szCs w:val="22"/>
              </w:rPr>
              <w:t>8</w:t>
            </w:r>
            <w:r w:rsidRPr="00A50082">
              <w:rPr>
                <w:color w:val="000000" w:themeColor="text1"/>
                <w:sz w:val="22"/>
                <w:szCs w:val="22"/>
              </w:rPr>
              <w:t>%</w:t>
            </w:r>
          </w:p>
        </w:tc>
        <w:tc>
          <w:tcPr>
            <w:tcW w:w="1080" w:type="dxa"/>
            <w:vAlign w:val="bottom"/>
          </w:tcPr>
          <w:p w14:paraId="56023AFA" w14:textId="3C1A9202"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7</w:t>
            </w:r>
            <w:r w:rsidR="001F1106" w:rsidRPr="00A50082">
              <w:rPr>
                <w:color w:val="000000" w:themeColor="text1"/>
                <w:sz w:val="22"/>
                <w:szCs w:val="22"/>
              </w:rPr>
              <w:t>4</w:t>
            </w:r>
            <w:r w:rsidRPr="00A50082">
              <w:rPr>
                <w:color w:val="000000" w:themeColor="text1"/>
                <w:sz w:val="22"/>
                <w:szCs w:val="22"/>
              </w:rPr>
              <w:t>%</w:t>
            </w:r>
          </w:p>
        </w:tc>
        <w:tc>
          <w:tcPr>
            <w:tcW w:w="1080" w:type="dxa"/>
            <w:vAlign w:val="bottom"/>
          </w:tcPr>
          <w:p w14:paraId="2E9D7684"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2.967</w:t>
            </w:r>
          </w:p>
        </w:tc>
        <w:tc>
          <w:tcPr>
            <w:tcW w:w="1080" w:type="dxa"/>
            <w:vAlign w:val="bottom"/>
          </w:tcPr>
          <w:p w14:paraId="69D87CCB"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31386598"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0.23</w:t>
            </w:r>
          </w:p>
        </w:tc>
      </w:tr>
      <w:tr w:rsidR="00A50082" w:rsidRPr="00A50082" w14:paraId="02AE3E49" w14:textId="77777777" w:rsidTr="00333057">
        <w:tc>
          <w:tcPr>
            <w:tcW w:w="1907" w:type="dxa"/>
            <w:vAlign w:val="bottom"/>
          </w:tcPr>
          <w:p w14:paraId="5FA2CA74"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Panic</w:t>
            </w:r>
          </w:p>
        </w:tc>
        <w:tc>
          <w:tcPr>
            <w:tcW w:w="1080" w:type="dxa"/>
            <w:vAlign w:val="bottom"/>
          </w:tcPr>
          <w:p w14:paraId="033DA9AC" w14:textId="2F0DC2BE"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7</w:t>
            </w:r>
            <w:r w:rsidR="001F1106" w:rsidRPr="00A50082">
              <w:rPr>
                <w:color w:val="000000" w:themeColor="text1"/>
                <w:sz w:val="22"/>
                <w:szCs w:val="22"/>
              </w:rPr>
              <w:t>1</w:t>
            </w:r>
            <w:r w:rsidRPr="00A50082">
              <w:rPr>
                <w:color w:val="000000" w:themeColor="text1"/>
                <w:sz w:val="22"/>
                <w:szCs w:val="22"/>
              </w:rPr>
              <w:t>%</w:t>
            </w:r>
          </w:p>
        </w:tc>
        <w:tc>
          <w:tcPr>
            <w:tcW w:w="1080" w:type="dxa"/>
            <w:vAlign w:val="bottom"/>
          </w:tcPr>
          <w:p w14:paraId="6FA2E3AE" w14:textId="23477C3A"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75%</w:t>
            </w:r>
          </w:p>
        </w:tc>
        <w:tc>
          <w:tcPr>
            <w:tcW w:w="1080" w:type="dxa"/>
            <w:vAlign w:val="bottom"/>
          </w:tcPr>
          <w:p w14:paraId="57056CE5" w14:textId="60192282"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7</w:t>
            </w:r>
            <w:r w:rsidR="001F1106" w:rsidRPr="00A50082">
              <w:rPr>
                <w:color w:val="000000" w:themeColor="text1"/>
                <w:sz w:val="22"/>
                <w:szCs w:val="22"/>
              </w:rPr>
              <w:t>9</w:t>
            </w:r>
            <w:r w:rsidRPr="00A50082">
              <w:rPr>
                <w:color w:val="000000" w:themeColor="text1"/>
                <w:sz w:val="22"/>
                <w:szCs w:val="22"/>
              </w:rPr>
              <w:t>%</w:t>
            </w:r>
          </w:p>
        </w:tc>
        <w:tc>
          <w:tcPr>
            <w:tcW w:w="1080" w:type="dxa"/>
            <w:vAlign w:val="bottom"/>
          </w:tcPr>
          <w:p w14:paraId="062F6024" w14:textId="1E81C45E"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63%</w:t>
            </w:r>
          </w:p>
        </w:tc>
        <w:tc>
          <w:tcPr>
            <w:tcW w:w="1080" w:type="dxa"/>
            <w:vAlign w:val="bottom"/>
          </w:tcPr>
          <w:p w14:paraId="6287FB79"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2.925</w:t>
            </w:r>
          </w:p>
        </w:tc>
        <w:tc>
          <w:tcPr>
            <w:tcW w:w="1080" w:type="dxa"/>
            <w:vAlign w:val="bottom"/>
          </w:tcPr>
          <w:p w14:paraId="15C74C38"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19C3AC1B"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0.23</w:t>
            </w:r>
          </w:p>
        </w:tc>
      </w:tr>
      <w:tr w:rsidR="00A50082" w:rsidRPr="00A50082" w14:paraId="599EEE92" w14:textId="77777777" w:rsidTr="00333057">
        <w:tc>
          <w:tcPr>
            <w:tcW w:w="1907" w:type="dxa"/>
            <w:vAlign w:val="bottom"/>
          </w:tcPr>
          <w:p w14:paraId="71982C04"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Feelings of hopelessness/</w:t>
            </w:r>
          </w:p>
          <w:p w14:paraId="75DD89D1"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worthlessness</w:t>
            </w:r>
          </w:p>
        </w:tc>
        <w:tc>
          <w:tcPr>
            <w:tcW w:w="1080" w:type="dxa"/>
            <w:vAlign w:val="bottom"/>
          </w:tcPr>
          <w:p w14:paraId="4EFD0B24" w14:textId="6FC67599"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65%</w:t>
            </w:r>
          </w:p>
        </w:tc>
        <w:tc>
          <w:tcPr>
            <w:tcW w:w="1080" w:type="dxa"/>
            <w:vAlign w:val="bottom"/>
          </w:tcPr>
          <w:p w14:paraId="5CA1336D" w14:textId="6E2D521C"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w:t>
            </w:r>
            <w:r w:rsidR="001F1106" w:rsidRPr="00A50082">
              <w:rPr>
                <w:color w:val="000000" w:themeColor="text1"/>
                <w:sz w:val="22"/>
                <w:szCs w:val="22"/>
              </w:rPr>
              <w:t>4</w:t>
            </w:r>
            <w:r w:rsidRPr="00A50082">
              <w:rPr>
                <w:color w:val="000000" w:themeColor="text1"/>
                <w:sz w:val="22"/>
                <w:szCs w:val="22"/>
              </w:rPr>
              <w:t>%</w:t>
            </w:r>
          </w:p>
        </w:tc>
        <w:tc>
          <w:tcPr>
            <w:tcW w:w="1080" w:type="dxa"/>
            <w:vAlign w:val="bottom"/>
          </w:tcPr>
          <w:p w14:paraId="2F3EC426" w14:textId="573D4E9C" w:rsidR="00210303" w:rsidRPr="00A50082" w:rsidRDefault="001F1106" w:rsidP="00333057">
            <w:pPr>
              <w:autoSpaceDE w:val="0"/>
              <w:autoSpaceDN w:val="0"/>
              <w:adjustRightInd w:val="0"/>
              <w:jc w:val="center"/>
              <w:rPr>
                <w:color w:val="000000" w:themeColor="text1"/>
                <w:sz w:val="22"/>
                <w:szCs w:val="22"/>
              </w:rPr>
            </w:pPr>
            <w:r w:rsidRPr="00A50082">
              <w:rPr>
                <w:color w:val="000000" w:themeColor="text1"/>
                <w:sz w:val="22"/>
                <w:szCs w:val="22"/>
              </w:rPr>
              <w:t>70</w:t>
            </w:r>
            <w:r w:rsidR="00210303" w:rsidRPr="00A50082">
              <w:rPr>
                <w:color w:val="000000" w:themeColor="text1"/>
                <w:sz w:val="22"/>
                <w:szCs w:val="22"/>
              </w:rPr>
              <w:t>%</w:t>
            </w:r>
          </w:p>
        </w:tc>
        <w:tc>
          <w:tcPr>
            <w:tcW w:w="1080" w:type="dxa"/>
            <w:vAlign w:val="bottom"/>
          </w:tcPr>
          <w:p w14:paraId="15F7C0B2" w14:textId="6F0709DC"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63%</w:t>
            </w:r>
          </w:p>
        </w:tc>
        <w:tc>
          <w:tcPr>
            <w:tcW w:w="1080" w:type="dxa"/>
            <w:vAlign w:val="bottom"/>
          </w:tcPr>
          <w:p w14:paraId="5CA82CCD"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0.425</w:t>
            </w:r>
          </w:p>
        </w:tc>
        <w:tc>
          <w:tcPr>
            <w:tcW w:w="1080" w:type="dxa"/>
            <w:vAlign w:val="bottom"/>
          </w:tcPr>
          <w:p w14:paraId="3ACBA0E5"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30E844AA"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0.81</w:t>
            </w:r>
          </w:p>
        </w:tc>
      </w:tr>
      <w:tr w:rsidR="00A50082" w:rsidRPr="00A50082" w14:paraId="3279D2D6" w14:textId="77777777" w:rsidTr="00333057">
        <w:tc>
          <w:tcPr>
            <w:tcW w:w="1907" w:type="dxa"/>
            <w:vAlign w:val="bottom"/>
          </w:tcPr>
          <w:p w14:paraId="41333573"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Insomnia/Trouble sleeping</w:t>
            </w:r>
          </w:p>
        </w:tc>
        <w:tc>
          <w:tcPr>
            <w:tcW w:w="1080" w:type="dxa"/>
            <w:vAlign w:val="bottom"/>
          </w:tcPr>
          <w:p w14:paraId="64965185" w14:textId="384C2B9F"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w:t>
            </w:r>
            <w:r w:rsidR="001F1106" w:rsidRPr="00A50082">
              <w:rPr>
                <w:color w:val="000000" w:themeColor="text1"/>
                <w:sz w:val="22"/>
                <w:szCs w:val="22"/>
              </w:rPr>
              <w:t>3</w:t>
            </w:r>
            <w:r w:rsidRPr="00A50082">
              <w:rPr>
                <w:color w:val="000000" w:themeColor="text1"/>
                <w:sz w:val="22"/>
                <w:szCs w:val="22"/>
              </w:rPr>
              <w:t>%</w:t>
            </w:r>
          </w:p>
        </w:tc>
        <w:tc>
          <w:tcPr>
            <w:tcW w:w="1080" w:type="dxa"/>
            <w:vAlign w:val="bottom"/>
          </w:tcPr>
          <w:p w14:paraId="75C245DD" w14:textId="56CB1C84"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w:t>
            </w:r>
            <w:r w:rsidR="001F1106" w:rsidRPr="00A50082">
              <w:rPr>
                <w:color w:val="000000" w:themeColor="text1"/>
                <w:sz w:val="22"/>
                <w:szCs w:val="22"/>
              </w:rPr>
              <w:t>4</w:t>
            </w:r>
            <w:r w:rsidRPr="00A50082">
              <w:rPr>
                <w:color w:val="000000" w:themeColor="text1"/>
                <w:sz w:val="22"/>
                <w:szCs w:val="22"/>
              </w:rPr>
              <w:t>%</w:t>
            </w:r>
          </w:p>
        </w:tc>
        <w:tc>
          <w:tcPr>
            <w:tcW w:w="1080" w:type="dxa"/>
            <w:vAlign w:val="bottom"/>
          </w:tcPr>
          <w:p w14:paraId="38FF145D" w14:textId="717789D8"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w:t>
            </w:r>
            <w:r w:rsidR="001F1106" w:rsidRPr="00A50082">
              <w:rPr>
                <w:color w:val="000000" w:themeColor="text1"/>
                <w:sz w:val="22"/>
                <w:szCs w:val="22"/>
              </w:rPr>
              <w:t>1</w:t>
            </w:r>
            <w:r w:rsidRPr="00A50082">
              <w:rPr>
                <w:color w:val="000000" w:themeColor="text1"/>
                <w:sz w:val="22"/>
                <w:szCs w:val="22"/>
              </w:rPr>
              <w:t>%</w:t>
            </w:r>
          </w:p>
        </w:tc>
        <w:tc>
          <w:tcPr>
            <w:tcW w:w="1080" w:type="dxa"/>
            <w:vAlign w:val="bottom"/>
          </w:tcPr>
          <w:p w14:paraId="2CBD0EF9" w14:textId="5EE2F2DC"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63%</w:t>
            </w:r>
          </w:p>
        </w:tc>
        <w:tc>
          <w:tcPr>
            <w:tcW w:w="1080" w:type="dxa"/>
            <w:vAlign w:val="bottom"/>
          </w:tcPr>
          <w:p w14:paraId="6BF44277"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0.089</w:t>
            </w:r>
          </w:p>
        </w:tc>
        <w:tc>
          <w:tcPr>
            <w:tcW w:w="1080" w:type="dxa"/>
            <w:vAlign w:val="bottom"/>
          </w:tcPr>
          <w:p w14:paraId="14A6D189"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5EC12373"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0.96</w:t>
            </w:r>
          </w:p>
        </w:tc>
      </w:tr>
      <w:tr w:rsidR="00A50082" w:rsidRPr="00A50082" w14:paraId="34A25949" w14:textId="77777777" w:rsidTr="00333057">
        <w:tc>
          <w:tcPr>
            <w:tcW w:w="1907" w:type="dxa"/>
            <w:vAlign w:val="bottom"/>
          </w:tcPr>
          <w:p w14:paraId="069A3057"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Suicidal thoughts</w:t>
            </w:r>
          </w:p>
        </w:tc>
        <w:tc>
          <w:tcPr>
            <w:tcW w:w="1080" w:type="dxa"/>
            <w:vAlign w:val="bottom"/>
          </w:tcPr>
          <w:p w14:paraId="643D2FDA" w14:textId="6AA684AA"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54%</w:t>
            </w:r>
          </w:p>
        </w:tc>
        <w:tc>
          <w:tcPr>
            <w:tcW w:w="1080" w:type="dxa"/>
            <w:vAlign w:val="bottom"/>
          </w:tcPr>
          <w:p w14:paraId="1A61AB85" w14:textId="0E6D09D3"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w:t>
            </w:r>
            <w:r w:rsidR="001F1106" w:rsidRPr="00A50082">
              <w:rPr>
                <w:color w:val="000000" w:themeColor="text1"/>
                <w:sz w:val="22"/>
                <w:szCs w:val="22"/>
              </w:rPr>
              <w:t>3</w:t>
            </w:r>
            <w:r w:rsidRPr="00A50082">
              <w:rPr>
                <w:color w:val="000000" w:themeColor="text1"/>
                <w:sz w:val="22"/>
                <w:szCs w:val="22"/>
              </w:rPr>
              <w:t>%</w:t>
            </w:r>
          </w:p>
        </w:tc>
        <w:tc>
          <w:tcPr>
            <w:tcW w:w="1080" w:type="dxa"/>
            <w:vAlign w:val="bottom"/>
          </w:tcPr>
          <w:p w14:paraId="2FFDC151" w14:textId="4192F1E4"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42%</w:t>
            </w:r>
          </w:p>
        </w:tc>
        <w:tc>
          <w:tcPr>
            <w:tcW w:w="1080" w:type="dxa"/>
            <w:vAlign w:val="bottom"/>
          </w:tcPr>
          <w:p w14:paraId="34EE1C83" w14:textId="6366F13C"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61%</w:t>
            </w:r>
          </w:p>
        </w:tc>
        <w:tc>
          <w:tcPr>
            <w:tcW w:w="1080" w:type="dxa"/>
            <w:vAlign w:val="bottom"/>
          </w:tcPr>
          <w:p w14:paraId="2DC8B07F"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3.059</w:t>
            </w:r>
          </w:p>
        </w:tc>
        <w:tc>
          <w:tcPr>
            <w:tcW w:w="1080" w:type="dxa"/>
            <w:vAlign w:val="bottom"/>
          </w:tcPr>
          <w:p w14:paraId="0727C8FD"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1C564504"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0.22</w:t>
            </w:r>
          </w:p>
        </w:tc>
      </w:tr>
      <w:tr w:rsidR="00A50082" w:rsidRPr="00A50082" w14:paraId="1A4AD3C8" w14:textId="77777777" w:rsidTr="00333057">
        <w:tc>
          <w:tcPr>
            <w:tcW w:w="1907" w:type="dxa"/>
            <w:vAlign w:val="bottom"/>
          </w:tcPr>
          <w:p w14:paraId="53480D26"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Thoughts of self-harm</w:t>
            </w:r>
          </w:p>
        </w:tc>
        <w:tc>
          <w:tcPr>
            <w:tcW w:w="1080" w:type="dxa"/>
            <w:vAlign w:val="bottom"/>
          </w:tcPr>
          <w:p w14:paraId="0E2D5D86" w14:textId="512623A8"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53%</w:t>
            </w:r>
          </w:p>
        </w:tc>
        <w:tc>
          <w:tcPr>
            <w:tcW w:w="1080" w:type="dxa"/>
            <w:vAlign w:val="bottom"/>
          </w:tcPr>
          <w:p w14:paraId="7D6994AC" w14:textId="24387DE5"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58%</w:t>
            </w:r>
          </w:p>
        </w:tc>
        <w:tc>
          <w:tcPr>
            <w:tcW w:w="1080" w:type="dxa"/>
            <w:vAlign w:val="bottom"/>
          </w:tcPr>
          <w:p w14:paraId="56799720" w14:textId="3CE2C182"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42%</w:t>
            </w:r>
          </w:p>
        </w:tc>
        <w:tc>
          <w:tcPr>
            <w:tcW w:w="1080" w:type="dxa"/>
            <w:vAlign w:val="bottom"/>
          </w:tcPr>
          <w:p w14:paraId="11A77E38" w14:textId="0B654B64"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56%</w:t>
            </w:r>
          </w:p>
        </w:tc>
        <w:tc>
          <w:tcPr>
            <w:tcW w:w="1080" w:type="dxa"/>
            <w:vAlign w:val="bottom"/>
          </w:tcPr>
          <w:p w14:paraId="61A1EAC8"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2.118</w:t>
            </w:r>
          </w:p>
        </w:tc>
        <w:tc>
          <w:tcPr>
            <w:tcW w:w="1080" w:type="dxa"/>
            <w:vAlign w:val="bottom"/>
          </w:tcPr>
          <w:p w14:paraId="1BB8DC97"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1DF34FD8"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0.35</w:t>
            </w:r>
          </w:p>
        </w:tc>
      </w:tr>
      <w:tr w:rsidR="00A50082" w:rsidRPr="00A50082" w14:paraId="3A172C57" w14:textId="77777777" w:rsidTr="00333057">
        <w:tc>
          <w:tcPr>
            <w:tcW w:w="1907" w:type="dxa"/>
            <w:vAlign w:val="bottom"/>
          </w:tcPr>
          <w:p w14:paraId="43AB6FFB"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Irritability or anger</w:t>
            </w:r>
          </w:p>
        </w:tc>
        <w:tc>
          <w:tcPr>
            <w:tcW w:w="1080" w:type="dxa"/>
            <w:vAlign w:val="bottom"/>
          </w:tcPr>
          <w:p w14:paraId="22F3BF3C" w14:textId="1B9923EF"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52%</w:t>
            </w:r>
          </w:p>
        </w:tc>
        <w:tc>
          <w:tcPr>
            <w:tcW w:w="1080" w:type="dxa"/>
            <w:vAlign w:val="bottom"/>
          </w:tcPr>
          <w:p w14:paraId="7BFC2C79" w14:textId="6161A3A2"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w:t>
            </w:r>
            <w:r w:rsidR="001F1106" w:rsidRPr="00A50082">
              <w:rPr>
                <w:color w:val="000000" w:themeColor="text1"/>
                <w:sz w:val="22"/>
                <w:szCs w:val="22"/>
              </w:rPr>
              <w:t>9</w:t>
            </w:r>
            <w:r w:rsidRPr="00A50082">
              <w:rPr>
                <w:color w:val="000000" w:themeColor="text1"/>
                <w:sz w:val="22"/>
                <w:szCs w:val="22"/>
              </w:rPr>
              <w:t>%</w:t>
            </w:r>
          </w:p>
        </w:tc>
        <w:tc>
          <w:tcPr>
            <w:tcW w:w="1080" w:type="dxa"/>
            <w:vAlign w:val="bottom"/>
          </w:tcPr>
          <w:p w14:paraId="14430955" w14:textId="3650E76E"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w:t>
            </w:r>
            <w:r w:rsidR="001F1106" w:rsidRPr="00A50082">
              <w:rPr>
                <w:color w:val="000000" w:themeColor="text1"/>
                <w:sz w:val="22"/>
                <w:szCs w:val="22"/>
              </w:rPr>
              <w:t>8</w:t>
            </w:r>
            <w:r w:rsidRPr="00A50082">
              <w:rPr>
                <w:color w:val="000000" w:themeColor="text1"/>
                <w:sz w:val="22"/>
                <w:szCs w:val="22"/>
              </w:rPr>
              <w:t>%</w:t>
            </w:r>
          </w:p>
        </w:tc>
        <w:tc>
          <w:tcPr>
            <w:tcW w:w="1080" w:type="dxa"/>
            <w:vAlign w:val="bottom"/>
          </w:tcPr>
          <w:p w14:paraId="6AC9C097" w14:textId="63C2FC7B"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w:t>
            </w:r>
            <w:r w:rsidR="001F1106" w:rsidRPr="00A50082">
              <w:rPr>
                <w:color w:val="000000" w:themeColor="text1"/>
                <w:sz w:val="22"/>
                <w:szCs w:val="22"/>
              </w:rPr>
              <w:t>8</w:t>
            </w:r>
            <w:r w:rsidRPr="00A50082">
              <w:rPr>
                <w:color w:val="000000" w:themeColor="text1"/>
                <w:sz w:val="22"/>
                <w:szCs w:val="22"/>
              </w:rPr>
              <w:t>%</w:t>
            </w:r>
          </w:p>
        </w:tc>
        <w:tc>
          <w:tcPr>
            <w:tcW w:w="1080" w:type="dxa"/>
            <w:vAlign w:val="bottom"/>
          </w:tcPr>
          <w:p w14:paraId="58EE6255"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3.679</w:t>
            </w:r>
          </w:p>
        </w:tc>
        <w:tc>
          <w:tcPr>
            <w:tcW w:w="1080" w:type="dxa"/>
            <w:vAlign w:val="bottom"/>
          </w:tcPr>
          <w:p w14:paraId="4C3F2BEC"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2E84DCCB"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0.16</w:t>
            </w:r>
          </w:p>
        </w:tc>
      </w:tr>
      <w:tr w:rsidR="00A50082" w:rsidRPr="00A50082" w14:paraId="3ABAB1A4" w14:textId="77777777" w:rsidTr="00333057">
        <w:tc>
          <w:tcPr>
            <w:tcW w:w="1907" w:type="dxa"/>
            <w:vAlign w:val="bottom"/>
          </w:tcPr>
          <w:p w14:paraId="260CE238"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Hypersensitivity to others</w:t>
            </w:r>
          </w:p>
        </w:tc>
        <w:tc>
          <w:tcPr>
            <w:tcW w:w="1080" w:type="dxa"/>
            <w:vAlign w:val="bottom"/>
          </w:tcPr>
          <w:p w14:paraId="574F454D" w14:textId="061BEDE2"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50%</w:t>
            </w:r>
          </w:p>
        </w:tc>
        <w:tc>
          <w:tcPr>
            <w:tcW w:w="1080" w:type="dxa"/>
            <w:vAlign w:val="bottom"/>
          </w:tcPr>
          <w:p w14:paraId="17227557" w14:textId="74C030FE"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36%</w:t>
            </w:r>
          </w:p>
        </w:tc>
        <w:tc>
          <w:tcPr>
            <w:tcW w:w="1080" w:type="dxa"/>
            <w:vAlign w:val="bottom"/>
          </w:tcPr>
          <w:p w14:paraId="1FFC4055" w14:textId="39B3E5ED"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w:t>
            </w:r>
            <w:r w:rsidR="001F1106" w:rsidRPr="00A50082">
              <w:rPr>
                <w:color w:val="000000" w:themeColor="text1"/>
                <w:sz w:val="22"/>
                <w:szCs w:val="22"/>
              </w:rPr>
              <w:t>8</w:t>
            </w:r>
            <w:r w:rsidRPr="00A50082">
              <w:rPr>
                <w:color w:val="000000" w:themeColor="text1"/>
                <w:sz w:val="22"/>
                <w:szCs w:val="22"/>
              </w:rPr>
              <w:t>%</w:t>
            </w:r>
          </w:p>
        </w:tc>
        <w:tc>
          <w:tcPr>
            <w:tcW w:w="1080" w:type="dxa"/>
            <w:vAlign w:val="bottom"/>
          </w:tcPr>
          <w:p w14:paraId="2B3CB96C" w14:textId="66690051"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54%</w:t>
            </w:r>
          </w:p>
        </w:tc>
        <w:tc>
          <w:tcPr>
            <w:tcW w:w="1080" w:type="dxa"/>
            <w:vAlign w:val="bottom"/>
          </w:tcPr>
          <w:p w14:paraId="53A23515"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3.974</w:t>
            </w:r>
          </w:p>
        </w:tc>
        <w:tc>
          <w:tcPr>
            <w:tcW w:w="1080" w:type="dxa"/>
            <w:vAlign w:val="bottom"/>
          </w:tcPr>
          <w:p w14:paraId="10DB4019"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4636ADEA"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0.14</w:t>
            </w:r>
          </w:p>
        </w:tc>
      </w:tr>
      <w:tr w:rsidR="00A50082" w:rsidRPr="00A50082" w14:paraId="540B95FA" w14:textId="77777777" w:rsidTr="00333057">
        <w:tc>
          <w:tcPr>
            <w:tcW w:w="1907" w:type="dxa"/>
            <w:vAlign w:val="bottom"/>
          </w:tcPr>
          <w:p w14:paraId="273DACEF"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Paranoia</w:t>
            </w:r>
          </w:p>
        </w:tc>
        <w:tc>
          <w:tcPr>
            <w:tcW w:w="1080" w:type="dxa"/>
            <w:vAlign w:val="bottom"/>
          </w:tcPr>
          <w:p w14:paraId="042003D3" w14:textId="1F99B70A"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38%</w:t>
            </w:r>
          </w:p>
        </w:tc>
        <w:tc>
          <w:tcPr>
            <w:tcW w:w="1080" w:type="dxa"/>
            <w:vAlign w:val="bottom"/>
          </w:tcPr>
          <w:p w14:paraId="5B3F7591" w14:textId="67A7DA0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w:t>
            </w:r>
            <w:r w:rsidR="001F1106" w:rsidRPr="00A50082">
              <w:rPr>
                <w:color w:val="000000" w:themeColor="text1"/>
                <w:sz w:val="22"/>
                <w:szCs w:val="22"/>
              </w:rPr>
              <w:t>1</w:t>
            </w:r>
            <w:r w:rsidRPr="00A50082">
              <w:rPr>
                <w:color w:val="000000" w:themeColor="text1"/>
                <w:sz w:val="22"/>
                <w:szCs w:val="22"/>
              </w:rPr>
              <w:t>%</w:t>
            </w:r>
          </w:p>
        </w:tc>
        <w:tc>
          <w:tcPr>
            <w:tcW w:w="1080" w:type="dxa"/>
            <w:vAlign w:val="bottom"/>
          </w:tcPr>
          <w:p w14:paraId="2C8E1332" w14:textId="23985696"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33%</w:t>
            </w:r>
          </w:p>
        </w:tc>
        <w:tc>
          <w:tcPr>
            <w:tcW w:w="1080" w:type="dxa"/>
            <w:vAlign w:val="bottom"/>
          </w:tcPr>
          <w:p w14:paraId="61831EA2" w14:textId="10877A99"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4</w:t>
            </w:r>
            <w:r w:rsidR="001F1106" w:rsidRPr="00A50082">
              <w:rPr>
                <w:color w:val="000000" w:themeColor="text1"/>
                <w:sz w:val="22"/>
                <w:szCs w:val="22"/>
              </w:rPr>
              <w:t>6</w:t>
            </w:r>
            <w:r w:rsidRPr="00A50082">
              <w:rPr>
                <w:color w:val="000000" w:themeColor="text1"/>
                <w:sz w:val="22"/>
                <w:szCs w:val="22"/>
              </w:rPr>
              <w:t>%</w:t>
            </w:r>
          </w:p>
        </w:tc>
        <w:tc>
          <w:tcPr>
            <w:tcW w:w="1080" w:type="dxa"/>
            <w:vAlign w:val="bottom"/>
          </w:tcPr>
          <w:p w14:paraId="7E3B12E7"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2.551</w:t>
            </w:r>
          </w:p>
        </w:tc>
        <w:tc>
          <w:tcPr>
            <w:tcW w:w="1080" w:type="dxa"/>
            <w:vAlign w:val="bottom"/>
          </w:tcPr>
          <w:p w14:paraId="3B5110E5"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3001E71A"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0.28</w:t>
            </w:r>
          </w:p>
        </w:tc>
      </w:tr>
      <w:tr w:rsidR="00A50082" w:rsidRPr="00A50082" w14:paraId="78215D7B" w14:textId="77777777" w:rsidTr="00333057">
        <w:tc>
          <w:tcPr>
            <w:tcW w:w="1907" w:type="dxa"/>
            <w:vAlign w:val="bottom"/>
          </w:tcPr>
          <w:p w14:paraId="5B85873D"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Sudden mood changes</w:t>
            </w:r>
          </w:p>
        </w:tc>
        <w:tc>
          <w:tcPr>
            <w:tcW w:w="1080" w:type="dxa"/>
            <w:vAlign w:val="bottom"/>
          </w:tcPr>
          <w:p w14:paraId="2CA20CD2" w14:textId="5F2FBE7F"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38%</w:t>
            </w:r>
          </w:p>
        </w:tc>
        <w:tc>
          <w:tcPr>
            <w:tcW w:w="1080" w:type="dxa"/>
            <w:vAlign w:val="bottom"/>
          </w:tcPr>
          <w:p w14:paraId="5FD2B013" w14:textId="150D5C11"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r w:rsidR="001F1106" w:rsidRPr="00A50082">
              <w:rPr>
                <w:color w:val="000000" w:themeColor="text1"/>
                <w:sz w:val="22"/>
                <w:szCs w:val="22"/>
              </w:rPr>
              <w:t>8</w:t>
            </w:r>
            <w:r w:rsidRPr="00A50082">
              <w:rPr>
                <w:color w:val="000000" w:themeColor="text1"/>
                <w:sz w:val="22"/>
                <w:szCs w:val="22"/>
              </w:rPr>
              <w:t>%</w:t>
            </w:r>
          </w:p>
        </w:tc>
        <w:tc>
          <w:tcPr>
            <w:tcW w:w="1080" w:type="dxa"/>
            <w:vAlign w:val="bottom"/>
          </w:tcPr>
          <w:p w14:paraId="30B9B64D" w14:textId="44679344"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42%</w:t>
            </w:r>
          </w:p>
        </w:tc>
        <w:tc>
          <w:tcPr>
            <w:tcW w:w="1080" w:type="dxa"/>
            <w:vAlign w:val="bottom"/>
          </w:tcPr>
          <w:p w14:paraId="5F9362F1" w14:textId="4482CD34"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42%</w:t>
            </w:r>
          </w:p>
        </w:tc>
        <w:tc>
          <w:tcPr>
            <w:tcW w:w="1080" w:type="dxa"/>
            <w:vAlign w:val="bottom"/>
          </w:tcPr>
          <w:p w14:paraId="34478F85"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2.276</w:t>
            </w:r>
          </w:p>
        </w:tc>
        <w:tc>
          <w:tcPr>
            <w:tcW w:w="1080" w:type="dxa"/>
            <w:vAlign w:val="bottom"/>
          </w:tcPr>
          <w:p w14:paraId="38599E3C"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6118311F"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0.32</w:t>
            </w:r>
          </w:p>
        </w:tc>
      </w:tr>
      <w:tr w:rsidR="00A50082" w:rsidRPr="00A50082" w14:paraId="592A259F" w14:textId="77777777" w:rsidTr="00333057">
        <w:tc>
          <w:tcPr>
            <w:tcW w:w="1907" w:type="dxa"/>
            <w:vAlign w:val="bottom"/>
          </w:tcPr>
          <w:p w14:paraId="330C351D"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Numbness/lack of emotion</w:t>
            </w:r>
          </w:p>
        </w:tc>
        <w:tc>
          <w:tcPr>
            <w:tcW w:w="1080" w:type="dxa"/>
            <w:vAlign w:val="bottom"/>
          </w:tcPr>
          <w:p w14:paraId="765E7612" w14:textId="73DA3AD8"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29%</w:t>
            </w:r>
          </w:p>
        </w:tc>
        <w:tc>
          <w:tcPr>
            <w:tcW w:w="1080" w:type="dxa"/>
            <w:vAlign w:val="bottom"/>
          </w:tcPr>
          <w:p w14:paraId="20E476E5" w14:textId="40B9122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w:t>
            </w:r>
            <w:r w:rsidR="001F1106" w:rsidRPr="00A50082">
              <w:rPr>
                <w:color w:val="000000" w:themeColor="text1"/>
                <w:sz w:val="22"/>
                <w:szCs w:val="22"/>
              </w:rPr>
              <w:t>1</w:t>
            </w:r>
            <w:r w:rsidRPr="00A50082">
              <w:rPr>
                <w:color w:val="000000" w:themeColor="text1"/>
                <w:sz w:val="22"/>
                <w:szCs w:val="22"/>
              </w:rPr>
              <w:t>%</w:t>
            </w:r>
          </w:p>
        </w:tc>
        <w:tc>
          <w:tcPr>
            <w:tcW w:w="1080" w:type="dxa"/>
            <w:vAlign w:val="bottom"/>
          </w:tcPr>
          <w:p w14:paraId="77B1E776" w14:textId="36714335"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33%</w:t>
            </w:r>
          </w:p>
        </w:tc>
        <w:tc>
          <w:tcPr>
            <w:tcW w:w="1080" w:type="dxa"/>
            <w:vAlign w:val="bottom"/>
          </w:tcPr>
          <w:p w14:paraId="7F098383" w14:textId="4E29A1D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26%</w:t>
            </w:r>
          </w:p>
        </w:tc>
        <w:tc>
          <w:tcPr>
            <w:tcW w:w="1080" w:type="dxa"/>
            <w:vAlign w:val="bottom"/>
          </w:tcPr>
          <w:p w14:paraId="2B073D4A"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0.531</w:t>
            </w:r>
          </w:p>
        </w:tc>
        <w:tc>
          <w:tcPr>
            <w:tcW w:w="1080" w:type="dxa"/>
            <w:vAlign w:val="bottom"/>
          </w:tcPr>
          <w:p w14:paraId="4FC70DBC"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2266B493"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0.77</w:t>
            </w:r>
          </w:p>
        </w:tc>
      </w:tr>
      <w:tr w:rsidR="00A50082" w:rsidRPr="00A50082" w14:paraId="6AB5E353" w14:textId="77777777" w:rsidTr="00333057">
        <w:tc>
          <w:tcPr>
            <w:tcW w:w="1907" w:type="dxa"/>
            <w:vAlign w:val="bottom"/>
          </w:tcPr>
          <w:p w14:paraId="40F223C5" w14:textId="77777777" w:rsidR="00210303" w:rsidRPr="00A50082" w:rsidRDefault="00210303" w:rsidP="00333057">
            <w:pPr>
              <w:autoSpaceDE w:val="0"/>
              <w:autoSpaceDN w:val="0"/>
              <w:adjustRightInd w:val="0"/>
              <w:rPr>
                <w:color w:val="000000" w:themeColor="text1"/>
                <w:sz w:val="22"/>
                <w:szCs w:val="22"/>
              </w:rPr>
            </w:pPr>
            <w:r w:rsidRPr="00A50082">
              <w:rPr>
                <w:color w:val="000000" w:themeColor="text1"/>
                <w:sz w:val="22"/>
                <w:szCs w:val="22"/>
              </w:rPr>
              <w:t>Other</w:t>
            </w:r>
          </w:p>
        </w:tc>
        <w:tc>
          <w:tcPr>
            <w:tcW w:w="1080" w:type="dxa"/>
            <w:vAlign w:val="bottom"/>
          </w:tcPr>
          <w:p w14:paraId="245322B2" w14:textId="0F06325D"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1</w:t>
            </w:r>
            <w:r w:rsidR="001F1106" w:rsidRPr="00A50082">
              <w:rPr>
                <w:color w:val="000000" w:themeColor="text1"/>
                <w:sz w:val="22"/>
                <w:szCs w:val="22"/>
              </w:rPr>
              <w:t>2</w:t>
            </w:r>
            <w:r w:rsidRPr="00A50082">
              <w:rPr>
                <w:color w:val="000000" w:themeColor="text1"/>
                <w:sz w:val="22"/>
                <w:szCs w:val="22"/>
              </w:rPr>
              <w:t>%</w:t>
            </w:r>
          </w:p>
        </w:tc>
        <w:tc>
          <w:tcPr>
            <w:tcW w:w="1080" w:type="dxa"/>
            <w:vAlign w:val="bottom"/>
          </w:tcPr>
          <w:p w14:paraId="2466D03F" w14:textId="1815EE7A"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11%</w:t>
            </w:r>
          </w:p>
        </w:tc>
        <w:tc>
          <w:tcPr>
            <w:tcW w:w="1080" w:type="dxa"/>
            <w:vAlign w:val="bottom"/>
          </w:tcPr>
          <w:p w14:paraId="174FC29A" w14:textId="75EDBE49"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1</w:t>
            </w:r>
            <w:r w:rsidR="001F1106" w:rsidRPr="00A50082">
              <w:rPr>
                <w:color w:val="000000" w:themeColor="text1"/>
                <w:sz w:val="22"/>
                <w:szCs w:val="22"/>
              </w:rPr>
              <w:t>2</w:t>
            </w:r>
            <w:r w:rsidRPr="00A50082">
              <w:rPr>
                <w:color w:val="000000" w:themeColor="text1"/>
                <w:sz w:val="22"/>
                <w:szCs w:val="22"/>
              </w:rPr>
              <w:t>%</w:t>
            </w:r>
          </w:p>
        </w:tc>
        <w:tc>
          <w:tcPr>
            <w:tcW w:w="1080" w:type="dxa"/>
            <w:vAlign w:val="bottom"/>
          </w:tcPr>
          <w:p w14:paraId="69E94CE2" w14:textId="680F6424"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12%</w:t>
            </w:r>
          </w:p>
        </w:tc>
        <w:tc>
          <w:tcPr>
            <w:tcW w:w="1080" w:type="dxa"/>
            <w:vAlign w:val="bottom"/>
          </w:tcPr>
          <w:p w14:paraId="36376A1F"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0.031</w:t>
            </w:r>
          </w:p>
        </w:tc>
        <w:tc>
          <w:tcPr>
            <w:tcW w:w="1080" w:type="dxa"/>
            <w:vAlign w:val="bottom"/>
          </w:tcPr>
          <w:p w14:paraId="06EEEFF2"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2</w:t>
            </w:r>
          </w:p>
        </w:tc>
        <w:tc>
          <w:tcPr>
            <w:tcW w:w="1080" w:type="dxa"/>
            <w:vAlign w:val="bottom"/>
          </w:tcPr>
          <w:p w14:paraId="1777D1BC" w14:textId="77777777" w:rsidR="00210303" w:rsidRPr="00A50082" w:rsidRDefault="00210303" w:rsidP="00333057">
            <w:pPr>
              <w:autoSpaceDE w:val="0"/>
              <w:autoSpaceDN w:val="0"/>
              <w:adjustRightInd w:val="0"/>
              <w:jc w:val="center"/>
              <w:rPr>
                <w:color w:val="000000" w:themeColor="text1"/>
                <w:sz w:val="22"/>
                <w:szCs w:val="22"/>
              </w:rPr>
            </w:pPr>
            <w:r w:rsidRPr="00A50082">
              <w:rPr>
                <w:color w:val="000000" w:themeColor="text1"/>
                <w:sz w:val="22"/>
                <w:szCs w:val="22"/>
              </w:rPr>
              <w:t>0.99</w:t>
            </w:r>
          </w:p>
        </w:tc>
      </w:tr>
    </w:tbl>
    <w:p w14:paraId="5EDED2AC" w14:textId="77777777" w:rsidR="00210303" w:rsidRPr="00A50082" w:rsidRDefault="00210303" w:rsidP="00210303">
      <w:pPr>
        <w:rPr>
          <w:color w:val="000000" w:themeColor="text1"/>
        </w:rPr>
      </w:pPr>
    </w:p>
    <w:p w14:paraId="2545036D" w14:textId="77777777" w:rsidR="00210303" w:rsidRPr="00A50082" w:rsidRDefault="00210303" w:rsidP="00210303">
      <w:pPr>
        <w:rPr>
          <w:b/>
          <w:color w:val="000000" w:themeColor="text1"/>
        </w:rPr>
      </w:pPr>
    </w:p>
    <w:p w14:paraId="63A13880" w14:textId="77777777" w:rsidR="00210303" w:rsidRPr="00A50082" w:rsidRDefault="00210303" w:rsidP="00210303">
      <w:pPr>
        <w:rPr>
          <w:b/>
          <w:color w:val="000000" w:themeColor="text1"/>
        </w:rPr>
      </w:pPr>
    </w:p>
    <w:p w14:paraId="3B01606A" w14:textId="77777777" w:rsidR="00210303" w:rsidRPr="00A50082" w:rsidRDefault="00210303" w:rsidP="00210303">
      <w:pPr>
        <w:rPr>
          <w:b/>
          <w:color w:val="000000" w:themeColor="text1"/>
        </w:rPr>
      </w:pPr>
    </w:p>
    <w:p w14:paraId="01A4EF13" w14:textId="0294D6E6" w:rsidR="00F738B3" w:rsidRPr="00A50082" w:rsidRDefault="003A79BA" w:rsidP="00F738B3">
      <w:pPr>
        <w:spacing w:line="480" w:lineRule="auto"/>
        <w:ind w:firstLine="720"/>
        <w:rPr>
          <w:bCs/>
          <w:color w:val="000000" w:themeColor="text1"/>
        </w:rPr>
      </w:pPr>
      <w:r w:rsidRPr="00A50082">
        <w:rPr>
          <w:color w:val="000000" w:themeColor="text1"/>
        </w:rPr>
        <w:t>A one-way ANOVA showed that t</w:t>
      </w:r>
      <w:r w:rsidR="00197DDB" w:rsidRPr="00A50082">
        <w:rPr>
          <w:color w:val="000000" w:themeColor="text1"/>
        </w:rPr>
        <w:t>here were</w:t>
      </w:r>
      <w:r w:rsidR="00221E9F" w:rsidRPr="00A50082">
        <w:rPr>
          <w:color w:val="000000" w:themeColor="text1"/>
        </w:rPr>
        <w:t xml:space="preserve"> no significant difference</w:t>
      </w:r>
      <w:r w:rsidR="00197DDB" w:rsidRPr="00A50082">
        <w:rPr>
          <w:color w:val="000000" w:themeColor="text1"/>
        </w:rPr>
        <w:t>s</w:t>
      </w:r>
      <w:r w:rsidR="00221E9F" w:rsidRPr="00A50082">
        <w:rPr>
          <w:color w:val="000000" w:themeColor="text1"/>
        </w:rPr>
        <w:t xml:space="preserve"> in the</w:t>
      </w:r>
      <w:r w:rsidR="00104E71" w:rsidRPr="00A50082">
        <w:rPr>
          <w:color w:val="000000" w:themeColor="text1"/>
        </w:rPr>
        <w:t xml:space="preserve"> </w:t>
      </w:r>
      <w:r w:rsidR="00505105" w:rsidRPr="00A50082">
        <w:rPr>
          <w:color w:val="000000" w:themeColor="text1"/>
        </w:rPr>
        <w:t xml:space="preserve">total number of </w:t>
      </w:r>
      <w:r w:rsidR="005110E2" w:rsidRPr="00A50082">
        <w:rPr>
          <w:color w:val="000000" w:themeColor="text1"/>
        </w:rPr>
        <w:t>signs of MHPs</w:t>
      </w:r>
      <w:r w:rsidR="00221E9F" w:rsidRPr="00A50082">
        <w:rPr>
          <w:color w:val="000000" w:themeColor="text1"/>
        </w:rPr>
        <w:t xml:space="preserve"> noted by respondents from Russell Group</w:t>
      </w:r>
      <w:r w:rsidRPr="00A50082">
        <w:rPr>
          <w:color w:val="000000" w:themeColor="text1"/>
        </w:rPr>
        <w:t xml:space="preserve"> (</w:t>
      </w:r>
      <w:r w:rsidRPr="00A50082">
        <w:rPr>
          <w:i/>
          <w:color w:val="000000" w:themeColor="text1"/>
        </w:rPr>
        <w:t>M</w:t>
      </w:r>
      <w:r w:rsidRPr="00A50082">
        <w:rPr>
          <w:color w:val="000000" w:themeColor="text1"/>
        </w:rPr>
        <w:t xml:space="preserve"> = 9.39, </w:t>
      </w:r>
      <w:r w:rsidRPr="00A50082">
        <w:rPr>
          <w:i/>
          <w:color w:val="000000" w:themeColor="text1"/>
        </w:rPr>
        <w:t>SD</w:t>
      </w:r>
      <w:r w:rsidRPr="00A50082">
        <w:rPr>
          <w:color w:val="000000" w:themeColor="text1"/>
        </w:rPr>
        <w:t xml:space="preserve"> = 4.02, </w:t>
      </w:r>
      <w:r w:rsidRPr="00A50082">
        <w:rPr>
          <w:i/>
          <w:color w:val="000000" w:themeColor="text1"/>
        </w:rPr>
        <w:t>N</w:t>
      </w:r>
      <w:r w:rsidRPr="00A50082">
        <w:rPr>
          <w:color w:val="000000" w:themeColor="text1"/>
        </w:rPr>
        <w:t xml:space="preserve"> = 36)</w:t>
      </w:r>
      <w:r w:rsidR="00221E9F" w:rsidRPr="00A50082">
        <w:rPr>
          <w:color w:val="000000" w:themeColor="text1"/>
        </w:rPr>
        <w:t>, other pre-1992</w:t>
      </w:r>
      <w:r w:rsidRPr="00A50082">
        <w:rPr>
          <w:color w:val="000000" w:themeColor="text1"/>
        </w:rPr>
        <w:t xml:space="preserve"> (</w:t>
      </w:r>
      <w:r w:rsidRPr="00A50082">
        <w:rPr>
          <w:i/>
          <w:color w:val="000000" w:themeColor="text1"/>
        </w:rPr>
        <w:t>M</w:t>
      </w:r>
      <w:r w:rsidRPr="00A50082">
        <w:rPr>
          <w:color w:val="000000" w:themeColor="text1"/>
        </w:rPr>
        <w:t xml:space="preserve"> = 9.70, </w:t>
      </w:r>
      <w:r w:rsidRPr="00A50082">
        <w:rPr>
          <w:i/>
          <w:color w:val="000000" w:themeColor="text1"/>
        </w:rPr>
        <w:t>SD</w:t>
      </w:r>
      <w:r w:rsidRPr="00A50082">
        <w:rPr>
          <w:color w:val="000000" w:themeColor="text1"/>
        </w:rPr>
        <w:t xml:space="preserve"> = 3.76, </w:t>
      </w:r>
      <w:r w:rsidRPr="00A50082">
        <w:rPr>
          <w:i/>
          <w:color w:val="000000" w:themeColor="text1"/>
        </w:rPr>
        <w:t>N</w:t>
      </w:r>
      <w:r w:rsidRPr="00A50082">
        <w:rPr>
          <w:color w:val="000000" w:themeColor="text1"/>
        </w:rPr>
        <w:t xml:space="preserve"> = 33)</w:t>
      </w:r>
      <w:r w:rsidR="0051701D" w:rsidRPr="00A50082">
        <w:rPr>
          <w:color w:val="000000" w:themeColor="text1"/>
        </w:rPr>
        <w:t>,</w:t>
      </w:r>
      <w:r w:rsidR="00221E9F" w:rsidRPr="00A50082">
        <w:rPr>
          <w:color w:val="000000" w:themeColor="text1"/>
        </w:rPr>
        <w:t xml:space="preserve"> or post-1992 </w:t>
      </w:r>
      <w:r w:rsidR="00C86B68" w:rsidRPr="00A50082">
        <w:rPr>
          <w:color w:val="000000" w:themeColor="text1"/>
        </w:rPr>
        <w:t xml:space="preserve">institutions </w:t>
      </w:r>
      <w:r w:rsidRPr="00A50082">
        <w:rPr>
          <w:color w:val="000000" w:themeColor="text1"/>
        </w:rPr>
        <w:t>(</w:t>
      </w:r>
      <w:r w:rsidRPr="00A50082">
        <w:rPr>
          <w:i/>
          <w:color w:val="000000" w:themeColor="text1"/>
        </w:rPr>
        <w:t>M</w:t>
      </w:r>
      <w:r w:rsidRPr="00A50082">
        <w:rPr>
          <w:color w:val="000000" w:themeColor="text1"/>
        </w:rPr>
        <w:t xml:space="preserve"> = 9.91, </w:t>
      </w:r>
      <w:r w:rsidRPr="00A50082">
        <w:rPr>
          <w:i/>
          <w:color w:val="000000" w:themeColor="text1"/>
        </w:rPr>
        <w:t>SD</w:t>
      </w:r>
      <w:r w:rsidRPr="00A50082">
        <w:rPr>
          <w:color w:val="000000" w:themeColor="text1"/>
        </w:rPr>
        <w:t xml:space="preserve"> = 4.06 </w:t>
      </w:r>
      <w:r w:rsidRPr="00A50082">
        <w:rPr>
          <w:i/>
          <w:color w:val="000000" w:themeColor="text1"/>
        </w:rPr>
        <w:t>N</w:t>
      </w:r>
      <w:r w:rsidR="00C86B68" w:rsidRPr="00A50082">
        <w:rPr>
          <w:color w:val="000000" w:themeColor="text1"/>
        </w:rPr>
        <w:t xml:space="preserve"> = 57)</w:t>
      </w:r>
      <w:r w:rsidR="00B91B99" w:rsidRPr="00A50082">
        <w:rPr>
          <w:color w:val="000000" w:themeColor="text1"/>
        </w:rPr>
        <w:t>,</w:t>
      </w:r>
      <w:r w:rsidRPr="00A50082">
        <w:rPr>
          <w:color w:val="000000" w:themeColor="text1"/>
        </w:rPr>
        <w:t xml:space="preserve"> (</w:t>
      </w:r>
      <w:r w:rsidRPr="00A50082">
        <w:rPr>
          <w:i/>
          <w:color w:val="000000" w:themeColor="text1"/>
        </w:rPr>
        <w:t>F</w:t>
      </w:r>
      <w:r w:rsidRPr="00A50082">
        <w:rPr>
          <w:color w:val="000000" w:themeColor="text1"/>
        </w:rPr>
        <w:t xml:space="preserve">(2, 123) = 0.19, </w:t>
      </w:r>
      <w:r w:rsidRPr="00A50082">
        <w:rPr>
          <w:i/>
          <w:color w:val="000000" w:themeColor="text1"/>
        </w:rPr>
        <w:t>p</w:t>
      </w:r>
      <w:r w:rsidRPr="00A50082">
        <w:rPr>
          <w:color w:val="000000" w:themeColor="text1"/>
        </w:rPr>
        <w:t xml:space="preserve"> = .83</w:t>
      </w:r>
      <w:r w:rsidR="00505105" w:rsidRPr="00A50082">
        <w:rPr>
          <w:color w:val="000000" w:themeColor="text1"/>
        </w:rPr>
        <w:t xml:space="preserve">, </w:t>
      </w:r>
      <w:r w:rsidR="00505105" w:rsidRPr="00A50082">
        <w:rPr>
          <w:i/>
          <w:color w:val="000000" w:themeColor="text1"/>
        </w:rPr>
        <w:t>ηp²</w:t>
      </w:r>
      <w:r w:rsidR="00505105" w:rsidRPr="00A50082">
        <w:rPr>
          <w:color w:val="000000" w:themeColor="text1"/>
        </w:rPr>
        <w:t xml:space="preserve"> = .003</w:t>
      </w:r>
      <w:r w:rsidRPr="00A50082">
        <w:rPr>
          <w:color w:val="000000" w:themeColor="text1"/>
        </w:rPr>
        <w:t>)</w:t>
      </w:r>
      <w:r w:rsidR="00F2555E" w:rsidRPr="00A50082">
        <w:rPr>
          <w:color w:val="000000" w:themeColor="text1"/>
        </w:rPr>
        <w:t>.</w:t>
      </w:r>
      <w:r w:rsidRPr="00A50082">
        <w:rPr>
          <w:color w:val="000000" w:themeColor="text1"/>
        </w:rPr>
        <w:t xml:space="preserve"> </w:t>
      </w:r>
      <w:r w:rsidR="00505105" w:rsidRPr="00A50082">
        <w:rPr>
          <w:color w:val="000000" w:themeColor="text1"/>
        </w:rPr>
        <w:t xml:space="preserve">Pairwise comparisons confirmed the absence of significant effects and meaningful effect sizes (all </w:t>
      </w:r>
      <w:r w:rsidR="00505105" w:rsidRPr="00A50082">
        <w:rPr>
          <w:i/>
          <w:color w:val="000000" w:themeColor="text1"/>
        </w:rPr>
        <w:t>p</w:t>
      </w:r>
      <w:r w:rsidR="00505105" w:rsidRPr="00A50082">
        <w:rPr>
          <w:color w:val="000000" w:themeColor="text1"/>
        </w:rPr>
        <w:t xml:space="preserve"> &gt; .80, </w:t>
      </w:r>
      <w:r w:rsidR="00505105" w:rsidRPr="00A50082">
        <w:rPr>
          <w:i/>
          <w:color w:val="000000" w:themeColor="text1"/>
        </w:rPr>
        <w:t>d</w:t>
      </w:r>
      <w:r w:rsidR="00505105" w:rsidRPr="00A50082">
        <w:rPr>
          <w:color w:val="000000" w:themeColor="text1"/>
        </w:rPr>
        <w:t xml:space="preserve"> ranging from 0.05 to 0.13). Fear </w:t>
      </w:r>
      <w:r w:rsidR="00516662" w:rsidRPr="00A50082">
        <w:rPr>
          <w:color w:val="000000" w:themeColor="text1"/>
        </w:rPr>
        <w:t xml:space="preserve">for </w:t>
      </w:r>
      <w:r w:rsidR="00390918" w:rsidRPr="00A50082">
        <w:rPr>
          <w:color w:val="000000" w:themeColor="text1"/>
        </w:rPr>
        <w:t xml:space="preserve">the </w:t>
      </w:r>
      <w:r w:rsidR="00516662" w:rsidRPr="00A50082">
        <w:rPr>
          <w:color w:val="000000" w:themeColor="text1"/>
        </w:rPr>
        <w:t xml:space="preserve">safety </w:t>
      </w:r>
      <w:r w:rsidR="00390918" w:rsidRPr="00A50082">
        <w:rPr>
          <w:color w:val="000000" w:themeColor="text1"/>
        </w:rPr>
        <w:t xml:space="preserve">of students with MHPs </w:t>
      </w:r>
      <w:r w:rsidR="00516662" w:rsidRPr="00A50082">
        <w:rPr>
          <w:color w:val="000000" w:themeColor="text1"/>
        </w:rPr>
        <w:t>was also consistent across types of institutions</w:t>
      </w:r>
      <w:r w:rsidR="00390918" w:rsidRPr="00A50082">
        <w:rPr>
          <w:color w:val="000000" w:themeColor="text1"/>
        </w:rPr>
        <w:t xml:space="preserve"> (noted by </w:t>
      </w:r>
      <w:r w:rsidR="003C3426" w:rsidRPr="00A50082">
        <w:rPr>
          <w:color w:val="000000" w:themeColor="text1"/>
        </w:rPr>
        <w:t>7</w:t>
      </w:r>
      <w:r w:rsidR="00C52788" w:rsidRPr="00A50082">
        <w:rPr>
          <w:color w:val="000000" w:themeColor="text1"/>
        </w:rPr>
        <w:t>1</w:t>
      </w:r>
      <w:r w:rsidR="00516662" w:rsidRPr="00A50082">
        <w:rPr>
          <w:color w:val="000000" w:themeColor="text1"/>
        </w:rPr>
        <w:t>% of respondents</w:t>
      </w:r>
      <w:r w:rsidR="00390918" w:rsidRPr="00A50082">
        <w:rPr>
          <w:color w:val="000000" w:themeColor="text1"/>
        </w:rPr>
        <w:t>)</w:t>
      </w:r>
      <w:r w:rsidR="00F738B3" w:rsidRPr="00A50082">
        <w:rPr>
          <w:bCs/>
          <w:color w:val="000000" w:themeColor="text1"/>
          <w:lang w:val="en-US"/>
        </w:rPr>
        <w:t xml:space="preserve">. </w:t>
      </w:r>
      <w:r w:rsidR="00F738B3" w:rsidRPr="00A50082">
        <w:rPr>
          <w:bCs/>
          <w:color w:val="000000" w:themeColor="text1"/>
        </w:rPr>
        <w:t xml:space="preserve">This high incidence of perceived </w:t>
      </w:r>
      <w:r w:rsidR="00721DFA" w:rsidRPr="00A50082">
        <w:rPr>
          <w:bCs/>
          <w:color w:val="000000" w:themeColor="text1"/>
        </w:rPr>
        <w:t>signs of MHPs</w:t>
      </w:r>
      <w:r w:rsidR="00F738B3" w:rsidRPr="00A50082">
        <w:rPr>
          <w:bCs/>
          <w:color w:val="000000" w:themeColor="text1"/>
        </w:rPr>
        <w:t xml:space="preserve"> contrasts with the studies by Brockelman and </w:t>
      </w:r>
      <w:proofErr w:type="spellStart"/>
      <w:r w:rsidR="00F738B3" w:rsidRPr="00A50082">
        <w:rPr>
          <w:bCs/>
          <w:color w:val="000000" w:themeColor="text1"/>
        </w:rPr>
        <w:t>Scheyett</w:t>
      </w:r>
      <w:proofErr w:type="spellEnd"/>
      <w:r w:rsidR="00F738B3" w:rsidRPr="00A50082">
        <w:rPr>
          <w:bCs/>
          <w:color w:val="000000" w:themeColor="text1"/>
        </w:rPr>
        <w:t xml:space="preserve"> (2015) and Macaskill (2013), where academics lacked awareness of </w:t>
      </w:r>
      <w:r w:rsidR="00F738B3" w:rsidRPr="00A50082">
        <w:rPr>
          <w:color w:val="000000" w:themeColor="text1"/>
        </w:rPr>
        <w:t>MHPs</w:t>
      </w:r>
      <w:r w:rsidR="00F738B3" w:rsidRPr="00A50082">
        <w:rPr>
          <w:bCs/>
          <w:color w:val="000000" w:themeColor="text1"/>
        </w:rPr>
        <w:t xml:space="preserve"> amongst their students. </w:t>
      </w:r>
    </w:p>
    <w:p w14:paraId="15121496" w14:textId="582637D2" w:rsidR="00A03793" w:rsidRDefault="00A03793" w:rsidP="00A03793">
      <w:pPr>
        <w:spacing w:line="480" w:lineRule="auto"/>
        <w:ind w:firstLine="720"/>
        <w:rPr>
          <w:color w:val="000000" w:themeColor="text1"/>
        </w:rPr>
      </w:pPr>
      <w:r w:rsidRPr="00A50082">
        <w:rPr>
          <w:bCs/>
          <w:color w:val="000000" w:themeColor="text1"/>
          <w:lang w:val="en-US"/>
        </w:rPr>
        <w:lastRenderedPageBreak/>
        <w:t xml:space="preserve">A two-factor ANOVA was run to test possible differences in </w:t>
      </w:r>
      <w:r w:rsidR="00390918" w:rsidRPr="00A50082">
        <w:rPr>
          <w:bCs/>
          <w:color w:val="000000" w:themeColor="text1"/>
          <w:lang w:val="en-US"/>
        </w:rPr>
        <w:t xml:space="preserve">the </w:t>
      </w:r>
      <w:r w:rsidRPr="00A50082">
        <w:rPr>
          <w:bCs/>
          <w:color w:val="000000" w:themeColor="text1"/>
          <w:lang w:val="en-US"/>
        </w:rPr>
        <w:t>number of signs of MHPs reported</w:t>
      </w:r>
      <w:r w:rsidR="00B63E18" w:rsidRPr="00A50082">
        <w:rPr>
          <w:bCs/>
          <w:color w:val="000000" w:themeColor="text1"/>
          <w:lang w:val="en-US"/>
        </w:rPr>
        <w:t>,</w:t>
      </w:r>
      <w:r w:rsidRPr="00A50082">
        <w:rPr>
          <w:bCs/>
          <w:color w:val="000000" w:themeColor="text1"/>
          <w:lang w:val="en-US"/>
        </w:rPr>
        <w:t xml:space="preserve"> </w:t>
      </w:r>
      <w:r w:rsidR="00F57D12" w:rsidRPr="00A50082">
        <w:rPr>
          <w:bCs/>
          <w:color w:val="000000" w:themeColor="text1"/>
          <w:lang w:val="en-US"/>
        </w:rPr>
        <w:t xml:space="preserve">and fear </w:t>
      </w:r>
      <w:r w:rsidR="00390918" w:rsidRPr="00A50082">
        <w:rPr>
          <w:bCs/>
          <w:color w:val="000000" w:themeColor="text1"/>
          <w:lang w:val="en-US"/>
        </w:rPr>
        <w:t>for the</w:t>
      </w:r>
      <w:r w:rsidR="00F57D12" w:rsidRPr="00A50082">
        <w:rPr>
          <w:bCs/>
          <w:color w:val="000000" w:themeColor="text1"/>
          <w:lang w:val="en-US"/>
        </w:rPr>
        <w:t xml:space="preserve"> safety </w:t>
      </w:r>
      <w:r w:rsidR="00390918" w:rsidRPr="00A50082">
        <w:rPr>
          <w:bCs/>
          <w:color w:val="000000" w:themeColor="text1"/>
          <w:lang w:val="en-US"/>
        </w:rPr>
        <w:t>of</w:t>
      </w:r>
      <w:r w:rsidR="00F57D12" w:rsidRPr="00A50082">
        <w:rPr>
          <w:bCs/>
          <w:color w:val="000000" w:themeColor="text1"/>
          <w:lang w:val="en-US"/>
        </w:rPr>
        <w:t xml:space="preserve"> student</w:t>
      </w:r>
      <w:r w:rsidR="00B63E18" w:rsidRPr="00A50082">
        <w:rPr>
          <w:bCs/>
          <w:color w:val="000000" w:themeColor="text1"/>
          <w:lang w:val="en-US"/>
        </w:rPr>
        <w:t>s</w:t>
      </w:r>
      <w:r w:rsidR="00F57D12" w:rsidRPr="00A50082">
        <w:rPr>
          <w:bCs/>
          <w:color w:val="000000" w:themeColor="text1"/>
          <w:lang w:val="en-US"/>
        </w:rPr>
        <w:t xml:space="preserve"> perceived to have MHPs</w:t>
      </w:r>
      <w:r w:rsidR="00E71175" w:rsidRPr="00A50082">
        <w:rPr>
          <w:bCs/>
          <w:color w:val="000000" w:themeColor="text1"/>
          <w:lang w:val="en-US"/>
        </w:rPr>
        <w:t>, and</w:t>
      </w:r>
      <w:r w:rsidR="00F57D12" w:rsidRPr="00A50082">
        <w:rPr>
          <w:bCs/>
          <w:color w:val="000000" w:themeColor="text1"/>
          <w:lang w:val="en-US"/>
        </w:rPr>
        <w:t xml:space="preserve"> </w:t>
      </w:r>
      <w:r w:rsidR="00E71175" w:rsidRPr="00A50082">
        <w:rPr>
          <w:bCs/>
          <w:color w:val="000000" w:themeColor="text1"/>
          <w:lang w:val="en-US"/>
        </w:rPr>
        <w:t>n</w:t>
      </w:r>
      <w:r w:rsidR="00F57D12" w:rsidRPr="00A50082">
        <w:rPr>
          <w:bCs/>
          <w:color w:val="000000" w:themeColor="text1"/>
          <w:lang w:val="en-US"/>
        </w:rPr>
        <w:t>o</w:t>
      </w:r>
      <w:r w:rsidRPr="00A50082">
        <w:rPr>
          <w:bCs/>
          <w:color w:val="000000" w:themeColor="text1"/>
          <w:lang w:val="en-US"/>
        </w:rPr>
        <w:t xml:space="preserve"> main effect of subject area was found (</w:t>
      </w:r>
      <w:r w:rsidRPr="00A50082">
        <w:rPr>
          <w:bCs/>
          <w:i/>
          <w:color w:val="000000" w:themeColor="text1"/>
          <w:lang w:val="en-US"/>
        </w:rPr>
        <w:t>F</w:t>
      </w:r>
      <w:r w:rsidRPr="00A50082">
        <w:rPr>
          <w:bCs/>
          <w:color w:val="000000" w:themeColor="text1"/>
          <w:lang w:val="en-US"/>
        </w:rPr>
        <w:t xml:space="preserve">(4) = 1.23, </w:t>
      </w:r>
      <w:r w:rsidRPr="00A50082">
        <w:rPr>
          <w:bCs/>
          <w:i/>
          <w:color w:val="000000" w:themeColor="text1"/>
          <w:lang w:val="en-US"/>
        </w:rPr>
        <w:t>p</w:t>
      </w:r>
      <w:r w:rsidRPr="00A50082">
        <w:rPr>
          <w:bCs/>
          <w:color w:val="000000" w:themeColor="text1"/>
          <w:lang w:val="en-US"/>
        </w:rPr>
        <w:t xml:space="preserve"> =.30, </w:t>
      </w:r>
      <w:r w:rsidRPr="00A50082">
        <w:rPr>
          <w:i/>
          <w:color w:val="000000" w:themeColor="text1"/>
        </w:rPr>
        <w:t xml:space="preserve">ηp² </w:t>
      </w:r>
      <w:r w:rsidRPr="00A50082">
        <w:rPr>
          <w:color w:val="000000" w:themeColor="text1"/>
        </w:rPr>
        <w:t>= .04</w:t>
      </w:r>
      <w:r w:rsidRPr="00A50082">
        <w:rPr>
          <w:bCs/>
          <w:color w:val="000000" w:themeColor="text1"/>
          <w:lang w:val="en-US"/>
        </w:rPr>
        <w:t>). T</w:t>
      </w:r>
      <w:r w:rsidR="00B63E18" w:rsidRPr="00A50082">
        <w:rPr>
          <w:bCs/>
          <w:color w:val="000000" w:themeColor="text1"/>
          <w:lang w:val="en-US"/>
        </w:rPr>
        <w:t xml:space="preserve">his </w:t>
      </w:r>
      <w:r w:rsidRPr="00A50082">
        <w:rPr>
          <w:bCs/>
          <w:color w:val="000000" w:themeColor="text1"/>
          <w:lang w:val="en-US"/>
        </w:rPr>
        <w:t>contrasts with the</w:t>
      </w:r>
      <w:r w:rsidRPr="00A50082">
        <w:rPr>
          <w:color w:val="000000" w:themeColor="text1"/>
          <w:lang w:val="en-US"/>
        </w:rPr>
        <w:t xml:space="preserve"> stud</w:t>
      </w:r>
      <w:r w:rsidR="003E461B" w:rsidRPr="00A50082">
        <w:rPr>
          <w:color w:val="000000" w:themeColor="text1"/>
          <w:lang w:val="en-US"/>
        </w:rPr>
        <w:t>ies</w:t>
      </w:r>
      <w:r w:rsidRPr="00A50082">
        <w:rPr>
          <w:color w:val="000000" w:themeColor="text1"/>
          <w:lang w:val="en-US"/>
        </w:rPr>
        <w:t xml:space="preserve"> by Lipson et al. (2016)</w:t>
      </w:r>
      <w:r w:rsidR="00BF6153" w:rsidRPr="00A50082">
        <w:rPr>
          <w:bCs/>
          <w:color w:val="000000" w:themeColor="text1"/>
          <w:lang w:val="en-US"/>
        </w:rPr>
        <w:t>, who found higher rates of MHPs amongst students in</w:t>
      </w:r>
      <w:r w:rsidR="00BF6153" w:rsidRPr="00A50082">
        <w:rPr>
          <w:color w:val="000000" w:themeColor="text1"/>
          <w:lang w:val="en-US"/>
        </w:rPr>
        <w:t xml:space="preserve"> humanities and art and design</w:t>
      </w:r>
      <w:r w:rsidR="00297F01" w:rsidRPr="00A50082">
        <w:rPr>
          <w:color w:val="000000" w:themeColor="text1"/>
          <w:lang w:val="en-US"/>
        </w:rPr>
        <w:t xml:space="preserve">, and </w:t>
      </w:r>
      <w:proofErr w:type="spellStart"/>
      <w:r w:rsidR="00297F01" w:rsidRPr="00A50082">
        <w:rPr>
          <w:color w:val="000000" w:themeColor="text1"/>
        </w:rPr>
        <w:t>Margrove</w:t>
      </w:r>
      <w:proofErr w:type="spellEnd"/>
      <w:r w:rsidR="00297F01" w:rsidRPr="00A50082">
        <w:rPr>
          <w:color w:val="000000" w:themeColor="text1"/>
        </w:rPr>
        <w:t xml:space="preserve"> et al. (2014) who propose</w:t>
      </w:r>
      <w:r w:rsidR="00B63E18" w:rsidRPr="00A50082">
        <w:rPr>
          <w:color w:val="000000" w:themeColor="text1"/>
        </w:rPr>
        <w:t>d</w:t>
      </w:r>
      <w:r w:rsidR="00297F01" w:rsidRPr="00A50082">
        <w:rPr>
          <w:color w:val="000000" w:themeColor="text1"/>
        </w:rPr>
        <w:t xml:space="preserve"> there is higher awareness of student MHPs in health and social care faculties. </w:t>
      </w:r>
    </w:p>
    <w:p w14:paraId="4D3848EE" w14:textId="77777777" w:rsidR="00AA1B81" w:rsidRPr="00A50082" w:rsidRDefault="00AA1B81" w:rsidP="00A03793">
      <w:pPr>
        <w:spacing w:line="480" w:lineRule="auto"/>
        <w:ind w:firstLine="720"/>
        <w:rPr>
          <w:bCs/>
          <w:color w:val="000000" w:themeColor="text1"/>
          <w:lang w:val="en-US"/>
        </w:rPr>
      </w:pPr>
    </w:p>
    <w:p w14:paraId="75CEF379" w14:textId="7FAE7541" w:rsidR="00776965" w:rsidRPr="00A50082" w:rsidRDefault="001411F3" w:rsidP="00AA1B81">
      <w:pPr>
        <w:pStyle w:val="Heading2"/>
      </w:pPr>
      <w:r w:rsidRPr="00A50082">
        <w:t xml:space="preserve">Willingness to </w:t>
      </w:r>
      <w:r w:rsidR="00857B83" w:rsidRPr="00A50082">
        <w:t>support</w:t>
      </w:r>
      <w:r w:rsidR="00776965" w:rsidRPr="00A50082">
        <w:t xml:space="preserve"> students with MHPs</w:t>
      </w:r>
      <w:r w:rsidRPr="00A50082">
        <w:t xml:space="preserve"> versus difficulties in doing so</w:t>
      </w:r>
    </w:p>
    <w:p w14:paraId="23D92BCD" w14:textId="010BA404" w:rsidR="00F738B3" w:rsidRPr="00A50082" w:rsidRDefault="00F738B3" w:rsidP="00EF121B">
      <w:pPr>
        <w:spacing w:line="480" w:lineRule="auto"/>
        <w:rPr>
          <w:bCs/>
          <w:color w:val="000000" w:themeColor="text1"/>
        </w:rPr>
      </w:pPr>
      <w:r w:rsidRPr="00A50082">
        <w:rPr>
          <w:color w:val="000000" w:themeColor="text1"/>
        </w:rPr>
        <w:t>M</w:t>
      </w:r>
      <w:r w:rsidR="00EC2374" w:rsidRPr="00A50082">
        <w:rPr>
          <w:color w:val="000000" w:themeColor="text1"/>
        </w:rPr>
        <w:t>ost respondents were comfortable working with students with MHPs (mean response 2.14, where 1 = strongly agree and 5 = strongly disagree) and discussing students’ MHPs with them (</w:t>
      </w:r>
      <w:r w:rsidR="002110BC" w:rsidRPr="00A50082">
        <w:rPr>
          <w:i/>
          <w:color w:val="000000" w:themeColor="text1"/>
        </w:rPr>
        <w:t xml:space="preserve">M = </w:t>
      </w:r>
      <w:r w:rsidR="00EC2374" w:rsidRPr="00A50082">
        <w:rPr>
          <w:color w:val="000000" w:themeColor="text1"/>
        </w:rPr>
        <w:t xml:space="preserve">2.07). </w:t>
      </w:r>
      <w:r w:rsidR="00B0385B" w:rsidRPr="00A50082">
        <w:rPr>
          <w:color w:val="000000" w:themeColor="text1"/>
        </w:rPr>
        <w:t xml:space="preserve">However, </w:t>
      </w:r>
      <w:r w:rsidR="00B0385B" w:rsidRPr="00A50082">
        <w:rPr>
          <w:bCs/>
          <w:color w:val="000000" w:themeColor="text1"/>
        </w:rPr>
        <w:t>only 31% of respondents agreed that their current institution had adequately prepared them for working with students with MHPs</w:t>
      </w:r>
      <w:r w:rsidR="00297F01" w:rsidRPr="00A50082">
        <w:rPr>
          <w:bCs/>
          <w:color w:val="000000" w:themeColor="text1"/>
        </w:rPr>
        <w:t>, and o</w:t>
      </w:r>
      <w:r w:rsidR="00B0385B" w:rsidRPr="00A50082">
        <w:rPr>
          <w:bCs/>
          <w:color w:val="000000" w:themeColor="text1"/>
        </w:rPr>
        <w:t>ver half (56%) had not received training in working with students with MHPs</w:t>
      </w:r>
      <w:r w:rsidR="00297F01" w:rsidRPr="00A50082">
        <w:rPr>
          <w:bCs/>
          <w:color w:val="000000" w:themeColor="text1"/>
        </w:rPr>
        <w:t xml:space="preserve">. </w:t>
      </w:r>
      <w:r w:rsidR="00B0385B" w:rsidRPr="00A50082">
        <w:rPr>
          <w:bCs/>
          <w:color w:val="000000" w:themeColor="text1"/>
        </w:rPr>
        <w:t>Of those respondents who had</w:t>
      </w:r>
      <w:r w:rsidR="00B63E18" w:rsidRPr="00A50082">
        <w:rPr>
          <w:bCs/>
          <w:color w:val="000000" w:themeColor="text1"/>
        </w:rPr>
        <w:t xml:space="preserve"> </w:t>
      </w:r>
      <w:r w:rsidR="00B0385B" w:rsidRPr="00A50082">
        <w:rPr>
          <w:bCs/>
          <w:color w:val="000000" w:themeColor="text1"/>
        </w:rPr>
        <w:t>n</w:t>
      </w:r>
      <w:r w:rsidR="00B63E18" w:rsidRPr="00A50082">
        <w:rPr>
          <w:bCs/>
          <w:color w:val="000000" w:themeColor="text1"/>
        </w:rPr>
        <w:t>o</w:t>
      </w:r>
      <w:r w:rsidR="00B0385B" w:rsidRPr="00A50082">
        <w:rPr>
          <w:bCs/>
          <w:color w:val="000000" w:themeColor="text1"/>
        </w:rPr>
        <w:t>t received training (64 people), 56% would attend training if it was offered</w:t>
      </w:r>
      <w:r w:rsidR="00297F01" w:rsidRPr="00A50082">
        <w:rPr>
          <w:bCs/>
          <w:color w:val="000000" w:themeColor="text1"/>
        </w:rPr>
        <w:t xml:space="preserve"> and</w:t>
      </w:r>
      <w:r w:rsidR="00B0385B" w:rsidRPr="00A50082">
        <w:rPr>
          <w:bCs/>
          <w:color w:val="000000" w:themeColor="text1"/>
        </w:rPr>
        <w:t xml:space="preserve"> 38% would maybe attend training</w:t>
      </w:r>
      <w:r w:rsidR="00297F01" w:rsidRPr="00A50082">
        <w:rPr>
          <w:bCs/>
          <w:color w:val="000000" w:themeColor="text1"/>
        </w:rPr>
        <w:t xml:space="preserve">. </w:t>
      </w:r>
      <w:r w:rsidR="00EC2374" w:rsidRPr="00A50082">
        <w:rPr>
          <w:color w:val="000000" w:themeColor="text1"/>
        </w:rPr>
        <w:t xml:space="preserve">There were no significant differences in the above according to </w:t>
      </w:r>
      <w:r w:rsidR="00954FD2" w:rsidRPr="00A50082">
        <w:rPr>
          <w:color w:val="000000" w:themeColor="text1"/>
        </w:rPr>
        <w:t>respondents’ type of institution</w:t>
      </w:r>
      <w:r w:rsidR="00F8062C" w:rsidRPr="00A50082">
        <w:rPr>
          <w:color w:val="000000" w:themeColor="text1"/>
          <w:lang w:val="en-US"/>
        </w:rPr>
        <w:t xml:space="preserve"> </w:t>
      </w:r>
      <w:r w:rsidR="0031240D" w:rsidRPr="00A50082">
        <w:rPr>
          <w:color w:val="000000" w:themeColor="text1"/>
          <w:lang w:val="en-US"/>
        </w:rPr>
        <w:t>or subject area</w:t>
      </w:r>
      <w:r w:rsidR="00615D89" w:rsidRPr="00A50082">
        <w:rPr>
          <w:color w:val="000000" w:themeColor="text1"/>
          <w:lang w:val="en-US"/>
        </w:rPr>
        <w:t xml:space="preserve"> (</w:t>
      </w:r>
      <w:r w:rsidR="00FE2E69" w:rsidRPr="00A50082">
        <w:rPr>
          <w:color w:val="000000" w:themeColor="text1"/>
          <w:lang w:val="en-US"/>
        </w:rPr>
        <w:t>a</w:t>
      </w:r>
      <w:r w:rsidR="00615D89" w:rsidRPr="00A50082">
        <w:rPr>
          <w:color w:val="000000" w:themeColor="text1"/>
          <w:lang w:val="en-US"/>
        </w:rPr>
        <w:t xml:space="preserve">ll </w:t>
      </w:r>
      <w:r w:rsidR="00615D89" w:rsidRPr="00A50082">
        <w:rPr>
          <w:i/>
          <w:color w:val="000000" w:themeColor="text1"/>
          <w:lang w:val="en-US"/>
        </w:rPr>
        <w:t>p</w:t>
      </w:r>
      <w:r w:rsidR="00615D89" w:rsidRPr="00A50082">
        <w:rPr>
          <w:color w:val="000000" w:themeColor="text1"/>
          <w:lang w:val="en-US"/>
        </w:rPr>
        <w:t xml:space="preserve"> </w:t>
      </w:r>
      <w:proofErr w:type="spellStart"/>
      <w:r w:rsidR="00615D89" w:rsidRPr="00A50082">
        <w:rPr>
          <w:color w:val="000000" w:themeColor="text1"/>
          <w:lang w:val="en-US"/>
        </w:rPr>
        <w:t>n.s</w:t>
      </w:r>
      <w:proofErr w:type="spellEnd"/>
      <w:r w:rsidR="00615D89" w:rsidRPr="00A50082">
        <w:rPr>
          <w:color w:val="000000" w:themeColor="text1"/>
          <w:lang w:val="en-US"/>
        </w:rPr>
        <w:t>. after correcting for multiple comparisons)</w:t>
      </w:r>
      <w:r w:rsidR="00954FD2" w:rsidRPr="00A50082">
        <w:rPr>
          <w:color w:val="000000" w:themeColor="text1"/>
          <w:lang w:val="en-US"/>
        </w:rPr>
        <w:t>.</w:t>
      </w:r>
      <w:r w:rsidR="00954FD2" w:rsidRPr="00A50082">
        <w:rPr>
          <w:color w:val="000000" w:themeColor="text1"/>
        </w:rPr>
        <w:t xml:space="preserve"> </w:t>
      </w:r>
      <w:r w:rsidR="00B6028B" w:rsidRPr="00A50082">
        <w:rPr>
          <w:color w:val="000000" w:themeColor="text1"/>
        </w:rPr>
        <w:t xml:space="preserve">The overall level of training </w:t>
      </w:r>
      <w:r w:rsidR="00EF3EE8" w:rsidRPr="00A50082">
        <w:rPr>
          <w:color w:val="000000" w:themeColor="text1"/>
        </w:rPr>
        <w:t>received by</w:t>
      </w:r>
      <w:r w:rsidR="00B6028B" w:rsidRPr="00A50082">
        <w:rPr>
          <w:color w:val="000000" w:themeColor="text1"/>
        </w:rPr>
        <w:t xml:space="preserve"> academic staff is higher than what was found by </w:t>
      </w:r>
      <w:proofErr w:type="spellStart"/>
      <w:r w:rsidR="00B6028B" w:rsidRPr="00A50082">
        <w:rPr>
          <w:color w:val="000000" w:themeColor="text1"/>
        </w:rPr>
        <w:t>Margrove</w:t>
      </w:r>
      <w:proofErr w:type="spellEnd"/>
      <w:r w:rsidR="00B6028B" w:rsidRPr="00A50082">
        <w:rPr>
          <w:color w:val="000000" w:themeColor="text1"/>
        </w:rPr>
        <w:t xml:space="preserve"> et al. (2014), where 71.4% of respondents in two UK universities reported never having attended any mental health training</w:t>
      </w:r>
      <w:r w:rsidR="00445F1D" w:rsidRPr="00A50082">
        <w:rPr>
          <w:color w:val="000000" w:themeColor="text1"/>
        </w:rPr>
        <w:t xml:space="preserve">, but </w:t>
      </w:r>
      <w:r w:rsidR="00EF3EE8" w:rsidRPr="00A50082">
        <w:rPr>
          <w:color w:val="000000" w:themeColor="text1"/>
        </w:rPr>
        <w:t>is still inadequate considering that</w:t>
      </w:r>
      <w:r w:rsidR="00B63E18" w:rsidRPr="00A50082">
        <w:rPr>
          <w:color w:val="000000" w:themeColor="text1"/>
        </w:rPr>
        <w:t xml:space="preserve"> the study indicates</w:t>
      </w:r>
      <w:r w:rsidR="00EF3EE8" w:rsidRPr="00A50082">
        <w:rPr>
          <w:color w:val="000000" w:themeColor="text1"/>
        </w:rPr>
        <w:t xml:space="preserve"> most </w:t>
      </w:r>
      <w:r w:rsidR="00146EF7" w:rsidRPr="00A50082">
        <w:rPr>
          <w:color w:val="000000" w:themeColor="text1"/>
        </w:rPr>
        <w:t xml:space="preserve">(if not all) </w:t>
      </w:r>
      <w:r w:rsidR="00EF3EE8" w:rsidRPr="00A50082">
        <w:rPr>
          <w:color w:val="000000" w:themeColor="text1"/>
        </w:rPr>
        <w:t>academics will work with students with MHPs</w:t>
      </w:r>
      <w:r w:rsidR="00146EF7" w:rsidRPr="00A50082">
        <w:rPr>
          <w:color w:val="000000" w:themeColor="text1"/>
        </w:rPr>
        <w:t>.</w:t>
      </w:r>
    </w:p>
    <w:p w14:paraId="01C5F59C" w14:textId="01049608" w:rsidR="007315DC" w:rsidRPr="00A50082" w:rsidRDefault="00605F67" w:rsidP="00F738B3">
      <w:pPr>
        <w:spacing w:line="480" w:lineRule="auto"/>
        <w:ind w:firstLine="720"/>
        <w:rPr>
          <w:bCs/>
          <w:color w:val="000000" w:themeColor="text1"/>
        </w:rPr>
      </w:pPr>
      <w:r w:rsidRPr="00A50082">
        <w:rPr>
          <w:color w:val="000000" w:themeColor="text1"/>
        </w:rPr>
        <w:t>M</w:t>
      </w:r>
      <w:r w:rsidR="00654498" w:rsidRPr="00A50082">
        <w:rPr>
          <w:color w:val="000000" w:themeColor="text1"/>
        </w:rPr>
        <w:t>any staff had experienced difficulties in working with students with MHPs. Half of respondents (5</w:t>
      </w:r>
      <w:r w:rsidR="00C52788" w:rsidRPr="00A50082">
        <w:rPr>
          <w:color w:val="000000" w:themeColor="text1"/>
        </w:rPr>
        <w:t>1</w:t>
      </w:r>
      <w:r w:rsidR="00654498" w:rsidRPr="00A50082">
        <w:rPr>
          <w:color w:val="000000" w:themeColor="text1"/>
        </w:rPr>
        <w:t>%) had encountered disruption to other students, just under half had experienced inappropriate communication (4</w:t>
      </w:r>
      <w:r w:rsidR="00C52788" w:rsidRPr="00A50082">
        <w:rPr>
          <w:color w:val="000000" w:themeColor="text1"/>
        </w:rPr>
        <w:t>5</w:t>
      </w:r>
      <w:r w:rsidR="00654498" w:rsidRPr="00A50082">
        <w:rPr>
          <w:color w:val="000000" w:themeColor="text1"/>
        </w:rPr>
        <w:t>%) and behaviour (42%), and 3</w:t>
      </w:r>
      <w:r w:rsidR="00C52788" w:rsidRPr="00A50082">
        <w:rPr>
          <w:color w:val="000000" w:themeColor="text1"/>
        </w:rPr>
        <w:t>8</w:t>
      </w:r>
      <w:r w:rsidR="00654498" w:rsidRPr="00A50082">
        <w:rPr>
          <w:color w:val="000000" w:themeColor="text1"/>
        </w:rPr>
        <w:t>% had exper</w:t>
      </w:r>
      <w:r w:rsidR="00404FA5" w:rsidRPr="00A50082">
        <w:rPr>
          <w:color w:val="000000" w:themeColor="text1"/>
        </w:rPr>
        <w:t>ienced unreasonable compl</w:t>
      </w:r>
      <w:r w:rsidR="00AD05A1" w:rsidRPr="00A50082">
        <w:rPr>
          <w:color w:val="000000" w:themeColor="text1"/>
        </w:rPr>
        <w:t>aints</w:t>
      </w:r>
      <w:r w:rsidR="00C86B68" w:rsidRPr="00A50082">
        <w:rPr>
          <w:color w:val="000000" w:themeColor="text1"/>
        </w:rPr>
        <w:t>.</w:t>
      </w:r>
      <w:r w:rsidR="00654498" w:rsidRPr="00A50082">
        <w:rPr>
          <w:color w:val="000000" w:themeColor="text1"/>
        </w:rPr>
        <w:t xml:space="preserve"> A smaller number had experienced </w:t>
      </w:r>
      <w:r w:rsidR="00654498" w:rsidRPr="00A50082">
        <w:rPr>
          <w:color w:val="000000" w:themeColor="text1"/>
        </w:rPr>
        <w:lastRenderedPageBreak/>
        <w:t xml:space="preserve">threatening behaviour (16%). </w:t>
      </w:r>
      <w:r w:rsidR="00BF6153" w:rsidRPr="00A50082">
        <w:rPr>
          <w:color w:val="000000" w:themeColor="text1"/>
        </w:rPr>
        <w:t>This echoes the study by Laws and Fielder (2012)</w:t>
      </w:r>
      <w:r w:rsidR="009651D6" w:rsidRPr="00A50082">
        <w:rPr>
          <w:color w:val="000000" w:themeColor="text1"/>
        </w:rPr>
        <w:t>, where academic staff reported troublesome behaviour from students with MHPs</w:t>
      </w:r>
      <w:r w:rsidR="00BF6153" w:rsidRPr="00A50082">
        <w:rPr>
          <w:color w:val="000000" w:themeColor="text1"/>
        </w:rPr>
        <w:t xml:space="preserve">. </w:t>
      </w:r>
      <w:r w:rsidR="00404FA5" w:rsidRPr="00A50082">
        <w:rPr>
          <w:color w:val="000000" w:themeColor="text1"/>
        </w:rPr>
        <w:t>There</w:t>
      </w:r>
      <w:r w:rsidR="00654498" w:rsidRPr="00A50082">
        <w:rPr>
          <w:color w:val="000000" w:themeColor="text1"/>
        </w:rPr>
        <w:t xml:space="preserve"> were no significant differences </w:t>
      </w:r>
      <w:r w:rsidR="00404FA5" w:rsidRPr="00A50082">
        <w:rPr>
          <w:color w:val="000000" w:themeColor="text1"/>
        </w:rPr>
        <w:t xml:space="preserve">in the </w:t>
      </w:r>
      <w:r w:rsidR="00E4339E" w:rsidRPr="00A50082">
        <w:rPr>
          <w:color w:val="000000" w:themeColor="text1"/>
        </w:rPr>
        <w:t xml:space="preserve">number of </w:t>
      </w:r>
      <w:r w:rsidR="00404FA5" w:rsidRPr="00A50082">
        <w:rPr>
          <w:color w:val="000000" w:themeColor="text1"/>
        </w:rPr>
        <w:t xml:space="preserve">problems experienced </w:t>
      </w:r>
      <w:r w:rsidR="00654498" w:rsidRPr="00A50082">
        <w:rPr>
          <w:color w:val="000000" w:themeColor="text1"/>
        </w:rPr>
        <w:t xml:space="preserve">according to </w:t>
      </w:r>
      <w:r w:rsidR="00954FD2" w:rsidRPr="00A50082">
        <w:rPr>
          <w:color w:val="000000" w:themeColor="text1"/>
        </w:rPr>
        <w:t>participants’ type of institution</w:t>
      </w:r>
      <w:r w:rsidR="00F57D12" w:rsidRPr="00A50082">
        <w:rPr>
          <w:color w:val="000000" w:themeColor="text1"/>
          <w:lang w:val="en-US"/>
        </w:rPr>
        <w:t xml:space="preserve"> </w:t>
      </w:r>
      <w:r w:rsidR="0031240D" w:rsidRPr="00A50082">
        <w:rPr>
          <w:color w:val="000000" w:themeColor="text1"/>
          <w:lang w:val="en-US"/>
        </w:rPr>
        <w:t>or subject area</w:t>
      </w:r>
      <w:r w:rsidR="0058384E" w:rsidRPr="00A50082">
        <w:rPr>
          <w:color w:val="000000" w:themeColor="text1"/>
          <w:lang w:val="en-US"/>
        </w:rPr>
        <w:t xml:space="preserve"> (a</w:t>
      </w:r>
      <w:r w:rsidR="00E4339E" w:rsidRPr="00A50082">
        <w:rPr>
          <w:color w:val="000000" w:themeColor="text1"/>
          <w:lang w:val="en-US"/>
        </w:rPr>
        <w:t>ll p</w:t>
      </w:r>
      <w:r w:rsidR="00EE2C85" w:rsidRPr="00A50082">
        <w:rPr>
          <w:color w:val="000000" w:themeColor="text1"/>
          <w:lang w:val="en-US"/>
        </w:rPr>
        <w:t xml:space="preserve"> </w:t>
      </w:r>
      <w:r w:rsidR="00E4339E" w:rsidRPr="00A50082">
        <w:rPr>
          <w:color w:val="000000" w:themeColor="text1"/>
          <w:lang w:val="en-US"/>
        </w:rPr>
        <w:t>&gt;</w:t>
      </w:r>
      <w:r w:rsidR="00EE2C85" w:rsidRPr="00A50082">
        <w:rPr>
          <w:color w:val="000000" w:themeColor="text1"/>
          <w:lang w:val="en-US"/>
        </w:rPr>
        <w:t xml:space="preserve"> </w:t>
      </w:r>
      <w:r w:rsidR="00E4339E" w:rsidRPr="00A50082">
        <w:rPr>
          <w:color w:val="000000" w:themeColor="text1"/>
          <w:lang w:val="en-US"/>
        </w:rPr>
        <w:t>.058)</w:t>
      </w:r>
      <w:r w:rsidR="00954FD2" w:rsidRPr="00A50082">
        <w:rPr>
          <w:color w:val="000000" w:themeColor="text1"/>
          <w:lang w:val="en-US"/>
        </w:rPr>
        <w:t>.</w:t>
      </w:r>
      <w:r w:rsidR="00954FD2" w:rsidRPr="00A50082">
        <w:rPr>
          <w:color w:val="000000" w:themeColor="text1"/>
        </w:rPr>
        <w:t xml:space="preserve"> </w:t>
      </w:r>
    </w:p>
    <w:p w14:paraId="532989BF" w14:textId="0352C3E8" w:rsidR="00CD7E48" w:rsidRDefault="007315DC" w:rsidP="009333F4">
      <w:pPr>
        <w:spacing w:line="480" w:lineRule="auto"/>
        <w:ind w:firstLine="720"/>
        <w:rPr>
          <w:color w:val="000000" w:themeColor="text1"/>
          <w:lang w:val="en-US"/>
        </w:rPr>
      </w:pPr>
      <w:r w:rsidRPr="00A50082">
        <w:rPr>
          <w:color w:val="000000" w:themeColor="text1"/>
        </w:rPr>
        <w:t xml:space="preserve">Supporting students with MHPs impacted academics’ wider roles and potentially their own mental health. </w:t>
      </w:r>
      <w:r w:rsidR="00404FA5" w:rsidRPr="00A50082">
        <w:rPr>
          <w:color w:val="000000" w:themeColor="text1"/>
        </w:rPr>
        <w:t xml:space="preserve">Respondents disagreed that they had sufficient time to support students with MHPs </w:t>
      </w:r>
      <w:r w:rsidR="0064742C" w:rsidRPr="00A50082">
        <w:rPr>
          <w:color w:val="000000" w:themeColor="text1"/>
        </w:rPr>
        <w:t>(mean response 3.54, where 1 = strongly agree and 5 = strongly disagree)</w:t>
      </w:r>
      <w:r w:rsidR="00297F01" w:rsidRPr="00A50082">
        <w:rPr>
          <w:color w:val="000000" w:themeColor="text1"/>
        </w:rPr>
        <w:t xml:space="preserve"> </w:t>
      </w:r>
      <w:r w:rsidR="00404FA5" w:rsidRPr="00A50082">
        <w:rPr>
          <w:color w:val="000000" w:themeColor="text1"/>
        </w:rPr>
        <w:t xml:space="preserve">and </w:t>
      </w:r>
      <w:r w:rsidR="00AD05A1" w:rsidRPr="00A50082">
        <w:rPr>
          <w:color w:val="000000" w:themeColor="text1"/>
        </w:rPr>
        <w:t>agreed</w:t>
      </w:r>
      <w:r w:rsidR="00404FA5" w:rsidRPr="00A50082">
        <w:rPr>
          <w:color w:val="000000" w:themeColor="text1"/>
        </w:rPr>
        <w:t xml:space="preserve"> that they were supporting students with MHPs when they should be doing other</w:t>
      </w:r>
      <w:r w:rsidR="00AD05A1" w:rsidRPr="00A50082">
        <w:rPr>
          <w:color w:val="000000" w:themeColor="text1"/>
        </w:rPr>
        <w:t xml:space="preserve"> work-related activities (</w:t>
      </w:r>
      <w:r w:rsidR="002110BC" w:rsidRPr="00A50082">
        <w:rPr>
          <w:i/>
          <w:color w:val="000000" w:themeColor="text1"/>
        </w:rPr>
        <w:t xml:space="preserve">M = </w:t>
      </w:r>
      <w:r w:rsidR="00AD05A1" w:rsidRPr="00A50082">
        <w:rPr>
          <w:color w:val="000000" w:themeColor="text1"/>
        </w:rPr>
        <w:t xml:space="preserve">2.47). </w:t>
      </w:r>
      <w:r w:rsidR="00B44279" w:rsidRPr="00A50082">
        <w:rPr>
          <w:color w:val="000000" w:themeColor="text1"/>
        </w:rPr>
        <w:t>Many respondents</w:t>
      </w:r>
      <w:r w:rsidR="00404FA5" w:rsidRPr="00A50082">
        <w:rPr>
          <w:color w:val="000000" w:themeColor="text1"/>
        </w:rPr>
        <w:t xml:space="preserve"> found themselves worrying about students who they believed to have MHPs, outside of their contact time </w:t>
      </w:r>
      <w:r w:rsidR="00AD05A1" w:rsidRPr="00A50082">
        <w:rPr>
          <w:color w:val="000000" w:themeColor="text1"/>
        </w:rPr>
        <w:t>with these students (</w:t>
      </w:r>
      <w:r w:rsidR="002110BC" w:rsidRPr="00A50082">
        <w:rPr>
          <w:i/>
          <w:color w:val="000000" w:themeColor="text1"/>
        </w:rPr>
        <w:t xml:space="preserve">M = </w:t>
      </w:r>
      <w:r w:rsidR="00AD05A1" w:rsidRPr="00A50082">
        <w:rPr>
          <w:color w:val="000000" w:themeColor="text1"/>
        </w:rPr>
        <w:t>2.23)</w:t>
      </w:r>
      <w:r w:rsidR="00B44279" w:rsidRPr="00A50082">
        <w:rPr>
          <w:color w:val="000000" w:themeColor="text1"/>
        </w:rPr>
        <w:t xml:space="preserve">. The </w:t>
      </w:r>
      <w:r w:rsidR="00AD05A1" w:rsidRPr="00A50082">
        <w:rPr>
          <w:color w:val="000000" w:themeColor="text1"/>
        </w:rPr>
        <w:t>majority</w:t>
      </w:r>
      <w:r w:rsidR="00B44279" w:rsidRPr="00A50082">
        <w:rPr>
          <w:color w:val="000000" w:themeColor="text1"/>
        </w:rPr>
        <w:t xml:space="preserve"> of respondents</w:t>
      </w:r>
      <w:r w:rsidR="00AD05A1" w:rsidRPr="00A50082">
        <w:rPr>
          <w:color w:val="000000" w:themeColor="text1"/>
        </w:rPr>
        <w:t xml:space="preserve"> had felt </w:t>
      </w:r>
      <w:r w:rsidR="00AD05A1" w:rsidRPr="00A50082">
        <w:rPr>
          <w:color w:val="000000" w:themeColor="text1"/>
          <w:lang w:bidi="en-US"/>
        </w:rPr>
        <w:t>distressed during or after contact with a student they believed to have MHPs (</w:t>
      </w:r>
      <w:r w:rsidR="002110BC" w:rsidRPr="00A50082">
        <w:rPr>
          <w:i/>
          <w:color w:val="000000" w:themeColor="text1"/>
        </w:rPr>
        <w:t xml:space="preserve">M = </w:t>
      </w:r>
      <w:r w:rsidR="00AD05A1" w:rsidRPr="00A50082">
        <w:rPr>
          <w:color w:val="000000" w:themeColor="text1"/>
          <w:lang w:bidi="en-US"/>
        </w:rPr>
        <w:t>2.41).</w:t>
      </w:r>
      <w:r w:rsidR="00AD05A1" w:rsidRPr="00A50082">
        <w:rPr>
          <w:color w:val="000000" w:themeColor="text1"/>
        </w:rPr>
        <w:t xml:space="preserve"> </w:t>
      </w:r>
      <w:r w:rsidR="009651D6" w:rsidRPr="00A50082">
        <w:rPr>
          <w:color w:val="000000" w:themeColor="text1"/>
        </w:rPr>
        <w:t>This again supports</w:t>
      </w:r>
      <w:r w:rsidR="00297F01" w:rsidRPr="00A50082">
        <w:rPr>
          <w:color w:val="000000" w:themeColor="text1"/>
        </w:rPr>
        <w:t xml:space="preserve"> </w:t>
      </w:r>
      <w:r w:rsidR="009651D6" w:rsidRPr="00A50082">
        <w:rPr>
          <w:color w:val="000000" w:themeColor="text1"/>
        </w:rPr>
        <w:t xml:space="preserve">Laws and Fielder (2012), </w:t>
      </w:r>
      <w:r w:rsidR="009651D6" w:rsidRPr="00A50082">
        <w:rPr>
          <w:color w:val="000000" w:themeColor="text1"/>
          <w:lang w:val="en-US"/>
        </w:rPr>
        <w:t>who note</w:t>
      </w:r>
      <w:r w:rsidR="00B63E18" w:rsidRPr="00A50082">
        <w:rPr>
          <w:color w:val="000000" w:themeColor="text1"/>
          <w:lang w:val="en-US"/>
        </w:rPr>
        <w:t>d</w:t>
      </w:r>
      <w:r w:rsidR="009651D6" w:rsidRPr="00A50082">
        <w:rPr>
          <w:color w:val="000000" w:themeColor="text1"/>
          <w:lang w:val="en-US"/>
        </w:rPr>
        <w:t xml:space="preserve"> t</w:t>
      </w:r>
      <w:r w:rsidR="00B63E18" w:rsidRPr="00A50082">
        <w:rPr>
          <w:color w:val="000000" w:themeColor="text1"/>
          <w:lang w:val="en-US"/>
        </w:rPr>
        <w:t>hat</w:t>
      </w:r>
      <w:r w:rsidR="009651D6" w:rsidRPr="00A50082">
        <w:rPr>
          <w:color w:val="000000" w:themeColor="text1"/>
          <w:lang w:val="en-US"/>
        </w:rPr>
        <w:t xml:space="preserve"> supporting students with MHPs detract</w:t>
      </w:r>
      <w:r w:rsidR="00B63E18" w:rsidRPr="00A50082">
        <w:rPr>
          <w:color w:val="000000" w:themeColor="text1"/>
          <w:lang w:val="en-US"/>
        </w:rPr>
        <w:t>ed</w:t>
      </w:r>
      <w:r w:rsidR="009651D6" w:rsidRPr="00A50082">
        <w:rPr>
          <w:color w:val="000000" w:themeColor="text1"/>
          <w:lang w:val="en-US"/>
        </w:rPr>
        <w:t xml:space="preserve"> from academics’ teaching and research work, and </w:t>
      </w:r>
      <w:r w:rsidR="00B63E18" w:rsidRPr="00A50082">
        <w:rPr>
          <w:color w:val="000000" w:themeColor="text1"/>
          <w:lang w:val="en-US"/>
        </w:rPr>
        <w:t xml:space="preserve">took an </w:t>
      </w:r>
      <w:r w:rsidR="009651D6" w:rsidRPr="00A50082">
        <w:rPr>
          <w:color w:val="000000" w:themeColor="text1"/>
          <w:lang w:val="en-US"/>
        </w:rPr>
        <w:t>emotional toll</w:t>
      </w:r>
      <w:r w:rsidR="009333F4" w:rsidRPr="00A50082">
        <w:rPr>
          <w:color w:val="000000" w:themeColor="text1"/>
          <w:lang w:val="en-US"/>
        </w:rPr>
        <w:t xml:space="preserve"> on staff</w:t>
      </w:r>
      <w:r w:rsidR="009651D6" w:rsidRPr="00A50082">
        <w:rPr>
          <w:color w:val="000000" w:themeColor="text1"/>
          <w:lang w:val="en-US"/>
        </w:rPr>
        <w:t xml:space="preserve">. </w:t>
      </w:r>
      <w:r w:rsidR="009333F4" w:rsidRPr="00A50082">
        <w:rPr>
          <w:color w:val="000000" w:themeColor="text1"/>
        </w:rPr>
        <w:t>There were no significant differences in any of the above according to type of institution</w:t>
      </w:r>
      <w:r w:rsidR="009333F4" w:rsidRPr="00A50082">
        <w:rPr>
          <w:color w:val="000000" w:themeColor="text1"/>
          <w:lang w:val="en-US"/>
        </w:rPr>
        <w:t xml:space="preserve"> </w:t>
      </w:r>
      <w:r w:rsidR="009333F4" w:rsidRPr="00A50082">
        <w:rPr>
          <w:color w:val="000000" w:themeColor="text1"/>
        </w:rPr>
        <w:t xml:space="preserve">or subject area </w:t>
      </w:r>
      <w:r w:rsidR="009333F4" w:rsidRPr="00A50082">
        <w:rPr>
          <w:color w:val="000000" w:themeColor="text1"/>
          <w:lang w:val="en-US"/>
        </w:rPr>
        <w:t>(all p</w:t>
      </w:r>
      <w:r w:rsidR="00EE2C85" w:rsidRPr="00A50082">
        <w:rPr>
          <w:color w:val="000000" w:themeColor="text1"/>
          <w:lang w:val="en-US"/>
        </w:rPr>
        <w:t xml:space="preserve"> </w:t>
      </w:r>
      <w:r w:rsidR="009333F4" w:rsidRPr="00A50082">
        <w:rPr>
          <w:color w:val="000000" w:themeColor="text1"/>
          <w:lang w:val="en-US"/>
        </w:rPr>
        <w:t>&gt;.112),</w:t>
      </w:r>
      <w:r w:rsidR="00B63E18" w:rsidRPr="00A50082">
        <w:rPr>
          <w:color w:val="000000" w:themeColor="text1"/>
          <w:lang w:val="en-US"/>
        </w:rPr>
        <w:t xml:space="preserve"> </w:t>
      </w:r>
      <w:r w:rsidR="009333F4" w:rsidRPr="00A50082">
        <w:rPr>
          <w:color w:val="000000" w:themeColor="text1"/>
          <w:lang w:val="en-US"/>
        </w:rPr>
        <w:t>indicat</w:t>
      </w:r>
      <w:r w:rsidR="00B63E18" w:rsidRPr="00A50082">
        <w:rPr>
          <w:color w:val="000000" w:themeColor="text1"/>
          <w:lang w:val="en-US"/>
        </w:rPr>
        <w:t>ing</w:t>
      </w:r>
      <w:r w:rsidR="009333F4" w:rsidRPr="00A50082">
        <w:rPr>
          <w:color w:val="000000" w:themeColor="text1"/>
          <w:lang w:val="en-US"/>
        </w:rPr>
        <w:t xml:space="preserve"> that academics’ lack of knowledge and skills in supporting students with MHPs is a sector wide issue.  </w:t>
      </w:r>
    </w:p>
    <w:p w14:paraId="19324EE9" w14:textId="77777777" w:rsidR="00AA1B81" w:rsidRPr="00A50082" w:rsidRDefault="00AA1B81" w:rsidP="009333F4">
      <w:pPr>
        <w:spacing w:line="480" w:lineRule="auto"/>
        <w:ind w:firstLine="720"/>
        <w:rPr>
          <w:color w:val="000000" w:themeColor="text1"/>
          <w:lang w:val="en-US"/>
        </w:rPr>
      </w:pPr>
    </w:p>
    <w:p w14:paraId="7F370B51" w14:textId="5B7BC2BF" w:rsidR="00776965" w:rsidRPr="00A50082" w:rsidRDefault="00776965" w:rsidP="00AA1B81">
      <w:pPr>
        <w:pStyle w:val="Heading1"/>
      </w:pPr>
      <w:r w:rsidRPr="00A50082">
        <w:t xml:space="preserve">Qualitative </w:t>
      </w:r>
      <w:r w:rsidR="00D13B5B" w:rsidRPr="00A50082">
        <w:t>results</w:t>
      </w:r>
    </w:p>
    <w:p w14:paraId="35EB0C8D" w14:textId="3A09F9E5" w:rsidR="00A11D86" w:rsidRDefault="00A11D86" w:rsidP="00776965">
      <w:pPr>
        <w:spacing w:line="480" w:lineRule="auto"/>
        <w:rPr>
          <w:color w:val="000000" w:themeColor="text1"/>
        </w:rPr>
      </w:pPr>
      <w:r w:rsidRPr="00A50082">
        <w:rPr>
          <w:color w:val="000000" w:themeColor="text1"/>
        </w:rPr>
        <w:t xml:space="preserve">The qualitative analysis </w:t>
      </w:r>
      <w:r w:rsidR="00AE7CBA" w:rsidRPr="00A50082">
        <w:rPr>
          <w:color w:val="000000" w:themeColor="text1"/>
        </w:rPr>
        <w:t xml:space="preserve">sought to </w:t>
      </w:r>
      <w:r w:rsidR="00F8062C" w:rsidRPr="00A50082">
        <w:rPr>
          <w:color w:val="000000" w:themeColor="text1"/>
        </w:rPr>
        <w:t xml:space="preserve">bring further insight into the key areas highlighted by the quantitative analysis, namely the </w:t>
      </w:r>
      <w:r w:rsidR="00297F01" w:rsidRPr="00A50082">
        <w:rPr>
          <w:color w:val="000000" w:themeColor="text1"/>
        </w:rPr>
        <w:t>p</w:t>
      </w:r>
      <w:r w:rsidR="001A2CFD" w:rsidRPr="00A50082">
        <w:rPr>
          <w:color w:val="000000" w:themeColor="text1"/>
        </w:rPr>
        <w:t xml:space="preserve">revalence of </w:t>
      </w:r>
      <w:r w:rsidR="00F8062C" w:rsidRPr="00A50082">
        <w:rPr>
          <w:color w:val="000000" w:themeColor="text1"/>
        </w:rPr>
        <w:t>MHPs amongst students, and the difficulties in supporting students with MHPs.</w:t>
      </w:r>
      <w:r w:rsidR="009333F4" w:rsidRPr="00A50082">
        <w:rPr>
          <w:color w:val="000000" w:themeColor="text1"/>
        </w:rPr>
        <w:t xml:space="preserve"> </w:t>
      </w:r>
    </w:p>
    <w:p w14:paraId="2BC487FB" w14:textId="2DA16E18" w:rsidR="00AA1B81" w:rsidRDefault="00AA1B81" w:rsidP="00776965">
      <w:pPr>
        <w:spacing w:line="480" w:lineRule="auto"/>
        <w:rPr>
          <w:color w:val="000000" w:themeColor="text1"/>
        </w:rPr>
      </w:pPr>
    </w:p>
    <w:p w14:paraId="25095441" w14:textId="71F20AAA" w:rsidR="00AA1B81" w:rsidRDefault="00AA1B81" w:rsidP="00776965">
      <w:pPr>
        <w:spacing w:line="480" w:lineRule="auto"/>
        <w:rPr>
          <w:color w:val="000000" w:themeColor="text1"/>
        </w:rPr>
      </w:pPr>
    </w:p>
    <w:p w14:paraId="6D901FC7" w14:textId="77777777" w:rsidR="00AA1B81" w:rsidRPr="00A50082" w:rsidRDefault="00AA1B81" w:rsidP="00776965">
      <w:pPr>
        <w:spacing w:line="480" w:lineRule="auto"/>
        <w:rPr>
          <w:color w:val="000000" w:themeColor="text1"/>
        </w:rPr>
      </w:pPr>
    </w:p>
    <w:p w14:paraId="6BA3C222" w14:textId="03C205DE" w:rsidR="00776965" w:rsidRPr="00A50082" w:rsidRDefault="009333F4" w:rsidP="00AA1B81">
      <w:pPr>
        <w:pStyle w:val="Heading2"/>
      </w:pPr>
      <w:r w:rsidRPr="00A50082">
        <w:lastRenderedPageBreak/>
        <w:t>P</w:t>
      </w:r>
      <w:r w:rsidR="00776965" w:rsidRPr="00A50082">
        <w:t xml:space="preserve">revalence of </w:t>
      </w:r>
      <w:r w:rsidR="008E2F54" w:rsidRPr="00A50082">
        <w:t>depression and anxiety amongst students</w:t>
      </w:r>
      <w:r w:rsidR="001411F3" w:rsidRPr="00A50082">
        <w:t xml:space="preserve"> </w:t>
      </w:r>
    </w:p>
    <w:p w14:paraId="045B8CCA" w14:textId="17E46B64" w:rsidR="00776965" w:rsidRPr="00A50082" w:rsidRDefault="00776965" w:rsidP="00EF121B">
      <w:pPr>
        <w:spacing w:line="480" w:lineRule="auto"/>
        <w:rPr>
          <w:bCs/>
          <w:color w:val="000000" w:themeColor="text1"/>
        </w:rPr>
      </w:pPr>
      <w:r w:rsidRPr="00A50082">
        <w:rPr>
          <w:bCs/>
          <w:color w:val="000000" w:themeColor="text1"/>
        </w:rPr>
        <w:t xml:space="preserve">Interview participants referred to </w:t>
      </w:r>
      <w:r w:rsidR="00721DFA" w:rsidRPr="00A50082">
        <w:rPr>
          <w:bCs/>
          <w:color w:val="000000" w:themeColor="text1"/>
        </w:rPr>
        <w:t>a</w:t>
      </w:r>
      <w:r w:rsidRPr="00A50082">
        <w:rPr>
          <w:bCs/>
          <w:color w:val="000000" w:themeColor="text1"/>
        </w:rPr>
        <w:t xml:space="preserve"> range of MHPs they perceived amongst their students, with varying degrees of severity, but </w:t>
      </w:r>
      <w:r w:rsidR="00721DFA" w:rsidRPr="00A50082">
        <w:rPr>
          <w:bCs/>
          <w:color w:val="000000" w:themeColor="text1"/>
        </w:rPr>
        <w:t xml:space="preserve">participants across all types of institution and in different subject areas </w:t>
      </w:r>
      <w:r w:rsidRPr="00A50082">
        <w:rPr>
          <w:bCs/>
          <w:color w:val="000000" w:themeColor="text1"/>
        </w:rPr>
        <w:t>particular</w:t>
      </w:r>
      <w:r w:rsidR="00721DFA" w:rsidRPr="00A50082">
        <w:rPr>
          <w:bCs/>
          <w:color w:val="000000" w:themeColor="text1"/>
        </w:rPr>
        <w:t>ly noted the</w:t>
      </w:r>
      <w:r w:rsidRPr="00A50082">
        <w:rPr>
          <w:bCs/>
          <w:color w:val="000000" w:themeColor="text1"/>
        </w:rPr>
        <w:t xml:space="preserve"> prevalence of depression and anxiety:</w:t>
      </w:r>
    </w:p>
    <w:p w14:paraId="4734CD5E" w14:textId="492CFE86" w:rsidR="00776965" w:rsidRPr="00A50082" w:rsidRDefault="00776965" w:rsidP="00776965">
      <w:pPr>
        <w:spacing w:line="480" w:lineRule="auto"/>
        <w:ind w:left="720"/>
        <w:rPr>
          <w:bCs/>
          <w:color w:val="000000" w:themeColor="text1"/>
        </w:rPr>
      </w:pPr>
      <w:r w:rsidRPr="00A50082">
        <w:rPr>
          <w:bCs/>
          <w:color w:val="000000" w:themeColor="text1"/>
        </w:rPr>
        <w:t>Anxiety and depression are the main ones</w:t>
      </w:r>
      <w:r w:rsidR="0050124F" w:rsidRPr="00A50082">
        <w:rPr>
          <w:bCs/>
          <w:color w:val="000000" w:themeColor="text1"/>
        </w:rPr>
        <w:t xml:space="preserve">, students </w:t>
      </w:r>
      <w:r w:rsidR="0050124F" w:rsidRPr="00A50082">
        <w:rPr>
          <w:bCs/>
          <w:color w:val="000000" w:themeColor="text1"/>
          <w:lang w:val="en-US"/>
        </w:rPr>
        <w:t>worried about performing</w:t>
      </w:r>
      <w:r w:rsidR="0050124F" w:rsidRPr="00A50082">
        <w:rPr>
          <w:bCs/>
          <w:color w:val="000000" w:themeColor="text1"/>
        </w:rPr>
        <w:t xml:space="preserve"> </w:t>
      </w:r>
      <w:r w:rsidRPr="00A50082">
        <w:rPr>
          <w:bCs/>
          <w:color w:val="000000" w:themeColor="text1"/>
        </w:rPr>
        <w:t xml:space="preserve">(P11 - Russell Group, </w:t>
      </w:r>
      <w:r w:rsidR="00EE5364" w:rsidRPr="00A50082">
        <w:rPr>
          <w:bCs/>
          <w:color w:val="000000" w:themeColor="text1"/>
        </w:rPr>
        <w:t>ET&amp;NS</w:t>
      </w:r>
      <w:r w:rsidRPr="00A50082">
        <w:rPr>
          <w:bCs/>
          <w:color w:val="000000" w:themeColor="text1"/>
        </w:rPr>
        <w:t>)</w:t>
      </w:r>
    </w:p>
    <w:p w14:paraId="4FB75A87" w14:textId="38F02CB0" w:rsidR="00776965" w:rsidRPr="00A50082" w:rsidRDefault="00776965" w:rsidP="00776965">
      <w:pPr>
        <w:spacing w:line="480" w:lineRule="auto"/>
        <w:ind w:left="720"/>
        <w:rPr>
          <w:bCs/>
          <w:color w:val="000000" w:themeColor="text1"/>
        </w:rPr>
      </w:pPr>
      <w:r w:rsidRPr="00A50082">
        <w:rPr>
          <w:bCs/>
          <w:color w:val="000000" w:themeColor="text1"/>
        </w:rPr>
        <w:t>The overwhelming issues that students are presenting with are varying degrees of depression and anxiety</w:t>
      </w:r>
      <w:r w:rsidR="0050124F" w:rsidRPr="00A50082">
        <w:rPr>
          <w:bCs/>
          <w:color w:val="000000" w:themeColor="text1"/>
        </w:rPr>
        <w:t>…</w:t>
      </w:r>
      <w:r w:rsidR="0050124F" w:rsidRPr="00A50082">
        <w:rPr>
          <w:color w:val="000000" w:themeColor="text1"/>
        </w:rPr>
        <w:t>the big issue that’s emerging is students diagnosed with social anxiety…some students find it almost overwhelming to sit in a large lecture theatre</w:t>
      </w:r>
      <w:r w:rsidRPr="00A50082">
        <w:rPr>
          <w:bCs/>
          <w:color w:val="000000" w:themeColor="text1"/>
        </w:rPr>
        <w:t xml:space="preserve"> (P7 - other pre-1992, </w:t>
      </w:r>
      <w:r w:rsidR="00EE5364" w:rsidRPr="00A50082">
        <w:rPr>
          <w:bCs/>
          <w:color w:val="000000" w:themeColor="text1"/>
        </w:rPr>
        <w:t>A&amp;H</w:t>
      </w:r>
      <w:r w:rsidRPr="00A50082">
        <w:rPr>
          <w:bCs/>
          <w:color w:val="000000" w:themeColor="text1"/>
        </w:rPr>
        <w:t>)</w:t>
      </w:r>
    </w:p>
    <w:p w14:paraId="36F6EE2F" w14:textId="7F30A0E1" w:rsidR="0050124F" w:rsidRPr="00A50082" w:rsidRDefault="00776965" w:rsidP="0050124F">
      <w:pPr>
        <w:spacing w:line="480" w:lineRule="auto"/>
        <w:ind w:left="720"/>
        <w:rPr>
          <w:bCs/>
          <w:color w:val="000000" w:themeColor="text1"/>
          <w:lang w:val="en-US"/>
        </w:rPr>
      </w:pPr>
      <w:r w:rsidRPr="00A50082">
        <w:rPr>
          <w:bCs/>
          <w:color w:val="000000" w:themeColor="text1"/>
        </w:rPr>
        <w:t>Students with depression and anxiety is the most common</w:t>
      </w:r>
      <w:r w:rsidR="0050124F" w:rsidRPr="00A50082">
        <w:rPr>
          <w:bCs/>
          <w:color w:val="000000" w:themeColor="text1"/>
        </w:rPr>
        <w:t>…</w:t>
      </w:r>
      <w:r w:rsidR="0050124F" w:rsidRPr="00A50082">
        <w:rPr>
          <w:rFonts w:eastAsia="Droid Sans Fallback"/>
          <w:color w:val="000000" w:themeColor="text1"/>
          <w:lang w:val="en-US" w:eastAsia="zh-CN" w:bidi="hi-IN"/>
        </w:rPr>
        <w:t>w</w:t>
      </w:r>
      <w:r w:rsidR="0050124F" w:rsidRPr="00A50082">
        <w:rPr>
          <w:bCs/>
          <w:color w:val="000000" w:themeColor="text1"/>
          <w:lang w:val="en-US"/>
        </w:rPr>
        <w:t>e have a lot of mature students…quite a few of them have already been diagnosed…for the younger ones, the change when they get to university is often the trigger</w:t>
      </w:r>
    </w:p>
    <w:p w14:paraId="7805EF9E" w14:textId="4AA7F19E" w:rsidR="00776965" w:rsidRPr="00A50082" w:rsidRDefault="00776965" w:rsidP="0050124F">
      <w:pPr>
        <w:spacing w:line="480" w:lineRule="auto"/>
        <w:ind w:left="720"/>
        <w:rPr>
          <w:bCs/>
          <w:color w:val="000000" w:themeColor="text1"/>
        </w:rPr>
      </w:pPr>
      <w:r w:rsidRPr="00A50082">
        <w:rPr>
          <w:bCs/>
          <w:color w:val="000000" w:themeColor="text1"/>
        </w:rPr>
        <w:t xml:space="preserve"> (P9 - post-1992, </w:t>
      </w:r>
      <w:r w:rsidR="00EE5364" w:rsidRPr="00A50082">
        <w:rPr>
          <w:bCs/>
          <w:color w:val="000000" w:themeColor="text1"/>
        </w:rPr>
        <w:t>M&amp;HS</w:t>
      </w:r>
      <w:r w:rsidRPr="00A50082">
        <w:rPr>
          <w:bCs/>
          <w:color w:val="000000" w:themeColor="text1"/>
        </w:rPr>
        <w:t>).</w:t>
      </w:r>
    </w:p>
    <w:p w14:paraId="69C566BA" w14:textId="6376C3CF" w:rsidR="00672DA9" w:rsidRPr="00A50082" w:rsidRDefault="00672DA9" w:rsidP="00721DFA">
      <w:pPr>
        <w:spacing w:line="480" w:lineRule="auto"/>
        <w:rPr>
          <w:bCs/>
          <w:color w:val="000000" w:themeColor="text1"/>
        </w:rPr>
      </w:pPr>
      <w:r w:rsidRPr="00A50082">
        <w:rPr>
          <w:bCs/>
          <w:color w:val="000000" w:themeColor="text1"/>
        </w:rPr>
        <w:t xml:space="preserve">The increasing prevalence of </w:t>
      </w:r>
      <w:r w:rsidR="008E2F54" w:rsidRPr="00A50082">
        <w:rPr>
          <w:bCs/>
          <w:color w:val="000000" w:themeColor="text1"/>
        </w:rPr>
        <w:t xml:space="preserve">depression and </w:t>
      </w:r>
      <w:r w:rsidRPr="00A50082">
        <w:rPr>
          <w:bCs/>
          <w:color w:val="000000" w:themeColor="text1"/>
        </w:rPr>
        <w:t xml:space="preserve">anxiety </w:t>
      </w:r>
      <w:r w:rsidR="009236EB" w:rsidRPr="00A50082">
        <w:rPr>
          <w:bCs/>
          <w:color w:val="000000" w:themeColor="text1"/>
        </w:rPr>
        <w:t xml:space="preserve">has </w:t>
      </w:r>
      <w:r w:rsidR="008E2F54" w:rsidRPr="00A50082">
        <w:rPr>
          <w:bCs/>
          <w:color w:val="000000" w:themeColor="text1"/>
        </w:rPr>
        <w:t>been noted by Cooper et al. (2018)</w:t>
      </w:r>
      <w:r w:rsidR="00EE5364" w:rsidRPr="00A50082">
        <w:rPr>
          <w:bCs/>
          <w:color w:val="000000" w:themeColor="text1"/>
        </w:rPr>
        <w:t xml:space="preserve"> </w:t>
      </w:r>
      <w:r w:rsidR="008E2F54" w:rsidRPr="00A50082">
        <w:rPr>
          <w:bCs/>
          <w:color w:val="000000" w:themeColor="text1"/>
          <w:lang w:val="en-US"/>
        </w:rPr>
        <w:t>and Lipson et al. (2016) amongst students in US universities</w:t>
      </w:r>
      <w:r w:rsidR="009236EB" w:rsidRPr="00A50082">
        <w:rPr>
          <w:bCs/>
          <w:color w:val="000000" w:themeColor="text1"/>
          <w:lang w:val="en-US"/>
        </w:rPr>
        <w:t>, and t</w:t>
      </w:r>
      <w:r w:rsidR="002A66D0" w:rsidRPr="00A50082">
        <w:rPr>
          <w:bCs/>
          <w:color w:val="000000" w:themeColor="text1"/>
          <w:lang w:val="en-US"/>
        </w:rPr>
        <w:t xml:space="preserve">he findings here </w:t>
      </w:r>
      <w:r w:rsidR="009236EB" w:rsidRPr="00A50082">
        <w:rPr>
          <w:bCs/>
          <w:color w:val="000000" w:themeColor="text1"/>
          <w:lang w:val="en-US"/>
        </w:rPr>
        <w:t xml:space="preserve">indicate that this issue is also common within </w:t>
      </w:r>
      <w:r w:rsidR="001A2CFD" w:rsidRPr="00A50082">
        <w:rPr>
          <w:bCs/>
          <w:color w:val="000000" w:themeColor="text1"/>
          <w:lang w:val="en-US"/>
        </w:rPr>
        <w:t xml:space="preserve">the </w:t>
      </w:r>
      <w:r w:rsidR="009236EB" w:rsidRPr="00A50082">
        <w:rPr>
          <w:bCs/>
          <w:color w:val="000000" w:themeColor="text1"/>
          <w:lang w:val="en-US"/>
        </w:rPr>
        <w:t>U</w:t>
      </w:r>
      <w:r w:rsidR="001A2CFD" w:rsidRPr="00A50082">
        <w:rPr>
          <w:bCs/>
          <w:color w:val="000000" w:themeColor="text1"/>
          <w:lang w:val="en-US"/>
        </w:rPr>
        <w:t>K.</w:t>
      </w:r>
    </w:p>
    <w:p w14:paraId="16C67969" w14:textId="1E1FB71D" w:rsidR="00776965" w:rsidRPr="00A50082" w:rsidRDefault="00D1656E" w:rsidP="00721DFA">
      <w:pPr>
        <w:spacing w:line="480" w:lineRule="auto"/>
        <w:rPr>
          <w:b/>
          <w:color w:val="000000" w:themeColor="text1"/>
        </w:rPr>
      </w:pPr>
      <w:r w:rsidRPr="00A50082">
        <w:rPr>
          <w:bCs/>
          <w:color w:val="000000" w:themeColor="text1"/>
        </w:rPr>
        <w:t>C</w:t>
      </w:r>
      <w:r w:rsidR="00776965" w:rsidRPr="00A50082">
        <w:rPr>
          <w:bCs/>
          <w:color w:val="000000" w:themeColor="text1"/>
        </w:rPr>
        <w:t>omments in the survey</w:t>
      </w:r>
      <w:r w:rsidRPr="00A50082">
        <w:rPr>
          <w:bCs/>
          <w:color w:val="000000" w:themeColor="text1"/>
        </w:rPr>
        <w:t xml:space="preserve"> and</w:t>
      </w:r>
      <w:r w:rsidR="00776965" w:rsidRPr="00A50082">
        <w:rPr>
          <w:bCs/>
          <w:color w:val="000000" w:themeColor="text1"/>
        </w:rPr>
        <w:t xml:space="preserve"> from interview participants noted the need to differentiate between MHPs and </w:t>
      </w:r>
      <w:r w:rsidR="00317A03" w:rsidRPr="00A50082">
        <w:rPr>
          <w:bCs/>
          <w:color w:val="000000" w:themeColor="text1"/>
        </w:rPr>
        <w:t>normal emotions:</w:t>
      </w:r>
    </w:p>
    <w:p w14:paraId="572C721B" w14:textId="6A40288C" w:rsidR="00776965" w:rsidRPr="00A50082" w:rsidRDefault="00776965" w:rsidP="00776965">
      <w:pPr>
        <w:spacing w:line="480" w:lineRule="auto"/>
        <w:ind w:left="720"/>
        <w:rPr>
          <w:bCs/>
          <w:color w:val="000000" w:themeColor="text1"/>
          <w:lang w:val="en-US"/>
        </w:rPr>
      </w:pPr>
      <w:r w:rsidRPr="00A50082">
        <w:rPr>
          <w:bCs/>
          <w:color w:val="000000" w:themeColor="text1"/>
          <w:lang w:val="en-US"/>
        </w:rPr>
        <w:t xml:space="preserve">There is a difference between stress and mental health problems that needs to be relayed to both staff and students (SR - Russell Group, </w:t>
      </w:r>
      <w:r w:rsidR="00EE5364" w:rsidRPr="00A50082">
        <w:rPr>
          <w:bCs/>
          <w:color w:val="000000" w:themeColor="text1"/>
          <w:lang w:val="en-US"/>
        </w:rPr>
        <w:t>ET&amp;NS</w:t>
      </w:r>
      <w:r w:rsidRPr="00A50082">
        <w:rPr>
          <w:bCs/>
          <w:color w:val="000000" w:themeColor="text1"/>
          <w:lang w:val="en-US"/>
        </w:rPr>
        <w:t>)</w:t>
      </w:r>
    </w:p>
    <w:p w14:paraId="5F226227" w14:textId="7925A2B9" w:rsidR="00776965" w:rsidRPr="00A50082" w:rsidRDefault="00776965" w:rsidP="00776965">
      <w:pPr>
        <w:spacing w:line="480" w:lineRule="auto"/>
        <w:ind w:left="720"/>
        <w:rPr>
          <w:bCs/>
          <w:color w:val="000000" w:themeColor="text1"/>
          <w:lang w:val="en-US"/>
        </w:rPr>
      </w:pPr>
      <w:r w:rsidRPr="00A50082">
        <w:rPr>
          <w:bCs/>
          <w:color w:val="000000" w:themeColor="text1"/>
          <w:lang w:val="en-US"/>
        </w:rPr>
        <w:t>Everyone gets anxious…</w:t>
      </w:r>
      <w:r w:rsidR="00EB5BEB" w:rsidRPr="00A50082">
        <w:rPr>
          <w:bCs/>
          <w:color w:val="000000" w:themeColor="text1"/>
          <w:lang w:val="en-US"/>
        </w:rPr>
        <w:t xml:space="preserve">this is </w:t>
      </w:r>
      <w:r w:rsidRPr="00A50082">
        <w:rPr>
          <w:bCs/>
          <w:color w:val="000000" w:themeColor="text1"/>
          <w:lang w:val="en-US"/>
        </w:rPr>
        <w:t xml:space="preserve">different to a clinical diagnosis of anxiety (P2 - other pre-1992, </w:t>
      </w:r>
      <w:r w:rsidR="00EE5364" w:rsidRPr="00A50082">
        <w:rPr>
          <w:bCs/>
          <w:color w:val="000000" w:themeColor="text1"/>
          <w:lang w:val="en-US"/>
        </w:rPr>
        <w:t>ET&amp;NS</w:t>
      </w:r>
      <w:r w:rsidRPr="00A50082">
        <w:rPr>
          <w:bCs/>
          <w:color w:val="000000" w:themeColor="text1"/>
          <w:lang w:val="en-US"/>
        </w:rPr>
        <w:t>)</w:t>
      </w:r>
    </w:p>
    <w:p w14:paraId="451C6508" w14:textId="2BE829DA" w:rsidR="00776965" w:rsidRPr="00A50082" w:rsidRDefault="00776965" w:rsidP="00776965">
      <w:pPr>
        <w:spacing w:line="480" w:lineRule="auto"/>
        <w:ind w:left="720"/>
        <w:rPr>
          <w:bCs/>
          <w:color w:val="000000" w:themeColor="text1"/>
        </w:rPr>
      </w:pPr>
      <w:r w:rsidRPr="00A50082">
        <w:rPr>
          <w:bCs/>
          <w:color w:val="000000" w:themeColor="text1"/>
        </w:rPr>
        <w:lastRenderedPageBreak/>
        <w:t>I don’t think there’s been enough discussion about what are normal levels of anxiety, especially when you’re new to a place…rather than seeing anxiety as meaning you don’t have to do things (P8 - p</w:t>
      </w:r>
      <w:r w:rsidRPr="00A50082">
        <w:rPr>
          <w:bCs/>
          <w:color w:val="000000" w:themeColor="text1"/>
          <w:lang w:val="en-US"/>
        </w:rPr>
        <w:t xml:space="preserve">ost-1992, </w:t>
      </w:r>
      <w:r w:rsidR="00EE5364" w:rsidRPr="00A50082">
        <w:rPr>
          <w:bCs/>
          <w:color w:val="000000" w:themeColor="text1"/>
          <w:lang w:val="en-US"/>
        </w:rPr>
        <w:t>A&amp;H</w:t>
      </w:r>
      <w:r w:rsidRPr="00A50082">
        <w:rPr>
          <w:bCs/>
          <w:color w:val="000000" w:themeColor="text1"/>
        </w:rPr>
        <w:t xml:space="preserve">). </w:t>
      </w:r>
    </w:p>
    <w:p w14:paraId="6D5CCF33" w14:textId="20FB4855" w:rsidR="00776965" w:rsidRDefault="00776965" w:rsidP="00776965">
      <w:pPr>
        <w:spacing w:line="480" w:lineRule="auto"/>
        <w:rPr>
          <w:bCs/>
          <w:color w:val="000000" w:themeColor="text1"/>
        </w:rPr>
      </w:pPr>
      <w:r w:rsidRPr="00A50082">
        <w:rPr>
          <w:bCs/>
          <w:color w:val="000000" w:themeColor="text1"/>
        </w:rPr>
        <w:t xml:space="preserve">Helping students to recognise these as </w:t>
      </w:r>
      <w:r w:rsidR="00047BF4" w:rsidRPr="00A50082">
        <w:rPr>
          <w:bCs/>
          <w:color w:val="000000" w:themeColor="text1"/>
        </w:rPr>
        <w:t>the ‘‘normal’ psychological demands associated with higher education’ (</w:t>
      </w:r>
      <w:proofErr w:type="spellStart"/>
      <w:r w:rsidR="00047BF4" w:rsidRPr="00A50082">
        <w:rPr>
          <w:bCs/>
          <w:color w:val="000000" w:themeColor="text1"/>
        </w:rPr>
        <w:t>Wynaden</w:t>
      </w:r>
      <w:proofErr w:type="spellEnd"/>
      <w:r w:rsidR="00047BF4" w:rsidRPr="00A50082">
        <w:rPr>
          <w:bCs/>
          <w:color w:val="000000" w:themeColor="text1"/>
        </w:rPr>
        <w:t xml:space="preserve"> et al., 2013), </w:t>
      </w:r>
      <w:r w:rsidRPr="00A50082">
        <w:rPr>
          <w:bCs/>
          <w:color w:val="000000" w:themeColor="text1"/>
        </w:rPr>
        <w:t>and deal with them appropriately</w:t>
      </w:r>
      <w:r w:rsidR="00047BF4" w:rsidRPr="00A50082">
        <w:rPr>
          <w:bCs/>
          <w:color w:val="000000" w:themeColor="text1"/>
        </w:rPr>
        <w:t>,</w:t>
      </w:r>
      <w:r w:rsidRPr="00A50082">
        <w:rPr>
          <w:bCs/>
          <w:color w:val="000000" w:themeColor="text1"/>
        </w:rPr>
        <w:t xml:space="preserve"> was seen by respondents as part of the university’s role in supporting students. This raises an issue though around who should determine whether students are experiencing ‘normal’ or ‘clinical’ anxiety (or other problems)</w:t>
      </w:r>
      <w:r w:rsidR="002A66D0" w:rsidRPr="00A50082">
        <w:rPr>
          <w:bCs/>
          <w:color w:val="000000" w:themeColor="text1"/>
        </w:rPr>
        <w:t xml:space="preserve"> -</w:t>
      </w:r>
      <w:r w:rsidR="00383CD6" w:rsidRPr="00A50082">
        <w:rPr>
          <w:bCs/>
          <w:color w:val="000000" w:themeColor="text1"/>
        </w:rPr>
        <w:t xml:space="preserve"> </w:t>
      </w:r>
      <w:proofErr w:type="spellStart"/>
      <w:r w:rsidR="00383CD6" w:rsidRPr="00A50082">
        <w:rPr>
          <w:bCs/>
          <w:color w:val="000000" w:themeColor="text1"/>
        </w:rPr>
        <w:t>Margrove</w:t>
      </w:r>
      <w:proofErr w:type="spellEnd"/>
      <w:r w:rsidR="00383CD6" w:rsidRPr="00A50082">
        <w:rPr>
          <w:bCs/>
          <w:color w:val="000000" w:themeColor="text1"/>
        </w:rPr>
        <w:t xml:space="preserve"> et al. (2014) </w:t>
      </w:r>
      <w:r w:rsidR="002A66D0" w:rsidRPr="00A50082">
        <w:rPr>
          <w:bCs/>
          <w:color w:val="000000" w:themeColor="text1"/>
        </w:rPr>
        <w:t xml:space="preserve">for example </w:t>
      </w:r>
      <w:r w:rsidR="00383CD6" w:rsidRPr="00A50082">
        <w:rPr>
          <w:bCs/>
          <w:color w:val="000000" w:themeColor="text1"/>
        </w:rPr>
        <w:t>propose that university staff should receive training in order to distinguish between MHPs and everyday stresses</w:t>
      </w:r>
      <w:r w:rsidR="002A66D0" w:rsidRPr="00A50082">
        <w:rPr>
          <w:bCs/>
          <w:color w:val="000000" w:themeColor="text1"/>
        </w:rPr>
        <w:t xml:space="preserve">. </w:t>
      </w:r>
      <w:r w:rsidR="00383CD6" w:rsidRPr="00A50082">
        <w:rPr>
          <w:bCs/>
          <w:color w:val="000000" w:themeColor="text1"/>
        </w:rPr>
        <w:t xml:space="preserve"> </w:t>
      </w:r>
      <w:r w:rsidR="002A66D0" w:rsidRPr="00A50082">
        <w:rPr>
          <w:bCs/>
          <w:color w:val="000000" w:themeColor="text1"/>
        </w:rPr>
        <w:t>R</w:t>
      </w:r>
      <w:r w:rsidR="000B0A80" w:rsidRPr="00A50082">
        <w:rPr>
          <w:bCs/>
          <w:color w:val="000000" w:themeColor="text1"/>
        </w:rPr>
        <w:t xml:space="preserve">espondents </w:t>
      </w:r>
      <w:r w:rsidR="002A66D0" w:rsidRPr="00A50082">
        <w:rPr>
          <w:bCs/>
          <w:color w:val="000000" w:themeColor="text1"/>
        </w:rPr>
        <w:t xml:space="preserve">in the current study </w:t>
      </w:r>
      <w:r w:rsidR="000B0A80" w:rsidRPr="00A50082">
        <w:rPr>
          <w:bCs/>
          <w:color w:val="000000" w:themeColor="text1"/>
        </w:rPr>
        <w:t xml:space="preserve">were not confident in </w:t>
      </w:r>
      <w:r w:rsidR="002A66D0" w:rsidRPr="00A50082">
        <w:rPr>
          <w:bCs/>
          <w:color w:val="000000" w:themeColor="text1"/>
        </w:rPr>
        <w:t xml:space="preserve">making these distinctions, however. </w:t>
      </w:r>
      <w:r w:rsidRPr="00A50082">
        <w:rPr>
          <w:bCs/>
          <w:color w:val="000000" w:themeColor="text1"/>
        </w:rPr>
        <w:t xml:space="preserve">This indicates the onus </w:t>
      </w:r>
      <w:r w:rsidR="00383CD6" w:rsidRPr="00A50082">
        <w:rPr>
          <w:bCs/>
          <w:color w:val="000000" w:themeColor="text1"/>
        </w:rPr>
        <w:t>is</w:t>
      </w:r>
      <w:r w:rsidRPr="00A50082">
        <w:rPr>
          <w:bCs/>
          <w:color w:val="000000" w:themeColor="text1"/>
        </w:rPr>
        <w:t xml:space="preserve"> </w:t>
      </w:r>
      <w:r w:rsidR="002A66D0" w:rsidRPr="00A50082">
        <w:rPr>
          <w:bCs/>
          <w:color w:val="000000" w:themeColor="text1"/>
        </w:rPr>
        <w:t xml:space="preserve">generally </w:t>
      </w:r>
      <w:r w:rsidRPr="00A50082">
        <w:rPr>
          <w:bCs/>
          <w:color w:val="000000" w:themeColor="text1"/>
        </w:rPr>
        <w:t>on students themselves to recognise when they need professional help</w:t>
      </w:r>
      <w:r w:rsidR="000B0A80" w:rsidRPr="00A50082">
        <w:rPr>
          <w:bCs/>
          <w:color w:val="000000" w:themeColor="text1"/>
        </w:rPr>
        <w:t>, which may not be realistic</w:t>
      </w:r>
      <w:r w:rsidR="001A2CFD" w:rsidRPr="00A50082">
        <w:rPr>
          <w:bCs/>
          <w:color w:val="000000" w:themeColor="text1"/>
        </w:rPr>
        <w:t xml:space="preserve">, </w:t>
      </w:r>
      <w:r w:rsidRPr="00A50082">
        <w:rPr>
          <w:bCs/>
          <w:color w:val="000000" w:themeColor="text1"/>
        </w:rPr>
        <w:t>and/or on mental health professional staff in universities</w:t>
      </w:r>
      <w:r w:rsidR="000B0A80" w:rsidRPr="00A50082">
        <w:rPr>
          <w:bCs/>
          <w:color w:val="000000" w:themeColor="text1"/>
        </w:rPr>
        <w:t>, who are often over-subscribed and have long wait times.</w:t>
      </w:r>
    </w:p>
    <w:p w14:paraId="631298E1" w14:textId="77777777" w:rsidR="00AA1B81" w:rsidRPr="00A50082" w:rsidRDefault="00AA1B81" w:rsidP="00776965">
      <w:pPr>
        <w:spacing w:line="480" w:lineRule="auto"/>
        <w:rPr>
          <w:bCs/>
          <w:color w:val="000000" w:themeColor="text1"/>
        </w:rPr>
      </w:pPr>
    </w:p>
    <w:p w14:paraId="050974BD" w14:textId="77777777" w:rsidR="001A2CFD" w:rsidRPr="00A50082" w:rsidRDefault="00A0615C" w:rsidP="00AA1B81">
      <w:pPr>
        <w:pStyle w:val="Heading2"/>
      </w:pPr>
      <w:r w:rsidRPr="00A50082">
        <w:t>Unclear role boundaries</w:t>
      </w:r>
    </w:p>
    <w:p w14:paraId="04BC2269" w14:textId="3B184B15" w:rsidR="00F8062C" w:rsidRPr="00A50082" w:rsidRDefault="00F8062C" w:rsidP="00F8062C">
      <w:pPr>
        <w:spacing w:line="480" w:lineRule="auto"/>
        <w:rPr>
          <w:b/>
          <w:bCs/>
          <w:i/>
          <w:iCs/>
          <w:color w:val="000000" w:themeColor="text1"/>
        </w:rPr>
      </w:pPr>
      <w:r w:rsidRPr="00A50082">
        <w:rPr>
          <w:bCs/>
          <w:color w:val="000000" w:themeColor="text1"/>
          <w:lang w:val="en-US"/>
        </w:rPr>
        <w:t>Respondents from all types of institution were willing to provide general support to student</w:t>
      </w:r>
      <w:r w:rsidR="008F2AE7" w:rsidRPr="00A50082">
        <w:rPr>
          <w:bCs/>
          <w:color w:val="000000" w:themeColor="text1"/>
          <w:lang w:val="en-US"/>
        </w:rPr>
        <w:t>s</w:t>
      </w:r>
      <w:r w:rsidRPr="00A50082">
        <w:rPr>
          <w:bCs/>
          <w:color w:val="000000" w:themeColor="text1"/>
          <w:lang w:val="en-US"/>
        </w:rPr>
        <w:t>:</w:t>
      </w:r>
    </w:p>
    <w:p w14:paraId="4080D562" w14:textId="7AF8108E" w:rsidR="00F8062C" w:rsidRPr="00A50082" w:rsidRDefault="00F8062C" w:rsidP="00F8062C">
      <w:pPr>
        <w:spacing w:line="480" w:lineRule="auto"/>
        <w:ind w:left="720"/>
        <w:rPr>
          <w:bCs/>
          <w:color w:val="000000" w:themeColor="text1"/>
          <w:lang w:val="en-US"/>
        </w:rPr>
      </w:pPr>
      <w:r w:rsidRPr="00A50082">
        <w:rPr>
          <w:bCs/>
          <w:color w:val="000000" w:themeColor="text1"/>
          <w:lang w:val="en-US" w:bidi="en-US"/>
        </w:rPr>
        <w:t xml:space="preserve">I am happy to talk with students, be with them during difficult times, and sort out practical problems </w:t>
      </w:r>
      <w:r w:rsidRPr="00A50082">
        <w:rPr>
          <w:bCs/>
          <w:color w:val="000000" w:themeColor="text1"/>
          <w:lang w:val="en-US"/>
        </w:rPr>
        <w:t xml:space="preserve">(SR - Russell Group, </w:t>
      </w:r>
      <w:r w:rsidR="00EE5364" w:rsidRPr="00A50082">
        <w:rPr>
          <w:bCs/>
          <w:color w:val="000000" w:themeColor="text1"/>
          <w:lang w:val="en-US"/>
        </w:rPr>
        <w:t>ET&amp;NS</w:t>
      </w:r>
      <w:r w:rsidRPr="00A50082">
        <w:rPr>
          <w:bCs/>
          <w:color w:val="000000" w:themeColor="text1"/>
          <w:lang w:val="en-US"/>
        </w:rPr>
        <w:t>)</w:t>
      </w:r>
      <w:r w:rsidR="00EE5364" w:rsidRPr="00A50082">
        <w:rPr>
          <w:bCs/>
          <w:color w:val="000000" w:themeColor="text1"/>
          <w:lang w:val="en-US"/>
        </w:rPr>
        <w:t>.</w:t>
      </w:r>
    </w:p>
    <w:p w14:paraId="2986F622" w14:textId="65E77172" w:rsidR="00F8062C" w:rsidRPr="00A50082" w:rsidRDefault="00F8062C" w:rsidP="00F8062C">
      <w:pPr>
        <w:spacing w:line="480" w:lineRule="auto"/>
        <w:ind w:left="720"/>
        <w:rPr>
          <w:bCs/>
          <w:color w:val="000000" w:themeColor="text1"/>
          <w:lang w:val="en-US"/>
        </w:rPr>
      </w:pPr>
      <w:r w:rsidRPr="00A50082">
        <w:rPr>
          <w:bCs/>
          <w:color w:val="000000" w:themeColor="text1"/>
          <w:lang w:val="en-US"/>
        </w:rPr>
        <w:t xml:space="preserve">I tend to call them in and have a conversation with them and monitor them for the duration of the academic year…I think increasingly the university presents itself as having a duty of care which previously perhaps it didn’t (P7 - other pre-1992, </w:t>
      </w:r>
      <w:r w:rsidR="00EE5364" w:rsidRPr="00A50082">
        <w:rPr>
          <w:bCs/>
          <w:color w:val="000000" w:themeColor="text1"/>
          <w:lang w:val="en-US"/>
        </w:rPr>
        <w:t>A&amp;H</w:t>
      </w:r>
      <w:r w:rsidRPr="00A50082">
        <w:rPr>
          <w:bCs/>
          <w:color w:val="000000" w:themeColor="text1"/>
          <w:lang w:val="en-US"/>
        </w:rPr>
        <w:t>).</w:t>
      </w:r>
    </w:p>
    <w:p w14:paraId="399D2E8C" w14:textId="7E71CDA6" w:rsidR="00F8062C" w:rsidRPr="00A50082" w:rsidRDefault="00F8062C" w:rsidP="00F8062C">
      <w:pPr>
        <w:spacing w:line="480" w:lineRule="auto"/>
        <w:ind w:left="720"/>
        <w:rPr>
          <w:bCs/>
          <w:color w:val="000000" w:themeColor="text1"/>
          <w:lang w:val="en-US"/>
        </w:rPr>
      </w:pPr>
      <w:r w:rsidRPr="00A50082">
        <w:rPr>
          <w:bCs/>
          <w:color w:val="000000" w:themeColor="text1"/>
          <w:lang w:val="en-US" w:bidi="en-US"/>
        </w:rPr>
        <w:lastRenderedPageBreak/>
        <w:t xml:space="preserve">I like to provide time and space for my students where they feel secure to share difficulties, including those related to mental health (SR – </w:t>
      </w:r>
      <w:r w:rsidRPr="00A50082">
        <w:rPr>
          <w:bCs/>
          <w:color w:val="000000" w:themeColor="text1"/>
          <w:lang w:val="en-US"/>
        </w:rPr>
        <w:t xml:space="preserve">post-1992, </w:t>
      </w:r>
      <w:r w:rsidR="00EE5364" w:rsidRPr="00A50082">
        <w:rPr>
          <w:bCs/>
          <w:color w:val="000000" w:themeColor="text1"/>
          <w:lang w:val="en-US"/>
        </w:rPr>
        <w:t>A&amp;H</w:t>
      </w:r>
      <w:r w:rsidRPr="00A50082">
        <w:rPr>
          <w:bCs/>
          <w:color w:val="000000" w:themeColor="text1"/>
          <w:lang w:val="en-US"/>
        </w:rPr>
        <w:t>).</w:t>
      </w:r>
    </w:p>
    <w:p w14:paraId="5E0F938A" w14:textId="5BA6218B" w:rsidR="00F8062C" w:rsidRPr="00A50082" w:rsidRDefault="00F8062C" w:rsidP="00F8062C">
      <w:pPr>
        <w:spacing w:line="480" w:lineRule="auto"/>
        <w:rPr>
          <w:bCs/>
          <w:color w:val="000000" w:themeColor="text1"/>
        </w:rPr>
      </w:pPr>
      <w:r w:rsidRPr="00A50082">
        <w:rPr>
          <w:bCs/>
          <w:color w:val="000000" w:themeColor="text1"/>
        </w:rPr>
        <w:t xml:space="preserve">However, there was </w:t>
      </w:r>
      <w:r w:rsidR="00747D00" w:rsidRPr="00A50082">
        <w:rPr>
          <w:bCs/>
          <w:color w:val="000000" w:themeColor="text1"/>
        </w:rPr>
        <w:t>little</w:t>
      </w:r>
      <w:r w:rsidRPr="00A50082">
        <w:rPr>
          <w:bCs/>
          <w:color w:val="000000" w:themeColor="text1"/>
        </w:rPr>
        <w:t xml:space="preserve"> agreement </w:t>
      </w:r>
      <w:r w:rsidR="00747D00" w:rsidRPr="00A50082">
        <w:rPr>
          <w:bCs/>
          <w:color w:val="000000" w:themeColor="text1"/>
        </w:rPr>
        <w:t xml:space="preserve">or guidance </w:t>
      </w:r>
      <w:r w:rsidR="007447BF" w:rsidRPr="00A50082">
        <w:rPr>
          <w:bCs/>
          <w:color w:val="000000" w:themeColor="text1"/>
        </w:rPr>
        <w:t xml:space="preserve">available </w:t>
      </w:r>
      <w:r w:rsidRPr="00A50082">
        <w:rPr>
          <w:bCs/>
          <w:color w:val="000000" w:themeColor="text1"/>
        </w:rPr>
        <w:t xml:space="preserve">on what an academic’s role </w:t>
      </w:r>
      <w:r w:rsidR="007447BF" w:rsidRPr="00A50082">
        <w:rPr>
          <w:bCs/>
          <w:color w:val="000000" w:themeColor="text1"/>
        </w:rPr>
        <w:t xml:space="preserve">should be </w:t>
      </w:r>
      <w:r w:rsidRPr="00A50082">
        <w:rPr>
          <w:bCs/>
          <w:color w:val="000000" w:themeColor="text1"/>
        </w:rPr>
        <w:t>in supporting student</w:t>
      </w:r>
      <w:r w:rsidR="00747D00" w:rsidRPr="00A50082">
        <w:rPr>
          <w:bCs/>
          <w:color w:val="000000" w:themeColor="text1"/>
        </w:rPr>
        <w:t>s</w:t>
      </w:r>
      <w:r w:rsidR="007447BF" w:rsidRPr="00A50082">
        <w:rPr>
          <w:bCs/>
          <w:color w:val="000000" w:themeColor="text1"/>
        </w:rPr>
        <w:t xml:space="preserve"> with MHPs</w:t>
      </w:r>
      <w:r w:rsidR="00747D00" w:rsidRPr="00A50082">
        <w:rPr>
          <w:color w:val="000000" w:themeColor="text1"/>
        </w:rPr>
        <w:t>:</w:t>
      </w:r>
      <w:r w:rsidR="00747D00" w:rsidRPr="00A50082">
        <w:rPr>
          <w:bCs/>
          <w:color w:val="000000" w:themeColor="text1"/>
        </w:rPr>
        <w:t xml:space="preserve"> </w:t>
      </w:r>
    </w:p>
    <w:p w14:paraId="169BF771" w14:textId="3076CBA3" w:rsidR="00F8062C" w:rsidRPr="00A50082" w:rsidRDefault="00F8062C" w:rsidP="00F8062C">
      <w:pPr>
        <w:spacing w:line="480" w:lineRule="auto"/>
        <w:ind w:left="720"/>
        <w:rPr>
          <w:bCs/>
          <w:color w:val="000000" w:themeColor="text1"/>
          <w:lang w:val="en-US"/>
        </w:rPr>
      </w:pPr>
      <w:r w:rsidRPr="00A50082">
        <w:rPr>
          <w:bCs/>
          <w:color w:val="000000" w:themeColor="text1"/>
          <w:lang w:val="en-US" w:bidi="en-US"/>
        </w:rPr>
        <w:t xml:space="preserve">I am not a medical doctor or a social worker or a </w:t>
      </w:r>
      <w:proofErr w:type="spellStart"/>
      <w:r w:rsidRPr="00A50082">
        <w:rPr>
          <w:bCs/>
          <w:color w:val="000000" w:themeColor="text1"/>
          <w:lang w:val="en-US" w:bidi="en-US"/>
        </w:rPr>
        <w:t>carer</w:t>
      </w:r>
      <w:proofErr w:type="spellEnd"/>
      <w:r w:rsidRPr="00A50082">
        <w:rPr>
          <w:bCs/>
          <w:color w:val="000000" w:themeColor="text1"/>
          <w:lang w:val="en-US" w:bidi="en-US"/>
        </w:rPr>
        <w:t>, it is not my job to support people with mental health issues (SR - Russell Group</w:t>
      </w:r>
      <w:r w:rsidRPr="00A50082">
        <w:rPr>
          <w:bCs/>
          <w:color w:val="000000" w:themeColor="text1"/>
          <w:lang w:val="en-US"/>
        </w:rPr>
        <w:t xml:space="preserve">, </w:t>
      </w:r>
      <w:r w:rsidR="00EE5364" w:rsidRPr="00A50082">
        <w:rPr>
          <w:bCs/>
          <w:color w:val="000000" w:themeColor="text1"/>
          <w:lang w:val="en-US" w:bidi="en-US"/>
        </w:rPr>
        <w:t>A&amp;H</w:t>
      </w:r>
      <w:r w:rsidRPr="00A50082">
        <w:rPr>
          <w:bCs/>
          <w:color w:val="000000" w:themeColor="text1"/>
          <w:lang w:val="en-US" w:bidi="en-US"/>
        </w:rPr>
        <w:t>).</w:t>
      </w:r>
    </w:p>
    <w:p w14:paraId="7BE5F9CC" w14:textId="17C142CD" w:rsidR="00747D00" w:rsidRPr="00A50082" w:rsidRDefault="00747D00" w:rsidP="00747D00">
      <w:pPr>
        <w:spacing w:line="480" w:lineRule="auto"/>
        <w:ind w:left="720"/>
        <w:rPr>
          <w:color w:val="000000" w:themeColor="text1"/>
          <w:lang w:bidi="en-US"/>
        </w:rPr>
      </w:pPr>
      <w:r w:rsidRPr="00A50082">
        <w:rPr>
          <w:color w:val="000000" w:themeColor="text1"/>
          <w:lang w:bidi="en-US"/>
        </w:rPr>
        <w:t>Students and staff do not know where to find help which is why some academics become very involved with supporting individuals (SR - other-pre-1992,</w:t>
      </w:r>
      <w:r w:rsidRPr="00A50082">
        <w:rPr>
          <w:color w:val="000000" w:themeColor="text1"/>
          <w:lang w:val="en-US"/>
        </w:rPr>
        <w:t xml:space="preserve"> </w:t>
      </w:r>
      <w:r w:rsidR="00EE5364" w:rsidRPr="00A50082">
        <w:rPr>
          <w:color w:val="000000" w:themeColor="text1"/>
          <w:lang w:bidi="en-US"/>
        </w:rPr>
        <w:t>SS</w:t>
      </w:r>
      <w:r w:rsidRPr="00A50082">
        <w:rPr>
          <w:color w:val="000000" w:themeColor="text1"/>
          <w:lang w:bidi="en-US"/>
        </w:rPr>
        <w:t>)</w:t>
      </w:r>
      <w:r w:rsidR="00EE5364" w:rsidRPr="00A50082">
        <w:rPr>
          <w:color w:val="000000" w:themeColor="text1"/>
          <w:lang w:bidi="en-US"/>
        </w:rPr>
        <w:t>.</w:t>
      </w:r>
    </w:p>
    <w:p w14:paraId="0B8CC107" w14:textId="74D2F79C" w:rsidR="00F8062C" w:rsidRPr="00A50082" w:rsidRDefault="00F8062C" w:rsidP="00F8062C">
      <w:pPr>
        <w:spacing w:line="480" w:lineRule="auto"/>
        <w:ind w:left="720"/>
        <w:rPr>
          <w:bCs/>
          <w:color w:val="000000" w:themeColor="text1"/>
        </w:rPr>
      </w:pPr>
      <w:r w:rsidRPr="00A50082">
        <w:rPr>
          <w:bCs/>
          <w:color w:val="000000" w:themeColor="text1"/>
        </w:rPr>
        <w:t xml:space="preserve"> </w:t>
      </w:r>
      <w:r w:rsidR="00E81996" w:rsidRPr="00A50082">
        <w:rPr>
          <w:bCs/>
          <w:color w:val="000000" w:themeColor="text1"/>
        </w:rPr>
        <w:t>[S</w:t>
      </w:r>
      <w:r w:rsidR="00B44279" w:rsidRPr="00A50082">
        <w:rPr>
          <w:bCs/>
          <w:color w:val="000000" w:themeColor="text1"/>
        </w:rPr>
        <w:t>upport for students with MHPs in the institution</w:t>
      </w:r>
      <w:r w:rsidR="00E81996" w:rsidRPr="00A50082">
        <w:rPr>
          <w:bCs/>
          <w:color w:val="000000" w:themeColor="text1"/>
        </w:rPr>
        <w:t>]</w:t>
      </w:r>
      <w:r w:rsidRPr="00A50082">
        <w:rPr>
          <w:bCs/>
          <w:color w:val="000000" w:themeColor="text1"/>
        </w:rPr>
        <w:t xml:space="preserve"> ranges from one lecturer happy for students to send her texts every hour throughout the night…acting more like the Samaritans, to one saying ‘I’m not trained, I’m not a professional, I’m not qualified, but I’ll do what I can’…to another one who will really not engage at all (P6 - </w:t>
      </w:r>
      <w:r w:rsidRPr="00A50082">
        <w:rPr>
          <w:bCs/>
          <w:color w:val="000000" w:themeColor="text1"/>
          <w:lang w:val="en-US"/>
        </w:rPr>
        <w:t xml:space="preserve">post-1992, </w:t>
      </w:r>
      <w:r w:rsidR="00EE5364" w:rsidRPr="00A50082">
        <w:rPr>
          <w:bCs/>
          <w:color w:val="000000" w:themeColor="text1"/>
          <w:lang w:val="en-US"/>
        </w:rPr>
        <w:t>A&amp;H</w:t>
      </w:r>
      <w:r w:rsidRPr="00A50082">
        <w:rPr>
          <w:bCs/>
          <w:color w:val="000000" w:themeColor="text1"/>
        </w:rPr>
        <w:t>).</w:t>
      </w:r>
    </w:p>
    <w:p w14:paraId="0C13F9F5" w14:textId="71B93BF4" w:rsidR="00F8062C" w:rsidRPr="00A50082" w:rsidRDefault="00F8062C" w:rsidP="00EF121B">
      <w:pPr>
        <w:spacing w:line="480" w:lineRule="auto"/>
        <w:rPr>
          <w:bCs/>
          <w:color w:val="000000" w:themeColor="text1"/>
        </w:rPr>
      </w:pPr>
      <w:r w:rsidRPr="00A50082">
        <w:rPr>
          <w:color w:val="000000" w:themeColor="text1"/>
        </w:rPr>
        <w:t>This</w:t>
      </w:r>
      <w:r w:rsidRPr="00A50082">
        <w:rPr>
          <w:bCs/>
          <w:color w:val="000000" w:themeColor="text1"/>
        </w:rPr>
        <w:t xml:space="preserve"> indicate that students with MHPs are likely to have inconsistent experiences and support depending on the staff they interact with. This is particularly concerning as variable experiences with staff can lead to potential feelings of discrimination or disadvantage by students with MHPs (Martin, 2010).</w:t>
      </w:r>
    </w:p>
    <w:p w14:paraId="5C07C620" w14:textId="50C2B5FE" w:rsidR="00776965" w:rsidRPr="00A50082" w:rsidRDefault="005523F4" w:rsidP="005C2D90">
      <w:pPr>
        <w:spacing w:line="480" w:lineRule="auto"/>
        <w:rPr>
          <w:bCs/>
          <w:color w:val="000000" w:themeColor="text1"/>
        </w:rPr>
      </w:pPr>
      <w:r w:rsidRPr="00A50082">
        <w:rPr>
          <w:color w:val="000000" w:themeColor="text1"/>
        </w:rPr>
        <w:t>Dealing with students with MHPs could have a</w:t>
      </w:r>
      <w:r w:rsidR="00776965" w:rsidRPr="00A50082">
        <w:rPr>
          <w:color w:val="000000" w:themeColor="text1"/>
        </w:rPr>
        <w:t xml:space="preserve"> negative impact on academic staff: </w:t>
      </w:r>
    </w:p>
    <w:p w14:paraId="3148A3A6" w14:textId="4F5C01E3" w:rsidR="00776965" w:rsidRPr="00A50082" w:rsidRDefault="00776965" w:rsidP="00776965">
      <w:pPr>
        <w:spacing w:line="480" w:lineRule="auto"/>
        <w:ind w:left="720"/>
        <w:rPr>
          <w:bCs/>
          <w:color w:val="000000" w:themeColor="text1"/>
        </w:rPr>
      </w:pPr>
      <w:r w:rsidRPr="00A50082">
        <w:rPr>
          <w:color w:val="000000" w:themeColor="text1"/>
          <w:lang w:bidi="en-US"/>
        </w:rPr>
        <w:t xml:space="preserve">It is terrifying feeling responsible for a suicidal student and worrying if you have given the right advice…it is also incredibly time consuming and disruptive to work (SR - </w:t>
      </w:r>
      <w:r w:rsidRPr="00A50082">
        <w:rPr>
          <w:bCs/>
          <w:color w:val="000000" w:themeColor="text1"/>
        </w:rPr>
        <w:t xml:space="preserve">other pre-1992, </w:t>
      </w:r>
      <w:r w:rsidR="00EE5364" w:rsidRPr="00A50082">
        <w:rPr>
          <w:bCs/>
          <w:color w:val="000000" w:themeColor="text1"/>
        </w:rPr>
        <w:t>M&amp;HS</w:t>
      </w:r>
      <w:r w:rsidRPr="00A50082">
        <w:rPr>
          <w:bCs/>
          <w:color w:val="000000" w:themeColor="text1"/>
        </w:rPr>
        <w:t>)</w:t>
      </w:r>
      <w:r w:rsidR="00EE5364" w:rsidRPr="00A50082">
        <w:rPr>
          <w:bCs/>
          <w:color w:val="000000" w:themeColor="text1"/>
        </w:rPr>
        <w:t>.</w:t>
      </w:r>
    </w:p>
    <w:p w14:paraId="4ABAF1F8" w14:textId="6AC980B8" w:rsidR="00776965" w:rsidRPr="00A50082" w:rsidRDefault="00776965" w:rsidP="00776965">
      <w:pPr>
        <w:spacing w:line="480" w:lineRule="auto"/>
        <w:ind w:left="720"/>
        <w:rPr>
          <w:color w:val="000000" w:themeColor="text1"/>
        </w:rPr>
      </w:pPr>
      <w:r w:rsidRPr="00A50082">
        <w:rPr>
          <w:color w:val="000000" w:themeColor="text1"/>
        </w:rPr>
        <w:t xml:space="preserve">If you’re dealing with students who are experiencing paranoia or depression, then managing that student in the classroom…is going to have an impact on your own mental health and sense of wellbeing and confidence (P1 - </w:t>
      </w:r>
      <w:r w:rsidRPr="00A50082">
        <w:rPr>
          <w:color w:val="000000" w:themeColor="text1"/>
          <w:lang w:val="en-US"/>
        </w:rPr>
        <w:t xml:space="preserve">post-1992, </w:t>
      </w:r>
      <w:r w:rsidR="00EE5364" w:rsidRPr="00A50082">
        <w:rPr>
          <w:color w:val="000000" w:themeColor="text1"/>
          <w:lang w:val="en-US"/>
        </w:rPr>
        <w:t>SS</w:t>
      </w:r>
      <w:r w:rsidRPr="00A50082">
        <w:rPr>
          <w:color w:val="000000" w:themeColor="text1"/>
        </w:rPr>
        <w:t>).</w:t>
      </w:r>
    </w:p>
    <w:p w14:paraId="01CD74F5" w14:textId="5B7FCBD3" w:rsidR="00F8062C" w:rsidRDefault="00776965" w:rsidP="00776965">
      <w:pPr>
        <w:spacing w:line="480" w:lineRule="auto"/>
        <w:rPr>
          <w:color w:val="000000" w:themeColor="text1"/>
        </w:rPr>
      </w:pPr>
      <w:r w:rsidRPr="00A50082">
        <w:rPr>
          <w:color w:val="000000" w:themeColor="text1"/>
        </w:rPr>
        <w:lastRenderedPageBreak/>
        <w:t xml:space="preserve">This supports the studies by </w:t>
      </w:r>
      <w:proofErr w:type="spellStart"/>
      <w:r w:rsidRPr="00A50082">
        <w:rPr>
          <w:color w:val="000000" w:themeColor="text1"/>
        </w:rPr>
        <w:t>Huyton</w:t>
      </w:r>
      <w:proofErr w:type="spellEnd"/>
      <w:r w:rsidRPr="00A50082">
        <w:rPr>
          <w:color w:val="000000" w:themeColor="text1"/>
        </w:rPr>
        <w:t xml:space="preserve"> (2009) and Laws and Fielder (2012)</w:t>
      </w:r>
      <w:r w:rsidR="00142700" w:rsidRPr="00A50082">
        <w:rPr>
          <w:color w:val="000000" w:themeColor="text1"/>
        </w:rPr>
        <w:t>,</w:t>
      </w:r>
      <w:r w:rsidRPr="00A50082">
        <w:rPr>
          <w:color w:val="000000" w:themeColor="text1"/>
        </w:rPr>
        <w:t xml:space="preserve"> </w:t>
      </w:r>
      <w:r w:rsidR="00142700" w:rsidRPr="00A50082">
        <w:rPr>
          <w:color w:val="000000" w:themeColor="text1"/>
        </w:rPr>
        <w:t>who</w:t>
      </w:r>
      <w:r w:rsidRPr="00A50082">
        <w:rPr>
          <w:color w:val="000000" w:themeColor="text1"/>
        </w:rPr>
        <w:t xml:space="preserve"> found </w:t>
      </w:r>
      <w:r w:rsidR="00142700" w:rsidRPr="00A50082">
        <w:rPr>
          <w:color w:val="000000" w:themeColor="text1"/>
        </w:rPr>
        <w:t xml:space="preserve">that </w:t>
      </w:r>
      <w:r w:rsidRPr="00A50082">
        <w:rPr>
          <w:color w:val="000000" w:themeColor="text1"/>
        </w:rPr>
        <w:t>supporting students with MHPs was time-consuming and stressful for academics</w:t>
      </w:r>
      <w:r w:rsidR="00142700" w:rsidRPr="00A50082">
        <w:rPr>
          <w:color w:val="000000" w:themeColor="text1"/>
        </w:rPr>
        <w:t xml:space="preserve">, exacerbated by lack of training and support for staff to develop their skills in supporting students with MHPs. </w:t>
      </w:r>
      <w:r w:rsidR="00A0615C" w:rsidRPr="00A50082">
        <w:rPr>
          <w:color w:val="000000" w:themeColor="text1"/>
        </w:rPr>
        <w:t xml:space="preserve"> </w:t>
      </w:r>
    </w:p>
    <w:p w14:paraId="50BB408F" w14:textId="77777777" w:rsidR="00AA1B81" w:rsidRPr="00A50082" w:rsidRDefault="00AA1B81" w:rsidP="00776965">
      <w:pPr>
        <w:spacing w:line="480" w:lineRule="auto"/>
        <w:rPr>
          <w:color w:val="000000" w:themeColor="text1"/>
        </w:rPr>
      </w:pPr>
    </w:p>
    <w:p w14:paraId="587F6052" w14:textId="6C67CCF9" w:rsidR="000435AC" w:rsidRPr="00A50082" w:rsidRDefault="0007191B" w:rsidP="00AA1B81">
      <w:pPr>
        <w:pStyle w:val="Heading1"/>
      </w:pPr>
      <w:r w:rsidRPr="00A50082">
        <w:t>Discussion</w:t>
      </w:r>
    </w:p>
    <w:p w14:paraId="17EE3EC5" w14:textId="712B5422" w:rsidR="006A7680" w:rsidRPr="00A50082" w:rsidRDefault="00187973" w:rsidP="00DB05CC">
      <w:pPr>
        <w:pStyle w:val="Newparagraph"/>
        <w:spacing w:line="480" w:lineRule="auto"/>
        <w:rPr>
          <w:color w:val="000000" w:themeColor="text1"/>
        </w:rPr>
      </w:pPr>
      <w:r w:rsidRPr="00A50082">
        <w:rPr>
          <w:color w:val="000000" w:themeColor="text1"/>
        </w:rPr>
        <w:t xml:space="preserve">Previous studies on academics’ </w:t>
      </w:r>
      <w:r w:rsidR="000D7CCE" w:rsidRPr="00A50082">
        <w:rPr>
          <w:color w:val="000000" w:themeColor="text1"/>
        </w:rPr>
        <w:t>perspectives of working with students with</w:t>
      </w:r>
      <w:r w:rsidRPr="00A50082">
        <w:rPr>
          <w:color w:val="000000" w:themeColor="text1"/>
        </w:rPr>
        <w:t xml:space="preserve"> MHPs have tended to focus on one or two universities</w:t>
      </w:r>
      <w:r w:rsidR="00747D00" w:rsidRPr="00A50082">
        <w:rPr>
          <w:color w:val="000000" w:themeColor="text1"/>
        </w:rPr>
        <w:t>/</w:t>
      </w:r>
      <w:r w:rsidRPr="00A50082">
        <w:rPr>
          <w:color w:val="000000" w:themeColor="text1"/>
        </w:rPr>
        <w:t>faculties, and</w:t>
      </w:r>
      <w:r w:rsidR="00285743" w:rsidRPr="00A50082">
        <w:rPr>
          <w:color w:val="000000" w:themeColor="text1"/>
        </w:rPr>
        <w:t xml:space="preserve"> </w:t>
      </w:r>
      <w:r w:rsidR="00D75E4E" w:rsidRPr="00A50082">
        <w:rPr>
          <w:color w:val="000000" w:themeColor="text1"/>
        </w:rPr>
        <w:t xml:space="preserve">lack </w:t>
      </w:r>
      <w:r w:rsidR="000074D0" w:rsidRPr="00A50082">
        <w:rPr>
          <w:color w:val="000000" w:themeColor="text1"/>
        </w:rPr>
        <w:t>insight into</w:t>
      </w:r>
      <w:r w:rsidR="00D75E4E" w:rsidRPr="00A50082">
        <w:rPr>
          <w:color w:val="000000" w:themeColor="text1"/>
        </w:rPr>
        <w:t xml:space="preserve"> the</w:t>
      </w:r>
      <w:r w:rsidR="00F83FCA" w:rsidRPr="00A50082">
        <w:rPr>
          <w:color w:val="000000" w:themeColor="text1"/>
        </w:rPr>
        <w:t xml:space="preserve"> </w:t>
      </w:r>
      <w:r w:rsidR="000074D0" w:rsidRPr="00A50082">
        <w:rPr>
          <w:color w:val="000000" w:themeColor="text1"/>
        </w:rPr>
        <w:t xml:space="preserve">wider </w:t>
      </w:r>
      <w:r w:rsidR="00F83FCA" w:rsidRPr="00A50082">
        <w:rPr>
          <w:color w:val="000000" w:themeColor="text1"/>
        </w:rPr>
        <w:t>higher education</w:t>
      </w:r>
      <w:r w:rsidR="00D75E4E" w:rsidRPr="00A50082">
        <w:rPr>
          <w:color w:val="000000" w:themeColor="text1"/>
        </w:rPr>
        <w:t xml:space="preserve"> sector</w:t>
      </w:r>
      <w:r w:rsidR="000074D0" w:rsidRPr="00A50082">
        <w:rPr>
          <w:color w:val="000000" w:themeColor="text1"/>
        </w:rPr>
        <w:t xml:space="preserve">. </w:t>
      </w:r>
      <w:r w:rsidRPr="00A50082">
        <w:rPr>
          <w:color w:val="000000" w:themeColor="text1"/>
        </w:rPr>
        <w:t xml:space="preserve">We have sought to address this gap by exploring </w:t>
      </w:r>
      <w:r w:rsidR="005B105B" w:rsidRPr="00A50082">
        <w:rPr>
          <w:color w:val="000000" w:themeColor="text1"/>
        </w:rPr>
        <w:t>academics’ perceptions</w:t>
      </w:r>
      <w:r w:rsidR="00D75E4E" w:rsidRPr="00A50082">
        <w:rPr>
          <w:color w:val="000000" w:themeColor="text1"/>
        </w:rPr>
        <w:t xml:space="preserve"> and experiences</w:t>
      </w:r>
      <w:r w:rsidR="005B105B" w:rsidRPr="00A50082">
        <w:rPr>
          <w:color w:val="000000" w:themeColor="text1"/>
        </w:rPr>
        <w:t xml:space="preserve"> of MHPs amongst students</w:t>
      </w:r>
      <w:r w:rsidR="00C2534C" w:rsidRPr="00A50082">
        <w:rPr>
          <w:color w:val="000000" w:themeColor="text1"/>
        </w:rPr>
        <w:t xml:space="preserve"> across different </w:t>
      </w:r>
      <w:r w:rsidR="005B105B" w:rsidRPr="00A50082">
        <w:rPr>
          <w:color w:val="000000" w:themeColor="text1"/>
        </w:rPr>
        <w:t>types of</w:t>
      </w:r>
      <w:r w:rsidR="0004136E" w:rsidRPr="00A50082">
        <w:rPr>
          <w:color w:val="000000" w:themeColor="text1"/>
        </w:rPr>
        <w:t xml:space="preserve"> </w:t>
      </w:r>
      <w:r w:rsidR="005B105B" w:rsidRPr="00A50082">
        <w:rPr>
          <w:color w:val="000000" w:themeColor="text1"/>
        </w:rPr>
        <w:t>in</w:t>
      </w:r>
      <w:r w:rsidR="0004136E" w:rsidRPr="00A50082">
        <w:rPr>
          <w:color w:val="000000" w:themeColor="text1"/>
        </w:rPr>
        <w:t>stitution</w:t>
      </w:r>
      <w:r w:rsidR="00356F31" w:rsidRPr="00A50082">
        <w:rPr>
          <w:color w:val="000000" w:themeColor="text1"/>
        </w:rPr>
        <w:t xml:space="preserve"> </w:t>
      </w:r>
      <w:r w:rsidR="00A750F2" w:rsidRPr="00A50082">
        <w:rPr>
          <w:color w:val="000000" w:themeColor="text1"/>
        </w:rPr>
        <w:t xml:space="preserve">and subject areas </w:t>
      </w:r>
      <w:r w:rsidR="00356F31" w:rsidRPr="00A50082">
        <w:rPr>
          <w:color w:val="000000" w:themeColor="text1"/>
        </w:rPr>
        <w:t>in the U</w:t>
      </w:r>
      <w:r w:rsidR="008322B0" w:rsidRPr="00A50082">
        <w:rPr>
          <w:color w:val="000000" w:themeColor="text1"/>
        </w:rPr>
        <w:t>K, and o</w:t>
      </w:r>
      <w:r w:rsidR="000D7CCE" w:rsidRPr="00A50082">
        <w:rPr>
          <w:color w:val="000000" w:themeColor="text1"/>
        </w:rPr>
        <w:t xml:space="preserve">ur study </w:t>
      </w:r>
      <w:r w:rsidR="00285743" w:rsidRPr="00A50082">
        <w:rPr>
          <w:color w:val="000000" w:themeColor="text1"/>
        </w:rPr>
        <w:t>makes two key contributions</w:t>
      </w:r>
      <w:r w:rsidR="008322B0" w:rsidRPr="00A50082">
        <w:rPr>
          <w:color w:val="000000" w:themeColor="text1"/>
        </w:rPr>
        <w:t>. F</w:t>
      </w:r>
      <w:r w:rsidR="0004136E" w:rsidRPr="00A50082">
        <w:rPr>
          <w:color w:val="000000" w:themeColor="text1"/>
        </w:rPr>
        <w:t>irst</w:t>
      </w:r>
      <w:r w:rsidR="00285743" w:rsidRPr="00A50082">
        <w:rPr>
          <w:color w:val="000000" w:themeColor="text1"/>
        </w:rPr>
        <w:t>ly</w:t>
      </w:r>
      <w:r w:rsidR="0004136E" w:rsidRPr="00A50082">
        <w:rPr>
          <w:color w:val="000000" w:themeColor="text1"/>
        </w:rPr>
        <w:t>,</w:t>
      </w:r>
      <w:r w:rsidR="000D0982" w:rsidRPr="00A50082">
        <w:rPr>
          <w:color w:val="000000" w:themeColor="text1"/>
        </w:rPr>
        <w:t xml:space="preserve"> </w:t>
      </w:r>
      <w:r w:rsidR="00285743" w:rsidRPr="00A50082">
        <w:rPr>
          <w:color w:val="000000" w:themeColor="text1"/>
        </w:rPr>
        <w:t>we found that there is a</w:t>
      </w:r>
      <w:r w:rsidR="009701A5" w:rsidRPr="00A50082">
        <w:rPr>
          <w:color w:val="000000" w:themeColor="text1"/>
        </w:rPr>
        <w:t xml:space="preserve"> widespread prevalence</w:t>
      </w:r>
      <w:r w:rsidR="000D0982" w:rsidRPr="00A50082">
        <w:rPr>
          <w:color w:val="000000" w:themeColor="text1"/>
        </w:rPr>
        <w:t xml:space="preserve"> of MHPs amongst students across the sector</w:t>
      </w:r>
      <w:r w:rsidR="00D75E4E" w:rsidRPr="00A50082">
        <w:rPr>
          <w:color w:val="000000" w:themeColor="text1"/>
        </w:rPr>
        <w:t>, with</w:t>
      </w:r>
      <w:r w:rsidR="000D0982" w:rsidRPr="00A50082">
        <w:rPr>
          <w:color w:val="000000" w:themeColor="text1"/>
        </w:rPr>
        <w:t xml:space="preserve"> </w:t>
      </w:r>
      <w:r w:rsidR="00D75E4E" w:rsidRPr="00A50082">
        <w:rPr>
          <w:color w:val="000000" w:themeColor="text1"/>
          <w:lang w:val="en-US"/>
        </w:rPr>
        <w:t>a</w:t>
      </w:r>
      <w:r w:rsidR="005B105B" w:rsidRPr="00A50082">
        <w:rPr>
          <w:color w:val="000000" w:themeColor="text1"/>
          <w:lang w:val="en-US"/>
        </w:rPr>
        <w:t>cademics in Russell</w:t>
      </w:r>
      <w:r w:rsidR="00DF52C0" w:rsidRPr="00A50082">
        <w:rPr>
          <w:color w:val="000000" w:themeColor="text1"/>
        </w:rPr>
        <w:t xml:space="preserve"> </w:t>
      </w:r>
      <w:r w:rsidR="005B105B" w:rsidRPr="00A50082">
        <w:rPr>
          <w:color w:val="000000" w:themeColor="text1"/>
          <w:lang w:val="en-US"/>
        </w:rPr>
        <w:t>Group, other pre-1992, and post-1992 institutions</w:t>
      </w:r>
      <w:r w:rsidR="00462B7E" w:rsidRPr="00A50082">
        <w:rPr>
          <w:color w:val="000000" w:themeColor="text1"/>
          <w:lang w:val="en-US"/>
        </w:rPr>
        <w:t>, across five broad subject groupings,</w:t>
      </w:r>
      <w:r w:rsidR="0004136E" w:rsidRPr="00A50082">
        <w:rPr>
          <w:color w:val="000000" w:themeColor="text1"/>
          <w:lang w:val="en-US"/>
        </w:rPr>
        <w:t xml:space="preserve"> all </w:t>
      </w:r>
      <w:r w:rsidR="00D75E4E" w:rsidRPr="00A50082">
        <w:rPr>
          <w:color w:val="000000" w:themeColor="text1"/>
          <w:lang w:val="en-US"/>
        </w:rPr>
        <w:t>reporting a</w:t>
      </w:r>
      <w:r w:rsidR="00A750F2" w:rsidRPr="00A50082">
        <w:rPr>
          <w:color w:val="000000" w:themeColor="text1"/>
          <w:lang w:val="en-US"/>
        </w:rPr>
        <w:t xml:space="preserve"> range of </w:t>
      </w:r>
      <w:r w:rsidR="0004136E" w:rsidRPr="00A50082">
        <w:rPr>
          <w:color w:val="000000" w:themeColor="text1"/>
          <w:lang w:val="en-US"/>
        </w:rPr>
        <w:t>MHPs amongst their students</w:t>
      </w:r>
      <w:r w:rsidR="005B105B" w:rsidRPr="00A50082">
        <w:rPr>
          <w:color w:val="000000" w:themeColor="text1"/>
          <w:lang w:val="en-US"/>
        </w:rPr>
        <w:t xml:space="preserve">. </w:t>
      </w:r>
      <w:r w:rsidR="00523193" w:rsidRPr="00A50082">
        <w:rPr>
          <w:color w:val="000000" w:themeColor="text1"/>
          <w:lang w:val="en-US"/>
        </w:rPr>
        <w:t>T</w:t>
      </w:r>
      <w:r w:rsidR="0065084D" w:rsidRPr="00A50082">
        <w:rPr>
          <w:color w:val="000000" w:themeColor="text1"/>
          <w:lang w:val="en-US"/>
        </w:rPr>
        <w:t>he</w:t>
      </w:r>
      <w:r w:rsidR="00523193" w:rsidRPr="00A50082">
        <w:rPr>
          <w:color w:val="000000" w:themeColor="text1"/>
          <w:lang w:val="en-US"/>
        </w:rPr>
        <w:t xml:space="preserve"> </w:t>
      </w:r>
      <w:r w:rsidR="0065084D" w:rsidRPr="00A50082">
        <w:rPr>
          <w:color w:val="000000" w:themeColor="text1"/>
          <w:lang w:val="en-US"/>
        </w:rPr>
        <w:t>lower</w:t>
      </w:r>
      <w:r w:rsidR="00523193" w:rsidRPr="00A50082">
        <w:rPr>
          <w:color w:val="000000" w:themeColor="text1"/>
          <w:lang w:val="en-US"/>
        </w:rPr>
        <w:t xml:space="preserve"> number of ‘non-traditional’ students</w:t>
      </w:r>
      <w:r w:rsidR="0065084D" w:rsidRPr="00A50082">
        <w:rPr>
          <w:color w:val="000000" w:themeColor="text1"/>
          <w:lang w:val="en-US"/>
        </w:rPr>
        <w:t xml:space="preserve"> in Russel</w:t>
      </w:r>
      <w:r w:rsidR="00D75E4E" w:rsidRPr="00A50082">
        <w:rPr>
          <w:color w:val="000000" w:themeColor="text1"/>
          <w:lang w:val="en-US"/>
        </w:rPr>
        <w:t>l</w:t>
      </w:r>
      <w:r w:rsidR="0065084D" w:rsidRPr="00A50082">
        <w:rPr>
          <w:color w:val="000000" w:themeColor="text1"/>
          <w:lang w:val="en-US"/>
        </w:rPr>
        <w:t xml:space="preserve"> Group and other pre-1992 institutions</w:t>
      </w:r>
      <w:r w:rsidR="00523193" w:rsidRPr="00A50082">
        <w:rPr>
          <w:color w:val="000000" w:themeColor="text1"/>
          <w:lang w:val="en-US"/>
        </w:rPr>
        <w:t xml:space="preserve"> </w:t>
      </w:r>
      <w:r w:rsidR="00A750F2" w:rsidRPr="00A50082">
        <w:rPr>
          <w:color w:val="000000" w:themeColor="text1"/>
          <w:lang w:val="en-US"/>
        </w:rPr>
        <w:t xml:space="preserve">therefore </w:t>
      </w:r>
      <w:r w:rsidR="0065084D" w:rsidRPr="00A50082">
        <w:rPr>
          <w:color w:val="000000" w:themeColor="text1"/>
          <w:lang w:val="en-US"/>
        </w:rPr>
        <w:t>does not mean a lower incidence of MHPs amongst their students</w:t>
      </w:r>
      <w:r w:rsidR="00A750F2" w:rsidRPr="00A50082">
        <w:rPr>
          <w:color w:val="000000" w:themeColor="text1"/>
          <w:lang w:val="en-US"/>
        </w:rPr>
        <w:t xml:space="preserve">. Although there has been particular focus in the literature on MHPs amongst students in health and care subjects (for example, </w:t>
      </w:r>
      <w:proofErr w:type="spellStart"/>
      <w:r w:rsidR="00A750F2" w:rsidRPr="00A50082">
        <w:rPr>
          <w:color w:val="000000" w:themeColor="text1"/>
        </w:rPr>
        <w:t>McKerrow</w:t>
      </w:r>
      <w:proofErr w:type="spellEnd"/>
      <w:r w:rsidR="00A750F2" w:rsidRPr="00A50082">
        <w:rPr>
          <w:color w:val="000000" w:themeColor="text1"/>
        </w:rPr>
        <w:t xml:space="preserve"> et al.</w:t>
      </w:r>
      <w:r w:rsidR="00ED3E4C" w:rsidRPr="00A50082">
        <w:rPr>
          <w:color w:val="000000" w:themeColor="text1"/>
        </w:rPr>
        <w:t xml:space="preserve">, </w:t>
      </w:r>
      <w:r w:rsidR="00A750F2" w:rsidRPr="00A50082">
        <w:rPr>
          <w:color w:val="000000" w:themeColor="text1"/>
        </w:rPr>
        <w:t>2020</w:t>
      </w:r>
      <w:r w:rsidR="00ED3E4C" w:rsidRPr="00A50082">
        <w:rPr>
          <w:color w:val="000000" w:themeColor="text1"/>
        </w:rPr>
        <w:t>;</w:t>
      </w:r>
      <w:r w:rsidR="00A750F2" w:rsidRPr="00A50082">
        <w:rPr>
          <w:color w:val="000000" w:themeColor="text1"/>
        </w:rPr>
        <w:t xml:space="preserve"> Mousa et al.</w:t>
      </w:r>
      <w:r w:rsidR="00ED3E4C" w:rsidRPr="00A50082">
        <w:rPr>
          <w:color w:val="000000" w:themeColor="text1"/>
        </w:rPr>
        <w:t>,</w:t>
      </w:r>
      <w:r w:rsidR="00A750F2" w:rsidRPr="00A50082">
        <w:rPr>
          <w:color w:val="000000" w:themeColor="text1"/>
        </w:rPr>
        <w:t xml:space="preserve"> 2016)</w:t>
      </w:r>
      <w:r w:rsidRPr="00A50082">
        <w:rPr>
          <w:color w:val="000000" w:themeColor="text1"/>
        </w:rPr>
        <w:t>,</w:t>
      </w:r>
      <w:r w:rsidR="006C650D" w:rsidRPr="00A50082">
        <w:rPr>
          <w:color w:val="000000" w:themeColor="text1"/>
          <w:lang w:val="en-US"/>
        </w:rPr>
        <w:t xml:space="preserve"> </w:t>
      </w:r>
      <w:r w:rsidR="006C650D" w:rsidRPr="00A50082">
        <w:rPr>
          <w:color w:val="000000" w:themeColor="text1"/>
        </w:rPr>
        <w:t xml:space="preserve">MHPs amongst students are </w:t>
      </w:r>
      <w:r w:rsidR="00D75E4E" w:rsidRPr="00A50082">
        <w:rPr>
          <w:color w:val="000000" w:themeColor="text1"/>
        </w:rPr>
        <w:t xml:space="preserve">common across all subject areas, </w:t>
      </w:r>
      <w:r w:rsidR="000D0982" w:rsidRPr="00A50082">
        <w:rPr>
          <w:color w:val="000000" w:themeColor="text1"/>
        </w:rPr>
        <w:t>This</w:t>
      </w:r>
      <w:r w:rsidR="00D75E4E" w:rsidRPr="00A50082">
        <w:rPr>
          <w:color w:val="000000" w:themeColor="text1"/>
        </w:rPr>
        <w:t xml:space="preserve"> finding</w:t>
      </w:r>
      <w:r w:rsidR="000D0982" w:rsidRPr="00A50082">
        <w:rPr>
          <w:color w:val="000000" w:themeColor="text1"/>
        </w:rPr>
        <w:t xml:space="preserve"> also indicates that</w:t>
      </w:r>
      <w:r w:rsidR="0065084D" w:rsidRPr="00A50082">
        <w:rPr>
          <w:color w:val="000000" w:themeColor="text1"/>
        </w:rPr>
        <w:t>, contrary to the st</w:t>
      </w:r>
      <w:r w:rsidR="006A7680" w:rsidRPr="00A50082">
        <w:rPr>
          <w:color w:val="000000" w:themeColor="text1"/>
        </w:rPr>
        <w:t>udies</w:t>
      </w:r>
      <w:r w:rsidR="0065084D" w:rsidRPr="00A50082">
        <w:rPr>
          <w:color w:val="000000" w:themeColor="text1"/>
        </w:rPr>
        <w:t xml:space="preserve"> by Brockelman and </w:t>
      </w:r>
      <w:proofErr w:type="spellStart"/>
      <w:r w:rsidR="0065084D" w:rsidRPr="00A50082">
        <w:rPr>
          <w:color w:val="000000" w:themeColor="text1"/>
        </w:rPr>
        <w:t>Scheyett</w:t>
      </w:r>
      <w:proofErr w:type="spellEnd"/>
      <w:r w:rsidR="0065084D" w:rsidRPr="00A50082">
        <w:rPr>
          <w:color w:val="000000" w:themeColor="text1"/>
        </w:rPr>
        <w:t xml:space="preserve"> (2015)</w:t>
      </w:r>
      <w:r w:rsidR="006A7680" w:rsidRPr="00A50082">
        <w:rPr>
          <w:color w:val="000000" w:themeColor="text1"/>
        </w:rPr>
        <w:t xml:space="preserve"> and Macaskill (2013)</w:t>
      </w:r>
      <w:r w:rsidR="0065084D" w:rsidRPr="00A50082">
        <w:rPr>
          <w:color w:val="000000" w:themeColor="text1"/>
        </w:rPr>
        <w:t>,</w:t>
      </w:r>
      <w:r w:rsidR="000D0982" w:rsidRPr="00A50082">
        <w:rPr>
          <w:color w:val="000000" w:themeColor="text1"/>
        </w:rPr>
        <w:t xml:space="preserve"> academics have high awareness of the signs and symptoms of MHPs amongst their students</w:t>
      </w:r>
      <w:r w:rsidR="006E5581" w:rsidRPr="00A50082">
        <w:rPr>
          <w:color w:val="000000" w:themeColor="text1"/>
        </w:rPr>
        <w:t xml:space="preserve">. </w:t>
      </w:r>
    </w:p>
    <w:p w14:paraId="7B76F5AE" w14:textId="5976C7E0" w:rsidR="004B496F" w:rsidRPr="00A50082" w:rsidRDefault="0082793E" w:rsidP="009701A5">
      <w:pPr>
        <w:pStyle w:val="Newparagraph"/>
        <w:spacing w:line="480" w:lineRule="auto"/>
        <w:rPr>
          <w:color w:val="000000" w:themeColor="text1"/>
          <w:lang w:val="en-US"/>
        </w:rPr>
      </w:pPr>
      <w:r w:rsidRPr="00A50082">
        <w:rPr>
          <w:color w:val="000000" w:themeColor="text1"/>
          <w:lang w:val="en-US"/>
        </w:rPr>
        <w:t xml:space="preserve"> </w:t>
      </w:r>
      <w:r w:rsidR="005B105B" w:rsidRPr="00A50082">
        <w:rPr>
          <w:color w:val="000000" w:themeColor="text1"/>
          <w:lang w:val="en-US"/>
        </w:rPr>
        <w:t>Secondly,</w:t>
      </w:r>
      <w:r w:rsidR="000D0982" w:rsidRPr="00A50082">
        <w:rPr>
          <w:color w:val="000000" w:themeColor="text1"/>
          <w:lang w:val="en-US"/>
        </w:rPr>
        <w:t xml:space="preserve"> although </w:t>
      </w:r>
      <w:r w:rsidR="009701A5" w:rsidRPr="00A50082">
        <w:rPr>
          <w:color w:val="000000" w:themeColor="text1"/>
          <w:lang w:val="en-US"/>
        </w:rPr>
        <w:t xml:space="preserve">academics’ </w:t>
      </w:r>
      <w:r w:rsidR="000D0982" w:rsidRPr="00A50082">
        <w:rPr>
          <w:color w:val="000000" w:themeColor="text1"/>
          <w:lang w:val="en-US"/>
        </w:rPr>
        <w:t>awareness of MHPs</w:t>
      </w:r>
      <w:r w:rsidR="009701A5" w:rsidRPr="00A50082">
        <w:rPr>
          <w:color w:val="000000" w:themeColor="text1"/>
          <w:lang w:val="en-US"/>
        </w:rPr>
        <w:t xml:space="preserve"> amongst students</w:t>
      </w:r>
      <w:r w:rsidR="000D0982" w:rsidRPr="00A50082">
        <w:rPr>
          <w:color w:val="000000" w:themeColor="text1"/>
          <w:lang w:val="en-US"/>
        </w:rPr>
        <w:t xml:space="preserve"> </w:t>
      </w:r>
      <w:r w:rsidR="00E32CE7" w:rsidRPr="00A50082">
        <w:rPr>
          <w:color w:val="000000" w:themeColor="text1"/>
          <w:lang w:val="en-US"/>
        </w:rPr>
        <w:t>appears</w:t>
      </w:r>
      <w:r w:rsidR="000D0982" w:rsidRPr="00A50082">
        <w:rPr>
          <w:color w:val="000000" w:themeColor="text1"/>
          <w:lang w:val="en-US"/>
        </w:rPr>
        <w:t xml:space="preserve"> high, preparedness to support students with MHPs is low.</w:t>
      </w:r>
      <w:r w:rsidR="005B105B" w:rsidRPr="00A50082">
        <w:rPr>
          <w:color w:val="000000" w:themeColor="text1"/>
          <w:lang w:val="en-US"/>
        </w:rPr>
        <w:t xml:space="preserve"> </w:t>
      </w:r>
      <w:r w:rsidR="00460306" w:rsidRPr="00A50082">
        <w:rPr>
          <w:color w:val="000000" w:themeColor="text1"/>
          <w:lang w:val="en-US"/>
        </w:rPr>
        <w:t>Academics’ concerns about their role and responsibilities in supporting students with MHPs</w:t>
      </w:r>
      <w:r w:rsidR="009701A5" w:rsidRPr="00A50082">
        <w:rPr>
          <w:color w:val="000000" w:themeColor="text1"/>
          <w:lang w:val="en-US"/>
        </w:rPr>
        <w:t xml:space="preserve"> h</w:t>
      </w:r>
      <w:r w:rsidR="00460306" w:rsidRPr="00A50082">
        <w:rPr>
          <w:color w:val="000000" w:themeColor="text1"/>
          <w:lang w:val="en-US"/>
        </w:rPr>
        <w:t>ave</w:t>
      </w:r>
      <w:r w:rsidR="009701A5" w:rsidRPr="00A50082">
        <w:rPr>
          <w:color w:val="000000" w:themeColor="text1"/>
          <w:lang w:val="en-US"/>
        </w:rPr>
        <w:t xml:space="preserve"> been </w:t>
      </w:r>
      <w:r w:rsidR="00460306" w:rsidRPr="00A50082">
        <w:rPr>
          <w:color w:val="000000" w:themeColor="text1"/>
          <w:lang w:val="en-US"/>
        </w:rPr>
        <w:t>reported in</w:t>
      </w:r>
      <w:r w:rsidR="009701A5" w:rsidRPr="00A50082">
        <w:rPr>
          <w:color w:val="000000" w:themeColor="text1"/>
          <w:lang w:val="en-US"/>
        </w:rPr>
        <w:t xml:space="preserve"> </w:t>
      </w:r>
      <w:r w:rsidR="009701A5" w:rsidRPr="00A50082">
        <w:rPr>
          <w:color w:val="000000" w:themeColor="text1"/>
          <w:lang w:val="en-US"/>
        </w:rPr>
        <w:lastRenderedPageBreak/>
        <w:t>previous studies</w:t>
      </w:r>
      <w:r w:rsidR="00D33B2F" w:rsidRPr="00A50082">
        <w:rPr>
          <w:color w:val="000000" w:themeColor="text1"/>
          <w:lang w:val="en-US"/>
        </w:rPr>
        <w:t xml:space="preserve">, </w:t>
      </w:r>
      <w:r w:rsidR="009701A5" w:rsidRPr="00A50082">
        <w:rPr>
          <w:color w:val="000000" w:themeColor="text1"/>
          <w:lang w:val="en-US"/>
        </w:rPr>
        <w:t>particularly in health and care subject areas (such as</w:t>
      </w:r>
      <w:r w:rsidR="005664F7" w:rsidRPr="00A50082">
        <w:rPr>
          <w:color w:val="000000" w:themeColor="text1"/>
          <w:lang w:val="en-US"/>
        </w:rPr>
        <w:t xml:space="preserve"> </w:t>
      </w:r>
      <w:r w:rsidR="005664F7" w:rsidRPr="00A50082">
        <w:rPr>
          <w:color w:val="000000" w:themeColor="text1"/>
        </w:rPr>
        <w:t xml:space="preserve">Hughes and </w:t>
      </w:r>
      <w:proofErr w:type="spellStart"/>
      <w:r w:rsidR="005664F7" w:rsidRPr="00A50082">
        <w:rPr>
          <w:color w:val="000000" w:themeColor="text1"/>
        </w:rPr>
        <w:t>Byrom</w:t>
      </w:r>
      <w:proofErr w:type="spellEnd"/>
      <w:r w:rsidR="005664F7" w:rsidRPr="00A50082">
        <w:rPr>
          <w:color w:val="000000" w:themeColor="text1"/>
        </w:rPr>
        <w:t>, 2019; Laws and Fielder, 2012</w:t>
      </w:r>
      <w:r w:rsidR="009701A5" w:rsidRPr="00A50082">
        <w:rPr>
          <w:color w:val="000000" w:themeColor="text1"/>
          <w:lang w:val="en-US"/>
        </w:rPr>
        <w:t>) but our findings evidence that this is a common issues across all</w:t>
      </w:r>
      <w:r w:rsidR="00460306" w:rsidRPr="00A50082">
        <w:rPr>
          <w:color w:val="000000" w:themeColor="text1"/>
          <w:lang w:val="en-US"/>
        </w:rPr>
        <w:t xml:space="preserve"> types of</w:t>
      </w:r>
      <w:r w:rsidR="009701A5" w:rsidRPr="00A50082">
        <w:rPr>
          <w:color w:val="000000" w:themeColor="text1"/>
          <w:lang w:val="en-US"/>
        </w:rPr>
        <w:t xml:space="preserve"> institutions and subject areas</w:t>
      </w:r>
      <w:r w:rsidR="008322B0" w:rsidRPr="00A50082">
        <w:rPr>
          <w:color w:val="000000" w:themeColor="text1"/>
          <w:lang w:val="en-US"/>
        </w:rPr>
        <w:t xml:space="preserve">. </w:t>
      </w:r>
      <w:r w:rsidR="005B105B" w:rsidRPr="00A50082">
        <w:rPr>
          <w:color w:val="000000" w:themeColor="text1"/>
          <w:lang w:val="en-US"/>
        </w:rPr>
        <w:t>There is a conflict between academics’ general willingness to work with and talk to students about MHPs, versus a lack of information, time, and skills to do so</w:t>
      </w:r>
      <w:r w:rsidR="000C52EC" w:rsidRPr="00A50082">
        <w:rPr>
          <w:color w:val="000000" w:themeColor="text1"/>
          <w:lang w:val="en-US"/>
        </w:rPr>
        <w:t xml:space="preserve">. </w:t>
      </w:r>
      <w:r w:rsidRPr="00A50082">
        <w:rPr>
          <w:color w:val="000000" w:themeColor="text1"/>
          <w:lang w:val="en-US"/>
        </w:rPr>
        <w:t>Academics are generally not trained in making assessments about mental health</w:t>
      </w:r>
      <w:r w:rsidR="00747D00" w:rsidRPr="00A50082">
        <w:rPr>
          <w:color w:val="000000" w:themeColor="text1"/>
          <w:lang w:val="en-US"/>
        </w:rPr>
        <w:t xml:space="preserve">, </w:t>
      </w:r>
      <w:r w:rsidRPr="00A50082">
        <w:rPr>
          <w:color w:val="000000" w:themeColor="text1"/>
          <w:lang w:val="en-US"/>
        </w:rPr>
        <w:t>and even those who are trained, are not expect</w:t>
      </w:r>
      <w:r w:rsidR="005354DF" w:rsidRPr="00A50082">
        <w:rPr>
          <w:color w:val="000000" w:themeColor="text1"/>
          <w:lang w:val="en-US"/>
        </w:rPr>
        <w:t>ed</w:t>
      </w:r>
      <w:r w:rsidRPr="00A50082">
        <w:rPr>
          <w:color w:val="000000" w:themeColor="text1"/>
          <w:lang w:val="en-US"/>
        </w:rPr>
        <w:t xml:space="preserve"> to do this in their academic role. </w:t>
      </w:r>
      <w:r w:rsidR="00984F33" w:rsidRPr="00A50082">
        <w:rPr>
          <w:color w:val="000000" w:themeColor="text1"/>
          <w:lang w:val="en-US"/>
        </w:rPr>
        <w:t>This indicates then that</w:t>
      </w:r>
      <w:r w:rsidRPr="00A50082">
        <w:rPr>
          <w:color w:val="000000" w:themeColor="text1"/>
          <w:lang w:val="en-US"/>
        </w:rPr>
        <w:t xml:space="preserve"> concerns about a student’s mental health should be referred onto specialist mental health services</w:t>
      </w:r>
      <w:r w:rsidR="00984F33" w:rsidRPr="00A50082">
        <w:rPr>
          <w:color w:val="000000" w:themeColor="text1"/>
          <w:lang w:val="en-US"/>
        </w:rPr>
        <w:t>.</w:t>
      </w:r>
      <w:r w:rsidR="00747D00" w:rsidRPr="00A50082">
        <w:rPr>
          <w:color w:val="000000" w:themeColor="text1"/>
          <w:lang w:val="en-US"/>
        </w:rPr>
        <w:t xml:space="preserve"> </w:t>
      </w:r>
      <w:r w:rsidR="00984F33" w:rsidRPr="00A50082">
        <w:rPr>
          <w:color w:val="000000" w:themeColor="text1"/>
          <w:lang w:val="en-US"/>
        </w:rPr>
        <w:t>I</w:t>
      </w:r>
      <w:r w:rsidR="00747D00" w:rsidRPr="00A50082">
        <w:rPr>
          <w:color w:val="000000" w:themeColor="text1"/>
          <w:lang w:val="en-US"/>
        </w:rPr>
        <w:t>n reality</w:t>
      </w:r>
      <w:r w:rsidR="00984F33" w:rsidRPr="00A50082">
        <w:rPr>
          <w:color w:val="000000" w:themeColor="text1"/>
          <w:lang w:val="en-US"/>
        </w:rPr>
        <w:t xml:space="preserve"> though</w:t>
      </w:r>
      <w:r w:rsidR="00747D00" w:rsidRPr="00A50082">
        <w:rPr>
          <w:color w:val="000000" w:themeColor="text1"/>
          <w:lang w:val="en-US"/>
        </w:rPr>
        <w:t>, students’ preference to talk to someone that they know and trust,</w:t>
      </w:r>
      <w:r w:rsidR="00984F33" w:rsidRPr="00A50082">
        <w:rPr>
          <w:color w:val="000000" w:themeColor="text1"/>
          <w:lang w:val="en-US"/>
        </w:rPr>
        <w:t xml:space="preserve"> alongside long wait times for mental health support services inside and outside university,</w:t>
      </w:r>
      <w:r w:rsidR="00747D00" w:rsidRPr="00A50082">
        <w:rPr>
          <w:color w:val="000000" w:themeColor="text1"/>
          <w:lang w:val="en-US"/>
        </w:rPr>
        <w:t xml:space="preserve"> often places academic staff on </w:t>
      </w:r>
      <w:r w:rsidR="00984F33" w:rsidRPr="00A50082">
        <w:rPr>
          <w:color w:val="000000" w:themeColor="text1"/>
          <w:lang w:val="en-US"/>
        </w:rPr>
        <w:t xml:space="preserve">the front line in dealing with student MHPs. </w:t>
      </w:r>
    </w:p>
    <w:p w14:paraId="2DF6AB84" w14:textId="0ED7DF66" w:rsidR="00060AD9" w:rsidRPr="00A50082" w:rsidRDefault="00E32CE7" w:rsidP="008D21DD">
      <w:pPr>
        <w:pStyle w:val="Newparagraph"/>
        <w:spacing w:line="480" w:lineRule="auto"/>
        <w:rPr>
          <w:color w:val="000000" w:themeColor="text1"/>
        </w:rPr>
      </w:pPr>
      <w:r w:rsidRPr="00A50082">
        <w:rPr>
          <w:color w:val="000000" w:themeColor="text1"/>
        </w:rPr>
        <w:t>In light of this, we recommend that all</w:t>
      </w:r>
      <w:r w:rsidR="00CA3349" w:rsidRPr="00A50082">
        <w:rPr>
          <w:color w:val="000000" w:themeColor="text1"/>
        </w:rPr>
        <w:t xml:space="preserve"> academic staff </w:t>
      </w:r>
      <w:r w:rsidRPr="00A50082">
        <w:rPr>
          <w:color w:val="000000" w:themeColor="text1"/>
        </w:rPr>
        <w:t>should</w:t>
      </w:r>
      <w:r w:rsidR="00CA3349" w:rsidRPr="00A50082">
        <w:rPr>
          <w:color w:val="000000" w:themeColor="text1"/>
        </w:rPr>
        <w:t xml:space="preserve"> have </w:t>
      </w:r>
      <w:r w:rsidR="00BB50AE" w:rsidRPr="00A50082">
        <w:rPr>
          <w:color w:val="000000" w:themeColor="text1"/>
        </w:rPr>
        <w:t xml:space="preserve">compulsory </w:t>
      </w:r>
      <w:r w:rsidR="00CA3349" w:rsidRPr="00A50082">
        <w:rPr>
          <w:color w:val="000000" w:themeColor="text1"/>
        </w:rPr>
        <w:t>basic training in mental health</w:t>
      </w:r>
      <w:r w:rsidR="003A3E72" w:rsidRPr="00A50082">
        <w:rPr>
          <w:color w:val="000000" w:themeColor="text1"/>
        </w:rPr>
        <w:t xml:space="preserve">, </w:t>
      </w:r>
      <w:r w:rsidR="00CA3349" w:rsidRPr="00A50082">
        <w:rPr>
          <w:color w:val="000000" w:themeColor="text1"/>
        </w:rPr>
        <w:t xml:space="preserve">in order to be prepared to deal with crisis situations and provide </w:t>
      </w:r>
      <w:r w:rsidR="00866919" w:rsidRPr="00A50082">
        <w:rPr>
          <w:color w:val="000000" w:themeColor="text1"/>
        </w:rPr>
        <w:t xml:space="preserve">a limited amount of </w:t>
      </w:r>
      <w:r w:rsidR="00CA3349" w:rsidRPr="00A50082">
        <w:rPr>
          <w:color w:val="000000" w:themeColor="text1"/>
        </w:rPr>
        <w:t>support</w:t>
      </w:r>
      <w:r w:rsidR="00501BDC" w:rsidRPr="00A50082">
        <w:rPr>
          <w:color w:val="000000" w:themeColor="text1"/>
        </w:rPr>
        <w:t xml:space="preserve">, either alongside, or </w:t>
      </w:r>
      <w:r w:rsidR="00CA3349" w:rsidRPr="00A50082">
        <w:rPr>
          <w:color w:val="000000" w:themeColor="text1"/>
        </w:rPr>
        <w:t>whil</w:t>
      </w:r>
      <w:r w:rsidR="00501BDC" w:rsidRPr="00A50082">
        <w:rPr>
          <w:color w:val="000000" w:themeColor="text1"/>
        </w:rPr>
        <w:t>st</w:t>
      </w:r>
      <w:r w:rsidR="00CA3349" w:rsidRPr="00A50082">
        <w:rPr>
          <w:color w:val="000000" w:themeColor="text1"/>
        </w:rPr>
        <w:t xml:space="preserve"> students wait</w:t>
      </w:r>
      <w:r w:rsidR="00501BDC" w:rsidRPr="00A50082">
        <w:rPr>
          <w:color w:val="000000" w:themeColor="text1"/>
        </w:rPr>
        <w:t>,</w:t>
      </w:r>
      <w:r w:rsidR="00CA3349" w:rsidRPr="00A50082">
        <w:rPr>
          <w:color w:val="000000" w:themeColor="text1"/>
        </w:rPr>
        <w:t xml:space="preserve"> for professional help.</w:t>
      </w:r>
      <w:r w:rsidR="009B15C7" w:rsidRPr="00A50082">
        <w:rPr>
          <w:color w:val="000000" w:themeColor="text1"/>
        </w:rPr>
        <w:t xml:space="preserve"> </w:t>
      </w:r>
      <w:r w:rsidR="003E59B6" w:rsidRPr="00A50082">
        <w:rPr>
          <w:color w:val="000000" w:themeColor="text1"/>
        </w:rPr>
        <w:t>T</w:t>
      </w:r>
      <w:r w:rsidR="009B15C7" w:rsidRPr="00A50082">
        <w:rPr>
          <w:color w:val="000000" w:themeColor="text1"/>
        </w:rPr>
        <w:t>he Mental Health First Aid (MFHA) programme has been adopted by some institutions</w:t>
      </w:r>
      <w:r w:rsidR="003E59B6" w:rsidRPr="00A50082">
        <w:rPr>
          <w:color w:val="000000" w:themeColor="text1"/>
        </w:rPr>
        <w:t xml:space="preserve"> in order to build staff capacity in this way - the training is delivered as a 12 hour course, including lectures, group activities, role playing, and videos, which aims to give participants the knowledge and skills to identify and support a person in a mental health crisis (Massey</w:t>
      </w:r>
      <w:r w:rsidR="00716C17" w:rsidRPr="00A50082">
        <w:rPr>
          <w:color w:val="000000" w:themeColor="text1"/>
        </w:rPr>
        <w:t xml:space="preserve">, Brooks &amp; Burrow, </w:t>
      </w:r>
      <w:r w:rsidR="003E59B6" w:rsidRPr="00A50082">
        <w:rPr>
          <w:color w:val="000000" w:themeColor="text1"/>
        </w:rPr>
        <w:t xml:space="preserve">2014). </w:t>
      </w:r>
      <w:r w:rsidR="009B15C7" w:rsidRPr="00A50082">
        <w:rPr>
          <w:color w:val="000000" w:themeColor="text1"/>
        </w:rPr>
        <w:t xml:space="preserve">Massey et al. </w:t>
      </w:r>
      <w:r w:rsidR="003E59B6" w:rsidRPr="00A50082">
        <w:rPr>
          <w:color w:val="000000" w:themeColor="text1"/>
        </w:rPr>
        <w:t>(</w:t>
      </w:r>
      <w:r w:rsidR="009B15C7" w:rsidRPr="00A50082">
        <w:rPr>
          <w:color w:val="000000" w:themeColor="text1"/>
        </w:rPr>
        <w:t>2014</w:t>
      </w:r>
      <w:r w:rsidR="003E59B6" w:rsidRPr="00A50082">
        <w:rPr>
          <w:color w:val="000000" w:themeColor="text1"/>
        </w:rPr>
        <w:t>)</w:t>
      </w:r>
      <w:r w:rsidR="009B15C7" w:rsidRPr="00A50082">
        <w:rPr>
          <w:color w:val="000000" w:themeColor="text1"/>
        </w:rPr>
        <w:t xml:space="preserve"> found that student affairs staff at a Canadian university increased their knowledge, sensitivity, and confidence on issues of mental health</w:t>
      </w:r>
      <w:r w:rsidR="00D92693" w:rsidRPr="00A50082">
        <w:rPr>
          <w:color w:val="000000" w:themeColor="text1"/>
        </w:rPr>
        <w:t xml:space="preserve"> after completing the programme</w:t>
      </w:r>
      <w:r w:rsidR="003E59B6" w:rsidRPr="00A50082">
        <w:rPr>
          <w:color w:val="000000" w:themeColor="text1"/>
        </w:rPr>
        <w:t xml:space="preserve">, and </w:t>
      </w:r>
      <w:proofErr w:type="spellStart"/>
      <w:r w:rsidR="009B15C7" w:rsidRPr="00A50082">
        <w:rPr>
          <w:color w:val="000000" w:themeColor="text1"/>
        </w:rPr>
        <w:t>Ashoorian</w:t>
      </w:r>
      <w:proofErr w:type="spellEnd"/>
      <w:r w:rsidR="009B15C7" w:rsidRPr="00A50082">
        <w:rPr>
          <w:color w:val="000000" w:themeColor="text1"/>
        </w:rPr>
        <w:t xml:space="preserve"> et al. (2019) found that it </w:t>
      </w:r>
      <w:r w:rsidR="003E59B6" w:rsidRPr="00A50082">
        <w:rPr>
          <w:color w:val="000000" w:themeColor="text1"/>
        </w:rPr>
        <w:t xml:space="preserve">gave </w:t>
      </w:r>
      <w:r w:rsidR="009B15C7" w:rsidRPr="00A50082">
        <w:rPr>
          <w:color w:val="000000" w:themeColor="text1"/>
        </w:rPr>
        <w:t xml:space="preserve">staff and students </w:t>
      </w:r>
      <w:r w:rsidR="003E59B6" w:rsidRPr="00A50082">
        <w:rPr>
          <w:color w:val="000000" w:themeColor="text1"/>
        </w:rPr>
        <w:t xml:space="preserve">at an Australian university </w:t>
      </w:r>
      <w:r w:rsidR="009B15C7" w:rsidRPr="00A50082">
        <w:rPr>
          <w:color w:val="000000" w:themeColor="text1"/>
        </w:rPr>
        <w:t>confidence to help someone in need, with 65% of people who had completed the training having applied their skills</w:t>
      </w:r>
      <w:r w:rsidR="008D21DD" w:rsidRPr="00A50082">
        <w:rPr>
          <w:color w:val="000000" w:themeColor="text1"/>
        </w:rPr>
        <w:t xml:space="preserve">. </w:t>
      </w:r>
      <w:r w:rsidRPr="00A50082">
        <w:rPr>
          <w:color w:val="000000" w:themeColor="text1"/>
        </w:rPr>
        <w:t>Currently m</w:t>
      </w:r>
      <w:r w:rsidR="004C77BE" w:rsidRPr="00A50082">
        <w:rPr>
          <w:color w:val="000000" w:themeColor="text1"/>
        </w:rPr>
        <w:t xml:space="preserve">ental health training </w:t>
      </w:r>
      <w:r w:rsidR="00AA7BB3" w:rsidRPr="00A50082">
        <w:rPr>
          <w:color w:val="000000" w:themeColor="text1"/>
        </w:rPr>
        <w:t>in universities</w:t>
      </w:r>
      <w:r w:rsidR="004C77BE" w:rsidRPr="00A50082">
        <w:rPr>
          <w:color w:val="000000" w:themeColor="text1"/>
        </w:rPr>
        <w:t xml:space="preserve"> tends to be optional, and so individuals with an interest in mental health </w:t>
      </w:r>
      <w:r w:rsidRPr="00A50082">
        <w:rPr>
          <w:color w:val="000000" w:themeColor="text1"/>
        </w:rPr>
        <w:t>are generally</w:t>
      </w:r>
      <w:r w:rsidR="004C77BE" w:rsidRPr="00A50082">
        <w:rPr>
          <w:color w:val="000000" w:themeColor="text1"/>
        </w:rPr>
        <w:t xml:space="preserve"> the ones who take this </w:t>
      </w:r>
      <w:r w:rsidR="004C77BE" w:rsidRPr="00A50082">
        <w:rPr>
          <w:color w:val="000000" w:themeColor="text1"/>
        </w:rPr>
        <w:lastRenderedPageBreak/>
        <w:t>up</w:t>
      </w:r>
      <w:r w:rsidR="00AA7BB3" w:rsidRPr="00A50082">
        <w:rPr>
          <w:color w:val="000000" w:themeColor="text1"/>
        </w:rPr>
        <w:t xml:space="preserve"> (</w:t>
      </w:r>
      <w:proofErr w:type="spellStart"/>
      <w:r w:rsidR="00AA7BB3" w:rsidRPr="00A50082">
        <w:rPr>
          <w:color w:val="000000" w:themeColor="text1"/>
        </w:rPr>
        <w:t>DiPlacito-DeRango</w:t>
      </w:r>
      <w:proofErr w:type="spellEnd"/>
      <w:r w:rsidR="00AA7BB3" w:rsidRPr="00A50082">
        <w:rPr>
          <w:color w:val="000000" w:themeColor="text1"/>
        </w:rPr>
        <w:t>, 2016)</w:t>
      </w:r>
      <w:r w:rsidR="004C77BE" w:rsidRPr="00A50082">
        <w:rPr>
          <w:color w:val="000000" w:themeColor="text1"/>
        </w:rPr>
        <w:t>.</w:t>
      </w:r>
      <w:r w:rsidR="00CA3349" w:rsidRPr="00A50082">
        <w:rPr>
          <w:color w:val="000000" w:themeColor="text1"/>
        </w:rPr>
        <w:t xml:space="preserve"> </w:t>
      </w:r>
      <w:r w:rsidR="00AA7BB3" w:rsidRPr="00A50082">
        <w:rPr>
          <w:color w:val="000000" w:themeColor="text1"/>
        </w:rPr>
        <w:t>Therefore,</w:t>
      </w:r>
      <w:r w:rsidR="003E59B6" w:rsidRPr="00A50082">
        <w:rPr>
          <w:color w:val="000000" w:themeColor="text1"/>
        </w:rPr>
        <w:t xml:space="preserve"> making this training compulsory for all academic staff would be </w:t>
      </w:r>
      <w:r w:rsidR="002A66D0" w:rsidRPr="00A50082">
        <w:rPr>
          <w:color w:val="000000" w:themeColor="text1"/>
        </w:rPr>
        <w:t>one</w:t>
      </w:r>
      <w:r w:rsidR="003E59B6" w:rsidRPr="00A50082">
        <w:rPr>
          <w:color w:val="000000" w:themeColor="text1"/>
        </w:rPr>
        <w:t xml:space="preserve"> way to reach </w:t>
      </w:r>
      <w:r w:rsidR="008D21DD" w:rsidRPr="00A50082">
        <w:rPr>
          <w:color w:val="000000" w:themeColor="text1"/>
        </w:rPr>
        <w:t>individuals</w:t>
      </w:r>
      <w:r w:rsidR="003E59B6" w:rsidRPr="00A50082">
        <w:rPr>
          <w:color w:val="000000" w:themeColor="text1"/>
        </w:rPr>
        <w:t xml:space="preserve"> </w:t>
      </w:r>
      <w:r w:rsidR="002A66D0" w:rsidRPr="00A50082">
        <w:rPr>
          <w:color w:val="000000" w:themeColor="text1"/>
        </w:rPr>
        <w:t>with</w:t>
      </w:r>
      <w:r w:rsidR="003E59B6" w:rsidRPr="00A50082">
        <w:rPr>
          <w:color w:val="000000" w:themeColor="text1"/>
        </w:rPr>
        <w:t xml:space="preserve"> </w:t>
      </w:r>
      <w:r w:rsidR="002A66D0" w:rsidRPr="00A50082">
        <w:rPr>
          <w:color w:val="000000" w:themeColor="text1"/>
        </w:rPr>
        <w:t>lower</w:t>
      </w:r>
      <w:r w:rsidR="003E59B6" w:rsidRPr="00A50082">
        <w:rPr>
          <w:color w:val="000000" w:themeColor="text1"/>
        </w:rPr>
        <w:t xml:space="preserve"> awareness of</w:t>
      </w:r>
      <w:r w:rsidR="008322B0" w:rsidRPr="00A50082">
        <w:rPr>
          <w:color w:val="000000" w:themeColor="text1"/>
        </w:rPr>
        <w:t>/</w:t>
      </w:r>
      <w:r w:rsidR="003E59B6" w:rsidRPr="00A50082">
        <w:rPr>
          <w:color w:val="000000" w:themeColor="text1"/>
        </w:rPr>
        <w:t xml:space="preserve">interest in </w:t>
      </w:r>
      <w:r w:rsidR="002A66D0" w:rsidRPr="00A50082">
        <w:rPr>
          <w:color w:val="000000" w:themeColor="text1"/>
        </w:rPr>
        <w:t>mental health</w:t>
      </w:r>
      <w:r w:rsidR="003E59B6" w:rsidRPr="00A50082">
        <w:rPr>
          <w:color w:val="000000" w:themeColor="text1"/>
        </w:rPr>
        <w:t xml:space="preserve">, and ensure that </w:t>
      </w:r>
      <w:r w:rsidR="008D21DD" w:rsidRPr="00A50082">
        <w:rPr>
          <w:color w:val="000000" w:themeColor="text1"/>
        </w:rPr>
        <w:t xml:space="preserve">mental health support </w:t>
      </w:r>
      <w:r w:rsidRPr="00A50082">
        <w:rPr>
          <w:color w:val="000000" w:themeColor="text1"/>
        </w:rPr>
        <w:t>is provided more consistently to students</w:t>
      </w:r>
      <w:r w:rsidR="008D21DD" w:rsidRPr="00A50082">
        <w:rPr>
          <w:color w:val="000000" w:themeColor="text1"/>
        </w:rPr>
        <w:t>.</w:t>
      </w:r>
      <w:r w:rsidR="003E59B6" w:rsidRPr="00A50082">
        <w:rPr>
          <w:color w:val="000000" w:themeColor="text1"/>
        </w:rPr>
        <w:t xml:space="preserve"> Further training could then be offered </w:t>
      </w:r>
      <w:r w:rsidR="00060AD9" w:rsidRPr="00A50082">
        <w:rPr>
          <w:color w:val="000000" w:themeColor="text1"/>
        </w:rPr>
        <w:t xml:space="preserve">to staff at a local level </w:t>
      </w:r>
      <w:r w:rsidR="003E59B6" w:rsidRPr="00A50082">
        <w:rPr>
          <w:color w:val="000000" w:themeColor="text1"/>
        </w:rPr>
        <w:t xml:space="preserve">as required, for example tailored around particular MHPs common in certain cohorts of students. </w:t>
      </w:r>
    </w:p>
    <w:p w14:paraId="44554F05" w14:textId="3AA87ECC" w:rsidR="00D44086" w:rsidRDefault="00060AD9" w:rsidP="009B15C7">
      <w:pPr>
        <w:pStyle w:val="Newparagraph"/>
        <w:spacing w:line="480" w:lineRule="auto"/>
        <w:rPr>
          <w:color w:val="000000" w:themeColor="text1"/>
        </w:rPr>
      </w:pPr>
      <w:r w:rsidRPr="00A50082">
        <w:rPr>
          <w:color w:val="000000" w:themeColor="text1"/>
        </w:rPr>
        <w:t xml:space="preserve">Adopting this approach </w:t>
      </w:r>
      <w:r w:rsidR="00C77479" w:rsidRPr="00A50082">
        <w:rPr>
          <w:color w:val="000000" w:themeColor="text1"/>
        </w:rPr>
        <w:t>to</w:t>
      </w:r>
      <w:r w:rsidR="00866919" w:rsidRPr="00A50082">
        <w:rPr>
          <w:color w:val="000000" w:themeColor="text1"/>
        </w:rPr>
        <w:t xml:space="preserve"> </w:t>
      </w:r>
      <w:r w:rsidR="00C77479" w:rsidRPr="00A50082">
        <w:rPr>
          <w:color w:val="000000" w:themeColor="text1"/>
        </w:rPr>
        <w:t xml:space="preserve">training </w:t>
      </w:r>
      <w:r w:rsidR="00BB50AE" w:rsidRPr="00A50082">
        <w:rPr>
          <w:color w:val="000000" w:themeColor="text1"/>
        </w:rPr>
        <w:t>requires universities</w:t>
      </w:r>
      <w:r w:rsidR="00CA3349" w:rsidRPr="00A50082">
        <w:rPr>
          <w:color w:val="000000" w:themeColor="text1"/>
        </w:rPr>
        <w:t xml:space="preserve"> to</w:t>
      </w:r>
      <w:r w:rsidR="00777809" w:rsidRPr="00A50082">
        <w:rPr>
          <w:color w:val="000000" w:themeColor="text1"/>
        </w:rPr>
        <w:t xml:space="preserve"> recognise </w:t>
      </w:r>
      <w:r w:rsidRPr="00A50082">
        <w:rPr>
          <w:color w:val="000000" w:themeColor="text1"/>
        </w:rPr>
        <w:t xml:space="preserve">that </w:t>
      </w:r>
      <w:r w:rsidR="00E32CE7" w:rsidRPr="00A50082">
        <w:rPr>
          <w:color w:val="000000" w:themeColor="text1"/>
        </w:rPr>
        <w:t xml:space="preserve">it </w:t>
      </w:r>
      <w:r w:rsidRPr="00A50082">
        <w:rPr>
          <w:color w:val="000000" w:themeColor="text1"/>
        </w:rPr>
        <w:t xml:space="preserve">is often academic staff that students will turn to for </w:t>
      </w:r>
      <w:r w:rsidR="00BB50AE" w:rsidRPr="00A50082">
        <w:rPr>
          <w:color w:val="000000" w:themeColor="text1"/>
        </w:rPr>
        <w:t>initial and ongoing support</w:t>
      </w:r>
      <w:r w:rsidRPr="00A50082">
        <w:rPr>
          <w:color w:val="000000" w:themeColor="text1"/>
        </w:rPr>
        <w:t>, as these are</w:t>
      </w:r>
      <w:r w:rsidR="00BB50AE" w:rsidRPr="00A50082">
        <w:rPr>
          <w:color w:val="000000" w:themeColor="text1"/>
        </w:rPr>
        <w:t xml:space="preserve"> </w:t>
      </w:r>
      <w:r w:rsidRPr="00A50082">
        <w:rPr>
          <w:color w:val="000000" w:themeColor="text1"/>
        </w:rPr>
        <w:t>the</w:t>
      </w:r>
      <w:r w:rsidR="00BB50AE" w:rsidRPr="00A50082">
        <w:rPr>
          <w:color w:val="000000" w:themeColor="text1"/>
        </w:rPr>
        <w:t xml:space="preserve"> staff</w:t>
      </w:r>
      <w:r w:rsidRPr="00A50082">
        <w:rPr>
          <w:color w:val="000000" w:themeColor="text1"/>
        </w:rPr>
        <w:t xml:space="preserve"> with</w:t>
      </w:r>
      <w:r w:rsidR="00BB50AE" w:rsidRPr="00A50082">
        <w:rPr>
          <w:color w:val="000000" w:themeColor="text1"/>
        </w:rPr>
        <w:t xml:space="preserve"> who</w:t>
      </w:r>
      <w:r w:rsidRPr="00A50082">
        <w:rPr>
          <w:color w:val="000000" w:themeColor="text1"/>
        </w:rPr>
        <w:t>m</w:t>
      </w:r>
      <w:r w:rsidR="00BB50AE" w:rsidRPr="00A50082">
        <w:rPr>
          <w:color w:val="000000" w:themeColor="text1"/>
        </w:rPr>
        <w:t xml:space="preserve"> they have most contact with and feel they can trust</w:t>
      </w:r>
      <w:r w:rsidR="00866919" w:rsidRPr="00A50082">
        <w:rPr>
          <w:color w:val="000000" w:themeColor="text1"/>
        </w:rPr>
        <w:t xml:space="preserve">. </w:t>
      </w:r>
      <w:r w:rsidR="00E32CE7" w:rsidRPr="00A50082">
        <w:rPr>
          <w:color w:val="000000" w:themeColor="text1"/>
        </w:rPr>
        <w:t>Further to this, u</w:t>
      </w:r>
      <w:r w:rsidRPr="00A50082">
        <w:rPr>
          <w:color w:val="000000" w:themeColor="text1"/>
        </w:rPr>
        <w:t>niversities should also ensure that there is access</w:t>
      </w:r>
      <w:r w:rsidR="003A3E72" w:rsidRPr="00A50082">
        <w:rPr>
          <w:color w:val="000000" w:themeColor="text1"/>
        </w:rPr>
        <w:t xml:space="preserve"> available to </w:t>
      </w:r>
      <w:r w:rsidR="00866919" w:rsidRPr="00A50082">
        <w:rPr>
          <w:color w:val="000000" w:themeColor="text1"/>
        </w:rPr>
        <w:t>mental health support services for academic</w:t>
      </w:r>
      <w:r w:rsidR="000C52EC" w:rsidRPr="00A50082">
        <w:rPr>
          <w:color w:val="000000" w:themeColor="text1"/>
        </w:rPr>
        <w:t>s</w:t>
      </w:r>
      <w:r w:rsidR="00866919" w:rsidRPr="00A50082">
        <w:rPr>
          <w:color w:val="000000" w:themeColor="text1"/>
        </w:rPr>
        <w:t xml:space="preserve"> themselves</w:t>
      </w:r>
      <w:r w:rsidR="003A3E72" w:rsidRPr="00A50082">
        <w:rPr>
          <w:color w:val="000000" w:themeColor="text1"/>
        </w:rPr>
        <w:t xml:space="preserve">, </w:t>
      </w:r>
      <w:r w:rsidRPr="00A50082">
        <w:rPr>
          <w:color w:val="000000" w:themeColor="text1"/>
        </w:rPr>
        <w:t>acknowledging the impact that supporting students can have on academics’ own mental health.</w:t>
      </w:r>
      <w:r w:rsidR="00C77479" w:rsidRPr="00A50082">
        <w:rPr>
          <w:color w:val="000000" w:themeColor="text1"/>
        </w:rPr>
        <w:t xml:space="preserve"> </w:t>
      </w:r>
    </w:p>
    <w:p w14:paraId="6D153192" w14:textId="77777777" w:rsidR="00AA1B81" w:rsidRPr="00A50082" w:rsidRDefault="00AA1B81" w:rsidP="009B15C7">
      <w:pPr>
        <w:pStyle w:val="Newparagraph"/>
        <w:spacing w:line="480" w:lineRule="auto"/>
        <w:rPr>
          <w:color w:val="000000" w:themeColor="text1"/>
        </w:rPr>
      </w:pPr>
    </w:p>
    <w:p w14:paraId="7770B9B1" w14:textId="75402CC5" w:rsidR="0007191B" w:rsidRPr="00A50082" w:rsidRDefault="003E0E4C" w:rsidP="00AA1B81">
      <w:pPr>
        <w:pStyle w:val="Heading2"/>
      </w:pPr>
      <w:r w:rsidRPr="00A50082">
        <w:t>Limitations</w:t>
      </w:r>
      <w:r w:rsidR="00570C57" w:rsidRPr="00A50082">
        <w:t xml:space="preserve"> and future research</w:t>
      </w:r>
    </w:p>
    <w:p w14:paraId="42946E00" w14:textId="42613EBF" w:rsidR="00570C57" w:rsidRPr="00A50082" w:rsidRDefault="00DF52C0" w:rsidP="00CD0B02">
      <w:pPr>
        <w:pStyle w:val="Newparagraph"/>
        <w:spacing w:line="480" w:lineRule="auto"/>
        <w:ind w:firstLine="0"/>
        <w:rPr>
          <w:color w:val="000000" w:themeColor="text1"/>
        </w:rPr>
      </w:pPr>
      <w:r w:rsidRPr="00A50082">
        <w:rPr>
          <w:color w:val="000000" w:themeColor="text1"/>
        </w:rPr>
        <w:t>T</w:t>
      </w:r>
      <w:r w:rsidR="00534B5E" w:rsidRPr="00A50082">
        <w:rPr>
          <w:color w:val="000000" w:themeColor="text1"/>
        </w:rPr>
        <w:t>he</w:t>
      </w:r>
      <w:r w:rsidRPr="00A50082">
        <w:rPr>
          <w:color w:val="000000" w:themeColor="text1"/>
        </w:rPr>
        <w:t xml:space="preserve"> </w:t>
      </w:r>
      <w:r w:rsidR="000C52EC" w:rsidRPr="00A50082">
        <w:rPr>
          <w:color w:val="000000" w:themeColor="text1"/>
        </w:rPr>
        <w:t xml:space="preserve">limited </w:t>
      </w:r>
      <w:r w:rsidR="00534B5E" w:rsidRPr="00A50082">
        <w:rPr>
          <w:color w:val="000000" w:themeColor="text1"/>
        </w:rPr>
        <w:t xml:space="preserve">number of respondents and self-selecting nature of the survey makes it likely that </w:t>
      </w:r>
      <w:r w:rsidR="0044124E" w:rsidRPr="00A50082">
        <w:rPr>
          <w:color w:val="000000" w:themeColor="text1"/>
        </w:rPr>
        <w:t xml:space="preserve">respondents </w:t>
      </w:r>
      <w:r w:rsidR="0096638C" w:rsidRPr="00A50082">
        <w:rPr>
          <w:color w:val="000000" w:themeColor="text1"/>
        </w:rPr>
        <w:t>already had</w:t>
      </w:r>
      <w:r w:rsidRPr="00A50082">
        <w:rPr>
          <w:color w:val="000000" w:themeColor="text1"/>
        </w:rPr>
        <w:t xml:space="preserve"> some</w:t>
      </w:r>
      <w:r w:rsidR="00534B5E" w:rsidRPr="00A50082">
        <w:rPr>
          <w:color w:val="000000" w:themeColor="text1"/>
        </w:rPr>
        <w:t xml:space="preserve"> interest in student mental health</w:t>
      </w:r>
      <w:r w:rsidR="00FF1816" w:rsidRPr="00A50082">
        <w:rPr>
          <w:color w:val="000000" w:themeColor="text1"/>
        </w:rPr>
        <w:t>, as noted by Gulliver et al. (2017)</w:t>
      </w:r>
      <w:r w:rsidR="00534B5E" w:rsidRPr="00A50082">
        <w:rPr>
          <w:color w:val="000000" w:themeColor="text1"/>
        </w:rPr>
        <w:t>. This is supported by the interview data, as many</w:t>
      </w:r>
      <w:r w:rsidR="00423B70" w:rsidRPr="00A50082">
        <w:rPr>
          <w:color w:val="000000" w:themeColor="text1"/>
        </w:rPr>
        <w:t xml:space="preserve"> </w:t>
      </w:r>
      <w:r w:rsidR="00BF3294" w:rsidRPr="00A50082">
        <w:rPr>
          <w:color w:val="000000" w:themeColor="text1"/>
        </w:rPr>
        <w:t>participants</w:t>
      </w:r>
      <w:r w:rsidR="00534B5E" w:rsidRPr="00A50082">
        <w:rPr>
          <w:color w:val="000000" w:themeColor="text1"/>
        </w:rPr>
        <w:t xml:space="preserve"> discussed their own experiences with </w:t>
      </w:r>
      <w:r w:rsidR="00956CA2" w:rsidRPr="00A50082">
        <w:rPr>
          <w:color w:val="000000" w:themeColor="text1"/>
        </w:rPr>
        <w:t>MHPs</w:t>
      </w:r>
      <w:r w:rsidR="008F47F5" w:rsidRPr="00A50082">
        <w:rPr>
          <w:color w:val="000000" w:themeColor="text1"/>
        </w:rPr>
        <w:t xml:space="preserve"> (either personally or family/friends)</w:t>
      </w:r>
      <w:r w:rsidR="00ED10A3" w:rsidRPr="00A50082">
        <w:rPr>
          <w:color w:val="000000" w:themeColor="text1"/>
        </w:rPr>
        <w:t>, whereas</w:t>
      </w:r>
      <w:r w:rsidR="00D92693" w:rsidRPr="00A50082">
        <w:rPr>
          <w:color w:val="000000" w:themeColor="text1"/>
        </w:rPr>
        <w:t xml:space="preserve"> </w:t>
      </w:r>
      <w:r w:rsidR="00ED10A3" w:rsidRPr="00A50082">
        <w:rPr>
          <w:color w:val="000000" w:themeColor="text1"/>
        </w:rPr>
        <w:t>o</w:t>
      </w:r>
      <w:r w:rsidRPr="00A50082">
        <w:rPr>
          <w:color w:val="000000" w:themeColor="text1"/>
        </w:rPr>
        <w:t>ther academics may have less awareness</w:t>
      </w:r>
      <w:r w:rsidR="008F47F5" w:rsidRPr="00A50082">
        <w:rPr>
          <w:color w:val="000000" w:themeColor="text1"/>
        </w:rPr>
        <w:t xml:space="preserve"> of</w:t>
      </w:r>
      <w:r w:rsidRPr="00A50082">
        <w:rPr>
          <w:color w:val="000000" w:themeColor="text1"/>
        </w:rPr>
        <w:t xml:space="preserve"> and experience with student MHPs</w:t>
      </w:r>
      <w:r w:rsidR="00ED10A3" w:rsidRPr="00A50082">
        <w:rPr>
          <w:color w:val="000000" w:themeColor="text1"/>
        </w:rPr>
        <w:t xml:space="preserve">. </w:t>
      </w:r>
      <w:r w:rsidRPr="00A50082">
        <w:rPr>
          <w:color w:val="000000" w:themeColor="text1"/>
        </w:rPr>
        <w:t xml:space="preserve">Reaching </w:t>
      </w:r>
      <w:r w:rsidR="008F47F5" w:rsidRPr="00A50082">
        <w:rPr>
          <w:color w:val="000000" w:themeColor="text1"/>
        </w:rPr>
        <w:t>potentially</w:t>
      </w:r>
      <w:r w:rsidRPr="00A50082">
        <w:rPr>
          <w:color w:val="000000" w:themeColor="text1"/>
        </w:rPr>
        <w:t xml:space="preserve"> less engaged staff would give a more comprehensive understanding of academics’ perceptions</w:t>
      </w:r>
      <w:r w:rsidR="0031240D" w:rsidRPr="00A50082">
        <w:rPr>
          <w:color w:val="000000" w:themeColor="text1"/>
        </w:rPr>
        <w:t xml:space="preserve"> and experiences</w:t>
      </w:r>
      <w:r w:rsidRPr="00A50082">
        <w:rPr>
          <w:color w:val="000000" w:themeColor="text1"/>
        </w:rPr>
        <w:t xml:space="preserve"> of student </w:t>
      </w:r>
      <w:r w:rsidR="00842845" w:rsidRPr="00A50082">
        <w:rPr>
          <w:color w:val="000000" w:themeColor="text1"/>
        </w:rPr>
        <w:t>MHPs</w:t>
      </w:r>
      <w:r w:rsidRPr="00A50082">
        <w:rPr>
          <w:color w:val="000000" w:themeColor="text1"/>
        </w:rPr>
        <w:t xml:space="preserve"> in future research. </w:t>
      </w:r>
      <w:r w:rsidR="00ED10A3" w:rsidRPr="00A50082">
        <w:rPr>
          <w:color w:val="000000" w:themeColor="text1"/>
        </w:rPr>
        <w:t xml:space="preserve">This study sought the views of academics with any teaching/supervision responsibilities, whereas a targeted study focussed on academics working with particular student demographics could provide greater insight into the MHPs common to different groups. For example, </w:t>
      </w:r>
      <w:proofErr w:type="spellStart"/>
      <w:r w:rsidR="00ED10A3" w:rsidRPr="00A50082">
        <w:rPr>
          <w:color w:val="000000" w:themeColor="text1"/>
        </w:rPr>
        <w:t>Waight</w:t>
      </w:r>
      <w:proofErr w:type="spellEnd"/>
      <w:r w:rsidR="00ED10A3" w:rsidRPr="00A50082">
        <w:rPr>
          <w:color w:val="000000" w:themeColor="text1"/>
        </w:rPr>
        <w:t xml:space="preserve"> and Giordano (2018) note particular concerns </w:t>
      </w:r>
      <w:r w:rsidR="00ED10A3" w:rsidRPr="00A50082">
        <w:rPr>
          <w:color w:val="000000" w:themeColor="text1"/>
        </w:rPr>
        <w:lastRenderedPageBreak/>
        <w:t>about the mental health of doctoral students, and the need for further research into support for this group.</w:t>
      </w:r>
    </w:p>
    <w:p w14:paraId="2FF6A711" w14:textId="5F60365F" w:rsidR="00DF52C0" w:rsidRPr="00A50082" w:rsidRDefault="003957AF" w:rsidP="00ED10A3">
      <w:pPr>
        <w:pStyle w:val="Newparagraph"/>
        <w:spacing w:line="480" w:lineRule="auto"/>
        <w:rPr>
          <w:color w:val="000000" w:themeColor="text1"/>
        </w:rPr>
      </w:pPr>
      <w:r w:rsidRPr="00A50082">
        <w:rPr>
          <w:color w:val="000000" w:themeColor="text1"/>
        </w:rPr>
        <w:t>The low response rate from institutions and academics means that this is not a representative sample of academics in UK universities, and so the findings cannot be generalised to all UK universities. The</w:t>
      </w:r>
      <w:r w:rsidR="00D92693" w:rsidRPr="00A50082">
        <w:rPr>
          <w:color w:val="000000" w:themeColor="text1"/>
          <w:szCs w:val="22"/>
        </w:rPr>
        <w:t xml:space="preserve"> findings do</w:t>
      </w:r>
      <w:r w:rsidR="00D92693" w:rsidRPr="00A50082">
        <w:rPr>
          <w:color w:val="000000" w:themeColor="text1"/>
        </w:rPr>
        <w:t xml:space="preserve"> indicate </w:t>
      </w:r>
      <w:r w:rsidRPr="00A50082">
        <w:rPr>
          <w:color w:val="000000" w:themeColor="text1"/>
        </w:rPr>
        <w:t xml:space="preserve">though </w:t>
      </w:r>
      <w:r w:rsidR="00D92693" w:rsidRPr="00A50082">
        <w:rPr>
          <w:color w:val="000000" w:themeColor="text1"/>
        </w:rPr>
        <w:t>that all types of university face the same issues around student mental health</w:t>
      </w:r>
      <w:r w:rsidR="00ED10A3" w:rsidRPr="00A50082">
        <w:rPr>
          <w:color w:val="000000" w:themeColor="text1"/>
        </w:rPr>
        <w:t>. Therefore, f</w:t>
      </w:r>
      <w:r w:rsidR="00D92693" w:rsidRPr="00A50082">
        <w:rPr>
          <w:color w:val="000000" w:themeColor="text1"/>
        </w:rPr>
        <w:t xml:space="preserve">uture research conducted in any type of institution is likely to </w:t>
      </w:r>
      <w:r w:rsidR="00ED10A3" w:rsidRPr="00A50082">
        <w:rPr>
          <w:color w:val="000000" w:themeColor="text1"/>
        </w:rPr>
        <w:t>have implications</w:t>
      </w:r>
      <w:r w:rsidR="00D92693" w:rsidRPr="00A50082">
        <w:rPr>
          <w:color w:val="000000" w:themeColor="text1"/>
        </w:rPr>
        <w:t xml:space="preserve"> across the sector. </w:t>
      </w:r>
      <w:r w:rsidR="00ED3E4C" w:rsidRPr="00A50082">
        <w:rPr>
          <w:color w:val="000000" w:themeColor="text1"/>
        </w:rPr>
        <w:t>Common to most existing studies on student MHPs, this study focused on one national context. However, concerns about student mental health and the role of academic staff in supporting students with MHPSs</w:t>
      </w:r>
      <w:r w:rsidR="00ED3E4C" w:rsidRPr="00A50082">
        <w:rPr>
          <w:color w:val="000000" w:themeColor="text1"/>
          <w:szCs w:val="22"/>
        </w:rPr>
        <w:t xml:space="preserve"> have been raised across the world</w:t>
      </w:r>
      <w:r w:rsidR="0021294A" w:rsidRPr="00A50082">
        <w:rPr>
          <w:color w:val="000000" w:themeColor="text1"/>
          <w:szCs w:val="22"/>
        </w:rPr>
        <w:t>.</w:t>
      </w:r>
      <w:r w:rsidR="00ED3E4C" w:rsidRPr="00A50082">
        <w:rPr>
          <w:color w:val="000000" w:themeColor="text1"/>
          <w:szCs w:val="22"/>
        </w:rPr>
        <w:t xml:space="preserve"> </w:t>
      </w:r>
      <w:r w:rsidR="0021294A" w:rsidRPr="00A50082">
        <w:rPr>
          <w:color w:val="000000" w:themeColor="text1"/>
          <w:szCs w:val="22"/>
        </w:rPr>
        <w:t>Our findings build upon those from studies conducted in</w:t>
      </w:r>
      <w:r w:rsidR="00D92693" w:rsidRPr="00A50082">
        <w:rPr>
          <w:color w:val="000000" w:themeColor="text1"/>
          <w:szCs w:val="22"/>
        </w:rPr>
        <w:t xml:space="preserve"> particular </w:t>
      </w:r>
      <w:r w:rsidR="00D92693" w:rsidRPr="00A50082">
        <w:rPr>
          <w:color w:val="000000" w:themeColor="text1"/>
        </w:rPr>
        <w:t>institutio</w:t>
      </w:r>
      <w:r w:rsidR="0021294A" w:rsidRPr="00A50082">
        <w:rPr>
          <w:color w:val="000000" w:themeColor="text1"/>
        </w:rPr>
        <w:t>ns and f</w:t>
      </w:r>
      <w:r w:rsidR="00D92693" w:rsidRPr="00A50082">
        <w:rPr>
          <w:color w:val="000000" w:themeColor="text1"/>
        </w:rPr>
        <w:t xml:space="preserve">aculties </w:t>
      </w:r>
      <w:r w:rsidR="00ED3E4C" w:rsidRPr="00A50082">
        <w:rPr>
          <w:color w:val="000000" w:themeColor="text1"/>
        </w:rPr>
        <w:t xml:space="preserve">in countries </w:t>
      </w:r>
      <w:r w:rsidR="00ED3E4C" w:rsidRPr="00A50082">
        <w:rPr>
          <w:color w:val="000000" w:themeColor="text1"/>
          <w:szCs w:val="22"/>
        </w:rPr>
        <w:t>such as the US, Canada, and Australia</w:t>
      </w:r>
      <w:r w:rsidR="0021294A" w:rsidRPr="00A50082">
        <w:rPr>
          <w:color w:val="000000" w:themeColor="text1"/>
          <w:szCs w:val="22"/>
        </w:rPr>
        <w:t xml:space="preserve">, and offer insight into these issues for </w:t>
      </w:r>
      <w:r w:rsidR="00D92693" w:rsidRPr="00A50082">
        <w:rPr>
          <w:color w:val="000000" w:themeColor="text1"/>
        </w:rPr>
        <w:t>the higher education sector internationally.</w:t>
      </w:r>
      <w:r w:rsidR="000C52EC" w:rsidRPr="00A50082">
        <w:rPr>
          <w:color w:val="000000" w:themeColor="text1"/>
        </w:rPr>
        <w:t xml:space="preserve"> </w:t>
      </w:r>
      <w:r w:rsidR="008F6EE2" w:rsidRPr="00A50082">
        <w:rPr>
          <w:color w:val="000000" w:themeColor="text1"/>
        </w:rPr>
        <w:t xml:space="preserve">Overall, </w:t>
      </w:r>
      <w:r w:rsidR="00822EFA" w:rsidRPr="00A50082">
        <w:rPr>
          <w:color w:val="000000" w:themeColor="text1"/>
        </w:rPr>
        <w:t xml:space="preserve">this study has emphasised </w:t>
      </w:r>
      <w:r w:rsidR="00D33B2F" w:rsidRPr="00A50082">
        <w:rPr>
          <w:color w:val="000000" w:themeColor="text1"/>
        </w:rPr>
        <w:t xml:space="preserve">that no institution can afford to be complacent about student mental health, and that </w:t>
      </w:r>
      <w:r w:rsidR="00822EFA" w:rsidRPr="00A50082">
        <w:rPr>
          <w:color w:val="000000" w:themeColor="text1"/>
        </w:rPr>
        <w:t>academic</w:t>
      </w:r>
      <w:r w:rsidR="00423B70" w:rsidRPr="00A50082">
        <w:rPr>
          <w:color w:val="000000" w:themeColor="text1"/>
        </w:rPr>
        <w:t>s</w:t>
      </w:r>
      <w:r w:rsidR="00822EFA" w:rsidRPr="00A50082">
        <w:rPr>
          <w:color w:val="000000" w:themeColor="text1"/>
        </w:rPr>
        <w:t xml:space="preserve"> will be</w:t>
      </w:r>
      <w:r w:rsidR="00DF52C0" w:rsidRPr="00A50082">
        <w:rPr>
          <w:color w:val="000000" w:themeColor="text1"/>
        </w:rPr>
        <w:t xml:space="preserve"> a key part of the ‘whole-university approach’ to student mental health and wellbeing recommended by Thorley (2017)</w:t>
      </w:r>
      <w:r w:rsidR="00D33B2F" w:rsidRPr="00A50082">
        <w:rPr>
          <w:color w:val="000000" w:themeColor="text1"/>
        </w:rPr>
        <w:t xml:space="preserve">. </w:t>
      </w:r>
      <w:r w:rsidR="00ED10A3" w:rsidRPr="00A50082">
        <w:rPr>
          <w:color w:val="000000" w:themeColor="text1"/>
        </w:rPr>
        <w:t>All u</w:t>
      </w:r>
      <w:r w:rsidR="00DF52C0" w:rsidRPr="00A50082">
        <w:rPr>
          <w:color w:val="000000" w:themeColor="text1"/>
        </w:rPr>
        <w:t xml:space="preserve">niversities </w:t>
      </w:r>
      <w:r w:rsidR="008F47F5" w:rsidRPr="00A50082">
        <w:rPr>
          <w:color w:val="000000" w:themeColor="text1"/>
        </w:rPr>
        <w:t>should therefore make</w:t>
      </w:r>
      <w:r w:rsidR="00DF52C0" w:rsidRPr="00A50082">
        <w:rPr>
          <w:color w:val="000000" w:themeColor="text1"/>
        </w:rPr>
        <w:t xml:space="preserve"> academic staff </w:t>
      </w:r>
      <w:r w:rsidR="008F47F5" w:rsidRPr="00A50082">
        <w:rPr>
          <w:color w:val="000000" w:themeColor="text1"/>
        </w:rPr>
        <w:t>an integral part of</w:t>
      </w:r>
      <w:r w:rsidR="00DF52C0" w:rsidRPr="00A50082">
        <w:rPr>
          <w:color w:val="000000" w:themeColor="text1"/>
        </w:rPr>
        <w:t xml:space="preserve"> any strategy for enhancing student mental health</w:t>
      </w:r>
      <w:r w:rsidR="00D33B2F" w:rsidRPr="00A50082">
        <w:rPr>
          <w:color w:val="000000" w:themeColor="text1"/>
        </w:rPr>
        <w:t xml:space="preserve">. </w:t>
      </w:r>
    </w:p>
    <w:p w14:paraId="7D461A49" w14:textId="77777777" w:rsidR="00AA1B81" w:rsidRDefault="00AA1B81">
      <w:pPr>
        <w:rPr>
          <w:b/>
          <w:color w:val="000000" w:themeColor="text1"/>
          <w:lang w:eastAsia="en-US"/>
        </w:rPr>
      </w:pPr>
      <w:r>
        <w:rPr>
          <w:b/>
          <w:color w:val="000000" w:themeColor="text1"/>
        </w:rPr>
        <w:br w:type="page"/>
      </w:r>
    </w:p>
    <w:p w14:paraId="5FABE850" w14:textId="611BA998" w:rsidR="000435AC" w:rsidRPr="00A50082" w:rsidRDefault="000435AC" w:rsidP="00AA1B81">
      <w:pPr>
        <w:pStyle w:val="Heading1"/>
      </w:pPr>
      <w:r w:rsidRPr="00A50082">
        <w:lastRenderedPageBreak/>
        <w:t>References</w:t>
      </w:r>
    </w:p>
    <w:p w14:paraId="3C42326D" w14:textId="430487E1" w:rsidR="00F72AAC" w:rsidRPr="00A50082" w:rsidRDefault="00FB5210" w:rsidP="002A4CFD">
      <w:pPr>
        <w:pStyle w:val="References"/>
        <w:spacing w:line="480" w:lineRule="auto"/>
        <w:rPr>
          <w:color w:val="000000" w:themeColor="text1"/>
        </w:rPr>
      </w:pPr>
      <w:r w:rsidRPr="00A50082">
        <w:rPr>
          <w:color w:val="000000" w:themeColor="text1"/>
        </w:rPr>
        <w:t xml:space="preserve">Anders, J. </w:t>
      </w:r>
      <w:r w:rsidR="00F82B3B" w:rsidRPr="00A50082">
        <w:rPr>
          <w:color w:val="000000" w:themeColor="text1"/>
        </w:rPr>
        <w:t>(</w:t>
      </w:r>
      <w:r w:rsidRPr="00A50082">
        <w:rPr>
          <w:color w:val="000000" w:themeColor="text1"/>
        </w:rPr>
        <w:t>2012</w:t>
      </w:r>
      <w:r w:rsidR="00F82B3B" w:rsidRPr="00A50082">
        <w:rPr>
          <w:color w:val="000000" w:themeColor="text1"/>
        </w:rPr>
        <w:t>)</w:t>
      </w:r>
      <w:r w:rsidR="00F72AAC" w:rsidRPr="00A50082">
        <w:rPr>
          <w:color w:val="000000" w:themeColor="text1"/>
        </w:rPr>
        <w:t xml:space="preserve">. The </w:t>
      </w:r>
      <w:r w:rsidR="00BF403D" w:rsidRPr="00A50082">
        <w:rPr>
          <w:color w:val="000000" w:themeColor="text1"/>
        </w:rPr>
        <w:t>l</w:t>
      </w:r>
      <w:r w:rsidR="00F72AAC" w:rsidRPr="00A50082">
        <w:rPr>
          <w:color w:val="000000" w:themeColor="text1"/>
        </w:rPr>
        <w:t xml:space="preserve">ink between </w:t>
      </w:r>
      <w:r w:rsidR="00BF403D" w:rsidRPr="00A50082">
        <w:rPr>
          <w:color w:val="000000" w:themeColor="text1"/>
        </w:rPr>
        <w:t>h</w:t>
      </w:r>
      <w:r w:rsidR="00F72AAC" w:rsidRPr="00A50082">
        <w:rPr>
          <w:color w:val="000000" w:themeColor="text1"/>
        </w:rPr>
        <w:t xml:space="preserve">ousehold </w:t>
      </w:r>
      <w:r w:rsidR="00BF403D" w:rsidRPr="00A50082">
        <w:rPr>
          <w:color w:val="000000" w:themeColor="text1"/>
        </w:rPr>
        <w:t>i</w:t>
      </w:r>
      <w:r w:rsidR="00F72AAC" w:rsidRPr="00A50082">
        <w:rPr>
          <w:color w:val="000000" w:themeColor="text1"/>
        </w:rPr>
        <w:t xml:space="preserve">ncome, </w:t>
      </w:r>
      <w:r w:rsidR="00BF403D" w:rsidRPr="00A50082">
        <w:rPr>
          <w:color w:val="000000" w:themeColor="text1"/>
        </w:rPr>
        <w:t>u</w:t>
      </w:r>
      <w:r w:rsidR="00F72AAC" w:rsidRPr="00A50082">
        <w:rPr>
          <w:color w:val="000000" w:themeColor="text1"/>
        </w:rPr>
        <w:t xml:space="preserve">niversity </w:t>
      </w:r>
      <w:r w:rsidR="00BF403D" w:rsidRPr="00A50082">
        <w:rPr>
          <w:color w:val="000000" w:themeColor="text1"/>
        </w:rPr>
        <w:t>a</w:t>
      </w:r>
      <w:r w:rsidR="00F72AAC" w:rsidRPr="00A50082">
        <w:rPr>
          <w:color w:val="000000" w:themeColor="text1"/>
        </w:rPr>
        <w:t>pplications a</w:t>
      </w:r>
      <w:r w:rsidR="002638DE" w:rsidRPr="00A50082">
        <w:rPr>
          <w:color w:val="000000" w:themeColor="text1"/>
        </w:rPr>
        <w:t xml:space="preserve">nd </w:t>
      </w:r>
      <w:r w:rsidR="00BF403D" w:rsidRPr="00A50082">
        <w:rPr>
          <w:color w:val="000000" w:themeColor="text1"/>
        </w:rPr>
        <w:t>u</w:t>
      </w:r>
      <w:r w:rsidR="002638DE" w:rsidRPr="00A50082">
        <w:rPr>
          <w:color w:val="000000" w:themeColor="text1"/>
        </w:rPr>
        <w:t xml:space="preserve">niversity </w:t>
      </w:r>
      <w:r w:rsidR="00BF403D" w:rsidRPr="00A50082">
        <w:rPr>
          <w:color w:val="000000" w:themeColor="text1"/>
        </w:rPr>
        <w:t>a</w:t>
      </w:r>
      <w:r w:rsidR="002638DE" w:rsidRPr="00A50082">
        <w:rPr>
          <w:color w:val="000000" w:themeColor="text1"/>
        </w:rPr>
        <w:t>ttendance.</w:t>
      </w:r>
      <w:r w:rsidR="00F72AAC" w:rsidRPr="00A50082">
        <w:rPr>
          <w:color w:val="000000" w:themeColor="text1"/>
        </w:rPr>
        <w:t xml:space="preserve"> </w:t>
      </w:r>
      <w:r w:rsidR="00F72AAC" w:rsidRPr="00A50082">
        <w:rPr>
          <w:i/>
          <w:color w:val="000000" w:themeColor="text1"/>
        </w:rPr>
        <w:t>Fiscal Studies</w:t>
      </w:r>
      <w:r w:rsidR="00F72AAC" w:rsidRPr="00A50082">
        <w:rPr>
          <w:color w:val="000000" w:themeColor="text1"/>
        </w:rPr>
        <w:t xml:space="preserve">, </w:t>
      </w:r>
      <w:r w:rsidR="00F72AAC" w:rsidRPr="00A50082">
        <w:rPr>
          <w:i/>
          <w:color w:val="000000" w:themeColor="text1"/>
        </w:rPr>
        <w:t>33</w:t>
      </w:r>
      <w:r w:rsidR="004A7242" w:rsidRPr="00A50082">
        <w:rPr>
          <w:i/>
          <w:color w:val="000000" w:themeColor="text1"/>
        </w:rPr>
        <w:t>,</w:t>
      </w:r>
      <w:r w:rsidR="00F72AAC" w:rsidRPr="00A50082">
        <w:rPr>
          <w:color w:val="000000" w:themeColor="text1"/>
        </w:rPr>
        <w:t xml:space="preserve"> 185–210. </w:t>
      </w:r>
    </w:p>
    <w:p w14:paraId="41C43ACC" w14:textId="26DE60B7" w:rsidR="002A4CFD" w:rsidRPr="00A50082" w:rsidRDefault="00B77023" w:rsidP="002A4CFD">
      <w:pPr>
        <w:pStyle w:val="References"/>
        <w:spacing w:line="480" w:lineRule="auto"/>
        <w:rPr>
          <w:color w:val="000000" w:themeColor="text1"/>
        </w:rPr>
      </w:pPr>
      <w:proofErr w:type="spellStart"/>
      <w:r w:rsidRPr="00A50082">
        <w:rPr>
          <w:color w:val="000000" w:themeColor="text1"/>
        </w:rPr>
        <w:t>Ashoorian</w:t>
      </w:r>
      <w:proofErr w:type="spellEnd"/>
      <w:r w:rsidRPr="00A50082">
        <w:rPr>
          <w:color w:val="000000" w:themeColor="text1"/>
        </w:rPr>
        <w:t>, D.</w:t>
      </w:r>
      <w:r w:rsidR="002A4CFD" w:rsidRPr="00A50082">
        <w:rPr>
          <w:color w:val="000000" w:themeColor="text1"/>
        </w:rPr>
        <w:t xml:space="preserve">, Albrecht, K., Baxter, C., </w:t>
      </w:r>
      <w:proofErr w:type="spellStart"/>
      <w:r w:rsidR="002A4CFD" w:rsidRPr="00A50082">
        <w:rPr>
          <w:color w:val="000000" w:themeColor="text1"/>
        </w:rPr>
        <w:t>Giftakis</w:t>
      </w:r>
      <w:proofErr w:type="spellEnd"/>
      <w:r w:rsidR="002A4CFD" w:rsidRPr="00A50082">
        <w:rPr>
          <w:color w:val="000000" w:themeColor="text1"/>
        </w:rPr>
        <w:t>, E., Clifford, R., Greenwell-</w:t>
      </w:r>
      <w:proofErr w:type="spellStart"/>
      <w:r w:rsidR="002A4CFD" w:rsidRPr="00A50082">
        <w:rPr>
          <w:color w:val="000000" w:themeColor="text1"/>
        </w:rPr>
        <w:t>Barnden</w:t>
      </w:r>
      <w:proofErr w:type="spellEnd"/>
      <w:r w:rsidR="002A4CFD" w:rsidRPr="00A50082">
        <w:rPr>
          <w:color w:val="000000" w:themeColor="text1"/>
        </w:rPr>
        <w:t xml:space="preserve">, J. &amp; </w:t>
      </w:r>
      <w:proofErr w:type="spellStart"/>
      <w:r w:rsidR="002A4CFD" w:rsidRPr="00A50082">
        <w:rPr>
          <w:color w:val="000000" w:themeColor="text1"/>
        </w:rPr>
        <w:t>Wylde</w:t>
      </w:r>
      <w:proofErr w:type="spellEnd"/>
      <w:r w:rsidR="002A4CFD" w:rsidRPr="00A50082">
        <w:rPr>
          <w:color w:val="000000" w:themeColor="text1"/>
        </w:rPr>
        <w:t xml:space="preserve">, T. (2019). Evaluation of Mental Health First Aid skills in an Australian university population. </w:t>
      </w:r>
      <w:r w:rsidR="002A4CFD" w:rsidRPr="00A50082">
        <w:rPr>
          <w:i/>
          <w:iCs/>
          <w:color w:val="000000" w:themeColor="text1"/>
        </w:rPr>
        <w:t>Early Intervention in Psychiatry, 13</w:t>
      </w:r>
      <w:r w:rsidR="002A4CFD" w:rsidRPr="00A50082">
        <w:rPr>
          <w:color w:val="000000" w:themeColor="text1"/>
        </w:rPr>
        <w:t xml:space="preserve">, 1121–1128. </w:t>
      </w:r>
    </w:p>
    <w:p w14:paraId="72A7AB51" w14:textId="205492D4" w:rsidR="00912A30" w:rsidRPr="00A50082" w:rsidRDefault="00FB5210" w:rsidP="00D644D4">
      <w:pPr>
        <w:pStyle w:val="References"/>
        <w:spacing w:line="480" w:lineRule="auto"/>
        <w:rPr>
          <w:color w:val="000000" w:themeColor="text1"/>
        </w:rPr>
      </w:pPr>
      <w:r w:rsidRPr="00A50082">
        <w:rPr>
          <w:color w:val="000000" w:themeColor="text1"/>
        </w:rPr>
        <w:t xml:space="preserve">Braun, V. &amp; </w:t>
      </w:r>
      <w:r w:rsidR="00D93D62" w:rsidRPr="00A50082">
        <w:rPr>
          <w:color w:val="000000" w:themeColor="text1"/>
        </w:rPr>
        <w:t>Clarke</w:t>
      </w:r>
      <w:r w:rsidR="009F167D" w:rsidRPr="00A50082">
        <w:rPr>
          <w:color w:val="000000" w:themeColor="text1"/>
        </w:rPr>
        <w:t xml:space="preserve">, V. </w:t>
      </w:r>
      <w:r w:rsidR="00F82B3B" w:rsidRPr="00A50082">
        <w:rPr>
          <w:color w:val="000000" w:themeColor="text1"/>
        </w:rPr>
        <w:t>(</w:t>
      </w:r>
      <w:r w:rsidRPr="00A50082">
        <w:rPr>
          <w:color w:val="000000" w:themeColor="text1"/>
        </w:rPr>
        <w:t>2006</w:t>
      </w:r>
      <w:r w:rsidR="00F82B3B" w:rsidRPr="00A50082">
        <w:rPr>
          <w:color w:val="000000" w:themeColor="text1"/>
        </w:rPr>
        <w:t>)</w:t>
      </w:r>
      <w:r w:rsidR="002638DE" w:rsidRPr="00A50082">
        <w:rPr>
          <w:color w:val="000000" w:themeColor="text1"/>
        </w:rPr>
        <w:t>.</w:t>
      </w:r>
      <w:r w:rsidR="00912A30" w:rsidRPr="00A50082">
        <w:rPr>
          <w:color w:val="000000" w:themeColor="text1"/>
        </w:rPr>
        <w:t xml:space="preserve"> Using </w:t>
      </w:r>
      <w:r w:rsidR="002638DE" w:rsidRPr="00A50082">
        <w:rPr>
          <w:color w:val="000000" w:themeColor="text1"/>
        </w:rPr>
        <w:t>thematic analysis in psychology.</w:t>
      </w:r>
      <w:r w:rsidR="00912A30" w:rsidRPr="00A50082">
        <w:rPr>
          <w:color w:val="000000" w:themeColor="text1"/>
        </w:rPr>
        <w:t xml:space="preserve"> </w:t>
      </w:r>
      <w:r w:rsidR="00912A30" w:rsidRPr="00A50082">
        <w:rPr>
          <w:i/>
          <w:color w:val="000000" w:themeColor="text1"/>
        </w:rPr>
        <w:t>Qualitative Research in Psychology, 3</w:t>
      </w:r>
      <w:r w:rsidR="004A7242" w:rsidRPr="00A50082">
        <w:rPr>
          <w:i/>
          <w:color w:val="000000" w:themeColor="text1"/>
        </w:rPr>
        <w:t>,</w:t>
      </w:r>
      <w:r w:rsidR="006409F7" w:rsidRPr="00A50082">
        <w:rPr>
          <w:color w:val="000000" w:themeColor="text1"/>
        </w:rPr>
        <w:t xml:space="preserve"> 77–</w:t>
      </w:r>
      <w:r w:rsidR="00912A30" w:rsidRPr="00A50082">
        <w:rPr>
          <w:color w:val="000000" w:themeColor="text1"/>
        </w:rPr>
        <w:t>101.</w:t>
      </w:r>
    </w:p>
    <w:p w14:paraId="58F7A6CB" w14:textId="0E008AF1" w:rsidR="00E430C9" w:rsidRPr="00A50082" w:rsidRDefault="00E430C9" w:rsidP="00E430C9">
      <w:pPr>
        <w:pStyle w:val="References"/>
        <w:spacing w:line="480" w:lineRule="auto"/>
        <w:rPr>
          <w:color w:val="000000" w:themeColor="text1"/>
        </w:rPr>
      </w:pPr>
      <w:proofErr w:type="spellStart"/>
      <w:r w:rsidRPr="00A50082">
        <w:rPr>
          <w:color w:val="000000" w:themeColor="text1"/>
        </w:rPr>
        <w:t>Baik</w:t>
      </w:r>
      <w:proofErr w:type="spellEnd"/>
      <w:r w:rsidRPr="00A50082">
        <w:rPr>
          <w:color w:val="000000" w:themeColor="text1"/>
        </w:rPr>
        <w:t>,</w:t>
      </w:r>
      <w:r w:rsidR="003B3E97" w:rsidRPr="00A50082">
        <w:rPr>
          <w:color w:val="000000" w:themeColor="text1"/>
        </w:rPr>
        <w:t xml:space="preserve"> </w:t>
      </w:r>
      <w:r w:rsidRPr="00A50082">
        <w:rPr>
          <w:color w:val="000000" w:themeColor="text1"/>
        </w:rPr>
        <w:t xml:space="preserve">C., </w:t>
      </w:r>
      <w:proofErr w:type="spellStart"/>
      <w:r w:rsidRPr="00A50082">
        <w:rPr>
          <w:color w:val="000000" w:themeColor="text1"/>
        </w:rPr>
        <w:t>Larcombe</w:t>
      </w:r>
      <w:proofErr w:type="spellEnd"/>
      <w:r w:rsidRPr="00A50082">
        <w:rPr>
          <w:color w:val="000000" w:themeColor="text1"/>
        </w:rPr>
        <w:t xml:space="preserve">, W. &amp; Brooker, A. (2019). How universities can enhance student mental wellbeing: the student perspective, </w:t>
      </w:r>
      <w:r w:rsidRPr="00A50082">
        <w:rPr>
          <w:i/>
          <w:iCs/>
          <w:color w:val="000000" w:themeColor="text1"/>
        </w:rPr>
        <w:t>Higher Education Research &amp; Development, 38</w:t>
      </w:r>
      <w:r w:rsidRPr="00A50082">
        <w:rPr>
          <w:color w:val="000000" w:themeColor="text1"/>
        </w:rPr>
        <w:t xml:space="preserve">, 674-687. </w:t>
      </w:r>
    </w:p>
    <w:p w14:paraId="796E6DD5" w14:textId="77D49926" w:rsidR="00EE7C14" w:rsidRPr="00A50082" w:rsidRDefault="00EE7C14" w:rsidP="00E430C9">
      <w:pPr>
        <w:pStyle w:val="References"/>
        <w:spacing w:line="480" w:lineRule="auto"/>
        <w:rPr>
          <w:color w:val="000000" w:themeColor="text1"/>
        </w:rPr>
      </w:pPr>
      <w:r w:rsidRPr="00A50082">
        <w:rPr>
          <w:color w:val="000000" w:themeColor="text1"/>
        </w:rPr>
        <w:t xml:space="preserve">Barkat, S. (2019). Evaluating the impact of the Academic Enrichment Programme on widening access to selective universities: Application of the Theory of Change framework. </w:t>
      </w:r>
      <w:r w:rsidRPr="00A50082">
        <w:rPr>
          <w:i/>
          <w:iCs/>
          <w:color w:val="000000" w:themeColor="text1"/>
        </w:rPr>
        <w:t>British Educational Research Journal,</w:t>
      </w:r>
      <w:r w:rsidRPr="00A50082">
        <w:rPr>
          <w:color w:val="000000" w:themeColor="text1"/>
        </w:rPr>
        <w:t xml:space="preserve"> 45, 1160–1185. </w:t>
      </w:r>
    </w:p>
    <w:p w14:paraId="45DEFAAB" w14:textId="589579CC" w:rsidR="002E7D7A" w:rsidRPr="00A50082" w:rsidRDefault="002E7D7A" w:rsidP="00E430C9">
      <w:pPr>
        <w:pStyle w:val="References"/>
        <w:spacing w:line="480" w:lineRule="auto"/>
        <w:rPr>
          <w:color w:val="000000" w:themeColor="text1"/>
        </w:rPr>
      </w:pPr>
      <w:proofErr w:type="spellStart"/>
      <w:r w:rsidRPr="00A50082">
        <w:rPr>
          <w:color w:val="000000" w:themeColor="text1"/>
        </w:rPr>
        <w:t>Boliver</w:t>
      </w:r>
      <w:proofErr w:type="spellEnd"/>
      <w:r w:rsidRPr="00A50082">
        <w:rPr>
          <w:color w:val="000000" w:themeColor="text1"/>
        </w:rPr>
        <w:t>, V. (2013). How fair is access to more prestigious UK universities?</w:t>
      </w:r>
      <w:r w:rsidRPr="00A50082">
        <w:rPr>
          <w:b/>
          <w:bCs/>
          <w:color w:val="000000" w:themeColor="text1"/>
        </w:rPr>
        <w:t xml:space="preserve"> </w:t>
      </w:r>
      <w:r w:rsidRPr="00A50082">
        <w:rPr>
          <w:i/>
          <w:iCs/>
          <w:color w:val="000000" w:themeColor="text1"/>
        </w:rPr>
        <w:t>The British Journal of Sociology, 64.</w:t>
      </w:r>
    </w:p>
    <w:p w14:paraId="23B8C2C5" w14:textId="2768B553" w:rsidR="003B3E97" w:rsidRPr="00A50082" w:rsidRDefault="003B3E97" w:rsidP="00D644D4">
      <w:pPr>
        <w:pStyle w:val="References"/>
        <w:spacing w:line="480" w:lineRule="auto"/>
        <w:rPr>
          <w:color w:val="000000" w:themeColor="text1"/>
        </w:rPr>
      </w:pPr>
      <w:proofErr w:type="spellStart"/>
      <w:r w:rsidRPr="00A50082">
        <w:rPr>
          <w:color w:val="000000" w:themeColor="text1"/>
        </w:rPr>
        <w:t>Boliver</w:t>
      </w:r>
      <w:proofErr w:type="spellEnd"/>
      <w:r w:rsidRPr="00A50082">
        <w:rPr>
          <w:color w:val="000000" w:themeColor="text1"/>
        </w:rPr>
        <w:t xml:space="preserve">, V. (2015). Are there distinctive clusters of higher and lower status universities in the UK? Oxford </w:t>
      </w:r>
      <w:r w:rsidRPr="00A50082">
        <w:rPr>
          <w:i/>
          <w:iCs/>
          <w:color w:val="000000" w:themeColor="text1"/>
        </w:rPr>
        <w:t>Review of Education, 41,</w:t>
      </w:r>
      <w:r w:rsidRPr="00A50082">
        <w:rPr>
          <w:color w:val="000000" w:themeColor="text1"/>
        </w:rPr>
        <w:t xml:space="preserve"> 608-627.</w:t>
      </w:r>
    </w:p>
    <w:p w14:paraId="01AC9384" w14:textId="6EA0CA64" w:rsidR="006430EE" w:rsidRPr="00A50082" w:rsidRDefault="003B3E97" w:rsidP="00D644D4">
      <w:pPr>
        <w:pStyle w:val="References"/>
        <w:spacing w:line="480" w:lineRule="auto"/>
        <w:rPr>
          <w:color w:val="000000" w:themeColor="text1"/>
        </w:rPr>
      </w:pPr>
      <w:r w:rsidRPr="00A50082">
        <w:rPr>
          <w:color w:val="000000" w:themeColor="text1"/>
        </w:rPr>
        <w:t xml:space="preserve"> </w:t>
      </w:r>
      <w:r w:rsidR="006430EE" w:rsidRPr="00A50082">
        <w:rPr>
          <w:color w:val="000000" w:themeColor="text1"/>
        </w:rPr>
        <w:t>Brockelman, K.</w:t>
      </w:r>
      <w:r w:rsidR="004B44BC" w:rsidRPr="00A50082">
        <w:rPr>
          <w:color w:val="000000" w:themeColor="text1"/>
        </w:rPr>
        <w:t xml:space="preserve"> </w:t>
      </w:r>
      <w:r w:rsidR="006430EE" w:rsidRPr="00A50082">
        <w:rPr>
          <w:color w:val="000000" w:themeColor="text1"/>
        </w:rPr>
        <w:t xml:space="preserve">F. </w:t>
      </w:r>
      <w:r w:rsidR="00421A86" w:rsidRPr="00A50082">
        <w:rPr>
          <w:color w:val="000000" w:themeColor="text1"/>
        </w:rPr>
        <w:t>&amp;</w:t>
      </w:r>
      <w:r w:rsidR="006430EE" w:rsidRPr="00A50082">
        <w:rPr>
          <w:color w:val="000000" w:themeColor="text1"/>
        </w:rPr>
        <w:t xml:space="preserve"> </w:t>
      </w:r>
      <w:proofErr w:type="spellStart"/>
      <w:r w:rsidR="00D93D62" w:rsidRPr="00A50082">
        <w:rPr>
          <w:color w:val="000000" w:themeColor="text1"/>
        </w:rPr>
        <w:t>Scheyett</w:t>
      </w:r>
      <w:proofErr w:type="spellEnd"/>
      <w:r w:rsidR="009F167D" w:rsidRPr="00A50082">
        <w:rPr>
          <w:color w:val="000000" w:themeColor="text1"/>
        </w:rPr>
        <w:t>, A.</w:t>
      </w:r>
      <w:r w:rsidR="004B44BC" w:rsidRPr="00A50082">
        <w:rPr>
          <w:color w:val="000000" w:themeColor="text1"/>
        </w:rPr>
        <w:t xml:space="preserve"> </w:t>
      </w:r>
      <w:r w:rsidR="009F167D" w:rsidRPr="00A50082">
        <w:rPr>
          <w:color w:val="000000" w:themeColor="text1"/>
        </w:rPr>
        <w:t>M.</w:t>
      </w:r>
      <w:r w:rsidR="00D93D62" w:rsidRPr="00A50082">
        <w:rPr>
          <w:color w:val="000000" w:themeColor="text1"/>
        </w:rPr>
        <w:t xml:space="preserve"> </w:t>
      </w:r>
      <w:r w:rsidR="00F82B3B" w:rsidRPr="00A50082">
        <w:rPr>
          <w:color w:val="000000" w:themeColor="text1"/>
        </w:rPr>
        <w:t>(</w:t>
      </w:r>
      <w:r w:rsidR="006430EE" w:rsidRPr="00A50082">
        <w:rPr>
          <w:color w:val="000000" w:themeColor="text1"/>
        </w:rPr>
        <w:t>2015</w:t>
      </w:r>
      <w:r w:rsidR="00F82B3B" w:rsidRPr="00A50082">
        <w:rPr>
          <w:color w:val="000000" w:themeColor="text1"/>
        </w:rPr>
        <w:t>)</w:t>
      </w:r>
      <w:r w:rsidR="006430EE" w:rsidRPr="00A50082">
        <w:rPr>
          <w:color w:val="000000" w:themeColor="text1"/>
        </w:rPr>
        <w:t xml:space="preserve">. Faculty </w:t>
      </w:r>
      <w:r w:rsidR="00BF403D" w:rsidRPr="00A50082">
        <w:rPr>
          <w:color w:val="000000" w:themeColor="text1"/>
        </w:rPr>
        <w:t>p</w:t>
      </w:r>
      <w:r w:rsidR="006430EE" w:rsidRPr="00A50082">
        <w:rPr>
          <w:color w:val="000000" w:themeColor="text1"/>
        </w:rPr>
        <w:t xml:space="preserve">erceptions of </w:t>
      </w:r>
      <w:r w:rsidR="00BF403D" w:rsidRPr="00A50082">
        <w:rPr>
          <w:color w:val="000000" w:themeColor="text1"/>
        </w:rPr>
        <w:t>a</w:t>
      </w:r>
      <w:r w:rsidR="006430EE" w:rsidRPr="00A50082">
        <w:rPr>
          <w:color w:val="000000" w:themeColor="text1"/>
        </w:rPr>
        <w:t xml:space="preserve">ccommodations, </w:t>
      </w:r>
      <w:r w:rsidR="00BF403D" w:rsidRPr="00A50082">
        <w:rPr>
          <w:color w:val="000000" w:themeColor="text1"/>
        </w:rPr>
        <w:t>s</w:t>
      </w:r>
      <w:r w:rsidR="006430EE" w:rsidRPr="00A50082">
        <w:rPr>
          <w:color w:val="000000" w:themeColor="text1"/>
        </w:rPr>
        <w:t xml:space="preserve">trategies, and </w:t>
      </w:r>
      <w:r w:rsidR="00BF403D" w:rsidRPr="00A50082">
        <w:rPr>
          <w:color w:val="000000" w:themeColor="text1"/>
        </w:rPr>
        <w:t>p</w:t>
      </w:r>
      <w:r w:rsidR="006430EE" w:rsidRPr="00A50082">
        <w:rPr>
          <w:color w:val="000000" w:themeColor="text1"/>
        </w:rPr>
        <w:t xml:space="preserve">sychiatric </w:t>
      </w:r>
      <w:r w:rsidR="00BF403D" w:rsidRPr="00A50082">
        <w:rPr>
          <w:color w:val="000000" w:themeColor="text1"/>
        </w:rPr>
        <w:t>a</w:t>
      </w:r>
      <w:r w:rsidR="006430EE" w:rsidRPr="00A50082">
        <w:rPr>
          <w:color w:val="000000" w:themeColor="text1"/>
        </w:rPr>
        <w:t xml:space="preserve">dvance </w:t>
      </w:r>
      <w:r w:rsidR="00BF403D" w:rsidRPr="00A50082">
        <w:rPr>
          <w:color w:val="000000" w:themeColor="text1"/>
        </w:rPr>
        <w:t>d</w:t>
      </w:r>
      <w:r w:rsidR="006430EE" w:rsidRPr="00A50082">
        <w:rPr>
          <w:color w:val="000000" w:themeColor="text1"/>
        </w:rPr>
        <w:t xml:space="preserve">irectives for </w:t>
      </w:r>
      <w:r w:rsidR="00BF403D" w:rsidRPr="00A50082">
        <w:rPr>
          <w:color w:val="000000" w:themeColor="text1"/>
        </w:rPr>
        <w:t>u</w:t>
      </w:r>
      <w:r w:rsidR="006430EE" w:rsidRPr="00A50082">
        <w:rPr>
          <w:color w:val="000000" w:themeColor="text1"/>
        </w:rPr>
        <w:t xml:space="preserve">niversity </w:t>
      </w:r>
      <w:r w:rsidR="00BF403D" w:rsidRPr="00A50082">
        <w:rPr>
          <w:color w:val="000000" w:themeColor="text1"/>
        </w:rPr>
        <w:t>s</w:t>
      </w:r>
      <w:r w:rsidR="006430EE" w:rsidRPr="00A50082">
        <w:rPr>
          <w:color w:val="000000" w:themeColor="text1"/>
        </w:rPr>
        <w:t xml:space="preserve">tudents </w:t>
      </w:r>
      <w:r w:rsidR="00BF403D" w:rsidRPr="00A50082">
        <w:rPr>
          <w:color w:val="000000" w:themeColor="text1"/>
        </w:rPr>
        <w:t>w</w:t>
      </w:r>
      <w:r w:rsidR="006430EE" w:rsidRPr="00A50082">
        <w:rPr>
          <w:color w:val="000000" w:themeColor="text1"/>
        </w:rPr>
        <w:t xml:space="preserve">ith </w:t>
      </w:r>
      <w:r w:rsidR="00BF403D" w:rsidRPr="00A50082">
        <w:rPr>
          <w:color w:val="000000" w:themeColor="text1"/>
        </w:rPr>
        <w:t>m</w:t>
      </w:r>
      <w:r w:rsidR="006430EE" w:rsidRPr="00A50082">
        <w:rPr>
          <w:color w:val="000000" w:themeColor="text1"/>
        </w:rPr>
        <w:t xml:space="preserve">ental </w:t>
      </w:r>
      <w:r w:rsidR="00BF403D" w:rsidRPr="00A50082">
        <w:rPr>
          <w:color w:val="000000" w:themeColor="text1"/>
        </w:rPr>
        <w:t>i</w:t>
      </w:r>
      <w:r w:rsidR="006430EE" w:rsidRPr="00A50082">
        <w:rPr>
          <w:color w:val="000000" w:themeColor="text1"/>
        </w:rPr>
        <w:t xml:space="preserve">llnesses. </w:t>
      </w:r>
      <w:r w:rsidR="006430EE" w:rsidRPr="00A50082">
        <w:rPr>
          <w:i/>
          <w:color w:val="000000" w:themeColor="text1"/>
        </w:rPr>
        <w:t>Psychiatric Rehabilitation Journal</w:t>
      </w:r>
      <w:r w:rsidR="00822E92" w:rsidRPr="00A50082">
        <w:rPr>
          <w:i/>
          <w:color w:val="000000" w:themeColor="text1"/>
        </w:rPr>
        <w:t>,</w:t>
      </w:r>
      <w:r w:rsidR="006430EE" w:rsidRPr="00A50082">
        <w:rPr>
          <w:i/>
          <w:color w:val="000000" w:themeColor="text1"/>
        </w:rPr>
        <w:t xml:space="preserve"> </w:t>
      </w:r>
      <w:r w:rsidR="00822E92" w:rsidRPr="00A50082">
        <w:rPr>
          <w:i/>
          <w:color w:val="000000" w:themeColor="text1"/>
        </w:rPr>
        <w:t>38</w:t>
      </w:r>
      <w:r w:rsidR="004A7242" w:rsidRPr="00A50082">
        <w:rPr>
          <w:i/>
          <w:color w:val="000000" w:themeColor="text1"/>
        </w:rPr>
        <w:t>,</w:t>
      </w:r>
      <w:r w:rsidR="006430EE" w:rsidRPr="00A50082">
        <w:rPr>
          <w:color w:val="000000" w:themeColor="text1"/>
        </w:rPr>
        <w:t xml:space="preserve"> 342–348.</w:t>
      </w:r>
    </w:p>
    <w:p w14:paraId="2E84B72E" w14:textId="35EC2B95" w:rsidR="009523EB" w:rsidRPr="00A50082" w:rsidRDefault="009523EB" w:rsidP="00251C9B">
      <w:pPr>
        <w:pStyle w:val="References"/>
        <w:spacing w:line="480" w:lineRule="auto"/>
        <w:rPr>
          <w:color w:val="000000" w:themeColor="text1"/>
        </w:rPr>
      </w:pPr>
      <w:r w:rsidRPr="00A50082">
        <w:rPr>
          <w:color w:val="000000" w:themeColor="text1"/>
        </w:rPr>
        <w:t xml:space="preserve">Bryman, A. (2006). Integrating quantitative and qualitative research: How is it done? </w:t>
      </w:r>
      <w:r w:rsidRPr="00A50082">
        <w:rPr>
          <w:i/>
          <w:iCs/>
          <w:color w:val="000000" w:themeColor="text1"/>
        </w:rPr>
        <w:t>Qualitative Research, 6,</w:t>
      </w:r>
      <w:r w:rsidRPr="00A50082">
        <w:rPr>
          <w:color w:val="000000" w:themeColor="text1"/>
        </w:rPr>
        <w:t> 105–107.</w:t>
      </w:r>
    </w:p>
    <w:p w14:paraId="4050C28E" w14:textId="1B020878" w:rsidR="0013545D" w:rsidRPr="00A50082" w:rsidRDefault="0013545D" w:rsidP="00251C9B">
      <w:pPr>
        <w:pStyle w:val="References"/>
        <w:spacing w:line="480" w:lineRule="auto"/>
        <w:rPr>
          <w:color w:val="000000" w:themeColor="text1"/>
        </w:rPr>
      </w:pPr>
      <w:r w:rsidRPr="00A50082">
        <w:rPr>
          <w:color w:val="000000" w:themeColor="text1"/>
        </w:rPr>
        <w:lastRenderedPageBreak/>
        <w:t xml:space="preserve">Bryman, A. (2015). </w:t>
      </w:r>
      <w:r w:rsidRPr="00A50082">
        <w:rPr>
          <w:i/>
          <w:iCs/>
          <w:color w:val="000000" w:themeColor="text1"/>
        </w:rPr>
        <w:t>Social Research Methods</w:t>
      </w:r>
      <w:r w:rsidRPr="00A50082">
        <w:rPr>
          <w:color w:val="000000" w:themeColor="text1"/>
        </w:rPr>
        <w:t xml:space="preserve"> (5</w:t>
      </w:r>
      <w:r w:rsidRPr="00A50082">
        <w:rPr>
          <w:color w:val="000000" w:themeColor="text1"/>
          <w:vertAlign w:val="superscript"/>
        </w:rPr>
        <w:t>th</w:t>
      </w:r>
      <w:r w:rsidRPr="00A50082">
        <w:rPr>
          <w:color w:val="000000" w:themeColor="text1"/>
        </w:rPr>
        <w:t xml:space="preserve"> ed.). Oxford: Oxford University Press.</w:t>
      </w:r>
    </w:p>
    <w:p w14:paraId="2B3B088B" w14:textId="3CF8C405" w:rsidR="00251C9B" w:rsidRPr="00A50082" w:rsidRDefault="00251C9B" w:rsidP="00251C9B">
      <w:pPr>
        <w:pStyle w:val="References"/>
        <w:spacing w:line="480" w:lineRule="auto"/>
        <w:rPr>
          <w:color w:val="000000" w:themeColor="text1"/>
        </w:rPr>
      </w:pPr>
      <w:r w:rsidRPr="00A50082">
        <w:rPr>
          <w:color w:val="000000" w:themeColor="text1"/>
        </w:rPr>
        <w:t xml:space="preserve">Clarke, V. &amp; Braun, V. </w:t>
      </w:r>
      <w:r w:rsidR="00F82B3B" w:rsidRPr="00A50082">
        <w:rPr>
          <w:color w:val="000000" w:themeColor="text1"/>
        </w:rPr>
        <w:t>(</w:t>
      </w:r>
      <w:r w:rsidRPr="00A50082">
        <w:rPr>
          <w:color w:val="000000" w:themeColor="text1"/>
        </w:rPr>
        <w:t>2017</w:t>
      </w:r>
      <w:r w:rsidR="00F82B3B" w:rsidRPr="00A50082">
        <w:rPr>
          <w:color w:val="000000" w:themeColor="text1"/>
        </w:rPr>
        <w:t>)</w:t>
      </w:r>
      <w:r w:rsidRPr="00A50082">
        <w:rPr>
          <w:color w:val="000000" w:themeColor="text1"/>
        </w:rPr>
        <w:t xml:space="preserve">. Thematic analysis. </w:t>
      </w:r>
      <w:r w:rsidRPr="00A50082">
        <w:rPr>
          <w:i/>
          <w:color w:val="000000" w:themeColor="text1"/>
        </w:rPr>
        <w:t>The Journal of Positive Psychology,</w:t>
      </w:r>
      <w:r w:rsidRPr="00A50082">
        <w:rPr>
          <w:color w:val="000000" w:themeColor="text1"/>
        </w:rPr>
        <w:t xml:space="preserve"> </w:t>
      </w:r>
      <w:r w:rsidRPr="00A50082">
        <w:rPr>
          <w:i/>
          <w:color w:val="000000" w:themeColor="text1"/>
        </w:rPr>
        <w:t>12</w:t>
      </w:r>
      <w:r w:rsidR="004A7242" w:rsidRPr="00A50082">
        <w:rPr>
          <w:i/>
          <w:color w:val="000000" w:themeColor="text1"/>
        </w:rPr>
        <w:t>,</w:t>
      </w:r>
      <w:r w:rsidRPr="00A50082">
        <w:rPr>
          <w:color w:val="000000" w:themeColor="text1"/>
        </w:rPr>
        <w:t xml:space="preserve"> 297–298. </w:t>
      </w:r>
    </w:p>
    <w:p w14:paraId="262C7BC1" w14:textId="69BD512C" w:rsidR="00EE7C14" w:rsidRPr="00A50082" w:rsidRDefault="00EE7C14" w:rsidP="0084053F">
      <w:pPr>
        <w:pStyle w:val="References"/>
        <w:spacing w:line="480" w:lineRule="auto"/>
        <w:rPr>
          <w:color w:val="000000" w:themeColor="text1"/>
        </w:rPr>
      </w:pPr>
      <w:r w:rsidRPr="00A50082">
        <w:rPr>
          <w:color w:val="000000" w:themeColor="text1"/>
        </w:rPr>
        <w:t>Cooper, K. M., Downing, V</w:t>
      </w:r>
      <w:r w:rsidR="00F13550" w:rsidRPr="00A50082">
        <w:rPr>
          <w:color w:val="000000" w:themeColor="text1"/>
        </w:rPr>
        <w:t>. R. &amp;</w:t>
      </w:r>
      <w:r w:rsidRPr="00A50082">
        <w:rPr>
          <w:color w:val="000000" w:themeColor="text1"/>
        </w:rPr>
        <w:t xml:space="preserve"> Brownell</w:t>
      </w:r>
      <w:r w:rsidR="00F13550" w:rsidRPr="00A50082">
        <w:rPr>
          <w:color w:val="000000" w:themeColor="text1"/>
        </w:rPr>
        <w:t>, S. E.</w:t>
      </w:r>
      <w:r w:rsidRPr="00A50082">
        <w:rPr>
          <w:color w:val="000000" w:themeColor="text1"/>
          <w:lang w:eastAsia="en-GB"/>
        </w:rPr>
        <w:t xml:space="preserve"> (2018)</w:t>
      </w:r>
      <w:r w:rsidR="00F13550" w:rsidRPr="00A50082">
        <w:rPr>
          <w:color w:val="000000" w:themeColor="text1"/>
          <w:lang w:eastAsia="en-GB"/>
        </w:rPr>
        <w:t>.</w:t>
      </w:r>
      <w:r w:rsidRPr="00A50082">
        <w:rPr>
          <w:color w:val="000000" w:themeColor="text1"/>
          <w:lang w:eastAsia="en-GB"/>
        </w:rPr>
        <w:t xml:space="preserve"> The influence of active learning practices on student anxiety in large-</w:t>
      </w:r>
      <w:proofErr w:type="spellStart"/>
      <w:r w:rsidRPr="00A50082">
        <w:rPr>
          <w:color w:val="000000" w:themeColor="text1"/>
          <w:lang w:eastAsia="en-GB"/>
        </w:rPr>
        <w:t>enrollment</w:t>
      </w:r>
      <w:proofErr w:type="spellEnd"/>
      <w:r w:rsidRPr="00A50082">
        <w:rPr>
          <w:color w:val="000000" w:themeColor="text1"/>
          <w:lang w:eastAsia="en-GB"/>
        </w:rPr>
        <w:t xml:space="preserve"> college science classrooms. </w:t>
      </w:r>
      <w:r w:rsidRPr="00A50082">
        <w:rPr>
          <w:i/>
          <w:iCs/>
          <w:color w:val="000000" w:themeColor="text1"/>
          <w:lang w:eastAsia="en-GB"/>
        </w:rPr>
        <w:t>International Journal of STEM Education</w:t>
      </w:r>
      <w:r w:rsidR="00F13550" w:rsidRPr="00A50082">
        <w:rPr>
          <w:i/>
          <w:iCs/>
          <w:color w:val="000000" w:themeColor="text1"/>
          <w:lang w:eastAsia="en-GB"/>
        </w:rPr>
        <w:t xml:space="preserve">, </w:t>
      </w:r>
      <w:r w:rsidRPr="00A50082">
        <w:rPr>
          <w:i/>
          <w:iCs/>
          <w:color w:val="000000" w:themeColor="text1"/>
          <w:lang w:eastAsia="en-GB"/>
        </w:rPr>
        <w:t>5</w:t>
      </w:r>
      <w:r w:rsidR="00F13550" w:rsidRPr="00A50082">
        <w:rPr>
          <w:color w:val="000000" w:themeColor="text1"/>
          <w:lang w:eastAsia="en-GB"/>
        </w:rPr>
        <w:t xml:space="preserve">, </w:t>
      </w:r>
      <w:r w:rsidRPr="00A50082">
        <w:rPr>
          <w:color w:val="000000" w:themeColor="text1"/>
          <w:lang w:eastAsia="en-GB"/>
        </w:rPr>
        <w:t>23</w:t>
      </w:r>
      <w:r w:rsidR="00F13550" w:rsidRPr="00A50082">
        <w:rPr>
          <w:color w:val="000000" w:themeColor="text1"/>
          <w:lang w:eastAsia="en-GB"/>
        </w:rPr>
        <w:t>.</w:t>
      </w:r>
      <w:r w:rsidRPr="00A50082">
        <w:rPr>
          <w:color w:val="000000" w:themeColor="text1"/>
          <w:lang w:eastAsia="en-GB"/>
        </w:rPr>
        <w:t xml:space="preserve"> </w:t>
      </w:r>
    </w:p>
    <w:p w14:paraId="350C6747" w14:textId="13A60A80" w:rsidR="00C21793" w:rsidRPr="00A50082" w:rsidRDefault="00C21793" w:rsidP="0084053F">
      <w:pPr>
        <w:pStyle w:val="References"/>
        <w:spacing w:line="480" w:lineRule="auto"/>
        <w:rPr>
          <w:color w:val="000000" w:themeColor="text1"/>
          <w:lang w:eastAsia="en-GB"/>
        </w:rPr>
      </w:pPr>
      <w:proofErr w:type="spellStart"/>
      <w:r w:rsidRPr="00A50082">
        <w:rPr>
          <w:color w:val="000000" w:themeColor="text1"/>
          <w:lang w:eastAsia="en-GB"/>
        </w:rPr>
        <w:t>DiPlacito-DeRango</w:t>
      </w:r>
      <w:proofErr w:type="spellEnd"/>
      <w:r w:rsidRPr="00A50082">
        <w:rPr>
          <w:color w:val="000000" w:themeColor="text1"/>
          <w:lang w:eastAsia="en-GB"/>
        </w:rPr>
        <w:t>, M. L. (2016). Acknowledge the Barriers to Better the Practices: Support for Student Mental Health in Higher Education</w:t>
      </w:r>
      <w:r w:rsidR="0084053F" w:rsidRPr="00A50082">
        <w:rPr>
          <w:color w:val="000000" w:themeColor="text1"/>
          <w:lang w:eastAsia="en-GB"/>
        </w:rPr>
        <w:t>.</w:t>
      </w:r>
      <w:r w:rsidRPr="00A50082">
        <w:rPr>
          <w:color w:val="000000" w:themeColor="text1"/>
          <w:lang w:eastAsia="en-GB"/>
        </w:rPr>
        <w:t xml:space="preserve"> </w:t>
      </w:r>
      <w:r w:rsidR="0084053F" w:rsidRPr="00A50082">
        <w:rPr>
          <w:i/>
          <w:iCs/>
          <w:color w:val="000000" w:themeColor="text1"/>
          <w:lang w:eastAsia="en-GB"/>
        </w:rPr>
        <w:t>The Canadian Journal for the Scholarship of Teaching and Learning, 7</w:t>
      </w:r>
      <w:r w:rsidR="0084053F" w:rsidRPr="00A50082">
        <w:rPr>
          <w:color w:val="000000" w:themeColor="text1"/>
          <w:lang w:eastAsia="en-GB"/>
        </w:rPr>
        <w:t xml:space="preserve">. </w:t>
      </w:r>
    </w:p>
    <w:p w14:paraId="7F77C3D8" w14:textId="29814C53" w:rsidR="00162736" w:rsidRPr="00A50082" w:rsidRDefault="00162736" w:rsidP="00D644D4">
      <w:pPr>
        <w:pStyle w:val="References"/>
        <w:spacing w:line="480" w:lineRule="auto"/>
        <w:rPr>
          <w:color w:val="000000" w:themeColor="text1"/>
        </w:rPr>
      </w:pPr>
      <w:r w:rsidRPr="00A50082">
        <w:rPr>
          <w:color w:val="000000" w:themeColor="text1"/>
        </w:rPr>
        <w:t>Gulliver, A., Farrer, L., Bennett, K.</w:t>
      </w:r>
      <w:r w:rsidR="009F167D" w:rsidRPr="00A50082">
        <w:rPr>
          <w:color w:val="000000" w:themeColor="text1"/>
        </w:rPr>
        <w:t>,</w:t>
      </w:r>
      <w:r w:rsidRPr="00A50082">
        <w:rPr>
          <w:color w:val="000000" w:themeColor="text1"/>
        </w:rPr>
        <w:t xml:space="preserve"> &amp; Griffiths, K.</w:t>
      </w:r>
      <w:r w:rsidR="004B44BC" w:rsidRPr="00A50082">
        <w:rPr>
          <w:color w:val="000000" w:themeColor="text1"/>
        </w:rPr>
        <w:t xml:space="preserve"> </w:t>
      </w:r>
      <w:r w:rsidRPr="00A50082">
        <w:rPr>
          <w:color w:val="000000" w:themeColor="text1"/>
        </w:rPr>
        <w:t xml:space="preserve">M. </w:t>
      </w:r>
      <w:r w:rsidR="00F82B3B" w:rsidRPr="00A50082">
        <w:rPr>
          <w:color w:val="000000" w:themeColor="text1"/>
        </w:rPr>
        <w:t>(</w:t>
      </w:r>
      <w:r w:rsidRPr="00A50082">
        <w:rPr>
          <w:color w:val="000000" w:themeColor="text1"/>
        </w:rPr>
        <w:t>2017</w:t>
      </w:r>
      <w:r w:rsidR="00F82B3B" w:rsidRPr="00A50082">
        <w:rPr>
          <w:color w:val="000000" w:themeColor="text1"/>
        </w:rPr>
        <w:t>)</w:t>
      </w:r>
      <w:r w:rsidRPr="00A50082">
        <w:rPr>
          <w:color w:val="000000" w:themeColor="text1"/>
        </w:rPr>
        <w:t xml:space="preserve">. University staff mental health literacy, stigma and their experience of students with mental health problems. </w:t>
      </w:r>
      <w:r w:rsidRPr="00A50082">
        <w:rPr>
          <w:i/>
          <w:color w:val="000000" w:themeColor="text1"/>
        </w:rPr>
        <w:t>Journal of Further and Higher Education</w:t>
      </w:r>
      <w:r w:rsidR="00EE09BE" w:rsidRPr="00A50082">
        <w:rPr>
          <w:color w:val="000000" w:themeColor="text1"/>
        </w:rPr>
        <w:t>,</w:t>
      </w:r>
      <w:r w:rsidRPr="00A50082">
        <w:rPr>
          <w:color w:val="000000" w:themeColor="text1"/>
        </w:rPr>
        <w:t xml:space="preserve"> 1-9.</w:t>
      </w:r>
    </w:p>
    <w:p w14:paraId="1364C238" w14:textId="2E9A4CC7" w:rsidR="009523EB" w:rsidRPr="00A50082" w:rsidRDefault="009523EB" w:rsidP="00D644D4">
      <w:pPr>
        <w:pStyle w:val="References"/>
        <w:spacing w:line="480" w:lineRule="auto"/>
        <w:rPr>
          <w:color w:val="000000" w:themeColor="text1"/>
        </w:rPr>
      </w:pPr>
      <w:r w:rsidRPr="00A50082">
        <w:rPr>
          <w:color w:val="000000" w:themeColor="text1"/>
        </w:rPr>
        <w:t xml:space="preserve">Greene, J. C., </w:t>
      </w:r>
      <w:proofErr w:type="spellStart"/>
      <w:r w:rsidRPr="00A50082">
        <w:rPr>
          <w:color w:val="000000" w:themeColor="text1"/>
        </w:rPr>
        <w:t>Caracelli</w:t>
      </w:r>
      <w:proofErr w:type="spellEnd"/>
      <w:r w:rsidRPr="00A50082">
        <w:rPr>
          <w:color w:val="000000" w:themeColor="text1"/>
        </w:rPr>
        <w:t xml:space="preserve">, V. J., &amp; Graham, W. F. (1989). Toward a conceptual framework for mixed-method evaluation designs. </w:t>
      </w:r>
      <w:r w:rsidRPr="00A50082">
        <w:rPr>
          <w:i/>
          <w:iCs/>
          <w:color w:val="000000" w:themeColor="text1"/>
        </w:rPr>
        <w:t xml:space="preserve">Educational Evaluation and Policy Analysis, 11, </w:t>
      </w:r>
      <w:r w:rsidRPr="00A50082">
        <w:rPr>
          <w:color w:val="000000" w:themeColor="text1"/>
        </w:rPr>
        <w:t>255–274.</w:t>
      </w:r>
    </w:p>
    <w:p w14:paraId="53D2B665" w14:textId="4549C90B" w:rsidR="00DC2657" w:rsidRPr="00A50082" w:rsidRDefault="00DC2657" w:rsidP="00DC2657">
      <w:pPr>
        <w:pStyle w:val="References"/>
        <w:spacing w:line="480" w:lineRule="auto"/>
        <w:rPr>
          <w:color w:val="000000" w:themeColor="text1"/>
          <w:lang w:val="en-US"/>
        </w:rPr>
      </w:pPr>
      <w:r w:rsidRPr="00A50082">
        <w:rPr>
          <w:color w:val="000000" w:themeColor="text1"/>
          <w:lang w:val="en-US"/>
        </w:rPr>
        <w:t xml:space="preserve">headspace &amp; National Union of Students. (2017). National tertiary student wellbeing survey 2016. Retrieved from </w:t>
      </w:r>
      <w:hyperlink r:id="rId12" w:history="1">
        <w:r w:rsidRPr="00A50082">
          <w:rPr>
            <w:rStyle w:val="Hyperlink"/>
            <w:color w:val="000000" w:themeColor="text1"/>
            <w:lang w:val="en-US"/>
          </w:rPr>
          <w:t>https://headspace.org.au/assets/Uploads/headspace-NUS-Publication-Digital.pdf</w:t>
        </w:r>
      </w:hyperlink>
      <w:r w:rsidRPr="00A50082">
        <w:rPr>
          <w:color w:val="000000" w:themeColor="text1"/>
          <w:lang w:val="en-US"/>
        </w:rPr>
        <w:t xml:space="preserve"> </w:t>
      </w:r>
    </w:p>
    <w:p w14:paraId="0A504D3B" w14:textId="4F684190" w:rsidR="00390C4C" w:rsidRPr="00A50082" w:rsidRDefault="00390C4C" w:rsidP="00D644D4">
      <w:pPr>
        <w:pStyle w:val="References"/>
        <w:spacing w:line="480" w:lineRule="auto"/>
        <w:rPr>
          <w:i/>
          <w:color w:val="000000" w:themeColor="text1"/>
        </w:rPr>
      </w:pPr>
      <w:r w:rsidRPr="00A50082">
        <w:rPr>
          <w:color w:val="000000" w:themeColor="text1"/>
        </w:rPr>
        <w:t>Higher Edu</w:t>
      </w:r>
      <w:r w:rsidR="00CB408D" w:rsidRPr="00A50082">
        <w:rPr>
          <w:color w:val="000000" w:themeColor="text1"/>
        </w:rPr>
        <w:t>cation Policy Institute</w:t>
      </w:r>
      <w:r w:rsidR="00F82B3B" w:rsidRPr="00A50082">
        <w:rPr>
          <w:color w:val="000000" w:themeColor="text1"/>
        </w:rPr>
        <w:t>.</w:t>
      </w:r>
      <w:r w:rsidR="00CB408D" w:rsidRPr="00A50082">
        <w:rPr>
          <w:color w:val="000000" w:themeColor="text1"/>
        </w:rPr>
        <w:t xml:space="preserve"> </w:t>
      </w:r>
      <w:r w:rsidR="00F82B3B" w:rsidRPr="00A50082">
        <w:rPr>
          <w:color w:val="000000" w:themeColor="text1"/>
        </w:rPr>
        <w:t>(</w:t>
      </w:r>
      <w:r w:rsidR="00CB408D" w:rsidRPr="00A50082">
        <w:rPr>
          <w:color w:val="000000" w:themeColor="text1"/>
        </w:rPr>
        <w:t>2017</w:t>
      </w:r>
      <w:r w:rsidR="00F82B3B" w:rsidRPr="00A50082">
        <w:rPr>
          <w:color w:val="000000" w:themeColor="text1"/>
        </w:rPr>
        <w:t>)</w:t>
      </w:r>
      <w:r w:rsidR="00CB408D" w:rsidRPr="00A50082">
        <w:rPr>
          <w:color w:val="000000" w:themeColor="text1"/>
        </w:rPr>
        <w:t>.</w:t>
      </w:r>
      <w:r w:rsidRPr="00A50082">
        <w:rPr>
          <w:color w:val="000000" w:themeColor="text1"/>
        </w:rPr>
        <w:t xml:space="preserve"> </w:t>
      </w:r>
      <w:r w:rsidRPr="00A50082">
        <w:rPr>
          <w:i/>
          <w:color w:val="000000" w:themeColor="text1"/>
        </w:rPr>
        <w:t xml:space="preserve">Reality </w:t>
      </w:r>
      <w:r w:rsidR="00BF403D" w:rsidRPr="00A50082">
        <w:rPr>
          <w:i/>
          <w:color w:val="000000" w:themeColor="text1"/>
        </w:rPr>
        <w:t>c</w:t>
      </w:r>
      <w:r w:rsidRPr="00A50082">
        <w:rPr>
          <w:i/>
          <w:color w:val="000000" w:themeColor="text1"/>
        </w:rPr>
        <w:t xml:space="preserve">heck: </w:t>
      </w:r>
      <w:r w:rsidR="00BF403D" w:rsidRPr="00A50082">
        <w:rPr>
          <w:i/>
          <w:color w:val="000000" w:themeColor="text1"/>
        </w:rPr>
        <w:t>a</w:t>
      </w:r>
      <w:r w:rsidRPr="00A50082">
        <w:rPr>
          <w:i/>
          <w:color w:val="000000" w:themeColor="text1"/>
        </w:rPr>
        <w:t xml:space="preserve"> report on university</w:t>
      </w:r>
    </w:p>
    <w:p w14:paraId="3E74616A" w14:textId="7779D68A" w:rsidR="006B30E0" w:rsidRPr="00A50082" w:rsidRDefault="00390C4C" w:rsidP="006B30E0">
      <w:pPr>
        <w:pStyle w:val="References"/>
        <w:spacing w:line="480" w:lineRule="auto"/>
        <w:ind w:left="1440"/>
        <w:rPr>
          <w:color w:val="000000" w:themeColor="text1"/>
        </w:rPr>
      </w:pPr>
      <w:r w:rsidRPr="00A50082">
        <w:rPr>
          <w:i/>
          <w:color w:val="000000" w:themeColor="text1"/>
        </w:rPr>
        <w:t>applicants’ attitudes and perceptions</w:t>
      </w:r>
      <w:r w:rsidRPr="00A50082">
        <w:rPr>
          <w:color w:val="000000" w:themeColor="text1"/>
        </w:rPr>
        <w:t xml:space="preserve">. </w:t>
      </w:r>
      <w:r w:rsidR="006B30E0" w:rsidRPr="00A50082">
        <w:rPr>
          <w:color w:val="000000" w:themeColor="text1"/>
        </w:rPr>
        <w:t xml:space="preserve">Retrieved from </w:t>
      </w:r>
      <w:hyperlink r:id="rId13" w:history="1">
        <w:r w:rsidR="006B30E0" w:rsidRPr="00A50082">
          <w:rPr>
            <w:rStyle w:val="Hyperlink"/>
            <w:color w:val="000000" w:themeColor="text1"/>
          </w:rPr>
          <w:t>https://www.hepi.ac.uk/2017/07/04/reality-check-report-university-applicants-attitudes-perceptions/</w:t>
        </w:r>
      </w:hyperlink>
    </w:p>
    <w:p w14:paraId="142877C2" w14:textId="4022C079" w:rsidR="003B3E97" w:rsidRPr="00A50082" w:rsidRDefault="003B3E97" w:rsidP="00D644D4">
      <w:pPr>
        <w:pStyle w:val="References"/>
        <w:spacing w:line="480" w:lineRule="auto"/>
        <w:rPr>
          <w:color w:val="000000" w:themeColor="text1"/>
        </w:rPr>
      </w:pPr>
      <w:r w:rsidRPr="00A50082">
        <w:rPr>
          <w:color w:val="000000" w:themeColor="text1"/>
        </w:rPr>
        <w:lastRenderedPageBreak/>
        <w:t xml:space="preserve">Hughes, G. J. &amp; </w:t>
      </w:r>
      <w:proofErr w:type="spellStart"/>
      <w:r w:rsidRPr="00A50082">
        <w:rPr>
          <w:color w:val="000000" w:themeColor="text1"/>
        </w:rPr>
        <w:t>Byrom</w:t>
      </w:r>
      <w:proofErr w:type="spellEnd"/>
      <w:r w:rsidRPr="00A50082">
        <w:rPr>
          <w:color w:val="000000" w:themeColor="text1"/>
        </w:rPr>
        <w:t xml:space="preserve">, N. E. (2019). Managing student mental health: The challenges faced by academics on professional healthcare courses. </w:t>
      </w:r>
      <w:r w:rsidRPr="00A50082">
        <w:rPr>
          <w:i/>
          <w:iCs/>
          <w:color w:val="000000" w:themeColor="text1"/>
        </w:rPr>
        <w:t>Journal of Advanced Nursing</w:t>
      </w:r>
      <w:r w:rsidRPr="00A50082">
        <w:rPr>
          <w:color w:val="000000" w:themeColor="text1"/>
        </w:rPr>
        <w:t xml:space="preserve">, </w:t>
      </w:r>
      <w:r w:rsidRPr="00A50082">
        <w:rPr>
          <w:i/>
          <w:iCs/>
          <w:color w:val="000000" w:themeColor="text1"/>
        </w:rPr>
        <w:t>75,</w:t>
      </w:r>
      <w:r w:rsidRPr="00A50082">
        <w:rPr>
          <w:color w:val="000000" w:themeColor="text1"/>
        </w:rPr>
        <w:t xml:space="preserve"> 1539–1548. </w:t>
      </w:r>
    </w:p>
    <w:p w14:paraId="3BA0893D" w14:textId="38A8E23A" w:rsidR="006430EE" w:rsidRPr="00A50082" w:rsidRDefault="006430EE" w:rsidP="00D644D4">
      <w:pPr>
        <w:pStyle w:val="References"/>
        <w:spacing w:line="480" w:lineRule="auto"/>
        <w:rPr>
          <w:color w:val="000000" w:themeColor="text1"/>
        </w:rPr>
      </w:pPr>
      <w:proofErr w:type="spellStart"/>
      <w:r w:rsidRPr="00A50082">
        <w:rPr>
          <w:color w:val="000000" w:themeColor="text1"/>
        </w:rPr>
        <w:t>Huyton</w:t>
      </w:r>
      <w:proofErr w:type="spellEnd"/>
      <w:r w:rsidRPr="00A50082">
        <w:rPr>
          <w:color w:val="000000" w:themeColor="text1"/>
        </w:rPr>
        <w:t xml:space="preserve">, J. </w:t>
      </w:r>
      <w:r w:rsidR="00F82B3B" w:rsidRPr="00A50082">
        <w:rPr>
          <w:color w:val="000000" w:themeColor="text1"/>
        </w:rPr>
        <w:t>(</w:t>
      </w:r>
      <w:r w:rsidRPr="00A50082">
        <w:rPr>
          <w:color w:val="000000" w:themeColor="text1"/>
        </w:rPr>
        <w:t>2009</w:t>
      </w:r>
      <w:r w:rsidR="00F82B3B" w:rsidRPr="00A50082">
        <w:rPr>
          <w:color w:val="000000" w:themeColor="text1"/>
        </w:rPr>
        <w:t>)</w:t>
      </w:r>
      <w:r w:rsidRPr="00A50082">
        <w:rPr>
          <w:color w:val="000000" w:themeColor="text1"/>
        </w:rPr>
        <w:t xml:space="preserve">. </w:t>
      </w:r>
      <w:r w:rsidRPr="00A50082">
        <w:rPr>
          <w:bCs/>
          <w:color w:val="000000" w:themeColor="text1"/>
        </w:rPr>
        <w:t xml:space="preserve">Significant </w:t>
      </w:r>
      <w:r w:rsidR="00BF403D" w:rsidRPr="00A50082">
        <w:rPr>
          <w:bCs/>
          <w:color w:val="000000" w:themeColor="text1"/>
        </w:rPr>
        <w:t>p</w:t>
      </w:r>
      <w:r w:rsidRPr="00A50082">
        <w:rPr>
          <w:bCs/>
          <w:color w:val="000000" w:themeColor="text1"/>
        </w:rPr>
        <w:t xml:space="preserve">ersonal </w:t>
      </w:r>
      <w:r w:rsidR="00BF403D" w:rsidRPr="00A50082">
        <w:rPr>
          <w:bCs/>
          <w:color w:val="000000" w:themeColor="text1"/>
        </w:rPr>
        <w:t>d</w:t>
      </w:r>
      <w:r w:rsidRPr="00A50082">
        <w:rPr>
          <w:bCs/>
          <w:color w:val="000000" w:themeColor="text1"/>
        </w:rPr>
        <w:t>isclosure: exploring the support and development needs of HE tutors engaged in the emotion work associated with supporting students</w:t>
      </w:r>
      <w:r w:rsidRPr="00A50082">
        <w:rPr>
          <w:b/>
          <w:bCs/>
          <w:color w:val="000000" w:themeColor="text1"/>
        </w:rPr>
        <w:t>.</w:t>
      </w:r>
      <w:r w:rsidRPr="00A50082">
        <w:rPr>
          <w:color w:val="000000" w:themeColor="text1"/>
        </w:rPr>
        <w:t xml:space="preserve"> </w:t>
      </w:r>
      <w:r w:rsidRPr="00A50082">
        <w:rPr>
          <w:i/>
          <w:color w:val="000000" w:themeColor="text1"/>
        </w:rPr>
        <w:t>Journal of Learning Development in Higher Education</w:t>
      </w:r>
      <w:r w:rsidR="00822E92" w:rsidRPr="00A50082">
        <w:rPr>
          <w:color w:val="000000" w:themeColor="text1"/>
        </w:rPr>
        <w:t xml:space="preserve">, </w:t>
      </w:r>
      <w:r w:rsidR="00822E92" w:rsidRPr="00A50082">
        <w:rPr>
          <w:i/>
          <w:color w:val="000000" w:themeColor="text1"/>
        </w:rPr>
        <w:t>1,</w:t>
      </w:r>
      <w:r w:rsidRPr="00A50082">
        <w:rPr>
          <w:color w:val="000000" w:themeColor="text1"/>
        </w:rPr>
        <w:t xml:space="preserve"> </w:t>
      </w:r>
      <w:proofErr w:type="spellStart"/>
      <w:r w:rsidRPr="00A50082">
        <w:rPr>
          <w:color w:val="000000" w:themeColor="text1"/>
        </w:rPr>
        <w:t>n.p.</w:t>
      </w:r>
      <w:proofErr w:type="spellEnd"/>
    </w:p>
    <w:p w14:paraId="42F4686A" w14:textId="148AFCCB" w:rsidR="006430EE" w:rsidRPr="00A50082" w:rsidRDefault="006430EE" w:rsidP="00D644D4">
      <w:pPr>
        <w:pStyle w:val="References"/>
        <w:spacing w:line="480" w:lineRule="auto"/>
        <w:rPr>
          <w:color w:val="000000" w:themeColor="text1"/>
        </w:rPr>
      </w:pPr>
      <w:r w:rsidRPr="00A50082">
        <w:rPr>
          <w:color w:val="000000" w:themeColor="text1"/>
        </w:rPr>
        <w:t xml:space="preserve">Kerr, H. </w:t>
      </w:r>
      <w:r w:rsidR="00F82B3B" w:rsidRPr="00A50082">
        <w:rPr>
          <w:color w:val="000000" w:themeColor="text1"/>
        </w:rPr>
        <w:t>(</w:t>
      </w:r>
      <w:r w:rsidRPr="00A50082">
        <w:rPr>
          <w:color w:val="000000" w:themeColor="text1"/>
        </w:rPr>
        <w:t>2013</w:t>
      </w:r>
      <w:r w:rsidR="00F82B3B" w:rsidRPr="00A50082">
        <w:rPr>
          <w:color w:val="000000" w:themeColor="text1"/>
        </w:rPr>
        <w:t>)</w:t>
      </w:r>
      <w:r w:rsidRPr="00A50082">
        <w:rPr>
          <w:color w:val="000000" w:themeColor="text1"/>
        </w:rPr>
        <w:t xml:space="preserve">. </w:t>
      </w:r>
      <w:r w:rsidRPr="00A50082">
        <w:rPr>
          <w:i/>
          <w:color w:val="000000" w:themeColor="text1"/>
        </w:rPr>
        <w:t xml:space="preserve">Mental </w:t>
      </w:r>
      <w:r w:rsidR="00BF403D" w:rsidRPr="00A50082">
        <w:rPr>
          <w:i/>
          <w:color w:val="000000" w:themeColor="text1"/>
        </w:rPr>
        <w:t>d</w:t>
      </w:r>
      <w:r w:rsidRPr="00A50082">
        <w:rPr>
          <w:i/>
          <w:color w:val="000000" w:themeColor="text1"/>
        </w:rPr>
        <w:t xml:space="preserve">istress </w:t>
      </w:r>
      <w:r w:rsidR="00BF403D" w:rsidRPr="00A50082">
        <w:rPr>
          <w:i/>
          <w:color w:val="000000" w:themeColor="text1"/>
        </w:rPr>
        <w:t>s</w:t>
      </w:r>
      <w:r w:rsidRPr="00A50082">
        <w:rPr>
          <w:i/>
          <w:color w:val="000000" w:themeColor="text1"/>
        </w:rPr>
        <w:t xml:space="preserve">urvey </w:t>
      </w:r>
      <w:r w:rsidR="00BF403D" w:rsidRPr="00A50082">
        <w:rPr>
          <w:i/>
          <w:color w:val="000000" w:themeColor="text1"/>
        </w:rPr>
        <w:t>o</w:t>
      </w:r>
      <w:r w:rsidRPr="00A50082">
        <w:rPr>
          <w:i/>
          <w:color w:val="000000" w:themeColor="text1"/>
        </w:rPr>
        <w:t>verview.</w:t>
      </w:r>
      <w:r w:rsidR="006B30E0" w:rsidRPr="00A50082">
        <w:rPr>
          <w:color w:val="000000" w:themeColor="text1"/>
        </w:rPr>
        <w:t xml:space="preserve"> Retrieved from</w:t>
      </w:r>
      <w:r w:rsidR="001E64F5" w:rsidRPr="00A50082">
        <w:rPr>
          <w:color w:val="000000" w:themeColor="text1"/>
        </w:rPr>
        <w:t xml:space="preserve"> </w:t>
      </w:r>
      <w:hyperlink r:id="rId14" w:history="1">
        <w:r w:rsidR="001E64F5" w:rsidRPr="00A50082">
          <w:rPr>
            <w:rStyle w:val="Hyperlink"/>
            <w:color w:val="000000" w:themeColor="text1"/>
          </w:rPr>
          <w:t>https://www.nus.org.uk/en/news/20-per-cent-of-students-consider-themselves-to-have-a-mental-health-problem/</w:t>
        </w:r>
      </w:hyperlink>
      <w:r w:rsidR="004B35CB" w:rsidRPr="00A50082">
        <w:rPr>
          <w:rStyle w:val="Hyperlink"/>
          <w:color w:val="000000" w:themeColor="text1"/>
        </w:rPr>
        <w:t>.</w:t>
      </w:r>
      <w:r w:rsidRPr="00A50082">
        <w:rPr>
          <w:color w:val="000000" w:themeColor="text1"/>
        </w:rPr>
        <w:t xml:space="preserve"> </w:t>
      </w:r>
    </w:p>
    <w:p w14:paraId="35567BA8" w14:textId="0033ADBB" w:rsidR="006430EE" w:rsidRPr="00A50082" w:rsidRDefault="00421A86" w:rsidP="00D644D4">
      <w:pPr>
        <w:pStyle w:val="References"/>
        <w:spacing w:line="480" w:lineRule="auto"/>
        <w:rPr>
          <w:color w:val="000000" w:themeColor="text1"/>
        </w:rPr>
      </w:pPr>
      <w:r w:rsidRPr="00A50082">
        <w:rPr>
          <w:color w:val="000000" w:themeColor="text1"/>
        </w:rPr>
        <w:t>Laws, T.</w:t>
      </w:r>
      <w:r w:rsidR="004B44BC" w:rsidRPr="00A50082">
        <w:rPr>
          <w:color w:val="000000" w:themeColor="text1"/>
        </w:rPr>
        <w:t xml:space="preserve"> </w:t>
      </w:r>
      <w:r w:rsidRPr="00A50082">
        <w:rPr>
          <w:color w:val="000000" w:themeColor="text1"/>
        </w:rPr>
        <w:t>A. &amp;</w:t>
      </w:r>
      <w:r w:rsidR="00D93D62" w:rsidRPr="00A50082">
        <w:rPr>
          <w:color w:val="000000" w:themeColor="text1"/>
        </w:rPr>
        <w:t xml:space="preserve"> </w:t>
      </w:r>
      <w:r w:rsidR="006430EE" w:rsidRPr="00A50082">
        <w:rPr>
          <w:color w:val="000000" w:themeColor="text1"/>
        </w:rPr>
        <w:t>Fielder</w:t>
      </w:r>
      <w:r w:rsidR="009F167D" w:rsidRPr="00A50082">
        <w:rPr>
          <w:color w:val="000000" w:themeColor="text1"/>
        </w:rPr>
        <w:t>, B.</w:t>
      </w:r>
      <w:r w:rsidR="004B44BC" w:rsidRPr="00A50082">
        <w:rPr>
          <w:color w:val="000000" w:themeColor="text1"/>
        </w:rPr>
        <w:t xml:space="preserve"> </w:t>
      </w:r>
      <w:r w:rsidR="009F167D" w:rsidRPr="00A50082">
        <w:rPr>
          <w:color w:val="000000" w:themeColor="text1"/>
        </w:rPr>
        <w:t>A</w:t>
      </w:r>
      <w:r w:rsidR="00D93D62" w:rsidRPr="00A50082">
        <w:rPr>
          <w:color w:val="000000" w:themeColor="text1"/>
        </w:rPr>
        <w:t xml:space="preserve">. </w:t>
      </w:r>
      <w:r w:rsidR="00F82B3B" w:rsidRPr="00A50082">
        <w:rPr>
          <w:color w:val="000000" w:themeColor="text1"/>
        </w:rPr>
        <w:t>(</w:t>
      </w:r>
      <w:r w:rsidR="006430EE" w:rsidRPr="00A50082">
        <w:rPr>
          <w:color w:val="000000" w:themeColor="text1"/>
        </w:rPr>
        <w:t>2012</w:t>
      </w:r>
      <w:r w:rsidR="00F82B3B" w:rsidRPr="00A50082">
        <w:rPr>
          <w:color w:val="000000" w:themeColor="text1"/>
        </w:rPr>
        <w:t>)</w:t>
      </w:r>
      <w:r w:rsidR="006430EE" w:rsidRPr="00A50082">
        <w:rPr>
          <w:color w:val="000000" w:themeColor="text1"/>
        </w:rPr>
        <w:t xml:space="preserve">. Universities' expectations of pastoral care: </w:t>
      </w:r>
      <w:r w:rsidR="00BF403D" w:rsidRPr="00A50082">
        <w:rPr>
          <w:color w:val="000000" w:themeColor="text1"/>
        </w:rPr>
        <w:t>t</w:t>
      </w:r>
      <w:r w:rsidR="006430EE" w:rsidRPr="00A50082">
        <w:rPr>
          <w:color w:val="000000" w:themeColor="text1"/>
        </w:rPr>
        <w:t xml:space="preserve">rends, stressors, resource gaps and support needs for teaching staff. </w:t>
      </w:r>
      <w:r w:rsidR="006430EE" w:rsidRPr="00A50082">
        <w:rPr>
          <w:i/>
          <w:color w:val="000000" w:themeColor="text1"/>
        </w:rPr>
        <w:t>Nurse Education Today</w:t>
      </w:r>
      <w:r w:rsidR="00822E92" w:rsidRPr="00A50082">
        <w:rPr>
          <w:i/>
          <w:color w:val="000000" w:themeColor="text1"/>
        </w:rPr>
        <w:t>,</w:t>
      </w:r>
      <w:r w:rsidR="006430EE" w:rsidRPr="00A50082">
        <w:rPr>
          <w:i/>
          <w:color w:val="000000" w:themeColor="text1"/>
        </w:rPr>
        <w:t xml:space="preserve"> </w:t>
      </w:r>
      <w:r w:rsidR="00822E92" w:rsidRPr="00A50082">
        <w:rPr>
          <w:i/>
          <w:color w:val="000000" w:themeColor="text1"/>
        </w:rPr>
        <w:t>32</w:t>
      </w:r>
      <w:r w:rsidR="004A7242" w:rsidRPr="00A50082">
        <w:rPr>
          <w:i/>
          <w:color w:val="000000" w:themeColor="text1"/>
        </w:rPr>
        <w:t>,</w:t>
      </w:r>
      <w:r w:rsidR="006430EE" w:rsidRPr="00A50082">
        <w:rPr>
          <w:color w:val="000000" w:themeColor="text1"/>
        </w:rPr>
        <w:t xml:space="preserve"> 796–802.</w:t>
      </w:r>
    </w:p>
    <w:p w14:paraId="599C94A8" w14:textId="2B0666E0" w:rsidR="00543E5C" w:rsidRPr="00A50082" w:rsidRDefault="00543E5C" w:rsidP="00543E5C">
      <w:pPr>
        <w:pStyle w:val="References"/>
        <w:spacing w:line="480" w:lineRule="auto"/>
        <w:rPr>
          <w:color w:val="000000" w:themeColor="text1"/>
        </w:rPr>
      </w:pPr>
      <w:r w:rsidRPr="00A50082">
        <w:rPr>
          <w:color w:val="000000" w:themeColor="text1"/>
        </w:rPr>
        <w:t xml:space="preserve">LeCompte, M. D. &amp; </w:t>
      </w:r>
      <w:proofErr w:type="spellStart"/>
      <w:r w:rsidRPr="00A50082">
        <w:rPr>
          <w:color w:val="000000" w:themeColor="text1"/>
        </w:rPr>
        <w:t>Goez</w:t>
      </w:r>
      <w:proofErr w:type="spellEnd"/>
      <w:r w:rsidRPr="00A50082">
        <w:rPr>
          <w:color w:val="000000" w:themeColor="text1"/>
        </w:rPr>
        <w:t xml:space="preserve">, J. P. (1982). Problems of Reliability and Validity in Ethnographic Research. </w:t>
      </w:r>
      <w:r w:rsidRPr="00A50082">
        <w:rPr>
          <w:i/>
          <w:iCs/>
          <w:color w:val="000000" w:themeColor="text1"/>
        </w:rPr>
        <w:t>Review of Educational Research, 52</w:t>
      </w:r>
      <w:r w:rsidRPr="00A50082">
        <w:rPr>
          <w:color w:val="000000" w:themeColor="text1"/>
        </w:rPr>
        <w:t xml:space="preserve">, 31–60.  </w:t>
      </w:r>
    </w:p>
    <w:p w14:paraId="6EA0B43F" w14:textId="2A152002" w:rsidR="009523EB" w:rsidRPr="00A50082" w:rsidRDefault="009523EB" w:rsidP="004F3BF8">
      <w:pPr>
        <w:pStyle w:val="References"/>
        <w:spacing w:line="480" w:lineRule="auto"/>
        <w:rPr>
          <w:color w:val="000000" w:themeColor="text1"/>
        </w:rPr>
      </w:pPr>
      <w:r w:rsidRPr="00A50082">
        <w:rPr>
          <w:color w:val="000000" w:themeColor="text1"/>
        </w:rPr>
        <w:t>Johnson</w:t>
      </w:r>
      <w:r w:rsidR="00BA2B51" w:rsidRPr="00A50082">
        <w:rPr>
          <w:color w:val="000000" w:themeColor="text1"/>
        </w:rPr>
        <w:t>,</w:t>
      </w:r>
      <w:r w:rsidRPr="00A50082">
        <w:rPr>
          <w:color w:val="000000" w:themeColor="text1"/>
        </w:rPr>
        <w:t xml:space="preserve"> B</w:t>
      </w:r>
      <w:r w:rsidR="00BA2B51" w:rsidRPr="00A50082">
        <w:rPr>
          <w:color w:val="000000" w:themeColor="text1"/>
        </w:rPr>
        <w:t>.</w:t>
      </w:r>
      <w:r w:rsidR="004B44BC" w:rsidRPr="00A50082">
        <w:rPr>
          <w:color w:val="000000" w:themeColor="text1"/>
        </w:rPr>
        <w:t xml:space="preserve"> </w:t>
      </w:r>
      <w:r w:rsidRPr="00A50082">
        <w:rPr>
          <w:color w:val="000000" w:themeColor="text1"/>
        </w:rPr>
        <w:t>R</w:t>
      </w:r>
      <w:r w:rsidR="00BA2B51" w:rsidRPr="00A50082">
        <w:rPr>
          <w:color w:val="000000" w:themeColor="text1"/>
        </w:rPr>
        <w:t>.</w:t>
      </w:r>
      <w:r w:rsidRPr="00A50082">
        <w:rPr>
          <w:color w:val="000000" w:themeColor="text1"/>
        </w:rPr>
        <w:t xml:space="preserve"> </w:t>
      </w:r>
      <w:r w:rsidR="00BA2B51" w:rsidRPr="00A50082">
        <w:rPr>
          <w:color w:val="000000" w:themeColor="text1"/>
        </w:rPr>
        <w:t xml:space="preserve">&amp; </w:t>
      </w:r>
      <w:r w:rsidRPr="00A50082">
        <w:rPr>
          <w:color w:val="000000" w:themeColor="text1"/>
        </w:rPr>
        <w:t>Onwuegbuzie</w:t>
      </w:r>
      <w:r w:rsidR="00BA2B51" w:rsidRPr="00A50082">
        <w:rPr>
          <w:color w:val="000000" w:themeColor="text1"/>
        </w:rPr>
        <w:t>,</w:t>
      </w:r>
      <w:r w:rsidRPr="00A50082">
        <w:rPr>
          <w:color w:val="000000" w:themeColor="text1"/>
        </w:rPr>
        <w:t xml:space="preserve"> A</w:t>
      </w:r>
      <w:r w:rsidR="004B44BC" w:rsidRPr="00A50082">
        <w:rPr>
          <w:color w:val="000000" w:themeColor="text1"/>
        </w:rPr>
        <w:t xml:space="preserve">. </w:t>
      </w:r>
      <w:r w:rsidRPr="00A50082">
        <w:rPr>
          <w:color w:val="000000" w:themeColor="text1"/>
        </w:rPr>
        <w:t>J. (2004). Mixed methods research: a research paradigm whose time has come. </w:t>
      </w:r>
      <w:r w:rsidRPr="00A50082">
        <w:rPr>
          <w:i/>
          <w:iCs/>
          <w:color w:val="000000" w:themeColor="text1"/>
        </w:rPr>
        <w:t>Educational Researcher</w:t>
      </w:r>
      <w:r w:rsidR="00BA2B51" w:rsidRPr="00A50082">
        <w:rPr>
          <w:i/>
          <w:iCs/>
          <w:color w:val="000000" w:themeColor="text1"/>
        </w:rPr>
        <w:t xml:space="preserve">, </w:t>
      </w:r>
      <w:r w:rsidRPr="00A50082">
        <w:rPr>
          <w:i/>
          <w:iCs/>
          <w:color w:val="000000" w:themeColor="text1"/>
        </w:rPr>
        <w:t>33</w:t>
      </w:r>
      <w:r w:rsidR="00BA2B51" w:rsidRPr="00A50082">
        <w:rPr>
          <w:color w:val="000000" w:themeColor="text1"/>
        </w:rPr>
        <w:t xml:space="preserve">, </w:t>
      </w:r>
      <w:r w:rsidRPr="00A50082">
        <w:rPr>
          <w:color w:val="000000" w:themeColor="text1"/>
        </w:rPr>
        <w:t>14–26</w:t>
      </w:r>
      <w:r w:rsidR="00BA2B51" w:rsidRPr="00A50082">
        <w:rPr>
          <w:color w:val="000000" w:themeColor="text1"/>
        </w:rPr>
        <w:t>.</w:t>
      </w:r>
    </w:p>
    <w:p w14:paraId="528784B5" w14:textId="6C7FC7E2" w:rsidR="00BA2B51" w:rsidRPr="00A50082" w:rsidRDefault="00BA2B51" w:rsidP="004F3BF8">
      <w:pPr>
        <w:pStyle w:val="References"/>
        <w:spacing w:line="480" w:lineRule="auto"/>
        <w:rPr>
          <w:color w:val="000000" w:themeColor="text1"/>
        </w:rPr>
      </w:pPr>
      <w:r w:rsidRPr="00A50082">
        <w:rPr>
          <w:color w:val="000000" w:themeColor="text1"/>
        </w:rPr>
        <w:t>Johnson, B.</w:t>
      </w:r>
      <w:r w:rsidR="004B44BC" w:rsidRPr="00A50082">
        <w:rPr>
          <w:color w:val="000000" w:themeColor="text1"/>
        </w:rPr>
        <w:t xml:space="preserve"> </w:t>
      </w:r>
      <w:r w:rsidRPr="00A50082">
        <w:rPr>
          <w:color w:val="000000" w:themeColor="text1"/>
        </w:rPr>
        <w:t>R., Onwuegbuzie, A.</w:t>
      </w:r>
      <w:r w:rsidR="004B44BC" w:rsidRPr="00A50082">
        <w:rPr>
          <w:color w:val="000000" w:themeColor="text1"/>
        </w:rPr>
        <w:t xml:space="preserve"> </w:t>
      </w:r>
      <w:r w:rsidRPr="00A50082">
        <w:rPr>
          <w:color w:val="000000" w:themeColor="text1"/>
        </w:rPr>
        <w:t>J. &amp; Turner, L. A. (2007). Toward a definition of mixed methods research. </w:t>
      </w:r>
      <w:r w:rsidRPr="00A50082">
        <w:rPr>
          <w:i/>
          <w:iCs/>
          <w:color w:val="000000" w:themeColor="text1"/>
        </w:rPr>
        <w:t>Journal of Mixed Methods Research, 1</w:t>
      </w:r>
      <w:r w:rsidRPr="00A50082">
        <w:rPr>
          <w:color w:val="000000" w:themeColor="text1"/>
        </w:rPr>
        <w:t>, 112–133.</w:t>
      </w:r>
    </w:p>
    <w:p w14:paraId="701C3BEF" w14:textId="0779BC01" w:rsidR="004F3BF8" w:rsidRPr="00A50082" w:rsidRDefault="004F3BF8" w:rsidP="004F3BF8">
      <w:pPr>
        <w:pStyle w:val="References"/>
        <w:spacing w:line="480" w:lineRule="auto"/>
        <w:rPr>
          <w:color w:val="000000" w:themeColor="text1"/>
        </w:rPr>
      </w:pPr>
      <w:r w:rsidRPr="00A50082">
        <w:rPr>
          <w:color w:val="000000" w:themeColor="text1"/>
        </w:rPr>
        <w:t>Lipson, S.</w:t>
      </w:r>
      <w:r w:rsidR="004B44BC" w:rsidRPr="00A50082">
        <w:rPr>
          <w:color w:val="000000" w:themeColor="text1"/>
        </w:rPr>
        <w:t xml:space="preserve"> </w:t>
      </w:r>
      <w:r w:rsidRPr="00A50082">
        <w:rPr>
          <w:color w:val="000000" w:themeColor="text1"/>
        </w:rPr>
        <w:t>K., Zhou, S., Wagner, B., Beck, K.</w:t>
      </w:r>
      <w:r w:rsidR="009F167D" w:rsidRPr="00A50082">
        <w:rPr>
          <w:color w:val="000000" w:themeColor="text1"/>
        </w:rPr>
        <w:t>,</w:t>
      </w:r>
      <w:r w:rsidRPr="00A50082">
        <w:rPr>
          <w:color w:val="000000" w:themeColor="text1"/>
        </w:rPr>
        <w:t xml:space="preserve"> &amp; Eisenberg, D. </w:t>
      </w:r>
      <w:r w:rsidR="00F82B3B" w:rsidRPr="00A50082">
        <w:rPr>
          <w:color w:val="000000" w:themeColor="text1"/>
        </w:rPr>
        <w:t>(</w:t>
      </w:r>
      <w:r w:rsidRPr="00A50082">
        <w:rPr>
          <w:color w:val="000000" w:themeColor="text1"/>
        </w:rPr>
        <w:t>2016</w:t>
      </w:r>
      <w:r w:rsidR="00F82B3B" w:rsidRPr="00A50082">
        <w:rPr>
          <w:color w:val="000000" w:themeColor="text1"/>
        </w:rPr>
        <w:t>)</w:t>
      </w:r>
      <w:r w:rsidRPr="00A50082">
        <w:rPr>
          <w:color w:val="000000" w:themeColor="text1"/>
        </w:rPr>
        <w:t xml:space="preserve">. Major </w:t>
      </w:r>
      <w:r w:rsidR="00BF403D" w:rsidRPr="00A50082">
        <w:rPr>
          <w:color w:val="000000" w:themeColor="text1"/>
        </w:rPr>
        <w:t>d</w:t>
      </w:r>
      <w:r w:rsidRPr="00A50082">
        <w:rPr>
          <w:color w:val="000000" w:themeColor="text1"/>
        </w:rPr>
        <w:t xml:space="preserve">ifferences: </w:t>
      </w:r>
      <w:r w:rsidR="00BF403D" w:rsidRPr="00A50082">
        <w:rPr>
          <w:color w:val="000000" w:themeColor="text1"/>
        </w:rPr>
        <w:t>v</w:t>
      </w:r>
      <w:r w:rsidRPr="00A50082">
        <w:rPr>
          <w:color w:val="000000" w:themeColor="text1"/>
        </w:rPr>
        <w:t xml:space="preserve">ariations in </w:t>
      </w:r>
      <w:r w:rsidR="00BF403D" w:rsidRPr="00A50082">
        <w:rPr>
          <w:color w:val="000000" w:themeColor="text1"/>
        </w:rPr>
        <w:t>u</w:t>
      </w:r>
      <w:r w:rsidRPr="00A50082">
        <w:rPr>
          <w:color w:val="000000" w:themeColor="text1"/>
        </w:rPr>
        <w:t xml:space="preserve">ndergraduate and </w:t>
      </w:r>
      <w:r w:rsidR="00BF403D" w:rsidRPr="00A50082">
        <w:rPr>
          <w:color w:val="000000" w:themeColor="text1"/>
        </w:rPr>
        <w:t>g</w:t>
      </w:r>
      <w:r w:rsidRPr="00A50082">
        <w:rPr>
          <w:color w:val="000000" w:themeColor="text1"/>
        </w:rPr>
        <w:t xml:space="preserve">raduate </w:t>
      </w:r>
      <w:r w:rsidR="00BF403D" w:rsidRPr="00A50082">
        <w:rPr>
          <w:color w:val="000000" w:themeColor="text1"/>
        </w:rPr>
        <w:t>s</w:t>
      </w:r>
      <w:r w:rsidRPr="00A50082">
        <w:rPr>
          <w:color w:val="000000" w:themeColor="text1"/>
        </w:rPr>
        <w:t xml:space="preserve">tudent </w:t>
      </w:r>
      <w:r w:rsidR="00BF403D" w:rsidRPr="00A50082">
        <w:rPr>
          <w:color w:val="000000" w:themeColor="text1"/>
        </w:rPr>
        <w:t>m</w:t>
      </w:r>
      <w:r w:rsidRPr="00A50082">
        <w:rPr>
          <w:color w:val="000000" w:themeColor="text1"/>
        </w:rPr>
        <w:t xml:space="preserve">ental </w:t>
      </w:r>
      <w:r w:rsidR="00BF403D" w:rsidRPr="00A50082">
        <w:rPr>
          <w:color w:val="000000" w:themeColor="text1"/>
        </w:rPr>
        <w:t>h</w:t>
      </w:r>
      <w:r w:rsidRPr="00A50082">
        <w:rPr>
          <w:color w:val="000000" w:themeColor="text1"/>
        </w:rPr>
        <w:t xml:space="preserve">ealth and </w:t>
      </w:r>
      <w:r w:rsidR="00BF403D" w:rsidRPr="00A50082">
        <w:rPr>
          <w:color w:val="000000" w:themeColor="text1"/>
        </w:rPr>
        <w:t>t</w:t>
      </w:r>
      <w:r w:rsidRPr="00A50082">
        <w:rPr>
          <w:color w:val="000000" w:themeColor="text1"/>
        </w:rPr>
        <w:t xml:space="preserve">reatment </w:t>
      </w:r>
      <w:r w:rsidR="00BF403D" w:rsidRPr="00A50082">
        <w:rPr>
          <w:color w:val="000000" w:themeColor="text1"/>
        </w:rPr>
        <w:t>u</w:t>
      </w:r>
      <w:r w:rsidRPr="00A50082">
        <w:rPr>
          <w:color w:val="000000" w:themeColor="text1"/>
        </w:rPr>
        <w:t xml:space="preserve">tilization </w:t>
      </w:r>
      <w:r w:rsidR="00BF403D" w:rsidRPr="00A50082">
        <w:rPr>
          <w:color w:val="000000" w:themeColor="text1"/>
        </w:rPr>
        <w:t>a</w:t>
      </w:r>
      <w:r w:rsidRPr="00A50082">
        <w:rPr>
          <w:color w:val="000000" w:themeColor="text1"/>
        </w:rPr>
        <w:t xml:space="preserve">cross </w:t>
      </w:r>
      <w:r w:rsidR="00BF403D" w:rsidRPr="00A50082">
        <w:rPr>
          <w:color w:val="000000" w:themeColor="text1"/>
        </w:rPr>
        <w:t>a</w:t>
      </w:r>
      <w:r w:rsidRPr="00A50082">
        <w:rPr>
          <w:color w:val="000000" w:themeColor="text1"/>
        </w:rPr>
        <w:t xml:space="preserve">cademic </w:t>
      </w:r>
      <w:r w:rsidR="00BF403D" w:rsidRPr="00A50082">
        <w:rPr>
          <w:color w:val="000000" w:themeColor="text1"/>
        </w:rPr>
        <w:t>d</w:t>
      </w:r>
      <w:r w:rsidRPr="00A50082">
        <w:rPr>
          <w:color w:val="000000" w:themeColor="text1"/>
        </w:rPr>
        <w:t xml:space="preserve">isciplines. </w:t>
      </w:r>
      <w:r w:rsidRPr="00A50082">
        <w:rPr>
          <w:i/>
          <w:color w:val="000000" w:themeColor="text1"/>
        </w:rPr>
        <w:t>Journal of College Student Psychotherapy,</w:t>
      </w:r>
      <w:r w:rsidRPr="00A50082">
        <w:rPr>
          <w:color w:val="000000" w:themeColor="text1"/>
        </w:rPr>
        <w:t xml:space="preserve"> </w:t>
      </w:r>
      <w:r w:rsidRPr="00A50082">
        <w:rPr>
          <w:i/>
          <w:color w:val="000000" w:themeColor="text1"/>
        </w:rPr>
        <w:t>30</w:t>
      </w:r>
      <w:r w:rsidR="004A7242" w:rsidRPr="00A50082">
        <w:rPr>
          <w:i/>
          <w:color w:val="000000" w:themeColor="text1"/>
        </w:rPr>
        <w:t>,</w:t>
      </w:r>
      <w:r w:rsidRPr="00A50082">
        <w:rPr>
          <w:color w:val="000000" w:themeColor="text1"/>
        </w:rPr>
        <w:t xml:space="preserve"> 23-41. </w:t>
      </w:r>
    </w:p>
    <w:p w14:paraId="06CD8641" w14:textId="6BBEC24E" w:rsidR="006430EE" w:rsidRPr="00A50082" w:rsidRDefault="006430EE" w:rsidP="00D644D4">
      <w:pPr>
        <w:pStyle w:val="References"/>
        <w:spacing w:line="480" w:lineRule="auto"/>
        <w:rPr>
          <w:color w:val="000000" w:themeColor="text1"/>
        </w:rPr>
      </w:pPr>
      <w:r w:rsidRPr="00A50082">
        <w:rPr>
          <w:color w:val="000000" w:themeColor="text1"/>
        </w:rPr>
        <w:t xml:space="preserve">Macaskill, A. </w:t>
      </w:r>
      <w:r w:rsidR="00F82B3B" w:rsidRPr="00A50082">
        <w:rPr>
          <w:color w:val="000000" w:themeColor="text1"/>
        </w:rPr>
        <w:t>(</w:t>
      </w:r>
      <w:r w:rsidRPr="00A50082">
        <w:rPr>
          <w:color w:val="000000" w:themeColor="text1"/>
        </w:rPr>
        <w:t>2013</w:t>
      </w:r>
      <w:r w:rsidR="00F82B3B" w:rsidRPr="00A50082">
        <w:rPr>
          <w:color w:val="000000" w:themeColor="text1"/>
        </w:rPr>
        <w:t>)</w:t>
      </w:r>
      <w:r w:rsidRPr="00A50082">
        <w:rPr>
          <w:color w:val="000000" w:themeColor="text1"/>
        </w:rPr>
        <w:t xml:space="preserve">. The mental health of university students in the United Kingdom. </w:t>
      </w:r>
      <w:r w:rsidRPr="00A50082">
        <w:rPr>
          <w:i/>
          <w:color w:val="000000" w:themeColor="text1"/>
        </w:rPr>
        <w:t>British Journal of Guidance &amp; Counselling</w:t>
      </w:r>
      <w:r w:rsidR="00822E92" w:rsidRPr="00A50082">
        <w:rPr>
          <w:i/>
          <w:color w:val="000000" w:themeColor="text1"/>
        </w:rPr>
        <w:t>,</w:t>
      </w:r>
      <w:r w:rsidRPr="00A50082">
        <w:rPr>
          <w:i/>
          <w:color w:val="000000" w:themeColor="text1"/>
        </w:rPr>
        <w:t xml:space="preserve"> 41</w:t>
      </w:r>
      <w:r w:rsidR="004A7242" w:rsidRPr="00A50082">
        <w:rPr>
          <w:i/>
          <w:color w:val="000000" w:themeColor="text1"/>
        </w:rPr>
        <w:t>,</w:t>
      </w:r>
      <w:r w:rsidRPr="00A50082">
        <w:rPr>
          <w:color w:val="000000" w:themeColor="text1"/>
        </w:rPr>
        <w:t xml:space="preserve"> 426–441.</w:t>
      </w:r>
    </w:p>
    <w:p w14:paraId="79A6CBB4" w14:textId="45AD230C" w:rsidR="006950A5" w:rsidRPr="00A50082" w:rsidRDefault="006950A5" w:rsidP="00D644D4">
      <w:pPr>
        <w:pStyle w:val="References"/>
        <w:spacing w:line="480" w:lineRule="auto"/>
        <w:rPr>
          <w:iCs/>
          <w:color w:val="000000" w:themeColor="text1"/>
        </w:rPr>
      </w:pPr>
      <w:proofErr w:type="spellStart"/>
      <w:r w:rsidRPr="00A50082">
        <w:rPr>
          <w:iCs/>
          <w:color w:val="000000" w:themeColor="text1"/>
        </w:rPr>
        <w:lastRenderedPageBreak/>
        <w:t>Margrove</w:t>
      </w:r>
      <w:proofErr w:type="spellEnd"/>
      <w:r w:rsidRPr="00A50082">
        <w:rPr>
          <w:iCs/>
          <w:color w:val="000000" w:themeColor="text1"/>
        </w:rPr>
        <w:t>,</w:t>
      </w:r>
      <w:r w:rsidR="00F10780" w:rsidRPr="00A50082">
        <w:rPr>
          <w:iCs/>
          <w:color w:val="000000" w:themeColor="text1"/>
        </w:rPr>
        <w:t xml:space="preserve"> K.</w:t>
      </w:r>
      <w:r w:rsidR="004B44BC" w:rsidRPr="00A50082">
        <w:rPr>
          <w:iCs/>
          <w:color w:val="000000" w:themeColor="text1"/>
        </w:rPr>
        <w:t xml:space="preserve"> </w:t>
      </w:r>
      <w:r w:rsidR="00F10780" w:rsidRPr="00A50082">
        <w:rPr>
          <w:iCs/>
          <w:color w:val="000000" w:themeColor="text1"/>
        </w:rPr>
        <w:t>L.</w:t>
      </w:r>
      <w:r w:rsidR="00421A86" w:rsidRPr="00A50082">
        <w:rPr>
          <w:iCs/>
          <w:color w:val="000000" w:themeColor="text1"/>
        </w:rPr>
        <w:t xml:space="preserve">, </w:t>
      </w:r>
      <w:proofErr w:type="spellStart"/>
      <w:r w:rsidR="00421A86" w:rsidRPr="00A50082">
        <w:rPr>
          <w:iCs/>
          <w:color w:val="000000" w:themeColor="text1"/>
        </w:rPr>
        <w:t>Gustowska</w:t>
      </w:r>
      <w:proofErr w:type="spellEnd"/>
      <w:r w:rsidR="00047228" w:rsidRPr="00A50082">
        <w:rPr>
          <w:iCs/>
          <w:color w:val="000000" w:themeColor="text1"/>
        </w:rPr>
        <w:t>,</w:t>
      </w:r>
      <w:r w:rsidR="009F167D" w:rsidRPr="00A50082">
        <w:rPr>
          <w:iCs/>
          <w:color w:val="000000" w:themeColor="text1"/>
        </w:rPr>
        <w:t xml:space="preserve"> M.,</w:t>
      </w:r>
      <w:r w:rsidR="00047228" w:rsidRPr="00A50082">
        <w:rPr>
          <w:iCs/>
          <w:color w:val="000000" w:themeColor="text1"/>
        </w:rPr>
        <w:t xml:space="preserve"> </w:t>
      </w:r>
      <w:r w:rsidR="00421A86" w:rsidRPr="00A50082">
        <w:rPr>
          <w:iCs/>
          <w:color w:val="000000" w:themeColor="text1"/>
        </w:rPr>
        <w:t>&amp;</w:t>
      </w:r>
      <w:r w:rsidR="00D93D62" w:rsidRPr="00A50082">
        <w:rPr>
          <w:iCs/>
          <w:color w:val="000000" w:themeColor="text1"/>
        </w:rPr>
        <w:t xml:space="preserve"> Grove</w:t>
      </w:r>
      <w:r w:rsidR="009F167D" w:rsidRPr="00A50082">
        <w:rPr>
          <w:iCs/>
          <w:color w:val="000000" w:themeColor="text1"/>
        </w:rPr>
        <w:t>, L.</w:t>
      </w:r>
      <w:r w:rsidR="004B44BC" w:rsidRPr="00A50082">
        <w:rPr>
          <w:iCs/>
          <w:color w:val="000000" w:themeColor="text1"/>
        </w:rPr>
        <w:t xml:space="preserve"> </w:t>
      </w:r>
      <w:r w:rsidR="009F167D" w:rsidRPr="00A50082">
        <w:rPr>
          <w:iCs/>
          <w:color w:val="000000" w:themeColor="text1"/>
        </w:rPr>
        <w:t>S</w:t>
      </w:r>
      <w:r w:rsidR="000575F0" w:rsidRPr="00A50082">
        <w:rPr>
          <w:iCs/>
          <w:color w:val="000000" w:themeColor="text1"/>
        </w:rPr>
        <w:t>.</w:t>
      </w:r>
      <w:r w:rsidR="00F10780" w:rsidRPr="00A50082">
        <w:rPr>
          <w:iCs/>
          <w:color w:val="000000" w:themeColor="text1"/>
        </w:rPr>
        <w:t xml:space="preserve"> </w:t>
      </w:r>
      <w:r w:rsidR="00F82B3B" w:rsidRPr="00A50082">
        <w:rPr>
          <w:iCs/>
          <w:color w:val="000000" w:themeColor="text1"/>
        </w:rPr>
        <w:t>(</w:t>
      </w:r>
      <w:r w:rsidR="00F10780" w:rsidRPr="00A50082">
        <w:rPr>
          <w:iCs/>
          <w:color w:val="000000" w:themeColor="text1"/>
        </w:rPr>
        <w:t>2014</w:t>
      </w:r>
      <w:r w:rsidR="00F82B3B" w:rsidRPr="00A50082">
        <w:rPr>
          <w:iCs/>
          <w:color w:val="000000" w:themeColor="text1"/>
        </w:rPr>
        <w:t>)</w:t>
      </w:r>
      <w:r w:rsidR="00F10780" w:rsidRPr="00A50082">
        <w:rPr>
          <w:iCs/>
          <w:color w:val="000000" w:themeColor="text1"/>
        </w:rPr>
        <w:t>.</w:t>
      </w:r>
      <w:r w:rsidRPr="00A50082">
        <w:rPr>
          <w:iCs/>
          <w:color w:val="000000" w:themeColor="text1"/>
        </w:rPr>
        <w:t xml:space="preserve"> Provision of support for psychological distress by university staff, and receptiv</w:t>
      </w:r>
      <w:r w:rsidR="00047228" w:rsidRPr="00A50082">
        <w:rPr>
          <w:iCs/>
          <w:color w:val="000000" w:themeColor="text1"/>
        </w:rPr>
        <w:t>eness to mental health training.</w:t>
      </w:r>
      <w:r w:rsidRPr="00A50082">
        <w:rPr>
          <w:iCs/>
          <w:color w:val="000000" w:themeColor="text1"/>
        </w:rPr>
        <w:t xml:space="preserve"> </w:t>
      </w:r>
      <w:r w:rsidRPr="00A50082">
        <w:rPr>
          <w:i/>
          <w:iCs/>
          <w:color w:val="000000" w:themeColor="text1"/>
        </w:rPr>
        <w:t>Journal of Fur</w:t>
      </w:r>
      <w:r w:rsidR="00F10780" w:rsidRPr="00A50082">
        <w:rPr>
          <w:i/>
          <w:iCs/>
          <w:color w:val="000000" w:themeColor="text1"/>
        </w:rPr>
        <w:t>ther and Higher Education</w:t>
      </w:r>
      <w:r w:rsidR="00822E92" w:rsidRPr="00A50082">
        <w:rPr>
          <w:i/>
          <w:iCs/>
          <w:color w:val="000000" w:themeColor="text1"/>
        </w:rPr>
        <w:t>,</w:t>
      </w:r>
      <w:r w:rsidR="00822E92" w:rsidRPr="00A50082">
        <w:rPr>
          <w:iCs/>
          <w:color w:val="000000" w:themeColor="text1"/>
        </w:rPr>
        <w:t xml:space="preserve"> </w:t>
      </w:r>
      <w:r w:rsidR="00822E92" w:rsidRPr="00A50082">
        <w:rPr>
          <w:i/>
          <w:iCs/>
          <w:color w:val="000000" w:themeColor="text1"/>
        </w:rPr>
        <w:t>38</w:t>
      </w:r>
      <w:r w:rsidR="004A7242" w:rsidRPr="00A50082">
        <w:rPr>
          <w:i/>
          <w:iCs/>
          <w:color w:val="000000" w:themeColor="text1"/>
        </w:rPr>
        <w:t>,</w:t>
      </w:r>
      <w:r w:rsidR="006409F7" w:rsidRPr="00A50082">
        <w:rPr>
          <w:iCs/>
          <w:color w:val="000000" w:themeColor="text1"/>
        </w:rPr>
        <w:t xml:space="preserve"> 90</w:t>
      </w:r>
      <w:r w:rsidR="006409F7" w:rsidRPr="00A50082">
        <w:rPr>
          <w:color w:val="000000" w:themeColor="text1"/>
        </w:rPr>
        <w:t>–</w:t>
      </w:r>
      <w:r w:rsidRPr="00A50082">
        <w:rPr>
          <w:iCs/>
          <w:color w:val="000000" w:themeColor="text1"/>
        </w:rPr>
        <w:t>106</w:t>
      </w:r>
      <w:r w:rsidR="00F10780" w:rsidRPr="00A50082">
        <w:rPr>
          <w:iCs/>
          <w:color w:val="000000" w:themeColor="text1"/>
        </w:rPr>
        <w:t>.</w:t>
      </w:r>
      <w:r w:rsidRPr="00A50082">
        <w:rPr>
          <w:iCs/>
          <w:color w:val="000000" w:themeColor="text1"/>
        </w:rPr>
        <w:t xml:space="preserve"> </w:t>
      </w:r>
    </w:p>
    <w:p w14:paraId="3164D799" w14:textId="087611A8" w:rsidR="00C87D39" w:rsidRPr="00A50082" w:rsidRDefault="00C87D39" w:rsidP="00C87D39">
      <w:pPr>
        <w:pStyle w:val="References"/>
        <w:spacing w:line="480" w:lineRule="auto"/>
        <w:rPr>
          <w:color w:val="000000" w:themeColor="text1"/>
        </w:rPr>
      </w:pPr>
      <w:r w:rsidRPr="00A50082">
        <w:rPr>
          <w:color w:val="000000" w:themeColor="text1"/>
        </w:rPr>
        <w:t xml:space="preserve">Massey, J., Brooks, M. &amp; Burrow, J. (2014). Evaluating the Effectiveness of Mental Health First Aid Training Among Student Affairs Staff at a Canadian University. </w:t>
      </w:r>
      <w:r w:rsidRPr="00A50082">
        <w:rPr>
          <w:i/>
          <w:iCs/>
          <w:color w:val="000000" w:themeColor="text1"/>
        </w:rPr>
        <w:t>Journal of Student Affairs Research and Practice, 51</w:t>
      </w:r>
      <w:r w:rsidRPr="00A50082">
        <w:rPr>
          <w:color w:val="000000" w:themeColor="text1"/>
        </w:rPr>
        <w:t>, 323</w:t>
      </w:r>
      <w:r w:rsidR="004B44BC" w:rsidRPr="00A50082">
        <w:rPr>
          <w:color w:val="000000" w:themeColor="text1"/>
        </w:rPr>
        <w:t>–</w:t>
      </w:r>
      <w:r w:rsidRPr="00A50082">
        <w:rPr>
          <w:color w:val="000000" w:themeColor="text1"/>
        </w:rPr>
        <w:t xml:space="preserve">336. </w:t>
      </w:r>
    </w:p>
    <w:p w14:paraId="1BEC24FD" w14:textId="1E266B70" w:rsidR="006430EE" w:rsidRPr="00A50082" w:rsidRDefault="006430EE" w:rsidP="00D644D4">
      <w:pPr>
        <w:pStyle w:val="References"/>
        <w:spacing w:line="480" w:lineRule="auto"/>
        <w:rPr>
          <w:color w:val="000000" w:themeColor="text1"/>
        </w:rPr>
      </w:pPr>
      <w:r w:rsidRPr="00A50082">
        <w:rPr>
          <w:color w:val="000000" w:themeColor="text1"/>
        </w:rPr>
        <w:t>Martin, J.</w:t>
      </w:r>
      <w:r w:rsidR="004B44BC" w:rsidRPr="00A50082">
        <w:rPr>
          <w:color w:val="000000" w:themeColor="text1"/>
        </w:rPr>
        <w:t xml:space="preserve"> </w:t>
      </w:r>
      <w:r w:rsidRPr="00A50082">
        <w:rPr>
          <w:color w:val="000000" w:themeColor="text1"/>
        </w:rPr>
        <w:t xml:space="preserve">M. </w:t>
      </w:r>
      <w:r w:rsidR="00F82B3B" w:rsidRPr="00A50082">
        <w:rPr>
          <w:color w:val="000000" w:themeColor="text1"/>
        </w:rPr>
        <w:t>(</w:t>
      </w:r>
      <w:r w:rsidRPr="00A50082">
        <w:rPr>
          <w:color w:val="000000" w:themeColor="text1"/>
        </w:rPr>
        <w:t>2010</w:t>
      </w:r>
      <w:r w:rsidR="00F82B3B" w:rsidRPr="00A50082">
        <w:rPr>
          <w:color w:val="000000" w:themeColor="text1"/>
        </w:rPr>
        <w:t>)</w:t>
      </w:r>
      <w:r w:rsidRPr="00A50082">
        <w:rPr>
          <w:color w:val="000000" w:themeColor="text1"/>
        </w:rPr>
        <w:t>. Stigma and student me</w:t>
      </w:r>
      <w:r w:rsidR="00047228" w:rsidRPr="00A50082">
        <w:rPr>
          <w:color w:val="000000" w:themeColor="text1"/>
        </w:rPr>
        <w:t>ntal health in higher education.</w:t>
      </w:r>
      <w:r w:rsidRPr="00A50082">
        <w:rPr>
          <w:color w:val="000000" w:themeColor="text1"/>
        </w:rPr>
        <w:t xml:space="preserve"> </w:t>
      </w:r>
      <w:r w:rsidRPr="00A50082">
        <w:rPr>
          <w:i/>
          <w:color w:val="000000" w:themeColor="text1"/>
        </w:rPr>
        <w:t>Higher Education Research &amp; Development</w:t>
      </w:r>
      <w:r w:rsidR="00822E92" w:rsidRPr="00A50082">
        <w:rPr>
          <w:i/>
          <w:color w:val="000000" w:themeColor="text1"/>
        </w:rPr>
        <w:t>,</w:t>
      </w:r>
      <w:r w:rsidRPr="00A50082">
        <w:rPr>
          <w:i/>
          <w:color w:val="000000" w:themeColor="text1"/>
        </w:rPr>
        <w:t xml:space="preserve"> </w:t>
      </w:r>
      <w:r w:rsidR="00822E92" w:rsidRPr="00A50082">
        <w:rPr>
          <w:i/>
          <w:color w:val="000000" w:themeColor="text1"/>
        </w:rPr>
        <w:t>29</w:t>
      </w:r>
      <w:r w:rsidR="004A7242" w:rsidRPr="00A50082">
        <w:rPr>
          <w:i/>
          <w:color w:val="000000" w:themeColor="text1"/>
        </w:rPr>
        <w:t>,</w:t>
      </w:r>
      <w:r w:rsidRPr="00A50082">
        <w:rPr>
          <w:color w:val="000000" w:themeColor="text1"/>
        </w:rPr>
        <w:t xml:space="preserve"> 259–274.</w:t>
      </w:r>
    </w:p>
    <w:p w14:paraId="0C82FBE0" w14:textId="2110D73C" w:rsidR="004B44BC" w:rsidRPr="00A50082" w:rsidRDefault="004B44BC" w:rsidP="004B44BC">
      <w:pPr>
        <w:pStyle w:val="References"/>
        <w:spacing w:line="480" w:lineRule="auto"/>
        <w:rPr>
          <w:color w:val="000000" w:themeColor="text1"/>
        </w:rPr>
      </w:pPr>
      <w:r w:rsidRPr="00A50082">
        <w:rPr>
          <w:color w:val="000000" w:themeColor="text1"/>
        </w:rPr>
        <w:t>Maxwell, J. (2002). Understanding and validity in qualitative research. In Huberman, A.M., &amp; Miles, M.B. </w:t>
      </w:r>
      <w:r w:rsidRPr="00A50082">
        <w:rPr>
          <w:i/>
          <w:iCs/>
          <w:color w:val="000000" w:themeColor="text1"/>
        </w:rPr>
        <w:t>The qualitative researcher's companion</w:t>
      </w:r>
      <w:r w:rsidRPr="00A50082">
        <w:rPr>
          <w:color w:val="000000" w:themeColor="text1"/>
        </w:rPr>
        <w:t> (pp. 36–64). Thousand Oaks, CA: SAGE Publications.</w:t>
      </w:r>
    </w:p>
    <w:p w14:paraId="17859452" w14:textId="0D696C20" w:rsidR="003B3E97" w:rsidRPr="00A50082" w:rsidRDefault="004B44BC" w:rsidP="004B44BC">
      <w:pPr>
        <w:pStyle w:val="References"/>
        <w:spacing w:line="480" w:lineRule="auto"/>
        <w:rPr>
          <w:color w:val="000000" w:themeColor="text1"/>
        </w:rPr>
      </w:pPr>
      <w:r w:rsidRPr="00A50082">
        <w:rPr>
          <w:color w:val="000000" w:themeColor="text1"/>
        </w:rPr>
        <w:t xml:space="preserve"> </w:t>
      </w:r>
      <w:proofErr w:type="spellStart"/>
      <w:r w:rsidR="003B3E97" w:rsidRPr="00A50082">
        <w:rPr>
          <w:color w:val="000000" w:themeColor="text1"/>
        </w:rPr>
        <w:t>McKerrow</w:t>
      </w:r>
      <w:proofErr w:type="spellEnd"/>
      <w:r w:rsidR="003B3E97" w:rsidRPr="00A50082">
        <w:rPr>
          <w:color w:val="000000" w:themeColor="text1"/>
        </w:rPr>
        <w:t>, I., Carney, P</w:t>
      </w:r>
      <w:r w:rsidRPr="00A50082">
        <w:rPr>
          <w:color w:val="000000" w:themeColor="text1"/>
        </w:rPr>
        <w:t xml:space="preserve"> </w:t>
      </w:r>
      <w:r w:rsidR="003B3E97" w:rsidRPr="00A50082">
        <w:rPr>
          <w:color w:val="000000" w:themeColor="text1"/>
        </w:rPr>
        <w:t>.A., Caretta-</w:t>
      </w:r>
      <w:proofErr w:type="spellStart"/>
      <w:r w:rsidR="003B3E97" w:rsidRPr="00A50082">
        <w:rPr>
          <w:color w:val="000000" w:themeColor="text1"/>
        </w:rPr>
        <w:t>Weyer</w:t>
      </w:r>
      <w:proofErr w:type="spellEnd"/>
      <w:r w:rsidR="003B3E97" w:rsidRPr="00A50082">
        <w:rPr>
          <w:color w:val="000000" w:themeColor="text1"/>
        </w:rPr>
        <w:t xml:space="preserve">, H., </w:t>
      </w:r>
      <w:proofErr w:type="spellStart"/>
      <w:r w:rsidR="003B3E97" w:rsidRPr="00A50082">
        <w:rPr>
          <w:color w:val="000000" w:themeColor="text1"/>
        </w:rPr>
        <w:t>Furnari</w:t>
      </w:r>
      <w:proofErr w:type="spellEnd"/>
      <w:r w:rsidR="003B3E97" w:rsidRPr="00A50082">
        <w:rPr>
          <w:color w:val="000000" w:themeColor="text1"/>
        </w:rPr>
        <w:t xml:space="preserve">, M. &amp; Miller </w:t>
      </w:r>
      <w:proofErr w:type="spellStart"/>
      <w:r w:rsidR="003B3E97" w:rsidRPr="00A50082">
        <w:rPr>
          <w:color w:val="000000" w:themeColor="text1"/>
        </w:rPr>
        <w:t>Juve</w:t>
      </w:r>
      <w:proofErr w:type="spellEnd"/>
      <w:r w:rsidR="003B3E97" w:rsidRPr="00A50082">
        <w:rPr>
          <w:color w:val="000000" w:themeColor="text1"/>
        </w:rPr>
        <w:t>, A. (2020)</w:t>
      </w:r>
      <w:r w:rsidR="00A474A7" w:rsidRPr="00A50082">
        <w:rPr>
          <w:color w:val="000000" w:themeColor="text1"/>
        </w:rPr>
        <w:t>.</w:t>
      </w:r>
      <w:r w:rsidR="003B3E97" w:rsidRPr="00A50082">
        <w:rPr>
          <w:color w:val="000000" w:themeColor="text1"/>
        </w:rPr>
        <w:t xml:space="preserve"> Trends in medical students’ stress, physical, and emotional health throughout training. </w:t>
      </w:r>
      <w:r w:rsidR="003B3E97" w:rsidRPr="00A50082">
        <w:rPr>
          <w:i/>
          <w:iCs/>
          <w:color w:val="000000" w:themeColor="text1"/>
        </w:rPr>
        <w:t>Medical Education Online,</w:t>
      </w:r>
      <w:r w:rsidR="003B3E97" w:rsidRPr="00A50082">
        <w:rPr>
          <w:color w:val="000000" w:themeColor="text1"/>
        </w:rPr>
        <w:t xml:space="preserve"> 25.</w:t>
      </w:r>
    </w:p>
    <w:p w14:paraId="15417E5E" w14:textId="148398B2" w:rsidR="00726B36" w:rsidRPr="00A50082" w:rsidRDefault="00726B36" w:rsidP="00D644D4">
      <w:pPr>
        <w:pStyle w:val="References"/>
        <w:spacing w:line="480" w:lineRule="auto"/>
        <w:rPr>
          <w:color w:val="000000" w:themeColor="text1"/>
        </w:rPr>
      </w:pPr>
      <w:r w:rsidRPr="00A50082">
        <w:rPr>
          <w:color w:val="000000" w:themeColor="text1"/>
          <w:lang w:val="en-US"/>
        </w:rPr>
        <w:t>Mental Health Foundation</w:t>
      </w:r>
      <w:r w:rsidR="009F167D" w:rsidRPr="00A50082">
        <w:rPr>
          <w:color w:val="000000" w:themeColor="text1"/>
          <w:lang w:val="en-US"/>
        </w:rPr>
        <w:t>.</w:t>
      </w:r>
      <w:r w:rsidRPr="00A50082">
        <w:rPr>
          <w:color w:val="000000" w:themeColor="text1"/>
          <w:lang w:val="en-US"/>
        </w:rPr>
        <w:t xml:space="preserve"> (2015). </w:t>
      </w:r>
      <w:r w:rsidRPr="00A50082">
        <w:rPr>
          <w:i/>
          <w:color w:val="000000" w:themeColor="text1"/>
          <w:lang w:val="en-US"/>
        </w:rPr>
        <w:t xml:space="preserve">About mental health. </w:t>
      </w:r>
      <w:r w:rsidR="00012905" w:rsidRPr="00A50082">
        <w:rPr>
          <w:color w:val="000000" w:themeColor="text1"/>
        </w:rPr>
        <w:t xml:space="preserve">Retrieved from </w:t>
      </w:r>
      <w:hyperlink r:id="rId15" w:history="1">
        <w:r w:rsidRPr="00A50082">
          <w:rPr>
            <w:rStyle w:val="Hyperlink"/>
            <w:color w:val="000000" w:themeColor="text1"/>
            <w:lang w:val="en-US"/>
          </w:rPr>
          <w:t>https://www.mentalhealth.org.uk/your-mental-health/about-mental-health/what-are-mental-health-problems%22%20%5Cl%20%22sthash.E8t6EYEj.dpuf</w:t>
        </w:r>
      </w:hyperlink>
      <w:r w:rsidRPr="00A50082">
        <w:rPr>
          <w:color w:val="000000" w:themeColor="text1"/>
        </w:rPr>
        <w:t xml:space="preserve"> </w:t>
      </w:r>
    </w:p>
    <w:p w14:paraId="39CE6FC1" w14:textId="1E2AA351" w:rsidR="003B3E97" w:rsidRPr="00A50082" w:rsidRDefault="003B3E97" w:rsidP="00D644D4">
      <w:pPr>
        <w:pStyle w:val="References"/>
        <w:spacing w:line="480" w:lineRule="auto"/>
        <w:rPr>
          <w:color w:val="000000" w:themeColor="text1"/>
        </w:rPr>
      </w:pPr>
      <w:r w:rsidRPr="00A50082">
        <w:rPr>
          <w:color w:val="000000" w:themeColor="text1"/>
        </w:rPr>
        <w:t>Mousa, O.</w:t>
      </w:r>
      <w:r w:rsidR="004B44BC" w:rsidRPr="00A50082">
        <w:rPr>
          <w:color w:val="000000" w:themeColor="text1"/>
        </w:rPr>
        <w:t xml:space="preserve"> </w:t>
      </w:r>
      <w:r w:rsidRPr="00A50082">
        <w:rPr>
          <w:color w:val="000000" w:themeColor="text1"/>
        </w:rPr>
        <w:t xml:space="preserve">Y., </w:t>
      </w:r>
      <w:proofErr w:type="spellStart"/>
      <w:r w:rsidRPr="00A50082">
        <w:rPr>
          <w:color w:val="000000" w:themeColor="text1"/>
        </w:rPr>
        <w:t>Dhamoon</w:t>
      </w:r>
      <w:proofErr w:type="spellEnd"/>
      <w:r w:rsidRPr="00A50082">
        <w:rPr>
          <w:color w:val="000000" w:themeColor="text1"/>
        </w:rPr>
        <w:t>, M.</w:t>
      </w:r>
      <w:r w:rsidR="004B44BC" w:rsidRPr="00A50082">
        <w:rPr>
          <w:color w:val="000000" w:themeColor="text1"/>
        </w:rPr>
        <w:t xml:space="preserve"> </w:t>
      </w:r>
      <w:r w:rsidRPr="00A50082">
        <w:rPr>
          <w:color w:val="000000" w:themeColor="text1"/>
        </w:rPr>
        <w:t xml:space="preserve">S., Lander, S. &amp; </w:t>
      </w:r>
      <w:proofErr w:type="spellStart"/>
      <w:r w:rsidRPr="00A50082">
        <w:rPr>
          <w:color w:val="000000" w:themeColor="text1"/>
        </w:rPr>
        <w:t>Dhamoon</w:t>
      </w:r>
      <w:proofErr w:type="spellEnd"/>
      <w:r w:rsidRPr="00A50082">
        <w:rPr>
          <w:color w:val="000000" w:themeColor="text1"/>
        </w:rPr>
        <w:t>, A.S. (2016)</w:t>
      </w:r>
      <w:r w:rsidR="00A474A7" w:rsidRPr="00A50082">
        <w:rPr>
          <w:color w:val="000000" w:themeColor="text1"/>
        </w:rPr>
        <w:t>.</w:t>
      </w:r>
      <w:r w:rsidRPr="00A50082">
        <w:rPr>
          <w:color w:val="000000" w:themeColor="text1"/>
        </w:rPr>
        <w:t xml:space="preserve"> The MD Blues: Under- Recognized Depression and Anxiety in Medical Trainees. </w:t>
      </w:r>
      <w:proofErr w:type="spellStart"/>
      <w:r w:rsidRPr="00A50082">
        <w:rPr>
          <w:i/>
          <w:iCs/>
          <w:color w:val="000000" w:themeColor="text1"/>
        </w:rPr>
        <w:t>PLoS</w:t>
      </w:r>
      <w:proofErr w:type="spellEnd"/>
      <w:r w:rsidRPr="00A50082">
        <w:rPr>
          <w:i/>
          <w:iCs/>
          <w:color w:val="000000" w:themeColor="text1"/>
        </w:rPr>
        <w:t xml:space="preserve"> ONE</w:t>
      </w:r>
      <w:r w:rsidRPr="00A50082">
        <w:rPr>
          <w:color w:val="000000" w:themeColor="text1"/>
        </w:rPr>
        <w:t>, 11.</w:t>
      </w:r>
    </w:p>
    <w:p w14:paraId="64C80F79" w14:textId="5F714F3E" w:rsidR="0013545D" w:rsidRPr="00A50082" w:rsidRDefault="0013545D" w:rsidP="00D644D4">
      <w:pPr>
        <w:pStyle w:val="References"/>
        <w:spacing w:line="480" w:lineRule="auto"/>
        <w:rPr>
          <w:color w:val="000000" w:themeColor="text1"/>
        </w:rPr>
      </w:pPr>
      <w:r w:rsidRPr="00A50082">
        <w:rPr>
          <w:color w:val="000000" w:themeColor="text1"/>
        </w:rPr>
        <w:t xml:space="preserve">Newby, P. </w:t>
      </w:r>
      <w:r w:rsidRPr="00A50082">
        <w:rPr>
          <w:i/>
          <w:iCs/>
          <w:color w:val="000000" w:themeColor="text1"/>
        </w:rPr>
        <w:t>Research Methods for Education</w:t>
      </w:r>
      <w:r w:rsidRPr="00A50082">
        <w:rPr>
          <w:color w:val="000000" w:themeColor="text1"/>
        </w:rPr>
        <w:t xml:space="preserve"> (2</w:t>
      </w:r>
      <w:r w:rsidRPr="00A50082">
        <w:rPr>
          <w:color w:val="000000" w:themeColor="text1"/>
          <w:vertAlign w:val="superscript"/>
        </w:rPr>
        <w:t>nd</w:t>
      </w:r>
      <w:r w:rsidRPr="00A50082">
        <w:rPr>
          <w:color w:val="000000" w:themeColor="text1"/>
        </w:rPr>
        <w:t xml:space="preserve"> ed.). London: Routledge. </w:t>
      </w:r>
    </w:p>
    <w:p w14:paraId="6B1AFEB8" w14:textId="6B7ED6F4" w:rsidR="00DC2657" w:rsidRPr="00A50082" w:rsidRDefault="00DC2657" w:rsidP="00D644D4">
      <w:pPr>
        <w:pStyle w:val="References"/>
        <w:spacing w:line="480" w:lineRule="auto"/>
        <w:rPr>
          <w:color w:val="000000" w:themeColor="text1"/>
          <w:lang w:val="en-US"/>
        </w:rPr>
      </w:pPr>
      <w:r w:rsidRPr="00A50082">
        <w:rPr>
          <w:color w:val="000000" w:themeColor="text1"/>
          <w:lang w:val="en-US"/>
        </w:rPr>
        <w:t>Oswalt, S.</w:t>
      </w:r>
      <w:r w:rsidR="004B44BC" w:rsidRPr="00A50082">
        <w:rPr>
          <w:color w:val="000000" w:themeColor="text1"/>
          <w:lang w:val="en-US"/>
        </w:rPr>
        <w:t xml:space="preserve"> </w:t>
      </w:r>
      <w:r w:rsidRPr="00A50082">
        <w:rPr>
          <w:color w:val="000000" w:themeColor="text1"/>
          <w:lang w:val="en-US"/>
        </w:rPr>
        <w:t>B., Lederer, A.</w:t>
      </w:r>
      <w:r w:rsidR="004B44BC" w:rsidRPr="00A50082">
        <w:rPr>
          <w:color w:val="000000" w:themeColor="text1"/>
          <w:lang w:val="en-US"/>
        </w:rPr>
        <w:t xml:space="preserve"> </w:t>
      </w:r>
      <w:r w:rsidRPr="00A50082">
        <w:rPr>
          <w:color w:val="000000" w:themeColor="text1"/>
          <w:lang w:val="en-US"/>
        </w:rPr>
        <w:t>M., Chestnut-</w:t>
      </w:r>
      <w:proofErr w:type="spellStart"/>
      <w:r w:rsidRPr="00A50082">
        <w:rPr>
          <w:color w:val="000000" w:themeColor="text1"/>
          <w:lang w:val="en-US"/>
        </w:rPr>
        <w:t>Steich</w:t>
      </w:r>
      <w:proofErr w:type="spellEnd"/>
      <w:r w:rsidRPr="00A50082">
        <w:rPr>
          <w:color w:val="000000" w:themeColor="text1"/>
          <w:lang w:val="en-US"/>
        </w:rPr>
        <w:t xml:space="preserve">, K., Day, C., </w:t>
      </w:r>
      <w:proofErr w:type="spellStart"/>
      <w:r w:rsidRPr="00A50082">
        <w:rPr>
          <w:color w:val="000000" w:themeColor="text1"/>
          <w:lang w:val="en-US"/>
        </w:rPr>
        <w:t>Halbritter</w:t>
      </w:r>
      <w:proofErr w:type="spellEnd"/>
      <w:r w:rsidRPr="00A50082">
        <w:rPr>
          <w:color w:val="000000" w:themeColor="text1"/>
          <w:lang w:val="en-US"/>
        </w:rPr>
        <w:t xml:space="preserve">, A. &amp; Ortiz, D. (2018). Trends in college students’ mental health diagnoses and utilization of services, 2009–2015. </w:t>
      </w:r>
      <w:r w:rsidRPr="00A50082">
        <w:rPr>
          <w:i/>
          <w:color w:val="000000" w:themeColor="text1"/>
          <w:lang w:val="en-US"/>
        </w:rPr>
        <w:t>Journal of American College Health,</w:t>
      </w:r>
      <w:r w:rsidRPr="00A50082">
        <w:rPr>
          <w:color w:val="000000" w:themeColor="text1"/>
          <w:lang w:val="en-US"/>
        </w:rPr>
        <w:t xml:space="preserve"> 1</w:t>
      </w:r>
      <w:r w:rsidRPr="00A50082">
        <w:rPr>
          <w:color w:val="000000" w:themeColor="text1"/>
        </w:rPr>
        <w:t>–</w:t>
      </w:r>
      <w:r w:rsidRPr="00A50082">
        <w:rPr>
          <w:color w:val="000000" w:themeColor="text1"/>
          <w:lang w:val="en-US"/>
        </w:rPr>
        <w:t xml:space="preserve">11. </w:t>
      </w:r>
    </w:p>
    <w:p w14:paraId="7EC880D6" w14:textId="27726860" w:rsidR="006430EE" w:rsidRPr="00A50082" w:rsidRDefault="006430EE" w:rsidP="00D644D4">
      <w:pPr>
        <w:pStyle w:val="References"/>
        <w:spacing w:line="480" w:lineRule="auto"/>
        <w:rPr>
          <w:color w:val="000000" w:themeColor="text1"/>
        </w:rPr>
      </w:pPr>
      <w:r w:rsidRPr="00A50082">
        <w:rPr>
          <w:color w:val="000000" w:themeColor="text1"/>
        </w:rPr>
        <w:lastRenderedPageBreak/>
        <w:t xml:space="preserve">Our members. </w:t>
      </w:r>
      <w:r w:rsidR="000A0DEB" w:rsidRPr="00A50082">
        <w:rPr>
          <w:color w:val="000000" w:themeColor="text1"/>
        </w:rPr>
        <w:t>(</w:t>
      </w:r>
      <w:r w:rsidRPr="00A50082">
        <w:rPr>
          <w:color w:val="000000" w:themeColor="text1"/>
        </w:rPr>
        <w:t>n.d.</w:t>
      </w:r>
      <w:r w:rsidR="000A0DEB" w:rsidRPr="00A50082">
        <w:rPr>
          <w:color w:val="000000" w:themeColor="text1"/>
        </w:rPr>
        <w:t>)</w:t>
      </w:r>
      <w:r w:rsidR="00012905" w:rsidRPr="00A50082">
        <w:rPr>
          <w:color w:val="000000" w:themeColor="text1"/>
        </w:rPr>
        <w:t xml:space="preserve"> Retrieved from</w:t>
      </w:r>
      <w:r w:rsidRPr="00A50082">
        <w:rPr>
          <w:color w:val="000000" w:themeColor="text1"/>
        </w:rPr>
        <w:t xml:space="preserve"> </w:t>
      </w:r>
      <w:hyperlink r:id="rId16" w:history="1">
        <w:r w:rsidRPr="00A50082">
          <w:rPr>
            <w:rStyle w:val="Hyperlink"/>
            <w:color w:val="000000" w:themeColor="text1"/>
          </w:rPr>
          <w:t>http://www.universitiesuk.ac.uk/about/Pages/member-institutions.aspx</w:t>
        </w:r>
      </w:hyperlink>
      <w:r w:rsidR="004B35CB" w:rsidRPr="00A50082">
        <w:rPr>
          <w:color w:val="000000" w:themeColor="text1"/>
        </w:rPr>
        <w:t xml:space="preserve">. </w:t>
      </w:r>
    </w:p>
    <w:p w14:paraId="6D03801C" w14:textId="2874FD7E" w:rsidR="006430EE" w:rsidRPr="00A50082" w:rsidRDefault="006430EE" w:rsidP="00D644D4">
      <w:pPr>
        <w:pStyle w:val="References"/>
        <w:spacing w:line="480" w:lineRule="auto"/>
        <w:rPr>
          <w:color w:val="000000" w:themeColor="text1"/>
        </w:rPr>
      </w:pPr>
      <w:r w:rsidRPr="00A50082">
        <w:rPr>
          <w:color w:val="000000" w:themeColor="text1"/>
        </w:rPr>
        <w:t>Royal College of Psychiatrists.</w:t>
      </w:r>
      <w:r w:rsidR="00E82BEE" w:rsidRPr="00A50082">
        <w:rPr>
          <w:color w:val="000000" w:themeColor="text1"/>
        </w:rPr>
        <w:t xml:space="preserve"> </w:t>
      </w:r>
      <w:r w:rsidR="00F82B3B" w:rsidRPr="00A50082">
        <w:rPr>
          <w:color w:val="000000" w:themeColor="text1"/>
        </w:rPr>
        <w:t>(</w:t>
      </w:r>
      <w:r w:rsidRPr="00A50082">
        <w:rPr>
          <w:color w:val="000000" w:themeColor="text1"/>
        </w:rPr>
        <w:t>2011</w:t>
      </w:r>
      <w:r w:rsidR="00F82B3B" w:rsidRPr="00A50082">
        <w:rPr>
          <w:color w:val="000000" w:themeColor="text1"/>
        </w:rPr>
        <w:t>)</w:t>
      </w:r>
      <w:r w:rsidRPr="00A50082">
        <w:rPr>
          <w:color w:val="000000" w:themeColor="text1"/>
        </w:rPr>
        <w:t xml:space="preserve">. </w:t>
      </w:r>
      <w:r w:rsidRPr="00A50082">
        <w:rPr>
          <w:i/>
          <w:color w:val="000000" w:themeColor="text1"/>
        </w:rPr>
        <w:t>The mental health of students in higher education</w:t>
      </w:r>
      <w:r w:rsidR="00E82BEE" w:rsidRPr="00A50082">
        <w:rPr>
          <w:i/>
          <w:color w:val="000000" w:themeColor="text1"/>
        </w:rPr>
        <w:t>.</w:t>
      </w:r>
      <w:r w:rsidRPr="00A50082">
        <w:rPr>
          <w:color w:val="000000" w:themeColor="text1"/>
        </w:rPr>
        <w:t xml:space="preserve"> </w:t>
      </w:r>
      <w:r w:rsidR="00012905" w:rsidRPr="00A50082">
        <w:rPr>
          <w:color w:val="000000" w:themeColor="text1"/>
        </w:rPr>
        <w:t xml:space="preserve">Retrieved from </w:t>
      </w:r>
      <w:hyperlink r:id="rId17" w:history="1">
        <w:r w:rsidR="00012905" w:rsidRPr="00A50082">
          <w:rPr>
            <w:rStyle w:val="Hyperlink"/>
            <w:color w:val="000000" w:themeColor="text1"/>
          </w:rPr>
          <w:t>http://www.rcpsych.ac.uk/publications/collegereports/cr/cr166.aspx</w:t>
        </w:r>
      </w:hyperlink>
      <w:r w:rsidR="004B35CB" w:rsidRPr="00A50082">
        <w:rPr>
          <w:rStyle w:val="Hyperlink"/>
          <w:color w:val="000000" w:themeColor="text1"/>
        </w:rPr>
        <w:t>.</w:t>
      </w:r>
      <w:r w:rsidRPr="00A50082">
        <w:rPr>
          <w:color w:val="000000" w:themeColor="text1"/>
        </w:rPr>
        <w:t xml:space="preserve"> </w:t>
      </w:r>
    </w:p>
    <w:p w14:paraId="17E1C9F8" w14:textId="4847A5B3" w:rsidR="002E7D7A" w:rsidRPr="00A50082" w:rsidRDefault="002E7D7A" w:rsidP="003B3E97">
      <w:pPr>
        <w:pStyle w:val="References"/>
        <w:spacing w:line="480" w:lineRule="auto"/>
        <w:rPr>
          <w:color w:val="000000" w:themeColor="text1"/>
        </w:rPr>
      </w:pPr>
      <w:r w:rsidRPr="00A50082">
        <w:rPr>
          <w:color w:val="000000" w:themeColor="text1"/>
        </w:rPr>
        <w:t xml:space="preserve">Russell Group (n.d.).  </w:t>
      </w:r>
      <w:r w:rsidRPr="00A50082">
        <w:rPr>
          <w:i/>
          <w:iCs/>
          <w:color w:val="000000" w:themeColor="text1"/>
        </w:rPr>
        <w:t>About.</w:t>
      </w:r>
      <w:r w:rsidRPr="00A50082">
        <w:rPr>
          <w:color w:val="000000" w:themeColor="text1"/>
        </w:rPr>
        <w:t xml:space="preserve"> Retrieved from </w:t>
      </w:r>
      <w:hyperlink r:id="rId18" w:history="1">
        <w:r w:rsidRPr="00A50082">
          <w:rPr>
            <w:rStyle w:val="Hyperlink"/>
            <w:color w:val="000000" w:themeColor="text1"/>
          </w:rPr>
          <w:t>https://russellgroup.ac.uk/about/</w:t>
        </w:r>
      </w:hyperlink>
      <w:r w:rsidRPr="00A50082">
        <w:rPr>
          <w:color w:val="000000" w:themeColor="text1"/>
        </w:rPr>
        <w:t xml:space="preserve"> </w:t>
      </w:r>
    </w:p>
    <w:p w14:paraId="1214726E" w14:textId="68336CCC" w:rsidR="003B3E97" w:rsidRPr="00A50082" w:rsidRDefault="003B3E97" w:rsidP="003B3E97">
      <w:pPr>
        <w:pStyle w:val="References"/>
        <w:spacing w:line="480" w:lineRule="auto"/>
        <w:rPr>
          <w:color w:val="000000" w:themeColor="text1"/>
        </w:rPr>
      </w:pPr>
      <w:proofErr w:type="spellStart"/>
      <w:r w:rsidRPr="00A50082">
        <w:rPr>
          <w:color w:val="000000" w:themeColor="text1"/>
        </w:rPr>
        <w:t>Skead</w:t>
      </w:r>
      <w:proofErr w:type="spellEnd"/>
      <w:r w:rsidRPr="00A50082">
        <w:rPr>
          <w:color w:val="000000" w:themeColor="text1"/>
        </w:rPr>
        <w:t>, N. K. &amp; Rogers, S. L. (2015). Do law students stand apart from other university students in their quest for mental health: A comparative study on wellbeing and associated behaviours in law and psychology students</w:t>
      </w:r>
      <w:r w:rsidRPr="00A50082">
        <w:rPr>
          <w:i/>
          <w:iCs/>
          <w:color w:val="000000" w:themeColor="text1"/>
        </w:rPr>
        <w:t>. International Journal of Law and Psychiatry</w:t>
      </w:r>
      <w:r w:rsidRPr="00A50082">
        <w:rPr>
          <w:color w:val="000000" w:themeColor="text1"/>
        </w:rPr>
        <w:t xml:space="preserve">, 42–43, 81–90. </w:t>
      </w:r>
    </w:p>
    <w:p w14:paraId="50660DBB" w14:textId="171D2E71" w:rsidR="00CD229B" w:rsidRPr="00A50082" w:rsidRDefault="00064E9E" w:rsidP="00D644D4">
      <w:pPr>
        <w:pStyle w:val="References"/>
        <w:spacing w:line="480" w:lineRule="auto"/>
        <w:rPr>
          <w:color w:val="000000" w:themeColor="text1"/>
        </w:rPr>
      </w:pPr>
      <w:r w:rsidRPr="00A50082">
        <w:rPr>
          <w:color w:val="000000" w:themeColor="text1"/>
        </w:rPr>
        <w:t xml:space="preserve">Thorley, C. </w:t>
      </w:r>
      <w:r w:rsidR="00F82B3B" w:rsidRPr="00A50082">
        <w:rPr>
          <w:color w:val="000000" w:themeColor="text1"/>
        </w:rPr>
        <w:t>(</w:t>
      </w:r>
      <w:r w:rsidRPr="00A50082">
        <w:rPr>
          <w:color w:val="000000" w:themeColor="text1"/>
        </w:rPr>
        <w:t>2017</w:t>
      </w:r>
      <w:r w:rsidR="00F82B3B" w:rsidRPr="00A50082">
        <w:rPr>
          <w:color w:val="000000" w:themeColor="text1"/>
        </w:rPr>
        <w:t>)</w:t>
      </w:r>
      <w:r w:rsidR="00CD229B" w:rsidRPr="00A50082">
        <w:rPr>
          <w:color w:val="000000" w:themeColor="text1"/>
        </w:rPr>
        <w:t>.</w:t>
      </w:r>
      <w:r w:rsidR="00CD229B" w:rsidRPr="00A50082">
        <w:rPr>
          <w:i/>
          <w:color w:val="000000" w:themeColor="text1"/>
        </w:rPr>
        <w:t xml:space="preserve"> Not by </w:t>
      </w:r>
      <w:r w:rsidR="00BF403D" w:rsidRPr="00A50082">
        <w:rPr>
          <w:i/>
          <w:color w:val="000000" w:themeColor="text1"/>
        </w:rPr>
        <w:t>d</w:t>
      </w:r>
      <w:r w:rsidR="00CD229B" w:rsidRPr="00A50082">
        <w:rPr>
          <w:i/>
          <w:color w:val="000000" w:themeColor="text1"/>
        </w:rPr>
        <w:t xml:space="preserve">egrees: </w:t>
      </w:r>
      <w:r w:rsidR="00BF403D" w:rsidRPr="00A50082">
        <w:rPr>
          <w:i/>
          <w:color w:val="000000" w:themeColor="text1"/>
        </w:rPr>
        <w:t>i</w:t>
      </w:r>
      <w:r w:rsidR="00CD229B" w:rsidRPr="00A50082">
        <w:rPr>
          <w:i/>
          <w:color w:val="000000" w:themeColor="text1"/>
        </w:rPr>
        <w:t>mproving student mental health in the UK's universities</w:t>
      </w:r>
      <w:r w:rsidR="00CD229B" w:rsidRPr="00A50082">
        <w:rPr>
          <w:color w:val="000000" w:themeColor="text1"/>
        </w:rPr>
        <w:t xml:space="preserve">. </w:t>
      </w:r>
      <w:r w:rsidR="00012905" w:rsidRPr="00A50082">
        <w:rPr>
          <w:color w:val="000000" w:themeColor="text1"/>
        </w:rPr>
        <w:t>Retrieved from</w:t>
      </w:r>
      <w:r w:rsidR="00CD229B" w:rsidRPr="00A50082">
        <w:rPr>
          <w:color w:val="000000" w:themeColor="text1"/>
        </w:rPr>
        <w:t xml:space="preserve"> </w:t>
      </w:r>
      <w:hyperlink r:id="rId19" w:history="1">
        <w:r w:rsidR="00CD229B" w:rsidRPr="00A50082">
          <w:rPr>
            <w:rStyle w:val="Hyperlink"/>
            <w:color w:val="000000" w:themeColor="text1"/>
          </w:rPr>
          <w:t>http://www.ippr.org/research/publications/not-by-degrees</w:t>
        </w:r>
      </w:hyperlink>
      <w:r w:rsidR="004B35CB" w:rsidRPr="00A50082">
        <w:rPr>
          <w:color w:val="000000" w:themeColor="text1"/>
        </w:rPr>
        <w:t xml:space="preserve">. </w:t>
      </w:r>
    </w:p>
    <w:p w14:paraId="3A56ACFB" w14:textId="0B874D34" w:rsidR="006430EE" w:rsidRPr="00A50082" w:rsidRDefault="006430EE" w:rsidP="00D644D4">
      <w:pPr>
        <w:pStyle w:val="References"/>
        <w:spacing w:line="480" w:lineRule="auto"/>
        <w:rPr>
          <w:color w:val="000000" w:themeColor="text1"/>
        </w:rPr>
      </w:pPr>
      <w:r w:rsidRPr="00A50082">
        <w:rPr>
          <w:color w:val="000000" w:themeColor="text1"/>
        </w:rPr>
        <w:t>Turner, A.</w:t>
      </w:r>
      <w:r w:rsidR="004B44BC" w:rsidRPr="00A50082">
        <w:rPr>
          <w:color w:val="000000" w:themeColor="text1"/>
        </w:rPr>
        <w:t xml:space="preserve"> </w:t>
      </w:r>
      <w:r w:rsidRPr="00A50082">
        <w:rPr>
          <w:color w:val="000000" w:themeColor="text1"/>
        </w:rPr>
        <w:t>P.,</w:t>
      </w:r>
      <w:r w:rsidR="009F167D" w:rsidRPr="00A50082">
        <w:rPr>
          <w:color w:val="000000" w:themeColor="text1"/>
        </w:rPr>
        <w:t xml:space="preserve"> </w:t>
      </w:r>
      <w:r w:rsidR="00D93D62" w:rsidRPr="00A50082">
        <w:rPr>
          <w:color w:val="000000" w:themeColor="text1"/>
        </w:rPr>
        <w:t xml:space="preserve">Hammond, </w:t>
      </w:r>
      <w:r w:rsidR="009F167D" w:rsidRPr="00A50082">
        <w:rPr>
          <w:color w:val="000000" w:themeColor="text1"/>
        </w:rPr>
        <w:t xml:space="preserve">C.L., </w:t>
      </w:r>
      <w:r w:rsidR="00421A86" w:rsidRPr="00A50082">
        <w:rPr>
          <w:color w:val="000000" w:themeColor="text1"/>
        </w:rPr>
        <w:t>Gilchrist,</w:t>
      </w:r>
      <w:r w:rsidR="009F167D" w:rsidRPr="00A50082">
        <w:rPr>
          <w:color w:val="000000" w:themeColor="text1"/>
        </w:rPr>
        <w:t xml:space="preserve"> M.,</w:t>
      </w:r>
      <w:r w:rsidR="00421A86" w:rsidRPr="00A50082">
        <w:rPr>
          <w:color w:val="000000" w:themeColor="text1"/>
        </w:rPr>
        <w:t xml:space="preserve"> &amp;</w:t>
      </w:r>
      <w:r w:rsidRPr="00A50082">
        <w:rPr>
          <w:color w:val="000000" w:themeColor="text1"/>
        </w:rPr>
        <w:t xml:space="preserve"> </w:t>
      </w:r>
      <w:r w:rsidR="00D93D62" w:rsidRPr="00A50082">
        <w:rPr>
          <w:color w:val="000000" w:themeColor="text1"/>
        </w:rPr>
        <w:t>Barlow</w:t>
      </w:r>
      <w:r w:rsidR="009F167D" w:rsidRPr="00A50082">
        <w:rPr>
          <w:color w:val="000000" w:themeColor="text1"/>
        </w:rPr>
        <w:t>, J.</w:t>
      </w:r>
      <w:r w:rsidR="004B44BC" w:rsidRPr="00A50082">
        <w:rPr>
          <w:color w:val="000000" w:themeColor="text1"/>
        </w:rPr>
        <w:t xml:space="preserve"> </w:t>
      </w:r>
      <w:r w:rsidR="009F167D" w:rsidRPr="00A50082">
        <w:rPr>
          <w:color w:val="000000" w:themeColor="text1"/>
        </w:rPr>
        <w:t>H</w:t>
      </w:r>
      <w:r w:rsidR="005769C8" w:rsidRPr="00A50082">
        <w:rPr>
          <w:color w:val="000000" w:themeColor="text1"/>
        </w:rPr>
        <w:t xml:space="preserve">. </w:t>
      </w:r>
      <w:r w:rsidR="00F82B3B" w:rsidRPr="00A50082">
        <w:rPr>
          <w:color w:val="000000" w:themeColor="text1"/>
        </w:rPr>
        <w:t>(</w:t>
      </w:r>
      <w:r w:rsidRPr="00A50082">
        <w:rPr>
          <w:color w:val="000000" w:themeColor="text1"/>
        </w:rPr>
        <w:t>2007</w:t>
      </w:r>
      <w:r w:rsidR="00F82B3B" w:rsidRPr="00A50082">
        <w:rPr>
          <w:color w:val="000000" w:themeColor="text1"/>
        </w:rPr>
        <w:t>)</w:t>
      </w:r>
      <w:r w:rsidRPr="00A50082">
        <w:rPr>
          <w:color w:val="000000" w:themeColor="text1"/>
        </w:rPr>
        <w:t xml:space="preserve">. Coventry university students’ experience of mental health problems. </w:t>
      </w:r>
      <w:r w:rsidRPr="00A50082">
        <w:rPr>
          <w:i/>
          <w:color w:val="000000" w:themeColor="text1"/>
        </w:rPr>
        <w:t>Counselling Psychology Quarterly</w:t>
      </w:r>
      <w:r w:rsidR="00822E92" w:rsidRPr="00A50082">
        <w:rPr>
          <w:i/>
          <w:color w:val="000000" w:themeColor="text1"/>
        </w:rPr>
        <w:t>,</w:t>
      </w:r>
      <w:r w:rsidRPr="00A50082">
        <w:rPr>
          <w:i/>
          <w:color w:val="000000" w:themeColor="text1"/>
        </w:rPr>
        <w:t xml:space="preserve"> 20</w:t>
      </w:r>
      <w:r w:rsidR="004A7242" w:rsidRPr="00A50082">
        <w:rPr>
          <w:i/>
          <w:color w:val="000000" w:themeColor="text1"/>
        </w:rPr>
        <w:t>,</w:t>
      </w:r>
      <w:r w:rsidRPr="00A50082">
        <w:rPr>
          <w:color w:val="000000" w:themeColor="text1"/>
        </w:rPr>
        <w:t xml:space="preserve"> 247–252.</w:t>
      </w:r>
    </w:p>
    <w:p w14:paraId="1BD6FB34" w14:textId="582BF95A" w:rsidR="007B4786" w:rsidRPr="00A50082" w:rsidRDefault="007B4786" w:rsidP="007B4786">
      <w:pPr>
        <w:pStyle w:val="References"/>
        <w:spacing w:line="480" w:lineRule="auto"/>
        <w:ind w:left="0" w:firstLine="0"/>
        <w:rPr>
          <w:i/>
          <w:color w:val="000000" w:themeColor="text1"/>
        </w:rPr>
      </w:pPr>
      <w:r w:rsidRPr="00A50082">
        <w:rPr>
          <w:color w:val="000000" w:themeColor="text1"/>
        </w:rPr>
        <w:t xml:space="preserve">Universities UK. (2015). </w:t>
      </w:r>
      <w:r w:rsidRPr="00A50082">
        <w:rPr>
          <w:i/>
          <w:color w:val="000000" w:themeColor="text1"/>
        </w:rPr>
        <w:t xml:space="preserve">Student mental wellbeing in higher education: good practice guide. </w:t>
      </w:r>
      <w:r w:rsidRPr="00A50082">
        <w:rPr>
          <w:color w:val="000000" w:themeColor="text1"/>
        </w:rPr>
        <w:t xml:space="preserve">Retrieved from </w:t>
      </w:r>
      <w:hyperlink r:id="rId20" w:history="1">
        <w:r w:rsidRPr="00A50082">
          <w:rPr>
            <w:rStyle w:val="Hyperlink"/>
            <w:color w:val="000000" w:themeColor="text1"/>
          </w:rPr>
          <w:t>https://www.universitiesuk.ac.uk/policy-and-analysis/reports/Documents/2015/student-mental-wellbeing-in-he.pdf</w:t>
        </w:r>
      </w:hyperlink>
    </w:p>
    <w:p w14:paraId="3A1361ED" w14:textId="7B50B696" w:rsidR="00BD68F6" w:rsidRPr="00A50082" w:rsidRDefault="005A49C2" w:rsidP="00371A81">
      <w:pPr>
        <w:pStyle w:val="References"/>
        <w:spacing w:line="480" w:lineRule="auto"/>
        <w:rPr>
          <w:bCs/>
          <w:color w:val="000000" w:themeColor="text1"/>
          <w:sz w:val="20"/>
          <w:szCs w:val="20"/>
        </w:rPr>
      </w:pPr>
      <w:proofErr w:type="spellStart"/>
      <w:r w:rsidRPr="00A50082">
        <w:rPr>
          <w:color w:val="000000" w:themeColor="text1"/>
        </w:rPr>
        <w:t>Waight</w:t>
      </w:r>
      <w:proofErr w:type="spellEnd"/>
      <w:r w:rsidRPr="00A50082">
        <w:rPr>
          <w:color w:val="000000" w:themeColor="text1"/>
        </w:rPr>
        <w:t xml:space="preserve">, E. &amp; Giordano, A. (2018). Doctoral students’ access to non-academic support for mental health. </w:t>
      </w:r>
      <w:r w:rsidRPr="00A50082">
        <w:rPr>
          <w:i/>
          <w:iCs/>
          <w:color w:val="000000" w:themeColor="text1"/>
        </w:rPr>
        <w:t>Journal of Higher Education Policy and Management, 40</w:t>
      </w:r>
      <w:r w:rsidRPr="00A50082">
        <w:rPr>
          <w:color w:val="000000" w:themeColor="text1"/>
        </w:rPr>
        <w:t xml:space="preserve">, 390-41. </w:t>
      </w:r>
    </w:p>
    <w:p w14:paraId="05344DE7" w14:textId="0DC3BA89" w:rsidR="0020536D" w:rsidRPr="00A50082" w:rsidRDefault="0020536D" w:rsidP="009C3B42">
      <w:pPr>
        <w:rPr>
          <w:color w:val="000000" w:themeColor="text1"/>
        </w:rPr>
      </w:pPr>
    </w:p>
    <w:sectPr w:rsidR="0020536D" w:rsidRPr="00A50082" w:rsidSect="00165A21">
      <w:footerReference w:type="even" r:id="rId21"/>
      <w:footerReference w:type="default" r:id="rId22"/>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C7308" w14:textId="77777777" w:rsidR="004C1FAE" w:rsidRDefault="004C1FAE" w:rsidP="00AF2C92">
      <w:r>
        <w:separator/>
      </w:r>
    </w:p>
  </w:endnote>
  <w:endnote w:type="continuationSeparator" w:id="0">
    <w:p w14:paraId="356E2582" w14:textId="77777777" w:rsidR="004C1FAE" w:rsidRDefault="004C1FAE"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Droid Sans Fallback">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9855" w14:textId="77777777" w:rsidR="00F70449" w:rsidRDefault="00F70449" w:rsidP="00CA36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6A2343" w14:textId="77777777" w:rsidR="00F70449" w:rsidRDefault="00F70449" w:rsidP="009A1A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54BCA" w14:textId="44BC5952" w:rsidR="00F70449" w:rsidRDefault="00F70449" w:rsidP="00CA36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2A8CA226" w14:textId="77777777" w:rsidR="00F70449" w:rsidRDefault="00F70449" w:rsidP="009A1A7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B9DAA" w14:textId="77777777" w:rsidR="004C1FAE" w:rsidRDefault="004C1FAE" w:rsidP="00AF2C92">
      <w:r>
        <w:separator/>
      </w:r>
    </w:p>
  </w:footnote>
  <w:footnote w:type="continuationSeparator" w:id="0">
    <w:p w14:paraId="45F2CFED" w14:textId="77777777" w:rsidR="004C1FAE" w:rsidRDefault="004C1FAE" w:rsidP="00AF2C92">
      <w:r>
        <w:continuationSeparator/>
      </w:r>
    </w:p>
  </w:footnote>
  <w:footnote w:id="1">
    <w:p w14:paraId="2E0304AD" w14:textId="2B793917" w:rsidR="00F70449" w:rsidRDefault="00F70449" w:rsidP="0031293F">
      <w:pPr>
        <w:pStyle w:val="FootnoteText"/>
      </w:pPr>
      <w:r>
        <w:rPr>
          <w:rStyle w:val="FootnoteReference"/>
        </w:rPr>
        <w:footnoteRef/>
      </w:r>
      <w:r>
        <w:t xml:space="preserve"> Sara Spear</w:t>
      </w:r>
      <w:r w:rsidRPr="00C76179">
        <w:t xml:space="preserve"> has since moved to the </w:t>
      </w:r>
      <w:r>
        <w:t>School of Management, Anglia Ruskin University, UK</w:t>
      </w:r>
    </w:p>
  </w:footnote>
  <w:footnote w:id="2">
    <w:p w14:paraId="78631229" w14:textId="1AA19DFF" w:rsidR="00F70449" w:rsidRDefault="00F70449">
      <w:pPr>
        <w:pStyle w:val="FootnoteText"/>
      </w:pPr>
      <w:r>
        <w:rPr>
          <w:rStyle w:val="FootnoteReference"/>
        </w:rPr>
        <w:footnoteRef/>
      </w:r>
      <w:r>
        <w:t xml:space="preserve"> </w:t>
      </w:r>
      <w:r w:rsidRPr="00C76179">
        <w:t>Tommy van Steen has since moved to the Institute of Security and Global Affairs, Universiteit Le</w:t>
      </w:r>
      <w:r>
        <w:t>i</w:t>
      </w:r>
      <w:r w:rsidRPr="00C76179">
        <w:t xml:space="preserve">den, </w:t>
      </w:r>
      <w:r>
        <w:t xml:space="preserve">Leiden, </w:t>
      </w:r>
      <w:r w:rsidRPr="00C76179">
        <w:t xml:space="preserve">The </w:t>
      </w:r>
      <w:r>
        <w:t>Netherlands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4AB6C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D022EA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E3626A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A08E0C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27402F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85865B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46689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F80B21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77869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05E942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20A33E3"/>
    <w:multiLevelType w:val="multilevel"/>
    <w:tmpl w:val="ACAC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0905B21"/>
    <w:multiLevelType w:val="hybridMultilevel"/>
    <w:tmpl w:val="ED907510"/>
    <w:lvl w:ilvl="0" w:tplc="CFEC2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C21481"/>
    <w:multiLevelType w:val="hybridMultilevel"/>
    <w:tmpl w:val="90ACADFA"/>
    <w:lvl w:ilvl="0" w:tplc="0CDA72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680276"/>
    <w:multiLevelType w:val="hybridMultilevel"/>
    <w:tmpl w:val="0E8C8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C2F5C2B"/>
    <w:multiLevelType w:val="hybridMultilevel"/>
    <w:tmpl w:val="4F5CE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1"/>
  </w:num>
  <w:num w:numId="14">
    <w:abstractNumId w:val="24"/>
  </w:num>
  <w:num w:numId="15">
    <w:abstractNumId w:val="16"/>
  </w:num>
  <w:num w:numId="16">
    <w:abstractNumId w:val="20"/>
  </w:num>
  <w:num w:numId="17">
    <w:abstractNumId w:val="12"/>
  </w:num>
  <w:num w:numId="18">
    <w:abstractNumId w:val="0"/>
  </w:num>
  <w:num w:numId="19">
    <w:abstractNumId w:val="13"/>
  </w:num>
  <w:num w:numId="20">
    <w:abstractNumId w:val="24"/>
  </w:num>
  <w:num w:numId="21">
    <w:abstractNumId w:val="24"/>
  </w:num>
  <w:num w:numId="22">
    <w:abstractNumId w:val="24"/>
  </w:num>
  <w:num w:numId="23">
    <w:abstractNumId w:val="24"/>
  </w:num>
  <w:num w:numId="24">
    <w:abstractNumId w:val="21"/>
  </w:num>
  <w:num w:numId="25">
    <w:abstractNumId w:val="22"/>
  </w:num>
  <w:num w:numId="26">
    <w:abstractNumId w:val="25"/>
  </w:num>
  <w:num w:numId="27">
    <w:abstractNumId w:val="27"/>
  </w:num>
  <w:num w:numId="28">
    <w:abstractNumId w:val="24"/>
  </w:num>
  <w:num w:numId="29">
    <w:abstractNumId w:val="15"/>
  </w:num>
  <w:num w:numId="30">
    <w:abstractNumId w:val="28"/>
  </w:num>
  <w:num w:numId="31">
    <w:abstractNumId w:val="18"/>
  </w:num>
  <w:num w:numId="32">
    <w:abstractNumId w:val="17"/>
  </w:num>
  <w:num w:numId="33">
    <w:abstractNumId w:val="29"/>
  </w:num>
  <w:num w:numId="34">
    <w:abstractNumId w:val="26"/>
  </w:num>
  <w:num w:numId="35">
    <w:abstractNumId w:val="1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6BD"/>
    <w:rsid w:val="00001899"/>
    <w:rsid w:val="00001DEE"/>
    <w:rsid w:val="00002F62"/>
    <w:rsid w:val="000041D6"/>
    <w:rsid w:val="000049AD"/>
    <w:rsid w:val="000053E2"/>
    <w:rsid w:val="000074D0"/>
    <w:rsid w:val="00012905"/>
    <w:rsid w:val="000133C0"/>
    <w:rsid w:val="00014C4E"/>
    <w:rsid w:val="00014EB3"/>
    <w:rsid w:val="0001525B"/>
    <w:rsid w:val="00016422"/>
    <w:rsid w:val="00017107"/>
    <w:rsid w:val="00017BFE"/>
    <w:rsid w:val="000202E2"/>
    <w:rsid w:val="00020D03"/>
    <w:rsid w:val="00022441"/>
    <w:rsid w:val="0002261E"/>
    <w:rsid w:val="000235E5"/>
    <w:rsid w:val="00023AB0"/>
    <w:rsid w:val="00024839"/>
    <w:rsid w:val="00024EA4"/>
    <w:rsid w:val="00025C30"/>
    <w:rsid w:val="00025E6E"/>
    <w:rsid w:val="00026871"/>
    <w:rsid w:val="000271FA"/>
    <w:rsid w:val="00032D61"/>
    <w:rsid w:val="000352A2"/>
    <w:rsid w:val="00037A97"/>
    <w:rsid w:val="00037A98"/>
    <w:rsid w:val="0004088A"/>
    <w:rsid w:val="0004136E"/>
    <w:rsid w:val="000427FB"/>
    <w:rsid w:val="000428A3"/>
    <w:rsid w:val="00042BD3"/>
    <w:rsid w:val="000435AC"/>
    <w:rsid w:val="0004455E"/>
    <w:rsid w:val="00047228"/>
    <w:rsid w:val="00047BF4"/>
    <w:rsid w:val="00047CB5"/>
    <w:rsid w:val="00051FAA"/>
    <w:rsid w:val="00052A25"/>
    <w:rsid w:val="00055CD3"/>
    <w:rsid w:val="000572A9"/>
    <w:rsid w:val="000575F0"/>
    <w:rsid w:val="00060AD9"/>
    <w:rsid w:val="00060D5A"/>
    <w:rsid w:val="00061325"/>
    <w:rsid w:val="00064E9E"/>
    <w:rsid w:val="000669F2"/>
    <w:rsid w:val="00070285"/>
    <w:rsid w:val="000702DC"/>
    <w:rsid w:val="0007191B"/>
    <w:rsid w:val="00072540"/>
    <w:rsid w:val="000733AC"/>
    <w:rsid w:val="000747D2"/>
    <w:rsid w:val="00074D22"/>
    <w:rsid w:val="00075081"/>
    <w:rsid w:val="0007528A"/>
    <w:rsid w:val="000811AB"/>
    <w:rsid w:val="000813BB"/>
    <w:rsid w:val="000828CC"/>
    <w:rsid w:val="00083643"/>
    <w:rsid w:val="00083C5F"/>
    <w:rsid w:val="00085E2B"/>
    <w:rsid w:val="00090B8F"/>
    <w:rsid w:val="0009172C"/>
    <w:rsid w:val="000930EC"/>
    <w:rsid w:val="000950CE"/>
    <w:rsid w:val="00095E61"/>
    <w:rsid w:val="000966C1"/>
    <w:rsid w:val="00096B7B"/>
    <w:rsid w:val="000970AC"/>
    <w:rsid w:val="000A0DEB"/>
    <w:rsid w:val="000A0FB0"/>
    <w:rsid w:val="000A1167"/>
    <w:rsid w:val="000A424A"/>
    <w:rsid w:val="000A4428"/>
    <w:rsid w:val="000A5667"/>
    <w:rsid w:val="000A6103"/>
    <w:rsid w:val="000A6D40"/>
    <w:rsid w:val="000A771A"/>
    <w:rsid w:val="000A7BC3"/>
    <w:rsid w:val="000B0A80"/>
    <w:rsid w:val="000B0C57"/>
    <w:rsid w:val="000B1661"/>
    <w:rsid w:val="000B2010"/>
    <w:rsid w:val="000B26B2"/>
    <w:rsid w:val="000B2E88"/>
    <w:rsid w:val="000B4603"/>
    <w:rsid w:val="000B471F"/>
    <w:rsid w:val="000B6E6A"/>
    <w:rsid w:val="000B79E8"/>
    <w:rsid w:val="000C09BE"/>
    <w:rsid w:val="000C1380"/>
    <w:rsid w:val="000C52EC"/>
    <w:rsid w:val="000C554F"/>
    <w:rsid w:val="000C799F"/>
    <w:rsid w:val="000D023F"/>
    <w:rsid w:val="000D0312"/>
    <w:rsid w:val="000D0982"/>
    <w:rsid w:val="000D0A76"/>
    <w:rsid w:val="000D0DC5"/>
    <w:rsid w:val="000D1432"/>
    <w:rsid w:val="000D15FF"/>
    <w:rsid w:val="000D19EE"/>
    <w:rsid w:val="000D28DF"/>
    <w:rsid w:val="000D488B"/>
    <w:rsid w:val="000D68DF"/>
    <w:rsid w:val="000D7CCE"/>
    <w:rsid w:val="000E138D"/>
    <w:rsid w:val="000E187A"/>
    <w:rsid w:val="000E1D83"/>
    <w:rsid w:val="000E2198"/>
    <w:rsid w:val="000E2D61"/>
    <w:rsid w:val="000E450E"/>
    <w:rsid w:val="000E6259"/>
    <w:rsid w:val="000E6B47"/>
    <w:rsid w:val="000E7C7E"/>
    <w:rsid w:val="000F4677"/>
    <w:rsid w:val="000F566C"/>
    <w:rsid w:val="000F5BE0"/>
    <w:rsid w:val="000F7232"/>
    <w:rsid w:val="00100587"/>
    <w:rsid w:val="00100C4F"/>
    <w:rsid w:val="0010284E"/>
    <w:rsid w:val="00102F1D"/>
    <w:rsid w:val="00103122"/>
    <w:rsid w:val="0010336A"/>
    <w:rsid w:val="00104E71"/>
    <w:rsid w:val="001050F1"/>
    <w:rsid w:val="00105AEA"/>
    <w:rsid w:val="00106D29"/>
    <w:rsid w:val="00106DAF"/>
    <w:rsid w:val="00107396"/>
    <w:rsid w:val="00110C9A"/>
    <w:rsid w:val="00113C00"/>
    <w:rsid w:val="00116023"/>
    <w:rsid w:val="00124358"/>
    <w:rsid w:val="001247BA"/>
    <w:rsid w:val="0012653C"/>
    <w:rsid w:val="00127CAE"/>
    <w:rsid w:val="00134A51"/>
    <w:rsid w:val="0013545D"/>
    <w:rsid w:val="00140727"/>
    <w:rsid w:val="001411F3"/>
    <w:rsid w:val="0014190E"/>
    <w:rsid w:val="00142700"/>
    <w:rsid w:val="00146D11"/>
    <w:rsid w:val="00146EF7"/>
    <w:rsid w:val="00151301"/>
    <w:rsid w:val="00151F06"/>
    <w:rsid w:val="00151F5E"/>
    <w:rsid w:val="00154ADA"/>
    <w:rsid w:val="0015559C"/>
    <w:rsid w:val="00160628"/>
    <w:rsid w:val="00161344"/>
    <w:rsid w:val="00162195"/>
    <w:rsid w:val="00162736"/>
    <w:rsid w:val="0016322A"/>
    <w:rsid w:val="00163E82"/>
    <w:rsid w:val="00165A21"/>
    <w:rsid w:val="001702F3"/>
    <w:rsid w:val="001705CE"/>
    <w:rsid w:val="00171691"/>
    <w:rsid w:val="0017714B"/>
    <w:rsid w:val="00177D4B"/>
    <w:rsid w:val="001804DF"/>
    <w:rsid w:val="0018062E"/>
    <w:rsid w:val="00181BDC"/>
    <w:rsid w:val="00181DB0"/>
    <w:rsid w:val="001829E3"/>
    <w:rsid w:val="00187973"/>
    <w:rsid w:val="00187B5C"/>
    <w:rsid w:val="00190E46"/>
    <w:rsid w:val="00196E92"/>
    <w:rsid w:val="0019731E"/>
    <w:rsid w:val="00197DDB"/>
    <w:rsid w:val="001A09FE"/>
    <w:rsid w:val="001A13E4"/>
    <w:rsid w:val="001A1C9F"/>
    <w:rsid w:val="001A2CFD"/>
    <w:rsid w:val="001A4208"/>
    <w:rsid w:val="001A4CE3"/>
    <w:rsid w:val="001A54D9"/>
    <w:rsid w:val="001A55B9"/>
    <w:rsid w:val="001A5B43"/>
    <w:rsid w:val="001A5BEC"/>
    <w:rsid w:val="001A67C9"/>
    <w:rsid w:val="001A6830"/>
    <w:rsid w:val="001A69DE"/>
    <w:rsid w:val="001A7618"/>
    <w:rsid w:val="001A7E1D"/>
    <w:rsid w:val="001B01B6"/>
    <w:rsid w:val="001B1C7C"/>
    <w:rsid w:val="001B398F"/>
    <w:rsid w:val="001B46C6"/>
    <w:rsid w:val="001B4B48"/>
    <w:rsid w:val="001B4D1F"/>
    <w:rsid w:val="001B654C"/>
    <w:rsid w:val="001B7681"/>
    <w:rsid w:val="001B7CAE"/>
    <w:rsid w:val="001C0772"/>
    <w:rsid w:val="001C0D4F"/>
    <w:rsid w:val="001C1DEC"/>
    <w:rsid w:val="001C5736"/>
    <w:rsid w:val="001C5759"/>
    <w:rsid w:val="001C5DED"/>
    <w:rsid w:val="001C6C97"/>
    <w:rsid w:val="001C7524"/>
    <w:rsid w:val="001C7EAF"/>
    <w:rsid w:val="001C7FFE"/>
    <w:rsid w:val="001D0217"/>
    <w:rsid w:val="001D0544"/>
    <w:rsid w:val="001D09D6"/>
    <w:rsid w:val="001D2E8E"/>
    <w:rsid w:val="001D4A49"/>
    <w:rsid w:val="001D51CB"/>
    <w:rsid w:val="001D60A1"/>
    <w:rsid w:val="001D7552"/>
    <w:rsid w:val="001E0572"/>
    <w:rsid w:val="001E0A67"/>
    <w:rsid w:val="001E1028"/>
    <w:rsid w:val="001E14E2"/>
    <w:rsid w:val="001E199D"/>
    <w:rsid w:val="001E2146"/>
    <w:rsid w:val="001E6302"/>
    <w:rsid w:val="001E64F5"/>
    <w:rsid w:val="001E7D7B"/>
    <w:rsid w:val="001E7DCB"/>
    <w:rsid w:val="001F1106"/>
    <w:rsid w:val="001F13BC"/>
    <w:rsid w:val="001F19A7"/>
    <w:rsid w:val="001F3411"/>
    <w:rsid w:val="001F4287"/>
    <w:rsid w:val="001F4DBA"/>
    <w:rsid w:val="001F6E12"/>
    <w:rsid w:val="001F7A16"/>
    <w:rsid w:val="0020014E"/>
    <w:rsid w:val="00200839"/>
    <w:rsid w:val="00202AB4"/>
    <w:rsid w:val="00202AC9"/>
    <w:rsid w:val="0020415E"/>
    <w:rsid w:val="00204A65"/>
    <w:rsid w:val="00204C5F"/>
    <w:rsid w:val="00204E4F"/>
    <w:rsid w:val="00204FF4"/>
    <w:rsid w:val="0020536D"/>
    <w:rsid w:val="00205561"/>
    <w:rsid w:val="002079FF"/>
    <w:rsid w:val="00210303"/>
    <w:rsid w:val="0021056E"/>
    <w:rsid w:val="0021075D"/>
    <w:rsid w:val="002110BC"/>
    <w:rsid w:val="0021165A"/>
    <w:rsid w:val="00211BC9"/>
    <w:rsid w:val="0021294A"/>
    <w:rsid w:val="00214056"/>
    <w:rsid w:val="002140AA"/>
    <w:rsid w:val="0021620C"/>
    <w:rsid w:val="00216E78"/>
    <w:rsid w:val="00217275"/>
    <w:rsid w:val="00217DE5"/>
    <w:rsid w:val="00221E9F"/>
    <w:rsid w:val="0022423F"/>
    <w:rsid w:val="002243FB"/>
    <w:rsid w:val="00227505"/>
    <w:rsid w:val="002276FD"/>
    <w:rsid w:val="00227BB3"/>
    <w:rsid w:val="002302F4"/>
    <w:rsid w:val="00231886"/>
    <w:rsid w:val="00231BB0"/>
    <w:rsid w:val="00236F4B"/>
    <w:rsid w:val="0024188E"/>
    <w:rsid w:val="00242B0D"/>
    <w:rsid w:val="00245802"/>
    <w:rsid w:val="002467C6"/>
    <w:rsid w:val="0024692A"/>
    <w:rsid w:val="00251721"/>
    <w:rsid w:val="00251A9E"/>
    <w:rsid w:val="00251C9B"/>
    <w:rsid w:val="00252BBA"/>
    <w:rsid w:val="00253123"/>
    <w:rsid w:val="00255504"/>
    <w:rsid w:val="00256B8A"/>
    <w:rsid w:val="00257F20"/>
    <w:rsid w:val="00260EF6"/>
    <w:rsid w:val="00261D6A"/>
    <w:rsid w:val="002623F2"/>
    <w:rsid w:val="00262D31"/>
    <w:rsid w:val="002638DE"/>
    <w:rsid w:val="00264001"/>
    <w:rsid w:val="00266354"/>
    <w:rsid w:val="00267A18"/>
    <w:rsid w:val="00267F02"/>
    <w:rsid w:val="002703C4"/>
    <w:rsid w:val="00273462"/>
    <w:rsid w:val="0027395B"/>
    <w:rsid w:val="00275854"/>
    <w:rsid w:val="00275F58"/>
    <w:rsid w:val="00276591"/>
    <w:rsid w:val="002806A7"/>
    <w:rsid w:val="00281A9A"/>
    <w:rsid w:val="00283B41"/>
    <w:rsid w:val="00285743"/>
    <w:rsid w:val="00285F28"/>
    <w:rsid w:val="00286398"/>
    <w:rsid w:val="00286D16"/>
    <w:rsid w:val="0028745D"/>
    <w:rsid w:val="002903AD"/>
    <w:rsid w:val="00296952"/>
    <w:rsid w:val="00297337"/>
    <w:rsid w:val="00297F01"/>
    <w:rsid w:val="002A2FC4"/>
    <w:rsid w:val="002A3C42"/>
    <w:rsid w:val="002A40B2"/>
    <w:rsid w:val="002A4CFD"/>
    <w:rsid w:val="002A5D75"/>
    <w:rsid w:val="002A66D0"/>
    <w:rsid w:val="002A6B01"/>
    <w:rsid w:val="002A6B89"/>
    <w:rsid w:val="002A722A"/>
    <w:rsid w:val="002A77C1"/>
    <w:rsid w:val="002B0113"/>
    <w:rsid w:val="002B1B1A"/>
    <w:rsid w:val="002B694A"/>
    <w:rsid w:val="002B6D34"/>
    <w:rsid w:val="002B7228"/>
    <w:rsid w:val="002C0B7D"/>
    <w:rsid w:val="002C1D1A"/>
    <w:rsid w:val="002C29A2"/>
    <w:rsid w:val="002C4959"/>
    <w:rsid w:val="002C53EE"/>
    <w:rsid w:val="002D03C8"/>
    <w:rsid w:val="002D1DF4"/>
    <w:rsid w:val="002D24F7"/>
    <w:rsid w:val="002D2799"/>
    <w:rsid w:val="002D2CD7"/>
    <w:rsid w:val="002D3C2A"/>
    <w:rsid w:val="002D4484"/>
    <w:rsid w:val="002D4705"/>
    <w:rsid w:val="002D49A4"/>
    <w:rsid w:val="002D4DDC"/>
    <w:rsid w:val="002D4F75"/>
    <w:rsid w:val="002D6493"/>
    <w:rsid w:val="002D67AF"/>
    <w:rsid w:val="002D7AB6"/>
    <w:rsid w:val="002D7D91"/>
    <w:rsid w:val="002E0611"/>
    <w:rsid w:val="002E06D0"/>
    <w:rsid w:val="002E09E7"/>
    <w:rsid w:val="002E1152"/>
    <w:rsid w:val="002E3C27"/>
    <w:rsid w:val="002E3FD1"/>
    <w:rsid w:val="002E403A"/>
    <w:rsid w:val="002E789D"/>
    <w:rsid w:val="002E7D7A"/>
    <w:rsid w:val="002E7F3A"/>
    <w:rsid w:val="002F1E09"/>
    <w:rsid w:val="002F337E"/>
    <w:rsid w:val="002F4EDB"/>
    <w:rsid w:val="002F5FEA"/>
    <w:rsid w:val="002F6054"/>
    <w:rsid w:val="002F6361"/>
    <w:rsid w:val="0030022F"/>
    <w:rsid w:val="00302BA5"/>
    <w:rsid w:val="00307C29"/>
    <w:rsid w:val="0031240D"/>
    <w:rsid w:val="0031293F"/>
    <w:rsid w:val="00313340"/>
    <w:rsid w:val="00315713"/>
    <w:rsid w:val="0031686C"/>
    <w:rsid w:val="00316FE0"/>
    <w:rsid w:val="00317A03"/>
    <w:rsid w:val="00320276"/>
    <w:rsid w:val="003204D2"/>
    <w:rsid w:val="00321E82"/>
    <w:rsid w:val="003239DA"/>
    <w:rsid w:val="00325760"/>
    <w:rsid w:val="0032605E"/>
    <w:rsid w:val="003275D1"/>
    <w:rsid w:val="00330B2A"/>
    <w:rsid w:val="00331E17"/>
    <w:rsid w:val="0033235D"/>
    <w:rsid w:val="00333057"/>
    <w:rsid w:val="00333063"/>
    <w:rsid w:val="00335F57"/>
    <w:rsid w:val="00337790"/>
    <w:rsid w:val="003408E3"/>
    <w:rsid w:val="00343480"/>
    <w:rsid w:val="0034396F"/>
    <w:rsid w:val="00345E89"/>
    <w:rsid w:val="003506C8"/>
    <w:rsid w:val="003522A1"/>
    <w:rsid w:val="0035254B"/>
    <w:rsid w:val="00352E51"/>
    <w:rsid w:val="0035354D"/>
    <w:rsid w:val="00353555"/>
    <w:rsid w:val="003565D4"/>
    <w:rsid w:val="00356645"/>
    <w:rsid w:val="00356F31"/>
    <w:rsid w:val="00357119"/>
    <w:rsid w:val="003607FB"/>
    <w:rsid w:val="00360FD5"/>
    <w:rsid w:val="00361811"/>
    <w:rsid w:val="003634A5"/>
    <w:rsid w:val="00363FB4"/>
    <w:rsid w:val="00366714"/>
    <w:rsid w:val="00366868"/>
    <w:rsid w:val="00367506"/>
    <w:rsid w:val="00370085"/>
    <w:rsid w:val="00371A81"/>
    <w:rsid w:val="00372873"/>
    <w:rsid w:val="003728AB"/>
    <w:rsid w:val="003735DF"/>
    <w:rsid w:val="003744A7"/>
    <w:rsid w:val="0037479C"/>
    <w:rsid w:val="00376235"/>
    <w:rsid w:val="0038150A"/>
    <w:rsid w:val="00381FB6"/>
    <w:rsid w:val="003836D3"/>
    <w:rsid w:val="00383A52"/>
    <w:rsid w:val="00383CD6"/>
    <w:rsid w:val="003866FB"/>
    <w:rsid w:val="00387BD7"/>
    <w:rsid w:val="00390918"/>
    <w:rsid w:val="00390C4C"/>
    <w:rsid w:val="00391652"/>
    <w:rsid w:val="00394B3F"/>
    <w:rsid w:val="0039507F"/>
    <w:rsid w:val="003957AF"/>
    <w:rsid w:val="00397183"/>
    <w:rsid w:val="00397FB4"/>
    <w:rsid w:val="003A09A2"/>
    <w:rsid w:val="003A1260"/>
    <w:rsid w:val="003A295F"/>
    <w:rsid w:val="003A3889"/>
    <w:rsid w:val="003A3A12"/>
    <w:rsid w:val="003A3AA6"/>
    <w:rsid w:val="003A3E72"/>
    <w:rsid w:val="003A41DD"/>
    <w:rsid w:val="003A7033"/>
    <w:rsid w:val="003A79BA"/>
    <w:rsid w:val="003B0D15"/>
    <w:rsid w:val="003B0FBF"/>
    <w:rsid w:val="003B178A"/>
    <w:rsid w:val="003B1902"/>
    <w:rsid w:val="003B3E97"/>
    <w:rsid w:val="003B47FE"/>
    <w:rsid w:val="003B4B7E"/>
    <w:rsid w:val="003B4E05"/>
    <w:rsid w:val="003B5673"/>
    <w:rsid w:val="003B5691"/>
    <w:rsid w:val="003B62C9"/>
    <w:rsid w:val="003B6EFD"/>
    <w:rsid w:val="003C134B"/>
    <w:rsid w:val="003C1AB9"/>
    <w:rsid w:val="003C3176"/>
    <w:rsid w:val="003C3426"/>
    <w:rsid w:val="003C4751"/>
    <w:rsid w:val="003C7176"/>
    <w:rsid w:val="003D089B"/>
    <w:rsid w:val="003D0929"/>
    <w:rsid w:val="003D156D"/>
    <w:rsid w:val="003D4729"/>
    <w:rsid w:val="003D7DD6"/>
    <w:rsid w:val="003E0E4C"/>
    <w:rsid w:val="003E461B"/>
    <w:rsid w:val="003E5888"/>
    <w:rsid w:val="003E59B6"/>
    <w:rsid w:val="003E5AAF"/>
    <w:rsid w:val="003E600D"/>
    <w:rsid w:val="003E64DF"/>
    <w:rsid w:val="003E6A5D"/>
    <w:rsid w:val="003F084E"/>
    <w:rsid w:val="003F0E23"/>
    <w:rsid w:val="003F193A"/>
    <w:rsid w:val="003F2F96"/>
    <w:rsid w:val="003F3A67"/>
    <w:rsid w:val="003F4207"/>
    <w:rsid w:val="003F5C46"/>
    <w:rsid w:val="003F7643"/>
    <w:rsid w:val="003F7CBB"/>
    <w:rsid w:val="003F7D34"/>
    <w:rsid w:val="00402067"/>
    <w:rsid w:val="004021EC"/>
    <w:rsid w:val="00402916"/>
    <w:rsid w:val="00402E27"/>
    <w:rsid w:val="00404FA5"/>
    <w:rsid w:val="004064A6"/>
    <w:rsid w:val="0040713E"/>
    <w:rsid w:val="00407E36"/>
    <w:rsid w:val="00410879"/>
    <w:rsid w:val="004110D1"/>
    <w:rsid w:val="00412C8E"/>
    <w:rsid w:val="004149F2"/>
    <w:rsid w:val="00414F8E"/>
    <w:rsid w:val="0041518D"/>
    <w:rsid w:val="004166A1"/>
    <w:rsid w:val="00420AC5"/>
    <w:rsid w:val="00420E5F"/>
    <w:rsid w:val="0042198B"/>
    <w:rsid w:val="00421A07"/>
    <w:rsid w:val="00421A86"/>
    <w:rsid w:val="0042221D"/>
    <w:rsid w:val="00423B70"/>
    <w:rsid w:val="004247FA"/>
    <w:rsid w:val="0042499D"/>
    <w:rsid w:val="00424DD3"/>
    <w:rsid w:val="004269C5"/>
    <w:rsid w:val="00426DBB"/>
    <w:rsid w:val="00434F1F"/>
    <w:rsid w:val="00435939"/>
    <w:rsid w:val="00437B2F"/>
    <w:rsid w:val="00437CC7"/>
    <w:rsid w:val="00440816"/>
    <w:rsid w:val="00440AE0"/>
    <w:rsid w:val="0044124E"/>
    <w:rsid w:val="00442501"/>
    <w:rsid w:val="00442B9C"/>
    <w:rsid w:val="00445F1D"/>
    <w:rsid w:val="0044738A"/>
    <w:rsid w:val="004473D3"/>
    <w:rsid w:val="00451B9D"/>
    <w:rsid w:val="00452049"/>
    <w:rsid w:val="00452231"/>
    <w:rsid w:val="00455D7D"/>
    <w:rsid w:val="00460306"/>
    <w:rsid w:val="00460C13"/>
    <w:rsid w:val="00460CAF"/>
    <w:rsid w:val="00461CA8"/>
    <w:rsid w:val="00462B7E"/>
    <w:rsid w:val="00463228"/>
    <w:rsid w:val="00463782"/>
    <w:rsid w:val="004652D6"/>
    <w:rsid w:val="004667E0"/>
    <w:rsid w:val="0046760E"/>
    <w:rsid w:val="00470945"/>
    <w:rsid w:val="00470E10"/>
    <w:rsid w:val="00471122"/>
    <w:rsid w:val="00473004"/>
    <w:rsid w:val="0047302B"/>
    <w:rsid w:val="00473368"/>
    <w:rsid w:val="0047368D"/>
    <w:rsid w:val="00473A8F"/>
    <w:rsid w:val="00477A97"/>
    <w:rsid w:val="0048067B"/>
    <w:rsid w:val="00481343"/>
    <w:rsid w:val="00483796"/>
    <w:rsid w:val="004852EF"/>
    <w:rsid w:val="0048549E"/>
    <w:rsid w:val="00492B7B"/>
    <w:rsid w:val="00493347"/>
    <w:rsid w:val="00495AFC"/>
    <w:rsid w:val="00496092"/>
    <w:rsid w:val="00497F69"/>
    <w:rsid w:val="004A08DB"/>
    <w:rsid w:val="004A0A65"/>
    <w:rsid w:val="004A16F8"/>
    <w:rsid w:val="004A1D75"/>
    <w:rsid w:val="004A1F72"/>
    <w:rsid w:val="004A25D0"/>
    <w:rsid w:val="004A37E8"/>
    <w:rsid w:val="004A44B6"/>
    <w:rsid w:val="004A7242"/>
    <w:rsid w:val="004A7549"/>
    <w:rsid w:val="004B09D4"/>
    <w:rsid w:val="004B2BDB"/>
    <w:rsid w:val="004B2DA3"/>
    <w:rsid w:val="004B330A"/>
    <w:rsid w:val="004B35CB"/>
    <w:rsid w:val="004B44BC"/>
    <w:rsid w:val="004B496F"/>
    <w:rsid w:val="004B6797"/>
    <w:rsid w:val="004B7C8E"/>
    <w:rsid w:val="004C1FAE"/>
    <w:rsid w:val="004C5958"/>
    <w:rsid w:val="004C63F5"/>
    <w:rsid w:val="004C73D6"/>
    <w:rsid w:val="004C77BE"/>
    <w:rsid w:val="004D0368"/>
    <w:rsid w:val="004D0EDC"/>
    <w:rsid w:val="004D1220"/>
    <w:rsid w:val="004D14B3"/>
    <w:rsid w:val="004D1529"/>
    <w:rsid w:val="004D2253"/>
    <w:rsid w:val="004D28C8"/>
    <w:rsid w:val="004D5514"/>
    <w:rsid w:val="004D56C3"/>
    <w:rsid w:val="004D6C0F"/>
    <w:rsid w:val="004E0036"/>
    <w:rsid w:val="004E0338"/>
    <w:rsid w:val="004E0D90"/>
    <w:rsid w:val="004E3727"/>
    <w:rsid w:val="004E4D12"/>
    <w:rsid w:val="004E4FF3"/>
    <w:rsid w:val="004E52CD"/>
    <w:rsid w:val="004E56A8"/>
    <w:rsid w:val="004E60E2"/>
    <w:rsid w:val="004F0492"/>
    <w:rsid w:val="004F09BC"/>
    <w:rsid w:val="004F122B"/>
    <w:rsid w:val="004F3697"/>
    <w:rsid w:val="004F3B55"/>
    <w:rsid w:val="004F3BF8"/>
    <w:rsid w:val="004F4E46"/>
    <w:rsid w:val="004F690B"/>
    <w:rsid w:val="004F6B7D"/>
    <w:rsid w:val="00500B90"/>
    <w:rsid w:val="0050124F"/>
    <w:rsid w:val="005015F6"/>
    <w:rsid w:val="00501BDC"/>
    <w:rsid w:val="005030C4"/>
    <w:rsid w:val="005031C5"/>
    <w:rsid w:val="00503682"/>
    <w:rsid w:val="00504FDC"/>
    <w:rsid w:val="00505105"/>
    <w:rsid w:val="0050531E"/>
    <w:rsid w:val="0050567A"/>
    <w:rsid w:val="00507D89"/>
    <w:rsid w:val="00507F51"/>
    <w:rsid w:val="005110E2"/>
    <w:rsid w:val="005120CC"/>
    <w:rsid w:val="00512B7B"/>
    <w:rsid w:val="005137AE"/>
    <w:rsid w:val="00514B4F"/>
    <w:rsid w:val="00514EA1"/>
    <w:rsid w:val="00516662"/>
    <w:rsid w:val="00516AAB"/>
    <w:rsid w:val="0051701D"/>
    <w:rsid w:val="0051798B"/>
    <w:rsid w:val="00520FC7"/>
    <w:rsid w:val="00521F5A"/>
    <w:rsid w:val="00523193"/>
    <w:rsid w:val="005253C9"/>
    <w:rsid w:val="005258D6"/>
    <w:rsid w:val="00525E06"/>
    <w:rsid w:val="00526454"/>
    <w:rsid w:val="00526C34"/>
    <w:rsid w:val="00531823"/>
    <w:rsid w:val="00532E8E"/>
    <w:rsid w:val="00532FA5"/>
    <w:rsid w:val="00534B5E"/>
    <w:rsid w:val="00534EBD"/>
    <w:rsid w:val="00534ECC"/>
    <w:rsid w:val="005354DF"/>
    <w:rsid w:val="0053677A"/>
    <w:rsid w:val="0053720D"/>
    <w:rsid w:val="0053739B"/>
    <w:rsid w:val="00540EF5"/>
    <w:rsid w:val="00541BF3"/>
    <w:rsid w:val="00541C9D"/>
    <w:rsid w:val="00541CD3"/>
    <w:rsid w:val="00543E5C"/>
    <w:rsid w:val="005476FA"/>
    <w:rsid w:val="00547D7F"/>
    <w:rsid w:val="005516B9"/>
    <w:rsid w:val="005523F4"/>
    <w:rsid w:val="0055595E"/>
    <w:rsid w:val="00557988"/>
    <w:rsid w:val="00562081"/>
    <w:rsid w:val="00562C49"/>
    <w:rsid w:val="00562C73"/>
    <w:rsid w:val="00562DEF"/>
    <w:rsid w:val="005638D6"/>
    <w:rsid w:val="00563A35"/>
    <w:rsid w:val="005664F7"/>
    <w:rsid w:val="00566596"/>
    <w:rsid w:val="00570C57"/>
    <w:rsid w:val="00572135"/>
    <w:rsid w:val="00572761"/>
    <w:rsid w:val="005741E9"/>
    <w:rsid w:val="005748CF"/>
    <w:rsid w:val="0057608F"/>
    <w:rsid w:val="005769C8"/>
    <w:rsid w:val="005773F7"/>
    <w:rsid w:val="00582C93"/>
    <w:rsid w:val="0058384E"/>
    <w:rsid w:val="00583C2E"/>
    <w:rsid w:val="0058413A"/>
    <w:rsid w:val="005841DD"/>
    <w:rsid w:val="00584270"/>
    <w:rsid w:val="00584738"/>
    <w:rsid w:val="00585B02"/>
    <w:rsid w:val="00590609"/>
    <w:rsid w:val="005920B0"/>
    <w:rsid w:val="0059380D"/>
    <w:rsid w:val="00595A8F"/>
    <w:rsid w:val="00595B04"/>
    <w:rsid w:val="005979A0"/>
    <w:rsid w:val="00597BF2"/>
    <w:rsid w:val="005A35CA"/>
    <w:rsid w:val="005A46C1"/>
    <w:rsid w:val="005A49C2"/>
    <w:rsid w:val="005A5468"/>
    <w:rsid w:val="005A5F66"/>
    <w:rsid w:val="005A6D36"/>
    <w:rsid w:val="005A770E"/>
    <w:rsid w:val="005B105B"/>
    <w:rsid w:val="005B134E"/>
    <w:rsid w:val="005B1EDF"/>
    <w:rsid w:val="005B2039"/>
    <w:rsid w:val="005B344F"/>
    <w:rsid w:val="005B3FBA"/>
    <w:rsid w:val="005B4525"/>
    <w:rsid w:val="005B4A1D"/>
    <w:rsid w:val="005B5551"/>
    <w:rsid w:val="005B674D"/>
    <w:rsid w:val="005C0CBE"/>
    <w:rsid w:val="005C1E87"/>
    <w:rsid w:val="005C1FCF"/>
    <w:rsid w:val="005C2D90"/>
    <w:rsid w:val="005C533F"/>
    <w:rsid w:val="005C5C6B"/>
    <w:rsid w:val="005C6125"/>
    <w:rsid w:val="005C68C1"/>
    <w:rsid w:val="005D1885"/>
    <w:rsid w:val="005D4A38"/>
    <w:rsid w:val="005D5F2E"/>
    <w:rsid w:val="005D6A31"/>
    <w:rsid w:val="005E2EEA"/>
    <w:rsid w:val="005E3708"/>
    <w:rsid w:val="005E3CCD"/>
    <w:rsid w:val="005E3D6B"/>
    <w:rsid w:val="005E5E4A"/>
    <w:rsid w:val="005E693D"/>
    <w:rsid w:val="005E75BF"/>
    <w:rsid w:val="005E7D39"/>
    <w:rsid w:val="005F10DB"/>
    <w:rsid w:val="005F49E8"/>
    <w:rsid w:val="005F57BA"/>
    <w:rsid w:val="005F5EA5"/>
    <w:rsid w:val="005F61E6"/>
    <w:rsid w:val="005F6C45"/>
    <w:rsid w:val="006006DD"/>
    <w:rsid w:val="00600ABE"/>
    <w:rsid w:val="006013A0"/>
    <w:rsid w:val="00605911"/>
    <w:rsid w:val="00605A69"/>
    <w:rsid w:val="00605F67"/>
    <w:rsid w:val="00606C54"/>
    <w:rsid w:val="00607B25"/>
    <w:rsid w:val="00607F54"/>
    <w:rsid w:val="0061185F"/>
    <w:rsid w:val="00612403"/>
    <w:rsid w:val="0061246A"/>
    <w:rsid w:val="00613522"/>
    <w:rsid w:val="00614375"/>
    <w:rsid w:val="0061447B"/>
    <w:rsid w:val="00615B0A"/>
    <w:rsid w:val="00615D89"/>
    <w:rsid w:val="0061675B"/>
    <w:rsid w:val="006168CF"/>
    <w:rsid w:val="0062011B"/>
    <w:rsid w:val="00620FB3"/>
    <w:rsid w:val="0062172C"/>
    <w:rsid w:val="00623223"/>
    <w:rsid w:val="00623284"/>
    <w:rsid w:val="00623848"/>
    <w:rsid w:val="00625E98"/>
    <w:rsid w:val="00626DE0"/>
    <w:rsid w:val="00630901"/>
    <w:rsid w:val="00631F8E"/>
    <w:rsid w:val="0063308D"/>
    <w:rsid w:val="00634BA2"/>
    <w:rsid w:val="00635FBF"/>
    <w:rsid w:val="006365B4"/>
    <w:rsid w:val="00636EE9"/>
    <w:rsid w:val="00640950"/>
    <w:rsid w:val="006409F7"/>
    <w:rsid w:val="00641AE7"/>
    <w:rsid w:val="00642629"/>
    <w:rsid w:val="006430EE"/>
    <w:rsid w:val="0064742C"/>
    <w:rsid w:val="0065084D"/>
    <w:rsid w:val="00651EC9"/>
    <w:rsid w:val="0065293D"/>
    <w:rsid w:val="00653170"/>
    <w:rsid w:val="00653761"/>
    <w:rsid w:val="00653EFC"/>
    <w:rsid w:val="00654021"/>
    <w:rsid w:val="00654498"/>
    <w:rsid w:val="006555B6"/>
    <w:rsid w:val="00657673"/>
    <w:rsid w:val="006600FE"/>
    <w:rsid w:val="00661045"/>
    <w:rsid w:val="0066688C"/>
    <w:rsid w:val="00666DA8"/>
    <w:rsid w:val="00671057"/>
    <w:rsid w:val="00672DA9"/>
    <w:rsid w:val="00674E00"/>
    <w:rsid w:val="00675AAF"/>
    <w:rsid w:val="0068031A"/>
    <w:rsid w:val="00681B2F"/>
    <w:rsid w:val="00682FE7"/>
    <w:rsid w:val="0068335F"/>
    <w:rsid w:val="00693302"/>
    <w:rsid w:val="00694513"/>
    <w:rsid w:val="006950A5"/>
    <w:rsid w:val="0069640B"/>
    <w:rsid w:val="006A1B83"/>
    <w:rsid w:val="006A21CD"/>
    <w:rsid w:val="006A307C"/>
    <w:rsid w:val="006A55E6"/>
    <w:rsid w:val="006A5918"/>
    <w:rsid w:val="006A7680"/>
    <w:rsid w:val="006B21B2"/>
    <w:rsid w:val="006B304A"/>
    <w:rsid w:val="006B30E0"/>
    <w:rsid w:val="006B4A4A"/>
    <w:rsid w:val="006B6180"/>
    <w:rsid w:val="006B790E"/>
    <w:rsid w:val="006C19B2"/>
    <w:rsid w:val="006C3541"/>
    <w:rsid w:val="006C3997"/>
    <w:rsid w:val="006C5697"/>
    <w:rsid w:val="006C5BB8"/>
    <w:rsid w:val="006C650D"/>
    <w:rsid w:val="006C6936"/>
    <w:rsid w:val="006C6EDB"/>
    <w:rsid w:val="006C7B01"/>
    <w:rsid w:val="006D0FE8"/>
    <w:rsid w:val="006D1B07"/>
    <w:rsid w:val="006D2B23"/>
    <w:rsid w:val="006D35C7"/>
    <w:rsid w:val="006D4B2B"/>
    <w:rsid w:val="006D4C73"/>
    <w:rsid w:val="006D4F3C"/>
    <w:rsid w:val="006D5C66"/>
    <w:rsid w:val="006D636A"/>
    <w:rsid w:val="006E0DE1"/>
    <w:rsid w:val="006E1B3C"/>
    <w:rsid w:val="006E23FB"/>
    <w:rsid w:val="006E27E2"/>
    <w:rsid w:val="006E3101"/>
    <w:rsid w:val="006E325A"/>
    <w:rsid w:val="006E33EC"/>
    <w:rsid w:val="006E3582"/>
    <w:rsid w:val="006E3802"/>
    <w:rsid w:val="006E3AE8"/>
    <w:rsid w:val="006E5581"/>
    <w:rsid w:val="006E6C02"/>
    <w:rsid w:val="006F231A"/>
    <w:rsid w:val="006F75EB"/>
    <w:rsid w:val="006F788D"/>
    <w:rsid w:val="006F78E1"/>
    <w:rsid w:val="007001C0"/>
    <w:rsid w:val="00701072"/>
    <w:rsid w:val="00702054"/>
    <w:rsid w:val="007035A4"/>
    <w:rsid w:val="00710A45"/>
    <w:rsid w:val="00710DEF"/>
    <w:rsid w:val="00711333"/>
    <w:rsid w:val="00711799"/>
    <w:rsid w:val="00712B78"/>
    <w:rsid w:val="007138CA"/>
    <w:rsid w:val="0071393B"/>
    <w:rsid w:val="00713EE2"/>
    <w:rsid w:val="00714D9F"/>
    <w:rsid w:val="00716C17"/>
    <w:rsid w:val="0071715A"/>
    <w:rsid w:val="007177FC"/>
    <w:rsid w:val="00717809"/>
    <w:rsid w:val="00720C5E"/>
    <w:rsid w:val="00721701"/>
    <w:rsid w:val="00721DFA"/>
    <w:rsid w:val="007241E3"/>
    <w:rsid w:val="007257DF"/>
    <w:rsid w:val="00725E47"/>
    <w:rsid w:val="00726B36"/>
    <w:rsid w:val="00726CFF"/>
    <w:rsid w:val="0073146C"/>
    <w:rsid w:val="007315DC"/>
    <w:rsid w:val="00731835"/>
    <w:rsid w:val="007320D8"/>
    <w:rsid w:val="007341F8"/>
    <w:rsid w:val="00734372"/>
    <w:rsid w:val="00734EB8"/>
    <w:rsid w:val="00735951"/>
    <w:rsid w:val="00735F8B"/>
    <w:rsid w:val="007368C1"/>
    <w:rsid w:val="00740F79"/>
    <w:rsid w:val="00742D1F"/>
    <w:rsid w:val="00743EBA"/>
    <w:rsid w:val="007447BF"/>
    <w:rsid w:val="00744931"/>
    <w:rsid w:val="00744C8E"/>
    <w:rsid w:val="00745408"/>
    <w:rsid w:val="0074707E"/>
    <w:rsid w:val="00747BB9"/>
    <w:rsid w:val="00747D00"/>
    <w:rsid w:val="007516DC"/>
    <w:rsid w:val="00753AC4"/>
    <w:rsid w:val="00753E4A"/>
    <w:rsid w:val="007549AC"/>
    <w:rsid w:val="00754B80"/>
    <w:rsid w:val="00757DCE"/>
    <w:rsid w:val="00761918"/>
    <w:rsid w:val="00762F03"/>
    <w:rsid w:val="0076413B"/>
    <w:rsid w:val="007648AE"/>
    <w:rsid w:val="00764BF8"/>
    <w:rsid w:val="0076514D"/>
    <w:rsid w:val="007655E7"/>
    <w:rsid w:val="0076629C"/>
    <w:rsid w:val="0076655D"/>
    <w:rsid w:val="007720BE"/>
    <w:rsid w:val="007729CF"/>
    <w:rsid w:val="00773B66"/>
    <w:rsid w:val="00773D59"/>
    <w:rsid w:val="0077400F"/>
    <w:rsid w:val="00774331"/>
    <w:rsid w:val="00776965"/>
    <w:rsid w:val="00777121"/>
    <w:rsid w:val="00777809"/>
    <w:rsid w:val="00781003"/>
    <w:rsid w:val="0078389F"/>
    <w:rsid w:val="007839F5"/>
    <w:rsid w:val="00790B81"/>
    <w:rsid w:val="007911FD"/>
    <w:rsid w:val="00793301"/>
    <w:rsid w:val="00793930"/>
    <w:rsid w:val="00793DD1"/>
    <w:rsid w:val="00794FEC"/>
    <w:rsid w:val="00796191"/>
    <w:rsid w:val="007A003E"/>
    <w:rsid w:val="007A0B77"/>
    <w:rsid w:val="007A1965"/>
    <w:rsid w:val="007A2ED1"/>
    <w:rsid w:val="007A4BE6"/>
    <w:rsid w:val="007B0D03"/>
    <w:rsid w:val="007B0DC6"/>
    <w:rsid w:val="007B1094"/>
    <w:rsid w:val="007B1762"/>
    <w:rsid w:val="007B3320"/>
    <w:rsid w:val="007B432F"/>
    <w:rsid w:val="007B4786"/>
    <w:rsid w:val="007C301F"/>
    <w:rsid w:val="007C3723"/>
    <w:rsid w:val="007C3D3D"/>
    <w:rsid w:val="007C4540"/>
    <w:rsid w:val="007C644A"/>
    <w:rsid w:val="007C65AF"/>
    <w:rsid w:val="007D135D"/>
    <w:rsid w:val="007D3DA2"/>
    <w:rsid w:val="007D5904"/>
    <w:rsid w:val="007D730F"/>
    <w:rsid w:val="007D7CD8"/>
    <w:rsid w:val="007E0212"/>
    <w:rsid w:val="007E2E86"/>
    <w:rsid w:val="007E3AA7"/>
    <w:rsid w:val="007E4400"/>
    <w:rsid w:val="007E4566"/>
    <w:rsid w:val="007E49C5"/>
    <w:rsid w:val="007E6D15"/>
    <w:rsid w:val="007F0593"/>
    <w:rsid w:val="007F0EE1"/>
    <w:rsid w:val="007F23EB"/>
    <w:rsid w:val="007F5F91"/>
    <w:rsid w:val="007F737D"/>
    <w:rsid w:val="007F7933"/>
    <w:rsid w:val="0080027D"/>
    <w:rsid w:val="0080308E"/>
    <w:rsid w:val="00806705"/>
    <w:rsid w:val="00806738"/>
    <w:rsid w:val="00810077"/>
    <w:rsid w:val="00813087"/>
    <w:rsid w:val="008134D9"/>
    <w:rsid w:val="00813632"/>
    <w:rsid w:val="00815CBF"/>
    <w:rsid w:val="00816B31"/>
    <w:rsid w:val="008216D5"/>
    <w:rsid w:val="00822E92"/>
    <w:rsid w:val="00822EFA"/>
    <w:rsid w:val="008249CE"/>
    <w:rsid w:val="00826592"/>
    <w:rsid w:val="0082793E"/>
    <w:rsid w:val="00827B65"/>
    <w:rsid w:val="008317F8"/>
    <w:rsid w:val="00831A50"/>
    <w:rsid w:val="00831B3C"/>
    <w:rsid w:val="00831C89"/>
    <w:rsid w:val="00832114"/>
    <w:rsid w:val="008322B0"/>
    <w:rsid w:val="00832C94"/>
    <w:rsid w:val="00832E64"/>
    <w:rsid w:val="00834C46"/>
    <w:rsid w:val="008371AC"/>
    <w:rsid w:val="0084053F"/>
    <w:rsid w:val="0084093E"/>
    <w:rsid w:val="008409F1"/>
    <w:rsid w:val="00841603"/>
    <w:rsid w:val="00841920"/>
    <w:rsid w:val="00841CE1"/>
    <w:rsid w:val="0084256C"/>
    <w:rsid w:val="00842845"/>
    <w:rsid w:val="00843DA9"/>
    <w:rsid w:val="008443C4"/>
    <w:rsid w:val="00845090"/>
    <w:rsid w:val="008452FC"/>
    <w:rsid w:val="008473D8"/>
    <w:rsid w:val="00851638"/>
    <w:rsid w:val="008528DC"/>
    <w:rsid w:val="00852B8C"/>
    <w:rsid w:val="0085432E"/>
    <w:rsid w:val="00854981"/>
    <w:rsid w:val="00857B83"/>
    <w:rsid w:val="008619AA"/>
    <w:rsid w:val="0086259C"/>
    <w:rsid w:val="0086300E"/>
    <w:rsid w:val="008647B0"/>
    <w:rsid w:val="00864B2E"/>
    <w:rsid w:val="0086513A"/>
    <w:rsid w:val="00865963"/>
    <w:rsid w:val="00866919"/>
    <w:rsid w:val="00866ED8"/>
    <w:rsid w:val="008673D6"/>
    <w:rsid w:val="00870932"/>
    <w:rsid w:val="0087433B"/>
    <w:rsid w:val="0087450E"/>
    <w:rsid w:val="00874E87"/>
    <w:rsid w:val="00875A82"/>
    <w:rsid w:val="0087645E"/>
    <w:rsid w:val="00876CA3"/>
    <w:rsid w:val="008772FE"/>
    <w:rsid w:val="008775F1"/>
    <w:rsid w:val="00877644"/>
    <w:rsid w:val="0088091F"/>
    <w:rsid w:val="00880FA1"/>
    <w:rsid w:val="008821AE"/>
    <w:rsid w:val="00883D3A"/>
    <w:rsid w:val="008841BB"/>
    <w:rsid w:val="00885089"/>
    <w:rsid w:val="008854F7"/>
    <w:rsid w:val="00885863"/>
    <w:rsid w:val="00885A9D"/>
    <w:rsid w:val="00890A63"/>
    <w:rsid w:val="00891795"/>
    <w:rsid w:val="00891E7C"/>
    <w:rsid w:val="008929D2"/>
    <w:rsid w:val="00893636"/>
    <w:rsid w:val="00893B94"/>
    <w:rsid w:val="00895263"/>
    <w:rsid w:val="00896E9D"/>
    <w:rsid w:val="00896F11"/>
    <w:rsid w:val="008A1049"/>
    <w:rsid w:val="008A1C98"/>
    <w:rsid w:val="008A2955"/>
    <w:rsid w:val="008A322D"/>
    <w:rsid w:val="008A3F31"/>
    <w:rsid w:val="008A4D72"/>
    <w:rsid w:val="008A6285"/>
    <w:rsid w:val="008A63B2"/>
    <w:rsid w:val="008B0C28"/>
    <w:rsid w:val="008B345D"/>
    <w:rsid w:val="008B3FD1"/>
    <w:rsid w:val="008B5C9C"/>
    <w:rsid w:val="008C1FC2"/>
    <w:rsid w:val="008C2980"/>
    <w:rsid w:val="008C5AFB"/>
    <w:rsid w:val="008D07FB"/>
    <w:rsid w:val="008D0C02"/>
    <w:rsid w:val="008D21DD"/>
    <w:rsid w:val="008D357D"/>
    <w:rsid w:val="008D63F7"/>
    <w:rsid w:val="008E0706"/>
    <w:rsid w:val="008E2F54"/>
    <w:rsid w:val="008E360A"/>
    <w:rsid w:val="008E387B"/>
    <w:rsid w:val="008E5E1C"/>
    <w:rsid w:val="008E6087"/>
    <w:rsid w:val="008E71E6"/>
    <w:rsid w:val="008E758D"/>
    <w:rsid w:val="008F10A7"/>
    <w:rsid w:val="008F2AE7"/>
    <w:rsid w:val="008F47F5"/>
    <w:rsid w:val="008F6EE2"/>
    <w:rsid w:val="008F755D"/>
    <w:rsid w:val="008F7A39"/>
    <w:rsid w:val="00900E82"/>
    <w:rsid w:val="009021E8"/>
    <w:rsid w:val="00902630"/>
    <w:rsid w:val="00911440"/>
    <w:rsid w:val="00911712"/>
    <w:rsid w:val="00911B27"/>
    <w:rsid w:val="00912A30"/>
    <w:rsid w:val="00913E2F"/>
    <w:rsid w:val="009155F6"/>
    <w:rsid w:val="00915EEE"/>
    <w:rsid w:val="009170BE"/>
    <w:rsid w:val="009179F1"/>
    <w:rsid w:val="009202DD"/>
    <w:rsid w:val="00920B55"/>
    <w:rsid w:val="00921672"/>
    <w:rsid w:val="009236EB"/>
    <w:rsid w:val="00925903"/>
    <w:rsid w:val="009262C9"/>
    <w:rsid w:val="00926658"/>
    <w:rsid w:val="00927D4E"/>
    <w:rsid w:val="00930EB9"/>
    <w:rsid w:val="0093208A"/>
    <w:rsid w:val="009333F4"/>
    <w:rsid w:val="00933DC7"/>
    <w:rsid w:val="009357FC"/>
    <w:rsid w:val="009418F4"/>
    <w:rsid w:val="0094200B"/>
    <w:rsid w:val="00942BBC"/>
    <w:rsid w:val="00944180"/>
    <w:rsid w:val="00944AA0"/>
    <w:rsid w:val="0094718F"/>
    <w:rsid w:val="00947DA2"/>
    <w:rsid w:val="00951177"/>
    <w:rsid w:val="0095179D"/>
    <w:rsid w:val="009523EB"/>
    <w:rsid w:val="009525EC"/>
    <w:rsid w:val="009527E7"/>
    <w:rsid w:val="00953322"/>
    <w:rsid w:val="009539E8"/>
    <w:rsid w:val="00954D04"/>
    <w:rsid w:val="00954FD2"/>
    <w:rsid w:val="00956CA2"/>
    <w:rsid w:val="009613FD"/>
    <w:rsid w:val="00961E84"/>
    <w:rsid w:val="00963B8A"/>
    <w:rsid w:val="009651D6"/>
    <w:rsid w:val="0096638C"/>
    <w:rsid w:val="009673E8"/>
    <w:rsid w:val="009701A5"/>
    <w:rsid w:val="009719DA"/>
    <w:rsid w:val="00974AD8"/>
    <w:rsid w:val="00974DB8"/>
    <w:rsid w:val="00975E9A"/>
    <w:rsid w:val="009763E6"/>
    <w:rsid w:val="009764A8"/>
    <w:rsid w:val="00977CF9"/>
    <w:rsid w:val="00977E85"/>
    <w:rsid w:val="00980661"/>
    <w:rsid w:val="0098093B"/>
    <w:rsid w:val="00981C07"/>
    <w:rsid w:val="00984281"/>
    <w:rsid w:val="00984F33"/>
    <w:rsid w:val="009876D4"/>
    <w:rsid w:val="009914A5"/>
    <w:rsid w:val="00993502"/>
    <w:rsid w:val="0099548E"/>
    <w:rsid w:val="00995E93"/>
    <w:rsid w:val="00995F92"/>
    <w:rsid w:val="00996456"/>
    <w:rsid w:val="00996A12"/>
    <w:rsid w:val="00997B0F"/>
    <w:rsid w:val="009A1382"/>
    <w:rsid w:val="009A1A7F"/>
    <w:rsid w:val="009A1CAD"/>
    <w:rsid w:val="009A3440"/>
    <w:rsid w:val="009A4C13"/>
    <w:rsid w:val="009A5832"/>
    <w:rsid w:val="009A6838"/>
    <w:rsid w:val="009A6A62"/>
    <w:rsid w:val="009B15C7"/>
    <w:rsid w:val="009B18D0"/>
    <w:rsid w:val="009B24B5"/>
    <w:rsid w:val="009B3698"/>
    <w:rsid w:val="009B4EBC"/>
    <w:rsid w:val="009B5ABB"/>
    <w:rsid w:val="009B5FCD"/>
    <w:rsid w:val="009B73CE"/>
    <w:rsid w:val="009C0391"/>
    <w:rsid w:val="009C2461"/>
    <w:rsid w:val="009C34C8"/>
    <w:rsid w:val="009C3B42"/>
    <w:rsid w:val="009C50DA"/>
    <w:rsid w:val="009C6FE2"/>
    <w:rsid w:val="009C7674"/>
    <w:rsid w:val="009D004A"/>
    <w:rsid w:val="009D18A9"/>
    <w:rsid w:val="009D518F"/>
    <w:rsid w:val="009D5880"/>
    <w:rsid w:val="009D6DBE"/>
    <w:rsid w:val="009E18AF"/>
    <w:rsid w:val="009E28C7"/>
    <w:rsid w:val="009E3B07"/>
    <w:rsid w:val="009E51D1"/>
    <w:rsid w:val="009E5531"/>
    <w:rsid w:val="009E6B17"/>
    <w:rsid w:val="009F167D"/>
    <w:rsid w:val="009F171E"/>
    <w:rsid w:val="009F1738"/>
    <w:rsid w:val="009F1CF7"/>
    <w:rsid w:val="009F26F3"/>
    <w:rsid w:val="009F3D2F"/>
    <w:rsid w:val="009F7052"/>
    <w:rsid w:val="00A02521"/>
    <w:rsid w:val="00A02668"/>
    <w:rsid w:val="00A02801"/>
    <w:rsid w:val="00A03793"/>
    <w:rsid w:val="00A0470D"/>
    <w:rsid w:val="00A0615C"/>
    <w:rsid w:val="00A06710"/>
    <w:rsid w:val="00A06A39"/>
    <w:rsid w:val="00A07BE6"/>
    <w:rsid w:val="00A07F58"/>
    <w:rsid w:val="00A11D86"/>
    <w:rsid w:val="00A131CB"/>
    <w:rsid w:val="00A14847"/>
    <w:rsid w:val="00A16D6D"/>
    <w:rsid w:val="00A21383"/>
    <w:rsid w:val="00A214DC"/>
    <w:rsid w:val="00A215A9"/>
    <w:rsid w:val="00A2199F"/>
    <w:rsid w:val="00A21A4F"/>
    <w:rsid w:val="00A21B31"/>
    <w:rsid w:val="00A21CBE"/>
    <w:rsid w:val="00A23348"/>
    <w:rsid w:val="00A2360E"/>
    <w:rsid w:val="00A24887"/>
    <w:rsid w:val="00A26E0C"/>
    <w:rsid w:val="00A27C54"/>
    <w:rsid w:val="00A30358"/>
    <w:rsid w:val="00A30616"/>
    <w:rsid w:val="00A30BD4"/>
    <w:rsid w:val="00A32FCB"/>
    <w:rsid w:val="00A34C25"/>
    <w:rsid w:val="00A3507D"/>
    <w:rsid w:val="00A36807"/>
    <w:rsid w:val="00A3717A"/>
    <w:rsid w:val="00A37454"/>
    <w:rsid w:val="00A37EBB"/>
    <w:rsid w:val="00A4088C"/>
    <w:rsid w:val="00A40945"/>
    <w:rsid w:val="00A41E66"/>
    <w:rsid w:val="00A4456B"/>
    <w:rsid w:val="00A448D4"/>
    <w:rsid w:val="00A452E0"/>
    <w:rsid w:val="00A46E6C"/>
    <w:rsid w:val="00A46F5B"/>
    <w:rsid w:val="00A474A7"/>
    <w:rsid w:val="00A50082"/>
    <w:rsid w:val="00A512A6"/>
    <w:rsid w:val="00A51EA5"/>
    <w:rsid w:val="00A53742"/>
    <w:rsid w:val="00A54AF3"/>
    <w:rsid w:val="00A557A1"/>
    <w:rsid w:val="00A57A27"/>
    <w:rsid w:val="00A61A0F"/>
    <w:rsid w:val="00A63059"/>
    <w:rsid w:val="00A63AE3"/>
    <w:rsid w:val="00A651A4"/>
    <w:rsid w:val="00A70480"/>
    <w:rsid w:val="00A70686"/>
    <w:rsid w:val="00A71361"/>
    <w:rsid w:val="00A746E2"/>
    <w:rsid w:val="00A750F2"/>
    <w:rsid w:val="00A75A25"/>
    <w:rsid w:val="00A77635"/>
    <w:rsid w:val="00A812E5"/>
    <w:rsid w:val="00A81FF2"/>
    <w:rsid w:val="00A83904"/>
    <w:rsid w:val="00A84DEA"/>
    <w:rsid w:val="00A86073"/>
    <w:rsid w:val="00A86E23"/>
    <w:rsid w:val="00A902D1"/>
    <w:rsid w:val="00A9090F"/>
    <w:rsid w:val="00A909B1"/>
    <w:rsid w:val="00A90A79"/>
    <w:rsid w:val="00A94FAA"/>
    <w:rsid w:val="00A96B30"/>
    <w:rsid w:val="00AA1A2C"/>
    <w:rsid w:val="00AA1B81"/>
    <w:rsid w:val="00AA1F4B"/>
    <w:rsid w:val="00AA2C3B"/>
    <w:rsid w:val="00AA377F"/>
    <w:rsid w:val="00AA54C0"/>
    <w:rsid w:val="00AA59B5"/>
    <w:rsid w:val="00AA73F1"/>
    <w:rsid w:val="00AA7777"/>
    <w:rsid w:val="00AA7B84"/>
    <w:rsid w:val="00AA7BB3"/>
    <w:rsid w:val="00AB6293"/>
    <w:rsid w:val="00AB7241"/>
    <w:rsid w:val="00AC0B4C"/>
    <w:rsid w:val="00AC1164"/>
    <w:rsid w:val="00AC2296"/>
    <w:rsid w:val="00AC2754"/>
    <w:rsid w:val="00AC3CE6"/>
    <w:rsid w:val="00AC48B0"/>
    <w:rsid w:val="00AC4ACD"/>
    <w:rsid w:val="00AC5DFB"/>
    <w:rsid w:val="00AC6C40"/>
    <w:rsid w:val="00AD05A1"/>
    <w:rsid w:val="00AD1161"/>
    <w:rsid w:val="00AD13DC"/>
    <w:rsid w:val="00AD6DE2"/>
    <w:rsid w:val="00AD762E"/>
    <w:rsid w:val="00AD7E83"/>
    <w:rsid w:val="00AE0A40"/>
    <w:rsid w:val="00AE1ED4"/>
    <w:rsid w:val="00AE21E1"/>
    <w:rsid w:val="00AE2F8D"/>
    <w:rsid w:val="00AE3BAE"/>
    <w:rsid w:val="00AE6A21"/>
    <w:rsid w:val="00AE7026"/>
    <w:rsid w:val="00AE7CBA"/>
    <w:rsid w:val="00AF1575"/>
    <w:rsid w:val="00AF1C8F"/>
    <w:rsid w:val="00AF2B68"/>
    <w:rsid w:val="00AF2C92"/>
    <w:rsid w:val="00AF3C94"/>
    <w:rsid w:val="00AF3EC1"/>
    <w:rsid w:val="00AF5025"/>
    <w:rsid w:val="00AF519F"/>
    <w:rsid w:val="00AF5387"/>
    <w:rsid w:val="00AF55F5"/>
    <w:rsid w:val="00AF60EA"/>
    <w:rsid w:val="00AF614F"/>
    <w:rsid w:val="00AF698C"/>
    <w:rsid w:val="00AF7E86"/>
    <w:rsid w:val="00B005C0"/>
    <w:rsid w:val="00B01660"/>
    <w:rsid w:val="00B024B9"/>
    <w:rsid w:val="00B0385B"/>
    <w:rsid w:val="00B03D12"/>
    <w:rsid w:val="00B05119"/>
    <w:rsid w:val="00B077FA"/>
    <w:rsid w:val="00B10FAC"/>
    <w:rsid w:val="00B1133C"/>
    <w:rsid w:val="00B12132"/>
    <w:rsid w:val="00B122A2"/>
    <w:rsid w:val="00B127D7"/>
    <w:rsid w:val="00B13B0C"/>
    <w:rsid w:val="00B1453A"/>
    <w:rsid w:val="00B148B2"/>
    <w:rsid w:val="00B1619F"/>
    <w:rsid w:val="00B20F82"/>
    <w:rsid w:val="00B216C5"/>
    <w:rsid w:val="00B25BD5"/>
    <w:rsid w:val="00B2709A"/>
    <w:rsid w:val="00B27A0C"/>
    <w:rsid w:val="00B27C06"/>
    <w:rsid w:val="00B34079"/>
    <w:rsid w:val="00B34DB2"/>
    <w:rsid w:val="00B3793A"/>
    <w:rsid w:val="00B401BA"/>
    <w:rsid w:val="00B407E4"/>
    <w:rsid w:val="00B40A4C"/>
    <w:rsid w:val="00B425B6"/>
    <w:rsid w:val="00B42A72"/>
    <w:rsid w:val="00B441AE"/>
    <w:rsid w:val="00B44279"/>
    <w:rsid w:val="00B45F33"/>
    <w:rsid w:val="00B46D50"/>
    <w:rsid w:val="00B53170"/>
    <w:rsid w:val="00B53825"/>
    <w:rsid w:val="00B5382B"/>
    <w:rsid w:val="00B53BAB"/>
    <w:rsid w:val="00B57B89"/>
    <w:rsid w:val="00B6028B"/>
    <w:rsid w:val="00B62999"/>
    <w:rsid w:val="00B63817"/>
    <w:rsid w:val="00B63AE1"/>
    <w:rsid w:val="00B63BE3"/>
    <w:rsid w:val="00B63E18"/>
    <w:rsid w:val="00B64885"/>
    <w:rsid w:val="00B650F4"/>
    <w:rsid w:val="00B6546C"/>
    <w:rsid w:val="00B66810"/>
    <w:rsid w:val="00B7133F"/>
    <w:rsid w:val="00B72BE3"/>
    <w:rsid w:val="00B73B80"/>
    <w:rsid w:val="00B73CE5"/>
    <w:rsid w:val="00B77023"/>
    <w:rsid w:val="00B770C7"/>
    <w:rsid w:val="00B77479"/>
    <w:rsid w:val="00B80F26"/>
    <w:rsid w:val="00B822BD"/>
    <w:rsid w:val="00B842F4"/>
    <w:rsid w:val="00B91A7B"/>
    <w:rsid w:val="00B91B99"/>
    <w:rsid w:val="00B929DD"/>
    <w:rsid w:val="00B92B70"/>
    <w:rsid w:val="00B93F93"/>
    <w:rsid w:val="00B95405"/>
    <w:rsid w:val="00B963F1"/>
    <w:rsid w:val="00BA020A"/>
    <w:rsid w:val="00BA2B51"/>
    <w:rsid w:val="00BA774E"/>
    <w:rsid w:val="00BB02A4"/>
    <w:rsid w:val="00BB1270"/>
    <w:rsid w:val="00BB1E44"/>
    <w:rsid w:val="00BB34C0"/>
    <w:rsid w:val="00BB50AE"/>
    <w:rsid w:val="00BB5267"/>
    <w:rsid w:val="00BB52B8"/>
    <w:rsid w:val="00BB59D8"/>
    <w:rsid w:val="00BB7381"/>
    <w:rsid w:val="00BB7E69"/>
    <w:rsid w:val="00BC2D54"/>
    <w:rsid w:val="00BC3C1F"/>
    <w:rsid w:val="00BC68FE"/>
    <w:rsid w:val="00BC7CE7"/>
    <w:rsid w:val="00BD0C74"/>
    <w:rsid w:val="00BD1C94"/>
    <w:rsid w:val="00BD295E"/>
    <w:rsid w:val="00BD4664"/>
    <w:rsid w:val="00BD4805"/>
    <w:rsid w:val="00BD60FC"/>
    <w:rsid w:val="00BD68F6"/>
    <w:rsid w:val="00BE1193"/>
    <w:rsid w:val="00BE750C"/>
    <w:rsid w:val="00BF3294"/>
    <w:rsid w:val="00BF3A9A"/>
    <w:rsid w:val="00BF403D"/>
    <w:rsid w:val="00BF4849"/>
    <w:rsid w:val="00BF4EA7"/>
    <w:rsid w:val="00BF6153"/>
    <w:rsid w:val="00C00D1F"/>
    <w:rsid w:val="00C00EDB"/>
    <w:rsid w:val="00C02863"/>
    <w:rsid w:val="00C0383A"/>
    <w:rsid w:val="00C067C1"/>
    <w:rsid w:val="00C067EF"/>
    <w:rsid w:val="00C067FF"/>
    <w:rsid w:val="00C12862"/>
    <w:rsid w:val="00C13441"/>
    <w:rsid w:val="00C13D28"/>
    <w:rsid w:val="00C14585"/>
    <w:rsid w:val="00C162CC"/>
    <w:rsid w:val="00C165A0"/>
    <w:rsid w:val="00C209F4"/>
    <w:rsid w:val="00C20A60"/>
    <w:rsid w:val="00C216CE"/>
    <w:rsid w:val="00C21793"/>
    <w:rsid w:val="00C2184F"/>
    <w:rsid w:val="00C22A78"/>
    <w:rsid w:val="00C23017"/>
    <w:rsid w:val="00C23C7E"/>
    <w:rsid w:val="00C246C5"/>
    <w:rsid w:val="00C2493E"/>
    <w:rsid w:val="00C2534C"/>
    <w:rsid w:val="00C25A82"/>
    <w:rsid w:val="00C26510"/>
    <w:rsid w:val="00C30A2A"/>
    <w:rsid w:val="00C31493"/>
    <w:rsid w:val="00C321B2"/>
    <w:rsid w:val="00C335C6"/>
    <w:rsid w:val="00C33993"/>
    <w:rsid w:val="00C362BB"/>
    <w:rsid w:val="00C3790B"/>
    <w:rsid w:val="00C37E80"/>
    <w:rsid w:val="00C4069E"/>
    <w:rsid w:val="00C406FC"/>
    <w:rsid w:val="00C41ADC"/>
    <w:rsid w:val="00C43E93"/>
    <w:rsid w:val="00C44149"/>
    <w:rsid w:val="00C44410"/>
    <w:rsid w:val="00C447F6"/>
    <w:rsid w:val="00C44A15"/>
    <w:rsid w:val="00C4628E"/>
    <w:rsid w:val="00C4630A"/>
    <w:rsid w:val="00C510FF"/>
    <w:rsid w:val="00C523F0"/>
    <w:rsid w:val="00C526D2"/>
    <w:rsid w:val="00C52788"/>
    <w:rsid w:val="00C54FD7"/>
    <w:rsid w:val="00C55B29"/>
    <w:rsid w:val="00C5794E"/>
    <w:rsid w:val="00C60968"/>
    <w:rsid w:val="00C63D39"/>
    <w:rsid w:val="00C63DD4"/>
    <w:rsid w:val="00C63EDD"/>
    <w:rsid w:val="00C65B36"/>
    <w:rsid w:val="00C65ED8"/>
    <w:rsid w:val="00C7292E"/>
    <w:rsid w:val="00C72C9B"/>
    <w:rsid w:val="00C73247"/>
    <w:rsid w:val="00C738FB"/>
    <w:rsid w:val="00C74E88"/>
    <w:rsid w:val="00C756CA"/>
    <w:rsid w:val="00C76179"/>
    <w:rsid w:val="00C769B5"/>
    <w:rsid w:val="00C7731B"/>
    <w:rsid w:val="00C77479"/>
    <w:rsid w:val="00C80924"/>
    <w:rsid w:val="00C811E8"/>
    <w:rsid w:val="00C81EF5"/>
    <w:rsid w:val="00C8286B"/>
    <w:rsid w:val="00C842A7"/>
    <w:rsid w:val="00C859FB"/>
    <w:rsid w:val="00C86B68"/>
    <w:rsid w:val="00C87D39"/>
    <w:rsid w:val="00C91D61"/>
    <w:rsid w:val="00C947F8"/>
    <w:rsid w:val="00C9515F"/>
    <w:rsid w:val="00C963C5"/>
    <w:rsid w:val="00C96935"/>
    <w:rsid w:val="00C96D00"/>
    <w:rsid w:val="00C9712F"/>
    <w:rsid w:val="00CA030C"/>
    <w:rsid w:val="00CA1F41"/>
    <w:rsid w:val="00CA32EE"/>
    <w:rsid w:val="00CA3349"/>
    <w:rsid w:val="00CA3675"/>
    <w:rsid w:val="00CA58AA"/>
    <w:rsid w:val="00CA5ACA"/>
    <w:rsid w:val="00CA6473"/>
    <w:rsid w:val="00CA6A1A"/>
    <w:rsid w:val="00CB009C"/>
    <w:rsid w:val="00CB408D"/>
    <w:rsid w:val="00CB50BE"/>
    <w:rsid w:val="00CB74E1"/>
    <w:rsid w:val="00CC0681"/>
    <w:rsid w:val="00CC1E75"/>
    <w:rsid w:val="00CC2E0E"/>
    <w:rsid w:val="00CC361C"/>
    <w:rsid w:val="00CC372F"/>
    <w:rsid w:val="00CC3958"/>
    <w:rsid w:val="00CC474B"/>
    <w:rsid w:val="00CC63CC"/>
    <w:rsid w:val="00CC658C"/>
    <w:rsid w:val="00CC67BF"/>
    <w:rsid w:val="00CD0843"/>
    <w:rsid w:val="00CD09A5"/>
    <w:rsid w:val="00CD0B02"/>
    <w:rsid w:val="00CD1132"/>
    <w:rsid w:val="00CD16F5"/>
    <w:rsid w:val="00CD229B"/>
    <w:rsid w:val="00CD2D4E"/>
    <w:rsid w:val="00CD36DE"/>
    <w:rsid w:val="00CD4C42"/>
    <w:rsid w:val="00CD5A78"/>
    <w:rsid w:val="00CD711F"/>
    <w:rsid w:val="00CD7345"/>
    <w:rsid w:val="00CD7E48"/>
    <w:rsid w:val="00CE0CC9"/>
    <w:rsid w:val="00CE372E"/>
    <w:rsid w:val="00CE3A37"/>
    <w:rsid w:val="00CE61FF"/>
    <w:rsid w:val="00CE721A"/>
    <w:rsid w:val="00CF0A1B"/>
    <w:rsid w:val="00CF182D"/>
    <w:rsid w:val="00CF19F6"/>
    <w:rsid w:val="00CF1DAD"/>
    <w:rsid w:val="00CF2F4F"/>
    <w:rsid w:val="00CF4953"/>
    <w:rsid w:val="00CF536D"/>
    <w:rsid w:val="00CF5E6D"/>
    <w:rsid w:val="00D00B36"/>
    <w:rsid w:val="00D01893"/>
    <w:rsid w:val="00D03A35"/>
    <w:rsid w:val="00D0414F"/>
    <w:rsid w:val="00D042BB"/>
    <w:rsid w:val="00D04EA0"/>
    <w:rsid w:val="00D05245"/>
    <w:rsid w:val="00D10CB8"/>
    <w:rsid w:val="00D1188D"/>
    <w:rsid w:val="00D12806"/>
    <w:rsid w:val="00D12D44"/>
    <w:rsid w:val="00D13B5B"/>
    <w:rsid w:val="00D15018"/>
    <w:rsid w:val="00D158AC"/>
    <w:rsid w:val="00D159BD"/>
    <w:rsid w:val="00D1656E"/>
    <w:rsid w:val="00D1694C"/>
    <w:rsid w:val="00D20F5E"/>
    <w:rsid w:val="00D2279F"/>
    <w:rsid w:val="00D23B76"/>
    <w:rsid w:val="00D274C1"/>
    <w:rsid w:val="00D302DE"/>
    <w:rsid w:val="00D31736"/>
    <w:rsid w:val="00D317D8"/>
    <w:rsid w:val="00D33B2F"/>
    <w:rsid w:val="00D379A3"/>
    <w:rsid w:val="00D37CA6"/>
    <w:rsid w:val="00D37CE4"/>
    <w:rsid w:val="00D43272"/>
    <w:rsid w:val="00D44086"/>
    <w:rsid w:val="00D44DA8"/>
    <w:rsid w:val="00D45764"/>
    <w:rsid w:val="00D45FF3"/>
    <w:rsid w:val="00D469BD"/>
    <w:rsid w:val="00D469D0"/>
    <w:rsid w:val="00D47873"/>
    <w:rsid w:val="00D512CF"/>
    <w:rsid w:val="00D513EF"/>
    <w:rsid w:val="00D51401"/>
    <w:rsid w:val="00D528B9"/>
    <w:rsid w:val="00D53186"/>
    <w:rsid w:val="00D5487D"/>
    <w:rsid w:val="00D55815"/>
    <w:rsid w:val="00D60140"/>
    <w:rsid w:val="00D6024A"/>
    <w:rsid w:val="00D608B5"/>
    <w:rsid w:val="00D611FD"/>
    <w:rsid w:val="00D644D4"/>
    <w:rsid w:val="00D65948"/>
    <w:rsid w:val="00D66A9C"/>
    <w:rsid w:val="00D67580"/>
    <w:rsid w:val="00D70663"/>
    <w:rsid w:val="00D706EE"/>
    <w:rsid w:val="00D71CFB"/>
    <w:rsid w:val="00D71F99"/>
    <w:rsid w:val="00D7389D"/>
    <w:rsid w:val="00D73CA4"/>
    <w:rsid w:val="00D73D71"/>
    <w:rsid w:val="00D74396"/>
    <w:rsid w:val="00D75E4E"/>
    <w:rsid w:val="00D80284"/>
    <w:rsid w:val="00D80787"/>
    <w:rsid w:val="00D81D3D"/>
    <w:rsid w:val="00D81F71"/>
    <w:rsid w:val="00D833D4"/>
    <w:rsid w:val="00D85312"/>
    <w:rsid w:val="00D86019"/>
    <w:rsid w:val="00D8642D"/>
    <w:rsid w:val="00D901D2"/>
    <w:rsid w:val="00D90A5E"/>
    <w:rsid w:val="00D91A68"/>
    <w:rsid w:val="00D91BE8"/>
    <w:rsid w:val="00D92693"/>
    <w:rsid w:val="00D93D62"/>
    <w:rsid w:val="00D94181"/>
    <w:rsid w:val="00D9578D"/>
    <w:rsid w:val="00D95A68"/>
    <w:rsid w:val="00DA17C7"/>
    <w:rsid w:val="00DA3536"/>
    <w:rsid w:val="00DA6A9A"/>
    <w:rsid w:val="00DB05CC"/>
    <w:rsid w:val="00DB1EFD"/>
    <w:rsid w:val="00DB3C17"/>
    <w:rsid w:val="00DB3EAF"/>
    <w:rsid w:val="00DC0B6C"/>
    <w:rsid w:val="00DC2657"/>
    <w:rsid w:val="00DC3203"/>
    <w:rsid w:val="00DC3342"/>
    <w:rsid w:val="00DC3893"/>
    <w:rsid w:val="00DC3C99"/>
    <w:rsid w:val="00DC3E0B"/>
    <w:rsid w:val="00DC4A42"/>
    <w:rsid w:val="00DC52F5"/>
    <w:rsid w:val="00DC5523"/>
    <w:rsid w:val="00DC5B61"/>
    <w:rsid w:val="00DC5FD0"/>
    <w:rsid w:val="00DC6EDA"/>
    <w:rsid w:val="00DC736B"/>
    <w:rsid w:val="00DD0354"/>
    <w:rsid w:val="00DD27D7"/>
    <w:rsid w:val="00DD2D3F"/>
    <w:rsid w:val="00DD458C"/>
    <w:rsid w:val="00DD702B"/>
    <w:rsid w:val="00DD72E9"/>
    <w:rsid w:val="00DD7605"/>
    <w:rsid w:val="00DD77D0"/>
    <w:rsid w:val="00DD7D2E"/>
    <w:rsid w:val="00DE2020"/>
    <w:rsid w:val="00DE277F"/>
    <w:rsid w:val="00DE3476"/>
    <w:rsid w:val="00DE48E5"/>
    <w:rsid w:val="00DE647C"/>
    <w:rsid w:val="00DF319F"/>
    <w:rsid w:val="00DF52C0"/>
    <w:rsid w:val="00DF57BE"/>
    <w:rsid w:val="00DF5B84"/>
    <w:rsid w:val="00DF6D5B"/>
    <w:rsid w:val="00DF771B"/>
    <w:rsid w:val="00DF7EE2"/>
    <w:rsid w:val="00E01BAA"/>
    <w:rsid w:val="00E0282A"/>
    <w:rsid w:val="00E033DC"/>
    <w:rsid w:val="00E04F54"/>
    <w:rsid w:val="00E05A17"/>
    <w:rsid w:val="00E064F7"/>
    <w:rsid w:val="00E07E14"/>
    <w:rsid w:val="00E12575"/>
    <w:rsid w:val="00E12D90"/>
    <w:rsid w:val="00E14F94"/>
    <w:rsid w:val="00E155AE"/>
    <w:rsid w:val="00E15E7C"/>
    <w:rsid w:val="00E16137"/>
    <w:rsid w:val="00E17336"/>
    <w:rsid w:val="00E17D15"/>
    <w:rsid w:val="00E22B95"/>
    <w:rsid w:val="00E2358E"/>
    <w:rsid w:val="00E24F0C"/>
    <w:rsid w:val="00E25D59"/>
    <w:rsid w:val="00E30331"/>
    <w:rsid w:val="00E30BB8"/>
    <w:rsid w:val="00E31418"/>
    <w:rsid w:val="00E31F9C"/>
    <w:rsid w:val="00E32106"/>
    <w:rsid w:val="00E32CE7"/>
    <w:rsid w:val="00E34079"/>
    <w:rsid w:val="00E3497B"/>
    <w:rsid w:val="00E3699B"/>
    <w:rsid w:val="00E40488"/>
    <w:rsid w:val="00E416D7"/>
    <w:rsid w:val="00E430C9"/>
    <w:rsid w:val="00E4339E"/>
    <w:rsid w:val="00E4793C"/>
    <w:rsid w:val="00E50367"/>
    <w:rsid w:val="00E51ABA"/>
    <w:rsid w:val="00E524CB"/>
    <w:rsid w:val="00E6102B"/>
    <w:rsid w:val="00E63E3A"/>
    <w:rsid w:val="00E65456"/>
    <w:rsid w:val="00E65A91"/>
    <w:rsid w:val="00E65C1B"/>
    <w:rsid w:val="00E66188"/>
    <w:rsid w:val="00E664FB"/>
    <w:rsid w:val="00E70373"/>
    <w:rsid w:val="00E71175"/>
    <w:rsid w:val="00E72E40"/>
    <w:rsid w:val="00E73665"/>
    <w:rsid w:val="00E73752"/>
    <w:rsid w:val="00E73999"/>
    <w:rsid w:val="00E73BDC"/>
    <w:rsid w:val="00E73E9E"/>
    <w:rsid w:val="00E75BB1"/>
    <w:rsid w:val="00E77DB9"/>
    <w:rsid w:val="00E81660"/>
    <w:rsid w:val="00E81996"/>
    <w:rsid w:val="00E82BEE"/>
    <w:rsid w:val="00E8516D"/>
    <w:rsid w:val="00E854FE"/>
    <w:rsid w:val="00E8556C"/>
    <w:rsid w:val="00E906CC"/>
    <w:rsid w:val="00E9070E"/>
    <w:rsid w:val="00E92E89"/>
    <w:rsid w:val="00E939A0"/>
    <w:rsid w:val="00E952E1"/>
    <w:rsid w:val="00E95BBE"/>
    <w:rsid w:val="00E96F69"/>
    <w:rsid w:val="00E97E4E"/>
    <w:rsid w:val="00EA1197"/>
    <w:rsid w:val="00EA1CC2"/>
    <w:rsid w:val="00EA2D76"/>
    <w:rsid w:val="00EA4644"/>
    <w:rsid w:val="00EA758A"/>
    <w:rsid w:val="00EB199F"/>
    <w:rsid w:val="00EB27C4"/>
    <w:rsid w:val="00EB496C"/>
    <w:rsid w:val="00EB5387"/>
    <w:rsid w:val="00EB5BEB"/>
    <w:rsid w:val="00EB5C10"/>
    <w:rsid w:val="00EB7322"/>
    <w:rsid w:val="00EB7811"/>
    <w:rsid w:val="00EC0FE9"/>
    <w:rsid w:val="00EC2374"/>
    <w:rsid w:val="00EC299D"/>
    <w:rsid w:val="00EC426D"/>
    <w:rsid w:val="00EC46BD"/>
    <w:rsid w:val="00EC4DC8"/>
    <w:rsid w:val="00EC571B"/>
    <w:rsid w:val="00EC57D7"/>
    <w:rsid w:val="00EC6002"/>
    <w:rsid w:val="00EC6385"/>
    <w:rsid w:val="00EC7144"/>
    <w:rsid w:val="00ED05EF"/>
    <w:rsid w:val="00ED10A3"/>
    <w:rsid w:val="00ED1DE9"/>
    <w:rsid w:val="00ED23D4"/>
    <w:rsid w:val="00ED3580"/>
    <w:rsid w:val="00ED3E4C"/>
    <w:rsid w:val="00ED5E0B"/>
    <w:rsid w:val="00ED648B"/>
    <w:rsid w:val="00ED6BEF"/>
    <w:rsid w:val="00EE09BE"/>
    <w:rsid w:val="00EE2C85"/>
    <w:rsid w:val="00EE36A1"/>
    <w:rsid w:val="00EE37B6"/>
    <w:rsid w:val="00EE5364"/>
    <w:rsid w:val="00EE7C14"/>
    <w:rsid w:val="00EE7D1D"/>
    <w:rsid w:val="00EF0157"/>
    <w:rsid w:val="00EF0F45"/>
    <w:rsid w:val="00EF121B"/>
    <w:rsid w:val="00EF126D"/>
    <w:rsid w:val="00EF3EE8"/>
    <w:rsid w:val="00EF7463"/>
    <w:rsid w:val="00F002EF"/>
    <w:rsid w:val="00F01EE9"/>
    <w:rsid w:val="00F02CA0"/>
    <w:rsid w:val="00F02F94"/>
    <w:rsid w:val="00F0338E"/>
    <w:rsid w:val="00F04900"/>
    <w:rsid w:val="00F065A4"/>
    <w:rsid w:val="00F07EFC"/>
    <w:rsid w:val="00F10780"/>
    <w:rsid w:val="00F11035"/>
    <w:rsid w:val="00F11832"/>
    <w:rsid w:val="00F126B9"/>
    <w:rsid w:val="00F12715"/>
    <w:rsid w:val="00F13550"/>
    <w:rsid w:val="00F144D5"/>
    <w:rsid w:val="00F146F0"/>
    <w:rsid w:val="00F15039"/>
    <w:rsid w:val="00F15190"/>
    <w:rsid w:val="00F20FF3"/>
    <w:rsid w:val="00F2190B"/>
    <w:rsid w:val="00F228B5"/>
    <w:rsid w:val="00F2389C"/>
    <w:rsid w:val="00F2555E"/>
    <w:rsid w:val="00F25C67"/>
    <w:rsid w:val="00F27025"/>
    <w:rsid w:val="00F272D6"/>
    <w:rsid w:val="00F30DFF"/>
    <w:rsid w:val="00F316EB"/>
    <w:rsid w:val="00F3175A"/>
    <w:rsid w:val="00F32740"/>
    <w:rsid w:val="00F32B80"/>
    <w:rsid w:val="00F340EB"/>
    <w:rsid w:val="00F35285"/>
    <w:rsid w:val="00F365A3"/>
    <w:rsid w:val="00F3749D"/>
    <w:rsid w:val="00F37B30"/>
    <w:rsid w:val="00F43430"/>
    <w:rsid w:val="00F43B9D"/>
    <w:rsid w:val="00F44994"/>
    <w:rsid w:val="00F44D5E"/>
    <w:rsid w:val="00F53A35"/>
    <w:rsid w:val="00F54C7A"/>
    <w:rsid w:val="00F55A3D"/>
    <w:rsid w:val="00F5744B"/>
    <w:rsid w:val="00F57D12"/>
    <w:rsid w:val="00F61209"/>
    <w:rsid w:val="00F6259E"/>
    <w:rsid w:val="00F64B79"/>
    <w:rsid w:val="00F65DD4"/>
    <w:rsid w:val="00F66AFA"/>
    <w:rsid w:val="00F672B2"/>
    <w:rsid w:val="00F70449"/>
    <w:rsid w:val="00F70956"/>
    <w:rsid w:val="00F715B2"/>
    <w:rsid w:val="00F71A2E"/>
    <w:rsid w:val="00F725AE"/>
    <w:rsid w:val="00F72AAC"/>
    <w:rsid w:val="00F738B3"/>
    <w:rsid w:val="00F77DAA"/>
    <w:rsid w:val="00F8062C"/>
    <w:rsid w:val="00F82087"/>
    <w:rsid w:val="00F82306"/>
    <w:rsid w:val="00F82B3B"/>
    <w:rsid w:val="00F837CA"/>
    <w:rsid w:val="00F83973"/>
    <w:rsid w:val="00F83FCA"/>
    <w:rsid w:val="00F84B0D"/>
    <w:rsid w:val="00F869D9"/>
    <w:rsid w:val="00F87FA3"/>
    <w:rsid w:val="00F917CC"/>
    <w:rsid w:val="00F92B60"/>
    <w:rsid w:val="00F93D8C"/>
    <w:rsid w:val="00F94543"/>
    <w:rsid w:val="00F95815"/>
    <w:rsid w:val="00FA3102"/>
    <w:rsid w:val="00FA3DC6"/>
    <w:rsid w:val="00FA4093"/>
    <w:rsid w:val="00FA4185"/>
    <w:rsid w:val="00FA48D4"/>
    <w:rsid w:val="00FA54CD"/>
    <w:rsid w:val="00FA54FA"/>
    <w:rsid w:val="00FA5A4D"/>
    <w:rsid w:val="00FA6E9A"/>
    <w:rsid w:val="00FB099A"/>
    <w:rsid w:val="00FB1C41"/>
    <w:rsid w:val="00FB227E"/>
    <w:rsid w:val="00FB38F0"/>
    <w:rsid w:val="00FB3D61"/>
    <w:rsid w:val="00FB44CE"/>
    <w:rsid w:val="00FB5009"/>
    <w:rsid w:val="00FB5210"/>
    <w:rsid w:val="00FB76AB"/>
    <w:rsid w:val="00FC1FEE"/>
    <w:rsid w:val="00FC24E4"/>
    <w:rsid w:val="00FC28A9"/>
    <w:rsid w:val="00FC425C"/>
    <w:rsid w:val="00FD0398"/>
    <w:rsid w:val="00FD03FE"/>
    <w:rsid w:val="00FD126E"/>
    <w:rsid w:val="00FD3C36"/>
    <w:rsid w:val="00FD4D81"/>
    <w:rsid w:val="00FD5637"/>
    <w:rsid w:val="00FD7498"/>
    <w:rsid w:val="00FD7FB3"/>
    <w:rsid w:val="00FD7FB5"/>
    <w:rsid w:val="00FE2E69"/>
    <w:rsid w:val="00FE4713"/>
    <w:rsid w:val="00FE5E3E"/>
    <w:rsid w:val="00FF0388"/>
    <w:rsid w:val="00FF0686"/>
    <w:rsid w:val="00FF1816"/>
    <w:rsid w:val="00FF1E2D"/>
    <w:rsid w:val="00FF1E5A"/>
    <w:rsid w:val="00FF1F44"/>
    <w:rsid w:val="00FF225E"/>
    <w:rsid w:val="00FF2301"/>
    <w:rsid w:val="00FF49DF"/>
    <w:rsid w:val="00FF5178"/>
    <w:rsid w:val="00FF586F"/>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D69408"/>
  <w15:docId w15:val="{491E0972-6F0F-6F44-8298-5BE1A72CF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4BC"/>
    <w:rPr>
      <w:sz w:val="24"/>
      <w:szCs w:val="24"/>
    </w:rPr>
  </w:style>
  <w:style w:type="paragraph" w:styleId="Heading1">
    <w:name w:val="heading 1"/>
    <w:basedOn w:val="Normal"/>
    <w:next w:val="Paragraph"/>
    <w:link w:val="Heading1Char"/>
    <w:qFormat/>
    <w:rsid w:val="00AE7026"/>
    <w:pPr>
      <w:spacing w:line="480" w:lineRule="auto"/>
      <w:outlineLvl w:val="0"/>
    </w:pPr>
    <w:rPr>
      <w:b/>
      <w:color w:val="000000" w:themeColor="text1"/>
    </w:rPr>
  </w:style>
  <w:style w:type="paragraph" w:styleId="Heading2">
    <w:name w:val="heading 2"/>
    <w:basedOn w:val="Normal"/>
    <w:next w:val="Paragraph"/>
    <w:link w:val="Heading2Char"/>
    <w:qFormat/>
    <w:rsid w:val="00AE7026"/>
    <w:pPr>
      <w:spacing w:line="480" w:lineRule="auto"/>
      <w:outlineLvl w:val="1"/>
    </w:pPr>
    <w:rPr>
      <w:b/>
      <w:i/>
      <w:color w:val="000000" w:themeColor="text1"/>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lang w:eastAsia="en-US"/>
    </w:rPr>
  </w:style>
  <w:style w:type="paragraph" w:styleId="Heading4">
    <w:name w:val="heading 4"/>
    <w:basedOn w:val="Paragraph"/>
    <w:next w:val="Newparagraph"/>
    <w:link w:val="Heading4Char"/>
    <w:qFormat/>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Abstract"/>
    <w:next w:val="Normal"/>
    <w:qFormat/>
    <w:rsid w:val="00AE7026"/>
    <w:pPr>
      <w:spacing w:line="480" w:lineRule="auto"/>
      <w:ind w:left="0"/>
    </w:pPr>
    <w:rPr>
      <w:b/>
      <w:color w:val="000000" w:themeColor="text1"/>
      <w:sz w:val="28"/>
      <w:lang w:val="en-US"/>
    </w:rPr>
  </w:style>
  <w:style w:type="paragraph" w:customStyle="1" w:styleId="Authornames">
    <w:name w:val="Author names"/>
    <w:basedOn w:val="Normal"/>
    <w:next w:val="Normal"/>
    <w:qFormat/>
    <w:rsid w:val="00F04900"/>
    <w:pPr>
      <w:spacing w:before="240" w:line="360" w:lineRule="auto"/>
    </w:pPr>
    <w:rPr>
      <w:sz w:val="28"/>
      <w:lang w:eastAsia="en-US"/>
    </w:rPr>
  </w:style>
  <w:style w:type="paragraph" w:customStyle="1" w:styleId="Affiliation">
    <w:name w:val="Affiliation"/>
    <w:basedOn w:val="Normal"/>
    <w:qFormat/>
    <w:rsid w:val="00F04900"/>
    <w:pPr>
      <w:spacing w:before="240" w:line="360" w:lineRule="auto"/>
    </w:pPr>
    <w:rPr>
      <w:i/>
      <w:lang w:eastAsia="en-US"/>
    </w:rPr>
  </w:style>
  <w:style w:type="paragraph" w:customStyle="1" w:styleId="Receiveddates">
    <w:name w:val="Received dates"/>
    <w:basedOn w:val="Affiliation"/>
    <w:next w:val="Abstract"/>
    <w:qFormat/>
    <w:rsid w:val="00CC474B"/>
  </w:style>
  <w:style w:type="paragraph" w:customStyle="1" w:styleId="Abstract">
    <w:name w:val="Abstract"/>
    <w:basedOn w:val="Normal"/>
    <w:next w:val="Keywords"/>
    <w:qFormat/>
    <w:rsid w:val="00C22A78"/>
    <w:pPr>
      <w:spacing w:before="360" w:after="300" w:line="360" w:lineRule="auto"/>
      <w:ind w:left="720" w:right="567"/>
      <w:contextualSpacing/>
    </w:pPr>
    <w:rPr>
      <w:sz w:val="22"/>
      <w:lang w:eastAsia="en-US"/>
    </w:rPr>
  </w:style>
  <w:style w:type="paragraph" w:customStyle="1" w:styleId="Keywords">
    <w:name w:val="Keywords"/>
    <w:basedOn w:val="Normal"/>
    <w:next w:val="Paragraph"/>
    <w:qFormat/>
    <w:rsid w:val="00BB1270"/>
    <w:pPr>
      <w:spacing w:before="240" w:after="240" w:line="360" w:lineRule="auto"/>
      <w:ind w:left="720" w:right="567"/>
    </w:pPr>
    <w:rPr>
      <w:sz w:val="22"/>
      <w:lang w:eastAsia="en-US"/>
    </w:rPr>
  </w:style>
  <w:style w:type="paragraph" w:customStyle="1" w:styleId="Correspondencedetails">
    <w:name w:val="Correspondence details"/>
    <w:basedOn w:val="Normal"/>
    <w:qFormat/>
    <w:rsid w:val="00F04900"/>
    <w:pPr>
      <w:spacing w:before="240" w:line="360" w:lineRule="auto"/>
    </w:pPr>
    <w:rPr>
      <w:lang w:eastAsia="en-US"/>
    </w:r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lang w:eastAsia="en-US"/>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rPr>
      <w:lang w:eastAsia="en-US"/>
    </w:rPr>
  </w:style>
  <w:style w:type="paragraph" w:customStyle="1" w:styleId="Acknowledgements">
    <w:name w:val="Acknowledgements"/>
    <w:basedOn w:val="Normal"/>
    <w:next w:val="Normal"/>
    <w:qFormat/>
    <w:rsid w:val="00D379A3"/>
    <w:pPr>
      <w:spacing w:before="120" w:line="360" w:lineRule="auto"/>
    </w:pPr>
    <w:rPr>
      <w:sz w:val="22"/>
      <w:lang w:eastAsia="en-US"/>
    </w:rPr>
  </w:style>
  <w:style w:type="paragraph" w:customStyle="1" w:styleId="Tabletitle">
    <w:name w:val="Table title"/>
    <w:basedOn w:val="Normal"/>
    <w:next w:val="Normal"/>
    <w:qFormat/>
    <w:rsid w:val="0031686C"/>
    <w:pPr>
      <w:spacing w:before="240" w:line="360" w:lineRule="auto"/>
    </w:pPr>
    <w:rPr>
      <w:lang w:eastAsia="en-US"/>
    </w:rPr>
  </w:style>
  <w:style w:type="paragraph" w:customStyle="1" w:styleId="Figurecaption">
    <w:name w:val="Figure caption"/>
    <w:basedOn w:val="Normal"/>
    <w:next w:val="Normal"/>
    <w:rsid w:val="0031686C"/>
    <w:pPr>
      <w:spacing w:before="240" w:line="360" w:lineRule="auto"/>
    </w:pPr>
    <w:rPr>
      <w:lang w:eastAsia="en-US"/>
    </w:rPr>
  </w:style>
  <w:style w:type="paragraph" w:customStyle="1" w:styleId="Footnotes">
    <w:name w:val="Footnotes"/>
    <w:basedOn w:val="Normal"/>
    <w:qFormat/>
    <w:rsid w:val="006C6936"/>
    <w:pPr>
      <w:spacing w:before="120" w:line="360" w:lineRule="auto"/>
      <w:ind w:left="482" w:hanging="482"/>
      <w:contextualSpacing/>
    </w:pPr>
    <w:rPr>
      <w:sz w:val="22"/>
      <w:lang w:eastAsia="en-US"/>
    </w:rPr>
  </w:style>
  <w:style w:type="paragraph" w:customStyle="1" w:styleId="Notesoncontributors">
    <w:name w:val="Notes on contributors"/>
    <w:basedOn w:val="Normal"/>
    <w:qFormat/>
    <w:rsid w:val="00F04900"/>
    <w:pPr>
      <w:spacing w:before="240" w:line="360" w:lineRule="auto"/>
    </w:pPr>
    <w:rPr>
      <w:sz w:val="22"/>
      <w:lang w:eastAsia="en-US"/>
    </w:rPr>
  </w:style>
  <w:style w:type="paragraph" w:customStyle="1" w:styleId="Normalparagraphstyle">
    <w:name w:val="Normal paragraph style"/>
    <w:basedOn w:val="Normal"/>
    <w:next w:val="Normal"/>
    <w:rsid w:val="00562DEF"/>
    <w:rPr>
      <w:lang w:eastAsia="en-US"/>
    </w:rPr>
  </w:style>
  <w:style w:type="paragraph" w:customStyle="1" w:styleId="Paragraph">
    <w:name w:val="Paragraph"/>
    <w:basedOn w:val="Normal"/>
    <w:next w:val="Newparagraph"/>
    <w:qFormat/>
    <w:rsid w:val="001B7681"/>
    <w:pPr>
      <w:widowControl w:val="0"/>
      <w:spacing w:before="240"/>
    </w:pPr>
    <w:rPr>
      <w:lang w:eastAsia="en-US"/>
    </w:rPr>
  </w:style>
  <w:style w:type="paragraph" w:customStyle="1" w:styleId="Newparagraph">
    <w:name w:val="New paragraph"/>
    <w:basedOn w:val="Normal"/>
    <w:qFormat/>
    <w:rsid w:val="00AE2F8D"/>
    <w:pPr>
      <w:ind w:firstLine="720"/>
    </w:pPr>
    <w:rPr>
      <w:lang w:eastAsia="en-US"/>
    </w:rPr>
  </w:style>
  <w:style w:type="paragraph" w:styleId="NormalIndent">
    <w:name w:val="Normal Indent"/>
    <w:basedOn w:val="Normal"/>
    <w:rsid w:val="00526454"/>
    <w:pPr>
      <w:ind w:left="720"/>
    </w:pPr>
    <w:rPr>
      <w:lang w:eastAsia="en-US"/>
    </w:rPr>
  </w:style>
  <w:style w:type="paragraph" w:customStyle="1" w:styleId="References">
    <w:name w:val="References"/>
    <w:basedOn w:val="Normal"/>
    <w:qFormat/>
    <w:rsid w:val="002C53EE"/>
    <w:pPr>
      <w:spacing w:before="120" w:line="360" w:lineRule="auto"/>
      <w:ind w:left="720" w:hanging="720"/>
      <w:contextualSpacing/>
    </w:pPr>
    <w:rPr>
      <w:lang w:eastAsia="en-US"/>
    </w:rPr>
  </w:style>
  <w:style w:type="paragraph" w:customStyle="1" w:styleId="Subjectcodes">
    <w:name w:val="Subject codes"/>
    <w:basedOn w:val="Keywords"/>
    <w:next w:val="Paragraph"/>
    <w:qFormat/>
    <w:rsid w:val="00DF5B84"/>
  </w:style>
  <w:style w:type="character" w:customStyle="1" w:styleId="Heading2Char">
    <w:name w:val="Heading 2 Char"/>
    <w:basedOn w:val="DefaultParagraphFont"/>
    <w:link w:val="Heading2"/>
    <w:rsid w:val="00AE7026"/>
    <w:rPr>
      <w:b/>
      <w:i/>
      <w:color w:val="000000" w:themeColor="text1"/>
      <w:sz w:val="24"/>
      <w:szCs w:val="24"/>
    </w:rPr>
  </w:style>
  <w:style w:type="character" w:customStyle="1" w:styleId="Heading1Char">
    <w:name w:val="Heading 1 Char"/>
    <w:basedOn w:val="DefaultParagraphFont"/>
    <w:link w:val="Heading1"/>
    <w:rsid w:val="00AE7026"/>
    <w:rPr>
      <w:b/>
      <w:color w:val="000000" w:themeColor="text1"/>
      <w:sz w:val="24"/>
      <w:szCs w:val="24"/>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lang w:eastAsia="en-US"/>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lang w:eastAsia="en-US"/>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F02F94"/>
    <w:pPr>
      <w:tabs>
        <w:tab w:val="center" w:pos="4320"/>
        <w:tab w:val="right" w:pos="8640"/>
      </w:tabs>
    </w:pPr>
    <w:rPr>
      <w:lang w:eastAsia="en-US"/>
    </w:rPr>
  </w:style>
  <w:style w:type="character" w:customStyle="1" w:styleId="HeaderChar">
    <w:name w:val="Header Char"/>
    <w:basedOn w:val="DefaultParagraphFont"/>
    <w:link w:val="Header"/>
    <w:rsid w:val="00F02F94"/>
    <w:rPr>
      <w:sz w:val="24"/>
      <w:szCs w:val="24"/>
    </w:rPr>
  </w:style>
  <w:style w:type="paragraph" w:styleId="Footer">
    <w:name w:val="footer"/>
    <w:basedOn w:val="Normal"/>
    <w:link w:val="FooterChar"/>
    <w:rsid w:val="00F02F94"/>
    <w:pPr>
      <w:tabs>
        <w:tab w:val="center" w:pos="4320"/>
        <w:tab w:val="right" w:pos="8640"/>
      </w:tabs>
    </w:pPr>
    <w:rPr>
      <w:lang w:eastAsia="en-US"/>
    </w:rPr>
  </w:style>
  <w:style w:type="character" w:customStyle="1" w:styleId="FooterChar">
    <w:name w:val="Footer Char"/>
    <w:basedOn w:val="DefaultParagraphFont"/>
    <w:link w:val="Footer"/>
    <w:rsid w:val="00F02F94"/>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Hyperlink">
    <w:name w:val="Hyperlink"/>
    <w:basedOn w:val="DefaultParagraphFont"/>
    <w:uiPriority w:val="99"/>
    <w:unhideWhenUsed/>
    <w:rsid w:val="00D85312"/>
    <w:rPr>
      <w:color w:val="0000FF" w:themeColor="hyperlink"/>
      <w:u w:val="single"/>
    </w:rPr>
  </w:style>
  <w:style w:type="paragraph" w:styleId="NormalWeb">
    <w:name w:val="Normal (Web)"/>
    <w:basedOn w:val="Normal"/>
    <w:uiPriority w:val="99"/>
    <w:unhideWhenUsed/>
    <w:rsid w:val="006430EE"/>
    <w:pPr>
      <w:spacing w:before="100" w:beforeAutospacing="1" w:after="100" w:afterAutospacing="1"/>
    </w:pPr>
    <w:rPr>
      <w:rFonts w:ascii="Times" w:eastAsiaTheme="minorEastAsia" w:hAnsi="Times"/>
      <w:sz w:val="20"/>
      <w:szCs w:val="20"/>
      <w:lang w:eastAsia="en-US"/>
    </w:rPr>
  </w:style>
  <w:style w:type="paragraph" w:styleId="ListParagraph">
    <w:name w:val="List Paragraph"/>
    <w:basedOn w:val="Normal"/>
    <w:rsid w:val="007B432F"/>
    <w:pPr>
      <w:ind w:left="720"/>
      <w:contextualSpacing/>
    </w:pPr>
    <w:rPr>
      <w:lang w:eastAsia="en-US"/>
    </w:rPr>
  </w:style>
  <w:style w:type="character" w:styleId="PageNumber">
    <w:name w:val="page number"/>
    <w:basedOn w:val="DefaultParagraphFont"/>
    <w:rsid w:val="009A1A7F"/>
  </w:style>
  <w:style w:type="character" w:styleId="CommentReference">
    <w:name w:val="annotation reference"/>
    <w:basedOn w:val="DefaultParagraphFont"/>
    <w:rsid w:val="00AF60EA"/>
    <w:rPr>
      <w:sz w:val="18"/>
      <w:szCs w:val="18"/>
    </w:rPr>
  </w:style>
  <w:style w:type="paragraph" w:styleId="CommentText">
    <w:name w:val="annotation text"/>
    <w:basedOn w:val="Normal"/>
    <w:link w:val="CommentTextChar"/>
    <w:rsid w:val="00AF60EA"/>
    <w:rPr>
      <w:lang w:eastAsia="en-US"/>
    </w:rPr>
  </w:style>
  <w:style w:type="character" w:customStyle="1" w:styleId="CommentTextChar">
    <w:name w:val="Comment Text Char"/>
    <w:basedOn w:val="DefaultParagraphFont"/>
    <w:link w:val="CommentText"/>
    <w:rsid w:val="00AF60EA"/>
    <w:rPr>
      <w:sz w:val="24"/>
      <w:szCs w:val="24"/>
    </w:rPr>
  </w:style>
  <w:style w:type="paragraph" w:styleId="CommentSubject">
    <w:name w:val="annotation subject"/>
    <w:basedOn w:val="CommentText"/>
    <w:next w:val="CommentText"/>
    <w:link w:val="CommentSubjectChar"/>
    <w:rsid w:val="00AF60EA"/>
    <w:rPr>
      <w:b/>
      <w:bCs/>
      <w:sz w:val="20"/>
      <w:szCs w:val="20"/>
    </w:rPr>
  </w:style>
  <w:style w:type="character" w:customStyle="1" w:styleId="CommentSubjectChar">
    <w:name w:val="Comment Subject Char"/>
    <w:basedOn w:val="CommentTextChar"/>
    <w:link w:val="CommentSubject"/>
    <w:rsid w:val="00AF60EA"/>
    <w:rPr>
      <w:b/>
      <w:bCs/>
      <w:sz w:val="24"/>
      <w:szCs w:val="24"/>
    </w:rPr>
  </w:style>
  <w:style w:type="paragraph" w:styleId="BalloonText">
    <w:name w:val="Balloon Text"/>
    <w:basedOn w:val="Normal"/>
    <w:link w:val="BalloonTextChar"/>
    <w:rsid w:val="00AF60EA"/>
    <w:rPr>
      <w:rFonts w:ascii="Lucida Grande" w:hAnsi="Lucida Grande" w:cs="Lucida Grande"/>
      <w:sz w:val="18"/>
      <w:szCs w:val="18"/>
      <w:lang w:eastAsia="en-US"/>
    </w:rPr>
  </w:style>
  <w:style w:type="character" w:customStyle="1" w:styleId="BalloonTextChar">
    <w:name w:val="Balloon Text Char"/>
    <w:basedOn w:val="DefaultParagraphFont"/>
    <w:link w:val="BalloonText"/>
    <w:rsid w:val="00AF60EA"/>
    <w:rPr>
      <w:rFonts w:ascii="Lucida Grande" w:hAnsi="Lucida Grande" w:cs="Lucida Grande"/>
      <w:sz w:val="18"/>
      <w:szCs w:val="18"/>
    </w:rPr>
  </w:style>
  <w:style w:type="table" w:styleId="TableGrid">
    <w:name w:val="Table Grid"/>
    <w:basedOn w:val="TableNormal"/>
    <w:uiPriority w:val="39"/>
    <w:rsid w:val="00C738FB"/>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D2E8E"/>
    <w:rPr>
      <w:color w:val="808080"/>
      <w:shd w:val="clear" w:color="auto" w:fill="E6E6E6"/>
    </w:rPr>
  </w:style>
  <w:style w:type="character" w:styleId="FollowedHyperlink">
    <w:name w:val="FollowedHyperlink"/>
    <w:basedOn w:val="DefaultParagraphFont"/>
    <w:semiHidden/>
    <w:unhideWhenUsed/>
    <w:rsid w:val="00A0470D"/>
    <w:rPr>
      <w:color w:val="800080" w:themeColor="followedHyperlink"/>
      <w:u w:val="single"/>
    </w:rPr>
  </w:style>
  <w:style w:type="character" w:styleId="UnresolvedMention">
    <w:name w:val="Unresolved Mention"/>
    <w:basedOn w:val="DefaultParagraphFont"/>
    <w:uiPriority w:val="99"/>
    <w:semiHidden/>
    <w:unhideWhenUsed/>
    <w:rsid w:val="00F37B30"/>
    <w:rPr>
      <w:color w:val="808080"/>
      <w:shd w:val="clear" w:color="auto" w:fill="E6E6E6"/>
    </w:rPr>
  </w:style>
  <w:style w:type="character" w:styleId="PlaceholderText">
    <w:name w:val="Placeholder Text"/>
    <w:basedOn w:val="DefaultParagraphFont"/>
    <w:semiHidden/>
    <w:rsid w:val="00016422"/>
    <w:rPr>
      <w:color w:val="808080"/>
    </w:rPr>
  </w:style>
  <w:style w:type="character" w:customStyle="1" w:styleId="element-citation">
    <w:name w:val="element-citation"/>
    <w:basedOn w:val="DefaultParagraphFont"/>
    <w:rsid w:val="009523EB"/>
  </w:style>
  <w:style w:type="paragraph" w:styleId="Title">
    <w:name w:val="Title"/>
    <w:basedOn w:val="Articletitle"/>
    <w:next w:val="Normal"/>
    <w:link w:val="TitleChar"/>
    <w:rsid w:val="00AE7026"/>
  </w:style>
  <w:style w:type="character" w:customStyle="1" w:styleId="TitleChar">
    <w:name w:val="Title Char"/>
    <w:basedOn w:val="DefaultParagraphFont"/>
    <w:link w:val="Title"/>
    <w:rsid w:val="00AE7026"/>
    <w:rPr>
      <w:b/>
      <w:color w:val="000000" w:themeColor="text1"/>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9184">
      <w:bodyDiv w:val="1"/>
      <w:marLeft w:val="0"/>
      <w:marRight w:val="0"/>
      <w:marTop w:val="0"/>
      <w:marBottom w:val="0"/>
      <w:divBdr>
        <w:top w:val="none" w:sz="0" w:space="0" w:color="auto"/>
        <w:left w:val="none" w:sz="0" w:space="0" w:color="auto"/>
        <w:bottom w:val="none" w:sz="0" w:space="0" w:color="auto"/>
        <w:right w:val="none" w:sz="0" w:space="0" w:color="auto"/>
      </w:divBdr>
      <w:divsChild>
        <w:div w:id="1105079342">
          <w:marLeft w:val="0"/>
          <w:marRight w:val="0"/>
          <w:marTop w:val="0"/>
          <w:marBottom w:val="0"/>
          <w:divBdr>
            <w:top w:val="none" w:sz="0" w:space="0" w:color="auto"/>
            <w:left w:val="none" w:sz="0" w:space="0" w:color="auto"/>
            <w:bottom w:val="none" w:sz="0" w:space="0" w:color="auto"/>
            <w:right w:val="none" w:sz="0" w:space="0" w:color="auto"/>
          </w:divBdr>
          <w:divsChild>
            <w:div w:id="1296637245">
              <w:marLeft w:val="0"/>
              <w:marRight w:val="0"/>
              <w:marTop w:val="0"/>
              <w:marBottom w:val="0"/>
              <w:divBdr>
                <w:top w:val="none" w:sz="0" w:space="0" w:color="auto"/>
                <w:left w:val="none" w:sz="0" w:space="0" w:color="auto"/>
                <w:bottom w:val="none" w:sz="0" w:space="0" w:color="auto"/>
                <w:right w:val="none" w:sz="0" w:space="0" w:color="auto"/>
              </w:divBdr>
              <w:divsChild>
                <w:div w:id="15925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34772">
      <w:bodyDiv w:val="1"/>
      <w:marLeft w:val="0"/>
      <w:marRight w:val="0"/>
      <w:marTop w:val="0"/>
      <w:marBottom w:val="0"/>
      <w:divBdr>
        <w:top w:val="none" w:sz="0" w:space="0" w:color="auto"/>
        <w:left w:val="none" w:sz="0" w:space="0" w:color="auto"/>
        <w:bottom w:val="none" w:sz="0" w:space="0" w:color="auto"/>
        <w:right w:val="none" w:sz="0" w:space="0" w:color="auto"/>
      </w:divBdr>
      <w:divsChild>
        <w:div w:id="561450732">
          <w:marLeft w:val="0"/>
          <w:marRight w:val="0"/>
          <w:marTop w:val="0"/>
          <w:marBottom w:val="0"/>
          <w:divBdr>
            <w:top w:val="none" w:sz="0" w:space="0" w:color="auto"/>
            <w:left w:val="none" w:sz="0" w:space="0" w:color="auto"/>
            <w:bottom w:val="none" w:sz="0" w:space="0" w:color="auto"/>
            <w:right w:val="none" w:sz="0" w:space="0" w:color="auto"/>
          </w:divBdr>
        </w:div>
        <w:div w:id="2013874754">
          <w:marLeft w:val="0"/>
          <w:marRight w:val="0"/>
          <w:marTop w:val="0"/>
          <w:marBottom w:val="0"/>
          <w:divBdr>
            <w:top w:val="none" w:sz="0" w:space="0" w:color="auto"/>
            <w:left w:val="none" w:sz="0" w:space="0" w:color="auto"/>
            <w:bottom w:val="none" w:sz="0" w:space="0" w:color="auto"/>
            <w:right w:val="none" w:sz="0" w:space="0" w:color="auto"/>
          </w:divBdr>
        </w:div>
        <w:div w:id="1562135608">
          <w:marLeft w:val="0"/>
          <w:marRight w:val="0"/>
          <w:marTop w:val="0"/>
          <w:marBottom w:val="0"/>
          <w:divBdr>
            <w:top w:val="none" w:sz="0" w:space="0" w:color="auto"/>
            <w:left w:val="none" w:sz="0" w:space="0" w:color="auto"/>
            <w:bottom w:val="none" w:sz="0" w:space="0" w:color="auto"/>
            <w:right w:val="none" w:sz="0" w:space="0" w:color="auto"/>
          </w:divBdr>
        </w:div>
        <w:div w:id="367488801">
          <w:marLeft w:val="0"/>
          <w:marRight w:val="0"/>
          <w:marTop w:val="0"/>
          <w:marBottom w:val="0"/>
          <w:divBdr>
            <w:top w:val="none" w:sz="0" w:space="0" w:color="auto"/>
            <w:left w:val="none" w:sz="0" w:space="0" w:color="auto"/>
            <w:bottom w:val="none" w:sz="0" w:space="0" w:color="auto"/>
            <w:right w:val="none" w:sz="0" w:space="0" w:color="auto"/>
          </w:divBdr>
        </w:div>
        <w:div w:id="2036078611">
          <w:marLeft w:val="0"/>
          <w:marRight w:val="0"/>
          <w:marTop w:val="0"/>
          <w:marBottom w:val="0"/>
          <w:divBdr>
            <w:top w:val="none" w:sz="0" w:space="0" w:color="auto"/>
            <w:left w:val="none" w:sz="0" w:space="0" w:color="auto"/>
            <w:bottom w:val="none" w:sz="0" w:space="0" w:color="auto"/>
            <w:right w:val="none" w:sz="0" w:space="0" w:color="auto"/>
          </w:divBdr>
        </w:div>
        <w:div w:id="669867283">
          <w:marLeft w:val="0"/>
          <w:marRight w:val="0"/>
          <w:marTop w:val="0"/>
          <w:marBottom w:val="0"/>
          <w:divBdr>
            <w:top w:val="none" w:sz="0" w:space="0" w:color="auto"/>
            <w:left w:val="none" w:sz="0" w:space="0" w:color="auto"/>
            <w:bottom w:val="none" w:sz="0" w:space="0" w:color="auto"/>
            <w:right w:val="none" w:sz="0" w:space="0" w:color="auto"/>
          </w:divBdr>
        </w:div>
        <w:div w:id="1191532845">
          <w:marLeft w:val="0"/>
          <w:marRight w:val="0"/>
          <w:marTop w:val="0"/>
          <w:marBottom w:val="0"/>
          <w:divBdr>
            <w:top w:val="none" w:sz="0" w:space="0" w:color="auto"/>
            <w:left w:val="none" w:sz="0" w:space="0" w:color="auto"/>
            <w:bottom w:val="none" w:sz="0" w:space="0" w:color="auto"/>
            <w:right w:val="none" w:sz="0" w:space="0" w:color="auto"/>
          </w:divBdr>
        </w:div>
        <w:div w:id="884292553">
          <w:marLeft w:val="0"/>
          <w:marRight w:val="0"/>
          <w:marTop w:val="0"/>
          <w:marBottom w:val="0"/>
          <w:divBdr>
            <w:top w:val="none" w:sz="0" w:space="0" w:color="auto"/>
            <w:left w:val="none" w:sz="0" w:space="0" w:color="auto"/>
            <w:bottom w:val="none" w:sz="0" w:space="0" w:color="auto"/>
            <w:right w:val="none" w:sz="0" w:space="0" w:color="auto"/>
          </w:divBdr>
        </w:div>
        <w:div w:id="899172917">
          <w:marLeft w:val="0"/>
          <w:marRight w:val="0"/>
          <w:marTop w:val="0"/>
          <w:marBottom w:val="0"/>
          <w:divBdr>
            <w:top w:val="none" w:sz="0" w:space="0" w:color="auto"/>
            <w:left w:val="none" w:sz="0" w:space="0" w:color="auto"/>
            <w:bottom w:val="none" w:sz="0" w:space="0" w:color="auto"/>
            <w:right w:val="none" w:sz="0" w:space="0" w:color="auto"/>
          </w:divBdr>
        </w:div>
      </w:divsChild>
    </w:div>
    <w:div w:id="90594172">
      <w:bodyDiv w:val="1"/>
      <w:marLeft w:val="0"/>
      <w:marRight w:val="0"/>
      <w:marTop w:val="0"/>
      <w:marBottom w:val="0"/>
      <w:divBdr>
        <w:top w:val="none" w:sz="0" w:space="0" w:color="auto"/>
        <w:left w:val="none" w:sz="0" w:space="0" w:color="auto"/>
        <w:bottom w:val="none" w:sz="0" w:space="0" w:color="auto"/>
        <w:right w:val="none" w:sz="0" w:space="0" w:color="auto"/>
      </w:divBdr>
      <w:divsChild>
        <w:div w:id="1558667060">
          <w:marLeft w:val="0"/>
          <w:marRight w:val="0"/>
          <w:marTop w:val="0"/>
          <w:marBottom w:val="0"/>
          <w:divBdr>
            <w:top w:val="none" w:sz="0" w:space="0" w:color="auto"/>
            <w:left w:val="none" w:sz="0" w:space="0" w:color="auto"/>
            <w:bottom w:val="none" w:sz="0" w:space="0" w:color="auto"/>
            <w:right w:val="none" w:sz="0" w:space="0" w:color="auto"/>
          </w:divBdr>
          <w:divsChild>
            <w:div w:id="712966203">
              <w:marLeft w:val="0"/>
              <w:marRight w:val="0"/>
              <w:marTop w:val="0"/>
              <w:marBottom w:val="0"/>
              <w:divBdr>
                <w:top w:val="none" w:sz="0" w:space="0" w:color="auto"/>
                <w:left w:val="none" w:sz="0" w:space="0" w:color="auto"/>
                <w:bottom w:val="none" w:sz="0" w:space="0" w:color="auto"/>
                <w:right w:val="none" w:sz="0" w:space="0" w:color="auto"/>
              </w:divBdr>
              <w:divsChild>
                <w:div w:id="7013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0857">
      <w:bodyDiv w:val="1"/>
      <w:marLeft w:val="0"/>
      <w:marRight w:val="0"/>
      <w:marTop w:val="0"/>
      <w:marBottom w:val="0"/>
      <w:divBdr>
        <w:top w:val="none" w:sz="0" w:space="0" w:color="auto"/>
        <w:left w:val="none" w:sz="0" w:space="0" w:color="auto"/>
        <w:bottom w:val="none" w:sz="0" w:space="0" w:color="auto"/>
        <w:right w:val="none" w:sz="0" w:space="0" w:color="auto"/>
      </w:divBdr>
    </w:div>
    <w:div w:id="164249045">
      <w:bodyDiv w:val="1"/>
      <w:marLeft w:val="0"/>
      <w:marRight w:val="0"/>
      <w:marTop w:val="0"/>
      <w:marBottom w:val="0"/>
      <w:divBdr>
        <w:top w:val="none" w:sz="0" w:space="0" w:color="auto"/>
        <w:left w:val="none" w:sz="0" w:space="0" w:color="auto"/>
        <w:bottom w:val="none" w:sz="0" w:space="0" w:color="auto"/>
        <w:right w:val="none" w:sz="0" w:space="0" w:color="auto"/>
      </w:divBdr>
      <w:divsChild>
        <w:div w:id="1731419555">
          <w:marLeft w:val="0"/>
          <w:marRight w:val="0"/>
          <w:marTop w:val="0"/>
          <w:marBottom w:val="0"/>
          <w:divBdr>
            <w:top w:val="none" w:sz="0" w:space="0" w:color="auto"/>
            <w:left w:val="none" w:sz="0" w:space="0" w:color="auto"/>
            <w:bottom w:val="none" w:sz="0" w:space="0" w:color="auto"/>
            <w:right w:val="none" w:sz="0" w:space="0" w:color="auto"/>
          </w:divBdr>
        </w:div>
        <w:div w:id="1452936975">
          <w:marLeft w:val="0"/>
          <w:marRight w:val="0"/>
          <w:marTop w:val="0"/>
          <w:marBottom w:val="0"/>
          <w:divBdr>
            <w:top w:val="none" w:sz="0" w:space="0" w:color="auto"/>
            <w:left w:val="none" w:sz="0" w:space="0" w:color="auto"/>
            <w:bottom w:val="none" w:sz="0" w:space="0" w:color="auto"/>
            <w:right w:val="none" w:sz="0" w:space="0" w:color="auto"/>
          </w:divBdr>
        </w:div>
        <w:div w:id="1297486286">
          <w:marLeft w:val="0"/>
          <w:marRight w:val="0"/>
          <w:marTop w:val="0"/>
          <w:marBottom w:val="0"/>
          <w:divBdr>
            <w:top w:val="none" w:sz="0" w:space="0" w:color="auto"/>
            <w:left w:val="none" w:sz="0" w:space="0" w:color="auto"/>
            <w:bottom w:val="none" w:sz="0" w:space="0" w:color="auto"/>
            <w:right w:val="none" w:sz="0" w:space="0" w:color="auto"/>
          </w:divBdr>
        </w:div>
        <w:div w:id="193471060">
          <w:marLeft w:val="0"/>
          <w:marRight w:val="0"/>
          <w:marTop w:val="0"/>
          <w:marBottom w:val="0"/>
          <w:divBdr>
            <w:top w:val="none" w:sz="0" w:space="0" w:color="auto"/>
            <w:left w:val="none" w:sz="0" w:space="0" w:color="auto"/>
            <w:bottom w:val="none" w:sz="0" w:space="0" w:color="auto"/>
            <w:right w:val="none" w:sz="0" w:space="0" w:color="auto"/>
          </w:divBdr>
        </w:div>
        <w:div w:id="280453425">
          <w:marLeft w:val="0"/>
          <w:marRight w:val="0"/>
          <w:marTop w:val="0"/>
          <w:marBottom w:val="0"/>
          <w:divBdr>
            <w:top w:val="none" w:sz="0" w:space="0" w:color="auto"/>
            <w:left w:val="none" w:sz="0" w:space="0" w:color="auto"/>
            <w:bottom w:val="none" w:sz="0" w:space="0" w:color="auto"/>
            <w:right w:val="none" w:sz="0" w:space="0" w:color="auto"/>
          </w:divBdr>
        </w:div>
        <w:div w:id="925962299">
          <w:marLeft w:val="0"/>
          <w:marRight w:val="0"/>
          <w:marTop w:val="0"/>
          <w:marBottom w:val="0"/>
          <w:divBdr>
            <w:top w:val="none" w:sz="0" w:space="0" w:color="auto"/>
            <w:left w:val="none" w:sz="0" w:space="0" w:color="auto"/>
            <w:bottom w:val="none" w:sz="0" w:space="0" w:color="auto"/>
            <w:right w:val="none" w:sz="0" w:space="0" w:color="auto"/>
          </w:divBdr>
        </w:div>
        <w:div w:id="823201180">
          <w:marLeft w:val="0"/>
          <w:marRight w:val="0"/>
          <w:marTop w:val="0"/>
          <w:marBottom w:val="0"/>
          <w:divBdr>
            <w:top w:val="none" w:sz="0" w:space="0" w:color="auto"/>
            <w:left w:val="none" w:sz="0" w:space="0" w:color="auto"/>
            <w:bottom w:val="none" w:sz="0" w:space="0" w:color="auto"/>
            <w:right w:val="none" w:sz="0" w:space="0" w:color="auto"/>
          </w:divBdr>
        </w:div>
        <w:div w:id="922488712">
          <w:marLeft w:val="0"/>
          <w:marRight w:val="0"/>
          <w:marTop w:val="0"/>
          <w:marBottom w:val="0"/>
          <w:divBdr>
            <w:top w:val="none" w:sz="0" w:space="0" w:color="auto"/>
            <w:left w:val="none" w:sz="0" w:space="0" w:color="auto"/>
            <w:bottom w:val="none" w:sz="0" w:space="0" w:color="auto"/>
            <w:right w:val="none" w:sz="0" w:space="0" w:color="auto"/>
          </w:divBdr>
        </w:div>
        <w:div w:id="1570529824">
          <w:marLeft w:val="0"/>
          <w:marRight w:val="0"/>
          <w:marTop w:val="0"/>
          <w:marBottom w:val="0"/>
          <w:divBdr>
            <w:top w:val="none" w:sz="0" w:space="0" w:color="auto"/>
            <w:left w:val="none" w:sz="0" w:space="0" w:color="auto"/>
            <w:bottom w:val="none" w:sz="0" w:space="0" w:color="auto"/>
            <w:right w:val="none" w:sz="0" w:space="0" w:color="auto"/>
          </w:divBdr>
        </w:div>
      </w:divsChild>
    </w:div>
    <w:div w:id="230234286">
      <w:bodyDiv w:val="1"/>
      <w:marLeft w:val="0"/>
      <w:marRight w:val="0"/>
      <w:marTop w:val="0"/>
      <w:marBottom w:val="0"/>
      <w:divBdr>
        <w:top w:val="none" w:sz="0" w:space="0" w:color="auto"/>
        <w:left w:val="none" w:sz="0" w:space="0" w:color="auto"/>
        <w:bottom w:val="none" w:sz="0" w:space="0" w:color="auto"/>
        <w:right w:val="none" w:sz="0" w:space="0" w:color="auto"/>
      </w:divBdr>
      <w:divsChild>
        <w:div w:id="1629582908">
          <w:marLeft w:val="0"/>
          <w:marRight w:val="0"/>
          <w:marTop w:val="0"/>
          <w:marBottom w:val="0"/>
          <w:divBdr>
            <w:top w:val="none" w:sz="0" w:space="0" w:color="auto"/>
            <w:left w:val="none" w:sz="0" w:space="0" w:color="auto"/>
            <w:bottom w:val="none" w:sz="0" w:space="0" w:color="auto"/>
            <w:right w:val="none" w:sz="0" w:space="0" w:color="auto"/>
          </w:divBdr>
          <w:divsChild>
            <w:div w:id="2137137113">
              <w:marLeft w:val="0"/>
              <w:marRight w:val="0"/>
              <w:marTop w:val="0"/>
              <w:marBottom w:val="0"/>
              <w:divBdr>
                <w:top w:val="none" w:sz="0" w:space="0" w:color="auto"/>
                <w:left w:val="none" w:sz="0" w:space="0" w:color="auto"/>
                <w:bottom w:val="none" w:sz="0" w:space="0" w:color="auto"/>
                <w:right w:val="none" w:sz="0" w:space="0" w:color="auto"/>
              </w:divBdr>
              <w:divsChild>
                <w:div w:id="8522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577763">
      <w:bodyDiv w:val="1"/>
      <w:marLeft w:val="0"/>
      <w:marRight w:val="0"/>
      <w:marTop w:val="0"/>
      <w:marBottom w:val="0"/>
      <w:divBdr>
        <w:top w:val="none" w:sz="0" w:space="0" w:color="auto"/>
        <w:left w:val="none" w:sz="0" w:space="0" w:color="auto"/>
        <w:bottom w:val="none" w:sz="0" w:space="0" w:color="auto"/>
        <w:right w:val="none" w:sz="0" w:space="0" w:color="auto"/>
      </w:divBdr>
      <w:divsChild>
        <w:div w:id="256645552">
          <w:marLeft w:val="0"/>
          <w:marRight w:val="0"/>
          <w:marTop w:val="0"/>
          <w:marBottom w:val="0"/>
          <w:divBdr>
            <w:top w:val="none" w:sz="0" w:space="0" w:color="auto"/>
            <w:left w:val="none" w:sz="0" w:space="0" w:color="auto"/>
            <w:bottom w:val="none" w:sz="0" w:space="0" w:color="auto"/>
            <w:right w:val="none" w:sz="0" w:space="0" w:color="auto"/>
          </w:divBdr>
          <w:divsChild>
            <w:div w:id="2129277976">
              <w:marLeft w:val="0"/>
              <w:marRight w:val="0"/>
              <w:marTop w:val="0"/>
              <w:marBottom w:val="0"/>
              <w:divBdr>
                <w:top w:val="none" w:sz="0" w:space="0" w:color="auto"/>
                <w:left w:val="none" w:sz="0" w:space="0" w:color="auto"/>
                <w:bottom w:val="none" w:sz="0" w:space="0" w:color="auto"/>
                <w:right w:val="none" w:sz="0" w:space="0" w:color="auto"/>
              </w:divBdr>
              <w:divsChild>
                <w:div w:id="10329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991218">
      <w:bodyDiv w:val="1"/>
      <w:marLeft w:val="0"/>
      <w:marRight w:val="0"/>
      <w:marTop w:val="0"/>
      <w:marBottom w:val="0"/>
      <w:divBdr>
        <w:top w:val="none" w:sz="0" w:space="0" w:color="auto"/>
        <w:left w:val="none" w:sz="0" w:space="0" w:color="auto"/>
        <w:bottom w:val="none" w:sz="0" w:space="0" w:color="auto"/>
        <w:right w:val="none" w:sz="0" w:space="0" w:color="auto"/>
      </w:divBdr>
      <w:divsChild>
        <w:div w:id="1041593409">
          <w:marLeft w:val="0"/>
          <w:marRight w:val="0"/>
          <w:marTop w:val="0"/>
          <w:marBottom w:val="0"/>
          <w:divBdr>
            <w:top w:val="none" w:sz="0" w:space="0" w:color="auto"/>
            <w:left w:val="none" w:sz="0" w:space="0" w:color="auto"/>
            <w:bottom w:val="none" w:sz="0" w:space="0" w:color="auto"/>
            <w:right w:val="none" w:sz="0" w:space="0" w:color="auto"/>
          </w:divBdr>
          <w:divsChild>
            <w:div w:id="427777696">
              <w:marLeft w:val="0"/>
              <w:marRight w:val="0"/>
              <w:marTop w:val="0"/>
              <w:marBottom w:val="0"/>
              <w:divBdr>
                <w:top w:val="none" w:sz="0" w:space="0" w:color="auto"/>
                <w:left w:val="none" w:sz="0" w:space="0" w:color="auto"/>
                <w:bottom w:val="none" w:sz="0" w:space="0" w:color="auto"/>
                <w:right w:val="none" w:sz="0" w:space="0" w:color="auto"/>
              </w:divBdr>
              <w:divsChild>
                <w:div w:id="11255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648215">
      <w:bodyDiv w:val="1"/>
      <w:marLeft w:val="0"/>
      <w:marRight w:val="0"/>
      <w:marTop w:val="0"/>
      <w:marBottom w:val="0"/>
      <w:divBdr>
        <w:top w:val="none" w:sz="0" w:space="0" w:color="auto"/>
        <w:left w:val="none" w:sz="0" w:space="0" w:color="auto"/>
        <w:bottom w:val="none" w:sz="0" w:space="0" w:color="auto"/>
        <w:right w:val="none" w:sz="0" w:space="0" w:color="auto"/>
      </w:divBdr>
      <w:divsChild>
        <w:div w:id="1551190258">
          <w:marLeft w:val="0"/>
          <w:marRight w:val="0"/>
          <w:marTop w:val="0"/>
          <w:marBottom w:val="0"/>
          <w:divBdr>
            <w:top w:val="none" w:sz="0" w:space="0" w:color="auto"/>
            <w:left w:val="none" w:sz="0" w:space="0" w:color="auto"/>
            <w:bottom w:val="none" w:sz="0" w:space="0" w:color="auto"/>
            <w:right w:val="none" w:sz="0" w:space="0" w:color="auto"/>
          </w:divBdr>
          <w:divsChild>
            <w:div w:id="997732775">
              <w:marLeft w:val="0"/>
              <w:marRight w:val="0"/>
              <w:marTop w:val="0"/>
              <w:marBottom w:val="0"/>
              <w:divBdr>
                <w:top w:val="none" w:sz="0" w:space="0" w:color="auto"/>
                <w:left w:val="none" w:sz="0" w:space="0" w:color="auto"/>
                <w:bottom w:val="none" w:sz="0" w:space="0" w:color="auto"/>
                <w:right w:val="none" w:sz="0" w:space="0" w:color="auto"/>
              </w:divBdr>
              <w:divsChild>
                <w:div w:id="981540848">
                  <w:marLeft w:val="0"/>
                  <w:marRight w:val="0"/>
                  <w:marTop w:val="0"/>
                  <w:marBottom w:val="0"/>
                  <w:divBdr>
                    <w:top w:val="none" w:sz="0" w:space="0" w:color="auto"/>
                    <w:left w:val="none" w:sz="0" w:space="0" w:color="auto"/>
                    <w:bottom w:val="none" w:sz="0" w:space="0" w:color="auto"/>
                    <w:right w:val="none" w:sz="0" w:space="0" w:color="auto"/>
                  </w:divBdr>
                  <w:divsChild>
                    <w:div w:id="81665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11183">
      <w:bodyDiv w:val="1"/>
      <w:marLeft w:val="0"/>
      <w:marRight w:val="0"/>
      <w:marTop w:val="0"/>
      <w:marBottom w:val="0"/>
      <w:divBdr>
        <w:top w:val="none" w:sz="0" w:space="0" w:color="auto"/>
        <w:left w:val="none" w:sz="0" w:space="0" w:color="auto"/>
        <w:bottom w:val="none" w:sz="0" w:space="0" w:color="auto"/>
        <w:right w:val="none" w:sz="0" w:space="0" w:color="auto"/>
      </w:divBdr>
    </w:div>
    <w:div w:id="348799364">
      <w:bodyDiv w:val="1"/>
      <w:marLeft w:val="0"/>
      <w:marRight w:val="0"/>
      <w:marTop w:val="0"/>
      <w:marBottom w:val="0"/>
      <w:divBdr>
        <w:top w:val="none" w:sz="0" w:space="0" w:color="auto"/>
        <w:left w:val="none" w:sz="0" w:space="0" w:color="auto"/>
        <w:bottom w:val="none" w:sz="0" w:space="0" w:color="auto"/>
        <w:right w:val="none" w:sz="0" w:space="0" w:color="auto"/>
      </w:divBdr>
      <w:divsChild>
        <w:div w:id="314653237">
          <w:marLeft w:val="0"/>
          <w:marRight w:val="0"/>
          <w:marTop w:val="0"/>
          <w:marBottom w:val="0"/>
          <w:divBdr>
            <w:top w:val="none" w:sz="0" w:space="0" w:color="auto"/>
            <w:left w:val="none" w:sz="0" w:space="0" w:color="auto"/>
            <w:bottom w:val="none" w:sz="0" w:space="0" w:color="auto"/>
            <w:right w:val="none" w:sz="0" w:space="0" w:color="auto"/>
          </w:divBdr>
          <w:divsChild>
            <w:div w:id="1247611832">
              <w:marLeft w:val="0"/>
              <w:marRight w:val="0"/>
              <w:marTop w:val="0"/>
              <w:marBottom w:val="0"/>
              <w:divBdr>
                <w:top w:val="none" w:sz="0" w:space="0" w:color="auto"/>
                <w:left w:val="none" w:sz="0" w:space="0" w:color="auto"/>
                <w:bottom w:val="none" w:sz="0" w:space="0" w:color="auto"/>
                <w:right w:val="none" w:sz="0" w:space="0" w:color="auto"/>
              </w:divBdr>
              <w:divsChild>
                <w:div w:id="12112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298586">
      <w:bodyDiv w:val="1"/>
      <w:marLeft w:val="0"/>
      <w:marRight w:val="0"/>
      <w:marTop w:val="0"/>
      <w:marBottom w:val="0"/>
      <w:divBdr>
        <w:top w:val="none" w:sz="0" w:space="0" w:color="auto"/>
        <w:left w:val="none" w:sz="0" w:space="0" w:color="auto"/>
        <w:bottom w:val="none" w:sz="0" w:space="0" w:color="auto"/>
        <w:right w:val="none" w:sz="0" w:space="0" w:color="auto"/>
      </w:divBdr>
    </w:div>
    <w:div w:id="411051520">
      <w:bodyDiv w:val="1"/>
      <w:marLeft w:val="0"/>
      <w:marRight w:val="0"/>
      <w:marTop w:val="0"/>
      <w:marBottom w:val="0"/>
      <w:divBdr>
        <w:top w:val="none" w:sz="0" w:space="0" w:color="auto"/>
        <w:left w:val="none" w:sz="0" w:space="0" w:color="auto"/>
        <w:bottom w:val="none" w:sz="0" w:space="0" w:color="auto"/>
        <w:right w:val="none" w:sz="0" w:space="0" w:color="auto"/>
      </w:divBdr>
    </w:div>
    <w:div w:id="411775031">
      <w:bodyDiv w:val="1"/>
      <w:marLeft w:val="0"/>
      <w:marRight w:val="0"/>
      <w:marTop w:val="0"/>
      <w:marBottom w:val="0"/>
      <w:divBdr>
        <w:top w:val="none" w:sz="0" w:space="0" w:color="auto"/>
        <w:left w:val="none" w:sz="0" w:space="0" w:color="auto"/>
        <w:bottom w:val="none" w:sz="0" w:space="0" w:color="auto"/>
        <w:right w:val="none" w:sz="0" w:space="0" w:color="auto"/>
      </w:divBdr>
      <w:divsChild>
        <w:div w:id="1460494597">
          <w:marLeft w:val="0"/>
          <w:marRight w:val="0"/>
          <w:marTop w:val="0"/>
          <w:marBottom w:val="0"/>
          <w:divBdr>
            <w:top w:val="none" w:sz="0" w:space="0" w:color="auto"/>
            <w:left w:val="none" w:sz="0" w:space="0" w:color="auto"/>
            <w:bottom w:val="none" w:sz="0" w:space="0" w:color="auto"/>
            <w:right w:val="none" w:sz="0" w:space="0" w:color="auto"/>
          </w:divBdr>
          <w:divsChild>
            <w:div w:id="391393839">
              <w:marLeft w:val="0"/>
              <w:marRight w:val="0"/>
              <w:marTop w:val="0"/>
              <w:marBottom w:val="0"/>
              <w:divBdr>
                <w:top w:val="none" w:sz="0" w:space="0" w:color="auto"/>
                <w:left w:val="none" w:sz="0" w:space="0" w:color="auto"/>
                <w:bottom w:val="none" w:sz="0" w:space="0" w:color="auto"/>
                <w:right w:val="none" w:sz="0" w:space="0" w:color="auto"/>
              </w:divBdr>
              <w:divsChild>
                <w:div w:id="3705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53395">
      <w:bodyDiv w:val="1"/>
      <w:marLeft w:val="0"/>
      <w:marRight w:val="0"/>
      <w:marTop w:val="0"/>
      <w:marBottom w:val="0"/>
      <w:divBdr>
        <w:top w:val="none" w:sz="0" w:space="0" w:color="auto"/>
        <w:left w:val="none" w:sz="0" w:space="0" w:color="auto"/>
        <w:bottom w:val="none" w:sz="0" w:space="0" w:color="auto"/>
        <w:right w:val="none" w:sz="0" w:space="0" w:color="auto"/>
      </w:divBdr>
    </w:div>
    <w:div w:id="540672593">
      <w:bodyDiv w:val="1"/>
      <w:marLeft w:val="0"/>
      <w:marRight w:val="0"/>
      <w:marTop w:val="0"/>
      <w:marBottom w:val="0"/>
      <w:divBdr>
        <w:top w:val="none" w:sz="0" w:space="0" w:color="auto"/>
        <w:left w:val="none" w:sz="0" w:space="0" w:color="auto"/>
        <w:bottom w:val="none" w:sz="0" w:space="0" w:color="auto"/>
        <w:right w:val="none" w:sz="0" w:space="0" w:color="auto"/>
      </w:divBdr>
      <w:divsChild>
        <w:div w:id="1525553895">
          <w:marLeft w:val="0"/>
          <w:marRight w:val="0"/>
          <w:marTop w:val="0"/>
          <w:marBottom w:val="0"/>
          <w:divBdr>
            <w:top w:val="none" w:sz="0" w:space="0" w:color="auto"/>
            <w:left w:val="none" w:sz="0" w:space="0" w:color="auto"/>
            <w:bottom w:val="none" w:sz="0" w:space="0" w:color="auto"/>
            <w:right w:val="none" w:sz="0" w:space="0" w:color="auto"/>
          </w:divBdr>
          <w:divsChild>
            <w:div w:id="1569460444">
              <w:marLeft w:val="0"/>
              <w:marRight w:val="0"/>
              <w:marTop w:val="0"/>
              <w:marBottom w:val="0"/>
              <w:divBdr>
                <w:top w:val="none" w:sz="0" w:space="0" w:color="auto"/>
                <w:left w:val="none" w:sz="0" w:space="0" w:color="auto"/>
                <w:bottom w:val="none" w:sz="0" w:space="0" w:color="auto"/>
                <w:right w:val="none" w:sz="0" w:space="0" w:color="auto"/>
              </w:divBdr>
              <w:divsChild>
                <w:div w:id="125154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767885">
      <w:bodyDiv w:val="1"/>
      <w:marLeft w:val="0"/>
      <w:marRight w:val="0"/>
      <w:marTop w:val="0"/>
      <w:marBottom w:val="0"/>
      <w:divBdr>
        <w:top w:val="none" w:sz="0" w:space="0" w:color="auto"/>
        <w:left w:val="none" w:sz="0" w:space="0" w:color="auto"/>
        <w:bottom w:val="none" w:sz="0" w:space="0" w:color="auto"/>
        <w:right w:val="none" w:sz="0" w:space="0" w:color="auto"/>
      </w:divBdr>
      <w:divsChild>
        <w:div w:id="1439175212">
          <w:marLeft w:val="0"/>
          <w:marRight w:val="0"/>
          <w:marTop w:val="0"/>
          <w:marBottom w:val="0"/>
          <w:divBdr>
            <w:top w:val="none" w:sz="0" w:space="0" w:color="auto"/>
            <w:left w:val="none" w:sz="0" w:space="0" w:color="auto"/>
            <w:bottom w:val="none" w:sz="0" w:space="0" w:color="auto"/>
            <w:right w:val="none" w:sz="0" w:space="0" w:color="auto"/>
          </w:divBdr>
          <w:divsChild>
            <w:div w:id="1534460660">
              <w:marLeft w:val="0"/>
              <w:marRight w:val="0"/>
              <w:marTop w:val="0"/>
              <w:marBottom w:val="0"/>
              <w:divBdr>
                <w:top w:val="none" w:sz="0" w:space="0" w:color="auto"/>
                <w:left w:val="none" w:sz="0" w:space="0" w:color="auto"/>
                <w:bottom w:val="none" w:sz="0" w:space="0" w:color="auto"/>
                <w:right w:val="none" w:sz="0" w:space="0" w:color="auto"/>
              </w:divBdr>
              <w:divsChild>
                <w:div w:id="135183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643088">
      <w:bodyDiv w:val="1"/>
      <w:marLeft w:val="0"/>
      <w:marRight w:val="0"/>
      <w:marTop w:val="0"/>
      <w:marBottom w:val="0"/>
      <w:divBdr>
        <w:top w:val="none" w:sz="0" w:space="0" w:color="auto"/>
        <w:left w:val="none" w:sz="0" w:space="0" w:color="auto"/>
        <w:bottom w:val="none" w:sz="0" w:space="0" w:color="auto"/>
        <w:right w:val="none" w:sz="0" w:space="0" w:color="auto"/>
      </w:divBdr>
    </w:div>
    <w:div w:id="669984004">
      <w:bodyDiv w:val="1"/>
      <w:marLeft w:val="0"/>
      <w:marRight w:val="0"/>
      <w:marTop w:val="0"/>
      <w:marBottom w:val="0"/>
      <w:divBdr>
        <w:top w:val="none" w:sz="0" w:space="0" w:color="auto"/>
        <w:left w:val="none" w:sz="0" w:space="0" w:color="auto"/>
        <w:bottom w:val="none" w:sz="0" w:space="0" w:color="auto"/>
        <w:right w:val="none" w:sz="0" w:space="0" w:color="auto"/>
      </w:divBdr>
      <w:divsChild>
        <w:div w:id="1798138251">
          <w:marLeft w:val="0"/>
          <w:marRight w:val="0"/>
          <w:marTop w:val="0"/>
          <w:marBottom w:val="0"/>
          <w:divBdr>
            <w:top w:val="none" w:sz="0" w:space="0" w:color="auto"/>
            <w:left w:val="none" w:sz="0" w:space="0" w:color="auto"/>
            <w:bottom w:val="none" w:sz="0" w:space="0" w:color="auto"/>
            <w:right w:val="none" w:sz="0" w:space="0" w:color="auto"/>
          </w:divBdr>
          <w:divsChild>
            <w:div w:id="572348508">
              <w:marLeft w:val="0"/>
              <w:marRight w:val="0"/>
              <w:marTop w:val="0"/>
              <w:marBottom w:val="0"/>
              <w:divBdr>
                <w:top w:val="none" w:sz="0" w:space="0" w:color="auto"/>
                <w:left w:val="none" w:sz="0" w:space="0" w:color="auto"/>
                <w:bottom w:val="none" w:sz="0" w:space="0" w:color="auto"/>
                <w:right w:val="none" w:sz="0" w:space="0" w:color="auto"/>
              </w:divBdr>
              <w:divsChild>
                <w:div w:id="19358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99326">
      <w:bodyDiv w:val="1"/>
      <w:marLeft w:val="0"/>
      <w:marRight w:val="0"/>
      <w:marTop w:val="0"/>
      <w:marBottom w:val="0"/>
      <w:divBdr>
        <w:top w:val="none" w:sz="0" w:space="0" w:color="auto"/>
        <w:left w:val="none" w:sz="0" w:space="0" w:color="auto"/>
        <w:bottom w:val="none" w:sz="0" w:space="0" w:color="auto"/>
        <w:right w:val="none" w:sz="0" w:space="0" w:color="auto"/>
      </w:divBdr>
      <w:divsChild>
        <w:div w:id="896402650">
          <w:marLeft w:val="0"/>
          <w:marRight w:val="0"/>
          <w:marTop w:val="0"/>
          <w:marBottom w:val="0"/>
          <w:divBdr>
            <w:top w:val="none" w:sz="0" w:space="0" w:color="auto"/>
            <w:left w:val="none" w:sz="0" w:space="0" w:color="auto"/>
            <w:bottom w:val="none" w:sz="0" w:space="0" w:color="auto"/>
            <w:right w:val="none" w:sz="0" w:space="0" w:color="auto"/>
          </w:divBdr>
          <w:divsChild>
            <w:div w:id="1310478343">
              <w:marLeft w:val="0"/>
              <w:marRight w:val="0"/>
              <w:marTop w:val="0"/>
              <w:marBottom w:val="0"/>
              <w:divBdr>
                <w:top w:val="none" w:sz="0" w:space="0" w:color="auto"/>
                <w:left w:val="none" w:sz="0" w:space="0" w:color="auto"/>
                <w:bottom w:val="none" w:sz="0" w:space="0" w:color="auto"/>
                <w:right w:val="none" w:sz="0" w:space="0" w:color="auto"/>
              </w:divBdr>
              <w:divsChild>
                <w:div w:id="16266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645518">
      <w:bodyDiv w:val="1"/>
      <w:marLeft w:val="0"/>
      <w:marRight w:val="0"/>
      <w:marTop w:val="0"/>
      <w:marBottom w:val="0"/>
      <w:divBdr>
        <w:top w:val="none" w:sz="0" w:space="0" w:color="auto"/>
        <w:left w:val="none" w:sz="0" w:space="0" w:color="auto"/>
        <w:bottom w:val="none" w:sz="0" w:space="0" w:color="auto"/>
        <w:right w:val="none" w:sz="0" w:space="0" w:color="auto"/>
      </w:divBdr>
      <w:divsChild>
        <w:div w:id="399407517">
          <w:marLeft w:val="0"/>
          <w:marRight w:val="0"/>
          <w:marTop w:val="0"/>
          <w:marBottom w:val="0"/>
          <w:divBdr>
            <w:top w:val="none" w:sz="0" w:space="0" w:color="auto"/>
            <w:left w:val="none" w:sz="0" w:space="0" w:color="auto"/>
            <w:bottom w:val="none" w:sz="0" w:space="0" w:color="auto"/>
            <w:right w:val="none" w:sz="0" w:space="0" w:color="auto"/>
          </w:divBdr>
          <w:divsChild>
            <w:div w:id="957177843">
              <w:marLeft w:val="0"/>
              <w:marRight w:val="0"/>
              <w:marTop w:val="0"/>
              <w:marBottom w:val="0"/>
              <w:divBdr>
                <w:top w:val="none" w:sz="0" w:space="0" w:color="auto"/>
                <w:left w:val="none" w:sz="0" w:space="0" w:color="auto"/>
                <w:bottom w:val="none" w:sz="0" w:space="0" w:color="auto"/>
                <w:right w:val="none" w:sz="0" w:space="0" w:color="auto"/>
              </w:divBdr>
              <w:divsChild>
                <w:div w:id="194749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116828">
      <w:bodyDiv w:val="1"/>
      <w:marLeft w:val="0"/>
      <w:marRight w:val="0"/>
      <w:marTop w:val="0"/>
      <w:marBottom w:val="0"/>
      <w:divBdr>
        <w:top w:val="none" w:sz="0" w:space="0" w:color="auto"/>
        <w:left w:val="none" w:sz="0" w:space="0" w:color="auto"/>
        <w:bottom w:val="none" w:sz="0" w:space="0" w:color="auto"/>
        <w:right w:val="none" w:sz="0" w:space="0" w:color="auto"/>
      </w:divBdr>
      <w:divsChild>
        <w:div w:id="2143495228">
          <w:marLeft w:val="0"/>
          <w:marRight w:val="0"/>
          <w:marTop w:val="0"/>
          <w:marBottom w:val="0"/>
          <w:divBdr>
            <w:top w:val="none" w:sz="0" w:space="0" w:color="auto"/>
            <w:left w:val="none" w:sz="0" w:space="0" w:color="auto"/>
            <w:bottom w:val="none" w:sz="0" w:space="0" w:color="auto"/>
            <w:right w:val="none" w:sz="0" w:space="0" w:color="auto"/>
          </w:divBdr>
          <w:divsChild>
            <w:div w:id="2087536358">
              <w:marLeft w:val="0"/>
              <w:marRight w:val="0"/>
              <w:marTop w:val="0"/>
              <w:marBottom w:val="0"/>
              <w:divBdr>
                <w:top w:val="none" w:sz="0" w:space="0" w:color="auto"/>
                <w:left w:val="none" w:sz="0" w:space="0" w:color="auto"/>
                <w:bottom w:val="none" w:sz="0" w:space="0" w:color="auto"/>
                <w:right w:val="none" w:sz="0" w:space="0" w:color="auto"/>
              </w:divBdr>
              <w:divsChild>
                <w:div w:id="9899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942760690">
      <w:bodyDiv w:val="1"/>
      <w:marLeft w:val="0"/>
      <w:marRight w:val="0"/>
      <w:marTop w:val="0"/>
      <w:marBottom w:val="0"/>
      <w:divBdr>
        <w:top w:val="none" w:sz="0" w:space="0" w:color="auto"/>
        <w:left w:val="none" w:sz="0" w:space="0" w:color="auto"/>
        <w:bottom w:val="none" w:sz="0" w:space="0" w:color="auto"/>
        <w:right w:val="none" w:sz="0" w:space="0" w:color="auto"/>
      </w:divBdr>
      <w:divsChild>
        <w:div w:id="1538155568">
          <w:marLeft w:val="0"/>
          <w:marRight w:val="0"/>
          <w:marTop w:val="0"/>
          <w:marBottom w:val="0"/>
          <w:divBdr>
            <w:top w:val="none" w:sz="0" w:space="0" w:color="auto"/>
            <w:left w:val="none" w:sz="0" w:space="0" w:color="auto"/>
            <w:bottom w:val="none" w:sz="0" w:space="0" w:color="auto"/>
            <w:right w:val="none" w:sz="0" w:space="0" w:color="auto"/>
          </w:divBdr>
          <w:divsChild>
            <w:div w:id="451167853">
              <w:marLeft w:val="0"/>
              <w:marRight w:val="0"/>
              <w:marTop w:val="0"/>
              <w:marBottom w:val="0"/>
              <w:divBdr>
                <w:top w:val="none" w:sz="0" w:space="0" w:color="auto"/>
                <w:left w:val="none" w:sz="0" w:space="0" w:color="auto"/>
                <w:bottom w:val="none" w:sz="0" w:space="0" w:color="auto"/>
                <w:right w:val="none" w:sz="0" w:space="0" w:color="auto"/>
              </w:divBdr>
              <w:divsChild>
                <w:div w:id="94419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002292">
      <w:bodyDiv w:val="1"/>
      <w:marLeft w:val="0"/>
      <w:marRight w:val="0"/>
      <w:marTop w:val="0"/>
      <w:marBottom w:val="0"/>
      <w:divBdr>
        <w:top w:val="none" w:sz="0" w:space="0" w:color="auto"/>
        <w:left w:val="none" w:sz="0" w:space="0" w:color="auto"/>
        <w:bottom w:val="none" w:sz="0" w:space="0" w:color="auto"/>
        <w:right w:val="none" w:sz="0" w:space="0" w:color="auto"/>
      </w:divBdr>
    </w:div>
    <w:div w:id="974219136">
      <w:bodyDiv w:val="1"/>
      <w:marLeft w:val="0"/>
      <w:marRight w:val="0"/>
      <w:marTop w:val="0"/>
      <w:marBottom w:val="0"/>
      <w:divBdr>
        <w:top w:val="none" w:sz="0" w:space="0" w:color="auto"/>
        <w:left w:val="none" w:sz="0" w:space="0" w:color="auto"/>
        <w:bottom w:val="none" w:sz="0" w:space="0" w:color="auto"/>
        <w:right w:val="none" w:sz="0" w:space="0" w:color="auto"/>
      </w:divBdr>
      <w:divsChild>
        <w:div w:id="1621301765">
          <w:marLeft w:val="0"/>
          <w:marRight w:val="0"/>
          <w:marTop w:val="0"/>
          <w:marBottom w:val="0"/>
          <w:divBdr>
            <w:top w:val="none" w:sz="0" w:space="0" w:color="auto"/>
            <w:left w:val="none" w:sz="0" w:space="0" w:color="auto"/>
            <w:bottom w:val="none" w:sz="0" w:space="0" w:color="auto"/>
            <w:right w:val="none" w:sz="0" w:space="0" w:color="auto"/>
          </w:divBdr>
          <w:divsChild>
            <w:div w:id="1610894140">
              <w:marLeft w:val="0"/>
              <w:marRight w:val="0"/>
              <w:marTop w:val="0"/>
              <w:marBottom w:val="0"/>
              <w:divBdr>
                <w:top w:val="none" w:sz="0" w:space="0" w:color="auto"/>
                <w:left w:val="none" w:sz="0" w:space="0" w:color="auto"/>
                <w:bottom w:val="none" w:sz="0" w:space="0" w:color="auto"/>
                <w:right w:val="none" w:sz="0" w:space="0" w:color="auto"/>
              </w:divBdr>
              <w:divsChild>
                <w:div w:id="150250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999270">
      <w:bodyDiv w:val="1"/>
      <w:marLeft w:val="0"/>
      <w:marRight w:val="0"/>
      <w:marTop w:val="0"/>
      <w:marBottom w:val="0"/>
      <w:divBdr>
        <w:top w:val="none" w:sz="0" w:space="0" w:color="auto"/>
        <w:left w:val="none" w:sz="0" w:space="0" w:color="auto"/>
        <w:bottom w:val="none" w:sz="0" w:space="0" w:color="auto"/>
        <w:right w:val="none" w:sz="0" w:space="0" w:color="auto"/>
      </w:divBdr>
      <w:divsChild>
        <w:div w:id="941570070">
          <w:marLeft w:val="0"/>
          <w:marRight w:val="0"/>
          <w:marTop w:val="0"/>
          <w:marBottom w:val="0"/>
          <w:divBdr>
            <w:top w:val="none" w:sz="0" w:space="0" w:color="auto"/>
            <w:left w:val="none" w:sz="0" w:space="0" w:color="auto"/>
            <w:bottom w:val="none" w:sz="0" w:space="0" w:color="auto"/>
            <w:right w:val="none" w:sz="0" w:space="0" w:color="auto"/>
          </w:divBdr>
          <w:divsChild>
            <w:div w:id="415127800">
              <w:marLeft w:val="0"/>
              <w:marRight w:val="0"/>
              <w:marTop w:val="0"/>
              <w:marBottom w:val="0"/>
              <w:divBdr>
                <w:top w:val="none" w:sz="0" w:space="0" w:color="auto"/>
                <w:left w:val="none" w:sz="0" w:space="0" w:color="auto"/>
                <w:bottom w:val="none" w:sz="0" w:space="0" w:color="auto"/>
                <w:right w:val="none" w:sz="0" w:space="0" w:color="auto"/>
              </w:divBdr>
              <w:divsChild>
                <w:div w:id="132778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261866">
      <w:bodyDiv w:val="1"/>
      <w:marLeft w:val="0"/>
      <w:marRight w:val="0"/>
      <w:marTop w:val="0"/>
      <w:marBottom w:val="0"/>
      <w:divBdr>
        <w:top w:val="none" w:sz="0" w:space="0" w:color="auto"/>
        <w:left w:val="none" w:sz="0" w:space="0" w:color="auto"/>
        <w:bottom w:val="none" w:sz="0" w:space="0" w:color="auto"/>
        <w:right w:val="none" w:sz="0" w:space="0" w:color="auto"/>
      </w:divBdr>
      <w:divsChild>
        <w:div w:id="649209687">
          <w:marLeft w:val="0"/>
          <w:marRight w:val="0"/>
          <w:marTop w:val="0"/>
          <w:marBottom w:val="0"/>
          <w:divBdr>
            <w:top w:val="none" w:sz="0" w:space="0" w:color="auto"/>
            <w:left w:val="none" w:sz="0" w:space="0" w:color="auto"/>
            <w:bottom w:val="none" w:sz="0" w:space="0" w:color="auto"/>
            <w:right w:val="none" w:sz="0" w:space="0" w:color="auto"/>
          </w:divBdr>
          <w:divsChild>
            <w:div w:id="543097770">
              <w:marLeft w:val="0"/>
              <w:marRight w:val="0"/>
              <w:marTop w:val="0"/>
              <w:marBottom w:val="0"/>
              <w:divBdr>
                <w:top w:val="none" w:sz="0" w:space="0" w:color="auto"/>
                <w:left w:val="none" w:sz="0" w:space="0" w:color="auto"/>
                <w:bottom w:val="none" w:sz="0" w:space="0" w:color="auto"/>
                <w:right w:val="none" w:sz="0" w:space="0" w:color="auto"/>
              </w:divBdr>
              <w:divsChild>
                <w:div w:id="136748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484329">
      <w:bodyDiv w:val="1"/>
      <w:marLeft w:val="0"/>
      <w:marRight w:val="0"/>
      <w:marTop w:val="0"/>
      <w:marBottom w:val="0"/>
      <w:divBdr>
        <w:top w:val="none" w:sz="0" w:space="0" w:color="auto"/>
        <w:left w:val="none" w:sz="0" w:space="0" w:color="auto"/>
        <w:bottom w:val="none" w:sz="0" w:space="0" w:color="auto"/>
        <w:right w:val="none" w:sz="0" w:space="0" w:color="auto"/>
      </w:divBdr>
      <w:divsChild>
        <w:div w:id="1166289958">
          <w:marLeft w:val="0"/>
          <w:marRight w:val="0"/>
          <w:marTop w:val="0"/>
          <w:marBottom w:val="0"/>
          <w:divBdr>
            <w:top w:val="none" w:sz="0" w:space="0" w:color="auto"/>
            <w:left w:val="none" w:sz="0" w:space="0" w:color="auto"/>
            <w:bottom w:val="none" w:sz="0" w:space="0" w:color="auto"/>
            <w:right w:val="none" w:sz="0" w:space="0" w:color="auto"/>
          </w:divBdr>
          <w:divsChild>
            <w:div w:id="1835368175">
              <w:marLeft w:val="0"/>
              <w:marRight w:val="0"/>
              <w:marTop w:val="0"/>
              <w:marBottom w:val="0"/>
              <w:divBdr>
                <w:top w:val="none" w:sz="0" w:space="0" w:color="auto"/>
                <w:left w:val="none" w:sz="0" w:space="0" w:color="auto"/>
                <w:bottom w:val="none" w:sz="0" w:space="0" w:color="auto"/>
                <w:right w:val="none" w:sz="0" w:space="0" w:color="auto"/>
              </w:divBdr>
              <w:divsChild>
                <w:div w:id="1473408557">
                  <w:marLeft w:val="0"/>
                  <w:marRight w:val="0"/>
                  <w:marTop w:val="0"/>
                  <w:marBottom w:val="0"/>
                  <w:divBdr>
                    <w:top w:val="none" w:sz="0" w:space="0" w:color="auto"/>
                    <w:left w:val="none" w:sz="0" w:space="0" w:color="auto"/>
                    <w:bottom w:val="none" w:sz="0" w:space="0" w:color="auto"/>
                    <w:right w:val="none" w:sz="0" w:space="0" w:color="auto"/>
                  </w:divBdr>
                  <w:divsChild>
                    <w:div w:id="53971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607891">
      <w:bodyDiv w:val="1"/>
      <w:marLeft w:val="0"/>
      <w:marRight w:val="0"/>
      <w:marTop w:val="0"/>
      <w:marBottom w:val="0"/>
      <w:divBdr>
        <w:top w:val="none" w:sz="0" w:space="0" w:color="auto"/>
        <w:left w:val="none" w:sz="0" w:space="0" w:color="auto"/>
        <w:bottom w:val="none" w:sz="0" w:space="0" w:color="auto"/>
        <w:right w:val="none" w:sz="0" w:space="0" w:color="auto"/>
      </w:divBdr>
    </w:div>
    <w:div w:id="1166289132">
      <w:bodyDiv w:val="1"/>
      <w:marLeft w:val="0"/>
      <w:marRight w:val="0"/>
      <w:marTop w:val="0"/>
      <w:marBottom w:val="0"/>
      <w:divBdr>
        <w:top w:val="none" w:sz="0" w:space="0" w:color="auto"/>
        <w:left w:val="none" w:sz="0" w:space="0" w:color="auto"/>
        <w:bottom w:val="none" w:sz="0" w:space="0" w:color="auto"/>
        <w:right w:val="none" w:sz="0" w:space="0" w:color="auto"/>
      </w:divBdr>
      <w:divsChild>
        <w:div w:id="264533095">
          <w:marLeft w:val="0"/>
          <w:marRight w:val="0"/>
          <w:marTop w:val="0"/>
          <w:marBottom w:val="0"/>
          <w:divBdr>
            <w:top w:val="none" w:sz="0" w:space="0" w:color="auto"/>
            <w:left w:val="none" w:sz="0" w:space="0" w:color="auto"/>
            <w:bottom w:val="none" w:sz="0" w:space="0" w:color="auto"/>
            <w:right w:val="none" w:sz="0" w:space="0" w:color="auto"/>
          </w:divBdr>
          <w:divsChild>
            <w:div w:id="1112624994">
              <w:marLeft w:val="0"/>
              <w:marRight w:val="0"/>
              <w:marTop w:val="0"/>
              <w:marBottom w:val="0"/>
              <w:divBdr>
                <w:top w:val="none" w:sz="0" w:space="0" w:color="auto"/>
                <w:left w:val="none" w:sz="0" w:space="0" w:color="auto"/>
                <w:bottom w:val="none" w:sz="0" w:space="0" w:color="auto"/>
                <w:right w:val="none" w:sz="0" w:space="0" w:color="auto"/>
              </w:divBdr>
              <w:divsChild>
                <w:div w:id="1885674730">
                  <w:marLeft w:val="0"/>
                  <w:marRight w:val="0"/>
                  <w:marTop w:val="0"/>
                  <w:marBottom w:val="0"/>
                  <w:divBdr>
                    <w:top w:val="none" w:sz="0" w:space="0" w:color="auto"/>
                    <w:left w:val="none" w:sz="0" w:space="0" w:color="auto"/>
                    <w:bottom w:val="none" w:sz="0" w:space="0" w:color="auto"/>
                    <w:right w:val="none" w:sz="0" w:space="0" w:color="auto"/>
                  </w:divBdr>
                  <w:divsChild>
                    <w:div w:id="65202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297217">
      <w:bodyDiv w:val="1"/>
      <w:marLeft w:val="0"/>
      <w:marRight w:val="0"/>
      <w:marTop w:val="0"/>
      <w:marBottom w:val="0"/>
      <w:divBdr>
        <w:top w:val="none" w:sz="0" w:space="0" w:color="auto"/>
        <w:left w:val="none" w:sz="0" w:space="0" w:color="auto"/>
        <w:bottom w:val="none" w:sz="0" w:space="0" w:color="auto"/>
        <w:right w:val="none" w:sz="0" w:space="0" w:color="auto"/>
      </w:divBdr>
      <w:divsChild>
        <w:div w:id="80301890">
          <w:marLeft w:val="0"/>
          <w:marRight w:val="0"/>
          <w:marTop w:val="0"/>
          <w:marBottom w:val="0"/>
          <w:divBdr>
            <w:top w:val="none" w:sz="0" w:space="0" w:color="auto"/>
            <w:left w:val="none" w:sz="0" w:space="0" w:color="auto"/>
            <w:bottom w:val="none" w:sz="0" w:space="0" w:color="auto"/>
            <w:right w:val="none" w:sz="0" w:space="0" w:color="auto"/>
          </w:divBdr>
          <w:divsChild>
            <w:div w:id="795024616">
              <w:marLeft w:val="0"/>
              <w:marRight w:val="0"/>
              <w:marTop w:val="0"/>
              <w:marBottom w:val="0"/>
              <w:divBdr>
                <w:top w:val="none" w:sz="0" w:space="0" w:color="auto"/>
                <w:left w:val="none" w:sz="0" w:space="0" w:color="auto"/>
                <w:bottom w:val="none" w:sz="0" w:space="0" w:color="auto"/>
                <w:right w:val="none" w:sz="0" w:space="0" w:color="auto"/>
              </w:divBdr>
              <w:divsChild>
                <w:div w:id="5243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606049">
      <w:bodyDiv w:val="1"/>
      <w:marLeft w:val="0"/>
      <w:marRight w:val="0"/>
      <w:marTop w:val="0"/>
      <w:marBottom w:val="0"/>
      <w:divBdr>
        <w:top w:val="none" w:sz="0" w:space="0" w:color="auto"/>
        <w:left w:val="none" w:sz="0" w:space="0" w:color="auto"/>
        <w:bottom w:val="none" w:sz="0" w:space="0" w:color="auto"/>
        <w:right w:val="none" w:sz="0" w:space="0" w:color="auto"/>
      </w:divBdr>
    </w:div>
    <w:div w:id="1231034779">
      <w:bodyDiv w:val="1"/>
      <w:marLeft w:val="0"/>
      <w:marRight w:val="0"/>
      <w:marTop w:val="0"/>
      <w:marBottom w:val="0"/>
      <w:divBdr>
        <w:top w:val="none" w:sz="0" w:space="0" w:color="auto"/>
        <w:left w:val="none" w:sz="0" w:space="0" w:color="auto"/>
        <w:bottom w:val="none" w:sz="0" w:space="0" w:color="auto"/>
        <w:right w:val="none" w:sz="0" w:space="0" w:color="auto"/>
      </w:divBdr>
      <w:divsChild>
        <w:div w:id="1837500669">
          <w:marLeft w:val="0"/>
          <w:marRight w:val="0"/>
          <w:marTop w:val="0"/>
          <w:marBottom w:val="0"/>
          <w:divBdr>
            <w:top w:val="none" w:sz="0" w:space="0" w:color="auto"/>
            <w:left w:val="none" w:sz="0" w:space="0" w:color="auto"/>
            <w:bottom w:val="none" w:sz="0" w:space="0" w:color="auto"/>
            <w:right w:val="none" w:sz="0" w:space="0" w:color="auto"/>
          </w:divBdr>
          <w:divsChild>
            <w:div w:id="1600942871">
              <w:marLeft w:val="0"/>
              <w:marRight w:val="0"/>
              <w:marTop w:val="0"/>
              <w:marBottom w:val="0"/>
              <w:divBdr>
                <w:top w:val="none" w:sz="0" w:space="0" w:color="auto"/>
                <w:left w:val="none" w:sz="0" w:space="0" w:color="auto"/>
                <w:bottom w:val="none" w:sz="0" w:space="0" w:color="auto"/>
                <w:right w:val="none" w:sz="0" w:space="0" w:color="auto"/>
              </w:divBdr>
              <w:divsChild>
                <w:div w:id="212160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30471">
      <w:bodyDiv w:val="1"/>
      <w:marLeft w:val="0"/>
      <w:marRight w:val="0"/>
      <w:marTop w:val="0"/>
      <w:marBottom w:val="0"/>
      <w:divBdr>
        <w:top w:val="none" w:sz="0" w:space="0" w:color="auto"/>
        <w:left w:val="none" w:sz="0" w:space="0" w:color="auto"/>
        <w:bottom w:val="none" w:sz="0" w:space="0" w:color="auto"/>
        <w:right w:val="none" w:sz="0" w:space="0" w:color="auto"/>
      </w:divBdr>
      <w:divsChild>
        <w:div w:id="1855725545">
          <w:marLeft w:val="0"/>
          <w:marRight w:val="0"/>
          <w:marTop w:val="0"/>
          <w:marBottom w:val="0"/>
          <w:divBdr>
            <w:top w:val="none" w:sz="0" w:space="0" w:color="auto"/>
            <w:left w:val="none" w:sz="0" w:space="0" w:color="auto"/>
            <w:bottom w:val="none" w:sz="0" w:space="0" w:color="auto"/>
            <w:right w:val="none" w:sz="0" w:space="0" w:color="auto"/>
          </w:divBdr>
          <w:divsChild>
            <w:div w:id="414593447">
              <w:marLeft w:val="0"/>
              <w:marRight w:val="0"/>
              <w:marTop w:val="0"/>
              <w:marBottom w:val="0"/>
              <w:divBdr>
                <w:top w:val="none" w:sz="0" w:space="0" w:color="auto"/>
                <w:left w:val="none" w:sz="0" w:space="0" w:color="auto"/>
                <w:bottom w:val="none" w:sz="0" w:space="0" w:color="auto"/>
                <w:right w:val="none" w:sz="0" w:space="0" w:color="auto"/>
              </w:divBdr>
              <w:divsChild>
                <w:div w:id="1882210806">
                  <w:marLeft w:val="0"/>
                  <w:marRight w:val="0"/>
                  <w:marTop w:val="0"/>
                  <w:marBottom w:val="0"/>
                  <w:divBdr>
                    <w:top w:val="none" w:sz="0" w:space="0" w:color="auto"/>
                    <w:left w:val="none" w:sz="0" w:space="0" w:color="auto"/>
                    <w:bottom w:val="none" w:sz="0" w:space="0" w:color="auto"/>
                    <w:right w:val="none" w:sz="0" w:space="0" w:color="auto"/>
                  </w:divBdr>
                  <w:divsChild>
                    <w:div w:id="148912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755106">
      <w:bodyDiv w:val="1"/>
      <w:marLeft w:val="0"/>
      <w:marRight w:val="0"/>
      <w:marTop w:val="0"/>
      <w:marBottom w:val="0"/>
      <w:divBdr>
        <w:top w:val="none" w:sz="0" w:space="0" w:color="auto"/>
        <w:left w:val="none" w:sz="0" w:space="0" w:color="auto"/>
        <w:bottom w:val="none" w:sz="0" w:space="0" w:color="auto"/>
        <w:right w:val="none" w:sz="0" w:space="0" w:color="auto"/>
      </w:divBdr>
    </w:div>
    <w:div w:id="1343433399">
      <w:bodyDiv w:val="1"/>
      <w:marLeft w:val="0"/>
      <w:marRight w:val="0"/>
      <w:marTop w:val="0"/>
      <w:marBottom w:val="0"/>
      <w:divBdr>
        <w:top w:val="none" w:sz="0" w:space="0" w:color="auto"/>
        <w:left w:val="none" w:sz="0" w:space="0" w:color="auto"/>
        <w:bottom w:val="none" w:sz="0" w:space="0" w:color="auto"/>
        <w:right w:val="none" w:sz="0" w:space="0" w:color="auto"/>
      </w:divBdr>
    </w:div>
    <w:div w:id="1376006182">
      <w:bodyDiv w:val="1"/>
      <w:marLeft w:val="0"/>
      <w:marRight w:val="0"/>
      <w:marTop w:val="0"/>
      <w:marBottom w:val="0"/>
      <w:divBdr>
        <w:top w:val="none" w:sz="0" w:space="0" w:color="auto"/>
        <w:left w:val="none" w:sz="0" w:space="0" w:color="auto"/>
        <w:bottom w:val="none" w:sz="0" w:space="0" w:color="auto"/>
        <w:right w:val="none" w:sz="0" w:space="0" w:color="auto"/>
      </w:divBdr>
      <w:divsChild>
        <w:div w:id="44914096">
          <w:marLeft w:val="0"/>
          <w:marRight w:val="0"/>
          <w:marTop w:val="0"/>
          <w:marBottom w:val="0"/>
          <w:divBdr>
            <w:top w:val="none" w:sz="0" w:space="0" w:color="auto"/>
            <w:left w:val="none" w:sz="0" w:space="0" w:color="auto"/>
            <w:bottom w:val="none" w:sz="0" w:space="0" w:color="auto"/>
            <w:right w:val="none" w:sz="0" w:space="0" w:color="auto"/>
          </w:divBdr>
          <w:divsChild>
            <w:div w:id="676352589">
              <w:marLeft w:val="0"/>
              <w:marRight w:val="0"/>
              <w:marTop w:val="0"/>
              <w:marBottom w:val="0"/>
              <w:divBdr>
                <w:top w:val="none" w:sz="0" w:space="0" w:color="auto"/>
                <w:left w:val="none" w:sz="0" w:space="0" w:color="auto"/>
                <w:bottom w:val="none" w:sz="0" w:space="0" w:color="auto"/>
                <w:right w:val="none" w:sz="0" w:space="0" w:color="auto"/>
              </w:divBdr>
              <w:divsChild>
                <w:div w:id="7625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69135">
      <w:bodyDiv w:val="1"/>
      <w:marLeft w:val="0"/>
      <w:marRight w:val="0"/>
      <w:marTop w:val="0"/>
      <w:marBottom w:val="0"/>
      <w:divBdr>
        <w:top w:val="none" w:sz="0" w:space="0" w:color="auto"/>
        <w:left w:val="none" w:sz="0" w:space="0" w:color="auto"/>
        <w:bottom w:val="none" w:sz="0" w:space="0" w:color="auto"/>
        <w:right w:val="none" w:sz="0" w:space="0" w:color="auto"/>
      </w:divBdr>
    </w:div>
    <w:div w:id="1478450221">
      <w:bodyDiv w:val="1"/>
      <w:marLeft w:val="0"/>
      <w:marRight w:val="0"/>
      <w:marTop w:val="0"/>
      <w:marBottom w:val="0"/>
      <w:divBdr>
        <w:top w:val="none" w:sz="0" w:space="0" w:color="auto"/>
        <w:left w:val="none" w:sz="0" w:space="0" w:color="auto"/>
        <w:bottom w:val="none" w:sz="0" w:space="0" w:color="auto"/>
        <w:right w:val="none" w:sz="0" w:space="0" w:color="auto"/>
      </w:divBdr>
    </w:div>
    <w:div w:id="1489859417">
      <w:bodyDiv w:val="1"/>
      <w:marLeft w:val="0"/>
      <w:marRight w:val="0"/>
      <w:marTop w:val="0"/>
      <w:marBottom w:val="0"/>
      <w:divBdr>
        <w:top w:val="none" w:sz="0" w:space="0" w:color="auto"/>
        <w:left w:val="none" w:sz="0" w:space="0" w:color="auto"/>
        <w:bottom w:val="none" w:sz="0" w:space="0" w:color="auto"/>
        <w:right w:val="none" w:sz="0" w:space="0" w:color="auto"/>
      </w:divBdr>
    </w:div>
    <w:div w:id="1518691916">
      <w:bodyDiv w:val="1"/>
      <w:marLeft w:val="0"/>
      <w:marRight w:val="0"/>
      <w:marTop w:val="0"/>
      <w:marBottom w:val="0"/>
      <w:divBdr>
        <w:top w:val="none" w:sz="0" w:space="0" w:color="auto"/>
        <w:left w:val="none" w:sz="0" w:space="0" w:color="auto"/>
        <w:bottom w:val="none" w:sz="0" w:space="0" w:color="auto"/>
        <w:right w:val="none" w:sz="0" w:space="0" w:color="auto"/>
      </w:divBdr>
      <w:divsChild>
        <w:div w:id="866409177">
          <w:marLeft w:val="0"/>
          <w:marRight w:val="0"/>
          <w:marTop w:val="0"/>
          <w:marBottom w:val="0"/>
          <w:divBdr>
            <w:top w:val="none" w:sz="0" w:space="0" w:color="auto"/>
            <w:left w:val="none" w:sz="0" w:space="0" w:color="auto"/>
            <w:bottom w:val="none" w:sz="0" w:space="0" w:color="auto"/>
            <w:right w:val="none" w:sz="0" w:space="0" w:color="auto"/>
          </w:divBdr>
          <w:divsChild>
            <w:div w:id="2133590034">
              <w:marLeft w:val="0"/>
              <w:marRight w:val="0"/>
              <w:marTop w:val="0"/>
              <w:marBottom w:val="0"/>
              <w:divBdr>
                <w:top w:val="none" w:sz="0" w:space="0" w:color="auto"/>
                <w:left w:val="none" w:sz="0" w:space="0" w:color="auto"/>
                <w:bottom w:val="none" w:sz="0" w:space="0" w:color="auto"/>
                <w:right w:val="none" w:sz="0" w:space="0" w:color="auto"/>
              </w:divBdr>
              <w:divsChild>
                <w:div w:id="130766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59301">
      <w:bodyDiv w:val="1"/>
      <w:marLeft w:val="0"/>
      <w:marRight w:val="0"/>
      <w:marTop w:val="0"/>
      <w:marBottom w:val="0"/>
      <w:divBdr>
        <w:top w:val="none" w:sz="0" w:space="0" w:color="auto"/>
        <w:left w:val="none" w:sz="0" w:space="0" w:color="auto"/>
        <w:bottom w:val="none" w:sz="0" w:space="0" w:color="auto"/>
        <w:right w:val="none" w:sz="0" w:space="0" w:color="auto"/>
      </w:divBdr>
    </w:div>
    <w:div w:id="1617827453">
      <w:bodyDiv w:val="1"/>
      <w:marLeft w:val="0"/>
      <w:marRight w:val="0"/>
      <w:marTop w:val="0"/>
      <w:marBottom w:val="0"/>
      <w:divBdr>
        <w:top w:val="none" w:sz="0" w:space="0" w:color="auto"/>
        <w:left w:val="none" w:sz="0" w:space="0" w:color="auto"/>
        <w:bottom w:val="none" w:sz="0" w:space="0" w:color="auto"/>
        <w:right w:val="none" w:sz="0" w:space="0" w:color="auto"/>
      </w:divBdr>
      <w:divsChild>
        <w:div w:id="1780098223">
          <w:marLeft w:val="0"/>
          <w:marRight w:val="0"/>
          <w:marTop w:val="0"/>
          <w:marBottom w:val="0"/>
          <w:divBdr>
            <w:top w:val="none" w:sz="0" w:space="0" w:color="auto"/>
            <w:left w:val="none" w:sz="0" w:space="0" w:color="auto"/>
            <w:bottom w:val="none" w:sz="0" w:space="0" w:color="auto"/>
            <w:right w:val="none" w:sz="0" w:space="0" w:color="auto"/>
          </w:divBdr>
          <w:divsChild>
            <w:div w:id="1560240634">
              <w:marLeft w:val="0"/>
              <w:marRight w:val="0"/>
              <w:marTop w:val="0"/>
              <w:marBottom w:val="0"/>
              <w:divBdr>
                <w:top w:val="none" w:sz="0" w:space="0" w:color="auto"/>
                <w:left w:val="none" w:sz="0" w:space="0" w:color="auto"/>
                <w:bottom w:val="none" w:sz="0" w:space="0" w:color="auto"/>
                <w:right w:val="none" w:sz="0" w:space="0" w:color="auto"/>
              </w:divBdr>
              <w:divsChild>
                <w:div w:id="150216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239827">
      <w:bodyDiv w:val="1"/>
      <w:marLeft w:val="0"/>
      <w:marRight w:val="0"/>
      <w:marTop w:val="0"/>
      <w:marBottom w:val="0"/>
      <w:divBdr>
        <w:top w:val="none" w:sz="0" w:space="0" w:color="auto"/>
        <w:left w:val="none" w:sz="0" w:space="0" w:color="auto"/>
        <w:bottom w:val="none" w:sz="0" w:space="0" w:color="auto"/>
        <w:right w:val="none" w:sz="0" w:space="0" w:color="auto"/>
      </w:divBdr>
      <w:divsChild>
        <w:div w:id="694620717">
          <w:marLeft w:val="0"/>
          <w:marRight w:val="0"/>
          <w:marTop w:val="0"/>
          <w:marBottom w:val="0"/>
          <w:divBdr>
            <w:top w:val="none" w:sz="0" w:space="0" w:color="auto"/>
            <w:left w:val="none" w:sz="0" w:space="0" w:color="auto"/>
            <w:bottom w:val="none" w:sz="0" w:space="0" w:color="auto"/>
            <w:right w:val="none" w:sz="0" w:space="0" w:color="auto"/>
          </w:divBdr>
          <w:divsChild>
            <w:div w:id="1709446834">
              <w:marLeft w:val="0"/>
              <w:marRight w:val="0"/>
              <w:marTop w:val="0"/>
              <w:marBottom w:val="0"/>
              <w:divBdr>
                <w:top w:val="none" w:sz="0" w:space="0" w:color="auto"/>
                <w:left w:val="none" w:sz="0" w:space="0" w:color="auto"/>
                <w:bottom w:val="none" w:sz="0" w:space="0" w:color="auto"/>
                <w:right w:val="none" w:sz="0" w:space="0" w:color="auto"/>
              </w:divBdr>
              <w:divsChild>
                <w:div w:id="187534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828245">
      <w:bodyDiv w:val="1"/>
      <w:marLeft w:val="0"/>
      <w:marRight w:val="0"/>
      <w:marTop w:val="0"/>
      <w:marBottom w:val="0"/>
      <w:divBdr>
        <w:top w:val="none" w:sz="0" w:space="0" w:color="auto"/>
        <w:left w:val="none" w:sz="0" w:space="0" w:color="auto"/>
        <w:bottom w:val="none" w:sz="0" w:space="0" w:color="auto"/>
        <w:right w:val="none" w:sz="0" w:space="0" w:color="auto"/>
      </w:divBdr>
    </w:div>
    <w:div w:id="1638877097">
      <w:bodyDiv w:val="1"/>
      <w:marLeft w:val="0"/>
      <w:marRight w:val="0"/>
      <w:marTop w:val="0"/>
      <w:marBottom w:val="0"/>
      <w:divBdr>
        <w:top w:val="none" w:sz="0" w:space="0" w:color="auto"/>
        <w:left w:val="none" w:sz="0" w:space="0" w:color="auto"/>
        <w:bottom w:val="none" w:sz="0" w:space="0" w:color="auto"/>
        <w:right w:val="none" w:sz="0" w:space="0" w:color="auto"/>
      </w:divBdr>
    </w:div>
    <w:div w:id="1651061257">
      <w:bodyDiv w:val="1"/>
      <w:marLeft w:val="0"/>
      <w:marRight w:val="0"/>
      <w:marTop w:val="0"/>
      <w:marBottom w:val="0"/>
      <w:divBdr>
        <w:top w:val="none" w:sz="0" w:space="0" w:color="auto"/>
        <w:left w:val="none" w:sz="0" w:space="0" w:color="auto"/>
        <w:bottom w:val="none" w:sz="0" w:space="0" w:color="auto"/>
        <w:right w:val="none" w:sz="0" w:space="0" w:color="auto"/>
      </w:divBdr>
    </w:div>
    <w:div w:id="1663392878">
      <w:bodyDiv w:val="1"/>
      <w:marLeft w:val="0"/>
      <w:marRight w:val="0"/>
      <w:marTop w:val="0"/>
      <w:marBottom w:val="0"/>
      <w:divBdr>
        <w:top w:val="none" w:sz="0" w:space="0" w:color="auto"/>
        <w:left w:val="none" w:sz="0" w:space="0" w:color="auto"/>
        <w:bottom w:val="none" w:sz="0" w:space="0" w:color="auto"/>
        <w:right w:val="none" w:sz="0" w:space="0" w:color="auto"/>
      </w:divBdr>
    </w:div>
    <w:div w:id="1694914681">
      <w:bodyDiv w:val="1"/>
      <w:marLeft w:val="0"/>
      <w:marRight w:val="0"/>
      <w:marTop w:val="0"/>
      <w:marBottom w:val="0"/>
      <w:divBdr>
        <w:top w:val="none" w:sz="0" w:space="0" w:color="auto"/>
        <w:left w:val="none" w:sz="0" w:space="0" w:color="auto"/>
        <w:bottom w:val="none" w:sz="0" w:space="0" w:color="auto"/>
        <w:right w:val="none" w:sz="0" w:space="0" w:color="auto"/>
      </w:divBdr>
      <w:divsChild>
        <w:div w:id="1492910683">
          <w:marLeft w:val="0"/>
          <w:marRight w:val="0"/>
          <w:marTop w:val="0"/>
          <w:marBottom w:val="0"/>
          <w:divBdr>
            <w:top w:val="none" w:sz="0" w:space="0" w:color="auto"/>
            <w:left w:val="none" w:sz="0" w:space="0" w:color="auto"/>
            <w:bottom w:val="none" w:sz="0" w:space="0" w:color="auto"/>
            <w:right w:val="none" w:sz="0" w:space="0" w:color="auto"/>
          </w:divBdr>
          <w:divsChild>
            <w:div w:id="1967392557">
              <w:marLeft w:val="0"/>
              <w:marRight w:val="0"/>
              <w:marTop w:val="0"/>
              <w:marBottom w:val="0"/>
              <w:divBdr>
                <w:top w:val="none" w:sz="0" w:space="0" w:color="auto"/>
                <w:left w:val="none" w:sz="0" w:space="0" w:color="auto"/>
                <w:bottom w:val="none" w:sz="0" w:space="0" w:color="auto"/>
                <w:right w:val="none" w:sz="0" w:space="0" w:color="auto"/>
              </w:divBdr>
              <w:divsChild>
                <w:div w:id="113216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97372">
      <w:bodyDiv w:val="1"/>
      <w:marLeft w:val="0"/>
      <w:marRight w:val="0"/>
      <w:marTop w:val="0"/>
      <w:marBottom w:val="0"/>
      <w:divBdr>
        <w:top w:val="none" w:sz="0" w:space="0" w:color="auto"/>
        <w:left w:val="none" w:sz="0" w:space="0" w:color="auto"/>
        <w:bottom w:val="none" w:sz="0" w:space="0" w:color="auto"/>
        <w:right w:val="none" w:sz="0" w:space="0" w:color="auto"/>
      </w:divBdr>
    </w:div>
    <w:div w:id="2110932852">
      <w:bodyDiv w:val="1"/>
      <w:marLeft w:val="0"/>
      <w:marRight w:val="0"/>
      <w:marTop w:val="0"/>
      <w:marBottom w:val="0"/>
      <w:divBdr>
        <w:top w:val="none" w:sz="0" w:space="0" w:color="auto"/>
        <w:left w:val="none" w:sz="0" w:space="0" w:color="auto"/>
        <w:bottom w:val="none" w:sz="0" w:space="0" w:color="auto"/>
        <w:right w:val="none" w:sz="0" w:space="0" w:color="auto"/>
      </w:divBdr>
      <w:divsChild>
        <w:div w:id="25570851">
          <w:marLeft w:val="0"/>
          <w:marRight w:val="0"/>
          <w:marTop w:val="0"/>
          <w:marBottom w:val="0"/>
          <w:divBdr>
            <w:top w:val="none" w:sz="0" w:space="0" w:color="auto"/>
            <w:left w:val="none" w:sz="0" w:space="0" w:color="auto"/>
            <w:bottom w:val="none" w:sz="0" w:space="0" w:color="auto"/>
            <w:right w:val="none" w:sz="0" w:space="0" w:color="auto"/>
          </w:divBdr>
          <w:divsChild>
            <w:div w:id="232740873">
              <w:marLeft w:val="0"/>
              <w:marRight w:val="0"/>
              <w:marTop w:val="0"/>
              <w:marBottom w:val="0"/>
              <w:divBdr>
                <w:top w:val="none" w:sz="0" w:space="0" w:color="auto"/>
                <w:left w:val="none" w:sz="0" w:space="0" w:color="auto"/>
                <w:bottom w:val="none" w:sz="0" w:space="0" w:color="auto"/>
                <w:right w:val="none" w:sz="0" w:space="0" w:color="auto"/>
              </w:divBdr>
              <w:divsChild>
                <w:div w:id="429356534">
                  <w:marLeft w:val="0"/>
                  <w:marRight w:val="0"/>
                  <w:marTop w:val="0"/>
                  <w:marBottom w:val="0"/>
                  <w:divBdr>
                    <w:top w:val="none" w:sz="0" w:space="0" w:color="auto"/>
                    <w:left w:val="none" w:sz="0" w:space="0" w:color="auto"/>
                    <w:bottom w:val="none" w:sz="0" w:space="0" w:color="auto"/>
                    <w:right w:val="none" w:sz="0" w:space="0" w:color="auto"/>
                  </w:divBdr>
                  <w:divsChild>
                    <w:div w:id="160610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45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spear@uwe.ac.uk" TargetMode="External"/><Relationship Id="rId13" Type="http://schemas.openxmlformats.org/officeDocument/2006/relationships/hyperlink" Target="https://www.hepi.ac.uk/2017/07/04/reality-check-report-university-applicants-attitudes-perceptions/" TargetMode="External"/><Relationship Id="rId18" Type="http://schemas.openxmlformats.org/officeDocument/2006/relationships/hyperlink" Target="https://russellgroup.ac.uk/abou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headspace.org.au/assets/Uploads/headspace-NUS-Publication-Digital.pdf" TargetMode="External"/><Relationship Id="rId17" Type="http://schemas.openxmlformats.org/officeDocument/2006/relationships/hyperlink" Target="http://www.rcpsych.ac.uk/publications/collegereports/cr/cr166.aspx" TargetMode="External"/><Relationship Id="rId2" Type="http://schemas.openxmlformats.org/officeDocument/2006/relationships/numbering" Target="numbering.xml"/><Relationship Id="rId16" Type="http://schemas.openxmlformats.org/officeDocument/2006/relationships/hyperlink" Target="http://www.universitiesuk.ac.uk/about/Pages/member-institutions.aspx" TargetMode="External"/><Relationship Id="rId20" Type="http://schemas.openxmlformats.org/officeDocument/2006/relationships/hyperlink" Target="https://www.universitiesuk.ac.uk/policy-and-analysis/reports/Documents/2015/student-mental-wellbeing-in-h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5805-466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entalhealth.org.uk/your-mental-health/about-mental-health/what-are-mental-health-problems%22%20%5Cl%20%22sthash.E8t6EYEj.dpuf" TargetMode="External"/><Relationship Id="rId23" Type="http://schemas.openxmlformats.org/officeDocument/2006/relationships/fontTable" Target="fontTable.xml"/><Relationship Id="rId10" Type="http://schemas.openxmlformats.org/officeDocument/2006/relationships/hyperlink" Target="https://orcid.org/0000-0003-1302-4901" TargetMode="External"/><Relationship Id="rId19" Type="http://schemas.openxmlformats.org/officeDocument/2006/relationships/hyperlink" Target="http://www.ippr.org/research/publications/not-by-degrees" TargetMode="External"/><Relationship Id="rId4" Type="http://schemas.openxmlformats.org/officeDocument/2006/relationships/settings" Target="settings.xml"/><Relationship Id="rId9" Type="http://schemas.openxmlformats.org/officeDocument/2006/relationships/hyperlink" Target="https://orcid.org/0000-0002-1693-9018" TargetMode="External"/><Relationship Id="rId14" Type="http://schemas.openxmlformats.org/officeDocument/2006/relationships/hyperlink" Target="https://www.nus.org.uk/en/news/20-per-cent-of-students-consider-themselves-to-have-a-mental-health-proble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2B978-5E39-4149-9492-9BEDF248A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28</Pages>
  <Words>7109</Words>
  <Characters>40522</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Spear</dc:creator>
  <cp:keywords/>
  <dc:description/>
  <cp:lastModifiedBy>Blanshard, Lisa</cp:lastModifiedBy>
  <cp:revision>116</cp:revision>
  <cp:lastPrinted>2011-07-22T14:54:00Z</cp:lastPrinted>
  <dcterms:created xsi:type="dcterms:W3CDTF">2020-02-05T15:41:00Z</dcterms:created>
  <dcterms:modified xsi:type="dcterms:W3CDTF">2021-11-15T15:15:00Z</dcterms:modified>
  <cp:category/>
</cp:coreProperties>
</file>