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91898" w:rsidRDefault="00295C7C">
      <w:pPr>
        <w:pStyle w:val="CorpoA"/>
        <w:spacing w:after="0" w:line="240" w:lineRule="auto"/>
        <w:jc w:val="center"/>
        <w:rPr>
          <w:b/>
          <w:bCs/>
          <w:sz w:val="24"/>
          <w:szCs w:val="24"/>
        </w:rPr>
      </w:pPr>
      <w:r>
        <w:rPr>
          <w:b/>
          <w:bCs/>
          <w:sz w:val="24"/>
          <w:szCs w:val="24"/>
        </w:rPr>
        <w:t>PREVALENCE OF ERECTILE DYSFUNCTION IN PATIENTS WITH CHRONIC</w:t>
      </w:r>
    </w:p>
    <w:p w:rsidR="00891898" w:rsidRDefault="00295C7C">
      <w:pPr>
        <w:pStyle w:val="CorpoA"/>
        <w:spacing w:after="0" w:line="240" w:lineRule="auto"/>
        <w:jc w:val="center"/>
        <w:rPr>
          <w:b/>
          <w:bCs/>
          <w:sz w:val="24"/>
          <w:szCs w:val="24"/>
        </w:rPr>
      </w:pPr>
      <w:r>
        <w:rPr>
          <w:b/>
          <w:bCs/>
          <w:sz w:val="24"/>
          <w:szCs w:val="24"/>
        </w:rPr>
        <w:t xml:space="preserve"> KIDNEY DISEASE: A SYSTEMATIC REVIEW AND META-ANALYSIS</w:t>
      </w:r>
    </w:p>
    <w:p w:rsidR="00891898" w:rsidRDefault="00891898">
      <w:pPr>
        <w:pStyle w:val="CorpoA"/>
        <w:spacing w:after="0" w:line="240" w:lineRule="auto"/>
        <w:jc w:val="center"/>
        <w:rPr>
          <w:rFonts w:ascii="Times New Roman" w:eastAsia="Times New Roman" w:hAnsi="Times New Roman" w:cs="Times New Roman"/>
        </w:rPr>
      </w:pPr>
    </w:p>
    <w:p w:rsidR="00891898" w:rsidRDefault="00295C7C">
      <w:pPr>
        <w:pStyle w:val="CorpoA"/>
        <w:spacing w:after="160" w:line="360" w:lineRule="auto"/>
      </w:pPr>
      <w:r>
        <w:rPr>
          <w:sz w:val="24"/>
          <w:szCs w:val="24"/>
        </w:rPr>
        <w:t>Damiano Pizzol</w:t>
      </w:r>
      <w:r>
        <w:rPr>
          <w:sz w:val="24"/>
          <w:szCs w:val="24"/>
          <w:vertAlign w:val="superscript"/>
        </w:rPr>
        <w:t>1</w:t>
      </w:r>
      <w:r>
        <w:rPr>
          <w:sz w:val="24"/>
          <w:szCs w:val="24"/>
        </w:rPr>
        <w:t>, Tao Xiao</w:t>
      </w:r>
      <w:r>
        <w:rPr>
          <w:sz w:val="24"/>
          <w:szCs w:val="24"/>
          <w:vertAlign w:val="superscript"/>
        </w:rPr>
        <w:t>2</w:t>
      </w:r>
      <w:r>
        <w:rPr>
          <w:sz w:val="24"/>
          <w:szCs w:val="24"/>
        </w:rPr>
        <w:t>, Lin Yang</w:t>
      </w:r>
      <w:r>
        <w:rPr>
          <w:sz w:val="24"/>
          <w:szCs w:val="24"/>
          <w:vertAlign w:val="superscript"/>
        </w:rPr>
        <w:t>3</w:t>
      </w:r>
      <w:r>
        <w:rPr>
          <w:sz w:val="24"/>
          <w:szCs w:val="24"/>
        </w:rPr>
        <w:t>, Jacopo Demurtas</w:t>
      </w:r>
      <w:r>
        <w:rPr>
          <w:sz w:val="24"/>
          <w:szCs w:val="24"/>
          <w:vertAlign w:val="superscript"/>
        </w:rPr>
        <w:t>4</w:t>
      </w:r>
      <w:r>
        <w:rPr>
          <w:sz w:val="24"/>
          <w:szCs w:val="24"/>
        </w:rPr>
        <w:t>, Daragh McDermott</w:t>
      </w:r>
      <w:r>
        <w:rPr>
          <w:sz w:val="24"/>
          <w:szCs w:val="24"/>
          <w:vertAlign w:val="superscript"/>
        </w:rPr>
        <w:t>5</w:t>
      </w:r>
      <w:r>
        <w:rPr>
          <w:sz w:val="24"/>
          <w:szCs w:val="24"/>
        </w:rPr>
        <w:t>, Andrea Garolla</w:t>
      </w:r>
      <w:r>
        <w:rPr>
          <w:sz w:val="24"/>
          <w:szCs w:val="24"/>
          <w:vertAlign w:val="superscript"/>
        </w:rPr>
        <w:t>6</w:t>
      </w:r>
      <w:r>
        <w:rPr>
          <w:sz w:val="24"/>
          <w:szCs w:val="24"/>
        </w:rPr>
        <w:t>, Antonella Nardelotto</w:t>
      </w:r>
      <w:r>
        <w:rPr>
          <w:sz w:val="24"/>
          <w:szCs w:val="24"/>
          <w:vertAlign w:val="superscript"/>
        </w:rPr>
        <w:t>7</w:t>
      </w:r>
      <w:r>
        <w:rPr>
          <w:sz w:val="24"/>
          <w:szCs w:val="24"/>
        </w:rPr>
        <w:t>, Igor Grabovac</w:t>
      </w:r>
      <w:r>
        <w:rPr>
          <w:sz w:val="24"/>
          <w:szCs w:val="24"/>
          <w:vertAlign w:val="superscript"/>
        </w:rPr>
        <w:t>8</w:t>
      </w:r>
      <w:r>
        <w:rPr>
          <w:sz w:val="24"/>
          <w:szCs w:val="24"/>
        </w:rPr>
        <w:t>, Pinar Soysal</w:t>
      </w:r>
      <w:r>
        <w:rPr>
          <w:sz w:val="24"/>
          <w:szCs w:val="24"/>
          <w:vertAlign w:val="superscript"/>
        </w:rPr>
        <w:t>9</w:t>
      </w:r>
      <w:r>
        <w:rPr>
          <w:sz w:val="24"/>
          <w:szCs w:val="24"/>
        </w:rPr>
        <w:t xml:space="preserve">, </w:t>
      </w:r>
      <w:proofErr w:type="spellStart"/>
      <w:r>
        <w:rPr>
          <w:sz w:val="24"/>
          <w:szCs w:val="24"/>
        </w:rPr>
        <w:t>Rumeyza</w:t>
      </w:r>
      <w:proofErr w:type="spellEnd"/>
      <w:r>
        <w:rPr>
          <w:sz w:val="24"/>
          <w:szCs w:val="24"/>
        </w:rPr>
        <w:t xml:space="preserve"> </w:t>
      </w:r>
      <w:proofErr w:type="spellStart"/>
      <w:r>
        <w:rPr>
          <w:sz w:val="24"/>
          <w:szCs w:val="24"/>
        </w:rPr>
        <w:t>Turan</w:t>
      </w:r>
      <w:proofErr w:type="spellEnd"/>
      <w:r>
        <w:rPr>
          <w:sz w:val="24"/>
          <w:szCs w:val="24"/>
        </w:rPr>
        <w:t xml:space="preserve"> Kazancioglu</w:t>
      </w:r>
      <w:r>
        <w:rPr>
          <w:sz w:val="24"/>
          <w:szCs w:val="24"/>
          <w:vertAlign w:val="superscript"/>
        </w:rPr>
        <w:t xml:space="preserve">10 </w:t>
      </w:r>
      <w:r>
        <w:rPr>
          <w:sz w:val="24"/>
          <w:szCs w:val="24"/>
        </w:rPr>
        <w:t>, Nicola Veronese</w:t>
      </w:r>
      <w:r>
        <w:rPr>
          <w:sz w:val="24"/>
          <w:szCs w:val="24"/>
          <w:vertAlign w:val="superscript"/>
        </w:rPr>
        <w:t>11</w:t>
      </w:r>
      <w:r>
        <w:rPr>
          <w:sz w:val="24"/>
          <w:szCs w:val="24"/>
        </w:rPr>
        <w:t>, Lee Smith</w:t>
      </w:r>
      <w:r>
        <w:rPr>
          <w:sz w:val="24"/>
          <w:szCs w:val="24"/>
          <w:vertAlign w:val="superscript"/>
        </w:rPr>
        <w:t>12</w:t>
      </w:r>
    </w:p>
    <w:p w:rsidR="00891898" w:rsidRDefault="00295C7C">
      <w:pPr>
        <w:pStyle w:val="CommentText"/>
        <w:tabs>
          <w:tab w:val="left" w:pos="5448"/>
        </w:tabs>
        <w:spacing w:after="0" w:line="360" w:lineRule="auto"/>
        <w:rPr>
          <w:sz w:val="24"/>
          <w:szCs w:val="24"/>
          <w:lang w:val="en-US"/>
        </w:rPr>
      </w:pPr>
      <w:r>
        <w:rPr>
          <w:sz w:val="24"/>
          <w:szCs w:val="24"/>
          <w:vertAlign w:val="superscript"/>
          <w:lang w:val="en-US"/>
        </w:rPr>
        <w:t xml:space="preserve">1 </w:t>
      </w:r>
      <w:r>
        <w:rPr>
          <w:sz w:val="24"/>
          <w:szCs w:val="24"/>
          <w:lang w:val="en-US"/>
        </w:rPr>
        <w:t>Italian Agency for Development Cooperation - Khartoum, Sudan.</w:t>
      </w:r>
    </w:p>
    <w:p w:rsidR="00891898" w:rsidRDefault="00295C7C">
      <w:pPr>
        <w:pStyle w:val="CommentText"/>
        <w:tabs>
          <w:tab w:val="left" w:pos="5448"/>
        </w:tabs>
        <w:spacing w:after="0" w:line="360" w:lineRule="auto"/>
        <w:rPr>
          <w:sz w:val="24"/>
          <w:szCs w:val="24"/>
          <w:lang w:val="en-US"/>
        </w:rPr>
      </w:pPr>
      <w:r>
        <w:rPr>
          <w:sz w:val="24"/>
          <w:szCs w:val="24"/>
          <w:vertAlign w:val="superscript"/>
          <w:lang w:val="en-US"/>
        </w:rPr>
        <w:t xml:space="preserve">2 </w:t>
      </w:r>
      <w:r>
        <w:rPr>
          <w:sz w:val="24"/>
          <w:szCs w:val="24"/>
          <w:lang w:val="en-US"/>
        </w:rPr>
        <w:t>College of Mathematics and Statistics, Shenzhen University, Shenzhen 518060, China</w:t>
      </w:r>
    </w:p>
    <w:p w:rsidR="00891898" w:rsidRDefault="00295C7C">
      <w:pPr>
        <w:pStyle w:val="CommentText"/>
        <w:tabs>
          <w:tab w:val="left" w:pos="5448"/>
        </w:tabs>
        <w:spacing w:after="0" w:line="360" w:lineRule="auto"/>
        <w:rPr>
          <w:sz w:val="24"/>
          <w:szCs w:val="24"/>
          <w:lang w:val="en-US"/>
        </w:rPr>
      </w:pPr>
      <w:r>
        <w:rPr>
          <w:sz w:val="24"/>
          <w:szCs w:val="24"/>
          <w:vertAlign w:val="superscript"/>
          <w:lang w:val="en-US"/>
        </w:rPr>
        <w:t xml:space="preserve">3 </w:t>
      </w:r>
      <w:r>
        <w:rPr>
          <w:sz w:val="24"/>
          <w:szCs w:val="24"/>
          <w:lang w:val="en-US"/>
        </w:rPr>
        <w:t>Department of Cancer Epidemiology and Prevention Research, Alberta Health Services, Calgary, AB T2S 3C3, Canada; Departments of Oncology and Community Health Sciences, University of Calgary, Calgary, AB, T2N 1N4, Canada</w:t>
      </w:r>
    </w:p>
    <w:p w:rsidR="00891898" w:rsidRDefault="00295C7C">
      <w:pPr>
        <w:pStyle w:val="CommentText"/>
        <w:tabs>
          <w:tab w:val="left" w:pos="5448"/>
        </w:tabs>
        <w:spacing w:after="0" w:line="360" w:lineRule="auto"/>
        <w:rPr>
          <w:sz w:val="24"/>
          <w:szCs w:val="24"/>
          <w:vertAlign w:val="superscript"/>
          <w:lang w:val="en-US"/>
        </w:rPr>
      </w:pPr>
      <w:r>
        <w:rPr>
          <w:sz w:val="24"/>
          <w:szCs w:val="24"/>
          <w:vertAlign w:val="superscript"/>
          <w:lang w:val="en-US"/>
        </w:rPr>
        <w:t xml:space="preserve">4 </w:t>
      </w:r>
      <w:r>
        <w:rPr>
          <w:sz w:val="24"/>
          <w:szCs w:val="24"/>
          <w:lang w:val="en-US"/>
        </w:rPr>
        <w:t xml:space="preserve">Primary Care Department </w:t>
      </w:r>
      <w:proofErr w:type="spellStart"/>
      <w:r>
        <w:rPr>
          <w:sz w:val="24"/>
          <w:szCs w:val="24"/>
          <w:lang w:val="en-US"/>
        </w:rPr>
        <w:t>Azienda</w:t>
      </w:r>
      <w:proofErr w:type="spellEnd"/>
      <w:r>
        <w:rPr>
          <w:sz w:val="24"/>
          <w:szCs w:val="24"/>
          <w:lang w:val="en-US"/>
        </w:rPr>
        <w:t xml:space="preserve"> USL Toscana Sud Est, Grosseto, Italy.</w:t>
      </w:r>
    </w:p>
    <w:p w:rsidR="00891898" w:rsidRDefault="00295C7C">
      <w:pPr>
        <w:pStyle w:val="CommentText"/>
        <w:tabs>
          <w:tab w:val="left" w:pos="5448"/>
        </w:tabs>
        <w:spacing w:after="0" w:line="360" w:lineRule="auto"/>
        <w:rPr>
          <w:sz w:val="24"/>
          <w:szCs w:val="24"/>
          <w:lang w:val="en-US"/>
        </w:rPr>
      </w:pPr>
      <w:r>
        <w:rPr>
          <w:sz w:val="24"/>
          <w:szCs w:val="24"/>
          <w:vertAlign w:val="superscript"/>
          <w:lang w:val="en-US"/>
        </w:rPr>
        <w:t>5</w:t>
      </w:r>
      <w:r>
        <w:rPr>
          <w:sz w:val="24"/>
          <w:szCs w:val="24"/>
          <w:lang w:val="en-US"/>
        </w:rPr>
        <w:t xml:space="preserve"> School of Psychology and Sport Science, Anglia </w:t>
      </w:r>
      <w:proofErr w:type="spellStart"/>
      <w:r>
        <w:rPr>
          <w:sz w:val="24"/>
          <w:szCs w:val="24"/>
          <w:lang w:val="en-US"/>
        </w:rPr>
        <w:t>Ruksin</w:t>
      </w:r>
      <w:proofErr w:type="spellEnd"/>
      <w:r>
        <w:rPr>
          <w:sz w:val="24"/>
          <w:szCs w:val="24"/>
          <w:lang w:val="en-US"/>
        </w:rPr>
        <w:t xml:space="preserve"> University</w:t>
      </w:r>
    </w:p>
    <w:p w:rsidR="00891898" w:rsidRDefault="00295C7C">
      <w:pPr>
        <w:pStyle w:val="CommentText"/>
        <w:tabs>
          <w:tab w:val="left" w:pos="5448"/>
        </w:tabs>
        <w:spacing w:after="0" w:line="360" w:lineRule="auto"/>
        <w:rPr>
          <w:sz w:val="24"/>
          <w:szCs w:val="24"/>
          <w:lang w:val="en-US"/>
        </w:rPr>
      </w:pPr>
      <w:r>
        <w:rPr>
          <w:sz w:val="24"/>
          <w:szCs w:val="24"/>
          <w:vertAlign w:val="superscript"/>
          <w:lang w:val="en-US"/>
        </w:rPr>
        <w:t xml:space="preserve">6 </w:t>
      </w:r>
      <w:r>
        <w:rPr>
          <w:sz w:val="24"/>
          <w:szCs w:val="24"/>
          <w:lang w:val="en-US"/>
        </w:rPr>
        <w:t>Unit of Andrology and Reproductive Medicine, Department of Medicine, University of Padova, Padova, Italy.</w:t>
      </w:r>
    </w:p>
    <w:p w:rsidR="00891898" w:rsidRDefault="00295C7C">
      <w:pPr>
        <w:pStyle w:val="CommentText"/>
        <w:tabs>
          <w:tab w:val="left" w:pos="5448"/>
        </w:tabs>
        <w:spacing w:after="0" w:line="360" w:lineRule="auto"/>
        <w:rPr>
          <w:sz w:val="24"/>
          <w:szCs w:val="24"/>
          <w:vertAlign w:val="superscript"/>
        </w:rPr>
      </w:pPr>
      <w:r>
        <w:rPr>
          <w:sz w:val="24"/>
          <w:szCs w:val="24"/>
          <w:vertAlign w:val="superscript"/>
        </w:rPr>
        <w:t xml:space="preserve">7 </w:t>
      </w:r>
      <w:r>
        <w:rPr>
          <w:sz w:val="24"/>
          <w:szCs w:val="24"/>
        </w:rPr>
        <w:t>Unit of Nephrology and Dialysis, AULSS (Azienda Unità Locale Socio Sanitaria) 3 "Serenissima", 30031, Dolo, Mirano District, Italy.</w:t>
      </w:r>
    </w:p>
    <w:p w:rsidR="00891898" w:rsidRDefault="00295C7C">
      <w:pPr>
        <w:pStyle w:val="CommentText"/>
        <w:tabs>
          <w:tab w:val="left" w:pos="5448"/>
        </w:tabs>
        <w:spacing w:after="0" w:line="360" w:lineRule="auto"/>
        <w:rPr>
          <w:sz w:val="24"/>
          <w:szCs w:val="24"/>
          <w:lang w:val="en-US"/>
        </w:rPr>
      </w:pPr>
      <w:r>
        <w:rPr>
          <w:sz w:val="24"/>
          <w:szCs w:val="24"/>
          <w:vertAlign w:val="superscript"/>
          <w:lang w:val="en-US"/>
        </w:rPr>
        <w:t xml:space="preserve">8 </w:t>
      </w:r>
      <w:r>
        <w:rPr>
          <w:sz w:val="24"/>
          <w:szCs w:val="24"/>
          <w:lang w:val="en-US"/>
        </w:rPr>
        <w:t>Department of Social and Preventive Medicine, Centre for Public Health, Medical University of Vienna, Vienna, Austria</w:t>
      </w:r>
    </w:p>
    <w:p w:rsidR="00891898" w:rsidRDefault="00295C7C">
      <w:pPr>
        <w:pStyle w:val="CommentText"/>
        <w:tabs>
          <w:tab w:val="left" w:pos="5448"/>
        </w:tabs>
        <w:spacing w:after="0" w:line="360" w:lineRule="auto"/>
        <w:rPr>
          <w:sz w:val="24"/>
          <w:szCs w:val="24"/>
          <w:lang w:val="en-US"/>
        </w:rPr>
      </w:pPr>
      <w:r>
        <w:rPr>
          <w:sz w:val="24"/>
          <w:szCs w:val="24"/>
          <w:vertAlign w:val="superscript"/>
          <w:lang w:val="en-US"/>
        </w:rPr>
        <w:t>9</w:t>
      </w:r>
      <w:r>
        <w:rPr>
          <w:sz w:val="24"/>
          <w:szCs w:val="24"/>
          <w:lang w:val="en-US"/>
        </w:rPr>
        <w:t xml:space="preserve"> Department of Geriatric Medicine, Faculty of Medicine, </w:t>
      </w:r>
      <w:proofErr w:type="spellStart"/>
      <w:r>
        <w:rPr>
          <w:sz w:val="24"/>
          <w:szCs w:val="24"/>
          <w:lang w:val="en-US"/>
        </w:rPr>
        <w:t>Bezmialem</w:t>
      </w:r>
      <w:proofErr w:type="spellEnd"/>
      <w:r>
        <w:rPr>
          <w:sz w:val="24"/>
          <w:szCs w:val="24"/>
          <w:lang w:val="en-US"/>
        </w:rPr>
        <w:t xml:space="preserve"> </w:t>
      </w:r>
      <w:proofErr w:type="spellStart"/>
      <w:r>
        <w:rPr>
          <w:sz w:val="24"/>
          <w:szCs w:val="24"/>
          <w:lang w:val="en-US"/>
        </w:rPr>
        <w:t>Vakif</w:t>
      </w:r>
      <w:proofErr w:type="spellEnd"/>
      <w:r>
        <w:rPr>
          <w:sz w:val="24"/>
          <w:szCs w:val="24"/>
          <w:lang w:val="en-US"/>
        </w:rPr>
        <w:t xml:space="preserve"> University, Istanbul, Turkey.</w:t>
      </w:r>
    </w:p>
    <w:p w:rsidR="00891898" w:rsidRDefault="00295C7C">
      <w:pPr>
        <w:pStyle w:val="CommentText"/>
        <w:tabs>
          <w:tab w:val="left" w:pos="5448"/>
        </w:tabs>
        <w:spacing w:after="0" w:line="360" w:lineRule="auto"/>
        <w:rPr>
          <w:sz w:val="24"/>
          <w:szCs w:val="24"/>
        </w:rPr>
      </w:pPr>
      <w:r>
        <w:rPr>
          <w:sz w:val="24"/>
          <w:szCs w:val="24"/>
          <w:vertAlign w:val="superscript"/>
          <w:lang w:val="en-US"/>
        </w:rPr>
        <w:t>10</w:t>
      </w:r>
      <w:r>
        <w:rPr>
          <w:sz w:val="24"/>
          <w:szCs w:val="24"/>
          <w:lang w:val="en-US"/>
        </w:rPr>
        <w:t xml:space="preserve"> Department of Nephrology, </w:t>
      </w:r>
      <w:proofErr w:type="spellStart"/>
      <w:r>
        <w:rPr>
          <w:sz w:val="24"/>
          <w:szCs w:val="24"/>
          <w:lang w:val="en-US"/>
        </w:rPr>
        <w:t>Bezmialem</w:t>
      </w:r>
      <w:proofErr w:type="spellEnd"/>
      <w:r>
        <w:rPr>
          <w:sz w:val="24"/>
          <w:szCs w:val="24"/>
          <w:lang w:val="en-US"/>
        </w:rPr>
        <w:t xml:space="preserve"> </w:t>
      </w:r>
      <w:proofErr w:type="spellStart"/>
      <w:r>
        <w:rPr>
          <w:sz w:val="24"/>
          <w:szCs w:val="24"/>
          <w:lang w:val="en-US"/>
        </w:rPr>
        <w:t>Vakif</w:t>
      </w:r>
      <w:proofErr w:type="spellEnd"/>
      <w:r>
        <w:rPr>
          <w:sz w:val="24"/>
          <w:szCs w:val="24"/>
          <w:lang w:val="en-US"/>
        </w:rPr>
        <w:t xml:space="preserve"> University, Faculty of Medicine, Istanbul, Turkey.</w:t>
      </w:r>
    </w:p>
    <w:p w:rsidR="00891898" w:rsidRDefault="00295C7C">
      <w:pPr>
        <w:pStyle w:val="CommentText"/>
        <w:tabs>
          <w:tab w:val="left" w:pos="5448"/>
        </w:tabs>
        <w:spacing w:after="0" w:line="360" w:lineRule="auto"/>
        <w:rPr>
          <w:sz w:val="24"/>
          <w:szCs w:val="24"/>
        </w:rPr>
      </w:pPr>
      <w:r>
        <w:rPr>
          <w:sz w:val="24"/>
          <w:szCs w:val="24"/>
          <w:vertAlign w:val="superscript"/>
          <w:lang w:val="en-US"/>
        </w:rPr>
        <w:t>11</w:t>
      </w:r>
      <w:r>
        <w:rPr>
          <w:sz w:val="24"/>
          <w:szCs w:val="24"/>
          <w:lang w:val="en-US"/>
        </w:rPr>
        <w:t xml:space="preserve"> Geriatric Unit, Department of Internal Medicine and Geriatrics, University of Palermo, Palermo, Italy.</w:t>
      </w:r>
    </w:p>
    <w:p w:rsidR="00891898" w:rsidRDefault="00295C7C">
      <w:pPr>
        <w:pStyle w:val="CommentText"/>
        <w:tabs>
          <w:tab w:val="left" w:pos="5448"/>
        </w:tabs>
        <w:spacing w:after="0" w:line="360" w:lineRule="auto"/>
        <w:rPr>
          <w:sz w:val="24"/>
          <w:szCs w:val="24"/>
        </w:rPr>
      </w:pPr>
      <w:r>
        <w:rPr>
          <w:sz w:val="24"/>
          <w:szCs w:val="24"/>
          <w:vertAlign w:val="superscript"/>
          <w:lang w:val="en-US"/>
        </w:rPr>
        <w:t>12</w:t>
      </w:r>
      <w:r>
        <w:rPr>
          <w:sz w:val="24"/>
          <w:szCs w:val="24"/>
          <w:lang w:val="en-US"/>
        </w:rPr>
        <w:t xml:space="preserve"> The Cambridge Centre for Sport &amp; Exercise Sciences, Anglia Ruskin University, Cambridge, UK</w:t>
      </w:r>
    </w:p>
    <w:p w:rsidR="00891898" w:rsidRDefault="00891898">
      <w:pPr>
        <w:pStyle w:val="CommentText"/>
        <w:tabs>
          <w:tab w:val="left" w:pos="5448"/>
        </w:tabs>
        <w:spacing w:after="0" w:line="360" w:lineRule="auto"/>
        <w:rPr>
          <w:rFonts w:ascii="Times New Roman" w:eastAsia="Times New Roman" w:hAnsi="Times New Roman" w:cs="Times New Roman"/>
          <w:lang w:val="en-US"/>
        </w:rPr>
      </w:pPr>
    </w:p>
    <w:p w:rsidR="00891898" w:rsidRDefault="00295C7C">
      <w:pPr>
        <w:pStyle w:val="CommentText"/>
        <w:suppressAutoHyphens/>
        <w:spacing w:after="0" w:line="240" w:lineRule="auto"/>
        <w:rPr>
          <w:sz w:val="24"/>
          <w:szCs w:val="24"/>
          <w:lang w:val="en-US"/>
        </w:rPr>
      </w:pPr>
      <w:r>
        <w:rPr>
          <w:b/>
          <w:bCs/>
          <w:sz w:val="24"/>
          <w:szCs w:val="24"/>
          <w:lang w:val="en-US"/>
        </w:rPr>
        <w:t>Corresponding Author:</w:t>
      </w:r>
    </w:p>
    <w:p w:rsidR="00891898" w:rsidRDefault="00295C7C">
      <w:pPr>
        <w:pStyle w:val="Corpo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 w:val="left" w:pos="9132"/>
        </w:tabs>
        <w:spacing w:line="288" w:lineRule="auto"/>
        <w:jc w:val="both"/>
        <w:rPr>
          <w:rFonts w:ascii="Calibri" w:eastAsia="Calibri" w:hAnsi="Calibri" w:cs="Calibri"/>
        </w:rPr>
      </w:pPr>
      <w:r>
        <w:rPr>
          <w:rFonts w:ascii="Times New Roman" w:hAnsi="Times New Roman"/>
          <w:sz w:val="24"/>
          <w:szCs w:val="24"/>
        </w:rPr>
        <w:t>Damiano Pizzol, MD, PhD</w:t>
      </w:r>
    </w:p>
    <w:p w:rsidR="00891898" w:rsidRDefault="00295C7C">
      <w:pPr>
        <w:pStyle w:val="Corpo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uppressAutoHyphens/>
        <w:spacing w:line="288" w:lineRule="auto"/>
        <w:rPr>
          <w:rFonts w:ascii="Calibri" w:eastAsia="Calibri" w:hAnsi="Calibri" w:cs="Calibri"/>
        </w:rPr>
      </w:pPr>
      <w:r>
        <w:rPr>
          <w:rFonts w:ascii="Times New Roman" w:hAnsi="Times New Roman"/>
          <w:kern w:val="3"/>
          <w:sz w:val="24"/>
          <w:szCs w:val="24"/>
          <w:u w:color="00000A"/>
        </w:rPr>
        <w:t xml:space="preserve">Italian </w:t>
      </w:r>
      <w:r>
        <w:rPr>
          <w:rFonts w:ascii="Times New Roman" w:hAnsi="Times New Roman"/>
          <w:kern w:val="3"/>
          <w:sz w:val="24"/>
          <w:szCs w:val="24"/>
        </w:rPr>
        <w:t>Agency for Development Cooperation</w:t>
      </w:r>
    </w:p>
    <w:p w:rsidR="00891898" w:rsidRDefault="00295C7C">
      <w:pPr>
        <w:pStyle w:val="Corpo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uppressAutoHyphens/>
        <w:spacing w:line="288" w:lineRule="auto"/>
        <w:rPr>
          <w:rFonts w:ascii="Calibri" w:eastAsia="Calibri" w:hAnsi="Calibri" w:cs="Calibri"/>
        </w:rPr>
      </w:pPr>
      <w:r>
        <w:rPr>
          <w:rFonts w:ascii="Times New Roman" w:hAnsi="Times New Roman"/>
          <w:kern w:val="3"/>
          <w:sz w:val="24"/>
          <w:szCs w:val="24"/>
        </w:rPr>
        <w:t xml:space="preserve">33 Street, </w:t>
      </w:r>
      <w:proofErr w:type="spellStart"/>
      <w:r>
        <w:rPr>
          <w:rFonts w:ascii="Times New Roman" w:hAnsi="Times New Roman"/>
          <w:kern w:val="3"/>
          <w:sz w:val="24"/>
          <w:szCs w:val="24"/>
        </w:rPr>
        <w:t>Amarat</w:t>
      </w:r>
      <w:proofErr w:type="spellEnd"/>
      <w:r>
        <w:rPr>
          <w:rFonts w:ascii="Times New Roman" w:hAnsi="Times New Roman"/>
          <w:kern w:val="3"/>
          <w:sz w:val="24"/>
          <w:szCs w:val="24"/>
        </w:rPr>
        <w:t>, Khartoum, Sudan</w:t>
      </w:r>
    </w:p>
    <w:p w:rsidR="00891898" w:rsidRDefault="00295C7C">
      <w:pPr>
        <w:pStyle w:val="Corpo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 w:val="left" w:pos="9132"/>
        </w:tabs>
        <w:spacing w:line="288" w:lineRule="auto"/>
        <w:jc w:val="both"/>
        <w:rPr>
          <w:rFonts w:ascii="Calibri" w:eastAsia="Calibri" w:hAnsi="Calibri" w:cs="Calibri"/>
          <w:lang w:val="it-IT"/>
        </w:rPr>
      </w:pPr>
      <w:r>
        <w:rPr>
          <w:rFonts w:ascii="Times New Roman" w:hAnsi="Times New Roman"/>
          <w:sz w:val="24"/>
          <w:szCs w:val="24"/>
          <w:lang w:val="it-IT"/>
        </w:rPr>
        <w:t>Mobile (+39) 3668731237</w:t>
      </w:r>
    </w:p>
    <w:p w:rsidR="00891898" w:rsidRDefault="00295C7C">
      <w:pPr>
        <w:pStyle w:val="Corpo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 w:val="left" w:pos="9132"/>
        </w:tabs>
        <w:spacing w:line="288" w:lineRule="auto"/>
        <w:jc w:val="both"/>
        <w:rPr>
          <w:rFonts w:ascii="Calibri" w:eastAsia="Calibri" w:hAnsi="Calibri" w:cs="Calibri"/>
          <w:sz w:val="24"/>
          <w:szCs w:val="24"/>
          <w:lang w:val="it-IT"/>
        </w:rPr>
      </w:pPr>
      <w:r>
        <w:rPr>
          <w:rFonts w:ascii="Times New Roman" w:hAnsi="Times New Roman"/>
          <w:sz w:val="24"/>
          <w:szCs w:val="24"/>
          <w:lang w:val="it-IT"/>
        </w:rPr>
        <w:t>e-mail: damianopizzol8@gmail.com</w:t>
      </w:r>
    </w:p>
    <w:p w:rsidR="00891898" w:rsidRDefault="00295C7C">
      <w:pPr>
        <w:pStyle w:val="CorpoA"/>
        <w:spacing w:after="160" w:line="480" w:lineRule="auto"/>
      </w:pPr>
      <w:r>
        <w:rPr>
          <w:rFonts w:ascii="Arial Unicode MS" w:eastAsia="Arial Unicode MS" w:hAnsi="Arial Unicode MS" w:cs="Arial Unicode MS"/>
          <w:sz w:val="24"/>
          <w:szCs w:val="24"/>
          <w:lang w:val="it-IT"/>
        </w:rPr>
        <w:br w:type="page"/>
      </w:r>
    </w:p>
    <w:p w:rsidR="00891898" w:rsidRDefault="00295C7C">
      <w:pPr>
        <w:pStyle w:val="CorpoA"/>
        <w:spacing w:after="160" w:line="259" w:lineRule="auto"/>
        <w:rPr>
          <w:b/>
          <w:bCs/>
          <w:sz w:val="24"/>
          <w:szCs w:val="24"/>
        </w:rPr>
      </w:pPr>
      <w:r>
        <w:rPr>
          <w:b/>
          <w:bCs/>
          <w:sz w:val="24"/>
          <w:szCs w:val="24"/>
        </w:rPr>
        <w:lastRenderedPageBreak/>
        <w:t>ABSTRACT</w:t>
      </w:r>
    </w:p>
    <w:p w:rsidR="00891898" w:rsidRDefault="00295C7C">
      <w:pPr>
        <w:pStyle w:val="CorpoA"/>
        <w:spacing w:after="0" w:line="480" w:lineRule="auto"/>
        <w:rPr>
          <w:sz w:val="24"/>
          <w:szCs w:val="24"/>
        </w:rPr>
      </w:pPr>
      <w:r>
        <w:rPr>
          <w:sz w:val="24"/>
          <w:szCs w:val="24"/>
        </w:rPr>
        <w:t xml:space="preserve">Growing evidence reports that chronic kidney diseases (CKD) might play a role in erectile dysfunction (ED), but limited knowledge is available. </w:t>
      </w:r>
      <w:r>
        <w:t xml:space="preserve"> </w:t>
      </w:r>
      <w:r>
        <w:rPr>
          <w:sz w:val="24"/>
          <w:szCs w:val="24"/>
        </w:rPr>
        <w:t xml:space="preserve">Therefore, we performed a systematic review up to 21/08/2019 to investigate the associations between CKD and </w:t>
      </w:r>
      <w:proofErr w:type="spellStart"/>
      <w:r>
        <w:rPr>
          <w:sz w:val="24"/>
          <w:szCs w:val="24"/>
        </w:rPr>
        <w:t>ED.The</w:t>
      </w:r>
      <w:proofErr w:type="spellEnd"/>
      <w:r>
        <w:rPr>
          <w:sz w:val="24"/>
          <w:szCs w:val="24"/>
        </w:rPr>
        <w:t xml:space="preserve"> main analysis reported the prevalence of ED as absolute estimates (in %) with their 95% confidence intervals (CIs) and across CKD stages (when specified), hemodialysis  and transplant, calculating the p for interaction across strata.</w:t>
      </w:r>
    </w:p>
    <w:p w:rsidR="00891898" w:rsidRDefault="00295C7C">
      <w:pPr>
        <w:pStyle w:val="CorpoA"/>
        <w:spacing w:after="0" w:line="480" w:lineRule="auto"/>
        <w:rPr>
          <w:sz w:val="24"/>
          <w:szCs w:val="24"/>
        </w:rPr>
      </w:pPr>
      <w:r>
        <w:rPr>
          <w:sz w:val="24"/>
          <w:szCs w:val="24"/>
        </w:rPr>
        <w:t>Among 291 studies, we included 34 articles with 5986 men. We found an overall prevalence of 76% (95%CI: 72-79) with a high degree of heterogeneity (I</w:t>
      </w:r>
      <w:r>
        <w:rPr>
          <w:sz w:val="24"/>
          <w:szCs w:val="24"/>
          <w:vertAlign w:val="superscript"/>
        </w:rPr>
        <w:t>2</w:t>
      </w:r>
      <w:r>
        <w:rPr>
          <w:sz w:val="24"/>
          <w:szCs w:val="24"/>
        </w:rPr>
        <w:t>=84.2%; p&lt;0.0001). Analyzing the data by CKD stage, we found a significant higher prevalence of ED in CKD (78%; 95%CI: 75-81%; I</w:t>
      </w:r>
      <w:r>
        <w:rPr>
          <w:sz w:val="24"/>
          <w:szCs w:val="24"/>
          <w:vertAlign w:val="superscript"/>
        </w:rPr>
        <w:t>2</w:t>
      </w:r>
      <w:r>
        <w:rPr>
          <w:sz w:val="24"/>
          <w:szCs w:val="24"/>
        </w:rPr>
        <w:t>=not possible) compared to hemodialysis stage (prevalence=77%; 95%CI: 73-80%; I</w:t>
      </w:r>
      <w:r>
        <w:rPr>
          <w:sz w:val="24"/>
          <w:szCs w:val="24"/>
          <w:vertAlign w:val="superscript"/>
        </w:rPr>
        <w:t>2</w:t>
      </w:r>
      <w:r>
        <w:rPr>
          <w:sz w:val="24"/>
          <w:szCs w:val="24"/>
        </w:rPr>
        <w:t>=84.5) or to patients undergoing transplant (prevalence=64%; 95%CI: 54-74%; I</w:t>
      </w:r>
      <w:r>
        <w:rPr>
          <w:sz w:val="24"/>
          <w:szCs w:val="24"/>
          <w:vertAlign w:val="superscript"/>
        </w:rPr>
        <w:t>2</w:t>
      </w:r>
      <w:r>
        <w:rPr>
          <w:sz w:val="24"/>
          <w:szCs w:val="24"/>
        </w:rPr>
        <w:t>=54%) (p across strata=0.036)</w:t>
      </w:r>
    </w:p>
    <w:p w:rsidR="00891898" w:rsidRDefault="00295C7C">
      <w:pPr>
        <w:pStyle w:val="CorpoA"/>
        <w:spacing w:after="0" w:line="480" w:lineRule="auto"/>
      </w:pPr>
      <w:r>
        <w:rPr>
          <w:sz w:val="24"/>
          <w:szCs w:val="24"/>
        </w:rPr>
        <w:t xml:space="preserve">Considering the high prevalence of ED in men with CKD, health care practitioners should focus on issues of sexual health in men with CKD.  Given the advancements in dialysis and therapy and the associated advancements in survival and life expectancy, maintaining the patients’ sexual function is important for their well-being and quality of life. </w:t>
      </w:r>
      <w:r>
        <w:rPr>
          <w:rFonts w:ascii="Arial Unicode MS" w:eastAsia="Arial Unicode MS" w:hAnsi="Arial Unicode MS" w:cs="Arial Unicode MS"/>
          <w:sz w:val="24"/>
          <w:szCs w:val="24"/>
        </w:rPr>
        <w:br w:type="page"/>
      </w:r>
    </w:p>
    <w:p w:rsidR="00891898" w:rsidRDefault="00295C7C">
      <w:pPr>
        <w:pStyle w:val="CorpoA"/>
        <w:spacing w:after="0" w:line="480" w:lineRule="auto"/>
        <w:rPr>
          <w:b/>
          <w:bCs/>
          <w:sz w:val="24"/>
          <w:szCs w:val="24"/>
        </w:rPr>
      </w:pPr>
      <w:r>
        <w:rPr>
          <w:b/>
          <w:bCs/>
          <w:sz w:val="24"/>
          <w:szCs w:val="24"/>
        </w:rPr>
        <w:lastRenderedPageBreak/>
        <w:t>INTRODUCTION</w:t>
      </w:r>
    </w:p>
    <w:p w:rsidR="00891898" w:rsidRDefault="00295C7C">
      <w:pPr>
        <w:pStyle w:val="Didefault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after="0" w:line="480" w:lineRule="auto"/>
        <w:rPr>
          <w:rFonts w:ascii="Times New Roman" w:eastAsia="Times New Roman" w:hAnsi="Times New Roman" w:cs="Times New Roman"/>
          <w:sz w:val="24"/>
          <w:szCs w:val="24"/>
        </w:rPr>
      </w:pPr>
      <w:r>
        <w:rPr>
          <w:rFonts w:ascii="Times New Roman" w:hAnsi="Times New Roman"/>
          <w:sz w:val="24"/>
          <w:szCs w:val="24"/>
        </w:rPr>
        <w:t xml:space="preserve">Chronic kidney disease (CKD) is defined as abnormalities of kidney structure or function, present for at least 3 months with implications for health and represents a major public health issue worldwide (1). CKD typically has a slow evolvement with a long latency period being clinically silent, presents symptoms only in the late stage, and thus, precise calculation of the prevalence and the burden is difficult. The global prevalence is estimated at about 13.4% (11.7–15.1%), and the number of people with end-stage kidney disease between 4.902 and 7.083 million worldwide (1). The etiology of CKD is mainly due to diabetes and hypertension in developed countries and glomerulonephritis and unknown causes in developing countries (2). This difference reflects the higher chronic lifestyle-related diseases and increased life expectancy in developed countries and the higher prevalence of infectious diseases, such as HIV, schistosomiasis, and leishmaniasis, which also contribute to CKD in low- and middle-income countries (3). The burden of CKD is not restricted to the demand for renal replacement therapy, but includes other important health issues including, primarily, cardiovascular events and mortality (4). Male patients with CKD frequently experience infertility, loss of libido and impotence, often resulting in a decreased quality of life (5, 6). </w:t>
      </w:r>
      <w:proofErr w:type="gramStart"/>
      <w:r>
        <w:rPr>
          <w:rFonts w:ascii="Times New Roman" w:hAnsi="Times New Roman"/>
          <w:sz w:val="24"/>
          <w:szCs w:val="24"/>
        </w:rPr>
        <w:t>In particular, increasing</w:t>
      </w:r>
      <w:proofErr w:type="gramEnd"/>
      <w:r>
        <w:rPr>
          <w:rFonts w:ascii="Times New Roman" w:hAnsi="Times New Roman"/>
          <w:sz w:val="24"/>
          <w:szCs w:val="24"/>
        </w:rPr>
        <w:t xml:space="preserve"> attention is focusing on dysfunction (ED) that is considered the most prevalent manifestation of sexual dysfunction in men with CKD. ED is defined as the inability to achieve and/or maintain an erection </w:t>
      </w:r>
      <w:proofErr w:type="gramStart"/>
      <w:r>
        <w:rPr>
          <w:rFonts w:ascii="Times New Roman" w:hAnsi="Times New Roman"/>
          <w:sz w:val="24"/>
          <w:szCs w:val="24"/>
        </w:rPr>
        <w:t>sufficient</w:t>
      </w:r>
      <w:proofErr w:type="gramEnd"/>
      <w:r>
        <w:rPr>
          <w:rFonts w:ascii="Times New Roman" w:hAnsi="Times New Roman"/>
          <w:sz w:val="24"/>
          <w:szCs w:val="24"/>
        </w:rPr>
        <w:t xml:space="preserve"> to permit satisfactory sexual intercourse and might result from psychological, neurologic, hormonal, arterial or </w:t>
      </w:r>
      <w:proofErr w:type="spellStart"/>
      <w:r>
        <w:rPr>
          <w:rFonts w:ascii="Times New Roman" w:hAnsi="Times New Roman"/>
          <w:sz w:val="24"/>
          <w:szCs w:val="24"/>
        </w:rPr>
        <w:t>cavernosal</w:t>
      </w:r>
      <w:proofErr w:type="spellEnd"/>
      <w:r>
        <w:rPr>
          <w:rFonts w:ascii="Times New Roman" w:hAnsi="Times New Roman"/>
          <w:sz w:val="24"/>
          <w:szCs w:val="24"/>
        </w:rPr>
        <w:t xml:space="preserve"> impairment or the combination of these factors (7). Although it is considered an age-related disease, affecting 20% of men aged &gt; 40 years, it can be present across all the </w:t>
      </w:r>
      <w:proofErr w:type="gramStart"/>
      <w:r>
        <w:rPr>
          <w:rFonts w:ascii="Times New Roman" w:hAnsi="Times New Roman"/>
          <w:sz w:val="24"/>
          <w:szCs w:val="24"/>
        </w:rPr>
        <w:t>life-span</w:t>
      </w:r>
      <w:proofErr w:type="gramEnd"/>
      <w:r>
        <w:rPr>
          <w:rFonts w:ascii="Times New Roman" w:hAnsi="Times New Roman"/>
          <w:sz w:val="24"/>
          <w:szCs w:val="24"/>
        </w:rPr>
        <w:t xml:space="preserve"> from adolescence, especially when risk factors such as diabetes, metabolic syndrome or cardiovascular diseases coexist (7, 8). Several studies of men with CKD demonstrated a wide variability of ED prevalence, ranging from 41% to 93% (9-11). This high variability has been explained by different study methodologies, difficulties in quantifying the kidney disease duration and different diagnostic criteria for ED. Interestingly, in 2010, Navaneethan and colleagues published a meta-analysis of observational studies that showed an estimate of ED in men </w:t>
      </w:r>
      <w:r>
        <w:rPr>
          <w:rFonts w:ascii="Times New Roman" w:hAnsi="Times New Roman"/>
          <w:sz w:val="24"/>
          <w:szCs w:val="24"/>
        </w:rPr>
        <w:lastRenderedPageBreak/>
        <w:t xml:space="preserve">with CKD was 70% (9). Given this, the aim of this study was to conduct a systematic review of existing data to estimate prevalence of ED in men with CKD. </w:t>
      </w:r>
    </w:p>
    <w:p w:rsidR="00891898" w:rsidRDefault="00295C7C">
      <w:pPr>
        <w:pStyle w:val="CorpoA"/>
        <w:suppressAutoHyphens/>
        <w:spacing w:after="0" w:line="480" w:lineRule="auto"/>
        <w:rPr>
          <w:b/>
          <w:bCs/>
          <w:sz w:val="24"/>
          <w:szCs w:val="24"/>
        </w:rPr>
      </w:pPr>
      <w:r>
        <w:rPr>
          <w:b/>
          <w:bCs/>
          <w:sz w:val="24"/>
          <w:szCs w:val="24"/>
        </w:rPr>
        <w:t>METHODS</w:t>
      </w:r>
    </w:p>
    <w:p w:rsidR="00891898" w:rsidRDefault="00295C7C">
      <w:pPr>
        <w:pStyle w:val="CorpoA"/>
        <w:suppressAutoHyphens/>
        <w:spacing w:after="0" w:line="480" w:lineRule="auto"/>
        <w:rPr>
          <w:sz w:val="24"/>
          <w:szCs w:val="24"/>
        </w:rPr>
      </w:pPr>
      <w:r>
        <w:rPr>
          <w:sz w:val="24"/>
          <w:szCs w:val="24"/>
        </w:rPr>
        <w:t xml:space="preserve">This systematic review and meta-analysis </w:t>
      </w:r>
      <w:proofErr w:type="gramStart"/>
      <w:r>
        <w:rPr>
          <w:sz w:val="24"/>
          <w:szCs w:val="24"/>
        </w:rPr>
        <w:t>is</w:t>
      </w:r>
      <w:proofErr w:type="gramEnd"/>
      <w:r>
        <w:rPr>
          <w:sz w:val="24"/>
          <w:szCs w:val="24"/>
        </w:rPr>
        <w:t xml:space="preserve"> adherent to the PRISMA (12) and MOOSE (13) statements, following a predetermined, but unpublished protocol.</w:t>
      </w:r>
    </w:p>
    <w:p w:rsidR="00891898" w:rsidRDefault="00295C7C">
      <w:pPr>
        <w:pStyle w:val="CorpoA"/>
        <w:suppressAutoHyphens/>
        <w:spacing w:after="0" w:line="480" w:lineRule="auto"/>
        <w:rPr>
          <w:b/>
          <w:bCs/>
          <w:i/>
          <w:iCs/>
          <w:sz w:val="24"/>
          <w:szCs w:val="24"/>
        </w:rPr>
      </w:pPr>
      <w:r>
        <w:rPr>
          <w:b/>
          <w:bCs/>
          <w:i/>
          <w:iCs/>
          <w:sz w:val="24"/>
          <w:szCs w:val="24"/>
        </w:rPr>
        <w:t>Data sources and literature search strategy</w:t>
      </w:r>
    </w:p>
    <w:p w:rsidR="00891898" w:rsidRDefault="00295C7C">
      <w:pPr>
        <w:pStyle w:val="CorpoA"/>
        <w:tabs>
          <w:tab w:val="left" w:pos="1418"/>
          <w:tab w:val="center" w:pos="4819"/>
          <w:tab w:val="right" w:pos="9612"/>
        </w:tabs>
        <w:suppressAutoHyphens/>
        <w:spacing w:after="0" w:line="480" w:lineRule="auto"/>
        <w:rPr>
          <w:sz w:val="24"/>
          <w:szCs w:val="24"/>
        </w:rPr>
      </w:pPr>
      <w:r>
        <w:rPr>
          <w:sz w:val="24"/>
          <w:szCs w:val="24"/>
        </w:rPr>
        <w:t>Two investigators (NV and DP) independently conducted a literature search using PubMed, EMBASE, SCOPUS, Cochrane Central Register of Controlled Trials and Clinicaltrials.gov without any language restriction, until 21</w:t>
      </w:r>
      <w:r>
        <w:rPr>
          <w:sz w:val="24"/>
          <w:szCs w:val="24"/>
          <w:vertAlign w:val="superscript"/>
        </w:rPr>
        <w:t>st</w:t>
      </w:r>
      <w:r>
        <w:rPr>
          <w:sz w:val="24"/>
          <w:szCs w:val="24"/>
        </w:rPr>
        <w:t xml:space="preserve"> August 2019 for any study investigating the association between CKD and presence of ED. Any inconsistencies were resolved by consensus with a third author (LS).</w:t>
      </w:r>
    </w:p>
    <w:p w:rsidR="00891898" w:rsidRDefault="00295C7C">
      <w:pPr>
        <w:pStyle w:val="CorpoA"/>
        <w:tabs>
          <w:tab w:val="left" w:pos="1418"/>
          <w:tab w:val="center" w:pos="4819"/>
          <w:tab w:val="right" w:pos="9612"/>
        </w:tabs>
        <w:suppressAutoHyphens/>
        <w:spacing w:after="0" w:line="480" w:lineRule="auto"/>
        <w:rPr>
          <w:sz w:val="24"/>
          <w:szCs w:val="24"/>
        </w:rPr>
      </w:pPr>
      <w:r>
        <w:rPr>
          <w:sz w:val="24"/>
          <w:szCs w:val="24"/>
        </w:rPr>
        <w:t xml:space="preserve">In PubMed, the following search strategy was used: ("erectile dysfunction" OR "erectile function" OR "sexual dysfunction" OR "sexual function" OR “impotence") AND (“Renal failure” OR “hemodialysis” OR “renal transplant” OR “dialysis” OR “CKD” OR “chronic kidney disease” OR “nephropathy”). Reference lists of included articles were hand-searched to identify and potential additional relevant articles, whilst conference abstracts were excluded.  </w:t>
      </w:r>
    </w:p>
    <w:p w:rsidR="00891898" w:rsidRDefault="00295C7C">
      <w:pPr>
        <w:pStyle w:val="CorpoA"/>
        <w:suppressAutoHyphens/>
        <w:spacing w:after="0" w:line="480" w:lineRule="auto"/>
        <w:rPr>
          <w:b/>
          <w:bCs/>
          <w:i/>
          <w:iCs/>
          <w:sz w:val="24"/>
          <w:szCs w:val="24"/>
        </w:rPr>
      </w:pPr>
      <w:r>
        <w:rPr>
          <w:b/>
          <w:bCs/>
          <w:i/>
          <w:iCs/>
          <w:sz w:val="24"/>
          <w:szCs w:val="24"/>
        </w:rPr>
        <w:t xml:space="preserve">Study selection </w:t>
      </w:r>
    </w:p>
    <w:p w:rsidR="00891898" w:rsidRDefault="00295C7C">
      <w:pPr>
        <w:pStyle w:val="CorpoA"/>
        <w:suppressAutoHyphens/>
        <w:spacing w:after="0" w:line="480" w:lineRule="auto"/>
        <w:rPr>
          <w:sz w:val="24"/>
          <w:szCs w:val="24"/>
        </w:rPr>
      </w:pPr>
      <w:r>
        <w:rPr>
          <w:sz w:val="24"/>
          <w:szCs w:val="24"/>
        </w:rPr>
        <w:t xml:space="preserve">Inclusion criteria for this meta-analysis were: </w:t>
      </w:r>
      <w:proofErr w:type="spellStart"/>
      <w:r>
        <w:rPr>
          <w:sz w:val="24"/>
          <w:szCs w:val="24"/>
        </w:rPr>
        <w:t>i</w:t>
      </w:r>
      <w:proofErr w:type="spellEnd"/>
      <w:r>
        <w:rPr>
          <w:sz w:val="24"/>
          <w:szCs w:val="24"/>
        </w:rPr>
        <w:t xml:space="preserve">) observational studies (case-control, cross-sectional, prospective) reporting the prevalence of ED in CKD; ii) using a validated tool for the detection of ED (e.g. the International Index of Erectile Function, IIEF-5) (14). </w:t>
      </w:r>
    </w:p>
    <w:p w:rsidR="00891898" w:rsidRDefault="00295C7C">
      <w:pPr>
        <w:pStyle w:val="CorpoA"/>
        <w:suppressAutoHyphens/>
        <w:spacing w:after="0" w:line="480" w:lineRule="auto"/>
        <w:rPr>
          <w:sz w:val="24"/>
          <w:szCs w:val="24"/>
        </w:rPr>
      </w:pPr>
      <w:r>
        <w:rPr>
          <w:b/>
          <w:bCs/>
          <w:i/>
          <w:iCs/>
          <w:sz w:val="24"/>
          <w:szCs w:val="24"/>
        </w:rPr>
        <w:t xml:space="preserve">Data extraction </w:t>
      </w:r>
    </w:p>
    <w:p w:rsidR="00891898" w:rsidRDefault="00295C7C">
      <w:pPr>
        <w:pStyle w:val="CorpoA"/>
        <w:suppressAutoHyphens/>
        <w:spacing w:after="0" w:line="480" w:lineRule="auto"/>
        <w:rPr>
          <w:sz w:val="24"/>
          <w:szCs w:val="24"/>
        </w:rPr>
      </w:pPr>
      <w:r>
        <w:rPr>
          <w:sz w:val="24"/>
          <w:szCs w:val="24"/>
        </w:rPr>
        <w:t xml:space="preserve">Two independent investigators (NV and DP) extracted key data from the included articles in a standardized Excel sheet. A third independent investigator (LS) checked the extracted data, if there was any disagreement during the extraction. For all articles, we extracted data about authors, year of publication, country, number of participants, demographics (mean age and </w:t>
      </w:r>
      <w:r>
        <w:rPr>
          <w:sz w:val="24"/>
          <w:szCs w:val="24"/>
        </w:rPr>
        <w:lastRenderedPageBreak/>
        <w:t xml:space="preserve">standard deviation), methods of assessment of ED; stage of CKD (when specified), hemodialysis (HD) receiving patients, transplant; the HD mean duration (in months); the prevalence of diabetes, hypertension, cardiovascular disease and the presence of active smokers prevalence.   </w:t>
      </w:r>
    </w:p>
    <w:p w:rsidR="00891898" w:rsidRDefault="00295C7C">
      <w:pPr>
        <w:pStyle w:val="CorpoA"/>
        <w:suppressAutoHyphens/>
        <w:spacing w:after="0" w:line="480" w:lineRule="auto"/>
        <w:rPr>
          <w:b/>
          <w:bCs/>
          <w:i/>
          <w:iCs/>
          <w:sz w:val="24"/>
          <w:szCs w:val="24"/>
        </w:rPr>
      </w:pPr>
      <w:r>
        <w:rPr>
          <w:b/>
          <w:bCs/>
          <w:i/>
          <w:iCs/>
          <w:sz w:val="24"/>
          <w:szCs w:val="24"/>
        </w:rPr>
        <w:t>Outcomes</w:t>
      </w:r>
    </w:p>
    <w:p w:rsidR="00891898" w:rsidRDefault="00295C7C">
      <w:pPr>
        <w:pStyle w:val="CorpoA"/>
        <w:suppressAutoHyphens/>
        <w:spacing w:after="0" w:line="480" w:lineRule="auto"/>
        <w:rPr>
          <w:sz w:val="24"/>
          <w:szCs w:val="24"/>
        </w:rPr>
      </w:pPr>
      <w:r>
        <w:rPr>
          <w:sz w:val="24"/>
          <w:szCs w:val="24"/>
        </w:rPr>
        <w:t xml:space="preserve">The primary outcome was the prevalence of ED across CKD stages (when specified), HD and transplant. </w:t>
      </w:r>
    </w:p>
    <w:p w:rsidR="00891898" w:rsidRDefault="00295C7C">
      <w:pPr>
        <w:pStyle w:val="CorpoA"/>
        <w:suppressAutoHyphens/>
        <w:spacing w:after="0" w:line="480" w:lineRule="auto"/>
        <w:rPr>
          <w:sz w:val="24"/>
          <w:szCs w:val="24"/>
        </w:rPr>
      </w:pPr>
      <w:r>
        <w:rPr>
          <w:b/>
          <w:bCs/>
          <w:i/>
          <w:iCs/>
          <w:sz w:val="24"/>
          <w:szCs w:val="24"/>
        </w:rPr>
        <w:t>Assessment of study quality</w:t>
      </w:r>
    </w:p>
    <w:p w:rsidR="00891898" w:rsidRDefault="00295C7C">
      <w:pPr>
        <w:pStyle w:val="CorpoA"/>
        <w:tabs>
          <w:tab w:val="left" w:pos="1418"/>
          <w:tab w:val="center" w:pos="4819"/>
          <w:tab w:val="right" w:pos="9612"/>
        </w:tabs>
        <w:spacing w:after="0" w:line="480" w:lineRule="auto"/>
        <w:rPr>
          <w:sz w:val="24"/>
          <w:szCs w:val="24"/>
        </w:rPr>
      </w:pPr>
      <w:r>
        <w:rPr>
          <w:sz w:val="24"/>
          <w:szCs w:val="24"/>
        </w:rPr>
        <w:t xml:space="preserve">Study quality was assessed by two investigators (DP, LS) using the Newcastle-Ottawa Scale (NOS) (17, 18). The agreement between DP and LS was overall good being the Spearman’s rho =0.74 and the  intraclass correlation–coefficient (ICC) of 0.80.  A third reviewer was available for mediation (NV).   The NOS assigns a maximum of 9 points based on three quality parameters: selection, comparability, and outcome. </w:t>
      </w:r>
    </w:p>
    <w:p w:rsidR="00891898" w:rsidRDefault="00295C7C">
      <w:pPr>
        <w:pStyle w:val="CorpoA"/>
        <w:suppressAutoHyphens/>
        <w:spacing w:after="0" w:line="480" w:lineRule="auto"/>
        <w:rPr>
          <w:b/>
          <w:bCs/>
          <w:i/>
          <w:iCs/>
          <w:sz w:val="24"/>
          <w:szCs w:val="24"/>
        </w:rPr>
      </w:pPr>
      <w:r>
        <w:rPr>
          <w:b/>
          <w:bCs/>
          <w:i/>
          <w:iCs/>
          <w:sz w:val="24"/>
          <w:szCs w:val="24"/>
        </w:rPr>
        <w:t xml:space="preserve">Data synthesis and statistical analysis </w:t>
      </w:r>
    </w:p>
    <w:p w:rsidR="00891898" w:rsidRDefault="00295C7C">
      <w:pPr>
        <w:pStyle w:val="CorpoA"/>
        <w:suppressAutoHyphens/>
        <w:spacing w:after="0" w:line="480" w:lineRule="auto"/>
        <w:rPr>
          <w:sz w:val="24"/>
          <w:szCs w:val="24"/>
        </w:rPr>
      </w:pPr>
      <w:r>
        <w:rPr>
          <w:sz w:val="24"/>
          <w:szCs w:val="24"/>
        </w:rPr>
        <w:t xml:space="preserve">All analyses were performed using R (version 3.6.1). </w:t>
      </w:r>
    </w:p>
    <w:p w:rsidR="00891898" w:rsidRDefault="00295C7C">
      <w:pPr>
        <w:pStyle w:val="CorpoA"/>
        <w:suppressAutoHyphens/>
        <w:spacing w:after="0" w:line="480" w:lineRule="auto"/>
        <w:rPr>
          <w:sz w:val="24"/>
          <w:szCs w:val="24"/>
        </w:rPr>
      </w:pPr>
      <w:r>
        <w:rPr>
          <w:sz w:val="24"/>
          <w:szCs w:val="24"/>
        </w:rPr>
        <w:t xml:space="preserve">The main analysis reported the prevalence of ED as absolute estimates (in %) with their 95% confidence intervals (CIs) and across CKD stages (not specified; transplant; hemodialysis), calculating the p for interaction across strata. </w:t>
      </w:r>
    </w:p>
    <w:p w:rsidR="00891898" w:rsidRDefault="00295C7C">
      <w:pPr>
        <w:pStyle w:val="CorpoA"/>
        <w:suppressAutoHyphens/>
        <w:spacing w:after="0" w:line="480" w:lineRule="auto"/>
        <w:rPr>
          <w:sz w:val="24"/>
          <w:szCs w:val="24"/>
        </w:rPr>
      </w:pPr>
      <w:r>
        <w:rPr>
          <w:sz w:val="24"/>
          <w:szCs w:val="24"/>
        </w:rPr>
        <w:t>Heterogeneity across studies was assessed by the I</w:t>
      </w:r>
      <w:r>
        <w:rPr>
          <w:sz w:val="24"/>
          <w:szCs w:val="24"/>
          <w:vertAlign w:val="superscript"/>
        </w:rPr>
        <w:t xml:space="preserve">2 </w:t>
      </w:r>
      <w:r>
        <w:rPr>
          <w:sz w:val="24"/>
          <w:szCs w:val="24"/>
        </w:rPr>
        <w:t>metric and taking as measure of high heterogeneity an I</w:t>
      </w:r>
      <w:r>
        <w:rPr>
          <w:sz w:val="24"/>
          <w:szCs w:val="24"/>
          <w:vertAlign w:val="superscript"/>
        </w:rPr>
        <w:t xml:space="preserve">2 </w:t>
      </w:r>
      <w:r>
        <w:rPr>
          <w:sz w:val="24"/>
          <w:szCs w:val="24"/>
          <w:u w:val="single"/>
        </w:rPr>
        <w:t>&gt;</w:t>
      </w:r>
      <w:r>
        <w:rPr>
          <w:sz w:val="24"/>
          <w:szCs w:val="24"/>
        </w:rPr>
        <w:t xml:space="preserve">50% and/or p&lt;0.05 (19). In case of high heterogeneity and having at least 10 studies for the outcome, we used, as possible moderators, the mean age of the population, the HD mean duration (in months), the prevalence of diabetes, hypertension, cardiovascular disease, the active smokers’ prevalence. We applied the logit transformation to the observed </w:t>
      </w:r>
      <w:proofErr w:type="spellStart"/>
      <w:r>
        <w:rPr>
          <w:sz w:val="24"/>
          <w:szCs w:val="24"/>
        </w:rPr>
        <w:t>prevalences</w:t>
      </w:r>
      <w:proofErr w:type="spellEnd"/>
      <w:r>
        <w:rPr>
          <w:sz w:val="24"/>
          <w:szCs w:val="24"/>
        </w:rPr>
        <w:t xml:space="preserve"> across primary studies to make the transformed </w:t>
      </w:r>
      <w:proofErr w:type="spellStart"/>
      <w:r>
        <w:rPr>
          <w:sz w:val="24"/>
          <w:szCs w:val="24"/>
        </w:rPr>
        <w:t>prevalences</w:t>
      </w:r>
      <w:proofErr w:type="spellEnd"/>
      <w:r>
        <w:rPr>
          <w:sz w:val="24"/>
          <w:szCs w:val="24"/>
        </w:rPr>
        <w:t xml:space="preserve"> follow a normal distribution, and the </w:t>
      </w:r>
      <w:r>
        <w:rPr>
          <w:sz w:val="24"/>
          <w:szCs w:val="24"/>
        </w:rPr>
        <w:lastRenderedPageBreak/>
        <w:t xml:space="preserve">meta-regression analysis was based on the transformed scale. Univariate meta-regression analysis for each moderator was used due to very limited sample size introduced by sparse data. </w:t>
      </w:r>
    </w:p>
    <w:p w:rsidR="00891898" w:rsidRDefault="00295C7C">
      <w:pPr>
        <w:pStyle w:val="CorpoA"/>
        <w:tabs>
          <w:tab w:val="left" w:pos="708"/>
          <w:tab w:val="left" w:pos="1418"/>
          <w:tab w:val="left" w:pos="2124"/>
          <w:tab w:val="left" w:pos="2832"/>
          <w:tab w:val="left" w:pos="3540"/>
          <w:tab w:val="left" w:pos="4248"/>
          <w:tab w:val="left" w:pos="4956"/>
          <w:tab w:val="left" w:pos="5664"/>
          <w:tab w:val="left" w:pos="6372"/>
          <w:tab w:val="left" w:pos="7080"/>
          <w:tab w:val="left" w:pos="7788"/>
          <w:tab w:val="left" w:pos="8496"/>
          <w:tab w:val="left" w:pos="9132"/>
        </w:tabs>
        <w:spacing w:after="0" w:line="480" w:lineRule="auto"/>
        <w:rPr>
          <w:sz w:val="24"/>
          <w:szCs w:val="24"/>
        </w:rPr>
      </w:pPr>
      <w:r>
        <w:rPr>
          <w:sz w:val="24"/>
          <w:szCs w:val="24"/>
        </w:rPr>
        <w:t>Publication bias was assessed by visual inspections of funnel plots and carrying out the Egger’s bias test (20). In case of publication bias (p&lt;0.10), we planned to apply the trim and fill-analysis (21) to account for and evaluate the impact of this bias.</w:t>
      </w:r>
    </w:p>
    <w:p w:rsidR="00891898" w:rsidRDefault="00295C7C">
      <w:pPr>
        <w:pStyle w:val="CorpoA"/>
        <w:spacing w:after="0" w:line="480" w:lineRule="auto"/>
        <w:rPr>
          <w:sz w:val="24"/>
          <w:szCs w:val="24"/>
        </w:rPr>
      </w:pPr>
      <w:r>
        <w:rPr>
          <w:sz w:val="24"/>
          <w:szCs w:val="24"/>
        </w:rPr>
        <w:t>For all analyses except the Egger’s bias test, a p-value &lt; 0.05 was considered as statistically significant.</w:t>
      </w:r>
    </w:p>
    <w:p w:rsidR="00891898" w:rsidRDefault="00295C7C">
      <w:pPr>
        <w:pStyle w:val="CorpoA"/>
        <w:spacing w:after="0" w:line="480" w:lineRule="auto"/>
        <w:rPr>
          <w:b/>
          <w:bCs/>
          <w:sz w:val="24"/>
          <w:szCs w:val="24"/>
        </w:rPr>
      </w:pPr>
      <w:r>
        <w:rPr>
          <w:b/>
          <w:bCs/>
          <w:sz w:val="24"/>
          <w:szCs w:val="24"/>
        </w:rPr>
        <w:t>RESULTS</w:t>
      </w:r>
    </w:p>
    <w:p w:rsidR="00891898" w:rsidRDefault="00295C7C">
      <w:pPr>
        <w:pStyle w:val="CorpoA"/>
        <w:suppressAutoHyphens/>
        <w:spacing w:after="0" w:line="480" w:lineRule="auto"/>
        <w:rPr>
          <w:b/>
          <w:bCs/>
          <w:i/>
          <w:iCs/>
          <w:sz w:val="24"/>
          <w:szCs w:val="24"/>
        </w:rPr>
      </w:pPr>
      <w:r>
        <w:rPr>
          <w:b/>
          <w:bCs/>
          <w:i/>
          <w:iCs/>
          <w:sz w:val="24"/>
          <w:szCs w:val="24"/>
        </w:rPr>
        <w:t>Search results</w:t>
      </w:r>
    </w:p>
    <w:p w:rsidR="00891898" w:rsidRDefault="00295C7C">
      <w:pPr>
        <w:pStyle w:val="CorpoA"/>
        <w:suppressAutoHyphens/>
        <w:spacing w:after="0" w:line="480" w:lineRule="auto"/>
        <w:rPr>
          <w:sz w:val="24"/>
          <w:szCs w:val="24"/>
        </w:rPr>
      </w:pPr>
      <w:r>
        <w:rPr>
          <w:sz w:val="24"/>
          <w:szCs w:val="24"/>
        </w:rPr>
        <w:t xml:space="preserve">As shown in </w:t>
      </w:r>
      <w:r>
        <w:rPr>
          <w:b/>
          <w:bCs/>
          <w:sz w:val="24"/>
          <w:szCs w:val="24"/>
        </w:rPr>
        <w:t>Figure 1</w:t>
      </w:r>
      <w:r>
        <w:rPr>
          <w:sz w:val="24"/>
          <w:szCs w:val="24"/>
        </w:rPr>
        <w:t xml:space="preserve">, the search  produced 291 independent articles. After excluding 242 articles based on title/abstract review, 49 articles were retrieved for full text review and 34 articles were included in the qualitative/quantitative synthesis (full references are reported in </w:t>
      </w:r>
      <w:r>
        <w:rPr>
          <w:b/>
          <w:bCs/>
          <w:sz w:val="24"/>
          <w:szCs w:val="24"/>
        </w:rPr>
        <w:t>Supplementary Table 1</w:t>
      </w:r>
      <w:r>
        <w:rPr>
          <w:sz w:val="24"/>
          <w:szCs w:val="24"/>
        </w:rPr>
        <w:t>).</w:t>
      </w:r>
    </w:p>
    <w:p w:rsidR="00891898" w:rsidRDefault="00295C7C">
      <w:pPr>
        <w:pStyle w:val="CorpoA"/>
        <w:suppressAutoHyphens/>
        <w:spacing w:after="0" w:line="480" w:lineRule="auto"/>
        <w:rPr>
          <w:b/>
          <w:bCs/>
          <w:i/>
          <w:iCs/>
          <w:sz w:val="24"/>
          <w:szCs w:val="24"/>
        </w:rPr>
      </w:pPr>
      <w:r>
        <w:rPr>
          <w:b/>
          <w:bCs/>
          <w:i/>
          <w:iCs/>
          <w:sz w:val="24"/>
          <w:szCs w:val="24"/>
        </w:rPr>
        <w:t>Study and patient characteristics</w:t>
      </w:r>
    </w:p>
    <w:p w:rsidR="00891898" w:rsidRDefault="00295C7C">
      <w:pPr>
        <w:pStyle w:val="CorpoA"/>
        <w:suppressAutoHyphens/>
        <w:spacing w:after="0" w:line="480" w:lineRule="auto"/>
        <w:rPr>
          <w:sz w:val="24"/>
          <w:szCs w:val="24"/>
        </w:rPr>
      </w:pPr>
      <w:r>
        <w:rPr>
          <w:sz w:val="24"/>
          <w:szCs w:val="24"/>
        </w:rPr>
        <w:t xml:space="preserve">As shown in </w:t>
      </w:r>
      <w:r>
        <w:rPr>
          <w:b/>
          <w:bCs/>
          <w:sz w:val="24"/>
          <w:szCs w:val="24"/>
        </w:rPr>
        <w:t>Table 1</w:t>
      </w:r>
      <w:r>
        <w:rPr>
          <w:sz w:val="24"/>
          <w:szCs w:val="24"/>
        </w:rPr>
        <w:t xml:space="preserve">, the 34 studies included a total of 5,986 participants. The largest proportion of studies were conducted in </w:t>
      </w:r>
      <w:proofErr w:type="gramStart"/>
      <w:r>
        <w:rPr>
          <w:sz w:val="24"/>
          <w:szCs w:val="24"/>
        </w:rPr>
        <w:t>Middle-East</w:t>
      </w:r>
      <w:proofErr w:type="gramEnd"/>
      <w:r>
        <w:rPr>
          <w:sz w:val="24"/>
          <w:szCs w:val="24"/>
        </w:rPr>
        <w:t xml:space="preserve"> Asia (n=9) and in America (n=9), six in Europe, five in Asia and the last five in Africa. Thirty studies had a cross-sectional design and, 4 were </w:t>
      </w:r>
      <w:proofErr w:type="gramStart"/>
      <w:r>
        <w:rPr>
          <w:sz w:val="24"/>
          <w:szCs w:val="24"/>
        </w:rPr>
        <w:t>case-controls</w:t>
      </w:r>
      <w:proofErr w:type="gramEnd"/>
      <w:r>
        <w:rPr>
          <w:sz w:val="24"/>
          <w:szCs w:val="24"/>
        </w:rPr>
        <w:t xml:space="preserve">. All the studies were performed among outpatients and used the IIEF-5 for the diagnosis of ED. The mean age was 53.9 years (SD=12.3). </w:t>
      </w:r>
    </w:p>
    <w:p w:rsidR="00891898" w:rsidRDefault="00295C7C">
      <w:pPr>
        <w:pStyle w:val="CorpoA"/>
        <w:suppressAutoHyphens/>
        <w:spacing w:after="0" w:line="480" w:lineRule="auto"/>
        <w:rPr>
          <w:sz w:val="24"/>
          <w:szCs w:val="24"/>
        </w:rPr>
      </w:pPr>
      <w:r>
        <w:rPr>
          <w:sz w:val="24"/>
          <w:szCs w:val="24"/>
        </w:rPr>
        <w:t>The median quality of the studies was 4.9 (range: 4-6), indicating an overall good quality of the studies, according to the NOS (</w:t>
      </w:r>
      <w:r>
        <w:rPr>
          <w:b/>
          <w:bCs/>
          <w:sz w:val="24"/>
          <w:szCs w:val="24"/>
        </w:rPr>
        <w:t>Table 1</w:t>
      </w:r>
      <w:r>
        <w:rPr>
          <w:sz w:val="24"/>
          <w:szCs w:val="24"/>
        </w:rPr>
        <w:t xml:space="preserve">). </w:t>
      </w:r>
    </w:p>
    <w:p w:rsidR="00891898" w:rsidRDefault="00295C7C">
      <w:pPr>
        <w:pStyle w:val="CorpoA"/>
        <w:spacing w:after="0" w:line="480" w:lineRule="auto"/>
        <w:rPr>
          <w:b/>
          <w:bCs/>
          <w:i/>
          <w:iCs/>
          <w:sz w:val="24"/>
          <w:szCs w:val="24"/>
        </w:rPr>
      </w:pPr>
      <w:r>
        <w:rPr>
          <w:b/>
          <w:bCs/>
          <w:i/>
          <w:iCs/>
          <w:sz w:val="24"/>
          <w:szCs w:val="24"/>
        </w:rPr>
        <w:t>Prevalence of ED in CKD</w:t>
      </w:r>
    </w:p>
    <w:p w:rsidR="00891898" w:rsidRDefault="00295C7C">
      <w:pPr>
        <w:pStyle w:val="CorpoA"/>
        <w:suppressAutoHyphens/>
        <w:spacing w:after="0" w:line="480" w:lineRule="auto"/>
        <w:rPr>
          <w:sz w:val="24"/>
          <w:szCs w:val="24"/>
        </w:rPr>
      </w:pPr>
      <w:r>
        <w:rPr>
          <w:b/>
          <w:bCs/>
          <w:sz w:val="24"/>
          <w:szCs w:val="24"/>
        </w:rPr>
        <w:t>Figure 2</w:t>
      </w:r>
      <w:r>
        <w:rPr>
          <w:sz w:val="24"/>
          <w:szCs w:val="24"/>
        </w:rPr>
        <w:t xml:space="preserve"> shows the prevalence of ED in CKD. Pooling the data of the 34 studies, we found an overall prevalence of 76% (95%CI: 72-79) with a high degree of heterogeneity (I</w:t>
      </w:r>
      <w:r>
        <w:rPr>
          <w:sz w:val="24"/>
          <w:szCs w:val="24"/>
          <w:vertAlign w:val="superscript"/>
        </w:rPr>
        <w:t>2</w:t>
      </w:r>
      <w:r>
        <w:rPr>
          <w:sz w:val="24"/>
          <w:szCs w:val="24"/>
        </w:rPr>
        <w:t xml:space="preserve">=84.2%; </w:t>
      </w:r>
      <w:r>
        <w:rPr>
          <w:sz w:val="24"/>
          <w:szCs w:val="24"/>
        </w:rPr>
        <w:lastRenderedPageBreak/>
        <w:t xml:space="preserve">p&lt;0.0001). This result was not affected by any publication bias and the trim and fill analysis did not modify our results. </w:t>
      </w:r>
    </w:p>
    <w:p w:rsidR="00891898" w:rsidRDefault="00295C7C">
      <w:pPr>
        <w:pStyle w:val="CorpoA"/>
        <w:suppressAutoHyphens/>
        <w:spacing w:after="0" w:line="480" w:lineRule="auto"/>
        <w:rPr>
          <w:sz w:val="24"/>
          <w:szCs w:val="24"/>
        </w:rPr>
      </w:pPr>
      <w:r>
        <w:rPr>
          <w:sz w:val="24"/>
          <w:szCs w:val="24"/>
        </w:rPr>
        <w:t>When analyzing the data by CKD stage, we found a significant higher prevalence of ED in III and IV CKD in two studies (the only 2 studies considering CKD stages) (78%; 95%CI: 75-81%; I</w:t>
      </w:r>
      <w:r>
        <w:rPr>
          <w:sz w:val="24"/>
          <w:szCs w:val="24"/>
          <w:vertAlign w:val="superscript"/>
        </w:rPr>
        <w:t>2</w:t>
      </w:r>
      <w:r>
        <w:rPr>
          <w:sz w:val="24"/>
          <w:szCs w:val="24"/>
        </w:rPr>
        <w:t>=not possible) compared to HDR patients (n=28 studies; prevalence=77%; 95%CI: 73-80%; I</w:t>
      </w:r>
      <w:r>
        <w:rPr>
          <w:sz w:val="24"/>
          <w:szCs w:val="24"/>
          <w:vertAlign w:val="superscript"/>
        </w:rPr>
        <w:t>2</w:t>
      </w:r>
      <w:r>
        <w:rPr>
          <w:sz w:val="24"/>
          <w:szCs w:val="24"/>
        </w:rPr>
        <w:t>=84.5) or to patients undergoing transplant (n=4 studies; prevalence=64%; 95%CI: 54-74%; I</w:t>
      </w:r>
      <w:r>
        <w:rPr>
          <w:sz w:val="24"/>
          <w:szCs w:val="24"/>
          <w:vertAlign w:val="superscript"/>
        </w:rPr>
        <w:t>2</w:t>
      </w:r>
      <w:r>
        <w:rPr>
          <w:sz w:val="24"/>
          <w:szCs w:val="24"/>
        </w:rPr>
        <w:t>=54%) (p across strata=0.036) (</w:t>
      </w:r>
      <w:r>
        <w:rPr>
          <w:b/>
          <w:bCs/>
          <w:sz w:val="24"/>
          <w:szCs w:val="24"/>
        </w:rPr>
        <w:t>Figure 1</w:t>
      </w:r>
      <w:r>
        <w:rPr>
          <w:sz w:val="24"/>
          <w:szCs w:val="24"/>
        </w:rPr>
        <w:t xml:space="preserve">). </w:t>
      </w:r>
    </w:p>
    <w:p w:rsidR="00891898" w:rsidRDefault="00295C7C">
      <w:pPr>
        <w:pStyle w:val="CorpoA"/>
        <w:suppressAutoHyphens/>
        <w:spacing w:after="0" w:line="480" w:lineRule="auto"/>
        <w:rPr>
          <w:b/>
          <w:bCs/>
          <w:i/>
          <w:iCs/>
          <w:sz w:val="24"/>
          <w:szCs w:val="24"/>
        </w:rPr>
      </w:pPr>
      <w:r>
        <w:rPr>
          <w:b/>
          <w:bCs/>
          <w:i/>
          <w:iCs/>
          <w:sz w:val="24"/>
          <w:szCs w:val="24"/>
        </w:rPr>
        <w:t xml:space="preserve">Meta-regression analysis </w:t>
      </w:r>
    </w:p>
    <w:p w:rsidR="00891898" w:rsidRDefault="00295C7C">
      <w:pPr>
        <w:pStyle w:val="CorpoA"/>
        <w:suppressAutoHyphens/>
        <w:spacing w:after="0" w:line="480" w:lineRule="auto"/>
        <w:rPr>
          <w:b/>
          <w:bCs/>
          <w:i/>
          <w:iCs/>
          <w:sz w:val="24"/>
          <w:szCs w:val="24"/>
        </w:rPr>
      </w:pPr>
      <w:r>
        <w:rPr>
          <w:sz w:val="24"/>
          <w:szCs w:val="24"/>
        </w:rPr>
        <w:t>Results of meta-regression analyses on studies of HD stage set and studies of all three CKD stages set are given top and bottom panels respectively in Table 2. As we can see, only the factor of prevalence of cardiovascular disease account for a small proportion (8.49% and 3.76% respectively) of heterogeneity among primary studies in the two sets.</w:t>
      </w:r>
    </w:p>
    <w:p w:rsidR="00891898" w:rsidRDefault="00295C7C">
      <w:pPr>
        <w:pStyle w:val="CorpoA"/>
        <w:suppressAutoHyphens/>
        <w:spacing w:after="0" w:line="480" w:lineRule="auto"/>
        <w:rPr>
          <w:sz w:val="24"/>
          <w:szCs w:val="24"/>
        </w:rPr>
      </w:pPr>
      <w:r>
        <w:rPr>
          <w:b/>
          <w:bCs/>
          <w:i/>
          <w:iCs/>
          <w:sz w:val="24"/>
          <w:szCs w:val="24"/>
        </w:rPr>
        <w:t xml:space="preserve">Publication bias assessment </w:t>
      </w:r>
    </w:p>
    <w:p w:rsidR="00891898" w:rsidRDefault="00295C7C">
      <w:pPr>
        <w:pStyle w:val="CorpoA"/>
        <w:suppressAutoHyphens/>
        <w:spacing w:after="0" w:line="480" w:lineRule="auto"/>
        <w:rPr>
          <w:sz w:val="24"/>
          <w:szCs w:val="24"/>
        </w:rPr>
      </w:pPr>
      <w:r>
        <w:rPr>
          <w:sz w:val="24"/>
          <w:szCs w:val="24"/>
        </w:rPr>
        <w:t xml:space="preserve">The predicted overall ED prevalence across all stages of CKD by the trim and fill analysis is 0.73 with 95% C.I. (0.70, 0.77) </w:t>
      </w:r>
      <w:r>
        <w:rPr>
          <w:b/>
          <w:bCs/>
          <w:sz w:val="24"/>
          <w:szCs w:val="24"/>
        </w:rPr>
        <w:t>(Supplementary Figure 1)</w:t>
      </w:r>
      <w:r>
        <w:rPr>
          <w:sz w:val="24"/>
          <w:szCs w:val="24"/>
        </w:rPr>
        <w:t>, which is not much different from the observed estimate which is 0.76 with 95% C.I. (0.72, 0.79) (</w:t>
      </w:r>
      <w:r>
        <w:rPr>
          <w:b/>
          <w:bCs/>
          <w:sz w:val="24"/>
          <w:szCs w:val="24"/>
        </w:rPr>
        <w:t>Supplementary Figure 2</w:t>
      </w:r>
      <w:r>
        <w:rPr>
          <w:sz w:val="24"/>
          <w:szCs w:val="24"/>
        </w:rPr>
        <w:t xml:space="preserve">). In addition, p-value of Eager’s test is 0.1812. Based on the assessment results above, there is no publication bias in reporting the overall ED prevalence for studies across all CKD stages. </w:t>
      </w:r>
    </w:p>
    <w:p w:rsidR="00891898" w:rsidRDefault="00295C7C">
      <w:pPr>
        <w:pStyle w:val="CorpoA"/>
        <w:suppressAutoHyphens/>
        <w:spacing w:after="0" w:line="480" w:lineRule="auto"/>
      </w:pPr>
      <w:r>
        <w:rPr>
          <w:sz w:val="24"/>
          <w:szCs w:val="24"/>
        </w:rPr>
        <w:t>The predicted ED prevalence in HDR patients by the trim and fill analysis is 0.76 with 95% C.I. (0.72, 0.80) (</w:t>
      </w:r>
      <w:r>
        <w:rPr>
          <w:b/>
          <w:bCs/>
          <w:sz w:val="24"/>
          <w:szCs w:val="24"/>
        </w:rPr>
        <w:t>Supplementary Figure 3</w:t>
      </w:r>
      <w:r>
        <w:rPr>
          <w:sz w:val="24"/>
          <w:szCs w:val="24"/>
        </w:rPr>
        <w:t>), which is not much different from the observed estimate which is 0.77 with 95% C.I. (0.73, 0.80) (</w:t>
      </w:r>
      <w:r>
        <w:rPr>
          <w:b/>
          <w:bCs/>
          <w:sz w:val="24"/>
          <w:szCs w:val="24"/>
        </w:rPr>
        <w:t>Supplementary Figure 4</w:t>
      </w:r>
      <w:r>
        <w:rPr>
          <w:sz w:val="24"/>
          <w:szCs w:val="24"/>
        </w:rPr>
        <w:t xml:space="preserve">). In addition, p-value of Eager’s test is 0.1294. Based on the assessment results above, there is no publication bias in reporting the overall ED prevalence for studies in HDR patients. </w:t>
      </w:r>
    </w:p>
    <w:p w:rsidR="00891898" w:rsidRDefault="00295C7C">
      <w:pPr>
        <w:pStyle w:val="CorpoA"/>
        <w:suppressAutoHyphens/>
        <w:spacing w:after="0" w:line="480" w:lineRule="auto"/>
        <w:rPr>
          <w:sz w:val="24"/>
          <w:szCs w:val="24"/>
        </w:rPr>
      </w:pPr>
      <w:r>
        <w:rPr>
          <w:sz w:val="24"/>
          <w:szCs w:val="24"/>
        </w:rPr>
        <w:lastRenderedPageBreak/>
        <w:t>Because the number of parameters to be estimated is larger than the number of observations in both trim and fill analysis and Eager’s test for studies in CKD stage, these analyses are not executable for the only two studies in CKD stage (</w:t>
      </w:r>
      <w:r>
        <w:rPr>
          <w:b/>
          <w:bCs/>
          <w:sz w:val="24"/>
          <w:szCs w:val="24"/>
        </w:rPr>
        <w:t>Supplementary Figure 5</w:t>
      </w:r>
      <w:r>
        <w:rPr>
          <w:sz w:val="24"/>
          <w:szCs w:val="24"/>
        </w:rPr>
        <w:t xml:space="preserve">). </w:t>
      </w:r>
    </w:p>
    <w:p w:rsidR="00891898" w:rsidRDefault="00295C7C">
      <w:pPr>
        <w:pStyle w:val="CorpoA"/>
        <w:spacing w:after="0" w:line="480" w:lineRule="auto"/>
        <w:rPr>
          <w:b/>
          <w:bCs/>
          <w:sz w:val="24"/>
          <w:szCs w:val="24"/>
        </w:rPr>
      </w:pPr>
      <w:r>
        <w:rPr>
          <w:b/>
          <w:bCs/>
          <w:sz w:val="24"/>
          <w:szCs w:val="24"/>
        </w:rPr>
        <w:t>DISCUSSION</w:t>
      </w:r>
    </w:p>
    <w:p w:rsidR="00891898" w:rsidRDefault="00295C7C">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line="480" w:lineRule="auto"/>
        <w:rPr>
          <w:rFonts w:ascii="Times New Roman" w:eastAsia="Times New Roman" w:hAnsi="Times New Roman" w:cs="Times New Roman"/>
          <w:sz w:val="24"/>
          <w:szCs w:val="24"/>
        </w:rPr>
      </w:pPr>
      <w:r>
        <w:rPr>
          <w:rFonts w:ascii="Times New Roman" w:hAnsi="Times New Roman"/>
          <w:sz w:val="24"/>
          <w:szCs w:val="24"/>
          <w:lang w:val="en-US"/>
        </w:rPr>
        <w:t>In this meta-analysis including 34 studies and almost 6,000 participants, we found that the prevalence of ED in CKD is extremely high, effecting 3/4 of the population included. This is in line with a previous meta-analysis of observational studies indicating a prevalence of  ED in CKD patients of 70% (9). When separating by stage, the prevalence of ED was significantly higher in CKD compared to HD receiving patients or in patients undergoing transplant.</w:t>
      </w:r>
    </w:p>
    <w:p w:rsidR="00891898" w:rsidRDefault="00295C7C">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line="480" w:lineRule="auto"/>
        <w:rPr>
          <w:rFonts w:ascii="Times New Roman" w:eastAsia="Times New Roman" w:hAnsi="Times New Roman" w:cs="Times New Roman"/>
          <w:sz w:val="24"/>
          <w:szCs w:val="24"/>
        </w:rPr>
      </w:pPr>
      <w:r>
        <w:rPr>
          <w:rFonts w:ascii="Times New Roman" w:hAnsi="Times New Roman"/>
          <w:sz w:val="24"/>
          <w:szCs w:val="24"/>
          <w:lang w:val="en-US"/>
        </w:rPr>
        <w:t xml:space="preserve">ED in patients with CKD has a multifactorial etiology including endocrine, vascular and neurologic systems. </w:t>
      </w:r>
      <w:proofErr w:type="gramStart"/>
      <w:r>
        <w:rPr>
          <w:rFonts w:ascii="Times New Roman" w:hAnsi="Times New Roman"/>
          <w:sz w:val="24"/>
          <w:szCs w:val="24"/>
          <w:lang w:val="en-US"/>
        </w:rPr>
        <w:t>First of all</w:t>
      </w:r>
      <w:proofErr w:type="gramEnd"/>
      <w:r>
        <w:rPr>
          <w:rFonts w:ascii="Times New Roman" w:hAnsi="Times New Roman"/>
          <w:sz w:val="24"/>
          <w:szCs w:val="24"/>
          <w:lang w:val="en-US"/>
        </w:rPr>
        <w:t>, even just a moderate reduction of glomeruli filtration rate is able to result in a disturbance of the pituitary-gonadal axis that rarely normalize with dialysis which could, however, generally be restored by a well-functioning kidney transplant (22). Regarding the effect of renal transplantation on ED some authors reported improvement of erectile function after renal transplantation,</w:t>
      </w:r>
      <w:r>
        <w:rPr>
          <w:rFonts w:ascii="Times New Roman" w:hAnsi="Times New Roman"/>
          <w:position w:val="320"/>
          <w:sz w:val="24"/>
          <w:szCs w:val="24"/>
          <w:lang w:val="en-US"/>
        </w:rPr>
        <w:t xml:space="preserve"> </w:t>
      </w:r>
      <w:r>
        <w:rPr>
          <w:rFonts w:ascii="Times New Roman" w:hAnsi="Times New Roman"/>
          <w:sz w:val="24"/>
          <w:szCs w:val="24"/>
          <w:lang w:val="en-US"/>
        </w:rPr>
        <w:t xml:space="preserve">while others reported erectile function deterioration after transplantation (23). Interestingly, </w:t>
      </w:r>
      <w:proofErr w:type="spellStart"/>
      <w:r>
        <w:rPr>
          <w:rFonts w:ascii="Times New Roman" w:hAnsi="Times New Roman"/>
          <w:sz w:val="24"/>
          <w:szCs w:val="24"/>
          <w:lang w:val="en-US"/>
        </w:rPr>
        <w:t>Mirone</w:t>
      </w:r>
      <w:proofErr w:type="spellEnd"/>
      <w:r>
        <w:rPr>
          <w:rFonts w:ascii="Times New Roman" w:hAnsi="Times New Roman"/>
          <w:sz w:val="24"/>
          <w:szCs w:val="24"/>
          <w:lang w:val="en-US"/>
        </w:rPr>
        <w:t xml:space="preserve"> and colleagues demonstrated that renal transplant is not always a restorative treatment in terms of sexual function and in younger patients ED worsens after transplant (24).</w:t>
      </w:r>
    </w:p>
    <w:p w:rsidR="00891898" w:rsidRDefault="00295C7C">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line="48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The consequent testicular damage manifests both with infertility and sexual dysfunction. In fact, on the one hand there is sperm impairment with decreased volume of </w:t>
      </w:r>
      <w:proofErr w:type="spellStart"/>
      <w:r>
        <w:rPr>
          <w:rFonts w:ascii="Times New Roman" w:hAnsi="Times New Roman"/>
          <w:sz w:val="24"/>
          <w:szCs w:val="24"/>
          <w:lang w:val="en-US"/>
        </w:rPr>
        <w:t>ejculate</w:t>
      </w:r>
      <w:proofErr w:type="spellEnd"/>
      <w:r>
        <w:rPr>
          <w:rFonts w:ascii="Times New Roman" w:hAnsi="Times New Roman"/>
          <w:sz w:val="24"/>
          <w:szCs w:val="24"/>
          <w:lang w:val="en-US"/>
        </w:rPr>
        <w:t xml:space="preserve">, either low or complete azoospermia, and a low percentage of motility (25). On the other hand, </w:t>
      </w:r>
      <w:proofErr w:type="spellStart"/>
      <w:r>
        <w:rPr>
          <w:rFonts w:ascii="Times New Roman" w:hAnsi="Times New Roman"/>
          <w:sz w:val="24"/>
          <w:szCs w:val="24"/>
          <w:lang w:val="en-US"/>
        </w:rPr>
        <w:t>athe</w:t>
      </w:r>
      <w:proofErr w:type="spellEnd"/>
      <w:r>
        <w:rPr>
          <w:rFonts w:ascii="Times New Roman" w:hAnsi="Times New Roman"/>
          <w:sz w:val="24"/>
          <w:szCs w:val="24"/>
          <w:lang w:val="en-US"/>
        </w:rPr>
        <w:t xml:space="preserve"> defect in hormonal regulation of the Leydig and Sertoli cells results in gonadotropin deficiency or resistance (26). </w:t>
      </w:r>
      <w:proofErr w:type="gramStart"/>
      <w:r>
        <w:rPr>
          <w:rFonts w:ascii="Times New Roman" w:hAnsi="Times New Roman"/>
          <w:sz w:val="24"/>
          <w:szCs w:val="24"/>
          <w:lang w:val="en-US"/>
        </w:rPr>
        <w:t>In particular, total</w:t>
      </w:r>
      <w:proofErr w:type="gramEnd"/>
      <w:r>
        <w:rPr>
          <w:rFonts w:ascii="Times New Roman" w:hAnsi="Times New Roman"/>
          <w:sz w:val="24"/>
          <w:szCs w:val="24"/>
          <w:lang w:val="en-US"/>
        </w:rPr>
        <w:t xml:space="preserve"> and free testosterone levels are reduced, while sex hormone-binding globulin is normal (27). Consequently, the main clinical outcomes related to this are the loss of libido and ED, some regression of secondary sexual characteristics, fatigue, decrease of bone mineral density, and loss of muscle mass and strength (10). This condition is further exacerbated by the hyperprolactinemia that </w:t>
      </w:r>
      <w:r>
        <w:rPr>
          <w:rFonts w:ascii="Times New Roman" w:hAnsi="Times New Roman"/>
          <w:sz w:val="24"/>
          <w:szCs w:val="24"/>
          <w:lang w:val="en-US"/>
        </w:rPr>
        <w:lastRenderedPageBreak/>
        <w:t xml:space="preserve">is a common finding in CKD patients and is associated with infertility, loss of libido, low circulating testosterone levels, and inappropriately low LH levels (28). </w:t>
      </w:r>
    </w:p>
    <w:p w:rsidR="00891898" w:rsidRDefault="00295C7C">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line="480" w:lineRule="auto"/>
        <w:rPr>
          <w:rFonts w:ascii="Times New Roman" w:eastAsia="Times New Roman" w:hAnsi="Times New Roman" w:cs="Times New Roman"/>
          <w:sz w:val="24"/>
          <w:szCs w:val="24"/>
        </w:rPr>
      </w:pPr>
      <w:r>
        <w:rPr>
          <w:rFonts w:ascii="Times New Roman" w:hAnsi="Times New Roman"/>
          <w:sz w:val="24"/>
          <w:szCs w:val="24"/>
          <w:lang w:val="en-US"/>
        </w:rPr>
        <w:t xml:space="preserve">Vascular system plays a key role in penile erection, thus, all vascular diseases may result in ED. Patients with CKD are commonly associated with vascular ED due to occlusive disease of the </w:t>
      </w:r>
      <w:proofErr w:type="spellStart"/>
      <w:r>
        <w:rPr>
          <w:rFonts w:ascii="Times New Roman" w:hAnsi="Times New Roman"/>
          <w:sz w:val="24"/>
          <w:szCs w:val="24"/>
          <w:lang w:val="en-US"/>
        </w:rPr>
        <w:t>cavernosal</w:t>
      </w:r>
      <w:proofErr w:type="spellEnd"/>
      <w:r>
        <w:rPr>
          <w:rFonts w:ascii="Times New Roman" w:hAnsi="Times New Roman"/>
          <w:sz w:val="24"/>
          <w:szCs w:val="24"/>
          <w:lang w:val="en-US"/>
        </w:rPr>
        <w:t xml:space="preserve"> artery or the more proximal ileac and pudendal arteries in what is referred to as the pelvic arterial steal syndrome (29). Moreover, </w:t>
      </w:r>
      <w:proofErr w:type="spellStart"/>
      <w:r>
        <w:rPr>
          <w:rFonts w:ascii="Times New Roman" w:hAnsi="Times New Roman"/>
          <w:sz w:val="24"/>
          <w:szCs w:val="24"/>
          <w:lang w:val="en-US"/>
        </w:rPr>
        <w:t>veno</w:t>
      </w:r>
      <w:proofErr w:type="spellEnd"/>
      <w:r>
        <w:rPr>
          <w:rFonts w:ascii="Times New Roman" w:hAnsi="Times New Roman"/>
          <w:sz w:val="24"/>
          <w:szCs w:val="24"/>
          <w:lang w:val="en-US"/>
        </w:rPr>
        <w:t xml:space="preserve">-occlusive dysfunction may occur, leading to venous leakage and consequent inability to achieve or maintain an erection. Finally, atherosclerosis and endothelial dysfunction, also in other vascular districts, contribute to </w:t>
      </w:r>
      <w:proofErr w:type="gramStart"/>
      <w:r>
        <w:rPr>
          <w:rFonts w:ascii="Times New Roman" w:hAnsi="Times New Roman"/>
          <w:sz w:val="24"/>
          <w:szCs w:val="24"/>
          <w:lang w:val="en-US"/>
        </w:rPr>
        <w:t>effect</w:t>
      </w:r>
      <w:proofErr w:type="gramEnd"/>
      <w:r>
        <w:rPr>
          <w:rFonts w:ascii="Times New Roman" w:hAnsi="Times New Roman"/>
          <w:sz w:val="24"/>
          <w:szCs w:val="24"/>
          <w:lang w:val="en-US"/>
        </w:rPr>
        <w:t xml:space="preserve"> a normal erection (30). Furthermore, it is well known that sympathetic and parasympathetic systems play a key role in erection mechanism and, thus, the abnormalities of the neurologic system associated with CKD, especially in presence of diabetes and uremic toxicity, are easily included in the pathogenesis of ED in these patients (31). Indeed, renal anemia may partially participate in the pathogenesis of sexual dysfunction while erythropoietin therapy has been shown to improve sexual function in  male dialysis patients, with a direct effect upon endocrine function, as well as anemia (32).</w:t>
      </w:r>
    </w:p>
    <w:p w:rsidR="00891898" w:rsidRDefault="00295C7C">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line="480" w:lineRule="auto"/>
        <w:rPr>
          <w:rFonts w:ascii="Times New Roman" w:eastAsia="Times New Roman" w:hAnsi="Times New Roman" w:cs="Times New Roman"/>
          <w:sz w:val="24"/>
          <w:szCs w:val="24"/>
          <w:lang w:val="en-US"/>
        </w:rPr>
      </w:pPr>
      <w:r>
        <w:rPr>
          <w:rFonts w:ascii="Times New Roman" w:hAnsi="Times New Roman"/>
          <w:sz w:val="24"/>
          <w:szCs w:val="24"/>
          <w:lang w:val="en-US"/>
        </w:rPr>
        <w:t>Finally, contrasting data are present regarding the role of depression in ED in CKD patients and, while some authors showed no association between the presence or absence of depression in chronic kidney failure patients and outcomes about sexual function (10), other authors found a lower assessment of their overall quality of life (10).</w:t>
      </w:r>
    </w:p>
    <w:p w:rsidR="00891898" w:rsidRDefault="00295C7C">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line="48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Although there is consistent literature on the topic of ED in CKD patients, unfortunately, </w:t>
      </w:r>
      <w:proofErr w:type="gramStart"/>
      <w:r>
        <w:rPr>
          <w:rFonts w:ascii="Times New Roman" w:hAnsi="Times New Roman"/>
          <w:sz w:val="24"/>
          <w:szCs w:val="24"/>
          <w:lang w:val="en-US"/>
        </w:rPr>
        <w:t>the majority of</w:t>
      </w:r>
      <w:proofErr w:type="gramEnd"/>
      <w:r>
        <w:rPr>
          <w:rFonts w:ascii="Times New Roman" w:hAnsi="Times New Roman"/>
          <w:sz w:val="24"/>
          <w:szCs w:val="24"/>
          <w:lang w:val="en-US"/>
        </w:rPr>
        <w:t xml:space="preserve"> studies assessed the sexual function in a non-standardized way. In order to be rigorous, we only included studies with validated questionnaires to asses ED and, thus, we included only 34 </w:t>
      </w:r>
      <w:proofErr w:type="gramStart"/>
      <w:r>
        <w:rPr>
          <w:rFonts w:ascii="Times New Roman" w:hAnsi="Times New Roman"/>
          <w:sz w:val="24"/>
          <w:szCs w:val="24"/>
          <w:lang w:val="en-US"/>
        </w:rPr>
        <w:t>studies</w:t>
      </w:r>
      <w:proofErr w:type="gramEnd"/>
      <w:r>
        <w:rPr>
          <w:rFonts w:ascii="Times New Roman" w:hAnsi="Times New Roman"/>
          <w:sz w:val="24"/>
          <w:szCs w:val="24"/>
          <w:lang w:val="en-US"/>
        </w:rPr>
        <w:t xml:space="preserve"> and this represent a strength but, at the same time, the main limitation of our review. Another limitation is lack of available data assessing renal function, such information may be excluded from primary studies as the majority included patients at the final stage of CKD and undergoing dialysis.</w:t>
      </w:r>
    </w:p>
    <w:p w:rsidR="00891898" w:rsidRDefault="00295C7C">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line="480" w:lineRule="auto"/>
        <w:rPr>
          <w:rFonts w:ascii="Times New Roman" w:eastAsia="Times New Roman" w:hAnsi="Times New Roman" w:cs="Times New Roman"/>
          <w:sz w:val="24"/>
          <w:szCs w:val="24"/>
          <w:lang w:val="en-US"/>
        </w:rPr>
      </w:pPr>
      <w:r>
        <w:rPr>
          <w:rFonts w:ascii="Times New Roman" w:hAnsi="Times New Roman"/>
          <w:sz w:val="24"/>
          <w:szCs w:val="24"/>
          <w:lang w:val="en-US"/>
        </w:rPr>
        <w:t>In conclusion, our systematic review and meta-analysis confirmed the previous literature highlighting a very high prevalence of ED in patients with CKD both where the patients are undergoing dial</w:t>
      </w:r>
      <w:r>
        <w:rPr>
          <w:rFonts w:ascii="Times New Roman" w:hAnsi="Times New Roman"/>
          <w:sz w:val="24"/>
          <w:szCs w:val="24"/>
          <w:lang w:val="en-US"/>
        </w:rPr>
        <w:lastRenderedPageBreak/>
        <w:t xml:space="preserve">ysis or have received kidney transplants. Thus, it is mandatory to include screening and management of ED in men with CKD as a part of the assessment of their cardiovascular risk. This is </w:t>
      </w:r>
      <w:proofErr w:type="gramStart"/>
      <w:r>
        <w:rPr>
          <w:rFonts w:ascii="Times New Roman" w:hAnsi="Times New Roman"/>
          <w:sz w:val="24"/>
          <w:szCs w:val="24"/>
          <w:lang w:val="en-US"/>
        </w:rPr>
        <w:t>particular important</w:t>
      </w:r>
      <w:proofErr w:type="gramEnd"/>
      <w:r>
        <w:rPr>
          <w:rFonts w:ascii="Times New Roman" w:hAnsi="Times New Roman"/>
          <w:sz w:val="24"/>
          <w:szCs w:val="24"/>
          <w:lang w:val="en-US"/>
        </w:rPr>
        <w:t xml:space="preserve"> in order to achieve quality of life improvements especially considering the significant advances obtained by dialysis therapy in terms of survival and expectancy of life in patients with CKD. Further studies are needed to characterize others risk factors such as duration of disease or other pathological conditions which are involving in the development of ED.</w:t>
      </w:r>
    </w:p>
    <w:p w:rsidR="00891898" w:rsidRDefault="00891898">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line="480" w:lineRule="auto"/>
        <w:rPr>
          <w:rFonts w:ascii="Times New Roman" w:eastAsia="Times New Roman" w:hAnsi="Times New Roman" w:cs="Times New Roman"/>
          <w:sz w:val="24"/>
          <w:szCs w:val="24"/>
          <w:lang w:val="en-US"/>
        </w:rPr>
      </w:pPr>
    </w:p>
    <w:p w:rsidR="00891898" w:rsidRDefault="00295C7C">
      <w:pPr>
        <w:pStyle w:val="DidefaultBA"/>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after="240" w:line="300" w:lineRule="atLeast"/>
      </w:pPr>
      <w:r>
        <w:rPr>
          <w:rFonts w:ascii="Arial Unicode MS" w:hAnsi="Arial Unicode MS"/>
          <w:color w:val="131313"/>
          <w:sz w:val="24"/>
          <w:szCs w:val="24"/>
          <w:u w:color="131313"/>
          <w:lang w:val="en-US"/>
        </w:rPr>
        <w:br w:type="page"/>
      </w:r>
    </w:p>
    <w:p w:rsidR="00891898" w:rsidRDefault="00295C7C">
      <w:pPr>
        <w:pStyle w:val="CorpoA"/>
        <w:spacing w:after="0" w:line="480" w:lineRule="auto"/>
      </w:pPr>
      <w:r>
        <w:rPr>
          <w:b/>
          <w:bCs/>
          <w:kern w:val="3"/>
        </w:rPr>
        <w:lastRenderedPageBreak/>
        <w:t>Conflict of Interest:</w:t>
      </w:r>
      <w:r>
        <w:rPr>
          <w:kern w:val="3"/>
        </w:rPr>
        <w:t xml:space="preserve"> all authors declare no conflict of interest </w:t>
      </w:r>
      <w:r>
        <w:rPr>
          <w:kern w:val="3"/>
        </w:rPr>
        <w:br w:type="page"/>
      </w:r>
    </w:p>
    <w:p w:rsidR="00891898" w:rsidRDefault="00295C7C">
      <w:pPr>
        <w:pStyle w:val="CorpoA"/>
        <w:spacing w:after="0" w:line="480" w:lineRule="auto"/>
        <w:rPr>
          <w:b/>
          <w:bCs/>
          <w:sz w:val="24"/>
          <w:szCs w:val="24"/>
        </w:rPr>
      </w:pPr>
      <w:r>
        <w:rPr>
          <w:b/>
          <w:bCs/>
          <w:sz w:val="24"/>
          <w:szCs w:val="24"/>
        </w:rPr>
        <w:lastRenderedPageBreak/>
        <w:t>REFERENCES</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Chronic Kidney Disease Prognosis Consortium, Matsushita K, van der Velde M, Astor BC, Woodward M, Levey AS, de Jong PE, Coresh J, Gansevoort RT. Association  of estimated glomerular filtration rate and albuminuria with all-cause and cardiovascular mortality in general population cohorts: a collaborative meta-analysis. Lancet. 2010 Jun 12;375(9731):2073-81.</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Jha V, Garcia-Garcia G, Iseki K, Li Z, Naicker S, Plattner B, Saran R, Wang AY, Yang CW. Chronic kidney disease: global dimension and perspectives. Lancet. 2013 Jul 20;382(9888):260-72.</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George C, </w:t>
      </w:r>
      <w:proofErr w:type="spellStart"/>
      <w:r>
        <w:rPr>
          <w:rFonts w:ascii="Times New Roman" w:hAnsi="Times New Roman"/>
          <w:sz w:val="24"/>
          <w:szCs w:val="24"/>
          <w:lang w:val="en-US"/>
        </w:rPr>
        <w:t>Mogueo</w:t>
      </w:r>
      <w:proofErr w:type="spellEnd"/>
      <w:r>
        <w:rPr>
          <w:rFonts w:ascii="Times New Roman" w:hAnsi="Times New Roman"/>
          <w:sz w:val="24"/>
          <w:szCs w:val="24"/>
          <w:lang w:val="en-US"/>
        </w:rPr>
        <w:t xml:space="preserve"> A, </w:t>
      </w:r>
      <w:proofErr w:type="spellStart"/>
      <w:r>
        <w:rPr>
          <w:rFonts w:ascii="Times New Roman" w:hAnsi="Times New Roman"/>
          <w:sz w:val="24"/>
          <w:szCs w:val="24"/>
          <w:lang w:val="en-US"/>
        </w:rPr>
        <w:t>Okpechi</w:t>
      </w:r>
      <w:proofErr w:type="spellEnd"/>
      <w:r>
        <w:rPr>
          <w:rFonts w:ascii="Times New Roman" w:hAnsi="Times New Roman"/>
          <w:sz w:val="24"/>
          <w:szCs w:val="24"/>
          <w:lang w:val="en-US"/>
        </w:rPr>
        <w:t xml:space="preserve"> I, </w:t>
      </w:r>
      <w:proofErr w:type="spellStart"/>
      <w:r>
        <w:rPr>
          <w:rFonts w:ascii="Times New Roman" w:hAnsi="Times New Roman"/>
          <w:sz w:val="24"/>
          <w:szCs w:val="24"/>
          <w:lang w:val="en-US"/>
        </w:rPr>
        <w:t>Echouffo-Tcheugui</w:t>
      </w:r>
      <w:proofErr w:type="spellEnd"/>
      <w:r>
        <w:rPr>
          <w:rFonts w:ascii="Times New Roman" w:hAnsi="Times New Roman"/>
          <w:sz w:val="24"/>
          <w:szCs w:val="24"/>
          <w:lang w:val="en-US"/>
        </w:rPr>
        <w:t xml:space="preserve"> JB, </w:t>
      </w:r>
      <w:proofErr w:type="spellStart"/>
      <w:r>
        <w:rPr>
          <w:rFonts w:ascii="Times New Roman" w:hAnsi="Times New Roman"/>
          <w:sz w:val="24"/>
          <w:szCs w:val="24"/>
          <w:lang w:val="en-US"/>
        </w:rPr>
        <w:t>Kengne</w:t>
      </w:r>
      <w:proofErr w:type="spellEnd"/>
      <w:r>
        <w:rPr>
          <w:rFonts w:ascii="Times New Roman" w:hAnsi="Times New Roman"/>
          <w:sz w:val="24"/>
          <w:szCs w:val="24"/>
          <w:lang w:val="en-US"/>
        </w:rPr>
        <w:t xml:space="preserve"> AP. Chronic kidney disease in low-income to middle-income countries: the case for increased screening. BMJ Glob Health. 2017 May 29;2(2):e000256. </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Go AS, </w:t>
      </w:r>
      <w:proofErr w:type="spellStart"/>
      <w:r>
        <w:rPr>
          <w:rFonts w:ascii="Times New Roman" w:hAnsi="Times New Roman"/>
          <w:sz w:val="24"/>
          <w:szCs w:val="24"/>
          <w:lang w:val="en-US"/>
        </w:rPr>
        <w:t>Chertow</w:t>
      </w:r>
      <w:proofErr w:type="spellEnd"/>
      <w:r>
        <w:rPr>
          <w:rFonts w:ascii="Times New Roman" w:hAnsi="Times New Roman"/>
          <w:sz w:val="24"/>
          <w:szCs w:val="24"/>
          <w:lang w:val="en-US"/>
        </w:rPr>
        <w:t xml:space="preserve"> GM, Fan D, McCulloch CE, Hsu CY. Chronic kidney disease and the risks of death, cardiovascular events, and hospitalization. N </w:t>
      </w:r>
      <w:proofErr w:type="spellStart"/>
      <w:r>
        <w:rPr>
          <w:rFonts w:ascii="Times New Roman" w:hAnsi="Times New Roman"/>
          <w:sz w:val="24"/>
          <w:szCs w:val="24"/>
          <w:lang w:val="en-US"/>
        </w:rPr>
        <w:t>Engl</w:t>
      </w:r>
      <w:proofErr w:type="spellEnd"/>
      <w:r>
        <w:rPr>
          <w:rFonts w:ascii="Times New Roman" w:hAnsi="Times New Roman"/>
          <w:sz w:val="24"/>
          <w:szCs w:val="24"/>
          <w:lang w:val="en-US"/>
        </w:rPr>
        <w:t xml:space="preserve"> J Med. 2004 Sep 23;351(13):1296-305. Erratum in: N </w:t>
      </w:r>
      <w:proofErr w:type="spellStart"/>
      <w:r>
        <w:rPr>
          <w:rFonts w:ascii="Times New Roman" w:hAnsi="Times New Roman"/>
          <w:sz w:val="24"/>
          <w:szCs w:val="24"/>
          <w:lang w:val="en-US"/>
        </w:rPr>
        <w:t>Engl</w:t>
      </w:r>
      <w:proofErr w:type="spellEnd"/>
      <w:r>
        <w:rPr>
          <w:rFonts w:ascii="Times New Roman" w:hAnsi="Times New Roman"/>
          <w:sz w:val="24"/>
          <w:szCs w:val="24"/>
          <w:lang w:val="en-US"/>
        </w:rPr>
        <w:t xml:space="preserve"> J Med. 2008;18(4):4.</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Diemont</w:t>
      </w:r>
      <w:proofErr w:type="spellEnd"/>
      <w:r>
        <w:rPr>
          <w:rFonts w:ascii="Times New Roman" w:hAnsi="Times New Roman"/>
          <w:sz w:val="24"/>
          <w:szCs w:val="24"/>
          <w:lang w:val="en-US"/>
        </w:rPr>
        <w:t xml:space="preserve"> WL, </w:t>
      </w:r>
      <w:proofErr w:type="spellStart"/>
      <w:r>
        <w:rPr>
          <w:rFonts w:ascii="Times New Roman" w:hAnsi="Times New Roman"/>
          <w:sz w:val="24"/>
          <w:szCs w:val="24"/>
          <w:lang w:val="en-US"/>
        </w:rPr>
        <w:t>Vruggink</w:t>
      </w:r>
      <w:proofErr w:type="spellEnd"/>
      <w:r>
        <w:rPr>
          <w:rFonts w:ascii="Times New Roman" w:hAnsi="Times New Roman"/>
          <w:sz w:val="24"/>
          <w:szCs w:val="24"/>
          <w:lang w:val="en-US"/>
        </w:rPr>
        <w:t xml:space="preserve"> PA, Meuleman EJ, </w:t>
      </w:r>
      <w:proofErr w:type="spellStart"/>
      <w:r>
        <w:rPr>
          <w:rFonts w:ascii="Times New Roman" w:hAnsi="Times New Roman"/>
          <w:sz w:val="24"/>
          <w:szCs w:val="24"/>
          <w:lang w:val="en-US"/>
        </w:rPr>
        <w:t>Doesburg</w:t>
      </w:r>
      <w:proofErr w:type="spellEnd"/>
      <w:r>
        <w:rPr>
          <w:rFonts w:ascii="Times New Roman" w:hAnsi="Times New Roman"/>
          <w:sz w:val="24"/>
          <w:szCs w:val="24"/>
          <w:lang w:val="en-US"/>
        </w:rPr>
        <w:t xml:space="preserve"> WH, </w:t>
      </w:r>
      <w:proofErr w:type="spellStart"/>
      <w:r>
        <w:rPr>
          <w:rFonts w:ascii="Times New Roman" w:hAnsi="Times New Roman"/>
          <w:sz w:val="24"/>
          <w:szCs w:val="24"/>
          <w:lang w:val="en-US"/>
        </w:rPr>
        <w:t>Lemmens</w:t>
      </w:r>
      <w:proofErr w:type="spellEnd"/>
      <w:r>
        <w:rPr>
          <w:rFonts w:ascii="Times New Roman" w:hAnsi="Times New Roman"/>
          <w:sz w:val="24"/>
          <w:szCs w:val="24"/>
          <w:lang w:val="en-US"/>
        </w:rPr>
        <w:t xml:space="preserve"> WA, </w:t>
      </w:r>
      <w:proofErr w:type="spellStart"/>
      <w:r>
        <w:rPr>
          <w:rFonts w:ascii="Times New Roman" w:hAnsi="Times New Roman"/>
          <w:sz w:val="24"/>
          <w:szCs w:val="24"/>
          <w:lang w:val="en-US"/>
        </w:rPr>
        <w:t>Berden</w:t>
      </w:r>
      <w:proofErr w:type="spellEnd"/>
      <w:r>
        <w:rPr>
          <w:rFonts w:ascii="Times New Roman" w:hAnsi="Times New Roman"/>
          <w:sz w:val="24"/>
          <w:szCs w:val="24"/>
          <w:lang w:val="en-US"/>
        </w:rPr>
        <w:t xml:space="preserve"> JH. Sexual dysfunction after renal replacement therapy. Am J Kidney Dis. 2000 May;35(5):845-51.</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Lessan-Pezeshki</w:t>
      </w:r>
      <w:proofErr w:type="spellEnd"/>
      <w:r>
        <w:rPr>
          <w:rFonts w:ascii="Times New Roman" w:hAnsi="Times New Roman"/>
          <w:sz w:val="24"/>
          <w:szCs w:val="24"/>
          <w:lang w:val="en-US"/>
        </w:rPr>
        <w:t xml:space="preserve"> M, </w:t>
      </w:r>
      <w:proofErr w:type="spellStart"/>
      <w:r>
        <w:rPr>
          <w:rFonts w:ascii="Times New Roman" w:hAnsi="Times New Roman"/>
          <w:sz w:val="24"/>
          <w:szCs w:val="24"/>
          <w:lang w:val="en-US"/>
        </w:rPr>
        <w:t>Ghazizadeh</w:t>
      </w:r>
      <w:proofErr w:type="spellEnd"/>
      <w:r>
        <w:rPr>
          <w:rFonts w:ascii="Times New Roman" w:hAnsi="Times New Roman"/>
          <w:sz w:val="24"/>
          <w:szCs w:val="24"/>
          <w:lang w:val="en-US"/>
        </w:rPr>
        <w:t xml:space="preserve"> S. Sexual and reproductive function in end-stage renal disease and effect of kidney transplantation. Asian J </w:t>
      </w:r>
      <w:proofErr w:type="spellStart"/>
      <w:r>
        <w:rPr>
          <w:rFonts w:ascii="Times New Roman" w:hAnsi="Times New Roman"/>
          <w:sz w:val="24"/>
          <w:szCs w:val="24"/>
          <w:lang w:val="en-US"/>
        </w:rPr>
        <w:t>Androl</w:t>
      </w:r>
      <w:proofErr w:type="spellEnd"/>
      <w:r>
        <w:rPr>
          <w:rFonts w:ascii="Times New Roman" w:hAnsi="Times New Roman"/>
          <w:sz w:val="24"/>
          <w:szCs w:val="24"/>
          <w:lang w:val="en-US"/>
        </w:rPr>
        <w:t>. 2008 May;10(3):441-6.</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Lizza</w:t>
      </w:r>
      <w:proofErr w:type="spellEnd"/>
      <w:r>
        <w:rPr>
          <w:rFonts w:ascii="Times New Roman" w:hAnsi="Times New Roman"/>
          <w:sz w:val="24"/>
          <w:szCs w:val="24"/>
          <w:lang w:val="en-US"/>
        </w:rPr>
        <w:t xml:space="preserve"> EF, Rosen RC. Definition and classification of erectile dysfunction: report of the Nomenclature Committee of the International Society of Impotence Research. Int J </w:t>
      </w:r>
      <w:proofErr w:type="spellStart"/>
      <w:r>
        <w:rPr>
          <w:rFonts w:ascii="Times New Roman" w:hAnsi="Times New Roman"/>
          <w:sz w:val="24"/>
          <w:szCs w:val="24"/>
          <w:lang w:val="en-US"/>
        </w:rPr>
        <w:t>Impot</w:t>
      </w:r>
      <w:proofErr w:type="spellEnd"/>
      <w:r>
        <w:rPr>
          <w:rFonts w:ascii="Times New Roman" w:hAnsi="Times New Roman"/>
          <w:sz w:val="24"/>
          <w:szCs w:val="24"/>
          <w:lang w:val="en-US"/>
        </w:rPr>
        <w:t xml:space="preserve"> Res. 1999 Jun;11(3):141-3.</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Kouidrat</w:t>
      </w:r>
      <w:proofErr w:type="spellEnd"/>
      <w:r>
        <w:rPr>
          <w:rFonts w:ascii="Times New Roman" w:hAnsi="Times New Roman"/>
          <w:sz w:val="24"/>
          <w:szCs w:val="24"/>
          <w:lang w:val="en-US"/>
        </w:rPr>
        <w:t xml:space="preserve"> Y, Pizzol D, </w:t>
      </w:r>
      <w:proofErr w:type="spellStart"/>
      <w:r>
        <w:rPr>
          <w:rFonts w:ascii="Times New Roman" w:hAnsi="Times New Roman"/>
          <w:sz w:val="24"/>
          <w:szCs w:val="24"/>
          <w:lang w:val="en-US"/>
        </w:rPr>
        <w:t>Cosco</w:t>
      </w:r>
      <w:proofErr w:type="spellEnd"/>
      <w:r>
        <w:rPr>
          <w:rFonts w:ascii="Times New Roman" w:hAnsi="Times New Roman"/>
          <w:sz w:val="24"/>
          <w:szCs w:val="24"/>
          <w:lang w:val="en-US"/>
        </w:rPr>
        <w:t xml:space="preserve"> T, Thompson T, </w:t>
      </w:r>
      <w:proofErr w:type="spellStart"/>
      <w:r>
        <w:rPr>
          <w:rFonts w:ascii="Times New Roman" w:hAnsi="Times New Roman"/>
          <w:sz w:val="24"/>
          <w:szCs w:val="24"/>
          <w:lang w:val="en-US"/>
        </w:rPr>
        <w:t>Carnaghi</w:t>
      </w:r>
      <w:proofErr w:type="spellEnd"/>
      <w:r>
        <w:rPr>
          <w:rFonts w:ascii="Times New Roman" w:hAnsi="Times New Roman"/>
          <w:sz w:val="24"/>
          <w:szCs w:val="24"/>
          <w:lang w:val="en-US"/>
        </w:rPr>
        <w:t xml:space="preserve"> M, Bertoldo A, Solmi M, Stubbs B, Veronese N. High prevalence of erectile dysfunction in diabetes: a systematic review and meta-analysis of 145 studies. </w:t>
      </w:r>
      <w:proofErr w:type="spellStart"/>
      <w:r>
        <w:rPr>
          <w:rFonts w:ascii="Times New Roman" w:hAnsi="Times New Roman"/>
          <w:sz w:val="24"/>
          <w:szCs w:val="24"/>
          <w:lang w:val="en-US"/>
        </w:rPr>
        <w:t>Diabet</w:t>
      </w:r>
      <w:proofErr w:type="spellEnd"/>
      <w:r>
        <w:rPr>
          <w:rFonts w:ascii="Times New Roman" w:hAnsi="Times New Roman"/>
          <w:sz w:val="24"/>
          <w:szCs w:val="24"/>
          <w:lang w:val="en-US"/>
        </w:rPr>
        <w:t xml:space="preserve"> Med. 2017 Sep;34(9):1185-1192.</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Navaneethan SD, Vecchio M, Johnson DW, </w:t>
      </w:r>
      <w:proofErr w:type="spellStart"/>
      <w:r>
        <w:rPr>
          <w:rFonts w:ascii="Times New Roman" w:hAnsi="Times New Roman"/>
          <w:sz w:val="24"/>
          <w:szCs w:val="24"/>
          <w:lang w:val="en-US"/>
        </w:rPr>
        <w:t>Saglimbene</w:t>
      </w:r>
      <w:proofErr w:type="spellEnd"/>
      <w:r>
        <w:rPr>
          <w:rFonts w:ascii="Times New Roman" w:hAnsi="Times New Roman"/>
          <w:sz w:val="24"/>
          <w:szCs w:val="24"/>
          <w:lang w:val="en-US"/>
        </w:rPr>
        <w:t xml:space="preserve"> V, Graziano G, Pellegrini F, </w:t>
      </w:r>
      <w:proofErr w:type="spellStart"/>
      <w:r>
        <w:rPr>
          <w:rFonts w:ascii="Times New Roman" w:hAnsi="Times New Roman"/>
          <w:sz w:val="24"/>
          <w:szCs w:val="24"/>
          <w:lang w:val="en-US"/>
        </w:rPr>
        <w:t>Lucisano</w:t>
      </w:r>
      <w:proofErr w:type="spellEnd"/>
      <w:r>
        <w:rPr>
          <w:rFonts w:ascii="Times New Roman" w:hAnsi="Times New Roman"/>
          <w:sz w:val="24"/>
          <w:szCs w:val="24"/>
          <w:lang w:val="en-US"/>
        </w:rPr>
        <w:t xml:space="preserve"> G, Craig JC, </w:t>
      </w:r>
      <w:proofErr w:type="spellStart"/>
      <w:r>
        <w:rPr>
          <w:rFonts w:ascii="Times New Roman" w:hAnsi="Times New Roman"/>
          <w:sz w:val="24"/>
          <w:szCs w:val="24"/>
          <w:lang w:val="en-US"/>
        </w:rPr>
        <w:t>Ruospo</w:t>
      </w:r>
      <w:proofErr w:type="spellEnd"/>
      <w:r>
        <w:rPr>
          <w:rFonts w:ascii="Times New Roman" w:hAnsi="Times New Roman"/>
          <w:sz w:val="24"/>
          <w:szCs w:val="24"/>
          <w:lang w:val="en-US"/>
        </w:rPr>
        <w:t xml:space="preserve"> M, Gentile G, </w:t>
      </w:r>
      <w:proofErr w:type="spellStart"/>
      <w:r>
        <w:rPr>
          <w:rFonts w:ascii="Times New Roman" w:hAnsi="Times New Roman"/>
          <w:sz w:val="24"/>
          <w:szCs w:val="24"/>
          <w:lang w:val="en-US"/>
        </w:rPr>
        <w:t>Manfreda</w:t>
      </w:r>
      <w:proofErr w:type="spellEnd"/>
      <w:r>
        <w:rPr>
          <w:rFonts w:ascii="Times New Roman" w:hAnsi="Times New Roman"/>
          <w:sz w:val="24"/>
          <w:szCs w:val="24"/>
          <w:lang w:val="en-US"/>
        </w:rPr>
        <w:t xml:space="preserve"> VM, </w:t>
      </w:r>
      <w:proofErr w:type="spellStart"/>
      <w:r>
        <w:rPr>
          <w:rFonts w:ascii="Times New Roman" w:hAnsi="Times New Roman"/>
          <w:sz w:val="24"/>
          <w:szCs w:val="24"/>
          <w:lang w:val="en-US"/>
        </w:rPr>
        <w:t>Querques</w:t>
      </w:r>
      <w:proofErr w:type="spellEnd"/>
      <w:r>
        <w:rPr>
          <w:rFonts w:ascii="Times New Roman" w:hAnsi="Times New Roman"/>
          <w:sz w:val="24"/>
          <w:szCs w:val="24"/>
          <w:lang w:val="en-US"/>
        </w:rPr>
        <w:t xml:space="preserve"> M, </w:t>
      </w:r>
      <w:proofErr w:type="spellStart"/>
      <w:r>
        <w:rPr>
          <w:rFonts w:ascii="Times New Roman" w:hAnsi="Times New Roman"/>
          <w:sz w:val="24"/>
          <w:szCs w:val="24"/>
          <w:lang w:val="en-US"/>
        </w:rPr>
        <w:t>Stroumza</w:t>
      </w:r>
      <w:proofErr w:type="spellEnd"/>
      <w:r>
        <w:rPr>
          <w:rFonts w:ascii="Times New Roman" w:hAnsi="Times New Roman"/>
          <w:sz w:val="24"/>
          <w:szCs w:val="24"/>
          <w:lang w:val="en-US"/>
        </w:rPr>
        <w:t xml:space="preserve"> P, </w:t>
      </w:r>
      <w:proofErr w:type="spellStart"/>
      <w:r>
        <w:rPr>
          <w:rFonts w:ascii="Times New Roman" w:hAnsi="Times New Roman"/>
          <w:sz w:val="24"/>
          <w:szCs w:val="24"/>
          <w:lang w:val="en-US"/>
        </w:rPr>
        <w:t>Torok</w:t>
      </w:r>
      <w:proofErr w:type="spellEnd"/>
      <w:r>
        <w:rPr>
          <w:rFonts w:ascii="Times New Roman" w:hAnsi="Times New Roman"/>
          <w:sz w:val="24"/>
          <w:szCs w:val="24"/>
          <w:lang w:val="en-US"/>
        </w:rPr>
        <w:t xml:space="preserve"> M, Celia E, </w:t>
      </w:r>
      <w:proofErr w:type="spellStart"/>
      <w:r>
        <w:rPr>
          <w:rFonts w:ascii="Times New Roman" w:hAnsi="Times New Roman"/>
          <w:sz w:val="24"/>
          <w:szCs w:val="24"/>
          <w:lang w:val="en-US"/>
        </w:rPr>
        <w:t>Gelfman</w:t>
      </w:r>
      <w:proofErr w:type="spellEnd"/>
      <w:r>
        <w:rPr>
          <w:rFonts w:ascii="Times New Roman" w:hAnsi="Times New Roman"/>
          <w:sz w:val="24"/>
          <w:szCs w:val="24"/>
          <w:lang w:val="en-US"/>
        </w:rPr>
        <w:t xml:space="preserve"> R, Ferrari JN, </w:t>
      </w:r>
      <w:proofErr w:type="spellStart"/>
      <w:r>
        <w:rPr>
          <w:rFonts w:ascii="Times New Roman" w:hAnsi="Times New Roman"/>
          <w:sz w:val="24"/>
          <w:szCs w:val="24"/>
          <w:lang w:val="en-US"/>
        </w:rPr>
        <w:t>Bednarek-Skublewska</w:t>
      </w:r>
      <w:proofErr w:type="spellEnd"/>
      <w:r>
        <w:rPr>
          <w:rFonts w:ascii="Times New Roman" w:hAnsi="Times New Roman"/>
          <w:sz w:val="24"/>
          <w:szCs w:val="24"/>
          <w:lang w:val="en-US"/>
        </w:rPr>
        <w:t xml:space="preserve"> A, </w:t>
      </w:r>
      <w:proofErr w:type="spellStart"/>
      <w:r>
        <w:rPr>
          <w:rFonts w:ascii="Times New Roman" w:hAnsi="Times New Roman"/>
          <w:sz w:val="24"/>
          <w:szCs w:val="24"/>
          <w:lang w:val="en-US"/>
        </w:rPr>
        <w:t>Dulawa</w:t>
      </w:r>
      <w:proofErr w:type="spellEnd"/>
      <w:r>
        <w:rPr>
          <w:rFonts w:ascii="Times New Roman" w:hAnsi="Times New Roman"/>
          <w:sz w:val="24"/>
          <w:szCs w:val="24"/>
          <w:lang w:val="en-US"/>
        </w:rPr>
        <w:t xml:space="preserve"> J, </w:t>
      </w:r>
      <w:proofErr w:type="spellStart"/>
      <w:r>
        <w:rPr>
          <w:rFonts w:ascii="Times New Roman" w:hAnsi="Times New Roman"/>
          <w:sz w:val="24"/>
          <w:szCs w:val="24"/>
          <w:lang w:val="en-US"/>
        </w:rPr>
        <w:t>Bonifati</w:t>
      </w:r>
      <w:proofErr w:type="spellEnd"/>
      <w:r>
        <w:rPr>
          <w:rFonts w:ascii="Times New Roman" w:hAnsi="Times New Roman"/>
          <w:sz w:val="24"/>
          <w:szCs w:val="24"/>
          <w:lang w:val="en-US"/>
        </w:rPr>
        <w:t xml:space="preserve"> C, </w:t>
      </w:r>
      <w:proofErr w:type="spellStart"/>
      <w:r>
        <w:rPr>
          <w:rFonts w:ascii="Times New Roman" w:hAnsi="Times New Roman"/>
          <w:sz w:val="24"/>
          <w:szCs w:val="24"/>
          <w:lang w:val="en-US"/>
        </w:rPr>
        <w:t>Hegbrant</w:t>
      </w:r>
      <w:proofErr w:type="spellEnd"/>
      <w:r>
        <w:rPr>
          <w:rFonts w:ascii="Times New Roman" w:hAnsi="Times New Roman"/>
          <w:sz w:val="24"/>
          <w:szCs w:val="24"/>
          <w:lang w:val="en-US"/>
        </w:rPr>
        <w:t xml:space="preserve"> J, </w:t>
      </w:r>
      <w:proofErr w:type="spellStart"/>
      <w:r>
        <w:rPr>
          <w:rFonts w:ascii="Times New Roman" w:hAnsi="Times New Roman"/>
          <w:sz w:val="24"/>
          <w:szCs w:val="24"/>
          <w:lang w:val="en-US"/>
        </w:rPr>
        <w:t>Wollheim</w:t>
      </w:r>
      <w:proofErr w:type="spellEnd"/>
      <w:r>
        <w:rPr>
          <w:rFonts w:ascii="Times New Roman" w:hAnsi="Times New Roman"/>
          <w:sz w:val="24"/>
          <w:szCs w:val="24"/>
          <w:lang w:val="en-US"/>
        </w:rPr>
        <w:t xml:space="preserve"> C, </w:t>
      </w:r>
      <w:proofErr w:type="spellStart"/>
      <w:r>
        <w:rPr>
          <w:rFonts w:ascii="Times New Roman" w:hAnsi="Times New Roman"/>
          <w:sz w:val="24"/>
          <w:szCs w:val="24"/>
          <w:lang w:val="en-US"/>
        </w:rPr>
        <w:t>Jannini</w:t>
      </w:r>
      <w:proofErr w:type="spellEnd"/>
      <w:r>
        <w:rPr>
          <w:rFonts w:ascii="Times New Roman" w:hAnsi="Times New Roman"/>
          <w:sz w:val="24"/>
          <w:szCs w:val="24"/>
          <w:lang w:val="en-US"/>
        </w:rPr>
        <w:t xml:space="preserve"> EA, </w:t>
      </w:r>
      <w:proofErr w:type="spellStart"/>
      <w:r>
        <w:rPr>
          <w:rFonts w:ascii="Times New Roman" w:hAnsi="Times New Roman"/>
          <w:sz w:val="24"/>
          <w:szCs w:val="24"/>
          <w:lang w:val="en-US"/>
        </w:rPr>
        <w:t>Strippoli</w:t>
      </w:r>
      <w:proofErr w:type="spellEnd"/>
      <w:r>
        <w:rPr>
          <w:rFonts w:ascii="Times New Roman" w:hAnsi="Times New Roman"/>
          <w:sz w:val="24"/>
          <w:szCs w:val="24"/>
          <w:lang w:val="en-US"/>
        </w:rPr>
        <w:t xml:space="preserve"> GF. Prevalence and correlates of self-reported sexual dysfunction in CKD: a meta-analysis of observational studies. Am J Kidney Dis. 2010 Oct;56(4):670-85.</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Palmer BF. Sexual dysfunction in men and women with chronic kidney disease and end-stage kidney disease. Adv Ren Replace </w:t>
      </w:r>
      <w:proofErr w:type="spellStart"/>
      <w:r>
        <w:rPr>
          <w:rFonts w:ascii="Times New Roman" w:hAnsi="Times New Roman"/>
          <w:sz w:val="24"/>
          <w:szCs w:val="24"/>
          <w:lang w:val="en-US"/>
        </w:rPr>
        <w:t>Ther</w:t>
      </w:r>
      <w:proofErr w:type="spellEnd"/>
      <w:r>
        <w:rPr>
          <w:rFonts w:ascii="Times New Roman" w:hAnsi="Times New Roman"/>
          <w:sz w:val="24"/>
          <w:szCs w:val="24"/>
          <w:lang w:val="en-US"/>
        </w:rPr>
        <w:t>. 2003 Jan;10(1):48-60.</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Shamsa</w:t>
      </w:r>
      <w:proofErr w:type="spellEnd"/>
      <w:r>
        <w:rPr>
          <w:rFonts w:ascii="Times New Roman" w:hAnsi="Times New Roman"/>
          <w:sz w:val="24"/>
          <w:szCs w:val="24"/>
          <w:lang w:val="en-US"/>
        </w:rPr>
        <w:t xml:space="preserve"> A, </w:t>
      </w:r>
      <w:proofErr w:type="spellStart"/>
      <w:r>
        <w:rPr>
          <w:rFonts w:ascii="Times New Roman" w:hAnsi="Times New Roman"/>
          <w:sz w:val="24"/>
          <w:szCs w:val="24"/>
          <w:lang w:val="en-US"/>
        </w:rPr>
        <w:t>Motavalli</w:t>
      </w:r>
      <w:proofErr w:type="spellEnd"/>
      <w:r>
        <w:rPr>
          <w:rFonts w:ascii="Times New Roman" w:hAnsi="Times New Roman"/>
          <w:sz w:val="24"/>
          <w:szCs w:val="24"/>
          <w:lang w:val="en-US"/>
        </w:rPr>
        <w:t xml:space="preserve"> SM, </w:t>
      </w:r>
      <w:proofErr w:type="spellStart"/>
      <w:r>
        <w:rPr>
          <w:rFonts w:ascii="Times New Roman" w:hAnsi="Times New Roman"/>
          <w:sz w:val="24"/>
          <w:szCs w:val="24"/>
          <w:lang w:val="en-US"/>
        </w:rPr>
        <w:t>Aghdam</w:t>
      </w:r>
      <w:proofErr w:type="spellEnd"/>
      <w:r>
        <w:rPr>
          <w:rFonts w:ascii="Times New Roman" w:hAnsi="Times New Roman"/>
          <w:sz w:val="24"/>
          <w:szCs w:val="24"/>
          <w:lang w:val="en-US"/>
        </w:rPr>
        <w:t xml:space="preserve"> B. Erectile function in end-stage renal disease before and after renal transplantation. Transplant Proc. 2005 Sep;37(7):3087-9.</w:t>
      </w:r>
    </w:p>
    <w:p w:rsidR="00891898" w:rsidRDefault="00295C7C">
      <w:pPr>
        <w:pStyle w:val="DidefaultBA"/>
        <w:numPr>
          <w:ilvl w:val="0"/>
          <w:numId w:val="2"/>
        </w:numPr>
        <w:spacing w:line="360" w:lineRule="auto"/>
        <w:rPr>
          <w:rFonts w:ascii="Times New Roman" w:eastAsia="Times New Roman" w:hAnsi="Times New Roman" w:cs="Times New Roman"/>
          <w:sz w:val="24"/>
          <w:szCs w:val="24"/>
        </w:rPr>
      </w:pPr>
      <w:r>
        <w:rPr>
          <w:rFonts w:ascii="Times New Roman" w:hAnsi="Times New Roman"/>
          <w:sz w:val="24"/>
          <w:szCs w:val="24"/>
        </w:rPr>
        <w:lastRenderedPageBreak/>
        <w:t xml:space="preserve"> Liberati A, Altman DG, Tetzlaff J, et al. </w:t>
      </w:r>
      <w:r>
        <w:rPr>
          <w:rFonts w:ascii="Times New Roman" w:hAnsi="Times New Roman"/>
          <w:sz w:val="24"/>
          <w:szCs w:val="24"/>
          <w:lang w:val="en-US"/>
        </w:rPr>
        <w:t xml:space="preserve">The PRISMA statement for reporting systematic reviews and meta-analyses of studies that evaluate health care interventions: explanation and elaboration. </w:t>
      </w:r>
      <w:proofErr w:type="spellStart"/>
      <w:r>
        <w:rPr>
          <w:rFonts w:ascii="Times New Roman" w:hAnsi="Times New Roman"/>
          <w:i/>
          <w:iCs/>
          <w:sz w:val="24"/>
          <w:szCs w:val="24"/>
          <w:lang w:val="en-US"/>
        </w:rPr>
        <w:t>PLoS</w:t>
      </w:r>
      <w:proofErr w:type="spellEnd"/>
      <w:r>
        <w:rPr>
          <w:rFonts w:ascii="Times New Roman" w:hAnsi="Times New Roman"/>
          <w:i/>
          <w:iCs/>
          <w:sz w:val="24"/>
          <w:szCs w:val="24"/>
          <w:lang w:val="en-US"/>
        </w:rPr>
        <w:t xml:space="preserve"> medicine. </w:t>
      </w:r>
      <w:r>
        <w:rPr>
          <w:rFonts w:ascii="Times New Roman" w:hAnsi="Times New Roman"/>
          <w:sz w:val="24"/>
          <w:szCs w:val="24"/>
          <w:lang w:val="en-US"/>
        </w:rPr>
        <w:t>2009;6(7):e1000100-e1000100.</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Stroup DF, Berlin Ja, Morton SC, et al. Meta-analysis of observational studies in epidemiology: a proposal for reporting. Meta-analysis Of Observational Studies in Epidemiology (MOOSE) group. </w:t>
      </w:r>
      <w:r>
        <w:rPr>
          <w:rFonts w:ascii="Times New Roman" w:hAnsi="Times New Roman"/>
          <w:i/>
          <w:iCs/>
          <w:sz w:val="24"/>
          <w:szCs w:val="24"/>
          <w:lang w:val="en-US"/>
        </w:rPr>
        <w:t xml:space="preserve">JAMA : the journal of the American Medical Association. </w:t>
      </w:r>
      <w:r>
        <w:rPr>
          <w:rFonts w:ascii="Times New Roman" w:hAnsi="Times New Roman"/>
          <w:sz w:val="24"/>
          <w:szCs w:val="24"/>
          <w:lang w:val="en-US"/>
        </w:rPr>
        <w:t>2000;283:2008-2012.</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Obesity: preventing and managing the global epidemic. Report of a WHO consultation. </w:t>
      </w:r>
      <w:r>
        <w:rPr>
          <w:rFonts w:ascii="Times New Roman" w:hAnsi="Times New Roman"/>
          <w:i/>
          <w:iCs/>
          <w:sz w:val="24"/>
          <w:szCs w:val="24"/>
          <w:lang w:val="en-US"/>
        </w:rPr>
        <w:t xml:space="preserve">World Health Organization technical report series. </w:t>
      </w:r>
      <w:r>
        <w:rPr>
          <w:rFonts w:ascii="Times New Roman" w:hAnsi="Times New Roman"/>
          <w:sz w:val="24"/>
          <w:szCs w:val="24"/>
          <w:lang w:val="en-US"/>
        </w:rPr>
        <w:t>2000;894:i-xii, 1-253.</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Rosen RC, </w:t>
      </w:r>
      <w:proofErr w:type="spellStart"/>
      <w:r>
        <w:rPr>
          <w:rFonts w:ascii="Times New Roman" w:hAnsi="Times New Roman"/>
          <w:sz w:val="24"/>
          <w:szCs w:val="24"/>
          <w:lang w:val="en-US"/>
        </w:rPr>
        <w:t>Cappelleri</w:t>
      </w:r>
      <w:proofErr w:type="spellEnd"/>
      <w:r>
        <w:rPr>
          <w:rFonts w:ascii="Times New Roman" w:hAnsi="Times New Roman"/>
          <w:sz w:val="24"/>
          <w:szCs w:val="24"/>
          <w:lang w:val="en-US"/>
        </w:rPr>
        <w:t xml:space="preserve"> J, Smith M, Lipsky J, Pena B. Development and evaluation of an abridged, 5-item version of the International Index of Erectile Function (IIEF-5) as a diagnostic tool for erectile dysfunction. </w:t>
      </w:r>
      <w:r>
        <w:rPr>
          <w:rFonts w:ascii="Times New Roman" w:hAnsi="Times New Roman"/>
          <w:i/>
          <w:iCs/>
          <w:sz w:val="24"/>
          <w:szCs w:val="24"/>
          <w:lang w:val="en-US"/>
        </w:rPr>
        <w:t xml:space="preserve">International journal of impotence research. </w:t>
      </w:r>
      <w:r>
        <w:rPr>
          <w:rFonts w:ascii="Times New Roman" w:hAnsi="Times New Roman"/>
          <w:sz w:val="24"/>
          <w:szCs w:val="24"/>
          <w:lang w:val="en-US"/>
        </w:rPr>
        <w:t>1999;11(6):319.</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Wells GA, Shea B, O'Connell D, et al. The Newcastle-Ottawa Scale (NOS) for assessing the quality if nonrandomized studies in meta-analyses. </w:t>
      </w:r>
      <w:r>
        <w:rPr>
          <w:rFonts w:ascii="Times New Roman" w:hAnsi="Times New Roman"/>
          <w:i/>
          <w:iCs/>
          <w:sz w:val="24"/>
          <w:szCs w:val="24"/>
          <w:lang w:val="en-US"/>
        </w:rPr>
        <w:t>(Available from: URL: http://wwwohrica/programs/clinical_epidemiology/oxfordasp)</w:t>
      </w:r>
      <w:bookmarkStart w:id="0" w:name="_ENREF_171"/>
      <w:r>
        <w:rPr>
          <w:rFonts w:ascii="Times New Roman" w:hAnsi="Times New Roman"/>
          <w:i/>
          <w:iCs/>
          <w:sz w:val="24"/>
          <w:szCs w:val="24"/>
          <w:lang w:val="en-US"/>
        </w:rPr>
        <w:t xml:space="preserve">. </w:t>
      </w:r>
      <w:r>
        <w:rPr>
          <w:rFonts w:ascii="Times New Roman" w:hAnsi="Times New Roman"/>
          <w:sz w:val="24"/>
          <w:szCs w:val="24"/>
          <w:lang w:val="en-US"/>
        </w:rPr>
        <w:t>2012:2012-2012.</w:t>
      </w:r>
      <w:bookmarkEnd w:id="0"/>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bookmarkStart w:id="1" w:name="_ENREF_181"/>
      <w:r>
        <w:rPr>
          <w:rFonts w:ascii="Times New Roman" w:hAnsi="Times New Roman"/>
          <w:sz w:val="24"/>
          <w:szCs w:val="24"/>
          <w:lang w:val="en-US"/>
        </w:rPr>
        <w:t xml:space="preserve">Luchini CS, Brendon; Solmi, Marco; Veronese, Nicola Assessing the quality of studies in meta-analyses: Advantages and limitations of the Newcastle Ottawa Scale </w:t>
      </w:r>
      <w:r>
        <w:rPr>
          <w:rFonts w:ascii="Times New Roman" w:hAnsi="Times New Roman"/>
          <w:i/>
          <w:iCs/>
          <w:sz w:val="24"/>
          <w:szCs w:val="24"/>
          <w:lang w:val="en-US"/>
        </w:rPr>
        <w:t xml:space="preserve">World J Meta-Anal. </w:t>
      </w:r>
      <w:r>
        <w:rPr>
          <w:rFonts w:ascii="Times New Roman" w:hAnsi="Times New Roman"/>
          <w:sz w:val="24"/>
          <w:szCs w:val="24"/>
          <w:lang w:val="en-US"/>
        </w:rPr>
        <w:t>2017;5:80-84.</w:t>
      </w:r>
      <w:bookmarkEnd w:id="1"/>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bookmarkStart w:id="2" w:name="_ENREF_191"/>
      <w:r>
        <w:rPr>
          <w:rFonts w:ascii="Times New Roman" w:hAnsi="Times New Roman"/>
          <w:sz w:val="24"/>
          <w:szCs w:val="24"/>
          <w:lang w:val="en-US"/>
        </w:rPr>
        <w:t xml:space="preserve">Higgins JPT, Green S. </w:t>
      </w:r>
      <w:r>
        <w:rPr>
          <w:rFonts w:ascii="Times New Roman" w:hAnsi="Times New Roman"/>
          <w:i/>
          <w:iCs/>
          <w:sz w:val="24"/>
          <w:szCs w:val="24"/>
          <w:lang w:val="en-US"/>
        </w:rPr>
        <w:t>Cochrane Handbook for Systematic Reviews of.</w:t>
      </w:r>
      <w:r>
        <w:rPr>
          <w:rFonts w:ascii="Times New Roman" w:hAnsi="Times New Roman"/>
          <w:sz w:val="24"/>
          <w:szCs w:val="24"/>
          <w:lang w:val="en-US"/>
        </w:rPr>
        <w:t xml:space="preserve"> Vol Version 5.2008.</w:t>
      </w:r>
      <w:bookmarkEnd w:id="2"/>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bookmarkStart w:id="3" w:name="_ENREF_201"/>
      <w:r>
        <w:rPr>
          <w:rFonts w:ascii="Times New Roman" w:hAnsi="Times New Roman"/>
          <w:sz w:val="24"/>
          <w:szCs w:val="24"/>
          <w:lang w:val="en-US"/>
        </w:rPr>
        <w:t xml:space="preserve">Higgins JP, Altman DG, </w:t>
      </w:r>
      <w:proofErr w:type="spellStart"/>
      <w:r>
        <w:rPr>
          <w:rFonts w:ascii="Times New Roman" w:hAnsi="Times New Roman"/>
          <w:sz w:val="24"/>
          <w:szCs w:val="24"/>
          <w:lang w:val="en-US"/>
        </w:rPr>
        <w:t>Gotzsche</w:t>
      </w:r>
      <w:proofErr w:type="spellEnd"/>
      <w:r>
        <w:rPr>
          <w:rFonts w:ascii="Times New Roman" w:hAnsi="Times New Roman"/>
          <w:sz w:val="24"/>
          <w:szCs w:val="24"/>
          <w:lang w:val="en-US"/>
        </w:rPr>
        <w:t xml:space="preserve"> PC, et al. The Cochrane Collaboration's tool for assessing risk of bias in </w:t>
      </w:r>
      <w:proofErr w:type="spellStart"/>
      <w:r>
        <w:rPr>
          <w:rFonts w:ascii="Times New Roman" w:hAnsi="Times New Roman"/>
          <w:sz w:val="24"/>
          <w:szCs w:val="24"/>
          <w:lang w:val="en-US"/>
        </w:rPr>
        <w:t>randomised</w:t>
      </w:r>
      <w:proofErr w:type="spellEnd"/>
      <w:r>
        <w:rPr>
          <w:rFonts w:ascii="Times New Roman" w:hAnsi="Times New Roman"/>
          <w:sz w:val="24"/>
          <w:szCs w:val="24"/>
          <w:lang w:val="en-US"/>
        </w:rPr>
        <w:t xml:space="preserve"> trials. </w:t>
      </w:r>
      <w:proofErr w:type="spellStart"/>
      <w:r>
        <w:rPr>
          <w:rFonts w:ascii="Times New Roman" w:hAnsi="Times New Roman"/>
          <w:i/>
          <w:iCs/>
          <w:sz w:val="24"/>
          <w:szCs w:val="24"/>
          <w:lang w:val="en-US"/>
        </w:rPr>
        <w:t>Bmj</w:t>
      </w:r>
      <w:proofErr w:type="spellEnd"/>
      <w:r>
        <w:rPr>
          <w:rFonts w:ascii="Times New Roman" w:hAnsi="Times New Roman"/>
          <w:i/>
          <w:iCs/>
          <w:sz w:val="24"/>
          <w:szCs w:val="24"/>
          <w:lang w:val="en-US"/>
        </w:rPr>
        <w:t xml:space="preserve">. </w:t>
      </w:r>
      <w:r>
        <w:rPr>
          <w:rFonts w:ascii="Times New Roman" w:hAnsi="Times New Roman"/>
          <w:sz w:val="24"/>
          <w:szCs w:val="24"/>
          <w:lang w:val="en-US"/>
        </w:rPr>
        <w:t>2011;343:d5928.</w:t>
      </w:r>
      <w:bookmarkEnd w:id="3"/>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bookmarkStart w:id="4" w:name="_ENREF_211"/>
      <w:r>
        <w:rPr>
          <w:rFonts w:ascii="Times New Roman" w:hAnsi="Times New Roman"/>
          <w:sz w:val="24"/>
          <w:szCs w:val="24"/>
          <w:lang w:val="en-US"/>
        </w:rPr>
        <w:t xml:space="preserve">Egger M, Davey Smith G, Schneider M, Minder C. Bias in meta-analysis detected by a simple, graphical test. </w:t>
      </w:r>
      <w:r>
        <w:rPr>
          <w:rFonts w:ascii="Times New Roman" w:hAnsi="Times New Roman"/>
          <w:i/>
          <w:iCs/>
          <w:sz w:val="24"/>
          <w:szCs w:val="24"/>
          <w:lang w:val="en-US"/>
        </w:rPr>
        <w:t xml:space="preserve">BMJ (Clinical research ed). </w:t>
      </w:r>
      <w:r>
        <w:rPr>
          <w:rFonts w:ascii="Times New Roman" w:hAnsi="Times New Roman"/>
          <w:sz w:val="24"/>
          <w:szCs w:val="24"/>
          <w:lang w:val="en-US"/>
        </w:rPr>
        <w:t>1997;315(September):629-634.</w:t>
      </w:r>
      <w:bookmarkEnd w:id="4"/>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bookmarkStart w:id="5" w:name="_ENREF_221"/>
      <w:r>
        <w:rPr>
          <w:rFonts w:ascii="Times New Roman" w:hAnsi="Times New Roman"/>
          <w:sz w:val="24"/>
          <w:szCs w:val="24"/>
          <w:lang w:val="en-US"/>
        </w:rPr>
        <w:t xml:space="preserve">Duval S, Tweedie R. Trim and fill: A simple funnel-plot-based method of testing and adjusting for publication bias in meta-analysis. </w:t>
      </w:r>
      <w:r>
        <w:rPr>
          <w:rFonts w:ascii="Times New Roman" w:hAnsi="Times New Roman"/>
          <w:i/>
          <w:iCs/>
          <w:sz w:val="24"/>
          <w:szCs w:val="24"/>
          <w:lang w:val="en-US"/>
        </w:rPr>
        <w:t xml:space="preserve">Biometrics. </w:t>
      </w:r>
      <w:r>
        <w:rPr>
          <w:rFonts w:ascii="Times New Roman" w:hAnsi="Times New Roman"/>
          <w:sz w:val="24"/>
          <w:szCs w:val="24"/>
          <w:lang w:val="en-US"/>
        </w:rPr>
        <w:t>2000;56:455-463.</w:t>
      </w:r>
      <w:bookmarkEnd w:id="5"/>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Diemont</w:t>
      </w:r>
      <w:proofErr w:type="spellEnd"/>
      <w:r>
        <w:rPr>
          <w:rFonts w:ascii="Times New Roman" w:hAnsi="Times New Roman"/>
          <w:sz w:val="24"/>
          <w:szCs w:val="24"/>
          <w:lang w:val="en-US"/>
        </w:rPr>
        <w:t xml:space="preserve"> WL, </w:t>
      </w:r>
      <w:proofErr w:type="spellStart"/>
      <w:r>
        <w:rPr>
          <w:rFonts w:ascii="Times New Roman" w:hAnsi="Times New Roman"/>
          <w:sz w:val="24"/>
          <w:szCs w:val="24"/>
          <w:lang w:val="en-US"/>
        </w:rPr>
        <w:t>Vruggink</w:t>
      </w:r>
      <w:proofErr w:type="spellEnd"/>
      <w:r>
        <w:rPr>
          <w:rFonts w:ascii="Times New Roman" w:hAnsi="Times New Roman"/>
          <w:sz w:val="24"/>
          <w:szCs w:val="24"/>
          <w:lang w:val="en-US"/>
        </w:rPr>
        <w:t xml:space="preserve"> PA, Meuleman EJ, </w:t>
      </w:r>
      <w:proofErr w:type="spellStart"/>
      <w:r>
        <w:rPr>
          <w:rFonts w:ascii="Times New Roman" w:hAnsi="Times New Roman"/>
          <w:sz w:val="24"/>
          <w:szCs w:val="24"/>
          <w:lang w:val="en-US"/>
        </w:rPr>
        <w:t>Doesburg</w:t>
      </w:r>
      <w:proofErr w:type="spellEnd"/>
      <w:r>
        <w:rPr>
          <w:rFonts w:ascii="Times New Roman" w:hAnsi="Times New Roman"/>
          <w:sz w:val="24"/>
          <w:szCs w:val="24"/>
          <w:lang w:val="en-US"/>
        </w:rPr>
        <w:t xml:space="preserve"> WH, </w:t>
      </w:r>
      <w:proofErr w:type="spellStart"/>
      <w:r>
        <w:rPr>
          <w:rFonts w:ascii="Times New Roman" w:hAnsi="Times New Roman"/>
          <w:sz w:val="24"/>
          <w:szCs w:val="24"/>
          <w:lang w:val="en-US"/>
        </w:rPr>
        <w:t>Lemmens</w:t>
      </w:r>
      <w:proofErr w:type="spellEnd"/>
      <w:r>
        <w:rPr>
          <w:rFonts w:ascii="Times New Roman" w:hAnsi="Times New Roman"/>
          <w:sz w:val="24"/>
          <w:szCs w:val="24"/>
          <w:lang w:val="en-US"/>
        </w:rPr>
        <w:t xml:space="preserve"> WA, </w:t>
      </w:r>
      <w:proofErr w:type="spellStart"/>
      <w:r>
        <w:rPr>
          <w:rFonts w:ascii="Times New Roman" w:hAnsi="Times New Roman"/>
          <w:sz w:val="24"/>
          <w:szCs w:val="24"/>
          <w:lang w:val="en-US"/>
        </w:rPr>
        <w:t>Berden</w:t>
      </w:r>
      <w:proofErr w:type="spellEnd"/>
      <w:r>
        <w:rPr>
          <w:rFonts w:ascii="Times New Roman" w:hAnsi="Times New Roman"/>
          <w:sz w:val="24"/>
          <w:szCs w:val="24"/>
          <w:lang w:val="en-US"/>
        </w:rPr>
        <w:t xml:space="preserve"> JH. Sexual dysfunction after renal replacement therapy. Am J Kidney Dis. 2000 May;35(5):845-51.</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El-</w:t>
      </w:r>
      <w:proofErr w:type="spellStart"/>
      <w:r>
        <w:rPr>
          <w:rFonts w:ascii="Times New Roman" w:hAnsi="Times New Roman"/>
          <w:sz w:val="24"/>
          <w:szCs w:val="24"/>
          <w:lang w:val="en-US"/>
        </w:rPr>
        <w:t>Bahnasawy</w:t>
      </w:r>
      <w:proofErr w:type="spellEnd"/>
      <w:r>
        <w:rPr>
          <w:rFonts w:ascii="Times New Roman" w:hAnsi="Times New Roman"/>
          <w:sz w:val="24"/>
          <w:szCs w:val="24"/>
          <w:lang w:val="en-US"/>
        </w:rPr>
        <w:t xml:space="preserve"> MS, El-</w:t>
      </w:r>
      <w:proofErr w:type="spellStart"/>
      <w:r>
        <w:rPr>
          <w:rFonts w:ascii="Times New Roman" w:hAnsi="Times New Roman"/>
          <w:sz w:val="24"/>
          <w:szCs w:val="24"/>
          <w:lang w:val="en-US"/>
        </w:rPr>
        <w:t>Assmy</w:t>
      </w:r>
      <w:proofErr w:type="spellEnd"/>
      <w:r>
        <w:rPr>
          <w:rFonts w:ascii="Times New Roman" w:hAnsi="Times New Roman"/>
          <w:sz w:val="24"/>
          <w:szCs w:val="24"/>
          <w:lang w:val="en-US"/>
        </w:rPr>
        <w:t xml:space="preserve"> A, El-</w:t>
      </w:r>
      <w:proofErr w:type="spellStart"/>
      <w:r>
        <w:rPr>
          <w:rFonts w:ascii="Times New Roman" w:hAnsi="Times New Roman"/>
          <w:sz w:val="24"/>
          <w:szCs w:val="24"/>
          <w:lang w:val="en-US"/>
        </w:rPr>
        <w:t>Sawy</w:t>
      </w:r>
      <w:proofErr w:type="spellEnd"/>
      <w:r>
        <w:rPr>
          <w:rFonts w:ascii="Times New Roman" w:hAnsi="Times New Roman"/>
          <w:sz w:val="24"/>
          <w:szCs w:val="24"/>
          <w:lang w:val="en-US"/>
        </w:rPr>
        <w:t xml:space="preserve"> E, Ali-El </w:t>
      </w:r>
      <w:proofErr w:type="spellStart"/>
      <w:r>
        <w:rPr>
          <w:rFonts w:ascii="Times New Roman" w:hAnsi="Times New Roman"/>
          <w:sz w:val="24"/>
          <w:szCs w:val="24"/>
          <w:lang w:val="en-US"/>
        </w:rPr>
        <w:t>Dein</w:t>
      </w:r>
      <w:proofErr w:type="spellEnd"/>
      <w:r>
        <w:rPr>
          <w:rFonts w:ascii="Times New Roman" w:hAnsi="Times New Roman"/>
          <w:sz w:val="24"/>
          <w:szCs w:val="24"/>
          <w:lang w:val="en-US"/>
        </w:rPr>
        <w:t xml:space="preserve"> B, Shehab El-</w:t>
      </w:r>
      <w:proofErr w:type="spellStart"/>
      <w:r>
        <w:rPr>
          <w:rFonts w:ascii="Times New Roman" w:hAnsi="Times New Roman"/>
          <w:sz w:val="24"/>
          <w:szCs w:val="24"/>
          <w:lang w:val="en-US"/>
        </w:rPr>
        <w:t>Dein</w:t>
      </w:r>
      <w:proofErr w:type="spellEnd"/>
      <w:r>
        <w:rPr>
          <w:rFonts w:ascii="Times New Roman" w:hAnsi="Times New Roman"/>
          <w:sz w:val="24"/>
          <w:szCs w:val="24"/>
          <w:lang w:val="en-US"/>
        </w:rPr>
        <w:t xml:space="preserve"> AB, </w:t>
      </w:r>
      <w:proofErr w:type="spellStart"/>
      <w:r>
        <w:rPr>
          <w:rFonts w:ascii="Times New Roman" w:hAnsi="Times New Roman"/>
          <w:sz w:val="24"/>
          <w:szCs w:val="24"/>
          <w:lang w:val="en-US"/>
        </w:rPr>
        <w:t>Refaie</w:t>
      </w:r>
      <w:proofErr w:type="spellEnd"/>
      <w:r>
        <w:rPr>
          <w:rFonts w:ascii="Times New Roman" w:hAnsi="Times New Roman"/>
          <w:sz w:val="24"/>
          <w:szCs w:val="24"/>
          <w:lang w:val="en-US"/>
        </w:rPr>
        <w:t xml:space="preserve"> A, El-</w:t>
      </w:r>
      <w:proofErr w:type="spellStart"/>
      <w:r>
        <w:rPr>
          <w:rFonts w:ascii="Times New Roman" w:hAnsi="Times New Roman"/>
          <w:sz w:val="24"/>
          <w:szCs w:val="24"/>
          <w:lang w:val="en-US"/>
        </w:rPr>
        <w:t>Hammady</w:t>
      </w:r>
      <w:proofErr w:type="spellEnd"/>
      <w:r>
        <w:rPr>
          <w:rFonts w:ascii="Times New Roman" w:hAnsi="Times New Roman"/>
          <w:sz w:val="24"/>
          <w:szCs w:val="24"/>
          <w:lang w:val="en-US"/>
        </w:rPr>
        <w:t xml:space="preserve"> S. Critical evaluation of the factors influencing erectile function after renal transplantation. Int J </w:t>
      </w:r>
      <w:proofErr w:type="spellStart"/>
      <w:r>
        <w:rPr>
          <w:rFonts w:ascii="Times New Roman" w:hAnsi="Times New Roman"/>
          <w:sz w:val="24"/>
          <w:szCs w:val="24"/>
          <w:lang w:val="en-US"/>
        </w:rPr>
        <w:t>Impot</w:t>
      </w:r>
      <w:proofErr w:type="spellEnd"/>
      <w:r>
        <w:rPr>
          <w:rFonts w:ascii="Times New Roman" w:hAnsi="Times New Roman"/>
          <w:sz w:val="24"/>
          <w:szCs w:val="24"/>
          <w:lang w:val="en-US"/>
        </w:rPr>
        <w:t xml:space="preserve"> Res. 2004 Dec;16(6):521-6.</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Mirone</w:t>
      </w:r>
      <w:proofErr w:type="spellEnd"/>
      <w:r>
        <w:rPr>
          <w:rFonts w:ascii="Times New Roman" w:hAnsi="Times New Roman"/>
          <w:sz w:val="24"/>
          <w:szCs w:val="24"/>
          <w:lang w:val="en-US"/>
        </w:rPr>
        <w:t xml:space="preserve"> V, Longo N, Fusco F, </w:t>
      </w:r>
      <w:proofErr w:type="spellStart"/>
      <w:r>
        <w:rPr>
          <w:rFonts w:ascii="Times New Roman" w:hAnsi="Times New Roman"/>
          <w:sz w:val="24"/>
          <w:szCs w:val="24"/>
          <w:lang w:val="en-US"/>
        </w:rPr>
        <w:t>Verze</w:t>
      </w:r>
      <w:proofErr w:type="spellEnd"/>
      <w:r>
        <w:rPr>
          <w:rFonts w:ascii="Times New Roman" w:hAnsi="Times New Roman"/>
          <w:sz w:val="24"/>
          <w:szCs w:val="24"/>
          <w:lang w:val="en-US"/>
        </w:rPr>
        <w:t xml:space="preserve"> P, </w:t>
      </w:r>
      <w:proofErr w:type="spellStart"/>
      <w:r>
        <w:rPr>
          <w:rFonts w:ascii="Times New Roman" w:hAnsi="Times New Roman"/>
          <w:sz w:val="24"/>
          <w:szCs w:val="24"/>
          <w:lang w:val="en-US"/>
        </w:rPr>
        <w:t>Creta</w:t>
      </w:r>
      <w:proofErr w:type="spellEnd"/>
      <w:r>
        <w:rPr>
          <w:rFonts w:ascii="Times New Roman" w:hAnsi="Times New Roman"/>
          <w:sz w:val="24"/>
          <w:szCs w:val="24"/>
          <w:lang w:val="en-US"/>
        </w:rPr>
        <w:t xml:space="preserve"> M, </w:t>
      </w:r>
      <w:proofErr w:type="spellStart"/>
      <w:r>
        <w:rPr>
          <w:rFonts w:ascii="Times New Roman" w:hAnsi="Times New Roman"/>
          <w:sz w:val="24"/>
          <w:szCs w:val="24"/>
          <w:lang w:val="en-US"/>
        </w:rPr>
        <w:t>Parazzini</w:t>
      </w:r>
      <w:proofErr w:type="spellEnd"/>
      <w:r>
        <w:rPr>
          <w:rFonts w:ascii="Times New Roman" w:hAnsi="Times New Roman"/>
          <w:sz w:val="24"/>
          <w:szCs w:val="24"/>
          <w:lang w:val="en-US"/>
        </w:rPr>
        <w:t xml:space="preserve"> F, </w:t>
      </w:r>
      <w:proofErr w:type="spellStart"/>
      <w:r>
        <w:rPr>
          <w:rFonts w:ascii="Times New Roman" w:hAnsi="Times New Roman"/>
          <w:sz w:val="24"/>
          <w:szCs w:val="24"/>
          <w:lang w:val="en-US"/>
        </w:rPr>
        <w:t>Imbimbo</w:t>
      </w:r>
      <w:proofErr w:type="spellEnd"/>
      <w:r>
        <w:rPr>
          <w:rFonts w:ascii="Times New Roman" w:hAnsi="Times New Roman"/>
          <w:sz w:val="24"/>
          <w:szCs w:val="24"/>
          <w:lang w:val="en-US"/>
        </w:rPr>
        <w:t xml:space="preserve"> C. Renal transplantation does not improve erectile function in </w:t>
      </w:r>
      <w:proofErr w:type="spellStart"/>
      <w:r>
        <w:rPr>
          <w:rFonts w:ascii="Times New Roman" w:hAnsi="Times New Roman"/>
          <w:sz w:val="24"/>
          <w:szCs w:val="24"/>
          <w:lang w:val="en-US"/>
        </w:rPr>
        <w:t>hemodialysed</w:t>
      </w:r>
      <w:proofErr w:type="spellEnd"/>
      <w:r>
        <w:rPr>
          <w:rFonts w:ascii="Times New Roman" w:hAnsi="Times New Roman"/>
          <w:sz w:val="24"/>
          <w:szCs w:val="24"/>
          <w:lang w:val="en-US"/>
        </w:rPr>
        <w:t xml:space="preserve"> patients. Eur  Urol. 2009 Dec;56(6):1047-53.</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lastRenderedPageBreak/>
        <w:t xml:space="preserve">Lundy SD, </w:t>
      </w:r>
      <w:proofErr w:type="spellStart"/>
      <w:r>
        <w:rPr>
          <w:rFonts w:ascii="Times New Roman" w:hAnsi="Times New Roman"/>
          <w:sz w:val="24"/>
          <w:szCs w:val="24"/>
          <w:lang w:val="en-US"/>
        </w:rPr>
        <w:t>Vij</w:t>
      </w:r>
      <w:proofErr w:type="spellEnd"/>
      <w:r>
        <w:rPr>
          <w:rFonts w:ascii="Times New Roman" w:hAnsi="Times New Roman"/>
          <w:sz w:val="24"/>
          <w:szCs w:val="24"/>
          <w:lang w:val="en-US"/>
        </w:rPr>
        <w:t xml:space="preserve"> SC. Male infertility in renal failure and transplantation. </w:t>
      </w:r>
      <w:proofErr w:type="spellStart"/>
      <w:r>
        <w:rPr>
          <w:rFonts w:ascii="Times New Roman" w:hAnsi="Times New Roman"/>
          <w:sz w:val="24"/>
          <w:szCs w:val="24"/>
          <w:lang w:val="en-US"/>
        </w:rPr>
        <w:t>Transl</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Androl</w:t>
      </w:r>
      <w:proofErr w:type="spellEnd"/>
      <w:r>
        <w:rPr>
          <w:rFonts w:ascii="Times New Roman" w:hAnsi="Times New Roman"/>
          <w:sz w:val="24"/>
          <w:szCs w:val="24"/>
          <w:lang w:val="en-US"/>
        </w:rPr>
        <w:t xml:space="preserve"> Urol. 2019 Apr;8(2):173-181.</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Meuwese</w:t>
      </w:r>
      <w:proofErr w:type="spellEnd"/>
      <w:r>
        <w:rPr>
          <w:rFonts w:ascii="Times New Roman" w:hAnsi="Times New Roman"/>
          <w:sz w:val="24"/>
          <w:szCs w:val="24"/>
          <w:lang w:val="en-US"/>
        </w:rPr>
        <w:t xml:space="preserve"> CL, </w:t>
      </w:r>
      <w:proofErr w:type="spellStart"/>
      <w:r>
        <w:rPr>
          <w:rFonts w:ascii="Times New Roman" w:hAnsi="Times New Roman"/>
          <w:sz w:val="24"/>
          <w:szCs w:val="24"/>
          <w:lang w:val="en-US"/>
        </w:rPr>
        <w:t>Carrero</w:t>
      </w:r>
      <w:proofErr w:type="spellEnd"/>
      <w:r>
        <w:rPr>
          <w:rFonts w:ascii="Times New Roman" w:hAnsi="Times New Roman"/>
          <w:sz w:val="24"/>
          <w:szCs w:val="24"/>
          <w:lang w:val="en-US"/>
        </w:rPr>
        <w:t xml:space="preserve"> JJ. Chronic kidney disease and hypothalamic-pituitary axis dysfunction: the chicken or the egg? Arch Med Res. 2013 Nov;44(8):591-600.</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Fugl</w:t>
      </w:r>
      <w:proofErr w:type="spellEnd"/>
      <w:r>
        <w:rPr>
          <w:rFonts w:ascii="Times New Roman" w:hAnsi="Times New Roman"/>
          <w:sz w:val="24"/>
          <w:szCs w:val="24"/>
          <w:lang w:val="en-US"/>
        </w:rPr>
        <w:t xml:space="preserve">-Meyer KS, Nilsson M, </w:t>
      </w:r>
      <w:proofErr w:type="spellStart"/>
      <w:r>
        <w:rPr>
          <w:rFonts w:ascii="Times New Roman" w:hAnsi="Times New Roman"/>
          <w:sz w:val="24"/>
          <w:szCs w:val="24"/>
          <w:lang w:val="en-US"/>
        </w:rPr>
        <w:t>Hylander</w:t>
      </w:r>
      <w:proofErr w:type="spellEnd"/>
      <w:r>
        <w:rPr>
          <w:rFonts w:ascii="Times New Roman" w:hAnsi="Times New Roman"/>
          <w:sz w:val="24"/>
          <w:szCs w:val="24"/>
          <w:lang w:val="en-US"/>
        </w:rPr>
        <w:t xml:space="preserve"> B, </w:t>
      </w:r>
      <w:proofErr w:type="spellStart"/>
      <w:r>
        <w:rPr>
          <w:rFonts w:ascii="Times New Roman" w:hAnsi="Times New Roman"/>
          <w:sz w:val="24"/>
          <w:szCs w:val="24"/>
          <w:lang w:val="en-US"/>
        </w:rPr>
        <w:t>Lehtihet</w:t>
      </w:r>
      <w:proofErr w:type="spellEnd"/>
      <w:r>
        <w:rPr>
          <w:rFonts w:ascii="Times New Roman" w:hAnsi="Times New Roman"/>
          <w:sz w:val="24"/>
          <w:szCs w:val="24"/>
          <w:lang w:val="en-US"/>
        </w:rPr>
        <w:t xml:space="preserve"> M. Sexual Function and Testosterone Level in Men </w:t>
      </w:r>
      <w:proofErr w:type="gramStart"/>
      <w:r>
        <w:rPr>
          <w:rFonts w:ascii="Times New Roman" w:hAnsi="Times New Roman"/>
          <w:sz w:val="24"/>
          <w:szCs w:val="24"/>
          <w:lang w:val="en-US"/>
        </w:rPr>
        <w:t>With</w:t>
      </w:r>
      <w:proofErr w:type="gramEnd"/>
      <w:r>
        <w:rPr>
          <w:rFonts w:ascii="Times New Roman" w:hAnsi="Times New Roman"/>
          <w:sz w:val="24"/>
          <w:szCs w:val="24"/>
          <w:lang w:val="en-US"/>
        </w:rPr>
        <w:t xml:space="preserve"> Conservatively Treated Chronic Kidney Disease. Am  J </w:t>
      </w:r>
      <w:proofErr w:type="spellStart"/>
      <w:r>
        <w:rPr>
          <w:rFonts w:ascii="Times New Roman" w:hAnsi="Times New Roman"/>
          <w:sz w:val="24"/>
          <w:szCs w:val="24"/>
          <w:lang w:val="en-US"/>
        </w:rPr>
        <w:t>Mens</w:t>
      </w:r>
      <w:proofErr w:type="spellEnd"/>
      <w:r>
        <w:rPr>
          <w:rFonts w:ascii="Times New Roman" w:hAnsi="Times New Roman"/>
          <w:sz w:val="24"/>
          <w:szCs w:val="24"/>
          <w:lang w:val="en-US"/>
        </w:rPr>
        <w:t xml:space="preserve"> Health. 2017 Jul;11(4):1069-1076.</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 xml:space="preserve">Lo JC, Beck GJ, </w:t>
      </w:r>
      <w:proofErr w:type="spellStart"/>
      <w:r>
        <w:rPr>
          <w:rFonts w:ascii="Times New Roman" w:hAnsi="Times New Roman"/>
          <w:sz w:val="24"/>
          <w:szCs w:val="24"/>
          <w:lang w:val="en-US"/>
        </w:rPr>
        <w:t>Kaysen</w:t>
      </w:r>
      <w:proofErr w:type="spellEnd"/>
      <w:r>
        <w:rPr>
          <w:rFonts w:ascii="Times New Roman" w:hAnsi="Times New Roman"/>
          <w:sz w:val="24"/>
          <w:szCs w:val="24"/>
          <w:lang w:val="en-US"/>
        </w:rPr>
        <w:t xml:space="preserve"> GA, Chan CT, </w:t>
      </w:r>
      <w:proofErr w:type="spellStart"/>
      <w:r>
        <w:rPr>
          <w:rFonts w:ascii="Times New Roman" w:hAnsi="Times New Roman"/>
          <w:sz w:val="24"/>
          <w:szCs w:val="24"/>
          <w:lang w:val="en-US"/>
        </w:rPr>
        <w:t>Kliger</w:t>
      </w:r>
      <w:proofErr w:type="spellEnd"/>
      <w:r>
        <w:rPr>
          <w:rFonts w:ascii="Times New Roman" w:hAnsi="Times New Roman"/>
          <w:sz w:val="24"/>
          <w:szCs w:val="24"/>
          <w:lang w:val="en-US"/>
        </w:rPr>
        <w:t xml:space="preserve"> AS, Rocco MV, </w:t>
      </w:r>
      <w:proofErr w:type="spellStart"/>
      <w:r>
        <w:rPr>
          <w:rFonts w:ascii="Times New Roman" w:hAnsi="Times New Roman"/>
          <w:sz w:val="24"/>
          <w:szCs w:val="24"/>
          <w:lang w:val="en-US"/>
        </w:rPr>
        <w:t>Chertow</w:t>
      </w:r>
      <w:proofErr w:type="spellEnd"/>
      <w:r>
        <w:rPr>
          <w:rFonts w:ascii="Times New Roman" w:hAnsi="Times New Roman"/>
          <w:sz w:val="24"/>
          <w:szCs w:val="24"/>
          <w:lang w:val="en-US"/>
        </w:rPr>
        <w:t xml:space="preserve"> GM; FHN Study. Hyperprolactinemia in end-stage renal disease and effects of frequent hemodialysis. </w:t>
      </w:r>
      <w:proofErr w:type="spellStart"/>
      <w:r>
        <w:rPr>
          <w:rFonts w:ascii="Times New Roman" w:hAnsi="Times New Roman"/>
          <w:sz w:val="24"/>
          <w:szCs w:val="24"/>
          <w:lang w:val="en-US"/>
        </w:rPr>
        <w:t>Hemodial</w:t>
      </w:r>
      <w:proofErr w:type="spellEnd"/>
      <w:r>
        <w:rPr>
          <w:rFonts w:ascii="Times New Roman" w:hAnsi="Times New Roman"/>
          <w:sz w:val="24"/>
          <w:szCs w:val="24"/>
          <w:lang w:val="en-US"/>
        </w:rPr>
        <w:t xml:space="preserve"> Int. 2017 Apr;21(2):190-196.</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Gür</w:t>
      </w:r>
      <w:proofErr w:type="spellEnd"/>
      <w:r>
        <w:rPr>
          <w:rFonts w:ascii="Times New Roman" w:hAnsi="Times New Roman"/>
          <w:sz w:val="24"/>
          <w:szCs w:val="24"/>
          <w:lang w:val="en-US"/>
        </w:rPr>
        <w:t xml:space="preserve"> S, </w:t>
      </w:r>
      <w:proofErr w:type="spellStart"/>
      <w:r>
        <w:rPr>
          <w:rFonts w:ascii="Times New Roman" w:hAnsi="Times New Roman"/>
          <w:sz w:val="24"/>
          <w:szCs w:val="24"/>
          <w:lang w:val="en-US"/>
        </w:rPr>
        <w:t>Oguzkurt</w:t>
      </w:r>
      <w:proofErr w:type="spellEnd"/>
      <w:r>
        <w:rPr>
          <w:rFonts w:ascii="Times New Roman" w:hAnsi="Times New Roman"/>
          <w:sz w:val="24"/>
          <w:szCs w:val="24"/>
          <w:lang w:val="en-US"/>
        </w:rPr>
        <w:t xml:space="preserve"> L, Kaya B, </w:t>
      </w:r>
      <w:proofErr w:type="spellStart"/>
      <w:r>
        <w:rPr>
          <w:rFonts w:ascii="Times New Roman" w:hAnsi="Times New Roman"/>
          <w:sz w:val="24"/>
          <w:szCs w:val="24"/>
          <w:lang w:val="en-US"/>
        </w:rPr>
        <w:t>Tekbas</w:t>
      </w:r>
      <w:proofErr w:type="spellEnd"/>
      <w:r>
        <w:rPr>
          <w:rFonts w:ascii="Times New Roman" w:hAnsi="Times New Roman"/>
          <w:sz w:val="24"/>
          <w:szCs w:val="24"/>
          <w:lang w:val="en-US"/>
        </w:rPr>
        <w:t xml:space="preserve"> G, </w:t>
      </w:r>
      <w:proofErr w:type="spellStart"/>
      <w:r>
        <w:rPr>
          <w:rFonts w:ascii="Times New Roman" w:hAnsi="Times New Roman"/>
          <w:sz w:val="24"/>
          <w:szCs w:val="24"/>
          <w:lang w:val="en-US"/>
        </w:rPr>
        <w:t>Ozkan</w:t>
      </w:r>
      <w:proofErr w:type="spellEnd"/>
      <w:r>
        <w:rPr>
          <w:rFonts w:ascii="Times New Roman" w:hAnsi="Times New Roman"/>
          <w:sz w:val="24"/>
          <w:szCs w:val="24"/>
          <w:lang w:val="en-US"/>
        </w:rPr>
        <w:t xml:space="preserve"> U. Impotence due to external iliac  steal syndrome: treatment with percutaneous transluminal angioplasty and stent placement. Korean J </w:t>
      </w:r>
      <w:proofErr w:type="spellStart"/>
      <w:r>
        <w:rPr>
          <w:rFonts w:ascii="Times New Roman" w:hAnsi="Times New Roman"/>
          <w:sz w:val="24"/>
          <w:szCs w:val="24"/>
          <w:lang w:val="en-US"/>
        </w:rPr>
        <w:t>Radiol</w:t>
      </w:r>
      <w:proofErr w:type="spellEnd"/>
      <w:r>
        <w:rPr>
          <w:rFonts w:ascii="Times New Roman" w:hAnsi="Times New Roman"/>
          <w:sz w:val="24"/>
          <w:szCs w:val="24"/>
          <w:lang w:val="en-US"/>
        </w:rPr>
        <w:t>. 2013 Jan-Feb;14(1):81-5.</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Elesber</w:t>
      </w:r>
      <w:proofErr w:type="spellEnd"/>
      <w:r>
        <w:rPr>
          <w:rFonts w:ascii="Times New Roman" w:hAnsi="Times New Roman"/>
          <w:sz w:val="24"/>
          <w:szCs w:val="24"/>
          <w:lang w:val="en-US"/>
        </w:rPr>
        <w:t xml:space="preserve"> AA, Solomon H, Lennon RJ, Mathew V, Prasad A, Pumper G, Nelson RE, McConnell JP, </w:t>
      </w:r>
      <w:proofErr w:type="spellStart"/>
      <w:r>
        <w:rPr>
          <w:rFonts w:ascii="Times New Roman" w:hAnsi="Times New Roman"/>
          <w:sz w:val="24"/>
          <w:szCs w:val="24"/>
          <w:lang w:val="en-US"/>
        </w:rPr>
        <w:t>Lerman</w:t>
      </w:r>
      <w:proofErr w:type="spellEnd"/>
      <w:r>
        <w:rPr>
          <w:rFonts w:ascii="Times New Roman" w:hAnsi="Times New Roman"/>
          <w:sz w:val="24"/>
          <w:szCs w:val="24"/>
          <w:lang w:val="en-US"/>
        </w:rPr>
        <w:t xml:space="preserve"> LO, </w:t>
      </w:r>
      <w:proofErr w:type="spellStart"/>
      <w:r>
        <w:rPr>
          <w:rFonts w:ascii="Times New Roman" w:hAnsi="Times New Roman"/>
          <w:sz w:val="24"/>
          <w:szCs w:val="24"/>
          <w:lang w:val="en-US"/>
        </w:rPr>
        <w:t>Lerman</w:t>
      </w:r>
      <w:proofErr w:type="spellEnd"/>
      <w:r>
        <w:rPr>
          <w:rFonts w:ascii="Times New Roman" w:hAnsi="Times New Roman"/>
          <w:sz w:val="24"/>
          <w:szCs w:val="24"/>
          <w:lang w:val="en-US"/>
        </w:rPr>
        <w:t xml:space="preserve"> A. Coronary endothelial dysfunction is associated with erectile dysfunction and elevated asymmetric dimethylarginine in patients with early atherosclerosis. Eur Heart J. 2006 Apr;27(7):824-31.</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r>
        <w:rPr>
          <w:rFonts w:ascii="Times New Roman" w:hAnsi="Times New Roman"/>
          <w:sz w:val="24"/>
          <w:szCs w:val="24"/>
          <w:lang w:val="en-US"/>
        </w:rPr>
        <w:t>Krishnan AV, Kiernan MC. Uremic neuropathy: clinical features and new pathophysiological insights. Muscle Nerve. 2007 Mar;35(3):273-90.</w:t>
      </w:r>
    </w:p>
    <w:p w:rsidR="00891898" w:rsidRDefault="00295C7C">
      <w:pPr>
        <w:pStyle w:val="DidefaultBA"/>
        <w:numPr>
          <w:ilvl w:val="0"/>
          <w:numId w:val="2"/>
        </w:numPr>
        <w:spacing w:line="360" w:lineRule="auto"/>
        <w:rPr>
          <w:rFonts w:ascii="Times New Roman" w:eastAsia="Times New Roman" w:hAnsi="Times New Roman" w:cs="Times New Roman"/>
          <w:sz w:val="24"/>
          <w:szCs w:val="24"/>
          <w:lang w:val="en-US"/>
        </w:rPr>
      </w:pPr>
      <w:proofErr w:type="spellStart"/>
      <w:r>
        <w:rPr>
          <w:rFonts w:ascii="Times New Roman" w:hAnsi="Times New Roman"/>
          <w:sz w:val="24"/>
          <w:szCs w:val="24"/>
          <w:lang w:val="en-US"/>
        </w:rPr>
        <w:t>Naya</w:t>
      </w:r>
      <w:proofErr w:type="spellEnd"/>
      <w:r>
        <w:rPr>
          <w:rFonts w:ascii="Times New Roman" w:hAnsi="Times New Roman"/>
          <w:sz w:val="24"/>
          <w:szCs w:val="24"/>
          <w:lang w:val="en-US"/>
        </w:rPr>
        <w:t xml:space="preserve"> Y, Soh J, </w:t>
      </w:r>
      <w:proofErr w:type="spellStart"/>
      <w:r>
        <w:rPr>
          <w:rFonts w:ascii="Times New Roman" w:hAnsi="Times New Roman"/>
          <w:sz w:val="24"/>
          <w:szCs w:val="24"/>
          <w:lang w:val="en-US"/>
        </w:rPr>
        <w:t>Ochiai</w:t>
      </w:r>
      <w:proofErr w:type="spellEnd"/>
      <w:r>
        <w:rPr>
          <w:rFonts w:ascii="Times New Roman" w:hAnsi="Times New Roman"/>
          <w:sz w:val="24"/>
          <w:szCs w:val="24"/>
          <w:lang w:val="en-US"/>
        </w:rPr>
        <w:t xml:space="preserve"> A, </w:t>
      </w:r>
      <w:proofErr w:type="spellStart"/>
      <w:r>
        <w:rPr>
          <w:rFonts w:ascii="Times New Roman" w:hAnsi="Times New Roman"/>
          <w:sz w:val="24"/>
          <w:szCs w:val="24"/>
          <w:lang w:val="en-US"/>
        </w:rPr>
        <w:t>Mizutani</w:t>
      </w:r>
      <w:proofErr w:type="spellEnd"/>
      <w:r>
        <w:rPr>
          <w:rFonts w:ascii="Times New Roman" w:hAnsi="Times New Roman"/>
          <w:sz w:val="24"/>
          <w:szCs w:val="24"/>
          <w:lang w:val="en-US"/>
        </w:rPr>
        <w:t xml:space="preserve"> Y, Ushijima S, </w:t>
      </w:r>
      <w:proofErr w:type="spellStart"/>
      <w:r>
        <w:rPr>
          <w:rFonts w:ascii="Times New Roman" w:hAnsi="Times New Roman"/>
          <w:sz w:val="24"/>
          <w:szCs w:val="24"/>
          <w:lang w:val="en-US"/>
        </w:rPr>
        <w:t>Kamoi</w:t>
      </w:r>
      <w:proofErr w:type="spellEnd"/>
      <w:r>
        <w:rPr>
          <w:rFonts w:ascii="Times New Roman" w:hAnsi="Times New Roman"/>
          <w:sz w:val="24"/>
          <w:szCs w:val="24"/>
          <w:lang w:val="en-US"/>
        </w:rPr>
        <w:t xml:space="preserve"> K, </w:t>
      </w:r>
      <w:proofErr w:type="spellStart"/>
      <w:r>
        <w:rPr>
          <w:rFonts w:ascii="Times New Roman" w:hAnsi="Times New Roman"/>
          <w:sz w:val="24"/>
          <w:szCs w:val="24"/>
          <w:lang w:val="en-US"/>
        </w:rPr>
        <w:t>Ukimura</w:t>
      </w:r>
      <w:proofErr w:type="spellEnd"/>
      <w:r>
        <w:rPr>
          <w:rFonts w:ascii="Times New Roman" w:hAnsi="Times New Roman"/>
          <w:sz w:val="24"/>
          <w:szCs w:val="24"/>
          <w:lang w:val="en-US"/>
        </w:rPr>
        <w:t xml:space="preserve"> O, Kawauchi  A, </w:t>
      </w:r>
      <w:proofErr w:type="spellStart"/>
      <w:r>
        <w:rPr>
          <w:rFonts w:ascii="Times New Roman" w:hAnsi="Times New Roman"/>
          <w:sz w:val="24"/>
          <w:szCs w:val="24"/>
          <w:lang w:val="en-US"/>
        </w:rPr>
        <w:t>Fujito</w:t>
      </w:r>
      <w:proofErr w:type="spellEnd"/>
      <w:r>
        <w:rPr>
          <w:rFonts w:ascii="Times New Roman" w:hAnsi="Times New Roman"/>
          <w:sz w:val="24"/>
          <w:szCs w:val="24"/>
          <w:lang w:val="en-US"/>
        </w:rPr>
        <w:t xml:space="preserve"> A, Ono T, Iwamoto N, Aoki T, </w:t>
      </w:r>
      <w:proofErr w:type="spellStart"/>
      <w:r>
        <w:rPr>
          <w:rFonts w:ascii="Times New Roman" w:hAnsi="Times New Roman"/>
          <w:sz w:val="24"/>
          <w:szCs w:val="24"/>
          <w:lang w:val="en-US"/>
        </w:rPr>
        <w:t>Imada</w:t>
      </w:r>
      <w:proofErr w:type="spellEnd"/>
      <w:r>
        <w:rPr>
          <w:rFonts w:ascii="Times New Roman" w:hAnsi="Times New Roman"/>
          <w:sz w:val="24"/>
          <w:szCs w:val="24"/>
          <w:lang w:val="en-US"/>
        </w:rPr>
        <w:t xml:space="preserve"> N, </w:t>
      </w:r>
      <w:proofErr w:type="spellStart"/>
      <w:r>
        <w:rPr>
          <w:rFonts w:ascii="Times New Roman" w:hAnsi="Times New Roman"/>
          <w:sz w:val="24"/>
          <w:szCs w:val="24"/>
          <w:lang w:val="en-US"/>
        </w:rPr>
        <w:t>Marumo</w:t>
      </w:r>
      <w:proofErr w:type="spellEnd"/>
      <w:r>
        <w:rPr>
          <w:rFonts w:ascii="Times New Roman" w:hAnsi="Times New Roman"/>
          <w:sz w:val="24"/>
          <w:szCs w:val="24"/>
          <w:lang w:val="en-US"/>
        </w:rPr>
        <w:t xml:space="preserve"> K, </w:t>
      </w:r>
      <w:proofErr w:type="spellStart"/>
      <w:r>
        <w:rPr>
          <w:rFonts w:ascii="Times New Roman" w:hAnsi="Times New Roman"/>
          <w:sz w:val="24"/>
          <w:szCs w:val="24"/>
          <w:lang w:val="en-US"/>
        </w:rPr>
        <w:t>Murai</w:t>
      </w:r>
      <w:proofErr w:type="spellEnd"/>
      <w:r>
        <w:rPr>
          <w:rFonts w:ascii="Times New Roman" w:hAnsi="Times New Roman"/>
          <w:sz w:val="24"/>
          <w:szCs w:val="24"/>
          <w:lang w:val="en-US"/>
        </w:rPr>
        <w:t xml:space="preserve"> M, Miki T. Significant decrease of the International Index of Erectile Function in male renal failure patients treated with hemodialysis. Int J </w:t>
      </w:r>
      <w:proofErr w:type="spellStart"/>
      <w:r>
        <w:rPr>
          <w:rFonts w:ascii="Times New Roman" w:hAnsi="Times New Roman"/>
          <w:sz w:val="24"/>
          <w:szCs w:val="24"/>
          <w:lang w:val="en-US"/>
        </w:rPr>
        <w:t>Impot</w:t>
      </w:r>
      <w:proofErr w:type="spellEnd"/>
      <w:r>
        <w:rPr>
          <w:rFonts w:ascii="Times New Roman" w:hAnsi="Times New Roman"/>
          <w:sz w:val="24"/>
          <w:szCs w:val="24"/>
          <w:lang w:val="en-US"/>
        </w:rPr>
        <w:t xml:space="preserve"> Res. 2002 Jun;14(3):172-7.</w:t>
      </w:r>
    </w:p>
    <w:p w:rsidR="00891898" w:rsidRDefault="00891898">
      <w:pPr>
        <w:pStyle w:val="Didefault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rPr>
          <w:rFonts w:ascii="Times New Roman" w:eastAsia="Times New Roman" w:hAnsi="Times New Roman" w:cs="Times New Roman"/>
          <w:sz w:val="26"/>
          <w:szCs w:val="26"/>
        </w:rPr>
      </w:pPr>
    </w:p>
    <w:p w:rsidR="00891898" w:rsidRDefault="00295C7C">
      <w:pPr>
        <w:pStyle w:val="DidefaultB"/>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pPr>
      <w:r>
        <w:rPr>
          <w:rFonts w:ascii="Arial Unicode MS" w:eastAsia="Arial Unicode MS" w:hAnsi="Arial Unicode MS" w:cs="Arial Unicode MS"/>
          <w:sz w:val="26"/>
          <w:szCs w:val="26"/>
        </w:rPr>
        <w:br w:type="page"/>
      </w:r>
    </w:p>
    <w:p w:rsidR="00891898" w:rsidRDefault="00295C7C">
      <w:pPr>
        <w:pStyle w:val="CorpoA"/>
        <w:spacing w:after="0" w:line="480" w:lineRule="auto"/>
        <w:rPr>
          <w:b/>
          <w:bCs/>
          <w:sz w:val="24"/>
          <w:szCs w:val="24"/>
        </w:rPr>
      </w:pPr>
      <w:r>
        <w:rPr>
          <w:b/>
          <w:bCs/>
          <w:sz w:val="24"/>
          <w:szCs w:val="24"/>
        </w:rPr>
        <w:lastRenderedPageBreak/>
        <w:t xml:space="preserve">Legend to figure </w:t>
      </w:r>
    </w:p>
    <w:p w:rsidR="00891898" w:rsidRDefault="00295C7C">
      <w:pPr>
        <w:pStyle w:val="CorpoBA"/>
        <w:rPr>
          <w:b/>
          <w:bCs/>
        </w:rPr>
      </w:pPr>
      <w:r>
        <w:rPr>
          <w:b/>
          <w:bCs/>
        </w:rPr>
        <w:t>Figure 1. PRISMA flow chart.</w:t>
      </w:r>
    </w:p>
    <w:p w:rsidR="00891898" w:rsidRDefault="00891898">
      <w:pPr>
        <w:pStyle w:val="CorpoBA"/>
        <w:rPr>
          <w:b/>
          <w:bCs/>
        </w:rPr>
      </w:pPr>
    </w:p>
    <w:p w:rsidR="00891898" w:rsidRDefault="00295C7C">
      <w:pPr>
        <w:pStyle w:val="CorpoBA"/>
      </w:pPr>
      <w:r>
        <w:rPr>
          <w:b/>
          <w:bCs/>
        </w:rPr>
        <w:t>Figure 2. Forest plot of prevalence of erectile dysfunction by CKD category.</w:t>
      </w:r>
    </w:p>
    <w:p w:rsidR="00891898" w:rsidRDefault="00891898">
      <w:pPr>
        <w:pStyle w:val="CorpoBA"/>
        <w:rPr>
          <w:b/>
          <w:bCs/>
        </w:rPr>
      </w:pPr>
    </w:p>
    <w:p w:rsidR="00891898" w:rsidRDefault="00295C7C">
      <w:pPr>
        <w:pStyle w:val="CorpoBA"/>
        <w:rPr>
          <w:b/>
          <w:bCs/>
        </w:rPr>
      </w:pPr>
      <w:r>
        <w:rPr>
          <w:b/>
          <w:bCs/>
        </w:rPr>
        <w:t>Abbreviations: CI, confidence interval; CKD, chronic kidney diseases.</w:t>
      </w:r>
    </w:p>
    <w:p w:rsidR="00891898" w:rsidRDefault="00891898">
      <w:pPr>
        <w:pStyle w:val="CorpoBA"/>
        <w:rPr>
          <w:b/>
          <w:bCs/>
        </w:rPr>
      </w:pPr>
    </w:p>
    <w:p w:rsidR="00891898" w:rsidRDefault="00295C7C">
      <w:pPr>
        <w:pStyle w:val="CorpoA"/>
        <w:suppressAutoHyphens/>
        <w:spacing w:after="0" w:line="480" w:lineRule="auto"/>
        <w:rPr>
          <w:b/>
          <w:bCs/>
          <w:sz w:val="24"/>
          <w:szCs w:val="24"/>
        </w:rPr>
      </w:pPr>
      <w:r>
        <w:rPr>
          <w:b/>
          <w:bCs/>
          <w:sz w:val="24"/>
          <w:szCs w:val="24"/>
        </w:rPr>
        <w:t>Supplementary Figure 1. Funnel plot of the trim and fill analysis on overall ED prevalence across all stages of CKD.</w:t>
      </w:r>
    </w:p>
    <w:p w:rsidR="00891898" w:rsidRDefault="00295C7C">
      <w:pPr>
        <w:pStyle w:val="CorpoA"/>
        <w:suppressAutoHyphens/>
        <w:spacing w:after="0" w:line="480" w:lineRule="auto"/>
        <w:rPr>
          <w:b/>
          <w:bCs/>
          <w:sz w:val="24"/>
          <w:szCs w:val="24"/>
        </w:rPr>
      </w:pPr>
      <w:r>
        <w:rPr>
          <w:b/>
          <w:bCs/>
          <w:sz w:val="24"/>
          <w:szCs w:val="24"/>
        </w:rPr>
        <w:t>Supplementary Figure 2. Funnel plot of overall ED prevalence across all stages of CKD.</w:t>
      </w:r>
    </w:p>
    <w:p w:rsidR="00891898" w:rsidRDefault="00295C7C">
      <w:pPr>
        <w:pStyle w:val="CorpoA"/>
        <w:suppressAutoHyphens/>
        <w:spacing w:after="0" w:line="480" w:lineRule="auto"/>
        <w:rPr>
          <w:b/>
          <w:bCs/>
          <w:sz w:val="24"/>
          <w:szCs w:val="24"/>
        </w:rPr>
      </w:pPr>
      <w:r>
        <w:rPr>
          <w:b/>
          <w:bCs/>
          <w:sz w:val="24"/>
          <w:szCs w:val="24"/>
        </w:rPr>
        <w:t>Supplementary Figure 3. The funnel plot of the trim and fill analysis on ED prevalence in Hemodialysis stage.</w:t>
      </w:r>
    </w:p>
    <w:p w:rsidR="00891898" w:rsidRDefault="00295C7C">
      <w:pPr>
        <w:pStyle w:val="CorpoA"/>
        <w:suppressAutoHyphens/>
        <w:spacing w:after="0" w:line="480" w:lineRule="auto"/>
        <w:rPr>
          <w:b/>
          <w:bCs/>
          <w:sz w:val="24"/>
          <w:szCs w:val="24"/>
        </w:rPr>
      </w:pPr>
      <w:r>
        <w:rPr>
          <w:b/>
          <w:bCs/>
          <w:sz w:val="24"/>
          <w:szCs w:val="24"/>
        </w:rPr>
        <w:t>Supplementary Figure 4. The funnel plot of ED prevalence in Hemodialysis stage.</w:t>
      </w:r>
    </w:p>
    <w:p w:rsidR="00891898" w:rsidRDefault="00295C7C">
      <w:pPr>
        <w:pStyle w:val="CorpoA"/>
        <w:suppressAutoHyphens/>
        <w:spacing w:after="0" w:line="480" w:lineRule="auto"/>
        <w:rPr>
          <w:b/>
          <w:bCs/>
          <w:sz w:val="24"/>
          <w:szCs w:val="24"/>
        </w:rPr>
      </w:pPr>
      <w:r>
        <w:rPr>
          <w:b/>
          <w:bCs/>
          <w:sz w:val="24"/>
          <w:szCs w:val="24"/>
        </w:rPr>
        <w:t>Supplementary Figure 5. The funnel plot of ED prevalence in CKD.</w:t>
      </w: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pPr>
        <w:pStyle w:val="CorpoA"/>
        <w:suppressAutoHyphens/>
        <w:spacing w:after="0" w:line="480" w:lineRule="auto"/>
        <w:rPr>
          <w:b/>
          <w:bCs/>
          <w:sz w:val="24"/>
          <w:szCs w:val="24"/>
        </w:rPr>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cs="Times New Roman"/>
          <w:b/>
          <w:bCs/>
          <w:sz w:val="24"/>
          <w:szCs w:val="24"/>
          <w:u w:color="000000"/>
        </w:rPr>
      </w:pPr>
      <w:r>
        <w:rPr>
          <w:rFonts w:ascii="Times New Roman" w:hAnsi="Times New Roman"/>
          <w:b/>
          <w:bCs/>
          <w:sz w:val="24"/>
          <w:szCs w:val="24"/>
          <w:u w:color="000000"/>
        </w:rPr>
        <w:lastRenderedPageBreak/>
        <w:t>Table 1. Descriptive characteristics of the studies included</w:t>
      </w: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cs="Times New Roman"/>
          <w:b/>
          <w:bCs/>
          <w:sz w:val="24"/>
          <w:szCs w:val="24"/>
          <w:u w:color="000000"/>
        </w:rPr>
      </w:pPr>
    </w:p>
    <w:tbl>
      <w:tblPr>
        <w:tblW w:w="9577" w:type="dxa"/>
        <w:tblInd w:w="11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4472C4"/>
        <w:tblLayout w:type="fixed"/>
        <w:tblLook w:val="04A0" w:firstRow="1" w:lastRow="0" w:firstColumn="1" w:lastColumn="0" w:noHBand="0" w:noVBand="1"/>
      </w:tblPr>
      <w:tblGrid>
        <w:gridCol w:w="1561"/>
        <w:gridCol w:w="1118"/>
        <w:gridCol w:w="1214"/>
        <w:gridCol w:w="1727"/>
        <w:gridCol w:w="651"/>
        <w:gridCol w:w="1275"/>
        <w:gridCol w:w="1146"/>
        <w:gridCol w:w="885"/>
      </w:tblGrid>
      <w:tr w:rsidR="00CB018E" w:rsidTr="006233E4">
        <w:trPr>
          <w:trHeight w:val="1200"/>
          <w:tblHeader/>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b/>
                <w:bCs/>
                <w:sz w:val="24"/>
                <w:szCs w:val="24"/>
                <w:u w:color="000000"/>
                <w:lang w:val="it-IT"/>
              </w:rPr>
              <w:t>Author, year</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b/>
                <w:bCs/>
                <w:sz w:val="24"/>
                <w:szCs w:val="24"/>
                <w:u w:color="000000"/>
                <w:lang w:val="it-IT"/>
              </w:rPr>
              <w:t>Country</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b/>
                <w:bCs/>
                <w:sz w:val="24"/>
                <w:szCs w:val="24"/>
                <w:u w:color="000000"/>
                <w:lang w:val="it-IT"/>
              </w:rPr>
              <w:t>Setting</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b/>
                <w:bCs/>
                <w:sz w:val="24"/>
                <w:szCs w:val="24"/>
                <w:u w:color="000000"/>
                <w:lang w:val="it-IT"/>
              </w:rPr>
              <w:t>Type of study</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b/>
                <w:bCs/>
                <w:sz w:val="24"/>
                <w:szCs w:val="24"/>
                <w:u w:color="000000"/>
                <w:lang w:val="it-IT"/>
              </w:rPr>
              <w:t>Sample size</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rPr>
                <w:rFonts w:ascii="Times New Roman" w:eastAsia="Times New Roman" w:hAnsi="Times New Roman" w:cs="Times New Roman"/>
                <w:b/>
                <w:bCs/>
                <w:sz w:val="24"/>
                <w:szCs w:val="24"/>
                <w:u w:color="000000"/>
              </w:rPr>
            </w:pPr>
            <w:r>
              <w:rPr>
                <w:rFonts w:ascii="Times New Roman" w:hAnsi="Times New Roman"/>
                <w:b/>
                <w:bCs/>
                <w:sz w:val="24"/>
                <w:szCs w:val="24"/>
                <w:u w:color="000000"/>
                <w:lang w:val="it-IT"/>
              </w:rPr>
              <w:t>Mean age</w:t>
            </w:r>
          </w:p>
          <w:p w:rsidR="00CB018E" w:rsidRDefault="00CB018E" w:rsidP="006233E4">
            <w:pPr>
              <w:pStyle w:val="Corpo"/>
              <w:tabs>
                <w:tab w:val="left" w:pos="708"/>
              </w:tabs>
              <w:jc w:val="center"/>
            </w:pPr>
            <w:r>
              <w:rPr>
                <w:rFonts w:ascii="Times New Roman" w:hAnsi="Times New Roman"/>
                <w:b/>
                <w:bCs/>
                <w:sz w:val="24"/>
                <w:szCs w:val="24"/>
                <w:u w:color="000000"/>
                <w:lang w:val="it-IT"/>
              </w:rPr>
              <w:t>(SD)</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b/>
                <w:bCs/>
                <w:sz w:val="24"/>
                <w:szCs w:val="24"/>
                <w:u w:color="000000"/>
              </w:rPr>
              <w:t>Method of assessment of ED</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b/>
                <w:bCs/>
                <w:sz w:val="24"/>
                <w:szCs w:val="24"/>
                <w:u w:color="000000"/>
              </w:rPr>
              <w:t>NOS</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Ali, 2005</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Egypt</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Case-control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1023</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NA</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6</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Antonucci, 2015</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Italy</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Case-control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95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Mekki, 2013</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Sudan</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Case-control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146</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4</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Naya, 2002</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Japan</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Case-control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1307</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4</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Miyata, 2004</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Japan</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180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Nassir, 2009</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Saudi Arabia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52</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58.5 (14.3)</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4</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Premužić, 2017</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Croatia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92</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6</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Rosas, 2001</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USA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302</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59.5 (15.5)</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Stolic, 2010</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Serbia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73</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54.5 (6.9)</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Sudarević, 2017</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Croatia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40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Anees, 2009</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Pakistan</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50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Arslan, 2002</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Turkey</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187</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49.3 (13.2)</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4</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Azevedo, 2014</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Portugal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57</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Cerqueira, 2002</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Brazil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119</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47.3 (15.9)</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Costa, 2014</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Brazil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305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54.1 (13.2)</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Costa, 2017</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Brazil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245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65.1 (14.0)</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Fernandes, 2010</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Brazil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275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48.6 (12.8)</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4</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Gorsane, 2016</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Tunisia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30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49.1 (NA)</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Hassan, 2018</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Israel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39</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62.7 (12.2)</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Hassan, 2018 A</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Israel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27</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59 (7.1)</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4</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lastRenderedPageBreak/>
              <w:t>Inci, 2008</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Turkey</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35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51.6 (NA)</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Ka, 2014</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Senegal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73</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53.8 (12.5)</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Krishnan, 2003</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Canada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44</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61.8 (13.9)</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Lai, 2007</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Taiwan</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99</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NA</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Makarem, 2011</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Iran</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59</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54.7 (14.1)</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6</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Malekmakan, 2011</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Netherlands</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73</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55.4 (16.1)</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4</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Messina, 2007</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Brazil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58</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50.2 (14.6)</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Neto, 2002</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Brazil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118</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48 (13)</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Savadi, 2016</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Iran</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30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40.2 (8.2)</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Seck, 2011</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Senegal</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70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52 (11.3)</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4</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Toprak, 2017</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Turkey</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372</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72.5 (4.4)</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Wong, 2007</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Canada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55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50 (NA)</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3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Ye, 2015</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China</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170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43.2 (9.6)</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6</w:t>
            </w:r>
          </w:p>
        </w:tc>
      </w:tr>
      <w:tr w:rsidR="00CB018E" w:rsidTr="006233E4">
        <w:tblPrEx>
          <w:shd w:val="clear" w:color="auto" w:fill="CDD4E9"/>
        </w:tblPrEx>
        <w:trPr>
          <w:trHeight w:val="6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Zamd, 2005</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Morocco</w:t>
            </w: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Outpatient</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lang w:val="it-IT"/>
              </w:rPr>
              <w:t>Cross-sectional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sz w:val="24"/>
                <w:szCs w:val="24"/>
                <w:u w:color="000000"/>
                <w:lang w:val="it-IT"/>
              </w:rPr>
              <w:t>86</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46.3 (15.7)</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sz w:val="24"/>
                <w:szCs w:val="24"/>
                <w:u w:color="000000"/>
                <w:lang w:val="it-IT"/>
              </w:rPr>
              <w:t>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B018E" w:rsidRDefault="00CB018E" w:rsidP="006233E4">
            <w:pPr>
              <w:pStyle w:val="Stiletabella2"/>
              <w:jc w:val="center"/>
            </w:pPr>
            <w:r>
              <w:rPr>
                <w:rFonts w:ascii="Times New Roman" w:hAnsi="Times New Roman"/>
                <w:sz w:val="24"/>
                <w:szCs w:val="24"/>
                <w:u w:color="000000"/>
              </w:rPr>
              <w:t>5</w:t>
            </w:r>
          </w:p>
        </w:tc>
      </w:tr>
      <w:tr w:rsidR="00CB018E" w:rsidTr="006233E4">
        <w:tblPrEx>
          <w:shd w:val="clear" w:color="auto" w:fill="CDD4E9"/>
        </w:tblPrEx>
        <w:trPr>
          <w:trHeight w:val="150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b/>
                <w:bCs/>
                <w:sz w:val="24"/>
                <w:szCs w:val="24"/>
                <w:u w:color="000000"/>
                <w:lang w:val="it-IT"/>
              </w:rPr>
              <w:t>Total</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rPr>
                <w:rFonts w:ascii="Times New Roman" w:eastAsia="Times New Roman" w:hAnsi="Times New Roman" w:cs="Times New Roman"/>
                <w:b/>
                <w:bCs/>
                <w:sz w:val="24"/>
                <w:szCs w:val="24"/>
                <w:u w:color="000000"/>
              </w:rPr>
            </w:pPr>
            <w:r>
              <w:rPr>
                <w:rFonts w:ascii="Times New Roman" w:hAnsi="Times New Roman"/>
                <w:b/>
                <w:bCs/>
                <w:sz w:val="24"/>
                <w:szCs w:val="24"/>
                <w:u w:color="000000"/>
                <w:lang w:val="it-IT"/>
              </w:rPr>
              <w:t xml:space="preserve">34 studies: </w:t>
            </w:r>
          </w:p>
          <w:p w:rsidR="00CB018E" w:rsidRDefault="00CB018E" w:rsidP="006233E4">
            <w:pPr>
              <w:pStyle w:val="Corpo"/>
              <w:tabs>
                <w:tab w:val="left" w:pos="708"/>
              </w:tabs>
              <w:jc w:val="center"/>
            </w:pPr>
            <w:r>
              <w:rPr>
                <w:rFonts w:ascii="Times New Roman" w:hAnsi="Times New Roman"/>
                <w:b/>
                <w:bCs/>
                <w:sz w:val="24"/>
                <w:szCs w:val="24"/>
                <w:u w:color="000000"/>
                <w:lang w:val="it-IT"/>
              </w:rPr>
              <w:t>outpatients</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b/>
                <w:bCs/>
                <w:sz w:val="24"/>
                <w:szCs w:val="24"/>
                <w:u w:color="000000"/>
              </w:rPr>
              <w:t>30 studies: cross-sectional; 4 studies: case-control</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jc w:val="center"/>
            </w:pPr>
            <w:r>
              <w:rPr>
                <w:rFonts w:ascii="Times New Roman" w:hAnsi="Times New Roman"/>
                <w:b/>
                <w:bCs/>
                <w:sz w:val="24"/>
                <w:szCs w:val="24"/>
                <w:u w:color="000000"/>
                <w:lang w:val="it-IT"/>
              </w:rPr>
              <w:t>5986</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rPr>
                <w:rFonts w:ascii="Times New Roman" w:eastAsia="Times New Roman" w:hAnsi="Times New Roman" w:cs="Times New Roman"/>
                <w:b/>
                <w:bCs/>
                <w:sz w:val="24"/>
                <w:szCs w:val="24"/>
                <w:u w:color="000000"/>
              </w:rPr>
            </w:pPr>
            <w:r>
              <w:rPr>
                <w:rFonts w:ascii="Times New Roman" w:hAnsi="Times New Roman"/>
                <w:b/>
                <w:bCs/>
                <w:sz w:val="24"/>
                <w:szCs w:val="24"/>
                <w:u w:color="000000"/>
                <w:lang w:val="it-IT"/>
              </w:rPr>
              <w:t>53.9</w:t>
            </w:r>
          </w:p>
          <w:p w:rsidR="00CB018E" w:rsidRDefault="00CB018E" w:rsidP="006233E4">
            <w:pPr>
              <w:pStyle w:val="Corpo"/>
              <w:tabs>
                <w:tab w:val="left" w:pos="708"/>
              </w:tabs>
              <w:jc w:val="center"/>
            </w:pPr>
            <w:r>
              <w:rPr>
                <w:rFonts w:ascii="Times New Roman" w:hAnsi="Times New Roman"/>
                <w:b/>
                <w:bCs/>
                <w:sz w:val="24"/>
                <w:szCs w:val="24"/>
                <w:u w:color="000000"/>
                <w:lang w:val="it-IT"/>
              </w:rPr>
              <w:t>(12.3)</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Corpo"/>
              <w:tabs>
                <w:tab w:val="left" w:pos="708"/>
              </w:tabs>
              <w:jc w:val="center"/>
            </w:pPr>
            <w:r>
              <w:rPr>
                <w:rFonts w:ascii="Times New Roman" w:hAnsi="Times New Roman"/>
                <w:b/>
                <w:bCs/>
                <w:sz w:val="24"/>
                <w:szCs w:val="24"/>
                <w:u w:color="000000"/>
                <w:lang w:val="it-IT"/>
              </w:rPr>
              <w:t>34 studies: IIEF-5</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CB018E" w:rsidRDefault="00CB018E" w:rsidP="006233E4">
            <w:pPr>
              <w:pStyle w:val="Didefault"/>
              <w:tabs>
                <w:tab w:val="left" w:pos="708"/>
              </w:tabs>
              <w:jc w:val="center"/>
            </w:pPr>
            <w:r>
              <w:rPr>
                <w:rFonts w:ascii="Times New Roman" w:hAnsi="Times New Roman"/>
                <w:b/>
                <w:bCs/>
                <w:sz w:val="24"/>
                <w:szCs w:val="24"/>
                <w:u w:color="000000"/>
              </w:rPr>
              <w:t>5</w:t>
            </w:r>
          </w:p>
        </w:tc>
      </w:tr>
    </w:tbl>
    <w:p w:rsidR="00CB018E" w:rsidRDefault="00CB018E" w:rsidP="00CB018E">
      <w:pPr>
        <w:pStyle w:val="Corpo"/>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 w:hanging="2"/>
        <w:rPr>
          <w:rFonts w:ascii="Times New Roman" w:eastAsia="Times New Roman" w:hAnsi="Times New Roman" w:cs="Times New Roman"/>
          <w:b/>
          <w:bCs/>
          <w:sz w:val="24"/>
          <w:szCs w:val="24"/>
          <w:u w:color="000000"/>
        </w:rPr>
      </w:pPr>
    </w:p>
    <w:p w:rsidR="00CB018E" w:rsidRDefault="00CB018E" w:rsidP="00CB018E">
      <w:pPr>
        <w:pStyle w:val="Corpo"/>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cs="Times New Roman"/>
          <w:b/>
          <w:bCs/>
          <w:sz w:val="24"/>
          <w:szCs w:val="24"/>
          <w:u w:color="000000"/>
        </w:rPr>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cs="Times New Roman"/>
          <w:sz w:val="24"/>
          <w:szCs w:val="24"/>
          <w:u w:color="000000"/>
        </w:rPr>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hAnsi="Times New Roman"/>
          <w:sz w:val="24"/>
          <w:szCs w:val="24"/>
          <w:u w:color="000000"/>
          <w:lang w:val="it-IT"/>
        </w:rPr>
      </w:pPr>
      <w:r>
        <w:rPr>
          <w:rFonts w:ascii="Times New Roman" w:hAnsi="Times New Roman"/>
          <w:sz w:val="24"/>
          <w:szCs w:val="24"/>
          <w:u w:color="000000"/>
          <w:lang w:val="it-IT"/>
        </w:rPr>
        <w:t xml:space="preserve">Abbreviations: ED, erectile dysfunction; SD, standard deviation; IIEF, </w:t>
      </w:r>
      <w:r>
        <w:rPr>
          <w:rFonts w:ascii="Times New Roman" w:hAnsi="Times New Roman"/>
          <w:sz w:val="24"/>
          <w:szCs w:val="24"/>
          <w:u w:color="000000"/>
        </w:rPr>
        <w:t>International Index of Erectile Function</w:t>
      </w:r>
      <w:r>
        <w:rPr>
          <w:rFonts w:ascii="Times New Roman" w:hAnsi="Times New Roman"/>
          <w:sz w:val="24"/>
          <w:szCs w:val="24"/>
          <w:u w:color="000000"/>
          <w:lang w:val="it-IT"/>
        </w:rPr>
        <w:t xml:space="preserve"> ; NOS, </w:t>
      </w:r>
      <w:r>
        <w:rPr>
          <w:rFonts w:ascii="Times New Roman" w:hAnsi="Times New Roman"/>
          <w:sz w:val="24"/>
          <w:szCs w:val="24"/>
          <w:u w:color="000000"/>
        </w:rPr>
        <w:t>Newcastle-Ottawa Scale</w:t>
      </w:r>
      <w:r>
        <w:rPr>
          <w:rFonts w:ascii="Times New Roman" w:hAnsi="Times New Roman"/>
          <w:sz w:val="24"/>
          <w:szCs w:val="24"/>
          <w:u w:color="000000"/>
          <w:lang w:val="it-IT"/>
        </w:rPr>
        <w:t>.</w:t>
      </w: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hAnsi="Times New Roman"/>
          <w:sz w:val="24"/>
          <w:szCs w:val="24"/>
          <w:u w:color="000000"/>
          <w:lang w:val="it-IT"/>
        </w:rPr>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hAnsi="Times New Roman"/>
          <w:sz w:val="24"/>
          <w:szCs w:val="24"/>
          <w:u w:color="000000"/>
          <w:lang w:val="it-IT"/>
        </w:rPr>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hAnsi="Times New Roman"/>
          <w:sz w:val="24"/>
          <w:szCs w:val="24"/>
          <w:u w:color="000000"/>
          <w:lang w:val="it-IT"/>
        </w:rPr>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hAnsi="Times New Roman"/>
          <w:sz w:val="24"/>
          <w:szCs w:val="24"/>
          <w:u w:color="000000"/>
          <w:lang w:val="it-IT"/>
        </w:rPr>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cs="Times New Roman"/>
          <w:sz w:val="24"/>
          <w:szCs w:val="24"/>
          <w:u w:color="000000"/>
        </w:rPr>
        <w:sectPr w:rsidR="00CB018E" w:rsidSect="008D312F">
          <w:headerReference w:type="default" r:id="rId7"/>
          <w:footerReference w:type="default" r:id="rId8"/>
          <w:pgSz w:w="11900" w:h="16840"/>
          <w:pgMar w:top="1417" w:right="1134" w:bottom="1134" w:left="1134" w:header="708" w:footer="708" w:gutter="0"/>
          <w:lnNumType w:countBy="1" w:restart="continuous"/>
          <w:cols w:space="720"/>
          <w:docGrid w:linePitch="326"/>
        </w:sectPr>
      </w:pPr>
    </w:p>
    <w:tbl>
      <w:tblPr>
        <w:tblpPr w:leftFromText="180" w:rightFromText="180" w:vertAnchor="text" w:horzAnchor="margin" w:tblpXSpec="center" w:tblpY="458"/>
        <w:tblW w:w="1590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4472C4"/>
        <w:tblLayout w:type="fixed"/>
        <w:tblLook w:val="04A0" w:firstRow="1" w:lastRow="0" w:firstColumn="1" w:lastColumn="0" w:noHBand="0" w:noVBand="1"/>
      </w:tblPr>
      <w:tblGrid>
        <w:gridCol w:w="5209"/>
        <w:gridCol w:w="1985"/>
        <w:gridCol w:w="1591"/>
        <w:gridCol w:w="3551"/>
        <w:gridCol w:w="1591"/>
        <w:gridCol w:w="1980"/>
      </w:tblGrid>
      <w:tr w:rsidR="00CB018E" w:rsidTr="006233E4">
        <w:trPr>
          <w:trHeight w:val="1200"/>
          <w:tblHeader/>
        </w:trPr>
        <w:tc>
          <w:tcPr>
            <w:tcW w:w="5209"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 w:val="left" w:pos="4248"/>
                <w:tab w:val="left" w:pos="4956"/>
              </w:tabs>
              <w:jc w:val="center"/>
            </w:pPr>
            <w:r>
              <w:rPr>
                <w:rFonts w:ascii="Times New Roman" w:hAnsi="Times New Roman"/>
                <w:b/>
                <w:bCs/>
                <w:sz w:val="24"/>
                <w:szCs w:val="24"/>
                <w:u w:color="000000"/>
              </w:rPr>
              <w:lastRenderedPageBreak/>
              <w:t>Moderator</w:t>
            </w:r>
            <w:r>
              <w:rPr>
                <w:rFonts w:ascii="Times New Roman" w:hAnsi="Times New Roman"/>
                <w:i/>
                <w:iCs/>
                <w:sz w:val="24"/>
                <w:szCs w:val="24"/>
                <w:u w:color="000000"/>
                <w:vertAlign w:val="superscript"/>
              </w:rPr>
              <w:t>*</w:t>
            </w:r>
          </w:p>
        </w:tc>
        <w:tc>
          <w:tcPr>
            <w:tcW w:w="1985"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b/>
                <w:bCs/>
                <w:sz w:val="24"/>
                <w:szCs w:val="24"/>
                <w:u w:color="000000"/>
              </w:rPr>
              <w:t>Number of comparisons</w:t>
            </w:r>
          </w:p>
        </w:tc>
        <w:tc>
          <w:tcPr>
            <w:tcW w:w="1591"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b/>
                <w:bCs/>
                <w:sz w:val="24"/>
                <w:szCs w:val="24"/>
                <w:u w:color="000000"/>
              </w:rPr>
              <w:t>β</w:t>
            </w:r>
          </w:p>
        </w:tc>
        <w:tc>
          <w:tcPr>
            <w:tcW w:w="3551"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b/>
                <w:bCs/>
                <w:sz w:val="24"/>
                <w:szCs w:val="24"/>
                <w:u w:color="000000"/>
              </w:rPr>
              <w:t>95% CI</w:t>
            </w:r>
          </w:p>
        </w:tc>
        <w:tc>
          <w:tcPr>
            <w:tcW w:w="1591"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b/>
                <w:bCs/>
                <w:sz w:val="24"/>
                <w:szCs w:val="24"/>
                <w:u w:color="000000"/>
              </w:rPr>
              <w:t>P-value</w:t>
            </w:r>
          </w:p>
        </w:tc>
        <w:tc>
          <w:tcPr>
            <w:tcW w:w="1980"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b/>
                <w:bCs/>
                <w:sz w:val="24"/>
                <w:szCs w:val="24"/>
                <w:u w:color="000000"/>
              </w:rPr>
              <w:t>R²</w:t>
            </w:r>
          </w:p>
        </w:tc>
      </w:tr>
      <w:tr w:rsidR="00CB018E" w:rsidTr="006233E4">
        <w:tblPrEx>
          <w:shd w:val="clear" w:color="auto" w:fill="CDD4E9"/>
        </w:tblPrEx>
        <w:trPr>
          <w:trHeight w:val="310"/>
        </w:trPr>
        <w:tc>
          <w:tcPr>
            <w:tcW w:w="15907" w:type="dxa"/>
            <w:gridSpan w:val="6"/>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Pr>
                <w:rFonts w:ascii="Times New Roman" w:hAnsi="Times New Roman"/>
                <w:b/>
                <w:bCs/>
                <w:i/>
                <w:iCs/>
                <w:sz w:val="24"/>
                <w:szCs w:val="24"/>
                <w:u w:color="000000"/>
              </w:rPr>
              <w:t>Hemodialysis</w:t>
            </w:r>
          </w:p>
        </w:tc>
      </w:tr>
      <w:tr w:rsidR="00CB018E" w:rsidTr="006233E4">
        <w:tblPrEx>
          <w:shd w:val="clear" w:color="auto" w:fill="CDD4E9"/>
        </w:tblPrEx>
        <w:trPr>
          <w:trHeight w:val="305"/>
        </w:trPr>
        <w:tc>
          <w:tcPr>
            <w:tcW w:w="5209" w:type="dxa"/>
            <w:tcBorders>
              <w:top w:val="single" w:sz="4" w:space="0" w:color="000000"/>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Mean age of the population</w:t>
            </w:r>
          </w:p>
        </w:tc>
        <w:tc>
          <w:tcPr>
            <w:tcW w:w="1985"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0.0064</w:t>
            </w:r>
          </w:p>
        </w:tc>
        <w:tc>
          <w:tcPr>
            <w:tcW w:w="3551"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(-0.0352  0.0479)</w:t>
            </w:r>
          </w:p>
        </w:tc>
        <w:tc>
          <w:tcPr>
            <w:tcW w:w="1591"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0.7643</w:t>
            </w:r>
          </w:p>
        </w:tc>
        <w:tc>
          <w:tcPr>
            <w:tcW w:w="1980"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310"/>
        </w:trPr>
        <w:tc>
          <w:tcPr>
            <w:tcW w:w="5209" w:type="dxa"/>
            <w:tcBorders>
              <w:top w:val="nil"/>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Mean duration of HD</w:t>
            </w:r>
          </w:p>
        </w:tc>
        <w:tc>
          <w:tcPr>
            <w:tcW w:w="1985"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0.0018</w:t>
            </w:r>
          </w:p>
        </w:tc>
        <w:tc>
          <w:tcPr>
            <w:tcW w:w="355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(-0.0033  0.0070)</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0.4859</w:t>
            </w:r>
          </w:p>
        </w:tc>
        <w:tc>
          <w:tcPr>
            <w:tcW w:w="1980"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310"/>
        </w:trPr>
        <w:tc>
          <w:tcPr>
            <w:tcW w:w="5209" w:type="dxa"/>
            <w:tcBorders>
              <w:top w:val="nil"/>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Prevalence of diabetes</w:t>
            </w:r>
          </w:p>
        </w:tc>
        <w:tc>
          <w:tcPr>
            <w:tcW w:w="1985"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0.6080</w:t>
            </w:r>
          </w:p>
        </w:tc>
        <w:tc>
          <w:tcPr>
            <w:tcW w:w="355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(-1.3604  2.5763)</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0.5449</w:t>
            </w:r>
          </w:p>
        </w:tc>
        <w:tc>
          <w:tcPr>
            <w:tcW w:w="1980"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310"/>
        </w:trPr>
        <w:tc>
          <w:tcPr>
            <w:tcW w:w="5209" w:type="dxa"/>
            <w:tcBorders>
              <w:top w:val="nil"/>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Prevalence of hypertension</w:t>
            </w:r>
          </w:p>
        </w:tc>
        <w:tc>
          <w:tcPr>
            <w:tcW w:w="1985"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-0.1638</w:t>
            </w:r>
          </w:p>
        </w:tc>
        <w:tc>
          <w:tcPr>
            <w:tcW w:w="355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(-1.3120  0.9844)</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0.7798</w:t>
            </w:r>
          </w:p>
        </w:tc>
        <w:tc>
          <w:tcPr>
            <w:tcW w:w="1980"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610"/>
        </w:trPr>
        <w:tc>
          <w:tcPr>
            <w:tcW w:w="5209" w:type="dxa"/>
            <w:tcBorders>
              <w:top w:val="nil"/>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Prevalence of cardiovascular disease</w:t>
            </w:r>
          </w:p>
        </w:tc>
        <w:tc>
          <w:tcPr>
            <w:tcW w:w="1985"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0.8614</w:t>
            </w:r>
          </w:p>
        </w:tc>
        <w:tc>
          <w:tcPr>
            <w:tcW w:w="355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(-1.5732  3.2960)</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0.4880</w:t>
            </w:r>
          </w:p>
        </w:tc>
        <w:tc>
          <w:tcPr>
            <w:tcW w:w="1980"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8.49%</w:t>
            </w:r>
          </w:p>
        </w:tc>
      </w:tr>
      <w:tr w:rsidR="00CB018E" w:rsidTr="006233E4">
        <w:tblPrEx>
          <w:shd w:val="clear" w:color="auto" w:fill="CDD4E9"/>
        </w:tblPrEx>
        <w:trPr>
          <w:trHeight w:val="305"/>
        </w:trPr>
        <w:tc>
          <w:tcPr>
            <w:tcW w:w="5209" w:type="dxa"/>
            <w:tcBorders>
              <w:top w:val="nil"/>
              <w:left w:val="nil"/>
              <w:bottom w:val="single" w:sz="4" w:space="0" w:color="000000"/>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Prevalence of active smokers</w:t>
            </w:r>
          </w:p>
        </w:tc>
        <w:tc>
          <w:tcPr>
            <w:tcW w:w="1985"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0.7864</w:t>
            </w:r>
          </w:p>
        </w:tc>
        <w:tc>
          <w:tcPr>
            <w:tcW w:w="3551"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(-2.0262  3.5989)</w:t>
            </w:r>
          </w:p>
        </w:tc>
        <w:tc>
          <w:tcPr>
            <w:tcW w:w="1591"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0.5837</w:t>
            </w:r>
          </w:p>
        </w:tc>
        <w:tc>
          <w:tcPr>
            <w:tcW w:w="1980"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310"/>
        </w:trPr>
        <w:tc>
          <w:tcPr>
            <w:tcW w:w="15907" w:type="dxa"/>
            <w:gridSpan w:val="6"/>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s>
              <w:jc w:val="center"/>
            </w:pPr>
            <w:r>
              <w:rPr>
                <w:rFonts w:ascii="Times New Roman" w:hAnsi="Times New Roman"/>
                <w:b/>
                <w:bCs/>
                <w:i/>
                <w:iCs/>
                <w:sz w:val="24"/>
                <w:szCs w:val="24"/>
                <w:u w:color="000000"/>
              </w:rPr>
              <w:t>All studies</w:t>
            </w:r>
          </w:p>
        </w:tc>
      </w:tr>
      <w:tr w:rsidR="00CB018E" w:rsidTr="006233E4">
        <w:tblPrEx>
          <w:shd w:val="clear" w:color="auto" w:fill="CDD4E9"/>
        </w:tblPrEx>
        <w:trPr>
          <w:trHeight w:val="305"/>
        </w:trPr>
        <w:tc>
          <w:tcPr>
            <w:tcW w:w="5209" w:type="dxa"/>
            <w:tcBorders>
              <w:top w:val="single" w:sz="4" w:space="0" w:color="000000"/>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Mean age of the population</w:t>
            </w:r>
          </w:p>
        </w:tc>
        <w:tc>
          <w:tcPr>
            <w:tcW w:w="1985"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0.0100</w:t>
            </w:r>
          </w:p>
        </w:tc>
        <w:tc>
          <w:tcPr>
            <w:tcW w:w="3551"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(-0.0185, 0.0386)</w:t>
            </w:r>
          </w:p>
        </w:tc>
        <w:tc>
          <w:tcPr>
            <w:tcW w:w="1591"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0.4912</w:t>
            </w:r>
          </w:p>
        </w:tc>
        <w:tc>
          <w:tcPr>
            <w:tcW w:w="1980" w:type="dxa"/>
            <w:tcBorders>
              <w:top w:val="single" w:sz="4" w:space="0" w:color="000000"/>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310"/>
        </w:trPr>
        <w:tc>
          <w:tcPr>
            <w:tcW w:w="5209" w:type="dxa"/>
            <w:tcBorders>
              <w:top w:val="nil"/>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Mean duration of HD</w:t>
            </w:r>
          </w:p>
        </w:tc>
        <w:tc>
          <w:tcPr>
            <w:tcW w:w="1985"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0.0014</w:t>
            </w:r>
          </w:p>
        </w:tc>
        <w:tc>
          <w:tcPr>
            <w:tcW w:w="355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(-0.0036, 0.0064)</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0.5937</w:t>
            </w:r>
          </w:p>
        </w:tc>
        <w:tc>
          <w:tcPr>
            <w:tcW w:w="1980"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310"/>
        </w:trPr>
        <w:tc>
          <w:tcPr>
            <w:tcW w:w="5209" w:type="dxa"/>
            <w:tcBorders>
              <w:top w:val="nil"/>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Prevalence of diabetes</w:t>
            </w:r>
          </w:p>
        </w:tc>
        <w:tc>
          <w:tcPr>
            <w:tcW w:w="1985"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0.3892</w:t>
            </w:r>
          </w:p>
        </w:tc>
        <w:tc>
          <w:tcPr>
            <w:tcW w:w="355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(-1.4905, 2.2689)</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0.6848</w:t>
            </w:r>
          </w:p>
        </w:tc>
        <w:tc>
          <w:tcPr>
            <w:tcW w:w="1980"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310"/>
        </w:trPr>
        <w:tc>
          <w:tcPr>
            <w:tcW w:w="5209" w:type="dxa"/>
            <w:tcBorders>
              <w:top w:val="nil"/>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Prevalence of hypertension</w:t>
            </w:r>
          </w:p>
        </w:tc>
        <w:tc>
          <w:tcPr>
            <w:tcW w:w="1985"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-0.5238</w:t>
            </w:r>
          </w:p>
        </w:tc>
        <w:tc>
          <w:tcPr>
            <w:tcW w:w="355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(-1.5205, 0.4729)</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0.3030</w:t>
            </w:r>
          </w:p>
        </w:tc>
        <w:tc>
          <w:tcPr>
            <w:tcW w:w="1980"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r w:rsidR="00CB018E" w:rsidTr="006233E4">
        <w:tblPrEx>
          <w:shd w:val="clear" w:color="auto" w:fill="CDD4E9"/>
        </w:tblPrEx>
        <w:trPr>
          <w:trHeight w:val="610"/>
        </w:trPr>
        <w:tc>
          <w:tcPr>
            <w:tcW w:w="5209" w:type="dxa"/>
            <w:tcBorders>
              <w:top w:val="nil"/>
              <w:left w:val="nil"/>
              <w:bottom w:val="nil"/>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Prevalence of cardiovascular disease</w:t>
            </w:r>
          </w:p>
        </w:tc>
        <w:tc>
          <w:tcPr>
            <w:tcW w:w="1985"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0.9763</w:t>
            </w:r>
          </w:p>
        </w:tc>
        <w:tc>
          <w:tcPr>
            <w:tcW w:w="355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(-1.4083, 3.3610)</w:t>
            </w:r>
          </w:p>
        </w:tc>
        <w:tc>
          <w:tcPr>
            <w:tcW w:w="1591"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0.4223</w:t>
            </w:r>
          </w:p>
        </w:tc>
        <w:tc>
          <w:tcPr>
            <w:tcW w:w="1980" w:type="dxa"/>
            <w:tcBorders>
              <w:top w:val="nil"/>
              <w:left w:val="nil"/>
              <w:bottom w:val="nil"/>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3.76%</w:t>
            </w:r>
          </w:p>
        </w:tc>
      </w:tr>
      <w:tr w:rsidR="00CB018E" w:rsidTr="006233E4">
        <w:tblPrEx>
          <w:shd w:val="clear" w:color="auto" w:fill="CDD4E9"/>
        </w:tblPrEx>
        <w:trPr>
          <w:trHeight w:val="305"/>
        </w:trPr>
        <w:tc>
          <w:tcPr>
            <w:tcW w:w="5209" w:type="dxa"/>
            <w:tcBorders>
              <w:top w:val="nil"/>
              <w:left w:val="nil"/>
              <w:bottom w:val="single" w:sz="4" w:space="0" w:color="000000"/>
              <w:right w:val="nil"/>
            </w:tcBorders>
            <w:shd w:val="clear" w:color="auto" w:fill="auto"/>
            <w:tcMar>
              <w:top w:w="80" w:type="dxa"/>
              <w:left w:w="80" w:type="dxa"/>
              <w:bottom w:w="80" w:type="dxa"/>
              <w:right w:w="80" w:type="dxa"/>
            </w:tcMar>
          </w:tcPr>
          <w:p w:rsidR="00CB018E" w:rsidRDefault="00CB018E" w:rsidP="006233E4">
            <w:pPr>
              <w:pStyle w:val="Corpo"/>
              <w:tabs>
                <w:tab w:val="left" w:pos="708"/>
                <w:tab w:val="left" w:pos="1416"/>
                <w:tab w:val="left" w:pos="2124"/>
                <w:tab w:val="left" w:pos="2832"/>
                <w:tab w:val="left" w:pos="3540"/>
                <w:tab w:val="left" w:pos="4248"/>
                <w:tab w:val="left" w:pos="4956"/>
              </w:tabs>
            </w:pPr>
            <w:r>
              <w:rPr>
                <w:rFonts w:ascii="Times New Roman" w:hAnsi="Times New Roman"/>
                <w:i/>
                <w:iCs/>
                <w:sz w:val="24"/>
                <w:szCs w:val="24"/>
                <w:u w:color="000000"/>
              </w:rPr>
              <w:t>Prevalence of active smokers</w:t>
            </w:r>
          </w:p>
        </w:tc>
        <w:tc>
          <w:tcPr>
            <w:tcW w:w="1985"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w:t>
            </w:r>
          </w:p>
        </w:tc>
        <w:tc>
          <w:tcPr>
            <w:tcW w:w="1591"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1.1571</w:t>
            </w:r>
          </w:p>
        </w:tc>
        <w:tc>
          <w:tcPr>
            <w:tcW w:w="3551"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 w:val="left" w:pos="2124"/>
                <w:tab w:val="left" w:pos="2832"/>
                <w:tab w:val="left" w:pos="3540"/>
              </w:tabs>
              <w:jc w:val="center"/>
            </w:pPr>
            <w:r>
              <w:rPr>
                <w:rFonts w:ascii="Times New Roman" w:hAnsi="Times New Roman"/>
                <w:sz w:val="24"/>
                <w:szCs w:val="24"/>
                <w:u w:color="000000"/>
              </w:rPr>
              <w:t>(-0.6038, 2.9180)</w:t>
            </w:r>
          </w:p>
        </w:tc>
        <w:tc>
          <w:tcPr>
            <w:tcW w:w="1591"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0.1978</w:t>
            </w:r>
          </w:p>
        </w:tc>
        <w:tc>
          <w:tcPr>
            <w:tcW w:w="1980" w:type="dxa"/>
            <w:tcBorders>
              <w:top w:val="nil"/>
              <w:left w:val="nil"/>
              <w:bottom w:val="single" w:sz="4" w:space="0" w:color="000000"/>
              <w:right w:val="nil"/>
            </w:tcBorders>
            <w:shd w:val="clear" w:color="auto" w:fill="auto"/>
            <w:tcMar>
              <w:top w:w="80" w:type="dxa"/>
              <w:left w:w="80" w:type="dxa"/>
              <w:bottom w:w="80" w:type="dxa"/>
              <w:right w:w="80" w:type="dxa"/>
            </w:tcMar>
            <w:vAlign w:val="center"/>
          </w:tcPr>
          <w:p w:rsidR="00CB018E" w:rsidRDefault="00CB018E" w:rsidP="006233E4">
            <w:pPr>
              <w:pStyle w:val="Corpo"/>
              <w:tabs>
                <w:tab w:val="left" w:pos="708"/>
                <w:tab w:val="left" w:pos="1416"/>
              </w:tabs>
              <w:jc w:val="center"/>
            </w:pPr>
            <w:r>
              <w:rPr>
                <w:rFonts w:ascii="Times New Roman" w:hAnsi="Times New Roman"/>
                <w:sz w:val="24"/>
                <w:szCs w:val="24"/>
                <w:u w:color="000000"/>
              </w:rPr>
              <w:t>0.00%</w:t>
            </w:r>
          </w:p>
        </w:tc>
      </w:tr>
    </w:tbl>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cs="Times New Roman"/>
          <w:sz w:val="24"/>
          <w:szCs w:val="24"/>
          <w:u w:color="000000"/>
        </w:rPr>
      </w:pPr>
      <w:r w:rsidRPr="00CB018E">
        <w:rPr>
          <w:rFonts w:ascii="Times New Roman" w:eastAsia="Times New Roman" w:hAnsi="Times New Roman" w:cs="Times New Roman"/>
          <w:sz w:val="24"/>
          <w:szCs w:val="24"/>
          <w:u w:color="000000"/>
        </w:rPr>
        <w:t>Table 2. Meta regression of moderators of erectile dysfunction presence by CKD stage</w:t>
      </w: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hAnsi="Times New Roman"/>
          <w:sz w:val="24"/>
          <w:szCs w:val="24"/>
          <w:u w:color="000000"/>
          <w:lang w:val="it-IT"/>
        </w:rPr>
        <w:sectPr w:rsidR="00CB018E" w:rsidSect="00CB018E">
          <w:pgSz w:w="16840" w:h="11900" w:orient="landscape"/>
          <w:pgMar w:top="1134" w:right="1134" w:bottom="1134" w:left="1417" w:header="708" w:footer="708" w:gutter="0"/>
          <w:lnNumType w:countBy="1" w:restart="continuous"/>
          <w:cols w:space="720"/>
          <w:docGrid w:linePitch="326"/>
        </w:sectPr>
      </w:pPr>
      <w:r>
        <w:rPr>
          <w:rFonts w:ascii="Times New Roman" w:hAnsi="Times New Roman"/>
          <w:b/>
          <w:bCs/>
          <w:sz w:val="24"/>
          <w:szCs w:val="24"/>
          <w:u w:color="000000"/>
          <w:lang w:val="it-IT"/>
        </w:rPr>
        <w:t xml:space="preserve">Abbreviations: </w:t>
      </w:r>
      <w:r>
        <w:rPr>
          <w:rFonts w:ascii="Times New Roman" w:hAnsi="Times New Roman"/>
          <w:sz w:val="24"/>
          <w:szCs w:val="24"/>
          <w:u w:color="000000"/>
        </w:rPr>
        <w:t>CI, confidence intervals</w:t>
      </w:r>
      <w:r>
        <w:rPr>
          <w:rFonts w:ascii="Times New Roman" w:hAnsi="Times New Roman"/>
          <w:sz w:val="24"/>
          <w:szCs w:val="24"/>
          <w:u w:color="000000"/>
          <w:lang w:val="it-IT"/>
        </w:rPr>
        <w:t xml:space="preserve">; HD hemodialysis </w:t>
      </w: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Times New Roman" w:eastAsia="Times New Roman" w:hAnsi="Times New Roman" w:cs="Times New Roman"/>
          <w:sz w:val="24"/>
          <w:szCs w:val="24"/>
          <w:u w:color="000000"/>
        </w:rPr>
      </w:pPr>
      <w:r>
        <w:rPr>
          <w:noProof/>
        </w:rPr>
        <w:drawing>
          <wp:inline distT="0" distB="0" distL="0" distR="0">
            <wp:extent cx="6116320" cy="45872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6320" cy="4587240"/>
                    </a:xfrm>
                    <a:prstGeom prst="rect">
                      <a:avLst/>
                    </a:prstGeom>
                    <a:noFill/>
                    <a:ln>
                      <a:noFill/>
                    </a:ln>
                  </pic:spPr>
                </pic:pic>
              </a:graphicData>
            </a:graphic>
          </wp:inline>
        </w:drawing>
      </w: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rsidP="00CB018E">
      <w:pPr>
        <w:pStyle w:val="Corp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CB018E" w:rsidRDefault="00CB018E">
      <w:pPr>
        <w:pStyle w:val="CorpoA"/>
        <w:suppressAutoHyphens/>
        <w:spacing w:after="0" w:line="480" w:lineRule="auto"/>
        <w:rPr>
          <w:noProof/>
        </w:rPr>
      </w:pPr>
    </w:p>
    <w:p w:rsidR="00CB018E" w:rsidRDefault="00CB018E">
      <w:pPr>
        <w:pStyle w:val="CorpoA"/>
        <w:suppressAutoHyphens/>
        <w:spacing w:after="0" w:line="480" w:lineRule="auto"/>
        <w:rPr>
          <w:noProof/>
        </w:rPr>
      </w:pPr>
    </w:p>
    <w:p w:rsidR="00CB018E" w:rsidRDefault="00CB018E">
      <w:pPr>
        <w:pStyle w:val="CorpoA"/>
        <w:suppressAutoHyphens/>
        <w:spacing w:after="0" w:line="480" w:lineRule="auto"/>
        <w:rPr>
          <w:noProof/>
        </w:rPr>
      </w:pPr>
    </w:p>
    <w:p w:rsidR="00CB018E" w:rsidRDefault="00CB018E">
      <w:pPr>
        <w:pStyle w:val="CorpoA"/>
        <w:suppressAutoHyphens/>
        <w:spacing w:after="0" w:line="480" w:lineRule="auto"/>
        <w:rPr>
          <w:noProof/>
        </w:rPr>
      </w:pPr>
      <w:r>
        <w:rPr>
          <w:noProof/>
        </w:rPr>
        <w:drawing>
          <wp:inline distT="0" distB="0" distL="0" distR="0">
            <wp:extent cx="5638800" cy="5715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38800" cy="5715000"/>
                    </a:xfrm>
                    <a:prstGeom prst="rect">
                      <a:avLst/>
                    </a:prstGeom>
                    <a:noFill/>
                    <a:ln>
                      <a:noFill/>
                    </a:ln>
                  </pic:spPr>
                </pic:pic>
              </a:graphicData>
            </a:graphic>
          </wp:inline>
        </w:drawing>
      </w:r>
    </w:p>
    <w:p w:rsidR="00CB018E" w:rsidRPr="00CB018E" w:rsidRDefault="00CB018E" w:rsidP="00CB018E">
      <w:pPr>
        <w:rPr>
          <w:lang w:eastAsia="it-IT"/>
        </w:rPr>
      </w:pPr>
    </w:p>
    <w:p w:rsidR="00CB018E" w:rsidRDefault="00CB018E" w:rsidP="00CB018E">
      <w:pPr>
        <w:rPr>
          <w:rFonts w:ascii="Calibri" w:eastAsia="Calibri" w:hAnsi="Calibri" w:cs="Calibri"/>
          <w:noProof/>
          <w:color w:val="000000"/>
          <w:sz w:val="22"/>
          <w:szCs w:val="22"/>
          <w:u w:color="000000"/>
          <w:lang w:eastAsia="it-IT"/>
        </w:rPr>
      </w:pPr>
    </w:p>
    <w:p w:rsidR="00CB018E" w:rsidRDefault="00CB018E" w:rsidP="00CB018E">
      <w:pPr>
        <w:rPr>
          <w:lang w:eastAsia="it-IT"/>
        </w:rPr>
      </w:pPr>
    </w:p>
    <w:p w:rsidR="00CB018E" w:rsidRDefault="00CB018E" w:rsidP="00CB018E">
      <w:pPr>
        <w:rPr>
          <w:lang w:eastAsia="it-IT"/>
        </w:rPr>
      </w:pPr>
    </w:p>
    <w:p w:rsidR="00CB018E" w:rsidRDefault="00CB018E" w:rsidP="00CB018E">
      <w:pPr>
        <w:rPr>
          <w:lang w:eastAsia="it-IT"/>
        </w:rPr>
      </w:pPr>
    </w:p>
    <w:p w:rsidR="00CB018E" w:rsidRDefault="00CB018E" w:rsidP="00CB018E">
      <w:pPr>
        <w:rPr>
          <w:lang w:eastAsia="it-IT"/>
        </w:rPr>
      </w:pPr>
    </w:p>
    <w:p w:rsidR="00CB018E" w:rsidRDefault="00CB018E" w:rsidP="00CB018E">
      <w:pPr>
        <w:rPr>
          <w:lang w:eastAsia="it-IT"/>
        </w:rPr>
      </w:pPr>
    </w:p>
    <w:p w:rsidR="00CB018E" w:rsidRDefault="00CB018E" w:rsidP="00CB018E">
      <w:pPr>
        <w:rPr>
          <w:lang w:eastAsia="it-IT"/>
        </w:rPr>
      </w:pPr>
    </w:p>
    <w:p w:rsidR="00CB018E" w:rsidRDefault="00CB018E" w:rsidP="00CB018E">
      <w:pPr>
        <w:rPr>
          <w:lang w:eastAsia="it-IT"/>
        </w:rPr>
      </w:pPr>
    </w:p>
    <w:p w:rsidR="00CB018E" w:rsidRDefault="00CB018E" w:rsidP="00CB018E">
      <w:pPr>
        <w:rPr>
          <w:lang w:eastAsia="it-IT"/>
        </w:rPr>
      </w:pPr>
    </w:p>
    <w:p w:rsidR="00CB018E" w:rsidRDefault="00CB018E" w:rsidP="00CB018E">
      <w:pPr>
        <w:rPr>
          <w:lang w:eastAsia="it-IT"/>
        </w:rPr>
      </w:pPr>
    </w:p>
    <w:p w:rsidR="00CB018E" w:rsidRDefault="00CB018E" w:rsidP="00CB018E">
      <w:pPr>
        <w:rPr>
          <w:lang w:eastAsia="it-IT"/>
        </w:rPr>
      </w:pPr>
      <w:r>
        <w:rPr>
          <w:noProof/>
        </w:rPr>
        <w:lastRenderedPageBreak/>
        <w:drawing>
          <wp:inline distT="0" distB="0" distL="0" distR="0">
            <wp:extent cx="5638800" cy="5715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38800" cy="5715000"/>
                    </a:xfrm>
                    <a:prstGeom prst="rect">
                      <a:avLst/>
                    </a:prstGeom>
                    <a:noFill/>
                    <a:ln>
                      <a:noFill/>
                    </a:ln>
                  </pic:spPr>
                </pic:pic>
              </a:graphicData>
            </a:graphic>
          </wp:inline>
        </w:drawing>
      </w:r>
    </w:p>
    <w:p w:rsidR="00CB018E" w:rsidRDefault="00CB018E" w:rsidP="00CB018E">
      <w:pPr>
        <w:rPr>
          <w:lang w:eastAsia="it-IT"/>
        </w:rPr>
      </w:pPr>
    </w:p>
    <w:p w:rsidR="00CB018E" w:rsidRDefault="00CB018E" w:rsidP="00CB018E">
      <w:pPr>
        <w:rPr>
          <w:lang w:eastAsia="it-IT"/>
        </w:rPr>
      </w:pPr>
    </w:p>
    <w:p w:rsidR="00CB018E" w:rsidRDefault="00CB018E" w:rsidP="00CB018E">
      <w:pPr>
        <w:tabs>
          <w:tab w:val="left" w:pos="1110"/>
        </w:tabs>
        <w:rPr>
          <w:lang w:eastAsia="it-IT"/>
        </w:rPr>
      </w:pPr>
      <w:r>
        <w:rPr>
          <w:lang w:eastAsia="it-IT"/>
        </w:rPr>
        <w:tab/>
      </w: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noProof/>
        </w:rPr>
      </w:pPr>
      <w:r>
        <w:rPr>
          <w:noProof/>
        </w:rPr>
        <w:drawing>
          <wp:inline distT="0" distB="0" distL="0" distR="0">
            <wp:extent cx="5638800" cy="5715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38800" cy="5715000"/>
                    </a:xfrm>
                    <a:prstGeom prst="rect">
                      <a:avLst/>
                    </a:prstGeom>
                    <a:noFill/>
                    <a:ln>
                      <a:noFill/>
                    </a:ln>
                  </pic:spPr>
                </pic:pic>
              </a:graphicData>
            </a:graphic>
          </wp:inline>
        </w:drawing>
      </w:r>
    </w:p>
    <w:p w:rsidR="00CB018E" w:rsidRDefault="00CB018E" w:rsidP="00CB018E">
      <w:pPr>
        <w:tabs>
          <w:tab w:val="left" w:pos="1110"/>
        </w:tabs>
        <w:rPr>
          <w:lang w:eastAsia="it-IT"/>
        </w:rPr>
      </w:pPr>
      <w:r>
        <w:rPr>
          <w:lang w:eastAsia="it-IT"/>
        </w:rPr>
        <w:tab/>
      </w: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lang w:eastAsia="it-IT"/>
        </w:rPr>
      </w:pPr>
    </w:p>
    <w:p w:rsidR="00CB018E" w:rsidRDefault="00CB018E" w:rsidP="00CB018E">
      <w:pPr>
        <w:tabs>
          <w:tab w:val="left" w:pos="1110"/>
        </w:tabs>
        <w:rPr>
          <w:noProof/>
        </w:rPr>
      </w:pPr>
      <w:r>
        <w:rPr>
          <w:noProof/>
        </w:rPr>
        <w:lastRenderedPageBreak/>
        <w:drawing>
          <wp:inline distT="0" distB="0" distL="0" distR="0">
            <wp:extent cx="5638800" cy="5715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8800" cy="5715000"/>
                    </a:xfrm>
                    <a:prstGeom prst="rect">
                      <a:avLst/>
                    </a:prstGeom>
                    <a:noFill/>
                    <a:ln>
                      <a:noFill/>
                    </a:ln>
                  </pic:spPr>
                </pic:pic>
              </a:graphicData>
            </a:graphic>
          </wp:inline>
        </w:drawing>
      </w:r>
    </w:p>
    <w:p w:rsidR="00CB018E" w:rsidRDefault="00CB018E" w:rsidP="00CB018E">
      <w:pPr>
        <w:rPr>
          <w:noProof/>
        </w:rPr>
      </w:pPr>
    </w:p>
    <w:p w:rsidR="00CB018E" w:rsidRDefault="00CB018E" w:rsidP="00CB018E">
      <w:pPr>
        <w:tabs>
          <w:tab w:val="left" w:pos="1430"/>
        </w:tabs>
        <w:rPr>
          <w:lang w:eastAsia="it-IT"/>
        </w:rPr>
      </w:pPr>
      <w:r>
        <w:rPr>
          <w:lang w:eastAsia="it-IT"/>
        </w:rPr>
        <w:tab/>
      </w: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lang w:eastAsia="it-IT"/>
        </w:rPr>
      </w:pPr>
    </w:p>
    <w:p w:rsidR="00CB018E" w:rsidRDefault="00CB018E" w:rsidP="00CB018E">
      <w:pPr>
        <w:tabs>
          <w:tab w:val="left" w:pos="1430"/>
        </w:tabs>
        <w:rPr>
          <w:noProof/>
        </w:rPr>
      </w:pPr>
      <w:r>
        <w:rPr>
          <w:noProof/>
        </w:rPr>
        <w:drawing>
          <wp:inline distT="0" distB="0" distL="0" distR="0">
            <wp:extent cx="5638800" cy="5715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8800" cy="5715000"/>
                    </a:xfrm>
                    <a:prstGeom prst="rect">
                      <a:avLst/>
                    </a:prstGeom>
                    <a:noFill/>
                    <a:ln>
                      <a:noFill/>
                    </a:ln>
                  </pic:spPr>
                </pic:pic>
              </a:graphicData>
            </a:graphic>
          </wp:inline>
        </w:drawing>
      </w:r>
    </w:p>
    <w:p w:rsidR="00CB018E" w:rsidRDefault="00CB018E" w:rsidP="00CB018E">
      <w:pPr>
        <w:rPr>
          <w:noProof/>
        </w:rPr>
      </w:pPr>
    </w:p>
    <w:p w:rsidR="00CB018E" w:rsidRDefault="00CB018E" w:rsidP="00CB018E">
      <w:pPr>
        <w:tabs>
          <w:tab w:val="left" w:pos="1490"/>
        </w:tabs>
        <w:rPr>
          <w:lang w:eastAsia="it-IT"/>
        </w:rPr>
      </w:pPr>
      <w:r>
        <w:rPr>
          <w:lang w:eastAsia="it-IT"/>
        </w:rPr>
        <w:tab/>
      </w: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tabs>
          <w:tab w:val="left" w:pos="1490"/>
        </w:tabs>
        <w:rPr>
          <w:lang w:eastAsia="it-IT"/>
        </w:rPr>
      </w:pPr>
    </w:p>
    <w:p w:rsidR="00CB018E" w:rsidRDefault="00CB018E" w:rsidP="00CB018E">
      <w:pPr>
        <w:pStyle w:val="DidefaultA"/>
        <w:spacing w:line="480" w:lineRule="auto"/>
        <w:jc w:val="both"/>
      </w:pPr>
      <w:r>
        <w:rPr>
          <w:rFonts w:ascii="Times New Roman" w:hAnsi="Times New Roman"/>
          <w:b/>
          <w:bCs/>
          <w:sz w:val="24"/>
          <w:szCs w:val="24"/>
        </w:rPr>
        <w:lastRenderedPageBreak/>
        <w:t>Supplementary Table 1: list of eligible studies</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Ali ME, Abdel-Hafez HZ, </w:t>
      </w:r>
      <w:proofErr w:type="spellStart"/>
      <w:r>
        <w:rPr>
          <w:rFonts w:ascii="Times New Roman" w:hAnsi="Times New Roman"/>
          <w:sz w:val="24"/>
          <w:szCs w:val="24"/>
        </w:rPr>
        <w:t>Mahran</w:t>
      </w:r>
      <w:proofErr w:type="spellEnd"/>
      <w:r>
        <w:rPr>
          <w:rFonts w:ascii="Times New Roman" w:hAnsi="Times New Roman"/>
          <w:sz w:val="24"/>
          <w:szCs w:val="24"/>
        </w:rPr>
        <w:t xml:space="preserve"> AM, et al. Erectile dysfunction in chronic renal failure patients undergoing hemodialysis in Egypt [published correction appears in Int J </w:t>
      </w:r>
      <w:proofErr w:type="spellStart"/>
      <w:r>
        <w:rPr>
          <w:rFonts w:ascii="Times New Roman" w:hAnsi="Times New Roman"/>
          <w:sz w:val="24"/>
          <w:szCs w:val="24"/>
        </w:rPr>
        <w:t>Impot</w:t>
      </w:r>
      <w:proofErr w:type="spellEnd"/>
      <w:r>
        <w:rPr>
          <w:rFonts w:ascii="Times New Roman" w:hAnsi="Times New Roman"/>
          <w:sz w:val="24"/>
          <w:szCs w:val="24"/>
        </w:rPr>
        <w:t xml:space="preserve"> Res. 2005 Jul-Aug;17(4):390]. Int J </w:t>
      </w:r>
      <w:proofErr w:type="spellStart"/>
      <w:r>
        <w:rPr>
          <w:rFonts w:ascii="Times New Roman" w:hAnsi="Times New Roman"/>
          <w:sz w:val="24"/>
          <w:szCs w:val="24"/>
        </w:rPr>
        <w:t>Impot</w:t>
      </w:r>
      <w:proofErr w:type="spellEnd"/>
      <w:r>
        <w:rPr>
          <w:rFonts w:ascii="Times New Roman" w:hAnsi="Times New Roman"/>
          <w:sz w:val="24"/>
          <w:szCs w:val="24"/>
        </w:rPr>
        <w:t xml:space="preserve"> Res. 2005;17(2):180–185.</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Antonucci M, Palermo G, </w:t>
      </w:r>
      <w:proofErr w:type="spellStart"/>
      <w:r>
        <w:rPr>
          <w:rFonts w:ascii="Times New Roman" w:hAnsi="Times New Roman"/>
          <w:sz w:val="24"/>
          <w:szCs w:val="24"/>
        </w:rPr>
        <w:t>Recupero</w:t>
      </w:r>
      <w:proofErr w:type="spellEnd"/>
      <w:r>
        <w:rPr>
          <w:rFonts w:ascii="Times New Roman" w:hAnsi="Times New Roman"/>
          <w:sz w:val="24"/>
          <w:szCs w:val="24"/>
        </w:rPr>
        <w:t xml:space="preserve"> SM, et al. Male sexual dysfunction in patients with chronic end-stage renal insufficiency and in renal transplant recipients. Arch Ital </w:t>
      </w:r>
      <w:proofErr w:type="spellStart"/>
      <w:r>
        <w:rPr>
          <w:rFonts w:ascii="Times New Roman" w:hAnsi="Times New Roman"/>
          <w:sz w:val="24"/>
          <w:szCs w:val="24"/>
        </w:rPr>
        <w:t>Urol</w:t>
      </w:r>
      <w:proofErr w:type="spellEnd"/>
      <w:r>
        <w:rPr>
          <w:rFonts w:ascii="Times New Roman" w:hAnsi="Times New Roman"/>
          <w:sz w:val="24"/>
          <w:szCs w:val="24"/>
        </w:rPr>
        <w:t xml:space="preserve"> </w:t>
      </w:r>
      <w:proofErr w:type="spellStart"/>
      <w:r>
        <w:rPr>
          <w:rFonts w:ascii="Times New Roman" w:hAnsi="Times New Roman"/>
          <w:sz w:val="24"/>
          <w:szCs w:val="24"/>
        </w:rPr>
        <w:t>Androl</w:t>
      </w:r>
      <w:proofErr w:type="spellEnd"/>
      <w:r>
        <w:rPr>
          <w:rFonts w:ascii="Times New Roman" w:hAnsi="Times New Roman"/>
          <w:sz w:val="24"/>
          <w:szCs w:val="24"/>
        </w:rPr>
        <w:t>. 2016;87(4):299–305.</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Mekki</w:t>
      </w:r>
      <w:proofErr w:type="spellEnd"/>
      <w:r>
        <w:rPr>
          <w:rFonts w:ascii="Times New Roman" w:hAnsi="Times New Roman"/>
          <w:sz w:val="24"/>
          <w:szCs w:val="24"/>
        </w:rPr>
        <w:t xml:space="preserve"> MO, El Hassan KA, El Mahdi EM, et al. Prevalence and associated risk factors of male erectile dysfunction among patients on hemodialysis and kidney transplant recipients: a cross-sectional survey from Sudan. Saudi J Kidney Dis </w:t>
      </w:r>
      <w:proofErr w:type="spellStart"/>
      <w:r>
        <w:rPr>
          <w:rFonts w:ascii="Times New Roman" w:hAnsi="Times New Roman"/>
          <w:sz w:val="24"/>
          <w:szCs w:val="24"/>
        </w:rPr>
        <w:t>Transpl</w:t>
      </w:r>
      <w:proofErr w:type="spellEnd"/>
      <w:r>
        <w:rPr>
          <w:rFonts w:ascii="Times New Roman" w:hAnsi="Times New Roman"/>
          <w:sz w:val="24"/>
          <w:szCs w:val="24"/>
        </w:rPr>
        <w:t>. 2013;24(3):500–506.</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Naya</w:t>
      </w:r>
      <w:proofErr w:type="spellEnd"/>
      <w:r>
        <w:rPr>
          <w:rFonts w:ascii="Times New Roman" w:hAnsi="Times New Roman"/>
          <w:sz w:val="24"/>
          <w:szCs w:val="24"/>
        </w:rPr>
        <w:t xml:space="preserve"> Y, Soh J, </w:t>
      </w:r>
      <w:proofErr w:type="spellStart"/>
      <w:r>
        <w:rPr>
          <w:rFonts w:ascii="Times New Roman" w:hAnsi="Times New Roman"/>
          <w:sz w:val="24"/>
          <w:szCs w:val="24"/>
        </w:rPr>
        <w:t>Ochiai</w:t>
      </w:r>
      <w:proofErr w:type="spellEnd"/>
      <w:r>
        <w:rPr>
          <w:rFonts w:ascii="Times New Roman" w:hAnsi="Times New Roman"/>
          <w:sz w:val="24"/>
          <w:szCs w:val="24"/>
        </w:rPr>
        <w:t xml:space="preserve"> A, et al. Significant decrease of the International Index of Erectile Function in male renal failure patients treated with hemodialysis. Int J </w:t>
      </w:r>
      <w:proofErr w:type="spellStart"/>
      <w:r>
        <w:rPr>
          <w:rFonts w:ascii="Times New Roman" w:hAnsi="Times New Roman"/>
          <w:sz w:val="24"/>
          <w:szCs w:val="24"/>
        </w:rPr>
        <w:t>Impot</w:t>
      </w:r>
      <w:proofErr w:type="spellEnd"/>
      <w:r>
        <w:rPr>
          <w:rFonts w:ascii="Times New Roman" w:hAnsi="Times New Roman"/>
          <w:sz w:val="24"/>
          <w:szCs w:val="24"/>
        </w:rPr>
        <w:t xml:space="preserve"> Res. 2002;14(3):172–177.</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Miyata Y, </w:t>
      </w:r>
      <w:proofErr w:type="spellStart"/>
      <w:r>
        <w:rPr>
          <w:rFonts w:ascii="Times New Roman" w:hAnsi="Times New Roman"/>
          <w:sz w:val="24"/>
          <w:szCs w:val="24"/>
        </w:rPr>
        <w:t>Shindo</w:t>
      </w:r>
      <w:proofErr w:type="spellEnd"/>
      <w:r>
        <w:rPr>
          <w:rFonts w:ascii="Times New Roman" w:hAnsi="Times New Roman"/>
          <w:sz w:val="24"/>
          <w:szCs w:val="24"/>
        </w:rPr>
        <w:t xml:space="preserve"> K, Matsuya F, et al. Erectile dysfunction in hemodialysis patients with diabetes mellitus: association with age and hemoglobin A1c levels. Int J Urol. 2004;11(7):530–534.</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Nassir A. Erectile dysfunction risk factors for patients entering dialysis </w:t>
      </w:r>
      <w:proofErr w:type="spellStart"/>
      <w:r>
        <w:rPr>
          <w:rFonts w:ascii="Times New Roman" w:hAnsi="Times New Roman"/>
          <w:sz w:val="24"/>
          <w:szCs w:val="24"/>
        </w:rPr>
        <w:t>programme</w:t>
      </w:r>
      <w:proofErr w:type="spellEnd"/>
      <w:r>
        <w:rPr>
          <w:rFonts w:ascii="Times New Roman" w:hAnsi="Times New Roman"/>
          <w:sz w:val="24"/>
          <w:szCs w:val="24"/>
        </w:rPr>
        <w:t xml:space="preserve">. </w:t>
      </w:r>
      <w:proofErr w:type="spellStart"/>
      <w:r>
        <w:rPr>
          <w:rFonts w:ascii="Times New Roman" w:hAnsi="Times New Roman"/>
          <w:sz w:val="24"/>
          <w:szCs w:val="24"/>
        </w:rPr>
        <w:t>Andrologia</w:t>
      </w:r>
      <w:proofErr w:type="spellEnd"/>
      <w:r>
        <w:rPr>
          <w:rFonts w:ascii="Times New Roman" w:hAnsi="Times New Roman"/>
          <w:sz w:val="24"/>
          <w:szCs w:val="24"/>
        </w:rPr>
        <w:t xml:space="preserve">. 2010;42(1):41–47. </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Premužić</w:t>
      </w:r>
      <w:proofErr w:type="spellEnd"/>
      <w:r>
        <w:rPr>
          <w:rFonts w:ascii="Times New Roman" w:hAnsi="Times New Roman"/>
          <w:sz w:val="24"/>
          <w:szCs w:val="24"/>
        </w:rPr>
        <w:t xml:space="preserve"> V, </w:t>
      </w:r>
      <w:proofErr w:type="spellStart"/>
      <w:r>
        <w:rPr>
          <w:rFonts w:ascii="Times New Roman" w:hAnsi="Times New Roman"/>
          <w:sz w:val="24"/>
          <w:szCs w:val="24"/>
        </w:rPr>
        <w:t>Jelaković</w:t>
      </w:r>
      <w:proofErr w:type="spellEnd"/>
      <w:r>
        <w:rPr>
          <w:rFonts w:ascii="Times New Roman" w:hAnsi="Times New Roman"/>
          <w:sz w:val="24"/>
          <w:szCs w:val="24"/>
        </w:rPr>
        <w:t xml:space="preserve"> B. Sexual dysfunction as a determinant of cardiovascular outcome in patients undergoing chronic hemodialysis. Int J </w:t>
      </w:r>
      <w:proofErr w:type="spellStart"/>
      <w:r>
        <w:rPr>
          <w:rFonts w:ascii="Times New Roman" w:hAnsi="Times New Roman"/>
          <w:sz w:val="24"/>
          <w:szCs w:val="24"/>
        </w:rPr>
        <w:t>Impot</w:t>
      </w:r>
      <w:proofErr w:type="spellEnd"/>
      <w:r>
        <w:rPr>
          <w:rFonts w:ascii="Times New Roman" w:hAnsi="Times New Roman"/>
          <w:sz w:val="24"/>
          <w:szCs w:val="24"/>
        </w:rPr>
        <w:t xml:space="preserve"> Res. 2018;30(1):14–20.</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Rosas SE, Joffe M, Franklin E, et al. Prevalence and determinants of erectile dysfunction in hemodialysis patients. Kidney Int. 2001;59(6):2259–2266.</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Stolic</w:t>
      </w:r>
      <w:proofErr w:type="spellEnd"/>
      <w:r>
        <w:rPr>
          <w:rFonts w:ascii="Times New Roman" w:hAnsi="Times New Roman"/>
          <w:sz w:val="24"/>
          <w:szCs w:val="24"/>
        </w:rPr>
        <w:t xml:space="preserve"> RV, </w:t>
      </w:r>
      <w:proofErr w:type="spellStart"/>
      <w:r>
        <w:rPr>
          <w:rFonts w:ascii="Times New Roman" w:hAnsi="Times New Roman"/>
          <w:sz w:val="24"/>
          <w:szCs w:val="24"/>
        </w:rPr>
        <w:t>Bukumiric</w:t>
      </w:r>
      <w:proofErr w:type="spellEnd"/>
      <w:r>
        <w:rPr>
          <w:rFonts w:ascii="Times New Roman" w:hAnsi="Times New Roman"/>
          <w:sz w:val="24"/>
          <w:szCs w:val="24"/>
        </w:rPr>
        <w:t xml:space="preserve"> ZM. Intima-media thickness of carotid arteries and erectile dysfunction in hemodialysis patients. </w:t>
      </w:r>
      <w:proofErr w:type="spellStart"/>
      <w:r>
        <w:rPr>
          <w:rFonts w:ascii="Times New Roman" w:hAnsi="Times New Roman"/>
          <w:sz w:val="24"/>
          <w:szCs w:val="24"/>
        </w:rPr>
        <w:t>Hemodial</w:t>
      </w:r>
      <w:proofErr w:type="spellEnd"/>
      <w:r>
        <w:rPr>
          <w:rFonts w:ascii="Times New Roman" w:hAnsi="Times New Roman"/>
          <w:sz w:val="24"/>
          <w:szCs w:val="24"/>
        </w:rPr>
        <w:t xml:space="preserve"> Int. 2010;14(4):510–514. </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Sudarević</w:t>
      </w:r>
      <w:proofErr w:type="spellEnd"/>
      <w:r>
        <w:rPr>
          <w:rFonts w:ascii="Times New Roman" w:hAnsi="Times New Roman"/>
          <w:sz w:val="24"/>
          <w:szCs w:val="24"/>
        </w:rPr>
        <w:t xml:space="preserve"> B, </w:t>
      </w:r>
      <w:proofErr w:type="spellStart"/>
      <w:r>
        <w:rPr>
          <w:rFonts w:ascii="Times New Roman" w:hAnsi="Times New Roman"/>
          <w:sz w:val="24"/>
          <w:szCs w:val="24"/>
        </w:rPr>
        <w:t>Begić</w:t>
      </w:r>
      <w:proofErr w:type="spellEnd"/>
      <w:r>
        <w:rPr>
          <w:rFonts w:ascii="Times New Roman" w:hAnsi="Times New Roman"/>
          <w:sz w:val="24"/>
          <w:szCs w:val="24"/>
        </w:rPr>
        <w:t xml:space="preserve"> I, Šimunović D, </w:t>
      </w:r>
      <w:proofErr w:type="spellStart"/>
      <w:r>
        <w:rPr>
          <w:rFonts w:ascii="Times New Roman" w:hAnsi="Times New Roman"/>
          <w:sz w:val="24"/>
          <w:szCs w:val="24"/>
        </w:rPr>
        <w:t>Kuveždić</w:t>
      </w:r>
      <w:proofErr w:type="spellEnd"/>
      <w:r>
        <w:rPr>
          <w:rFonts w:ascii="Times New Roman" w:hAnsi="Times New Roman"/>
          <w:sz w:val="24"/>
          <w:szCs w:val="24"/>
        </w:rPr>
        <w:t xml:space="preserve"> H, </w:t>
      </w:r>
      <w:proofErr w:type="spellStart"/>
      <w:r>
        <w:rPr>
          <w:rFonts w:ascii="Times New Roman" w:hAnsi="Times New Roman"/>
          <w:sz w:val="24"/>
          <w:szCs w:val="24"/>
        </w:rPr>
        <w:t>Šerić</w:t>
      </w:r>
      <w:proofErr w:type="spellEnd"/>
      <w:r>
        <w:rPr>
          <w:rFonts w:ascii="Times New Roman" w:hAnsi="Times New Roman"/>
          <w:sz w:val="24"/>
          <w:szCs w:val="24"/>
        </w:rPr>
        <w:t xml:space="preserve"> V, </w:t>
      </w:r>
      <w:proofErr w:type="spellStart"/>
      <w:r>
        <w:rPr>
          <w:rFonts w:ascii="Times New Roman" w:hAnsi="Times New Roman"/>
          <w:sz w:val="24"/>
          <w:szCs w:val="24"/>
        </w:rPr>
        <w:t>Zibar</w:t>
      </w:r>
      <w:proofErr w:type="spellEnd"/>
      <w:r>
        <w:rPr>
          <w:rFonts w:ascii="Times New Roman" w:hAnsi="Times New Roman"/>
          <w:sz w:val="24"/>
          <w:szCs w:val="24"/>
        </w:rPr>
        <w:t xml:space="preserve"> L. Vitamin D Status in Renal Transplant recipients is not Associated with Erectile Dysfunction. Acta Clin Croat. 2017;56(2):195–202.</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Anees</w:t>
      </w:r>
      <w:proofErr w:type="spellEnd"/>
      <w:r>
        <w:rPr>
          <w:rFonts w:ascii="Times New Roman" w:hAnsi="Times New Roman"/>
          <w:sz w:val="24"/>
          <w:szCs w:val="24"/>
        </w:rPr>
        <w:t xml:space="preserve"> M, Mumtaz A, </w:t>
      </w:r>
      <w:proofErr w:type="spellStart"/>
      <w:r>
        <w:rPr>
          <w:rFonts w:ascii="Times New Roman" w:hAnsi="Times New Roman"/>
          <w:sz w:val="24"/>
          <w:szCs w:val="24"/>
        </w:rPr>
        <w:t>Barki</w:t>
      </w:r>
      <w:proofErr w:type="spellEnd"/>
      <w:r>
        <w:rPr>
          <w:rFonts w:ascii="Times New Roman" w:hAnsi="Times New Roman"/>
          <w:sz w:val="24"/>
          <w:szCs w:val="24"/>
        </w:rPr>
        <w:t xml:space="preserve"> MH, Ibrahim M, Hussain S, Uzair M. Sex hormones and erectile dysfunction in hemodialysis patients. Pak J Med Sci 2009;25(6):922-927.</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Arslan D, Aslan G, </w:t>
      </w:r>
      <w:proofErr w:type="spellStart"/>
      <w:r>
        <w:rPr>
          <w:rFonts w:ascii="Times New Roman" w:hAnsi="Times New Roman"/>
          <w:sz w:val="24"/>
          <w:szCs w:val="24"/>
        </w:rPr>
        <w:t>Sifil</w:t>
      </w:r>
      <w:proofErr w:type="spellEnd"/>
      <w:r>
        <w:rPr>
          <w:rFonts w:ascii="Times New Roman" w:hAnsi="Times New Roman"/>
          <w:sz w:val="24"/>
          <w:szCs w:val="24"/>
        </w:rPr>
        <w:t xml:space="preserve"> A, et al. Sexual dysfunction in male patients on hemodialysis: assessment with the International Index of Erectile Function (IIEF). Int J </w:t>
      </w:r>
      <w:proofErr w:type="spellStart"/>
      <w:r>
        <w:rPr>
          <w:rFonts w:ascii="Times New Roman" w:hAnsi="Times New Roman"/>
          <w:sz w:val="24"/>
          <w:szCs w:val="24"/>
        </w:rPr>
        <w:t>Impot</w:t>
      </w:r>
      <w:proofErr w:type="spellEnd"/>
      <w:r>
        <w:rPr>
          <w:rFonts w:ascii="Times New Roman" w:hAnsi="Times New Roman"/>
          <w:sz w:val="24"/>
          <w:szCs w:val="24"/>
        </w:rPr>
        <w:t xml:space="preserve"> Res. 2002;14(6):539–542.</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lastRenderedPageBreak/>
        <w:t xml:space="preserve">Azevedo P, Santos R, </w:t>
      </w:r>
      <w:proofErr w:type="spellStart"/>
      <w:r>
        <w:rPr>
          <w:rFonts w:ascii="Times New Roman" w:hAnsi="Times New Roman"/>
          <w:sz w:val="24"/>
          <w:szCs w:val="24"/>
        </w:rPr>
        <w:t>Durães</w:t>
      </w:r>
      <w:proofErr w:type="spellEnd"/>
      <w:r>
        <w:rPr>
          <w:rFonts w:ascii="Times New Roman" w:hAnsi="Times New Roman"/>
          <w:sz w:val="24"/>
          <w:szCs w:val="24"/>
        </w:rPr>
        <w:t xml:space="preserve"> J, et al. Sexual dysfunction in men and women on peritoneal dialysis: Differential link with metabolic factors and quality of life perception. </w:t>
      </w:r>
      <w:proofErr w:type="spellStart"/>
      <w:r>
        <w:rPr>
          <w:rFonts w:ascii="Times New Roman" w:hAnsi="Times New Roman"/>
          <w:sz w:val="24"/>
          <w:szCs w:val="24"/>
        </w:rPr>
        <w:t>Nefrologia</w:t>
      </w:r>
      <w:proofErr w:type="spellEnd"/>
      <w:r>
        <w:rPr>
          <w:rFonts w:ascii="Times New Roman" w:hAnsi="Times New Roman"/>
          <w:sz w:val="24"/>
          <w:szCs w:val="24"/>
        </w:rPr>
        <w:t>. 2014;34(6):703–709.</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Cerqueira</w:t>
      </w:r>
      <w:proofErr w:type="spellEnd"/>
      <w:r>
        <w:rPr>
          <w:rFonts w:ascii="Times New Roman" w:hAnsi="Times New Roman"/>
          <w:sz w:val="24"/>
          <w:szCs w:val="24"/>
        </w:rPr>
        <w:t xml:space="preserve"> J, </w:t>
      </w:r>
      <w:proofErr w:type="spellStart"/>
      <w:r>
        <w:rPr>
          <w:rFonts w:ascii="Times New Roman" w:hAnsi="Times New Roman"/>
          <w:sz w:val="24"/>
          <w:szCs w:val="24"/>
        </w:rPr>
        <w:t>Moraes</w:t>
      </w:r>
      <w:proofErr w:type="spellEnd"/>
      <w:r>
        <w:rPr>
          <w:rFonts w:ascii="Times New Roman" w:hAnsi="Times New Roman"/>
          <w:sz w:val="24"/>
          <w:szCs w:val="24"/>
        </w:rPr>
        <w:t xml:space="preserve"> M, </w:t>
      </w:r>
      <w:proofErr w:type="spellStart"/>
      <w:r>
        <w:rPr>
          <w:rFonts w:ascii="Times New Roman" w:hAnsi="Times New Roman"/>
          <w:sz w:val="24"/>
          <w:szCs w:val="24"/>
        </w:rPr>
        <w:t>Glina</w:t>
      </w:r>
      <w:proofErr w:type="spellEnd"/>
      <w:r>
        <w:rPr>
          <w:rFonts w:ascii="Times New Roman" w:hAnsi="Times New Roman"/>
          <w:sz w:val="24"/>
          <w:szCs w:val="24"/>
        </w:rPr>
        <w:t xml:space="preserve"> S. Erectile dysfunction: prevalence and associated variables in patients with chronic renal failure. Int J </w:t>
      </w:r>
      <w:proofErr w:type="spellStart"/>
      <w:r>
        <w:rPr>
          <w:rFonts w:ascii="Times New Roman" w:hAnsi="Times New Roman"/>
          <w:sz w:val="24"/>
          <w:szCs w:val="24"/>
        </w:rPr>
        <w:t>Impot</w:t>
      </w:r>
      <w:proofErr w:type="spellEnd"/>
      <w:r>
        <w:rPr>
          <w:rFonts w:ascii="Times New Roman" w:hAnsi="Times New Roman"/>
          <w:sz w:val="24"/>
          <w:szCs w:val="24"/>
        </w:rPr>
        <w:t xml:space="preserve"> Res. 2002;14(2):65–71.</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Costa MR, Reis AM, Pereira BP, </w:t>
      </w:r>
      <w:proofErr w:type="spellStart"/>
      <w:r>
        <w:rPr>
          <w:rFonts w:ascii="Times New Roman" w:hAnsi="Times New Roman"/>
          <w:sz w:val="24"/>
          <w:szCs w:val="24"/>
        </w:rPr>
        <w:t>Ponciano</w:t>
      </w:r>
      <w:proofErr w:type="spellEnd"/>
      <w:r>
        <w:rPr>
          <w:rFonts w:ascii="Times New Roman" w:hAnsi="Times New Roman"/>
          <w:sz w:val="24"/>
          <w:szCs w:val="24"/>
        </w:rPr>
        <w:t xml:space="preserve"> VC, Oliveira EC. Associated factors and prevalence of erectile dysfunction in hemodialysis patients. Int </w:t>
      </w:r>
      <w:proofErr w:type="spellStart"/>
      <w:r>
        <w:rPr>
          <w:rFonts w:ascii="Times New Roman" w:hAnsi="Times New Roman"/>
          <w:sz w:val="24"/>
          <w:szCs w:val="24"/>
        </w:rPr>
        <w:t>Braz</w:t>
      </w:r>
      <w:proofErr w:type="spellEnd"/>
      <w:r>
        <w:rPr>
          <w:rFonts w:ascii="Times New Roman" w:hAnsi="Times New Roman"/>
          <w:sz w:val="24"/>
          <w:szCs w:val="24"/>
        </w:rPr>
        <w:t xml:space="preserve"> J Urol. 2014;40(1):44–55.</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Costa MR, </w:t>
      </w:r>
      <w:proofErr w:type="spellStart"/>
      <w:r>
        <w:rPr>
          <w:rFonts w:ascii="Times New Roman" w:hAnsi="Times New Roman"/>
          <w:sz w:val="24"/>
          <w:szCs w:val="24"/>
        </w:rPr>
        <w:t>Ponciano</w:t>
      </w:r>
      <w:proofErr w:type="spellEnd"/>
      <w:r>
        <w:rPr>
          <w:rFonts w:ascii="Times New Roman" w:hAnsi="Times New Roman"/>
          <w:sz w:val="24"/>
          <w:szCs w:val="24"/>
        </w:rPr>
        <w:t xml:space="preserve"> VC, Costa TR, de Oliveira AM, Gomes CP, de Oliveira EC. Prevalence and factors associated with erectile dysfunction in patients with chronic kidney disease on conservative treatment. Int J </w:t>
      </w:r>
      <w:proofErr w:type="spellStart"/>
      <w:r>
        <w:rPr>
          <w:rFonts w:ascii="Times New Roman" w:hAnsi="Times New Roman"/>
          <w:sz w:val="24"/>
          <w:szCs w:val="24"/>
        </w:rPr>
        <w:t>Impot</w:t>
      </w:r>
      <w:proofErr w:type="spellEnd"/>
      <w:r>
        <w:rPr>
          <w:rFonts w:ascii="Times New Roman" w:hAnsi="Times New Roman"/>
          <w:sz w:val="24"/>
          <w:szCs w:val="24"/>
        </w:rPr>
        <w:t xml:space="preserve"> Res. 2017;29(6):219–224.</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Fernandes GV, dos Santos RR, Soares W, et al. The impact of erectile dysfunction on the quality of life of men undergoing hemodialysis and its association with depression. J Sex Med. 2010;7(12):4003–4010.</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Gorsane</w:t>
      </w:r>
      <w:proofErr w:type="spellEnd"/>
      <w:r>
        <w:rPr>
          <w:rFonts w:ascii="Times New Roman" w:hAnsi="Times New Roman"/>
          <w:sz w:val="24"/>
          <w:szCs w:val="24"/>
        </w:rPr>
        <w:t xml:space="preserve"> I, </w:t>
      </w:r>
      <w:proofErr w:type="spellStart"/>
      <w:r>
        <w:rPr>
          <w:rFonts w:ascii="Times New Roman" w:hAnsi="Times New Roman"/>
          <w:sz w:val="24"/>
          <w:szCs w:val="24"/>
        </w:rPr>
        <w:t>Amri</w:t>
      </w:r>
      <w:proofErr w:type="spellEnd"/>
      <w:r>
        <w:rPr>
          <w:rFonts w:ascii="Times New Roman" w:hAnsi="Times New Roman"/>
          <w:sz w:val="24"/>
          <w:szCs w:val="24"/>
        </w:rPr>
        <w:t xml:space="preserve"> N, </w:t>
      </w:r>
      <w:proofErr w:type="spellStart"/>
      <w:r>
        <w:rPr>
          <w:rFonts w:ascii="Times New Roman" w:hAnsi="Times New Roman"/>
          <w:sz w:val="24"/>
          <w:szCs w:val="24"/>
        </w:rPr>
        <w:t>Younsi</w:t>
      </w:r>
      <w:proofErr w:type="spellEnd"/>
      <w:r>
        <w:rPr>
          <w:rFonts w:ascii="Times New Roman" w:hAnsi="Times New Roman"/>
          <w:sz w:val="24"/>
          <w:szCs w:val="24"/>
        </w:rPr>
        <w:t xml:space="preserve"> F, </w:t>
      </w:r>
      <w:proofErr w:type="spellStart"/>
      <w:r>
        <w:rPr>
          <w:rFonts w:ascii="Times New Roman" w:hAnsi="Times New Roman"/>
          <w:sz w:val="24"/>
          <w:szCs w:val="24"/>
        </w:rPr>
        <w:t>Helal</w:t>
      </w:r>
      <w:proofErr w:type="spellEnd"/>
      <w:r>
        <w:rPr>
          <w:rFonts w:ascii="Times New Roman" w:hAnsi="Times New Roman"/>
          <w:sz w:val="24"/>
          <w:szCs w:val="24"/>
        </w:rPr>
        <w:t xml:space="preserve"> I, </w:t>
      </w:r>
      <w:proofErr w:type="spellStart"/>
      <w:r>
        <w:rPr>
          <w:rFonts w:ascii="Times New Roman" w:hAnsi="Times New Roman"/>
          <w:sz w:val="24"/>
          <w:szCs w:val="24"/>
        </w:rPr>
        <w:t>Kheder</w:t>
      </w:r>
      <w:proofErr w:type="spellEnd"/>
      <w:r>
        <w:rPr>
          <w:rFonts w:ascii="Times New Roman" w:hAnsi="Times New Roman"/>
          <w:sz w:val="24"/>
          <w:szCs w:val="24"/>
        </w:rPr>
        <w:t xml:space="preserve"> A. Erectile dysfunction in hemodialysis patients. Saudi J Kidney Dis </w:t>
      </w:r>
      <w:proofErr w:type="spellStart"/>
      <w:r>
        <w:rPr>
          <w:rFonts w:ascii="Times New Roman" w:hAnsi="Times New Roman"/>
          <w:sz w:val="24"/>
          <w:szCs w:val="24"/>
        </w:rPr>
        <w:t>Transpl</w:t>
      </w:r>
      <w:proofErr w:type="spellEnd"/>
      <w:r>
        <w:rPr>
          <w:rFonts w:ascii="Times New Roman" w:hAnsi="Times New Roman"/>
          <w:sz w:val="24"/>
          <w:szCs w:val="24"/>
        </w:rPr>
        <w:t>. 2016;27(1):23–28.</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Hassan K, </w:t>
      </w:r>
      <w:proofErr w:type="spellStart"/>
      <w:r>
        <w:rPr>
          <w:rFonts w:ascii="Times New Roman" w:hAnsi="Times New Roman"/>
          <w:sz w:val="24"/>
          <w:szCs w:val="24"/>
        </w:rPr>
        <w:t>Elimeleh</w:t>
      </w:r>
      <w:proofErr w:type="spellEnd"/>
      <w:r>
        <w:rPr>
          <w:rFonts w:ascii="Times New Roman" w:hAnsi="Times New Roman"/>
          <w:sz w:val="24"/>
          <w:szCs w:val="24"/>
        </w:rPr>
        <w:t xml:space="preserve"> Y, Shehadeh M, </w:t>
      </w:r>
      <w:proofErr w:type="spellStart"/>
      <w:r>
        <w:rPr>
          <w:rFonts w:ascii="Times New Roman" w:hAnsi="Times New Roman"/>
          <w:sz w:val="24"/>
          <w:szCs w:val="24"/>
        </w:rPr>
        <w:t>Fadi</w:t>
      </w:r>
      <w:proofErr w:type="spellEnd"/>
      <w:r>
        <w:rPr>
          <w:rFonts w:ascii="Times New Roman" w:hAnsi="Times New Roman"/>
          <w:sz w:val="24"/>
          <w:szCs w:val="24"/>
        </w:rPr>
        <w:t xml:space="preserve"> H, </w:t>
      </w:r>
      <w:proofErr w:type="spellStart"/>
      <w:r>
        <w:rPr>
          <w:rFonts w:ascii="Times New Roman" w:hAnsi="Times New Roman"/>
          <w:sz w:val="24"/>
          <w:szCs w:val="24"/>
        </w:rPr>
        <w:t>Rubinchik</w:t>
      </w:r>
      <w:proofErr w:type="spellEnd"/>
      <w:r>
        <w:rPr>
          <w:rFonts w:ascii="Times New Roman" w:hAnsi="Times New Roman"/>
          <w:sz w:val="24"/>
          <w:szCs w:val="24"/>
        </w:rPr>
        <w:t xml:space="preserve"> I. The relationship between hydration status, male sexual dysfunction and depression in hemodialysis patients. </w:t>
      </w:r>
      <w:proofErr w:type="spellStart"/>
      <w:r>
        <w:rPr>
          <w:rFonts w:ascii="Times New Roman" w:hAnsi="Times New Roman"/>
          <w:sz w:val="24"/>
          <w:szCs w:val="24"/>
        </w:rPr>
        <w:t>Ther</w:t>
      </w:r>
      <w:proofErr w:type="spellEnd"/>
      <w:r>
        <w:rPr>
          <w:rFonts w:ascii="Times New Roman" w:hAnsi="Times New Roman"/>
          <w:sz w:val="24"/>
          <w:szCs w:val="24"/>
        </w:rPr>
        <w:t xml:space="preserve"> Clin Risk </w:t>
      </w:r>
      <w:proofErr w:type="spellStart"/>
      <w:r>
        <w:rPr>
          <w:rFonts w:ascii="Times New Roman" w:hAnsi="Times New Roman"/>
          <w:sz w:val="24"/>
          <w:szCs w:val="24"/>
        </w:rPr>
        <w:t>Manag</w:t>
      </w:r>
      <w:proofErr w:type="spellEnd"/>
      <w:r>
        <w:rPr>
          <w:rFonts w:ascii="Times New Roman" w:hAnsi="Times New Roman"/>
          <w:sz w:val="24"/>
          <w:szCs w:val="24"/>
        </w:rPr>
        <w:t>. 2018;14:523–529.</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Hassan K, </w:t>
      </w:r>
      <w:proofErr w:type="spellStart"/>
      <w:r>
        <w:rPr>
          <w:rFonts w:ascii="Times New Roman" w:hAnsi="Times New Roman"/>
          <w:sz w:val="24"/>
          <w:szCs w:val="24"/>
        </w:rPr>
        <w:t>Elimeleh</w:t>
      </w:r>
      <w:proofErr w:type="spellEnd"/>
      <w:r>
        <w:rPr>
          <w:rFonts w:ascii="Times New Roman" w:hAnsi="Times New Roman"/>
          <w:sz w:val="24"/>
          <w:szCs w:val="24"/>
        </w:rPr>
        <w:t xml:space="preserve"> Y, Shehadeh M, Hassan F, </w:t>
      </w:r>
      <w:proofErr w:type="spellStart"/>
      <w:r>
        <w:rPr>
          <w:rFonts w:ascii="Times New Roman" w:hAnsi="Times New Roman"/>
          <w:sz w:val="24"/>
          <w:szCs w:val="24"/>
        </w:rPr>
        <w:t>Rubinchik</w:t>
      </w:r>
      <w:proofErr w:type="spellEnd"/>
      <w:r>
        <w:rPr>
          <w:rFonts w:ascii="Times New Roman" w:hAnsi="Times New Roman"/>
          <w:sz w:val="24"/>
          <w:szCs w:val="24"/>
        </w:rPr>
        <w:t xml:space="preserve"> I. Associations of Peritoneal Glucose Load With Male Sexual Dysfunction and Depression in Peritoneal Dialysis Patients. </w:t>
      </w:r>
      <w:proofErr w:type="spellStart"/>
      <w:r>
        <w:rPr>
          <w:rFonts w:ascii="Times New Roman" w:hAnsi="Times New Roman"/>
          <w:sz w:val="24"/>
          <w:szCs w:val="24"/>
        </w:rPr>
        <w:t>Ther</w:t>
      </w:r>
      <w:proofErr w:type="spellEnd"/>
      <w:r>
        <w:rPr>
          <w:rFonts w:ascii="Times New Roman" w:hAnsi="Times New Roman"/>
          <w:sz w:val="24"/>
          <w:szCs w:val="24"/>
        </w:rPr>
        <w:t xml:space="preserve"> </w:t>
      </w:r>
      <w:proofErr w:type="spellStart"/>
      <w:r>
        <w:rPr>
          <w:rFonts w:ascii="Times New Roman" w:hAnsi="Times New Roman"/>
          <w:sz w:val="24"/>
          <w:szCs w:val="24"/>
        </w:rPr>
        <w:t>Apher</w:t>
      </w:r>
      <w:proofErr w:type="spellEnd"/>
      <w:r>
        <w:rPr>
          <w:rFonts w:ascii="Times New Roman" w:hAnsi="Times New Roman"/>
          <w:sz w:val="24"/>
          <w:szCs w:val="24"/>
        </w:rPr>
        <w:t xml:space="preserve"> Dial. 2018;22(4):380–388.</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Inci</w:t>
      </w:r>
      <w:proofErr w:type="spellEnd"/>
      <w:r>
        <w:rPr>
          <w:rFonts w:ascii="Times New Roman" w:hAnsi="Times New Roman"/>
          <w:sz w:val="24"/>
          <w:szCs w:val="24"/>
        </w:rPr>
        <w:t xml:space="preserve"> K, </w:t>
      </w:r>
      <w:proofErr w:type="spellStart"/>
      <w:r>
        <w:rPr>
          <w:rFonts w:ascii="Times New Roman" w:hAnsi="Times New Roman"/>
          <w:sz w:val="24"/>
          <w:szCs w:val="24"/>
        </w:rPr>
        <w:t>Hazirolan</w:t>
      </w:r>
      <w:proofErr w:type="spellEnd"/>
      <w:r>
        <w:rPr>
          <w:rFonts w:ascii="Times New Roman" w:hAnsi="Times New Roman"/>
          <w:sz w:val="24"/>
          <w:szCs w:val="24"/>
        </w:rPr>
        <w:t xml:space="preserve"> T, Aki FT, et al. Coronary artery calcifications in hemodialysis patients and their correlation with the prevalence of erectile dysfunction. Transplant Proc. 2008;40(1):77–80.</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Ka EF, </w:t>
      </w:r>
      <w:proofErr w:type="spellStart"/>
      <w:r>
        <w:rPr>
          <w:rFonts w:ascii="Times New Roman" w:hAnsi="Times New Roman"/>
          <w:sz w:val="24"/>
          <w:szCs w:val="24"/>
        </w:rPr>
        <w:t>Seck</w:t>
      </w:r>
      <w:proofErr w:type="spellEnd"/>
      <w:r>
        <w:rPr>
          <w:rFonts w:ascii="Times New Roman" w:hAnsi="Times New Roman"/>
          <w:sz w:val="24"/>
          <w:szCs w:val="24"/>
        </w:rPr>
        <w:t xml:space="preserve"> SM, </w:t>
      </w:r>
      <w:proofErr w:type="spellStart"/>
      <w:r>
        <w:rPr>
          <w:rFonts w:ascii="Times New Roman" w:hAnsi="Times New Roman"/>
          <w:sz w:val="24"/>
          <w:szCs w:val="24"/>
        </w:rPr>
        <w:t>Cisse</w:t>
      </w:r>
      <w:proofErr w:type="spellEnd"/>
      <w:r>
        <w:rPr>
          <w:rFonts w:ascii="Times New Roman" w:hAnsi="Times New Roman"/>
          <w:sz w:val="24"/>
          <w:szCs w:val="24"/>
        </w:rPr>
        <w:t xml:space="preserve"> MM, et al. Erectile dysfunction in chronic hemodialysis patients in </w:t>
      </w:r>
      <w:proofErr w:type="spellStart"/>
      <w:r>
        <w:rPr>
          <w:rFonts w:ascii="Times New Roman" w:hAnsi="Times New Roman"/>
          <w:sz w:val="24"/>
          <w:szCs w:val="24"/>
        </w:rPr>
        <w:t>dakar</w:t>
      </w:r>
      <w:proofErr w:type="spellEnd"/>
      <w:r>
        <w:rPr>
          <w:rFonts w:ascii="Times New Roman" w:hAnsi="Times New Roman"/>
          <w:sz w:val="24"/>
          <w:szCs w:val="24"/>
        </w:rPr>
        <w:t xml:space="preserve">: a cross-sectional study in 2012. </w:t>
      </w:r>
      <w:proofErr w:type="spellStart"/>
      <w:r>
        <w:rPr>
          <w:rFonts w:ascii="Times New Roman" w:hAnsi="Times New Roman"/>
          <w:sz w:val="24"/>
          <w:szCs w:val="24"/>
        </w:rPr>
        <w:t>Nephrourol</w:t>
      </w:r>
      <w:proofErr w:type="spellEnd"/>
      <w:r>
        <w:rPr>
          <w:rFonts w:ascii="Times New Roman" w:hAnsi="Times New Roman"/>
          <w:sz w:val="24"/>
          <w:szCs w:val="24"/>
        </w:rPr>
        <w:t xml:space="preserve"> Mon. 2014;6(6):e21138.</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Krishnan R, </w:t>
      </w:r>
      <w:proofErr w:type="spellStart"/>
      <w:r>
        <w:rPr>
          <w:rFonts w:ascii="Times New Roman" w:hAnsi="Times New Roman"/>
          <w:sz w:val="24"/>
          <w:szCs w:val="24"/>
        </w:rPr>
        <w:t>Izatt</w:t>
      </w:r>
      <w:proofErr w:type="spellEnd"/>
      <w:r>
        <w:rPr>
          <w:rFonts w:ascii="Times New Roman" w:hAnsi="Times New Roman"/>
          <w:sz w:val="24"/>
          <w:szCs w:val="24"/>
        </w:rPr>
        <w:t xml:space="preserve"> S, </w:t>
      </w:r>
      <w:proofErr w:type="spellStart"/>
      <w:r>
        <w:rPr>
          <w:rFonts w:ascii="Times New Roman" w:hAnsi="Times New Roman"/>
          <w:sz w:val="24"/>
          <w:szCs w:val="24"/>
        </w:rPr>
        <w:t>Bargman</w:t>
      </w:r>
      <w:proofErr w:type="spellEnd"/>
      <w:r>
        <w:rPr>
          <w:rFonts w:ascii="Times New Roman" w:hAnsi="Times New Roman"/>
          <w:sz w:val="24"/>
          <w:szCs w:val="24"/>
        </w:rPr>
        <w:t xml:space="preserve"> JM, </w:t>
      </w:r>
      <w:proofErr w:type="spellStart"/>
      <w:r>
        <w:rPr>
          <w:rFonts w:ascii="Times New Roman" w:hAnsi="Times New Roman"/>
          <w:sz w:val="24"/>
          <w:szCs w:val="24"/>
        </w:rPr>
        <w:t>Oreopoulos</w:t>
      </w:r>
      <w:proofErr w:type="spellEnd"/>
      <w:r>
        <w:rPr>
          <w:rFonts w:ascii="Times New Roman" w:hAnsi="Times New Roman"/>
          <w:sz w:val="24"/>
          <w:szCs w:val="24"/>
        </w:rPr>
        <w:t xml:space="preserve"> D. Prevalence and determinants of erectile dysfunction in patients on peritoneal dialysis. Int </w:t>
      </w:r>
      <w:proofErr w:type="spellStart"/>
      <w:r>
        <w:rPr>
          <w:rFonts w:ascii="Times New Roman" w:hAnsi="Times New Roman"/>
          <w:sz w:val="24"/>
          <w:szCs w:val="24"/>
        </w:rPr>
        <w:t>Urol</w:t>
      </w:r>
      <w:proofErr w:type="spellEnd"/>
      <w:r>
        <w:rPr>
          <w:rFonts w:ascii="Times New Roman" w:hAnsi="Times New Roman"/>
          <w:sz w:val="24"/>
          <w:szCs w:val="24"/>
        </w:rPr>
        <w:t xml:space="preserve"> </w:t>
      </w:r>
      <w:proofErr w:type="spellStart"/>
      <w:r>
        <w:rPr>
          <w:rFonts w:ascii="Times New Roman" w:hAnsi="Times New Roman"/>
          <w:sz w:val="24"/>
          <w:szCs w:val="24"/>
        </w:rPr>
        <w:t>Nephrol</w:t>
      </w:r>
      <w:proofErr w:type="spellEnd"/>
      <w:r>
        <w:rPr>
          <w:rFonts w:ascii="Times New Roman" w:hAnsi="Times New Roman"/>
          <w:sz w:val="24"/>
          <w:szCs w:val="24"/>
        </w:rPr>
        <w:t>. 2003;35(4):553–556.</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Lai CF, Wang YT, Hung KY, et al. Sexual dysfunction in peritoneal dialysis patients. Am J </w:t>
      </w:r>
      <w:proofErr w:type="spellStart"/>
      <w:r>
        <w:rPr>
          <w:rFonts w:ascii="Times New Roman" w:hAnsi="Times New Roman"/>
          <w:sz w:val="24"/>
          <w:szCs w:val="24"/>
        </w:rPr>
        <w:t>Nephrol</w:t>
      </w:r>
      <w:proofErr w:type="spellEnd"/>
      <w:r>
        <w:rPr>
          <w:rFonts w:ascii="Times New Roman" w:hAnsi="Times New Roman"/>
          <w:sz w:val="24"/>
          <w:szCs w:val="24"/>
        </w:rPr>
        <w:t>. 2007;27(6):615–621.</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Makarem</w:t>
      </w:r>
      <w:proofErr w:type="spellEnd"/>
      <w:r>
        <w:rPr>
          <w:rFonts w:ascii="Times New Roman" w:hAnsi="Times New Roman"/>
          <w:sz w:val="24"/>
          <w:szCs w:val="24"/>
        </w:rPr>
        <w:t xml:space="preserve"> AR, </w:t>
      </w:r>
      <w:proofErr w:type="spellStart"/>
      <w:r>
        <w:rPr>
          <w:rFonts w:ascii="Times New Roman" w:hAnsi="Times New Roman"/>
          <w:sz w:val="24"/>
          <w:szCs w:val="24"/>
        </w:rPr>
        <w:t>Karami</w:t>
      </w:r>
      <w:proofErr w:type="spellEnd"/>
      <w:r>
        <w:rPr>
          <w:rFonts w:ascii="Times New Roman" w:hAnsi="Times New Roman"/>
          <w:sz w:val="24"/>
          <w:szCs w:val="24"/>
        </w:rPr>
        <w:t xml:space="preserve"> MY, </w:t>
      </w:r>
      <w:proofErr w:type="spellStart"/>
      <w:r>
        <w:rPr>
          <w:rFonts w:ascii="Times New Roman" w:hAnsi="Times New Roman"/>
          <w:sz w:val="24"/>
          <w:szCs w:val="24"/>
        </w:rPr>
        <w:t>Zekavat</w:t>
      </w:r>
      <w:proofErr w:type="spellEnd"/>
      <w:r>
        <w:rPr>
          <w:rFonts w:ascii="Times New Roman" w:hAnsi="Times New Roman"/>
          <w:sz w:val="24"/>
          <w:szCs w:val="24"/>
        </w:rPr>
        <w:t xml:space="preserve"> OR. Erectile dysfunction among hemodialysis patients. Int </w:t>
      </w:r>
      <w:proofErr w:type="spellStart"/>
      <w:r>
        <w:rPr>
          <w:rFonts w:ascii="Times New Roman" w:hAnsi="Times New Roman"/>
          <w:sz w:val="24"/>
          <w:szCs w:val="24"/>
        </w:rPr>
        <w:t>Urol</w:t>
      </w:r>
      <w:proofErr w:type="spellEnd"/>
      <w:r>
        <w:rPr>
          <w:rFonts w:ascii="Times New Roman" w:hAnsi="Times New Roman"/>
          <w:sz w:val="24"/>
          <w:szCs w:val="24"/>
        </w:rPr>
        <w:t xml:space="preserve"> </w:t>
      </w:r>
      <w:proofErr w:type="spellStart"/>
      <w:r>
        <w:rPr>
          <w:rFonts w:ascii="Times New Roman" w:hAnsi="Times New Roman"/>
          <w:sz w:val="24"/>
          <w:szCs w:val="24"/>
        </w:rPr>
        <w:t>Nephrol</w:t>
      </w:r>
      <w:proofErr w:type="spellEnd"/>
      <w:r>
        <w:rPr>
          <w:rFonts w:ascii="Times New Roman" w:hAnsi="Times New Roman"/>
          <w:sz w:val="24"/>
          <w:szCs w:val="24"/>
        </w:rPr>
        <w:t>. 2011;43(1):117–123.</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lastRenderedPageBreak/>
        <w:t>Malekmakan</w:t>
      </w:r>
      <w:proofErr w:type="spellEnd"/>
      <w:r>
        <w:rPr>
          <w:rFonts w:ascii="Times New Roman" w:hAnsi="Times New Roman"/>
          <w:sz w:val="24"/>
          <w:szCs w:val="24"/>
        </w:rPr>
        <w:t xml:space="preserve"> L, </w:t>
      </w:r>
      <w:proofErr w:type="spellStart"/>
      <w:r>
        <w:rPr>
          <w:rFonts w:ascii="Times New Roman" w:hAnsi="Times New Roman"/>
          <w:sz w:val="24"/>
          <w:szCs w:val="24"/>
        </w:rPr>
        <w:t>Shakeri</w:t>
      </w:r>
      <w:proofErr w:type="spellEnd"/>
      <w:r>
        <w:rPr>
          <w:rFonts w:ascii="Times New Roman" w:hAnsi="Times New Roman"/>
          <w:sz w:val="24"/>
          <w:szCs w:val="24"/>
        </w:rPr>
        <w:t xml:space="preserve"> S, </w:t>
      </w:r>
      <w:proofErr w:type="spellStart"/>
      <w:r>
        <w:rPr>
          <w:rFonts w:ascii="Times New Roman" w:hAnsi="Times New Roman"/>
          <w:sz w:val="24"/>
          <w:szCs w:val="24"/>
        </w:rPr>
        <w:t>Haghpanah</w:t>
      </w:r>
      <w:proofErr w:type="spellEnd"/>
      <w:r>
        <w:rPr>
          <w:rFonts w:ascii="Times New Roman" w:hAnsi="Times New Roman"/>
          <w:sz w:val="24"/>
          <w:szCs w:val="24"/>
        </w:rPr>
        <w:t xml:space="preserve"> S, </w:t>
      </w:r>
      <w:proofErr w:type="spellStart"/>
      <w:r>
        <w:rPr>
          <w:rFonts w:ascii="Times New Roman" w:hAnsi="Times New Roman"/>
          <w:sz w:val="24"/>
          <w:szCs w:val="24"/>
        </w:rPr>
        <w:t>Pakfetrat</w:t>
      </w:r>
      <w:proofErr w:type="spellEnd"/>
      <w:r>
        <w:rPr>
          <w:rFonts w:ascii="Times New Roman" w:hAnsi="Times New Roman"/>
          <w:sz w:val="24"/>
          <w:szCs w:val="24"/>
        </w:rPr>
        <w:t xml:space="preserve"> M, </w:t>
      </w:r>
      <w:proofErr w:type="spellStart"/>
      <w:r>
        <w:rPr>
          <w:rFonts w:ascii="Times New Roman" w:hAnsi="Times New Roman"/>
          <w:sz w:val="24"/>
          <w:szCs w:val="24"/>
        </w:rPr>
        <w:t>Sarvestani</w:t>
      </w:r>
      <w:proofErr w:type="spellEnd"/>
      <w:r>
        <w:rPr>
          <w:rFonts w:ascii="Times New Roman" w:hAnsi="Times New Roman"/>
          <w:sz w:val="24"/>
          <w:szCs w:val="24"/>
        </w:rPr>
        <w:t xml:space="preserve"> AS, </w:t>
      </w:r>
      <w:proofErr w:type="spellStart"/>
      <w:r>
        <w:rPr>
          <w:rFonts w:ascii="Times New Roman" w:hAnsi="Times New Roman"/>
          <w:sz w:val="24"/>
          <w:szCs w:val="24"/>
        </w:rPr>
        <w:t>Malekmakan</w:t>
      </w:r>
      <w:proofErr w:type="spellEnd"/>
      <w:r>
        <w:rPr>
          <w:rFonts w:ascii="Times New Roman" w:hAnsi="Times New Roman"/>
          <w:sz w:val="24"/>
          <w:szCs w:val="24"/>
        </w:rPr>
        <w:t xml:space="preserve"> A. Epidemiology of erectile dysfunction in hemodialysis patients using IIEF questionnaire. Saudi J Kidney Dis </w:t>
      </w:r>
      <w:proofErr w:type="spellStart"/>
      <w:r>
        <w:rPr>
          <w:rFonts w:ascii="Times New Roman" w:hAnsi="Times New Roman"/>
          <w:sz w:val="24"/>
          <w:szCs w:val="24"/>
        </w:rPr>
        <w:t>Transpl</w:t>
      </w:r>
      <w:proofErr w:type="spellEnd"/>
      <w:r>
        <w:rPr>
          <w:rFonts w:ascii="Times New Roman" w:hAnsi="Times New Roman"/>
          <w:sz w:val="24"/>
          <w:szCs w:val="24"/>
        </w:rPr>
        <w:t xml:space="preserve">. 2011;22(2):232–236. </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Messina LE, Claro JA, </w:t>
      </w:r>
      <w:proofErr w:type="spellStart"/>
      <w:r>
        <w:rPr>
          <w:rFonts w:ascii="Times New Roman" w:hAnsi="Times New Roman"/>
          <w:sz w:val="24"/>
          <w:szCs w:val="24"/>
        </w:rPr>
        <w:t>Nardozza</w:t>
      </w:r>
      <w:proofErr w:type="spellEnd"/>
      <w:r>
        <w:rPr>
          <w:rFonts w:ascii="Times New Roman" w:hAnsi="Times New Roman"/>
          <w:sz w:val="24"/>
          <w:szCs w:val="24"/>
        </w:rPr>
        <w:t xml:space="preserve"> A, Andrade E, Ortiz V, </w:t>
      </w:r>
      <w:proofErr w:type="spellStart"/>
      <w:r>
        <w:rPr>
          <w:rFonts w:ascii="Times New Roman" w:hAnsi="Times New Roman"/>
          <w:sz w:val="24"/>
          <w:szCs w:val="24"/>
        </w:rPr>
        <w:t>Srougi</w:t>
      </w:r>
      <w:proofErr w:type="spellEnd"/>
      <w:r>
        <w:rPr>
          <w:rFonts w:ascii="Times New Roman" w:hAnsi="Times New Roman"/>
          <w:sz w:val="24"/>
          <w:szCs w:val="24"/>
        </w:rPr>
        <w:t xml:space="preserve"> M. Erectile dysfunction in patients with chronic renal failure. Int </w:t>
      </w:r>
      <w:proofErr w:type="spellStart"/>
      <w:r>
        <w:rPr>
          <w:rFonts w:ascii="Times New Roman" w:hAnsi="Times New Roman"/>
          <w:sz w:val="24"/>
          <w:szCs w:val="24"/>
        </w:rPr>
        <w:t>Braz</w:t>
      </w:r>
      <w:proofErr w:type="spellEnd"/>
      <w:r>
        <w:rPr>
          <w:rFonts w:ascii="Times New Roman" w:hAnsi="Times New Roman"/>
          <w:sz w:val="24"/>
          <w:szCs w:val="24"/>
        </w:rPr>
        <w:t xml:space="preserve"> J Urol. 2007;33(5):673–678.</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Neto</w:t>
      </w:r>
      <w:proofErr w:type="spellEnd"/>
      <w:r>
        <w:rPr>
          <w:rFonts w:ascii="Times New Roman" w:hAnsi="Times New Roman"/>
          <w:sz w:val="24"/>
          <w:szCs w:val="24"/>
        </w:rPr>
        <w:t xml:space="preserve"> AF, de Freitas Rodrigues MA, Saraiva </w:t>
      </w:r>
      <w:proofErr w:type="spellStart"/>
      <w:r>
        <w:rPr>
          <w:rFonts w:ascii="Times New Roman" w:hAnsi="Times New Roman"/>
          <w:sz w:val="24"/>
          <w:szCs w:val="24"/>
        </w:rPr>
        <w:t>Fittipaldi</w:t>
      </w:r>
      <w:proofErr w:type="spellEnd"/>
      <w:r>
        <w:rPr>
          <w:rFonts w:ascii="Times New Roman" w:hAnsi="Times New Roman"/>
          <w:sz w:val="24"/>
          <w:szCs w:val="24"/>
        </w:rPr>
        <w:t xml:space="preserve"> JA, Moreira ED Jr. The epidemiology of erectile dysfunction and its correlates in men with chronic renal failure on hemodialysis in Londrina, southern Brazil. Int J </w:t>
      </w:r>
      <w:proofErr w:type="spellStart"/>
      <w:r>
        <w:rPr>
          <w:rFonts w:ascii="Times New Roman" w:hAnsi="Times New Roman"/>
          <w:sz w:val="24"/>
          <w:szCs w:val="24"/>
        </w:rPr>
        <w:t>Impot</w:t>
      </w:r>
      <w:proofErr w:type="spellEnd"/>
      <w:r>
        <w:rPr>
          <w:rFonts w:ascii="Times New Roman" w:hAnsi="Times New Roman"/>
          <w:sz w:val="24"/>
          <w:szCs w:val="24"/>
        </w:rPr>
        <w:t xml:space="preserve"> Res. 2002;14 Suppl 2:S19–S26. </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Savadi</w:t>
      </w:r>
      <w:proofErr w:type="spellEnd"/>
      <w:r>
        <w:rPr>
          <w:rFonts w:ascii="Times New Roman" w:hAnsi="Times New Roman"/>
          <w:sz w:val="24"/>
          <w:szCs w:val="24"/>
        </w:rPr>
        <w:t xml:space="preserve"> H, Khaki M, </w:t>
      </w:r>
      <w:proofErr w:type="spellStart"/>
      <w:r>
        <w:rPr>
          <w:rFonts w:ascii="Times New Roman" w:hAnsi="Times New Roman"/>
          <w:sz w:val="24"/>
          <w:szCs w:val="24"/>
        </w:rPr>
        <w:t>Javnbakht</w:t>
      </w:r>
      <w:proofErr w:type="spellEnd"/>
      <w:r>
        <w:rPr>
          <w:rFonts w:ascii="Times New Roman" w:hAnsi="Times New Roman"/>
          <w:sz w:val="24"/>
          <w:szCs w:val="24"/>
        </w:rPr>
        <w:t xml:space="preserve"> M, </w:t>
      </w:r>
      <w:proofErr w:type="spellStart"/>
      <w:r>
        <w:rPr>
          <w:rFonts w:ascii="Times New Roman" w:hAnsi="Times New Roman"/>
          <w:sz w:val="24"/>
          <w:szCs w:val="24"/>
        </w:rPr>
        <w:t>Pourrafiee</w:t>
      </w:r>
      <w:proofErr w:type="spellEnd"/>
      <w:r>
        <w:rPr>
          <w:rFonts w:ascii="Times New Roman" w:hAnsi="Times New Roman"/>
          <w:sz w:val="24"/>
          <w:szCs w:val="24"/>
        </w:rPr>
        <w:t xml:space="preserve"> H. The Impact of Hemodialysis on Sexual Function in Male Patients using the International Index of Erectile Function Questionnaire (IIEF). Electron Physician. 2016;8(5):2371–2377.</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Seck</w:t>
      </w:r>
      <w:proofErr w:type="spellEnd"/>
      <w:r>
        <w:rPr>
          <w:rFonts w:ascii="Times New Roman" w:hAnsi="Times New Roman"/>
          <w:sz w:val="24"/>
          <w:szCs w:val="24"/>
        </w:rPr>
        <w:t xml:space="preserve"> SM, </w:t>
      </w:r>
      <w:proofErr w:type="spellStart"/>
      <w:r>
        <w:rPr>
          <w:rFonts w:ascii="Times New Roman" w:hAnsi="Times New Roman"/>
          <w:sz w:val="24"/>
          <w:szCs w:val="24"/>
        </w:rPr>
        <w:t>Dahaba</w:t>
      </w:r>
      <w:proofErr w:type="spellEnd"/>
      <w:r>
        <w:rPr>
          <w:rFonts w:ascii="Times New Roman" w:hAnsi="Times New Roman"/>
          <w:sz w:val="24"/>
          <w:szCs w:val="24"/>
        </w:rPr>
        <w:t xml:space="preserve"> M, Diouf B, et al. The burden of erectile dysfunction in dialysis patients in Senegal. </w:t>
      </w:r>
      <w:proofErr w:type="spellStart"/>
      <w:r>
        <w:rPr>
          <w:rFonts w:ascii="Times New Roman" w:hAnsi="Times New Roman"/>
          <w:sz w:val="24"/>
          <w:szCs w:val="24"/>
        </w:rPr>
        <w:t>Hemodial</w:t>
      </w:r>
      <w:proofErr w:type="spellEnd"/>
      <w:r>
        <w:rPr>
          <w:rFonts w:ascii="Times New Roman" w:hAnsi="Times New Roman"/>
          <w:sz w:val="24"/>
          <w:szCs w:val="24"/>
        </w:rPr>
        <w:t xml:space="preserve"> Int. 2011;15(2):280–283. </w:t>
      </w:r>
    </w:p>
    <w:p w:rsidR="00CB018E" w:rsidRDefault="00CB018E" w:rsidP="00CB018E">
      <w:pPr>
        <w:pStyle w:val="DidefaultA"/>
        <w:numPr>
          <w:ilvl w:val="0"/>
          <w:numId w:val="3"/>
        </w:numPr>
        <w:spacing w:after="0" w:line="360" w:lineRule="auto"/>
        <w:rPr>
          <w:rFonts w:ascii="Times New Roman" w:hAnsi="Times New Roman"/>
          <w:sz w:val="24"/>
          <w:szCs w:val="24"/>
        </w:rPr>
      </w:pPr>
      <w:proofErr w:type="spellStart"/>
      <w:r>
        <w:rPr>
          <w:rFonts w:ascii="Times New Roman" w:hAnsi="Times New Roman"/>
          <w:sz w:val="24"/>
          <w:szCs w:val="24"/>
        </w:rPr>
        <w:t>Toprak</w:t>
      </w:r>
      <w:proofErr w:type="spellEnd"/>
      <w:r>
        <w:rPr>
          <w:rFonts w:ascii="Times New Roman" w:hAnsi="Times New Roman"/>
          <w:sz w:val="24"/>
          <w:szCs w:val="24"/>
        </w:rPr>
        <w:t xml:space="preserve"> O, </w:t>
      </w:r>
      <w:proofErr w:type="spellStart"/>
      <w:r>
        <w:rPr>
          <w:rFonts w:ascii="Times New Roman" w:hAnsi="Times New Roman"/>
          <w:sz w:val="24"/>
          <w:szCs w:val="24"/>
        </w:rPr>
        <w:t>Sarı</w:t>
      </w:r>
      <w:proofErr w:type="spellEnd"/>
      <w:r>
        <w:rPr>
          <w:rFonts w:ascii="Times New Roman" w:hAnsi="Times New Roman"/>
          <w:sz w:val="24"/>
          <w:szCs w:val="24"/>
        </w:rPr>
        <w:t xml:space="preserve"> Y, </w:t>
      </w:r>
      <w:proofErr w:type="spellStart"/>
      <w:r>
        <w:rPr>
          <w:rFonts w:ascii="Times New Roman" w:hAnsi="Times New Roman"/>
          <w:sz w:val="24"/>
          <w:szCs w:val="24"/>
        </w:rPr>
        <w:t>Koç</w:t>
      </w:r>
      <w:proofErr w:type="spellEnd"/>
      <w:r>
        <w:rPr>
          <w:rFonts w:ascii="Times New Roman" w:hAnsi="Times New Roman"/>
          <w:sz w:val="24"/>
          <w:szCs w:val="24"/>
        </w:rPr>
        <w:t xml:space="preserve"> A, </w:t>
      </w:r>
      <w:proofErr w:type="spellStart"/>
      <w:r>
        <w:rPr>
          <w:rFonts w:ascii="Times New Roman" w:hAnsi="Times New Roman"/>
          <w:sz w:val="24"/>
          <w:szCs w:val="24"/>
        </w:rPr>
        <w:t>Sarı</w:t>
      </w:r>
      <w:proofErr w:type="spellEnd"/>
      <w:r>
        <w:rPr>
          <w:rFonts w:ascii="Times New Roman" w:hAnsi="Times New Roman"/>
          <w:sz w:val="24"/>
          <w:szCs w:val="24"/>
        </w:rPr>
        <w:t xml:space="preserve"> E, </w:t>
      </w:r>
      <w:proofErr w:type="spellStart"/>
      <w:r>
        <w:rPr>
          <w:rFonts w:ascii="Times New Roman" w:hAnsi="Times New Roman"/>
          <w:sz w:val="24"/>
          <w:szCs w:val="24"/>
        </w:rPr>
        <w:t>Kırık</w:t>
      </w:r>
      <w:proofErr w:type="spellEnd"/>
      <w:r>
        <w:rPr>
          <w:rFonts w:ascii="Times New Roman" w:hAnsi="Times New Roman"/>
          <w:sz w:val="24"/>
          <w:szCs w:val="24"/>
        </w:rPr>
        <w:t xml:space="preserve"> A. The impact of hypomagnesemia on erectile dysfunction in elderly, non-diabetic, stage 3 and 4 chronic kidney disease patients: a prospective cross-sectional study. Clin </w:t>
      </w:r>
      <w:proofErr w:type="spellStart"/>
      <w:r>
        <w:rPr>
          <w:rFonts w:ascii="Times New Roman" w:hAnsi="Times New Roman"/>
          <w:sz w:val="24"/>
          <w:szCs w:val="24"/>
        </w:rPr>
        <w:t>Interv</w:t>
      </w:r>
      <w:proofErr w:type="spellEnd"/>
      <w:r>
        <w:rPr>
          <w:rFonts w:ascii="Times New Roman" w:hAnsi="Times New Roman"/>
          <w:sz w:val="24"/>
          <w:szCs w:val="24"/>
        </w:rPr>
        <w:t xml:space="preserve"> Aging. 2017;12:437–444.</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Wong JA, </w:t>
      </w:r>
      <w:proofErr w:type="spellStart"/>
      <w:r>
        <w:rPr>
          <w:rFonts w:ascii="Times New Roman" w:hAnsi="Times New Roman"/>
          <w:sz w:val="24"/>
          <w:szCs w:val="24"/>
        </w:rPr>
        <w:t>Lawen</w:t>
      </w:r>
      <w:proofErr w:type="spellEnd"/>
      <w:r>
        <w:rPr>
          <w:rFonts w:ascii="Times New Roman" w:hAnsi="Times New Roman"/>
          <w:sz w:val="24"/>
          <w:szCs w:val="24"/>
        </w:rPr>
        <w:t xml:space="preserve"> J, </w:t>
      </w:r>
      <w:proofErr w:type="spellStart"/>
      <w:r>
        <w:rPr>
          <w:rFonts w:ascii="Times New Roman" w:hAnsi="Times New Roman"/>
          <w:sz w:val="24"/>
          <w:szCs w:val="24"/>
        </w:rPr>
        <w:t>Kiberd</w:t>
      </w:r>
      <w:proofErr w:type="spellEnd"/>
      <w:r>
        <w:rPr>
          <w:rFonts w:ascii="Times New Roman" w:hAnsi="Times New Roman"/>
          <w:sz w:val="24"/>
          <w:szCs w:val="24"/>
        </w:rPr>
        <w:t xml:space="preserve"> B, </w:t>
      </w:r>
      <w:proofErr w:type="spellStart"/>
      <w:r>
        <w:rPr>
          <w:rFonts w:ascii="Times New Roman" w:hAnsi="Times New Roman"/>
          <w:sz w:val="24"/>
          <w:szCs w:val="24"/>
        </w:rPr>
        <w:t>Alkhudair</w:t>
      </w:r>
      <w:proofErr w:type="spellEnd"/>
      <w:r>
        <w:rPr>
          <w:rFonts w:ascii="Times New Roman" w:hAnsi="Times New Roman"/>
          <w:sz w:val="24"/>
          <w:szCs w:val="24"/>
        </w:rPr>
        <w:t xml:space="preserve"> WK. Prevalence and prognostic factors for erectile dysfunction in renal transplant recipients. Can </w:t>
      </w:r>
      <w:proofErr w:type="spellStart"/>
      <w:r>
        <w:rPr>
          <w:rFonts w:ascii="Times New Roman" w:hAnsi="Times New Roman"/>
          <w:sz w:val="24"/>
          <w:szCs w:val="24"/>
        </w:rPr>
        <w:t>Urol</w:t>
      </w:r>
      <w:proofErr w:type="spellEnd"/>
      <w:r>
        <w:rPr>
          <w:rFonts w:ascii="Times New Roman" w:hAnsi="Times New Roman"/>
          <w:sz w:val="24"/>
          <w:szCs w:val="24"/>
        </w:rPr>
        <w:t xml:space="preserve"> Assoc J. 2007;1(4):383–387.</w:t>
      </w:r>
    </w:p>
    <w:p w:rsidR="00CB018E" w:rsidRDefault="00CB018E" w:rsidP="00CB018E">
      <w:pPr>
        <w:pStyle w:val="DidefaultA"/>
        <w:numPr>
          <w:ilvl w:val="0"/>
          <w:numId w:val="3"/>
        </w:numPr>
        <w:spacing w:after="0" w:line="360" w:lineRule="auto"/>
        <w:rPr>
          <w:rFonts w:ascii="Times New Roman" w:hAnsi="Times New Roman"/>
          <w:sz w:val="24"/>
          <w:szCs w:val="24"/>
        </w:rPr>
      </w:pPr>
      <w:r>
        <w:rPr>
          <w:rFonts w:ascii="Times New Roman" w:hAnsi="Times New Roman"/>
          <w:sz w:val="24"/>
          <w:szCs w:val="24"/>
        </w:rPr>
        <w:t xml:space="preserve">Ye H, Chen W, Cao P, et al. Prevalence of erectile dysfunction and its association with residual renal function in Chinese peritoneal dialysis patients. Int </w:t>
      </w:r>
      <w:proofErr w:type="spellStart"/>
      <w:r>
        <w:rPr>
          <w:rFonts w:ascii="Times New Roman" w:hAnsi="Times New Roman"/>
          <w:sz w:val="24"/>
          <w:szCs w:val="24"/>
        </w:rPr>
        <w:t>Urol</w:t>
      </w:r>
      <w:proofErr w:type="spellEnd"/>
      <w:r>
        <w:rPr>
          <w:rFonts w:ascii="Times New Roman" w:hAnsi="Times New Roman"/>
          <w:sz w:val="24"/>
          <w:szCs w:val="24"/>
        </w:rPr>
        <w:t xml:space="preserve"> </w:t>
      </w:r>
      <w:proofErr w:type="spellStart"/>
      <w:r>
        <w:rPr>
          <w:rFonts w:ascii="Times New Roman" w:hAnsi="Times New Roman"/>
          <w:sz w:val="24"/>
          <w:szCs w:val="24"/>
        </w:rPr>
        <w:t>Nephrol</w:t>
      </w:r>
      <w:proofErr w:type="spellEnd"/>
      <w:r>
        <w:rPr>
          <w:rFonts w:ascii="Times New Roman" w:hAnsi="Times New Roman"/>
          <w:sz w:val="24"/>
          <w:szCs w:val="24"/>
        </w:rPr>
        <w:t>. 2015;47(2):383–389.</w:t>
      </w:r>
    </w:p>
    <w:p w:rsidR="00CB018E" w:rsidRPr="00CB018E" w:rsidRDefault="00CB018E" w:rsidP="00CB018E">
      <w:pPr>
        <w:tabs>
          <w:tab w:val="left" w:pos="1490"/>
        </w:tabs>
        <w:rPr>
          <w:lang w:eastAsia="it-IT"/>
        </w:rPr>
      </w:pPr>
      <w:proofErr w:type="spellStart"/>
      <w:r>
        <w:t>Zamd</w:t>
      </w:r>
      <w:proofErr w:type="spellEnd"/>
      <w:r>
        <w:t xml:space="preserve"> M, </w:t>
      </w:r>
      <w:proofErr w:type="spellStart"/>
      <w:r>
        <w:t>Gharbi</w:t>
      </w:r>
      <w:proofErr w:type="spellEnd"/>
      <w:r>
        <w:t xml:space="preserve"> MB, </w:t>
      </w:r>
      <w:proofErr w:type="spellStart"/>
      <w:r>
        <w:t>Ramdani</w:t>
      </w:r>
      <w:proofErr w:type="spellEnd"/>
      <w:r>
        <w:t xml:space="preserve"> B, Zaid D. Sexual dysfunction in male patients undergoing hemodialysis in morocco. Saudi J </w:t>
      </w:r>
      <w:proofErr w:type="spellStart"/>
      <w:r>
        <w:t>Kidne</w:t>
      </w:r>
      <w:bookmarkStart w:id="6" w:name="_GoBack"/>
      <w:bookmarkEnd w:id="6"/>
      <w:proofErr w:type="spellEnd"/>
    </w:p>
    <w:sectPr w:rsidR="00CB018E" w:rsidRPr="00CB018E" w:rsidSect="00CB018E">
      <w:pgSz w:w="11900" w:h="16840"/>
      <w:pgMar w:top="1417" w:right="1134" w:bottom="1134" w:left="1134" w:header="708" w:footer="708" w:gutter="0"/>
      <w:lnNumType w:countBy="1" w:restart="continuous"/>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6645D" w:rsidRDefault="0056645D" w:rsidP="00891898">
      <w:r>
        <w:separator/>
      </w:r>
    </w:p>
  </w:endnote>
  <w:endnote w:type="continuationSeparator" w:id="0">
    <w:p w:rsidR="0056645D" w:rsidRDefault="0056645D" w:rsidP="00891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00"/>
    <w:family w:val="roman"/>
    <w:pitch w:val="default"/>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91898" w:rsidRDefault="00891898">
    <w:pPr>
      <w:pStyle w:val="Footer"/>
      <w:tabs>
        <w:tab w:val="clear" w:pos="9638"/>
        <w:tab w:val="right" w:pos="9612"/>
      </w:tabs>
      <w:jc w:val="right"/>
    </w:pPr>
    <w:r>
      <w:fldChar w:fldCharType="begin"/>
    </w:r>
    <w:r w:rsidR="00295C7C">
      <w:instrText xml:space="preserve"> PAGE </w:instrText>
    </w:r>
    <w:r>
      <w:fldChar w:fldCharType="separate"/>
    </w:r>
    <w:r w:rsidR="008D312F">
      <w:rPr>
        <w:noProof/>
      </w:rPr>
      <w:t>1</w:t>
    </w:r>
    <w:r w:rsidR="008D312F">
      <w:rPr>
        <w:noProof/>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6645D" w:rsidRDefault="0056645D" w:rsidP="00891898">
      <w:r>
        <w:separator/>
      </w:r>
    </w:p>
  </w:footnote>
  <w:footnote w:type="continuationSeparator" w:id="0">
    <w:p w:rsidR="0056645D" w:rsidRDefault="0056645D" w:rsidP="00891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91898" w:rsidRDefault="00891898">
    <w:pPr>
      <w:pStyle w:val="Intestazioneepidipagin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295466"/>
    <w:multiLevelType w:val="hybridMultilevel"/>
    <w:tmpl w:val="42B0C048"/>
    <w:styleLink w:val="Numerato"/>
    <w:lvl w:ilvl="0" w:tplc="3E500658">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2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2C2E692">
      <w:start w:val="1"/>
      <w:numFmt w:val="decimal"/>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10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EEED29C">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18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A9E9806">
      <w:start w:val="1"/>
      <w:numFmt w:val="decimal"/>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26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2229996">
      <w:start w:val="1"/>
      <w:numFmt w:val="decimal"/>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34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75C2920">
      <w:start w:val="1"/>
      <w:numFmt w:val="decimal"/>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42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FAC2AFC">
      <w:start w:val="1"/>
      <w:numFmt w:val="decimal"/>
      <w:lvlText w:val="%7."/>
      <w:lvlJc w:val="left"/>
      <w:pPr>
        <w:tabs>
          <w:tab w:val="left" w:pos="720"/>
          <w:tab w:val="left" w:pos="1440"/>
          <w:tab w:val="left" w:pos="2160"/>
          <w:tab w:val="left" w:pos="2880"/>
          <w:tab w:val="left" w:pos="3600"/>
          <w:tab w:val="left" w:pos="4320"/>
          <w:tab w:val="left" w:pos="5760"/>
          <w:tab w:val="left" w:pos="6480"/>
          <w:tab w:val="left" w:pos="7200"/>
          <w:tab w:val="left" w:pos="7920"/>
          <w:tab w:val="left" w:pos="8640"/>
          <w:tab w:val="left" w:pos="9132"/>
        </w:tabs>
        <w:ind w:left="50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21E534C">
      <w:start w:val="1"/>
      <w:numFmt w:val="decimal"/>
      <w:lvlText w:val="%8."/>
      <w:lvlJc w:val="left"/>
      <w:pPr>
        <w:tabs>
          <w:tab w:val="left" w:pos="720"/>
          <w:tab w:val="left" w:pos="1440"/>
          <w:tab w:val="left" w:pos="2160"/>
          <w:tab w:val="left" w:pos="2880"/>
          <w:tab w:val="left" w:pos="3600"/>
          <w:tab w:val="left" w:pos="4320"/>
          <w:tab w:val="left" w:pos="5040"/>
          <w:tab w:val="left" w:pos="6480"/>
          <w:tab w:val="left" w:pos="7200"/>
          <w:tab w:val="left" w:pos="7920"/>
          <w:tab w:val="left" w:pos="8640"/>
          <w:tab w:val="left" w:pos="9132"/>
        </w:tabs>
        <w:ind w:left="58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DDA1AD4">
      <w:start w:val="1"/>
      <w:numFmt w:val="decimal"/>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66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2F2F491F"/>
    <w:multiLevelType w:val="hybridMultilevel"/>
    <w:tmpl w:val="42B0C048"/>
    <w:numStyleLink w:val="Numerato"/>
  </w:abstractNum>
  <w:abstractNum w:abstractNumId="2" w15:restartNumberingAfterBreak="0">
    <w:nsid w:val="6EEF1355"/>
    <w:multiLevelType w:val="hybridMultilevel"/>
    <w:tmpl w:val="42B0C048"/>
    <w:numStyleLink w:val="Numerato"/>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283"/>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1898"/>
    <w:rsid w:val="00295C7C"/>
    <w:rsid w:val="0056645D"/>
    <w:rsid w:val="00891898"/>
    <w:rsid w:val="008D312F"/>
    <w:rsid w:val="00CB018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EC28B3"/>
  <w15:docId w15:val="{F7857FEB-E46A-4658-B62D-DFDFBBF88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rsid w:val="00891898"/>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891898"/>
    <w:rPr>
      <w:u w:val="single"/>
    </w:rPr>
  </w:style>
  <w:style w:type="table" w:customStyle="1" w:styleId="TableNormal1">
    <w:name w:val="Table Normal1"/>
    <w:rsid w:val="00891898"/>
    <w:tblPr>
      <w:tblInd w:w="0" w:type="dxa"/>
      <w:tblCellMar>
        <w:top w:w="0" w:type="dxa"/>
        <w:left w:w="0" w:type="dxa"/>
        <w:bottom w:w="0" w:type="dxa"/>
        <w:right w:w="0" w:type="dxa"/>
      </w:tblCellMar>
    </w:tblPr>
  </w:style>
  <w:style w:type="paragraph" w:customStyle="1" w:styleId="Intestazioneepidipagina">
    <w:name w:val="Intestazione e piè di pagina"/>
    <w:rsid w:val="00891898"/>
    <w:pPr>
      <w:tabs>
        <w:tab w:val="right" w:pos="9020"/>
      </w:tabs>
    </w:pPr>
    <w:rPr>
      <w:rFonts w:ascii="Helvetica" w:hAnsi="Helvetica" w:cs="Arial Unicode MS"/>
      <w:color w:val="000000"/>
      <w:sz w:val="24"/>
      <w:szCs w:val="24"/>
    </w:rPr>
  </w:style>
  <w:style w:type="paragraph" w:styleId="Footer">
    <w:name w:val="footer"/>
    <w:rsid w:val="00891898"/>
    <w:pPr>
      <w:tabs>
        <w:tab w:val="center" w:pos="4819"/>
        <w:tab w:val="right" w:pos="9638"/>
      </w:tabs>
      <w:spacing w:after="200" w:line="276" w:lineRule="auto"/>
    </w:pPr>
    <w:rPr>
      <w:rFonts w:ascii="Calibri" w:eastAsia="Calibri" w:hAnsi="Calibri" w:cs="Calibri"/>
      <w:color w:val="000000"/>
      <w:sz w:val="22"/>
      <w:szCs w:val="22"/>
      <w:u w:color="000000"/>
    </w:rPr>
  </w:style>
  <w:style w:type="paragraph" w:customStyle="1" w:styleId="CorpoA">
    <w:name w:val="Corpo A"/>
    <w:rsid w:val="00891898"/>
    <w:pPr>
      <w:spacing w:after="200" w:line="276" w:lineRule="auto"/>
    </w:pPr>
    <w:rPr>
      <w:rFonts w:ascii="Calibri" w:eastAsia="Calibri" w:hAnsi="Calibri" w:cs="Calibri"/>
      <w:color w:val="000000"/>
      <w:sz w:val="22"/>
      <w:szCs w:val="22"/>
      <w:u w:color="000000"/>
      <w:lang w:val="en-US"/>
    </w:rPr>
  </w:style>
  <w:style w:type="paragraph" w:styleId="CommentText">
    <w:name w:val="annotation text"/>
    <w:rsid w:val="00891898"/>
    <w:pPr>
      <w:spacing w:after="160" w:line="259" w:lineRule="auto"/>
    </w:pPr>
    <w:rPr>
      <w:rFonts w:ascii="Calibri" w:eastAsia="Calibri" w:hAnsi="Calibri" w:cs="Calibri"/>
      <w:color w:val="000000"/>
      <w:u w:color="000000"/>
    </w:rPr>
  </w:style>
  <w:style w:type="paragraph" w:customStyle="1" w:styleId="CorpoB">
    <w:name w:val="Corpo B"/>
    <w:rsid w:val="00891898"/>
    <w:rPr>
      <w:rFonts w:ascii="Helvetica" w:hAnsi="Helvetica" w:cs="Arial Unicode MS"/>
      <w:color w:val="000000"/>
      <w:sz w:val="22"/>
      <w:szCs w:val="22"/>
      <w:u w:color="000000"/>
      <w:lang w:val="en-US"/>
    </w:rPr>
  </w:style>
  <w:style w:type="paragraph" w:customStyle="1" w:styleId="DidefaultA">
    <w:name w:val="Di default A"/>
    <w:rsid w:val="00891898"/>
    <w:pPr>
      <w:spacing w:after="200" w:line="276" w:lineRule="auto"/>
    </w:pPr>
    <w:rPr>
      <w:rFonts w:ascii="Helvetica" w:hAnsi="Helvetica" w:cs="Arial Unicode MS"/>
      <w:color w:val="000000"/>
      <w:sz w:val="22"/>
      <w:szCs w:val="22"/>
      <w:u w:color="000000"/>
      <w:lang w:val="en-US"/>
    </w:rPr>
  </w:style>
  <w:style w:type="paragraph" w:customStyle="1" w:styleId="DidefaultBA">
    <w:name w:val="Di default B A"/>
    <w:rsid w:val="00891898"/>
    <w:rPr>
      <w:rFonts w:ascii="Helvetica" w:hAnsi="Helvetica" w:cs="Arial Unicode MS"/>
      <w:color w:val="000000"/>
      <w:sz w:val="22"/>
      <w:szCs w:val="22"/>
      <w:u w:color="000000"/>
    </w:rPr>
  </w:style>
  <w:style w:type="numbering" w:customStyle="1" w:styleId="Numerato">
    <w:name w:val="Numerato"/>
    <w:rsid w:val="00891898"/>
    <w:pPr>
      <w:numPr>
        <w:numId w:val="1"/>
      </w:numPr>
    </w:pPr>
  </w:style>
  <w:style w:type="paragraph" w:customStyle="1" w:styleId="DidefaultB">
    <w:name w:val="Di default B"/>
    <w:rsid w:val="00891898"/>
    <w:rPr>
      <w:rFonts w:ascii="Helvetica" w:eastAsia="Helvetica" w:hAnsi="Helvetica" w:cs="Helvetica"/>
      <w:color w:val="000000"/>
      <w:sz w:val="22"/>
      <w:szCs w:val="22"/>
      <w:u w:color="000000"/>
      <w:lang w:val="en-US"/>
    </w:rPr>
  </w:style>
  <w:style w:type="paragraph" w:customStyle="1" w:styleId="CorpoBA">
    <w:name w:val="Corpo B A"/>
    <w:rsid w:val="00891898"/>
    <w:rPr>
      <w:rFonts w:cs="Arial Unicode MS"/>
      <w:color w:val="000000"/>
      <w:sz w:val="24"/>
      <w:szCs w:val="24"/>
      <w:u w:color="000000"/>
      <w:lang w:val="en-US"/>
    </w:rPr>
  </w:style>
  <w:style w:type="character" w:styleId="LineNumber">
    <w:name w:val="line number"/>
    <w:basedOn w:val="DefaultParagraphFont"/>
    <w:uiPriority w:val="99"/>
    <w:semiHidden/>
    <w:unhideWhenUsed/>
    <w:rsid w:val="008D312F"/>
  </w:style>
  <w:style w:type="paragraph" w:styleId="BalloonText">
    <w:name w:val="Balloon Text"/>
    <w:basedOn w:val="Normal"/>
    <w:link w:val="BalloonTextChar"/>
    <w:uiPriority w:val="99"/>
    <w:semiHidden/>
    <w:unhideWhenUsed/>
    <w:rsid w:val="008D312F"/>
    <w:rPr>
      <w:rFonts w:ascii="Tahoma" w:hAnsi="Tahoma" w:cs="Tahoma"/>
      <w:sz w:val="16"/>
      <w:szCs w:val="16"/>
    </w:rPr>
  </w:style>
  <w:style w:type="character" w:customStyle="1" w:styleId="BalloonTextChar">
    <w:name w:val="Balloon Text Char"/>
    <w:basedOn w:val="DefaultParagraphFont"/>
    <w:link w:val="BalloonText"/>
    <w:uiPriority w:val="99"/>
    <w:semiHidden/>
    <w:rsid w:val="008D312F"/>
    <w:rPr>
      <w:rFonts w:ascii="Tahoma" w:hAnsi="Tahoma" w:cs="Tahoma"/>
      <w:sz w:val="16"/>
      <w:szCs w:val="16"/>
      <w:lang w:val="en-US" w:eastAsia="en-US"/>
    </w:rPr>
  </w:style>
  <w:style w:type="paragraph" w:customStyle="1" w:styleId="Corpo">
    <w:name w:val="Corpo"/>
    <w:rsid w:val="00CB018E"/>
    <w:rPr>
      <w:rFonts w:ascii="Helvetica" w:hAnsi="Helvetica" w:cs="Arial Unicode MS"/>
      <w:color w:val="000000"/>
      <w:sz w:val="22"/>
      <w:szCs w:val="22"/>
      <w:lang w:val="en-US" w:eastAsia="en-GB"/>
    </w:rPr>
  </w:style>
  <w:style w:type="paragraph" w:customStyle="1" w:styleId="Stiletabella2">
    <w:name w:val="Stile tabella 2"/>
    <w:rsid w:val="00CB018E"/>
    <w:rPr>
      <w:rFonts w:ascii="Helvetica" w:eastAsia="Helvetica" w:hAnsi="Helvetica" w:cs="Helvetica"/>
      <w:color w:val="000000"/>
      <w:lang w:val="en-GB" w:eastAsia="en-GB"/>
    </w:rPr>
  </w:style>
  <w:style w:type="paragraph" w:customStyle="1" w:styleId="Didefault">
    <w:name w:val="Di default"/>
    <w:rsid w:val="00CB018E"/>
    <w:rPr>
      <w:rFonts w:ascii="Helvetica" w:eastAsia="Helvetica" w:hAnsi="Helvetica" w:cs="Helvetica"/>
      <w:color w:val="000000"/>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tiff"/><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tif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tiff"/><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image" Target="media/image6.tiff"/></Relationships>
</file>

<file path=word/theme/theme1.xml><?xml version="1.0" encoding="utf-8"?>
<a:theme xmlns:a="http://schemas.openxmlformats.org/drawingml/2006/main" name="Tema di Office">
  <a:themeElements>
    <a:clrScheme name="Tema di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Tema di Office">
      <a:majorFont>
        <a:latin typeface="Helvetica"/>
        <a:ea typeface="Helvetica"/>
        <a:cs typeface="Helvetica"/>
      </a:majorFont>
      <a:minorFont>
        <a:latin typeface="Helvetica"/>
        <a:ea typeface="Helvetica"/>
        <a:cs typeface="Helvetica"/>
      </a:minorFont>
    </a:fontScheme>
    <a:fmtScheme name="Tema di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5331</Words>
  <Characters>30391</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zain</dc:creator>
  <cp:lastModifiedBy>Smith, Lee</cp:lastModifiedBy>
  <cp:revision>2</cp:revision>
  <dcterms:created xsi:type="dcterms:W3CDTF">2020-04-06T14:47:00Z</dcterms:created>
  <dcterms:modified xsi:type="dcterms:W3CDTF">2020-04-06T14:47:00Z</dcterms:modified>
</cp:coreProperties>
</file>