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BBB032" w14:textId="23F9E65A" w:rsidR="003F09C7" w:rsidRDefault="003F09C7" w:rsidP="006C328A">
      <w:pPr>
        <w:spacing w:line="480" w:lineRule="auto"/>
        <w:rPr>
          <w:lang w:eastAsia="en-US"/>
        </w:rPr>
      </w:pPr>
    </w:p>
    <w:p w14:paraId="4506E13D" w14:textId="77777777" w:rsidR="006C328A" w:rsidRPr="006C328A" w:rsidRDefault="006C328A" w:rsidP="006C328A">
      <w:pPr>
        <w:spacing w:line="480" w:lineRule="auto"/>
        <w:rPr>
          <w:b/>
          <w:bCs/>
          <w:lang w:eastAsia="en-US"/>
        </w:rPr>
      </w:pPr>
    </w:p>
    <w:p w14:paraId="3A37E300" w14:textId="29788778" w:rsidR="00050E75" w:rsidRPr="006C328A" w:rsidRDefault="00050E75" w:rsidP="00823C9E">
      <w:pPr>
        <w:spacing w:line="480" w:lineRule="auto"/>
        <w:jc w:val="center"/>
        <w:rPr>
          <w:b/>
          <w:bCs/>
          <w:lang w:eastAsia="en-US"/>
        </w:rPr>
      </w:pPr>
      <w:r w:rsidRPr="006C328A">
        <w:rPr>
          <w:b/>
          <w:bCs/>
          <w:lang w:eastAsia="en-US"/>
        </w:rPr>
        <w:t>Translation and Validation of a Bahasa Malay</w:t>
      </w:r>
      <w:r w:rsidR="00640889" w:rsidRPr="006C328A">
        <w:rPr>
          <w:b/>
          <w:bCs/>
          <w:lang w:eastAsia="en-US"/>
        </w:rPr>
        <w:t>si</w:t>
      </w:r>
      <w:r w:rsidRPr="006C328A">
        <w:rPr>
          <w:b/>
          <w:bCs/>
          <w:lang w:eastAsia="en-US"/>
        </w:rPr>
        <w:t xml:space="preserve">a (Malay) </w:t>
      </w:r>
      <w:r w:rsidR="00102F26">
        <w:rPr>
          <w:b/>
          <w:bCs/>
          <w:lang w:eastAsia="en-US"/>
        </w:rPr>
        <w:t>V</w:t>
      </w:r>
      <w:r w:rsidRPr="006C328A">
        <w:rPr>
          <w:b/>
          <w:bCs/>
          <w:lang w:eastAsia="en-US"/>
        </w:rPr>
        <w:t>ersion of the Multidimensional Assessment of Interoceptive Awareness (MAIA)</w:t>
      </w:r>
    </w:p>
    <w:p w14:paraId="68F66582" w14:textId="77777777" w:rsidR="006C328A" w:rsidRPr="00823C9E" w:rsidRDefault="006C328A" w:rsidP="00823C9E">
      <w:pPr>
        <w:spacing w:line="480" w:lineRule="auto"/>
        <w:jc w:val="center"/>
        <w:rPr>
          <w:lang w:eastAsia="en-US"/>
        </w:rPr>
      </w:pPr>
    </w:p>
    <w:p w14:paraId="60DF4BE6" w14:textId="795F2FE3" w:rsidR="006C328A" w:rsidRDefault="006C328A" w:rsidP="006C328A">
      <w:pPr>
        <w:spacing w:line="480" w:lineRule="auto"/>
        <w:jc w:val="center"/>
        <w:rPr>
          <w:vertAlign w:val="superscript"/>
        </w:rPr>
      </w:pPr>
      <w:r w:rsidRPr="00DD2A46">
        <w:t xml:space="preserve">Jennifer </w:t>
      </w:r>
      <w:r w:rsidRPr="00DD2A46">
        <w:rPr>
          <w:u w:val="single"/>
        </w:rPr>
        <w:t>Todd</w:t>
      </w:r>
      <w:r w:rsidRPr="00DD2A46">
        <w:rPr>
          <w:vertAlign w:val="superscript"/>
        </w:rPr>
        <w:t>1</w:t>
      </w:r>
      <w:r w:rsidR="0076290C">
        <w:rPr>
          <w:vertAlign w:val="superscript"/>
        </w:rPr>
        <w:t>*</w:t>
      </w:r>
      <w:r w:rsidRPr="00DD2A46">
        <w:t xml:space="preserve">, David </w:t>
      </w:r>
      <w:r w:rsidRPr="00DD2A46">
        <w:rPr>
          <w:u w:val="single"/>
        </w:rPr>
        <w:t>Barron</w:t>
      </w:r>
      <w:r w:rsidRPr="00DD2A46">
        <w:rPr>
          <w:vertAlign w:val="superscript"/>
        </w:rPr>
        <w:t>2</w:t>
      </w:r>
      <w:r w:rsidRPr="00DD2A46">
        <w:t xml:space="preserve">, Jane E. </w:t>
      </w:r>
      <w:r w:rsidRPr="00DD2A46">
        <w:rPr>
          <w:u w:val="single"/>
        </w:rPr>
        <w:t>Aspell</w:t>
      </w:r>
      <w:r w:rsidRPr="00DD2A46">
        <w:rPr>
          <w:vertAlign w:val="superscript"/>
        </w:rPr>
        <w:t>1</w:t>
      </w:r>
      <w:r w:rsidRPr="00DD2A46">
        <w:t xml:space="preserve">, Evelyn Kheng Lin </w:t>
      </w:r>
      <w:r w:rsidRPr="00DD2A46">
        <w:rPr>
          <w:u w:val="single"/>
        </w:rPr>
        <w:t>Toh</w:t>
      </w:r>
      <w:r w:rsidRPr="00DD2A46">
        <w:rPr>
          <w:vertAlign w:val="superscript"/>
        </w:rPr>
        <w:t>2</w:t>
      </w:r>
      <w:r w:rsidR="00E61B96">
        <w:rPr>
          <w:vertAlign w:val="superscript"/>
        </w:rPr>
        <w:t>¶</w:t>
      </w:r>
      <w:r w:rsidRPr="00DD2A46">
        <w:t xml:space="preserve">, </w:t>
      </w:r>
      <w:proofErr w:type="spellStart"/>
      <w:r w:rsidRPr="00DD2A46">
        <w:t>Hanoor</w:t>
      </w:r>
      <w:proofErr w:type="spellEnd"/>
      <w:r w:rsidRPr="00DD2A46">
        <w:t xml:space="preserve"> </w:t>
      </w:r>
      <w:proofErr w:type="spellStart"/>
      <w:r w:rsidRPr="00DD2A46">
        <w:t>Syahirah</w:t>
      </w:r>
      <w:proofErr w:type="spellEnd"/>
      <w:r w:rsidRPr="00DD2A46">
        <w:t xml:space="preserve"> </w:t>
      </w:r>
      <w:r w:rsidRPr="00DD2A46">
        <w:rPr>
          <w:u w:val="single"/>
        </w:rPr>
        <w:t>Zahari</w:t>
      </w:r>
      <w:r w:rsidRPr="00DD2A46">
        <w:rPr>
          <w:vertAlign w:val="superscript"/>
        </w:rPr>
        <w:t>2</w:t>
      </w:r>
      <w:r w:rsidR="00E61B96">
        <w:rPr>
          <w:vertAlign w:val="superscript"/>
        </w:rPr>
        <w:t>¶</w:t>
      </w:r>
      <w:r>
        <w:t>,</w:t>
      </w:r>
      <w:r w:rsidRPr="00BA1C90">
        <w:t xml:space="preserve"> </w:t>
      </w:r>
      <w:r w:rsidRPr="00DD2A46">
        <w:t xml:space="preserve">Nor </w:t>
      </w:r>
      <w:proofErr w:type="spellStart"/>
      <w:r w:rsidRPr="00DD2A46">
        <w:t>Azzatunnisak</w:t>
      </w:r>
      <w:proofErr w:type="spellEnd"/>
      <w:r w:rsidRPr="00DD2A46">
        <w:t xml:space="preserve"> </w:t>
      </w:r>
      <w:proofErr w:type="spellStart"/>
      <w:r w:rsidRPr="00DD2A46">
        <w:rPr>
          <w:u w:val="single"/>
        </w:rPr>
        <w:t>Mohd</w:t>
      </w:r>
      <w:proofErr w:type="spellEnd"/>
      <w:r w:rsidRPr="00DD2A46">
        <w:rPr>
          <w:u w:val="single"/>
        </w:rPr>
        <w:t>. Khatib</w:t>
      </w:r>
      <w:r w:rsidRPr="00DD2A46">
        <w:rPr>
          <w:vertAlign w:val="superscript"/>
        </w:rPr>
        <w:t>2</w:t>
      </w:r>
      <w:r w:rsidR="00E61B96">
        <w:rPr>
          <w:vertAlign w:val="superscript"/>
        </w:rPr>
        <w:t>¶</w:t>
      </w:r>
      <w:r>
        <w:t>,</w:t>
      </w:r>
      <w:r w:rsidRPr="00DD2A46">
        <w:t xml:space="preserve"> &amp; </w:t>
      </w:r>
      <w:proofErr w:type="spellStart"/>
      <w:r w:rsidRPr="00DD2A46">
        <w:t>Viren</w:t>
      </w:r>
      <w:proofErr w:type="spellEnd"/>
      <w:r w:rsidRPr="00DD2A46">
        <w:t xml:space="preserve"> </w:t>
      </w:r>
      <w:r w:rsidRPr="00DD2A46">
        <w:rPr>
          <w:u w:val="single"/>
        </w:rPr>
        <w:t>Swami</w:t>
      </w:r>
      <w:r w:rsidRPr="00DD2A46">
        <w:rPr>
          <w:vertAlign w:val="superscript"/>
        </w:rPr>
        <w:t>1-2</w:t>
      </w:r>
    </w:p>
    <w:p w14:paraId="6106EE8F" w14:textId="77777777" w:rsidR="006C328A" w:rsidRPr="002B1B9D" w:rsidRDefault="006C328A" w:rsidP="006C328A">
      <w:pPr>
        <w:spacing w:line="480" w:lineRule="auto"/>
        <w:jc w:val="center"/>
        <w:rPr>
          <w:vertAlign w:val="superscript"/>
        </w:rPr>
      </w:pPr>
    </w:p>
    <w:p w14:paraId="716F9ABB" w14:textId="77777777" w:rsidR="006C328A" w:rsidRPr="002B1B9D" w:rsidRDefault="006C328A" w:rsidP="006C328A">
      <w:pPr>
        <w:pStyle w:val="BodyA"/>
        <w:spacing w:line="480" w:lineRule="auto"/>
        <w:ind w:right="68"/>
        <w:jc w:val="center"/>
        <w:rPr>
          <w:rFonts w:ascii="Times New Roman" w:hAnsi="Times New Roman" w:cs="Times New Roman"/>
          <w:bCs/>
          <w:szCs w:val="24"/>
        </w:rPr>
      </w:pPr>
      <w:r w:rsidRPr="002B1B9D">
        <w:rPr>
          <w:rFonts w:ascii="Times New Roman" w:hAnsi="Times New Roman" w:cs="Times New Roman"/>
          <w:bCs/>
          <w:szCs w:val="24"/>
          <w:vertAlign w:val="superscript"/>
        </w:rPr>
        <w:t>1</w:t>
      </w:r>
      <w:r w:rsidRPr="002B1B9D">
        <w:rPr>
          <w:rFonts w:ascii="Times New Roman" w:hAnsi="Times New Roman" w:cs="Times New Roman"/>
          <w:bCs/>
          <w:szCs w:val="24"/>
        </w:rPr>
        <w:t>School of Psychology and Sport Science, Anglia Ruskin University, Cambridge, UK</w:t>
      </w:r>
    </w:p>
    <w:p w14:paraId="618FF284" w14:textId="77777777" w:rsidR="006C328A" w:rsidRDefault="006C328A" w:rsidP="006C328A">
      <w:pPr>
        <w:pStyle w:val="BodyA"/>
        <w:spacing w:line="480" w:lineRule="auto"/>
        <w:ind w:right="68"/>
        <w:jc w:val="center"/>
        <w:rPr>
          <w:rFonts w:ascii="Times New Roman" w:hAnsi="Times New Roman" w:cs="Times New Roman"/>
          <w:bCs/>
          <w:szCs w:val="24"/>
        </w:rPr>
      </w:pPr>
      <w:r w:rsidRPr="002B1B9D">
        <w:rPr>
          <w:rFonts w:ascii="Times New Roman" w:hAnsi="Times New Roman" w:cs="Times New Roman"/>
          <w:bCs/>
          <w:szCs w:val="24"/>
          <w:vertAlign w:val="superscript"/>
        </w:rPr>
        <w:t>2</w:t>
      </w:r>
      <w:r w:rsidRPr="002B1B9D">
        <w:rPr>
          <w:rFonts w:ascii="Times New Roman" w:hAnsi="Times New Roman" w:cs="Times New Roman"/>
          <w:bCs/>
          <w:szCs w:val="24"/>
        </w:rPr>
        <w:t>Centre for Psychological Medicine, Perdana University, Serdang, Malaysia</w:t>
      </w:r>
    </w:p>
    <w:p w14:paraId="2E240728" w14:textId="77777777" w:rsidR="00050E75" w:rsidRPr="00823C9E" w:rsidRDefault="00050E75" w:rsidP="00823C9E">
      <w:pPr>
        <w:spacing w:line="480" w:lineRule="auto"/>
        <w:jc w:val="center"/>
        <w:rPr>
          <w:lang w:eastAsia="en-US"/>
        </w:rPr>
      </w:pPr>
    </w:p>
    <w:p w14:paraId="67B654BF" w14:textId="77777777" w:rsidR="00050E75" w:rsidRPr="00823C9E" w:rsidRDefault="00050E75" w:rsidP="00823C9E">
      <w:pPr>
        <w:spacing w:line="480" w:lineRule="auto"/>
        <w:jc w:val="center"/>
      </w:pPr>
    </w:p>
    <w:p w14:paraId="61A4D1EB" w14:textId="54E17050" w:rsidR="00B04E5D" w:rsidRDefault="00B04E5D" w:rsidP="00823C9E">
      <w:pPr>
        <w:spacing w:line="480" w:lineRule="auto"/>
        <w:jc w:val="center"/>
      </w:pPr>
    </w:p>
    <w:p w14:paraId="679E83AD" w14:textId="77777777" w:rsidR="000815E4" w:rsidRDefault="000815E4" w:rsidP="00823C9E">
      <w:pPr>
        <w:spacing w:line="480" w:lineRule="auto"/>
        <w:jc w:val="center"/>
      </w:pPr>
    </w:p>
    <w:p w14:paraId="13F0FD29" w14:textId="0A756A24" w:rsidR="00B04E5D" w:rsidRDefault="00B04E5D" w:rsidP="00B04E5D">
      <w:pPr>
        <w:spacing w:line="480" w:lineRule="auto"/>
      </w:pPr>
      <w:r>
        <w:t>*Corresponding Author</w:t>
      </w:r>
    </w:p>
    <w:p w14:paraId="557599A7" w14:textId="5995263E" w:rsidR="00B04E5D" w:rsidRDefault="00B04E5D" w:rsidP="00B04E5D">
      <w:pPr>
        <w:spacing w:line="480" w:lineRule="auto"/>
      </w:pPr>
      <w:r>
        <w:t xml:space="preserve">E-mail: </w:t>
      </w:r>
      <w:hyperlink r:id="rId8" w:history="1">
        <w:r w:rsidR="00A132C6" w:rsidRPr="004C2F29">
          <w:rPr>
            <w:rStyle w:val="Hyperlink"/>
          </w:rPr>
          <w:t>jenny.todd@pgr.anglia.ac.uk</w:t>
        </w:r>
      </w:hyperlink>
      <w:r w:rsidR="00A132C6">
        <w:t xml:space="preserve"> (JT)</w:t>
      </w:r>
    </w:p>
    <w:p w14:paraId="49E901F2" w14:textId="5A561EB6" w:rsidR="00E61B96" w:rsidRDefault="00E61B96" w:rsidP="00B04E5D">
      <w:pPr>
        <w:spacing w:line="480" w:lineRule="auto"/>
      </w:pPr>
    </w:p>
    <w:p w14:paraId="34E51CF6" w14:textId="1A8D5A72" w:rsidR="00E61B96" w:rsidRDefault="00E61B96" w:rsidP="00B04E5D">
      <w:pPr>
        <w:spacing w:line="480" w:lineRule="auto"/>
      </w:pPr>
      <w:r>
        <w:t xml:space="preserve">¶ These authors contributed equally to </w:t>
      </w:r>
      <w:r w:rsidR="00627977">
        <w:t xml:space="preserve">this work. </w:t>
      </w:r>
    </w:p>
    <w:p w14:paraId="35D2E616" w14:textId="037F9BD1" w:rsidR="00A67FD5" w:rsidRDefault="00A67FD5" w:rsidP="00B04E5D">
      <w:pPr>
        <w:spacing w:line="480" w:lineRule="auto"/>
      </w:pPr>
    </w:p>
    <w:p w14:paraId="51894005" w14:textId="77777777" w:rsidR="00A67FD5" w:rsidRPr="00823C9E" w:rsidRDefault="00A67FD5" w:rsidP="00B04E5D">
      <w:pPr>
        <w:spacing w:line="480" w:lineRule="auto"/>
      </w:pPr>
    </w:p>
    <w:p w14:paraId="3FA61201" w14:textId="77777777" w:rsidR="003F09C7" w:rsidRPr="00823C9E" w:rsidRDefault="003F09C7" w:rsidP="00823C9E">
      <w:pPr>
        <w:spacing w:line="480" w:lineRule="auto"/>
      </w:pPr>
    </w:p>
    <w:p w14:paraId="17039F6D" w14:textId="77777777" w:rsidR="003F09C7" w:rsidRPr="00823C9E" w:rsidRDefault="003F09C7" w:rsidP="00823C9E">
      <w:pPr>
        <w:spacing w:line="480" w:lineRule="auto"/>
      </w:pPr>
    </w:p>
    <w:p w14:paraId="2548A1F6" w14:textId="7282C12B" w:rsidR="00EF5AC1" w:rsidRPr="00823C9E" w:rsidRDefault="00050E75" w:rsidP="00823C9E">
      <w:pPr>
        <w:spacing w:line="480" w:lineRule="auto"/>
        <w:jc w:val="center"/>
        <w:outlineLvl w:val="0"/>
      </w:pPr>
      <w:r w:rsidRPr="00823C9E">
        <w:br w:type="page"/>
      </w:r>
      <w:r w:rsidRPr="00823C9E">
        <w:rPr>
          <w:b/>
        </w:rPr>
        <w:lastRenderedPageBreak/>
        <w:t>Abstract</w:t>
      </w:r>
    </w:p>
    <w:p w14:paraId="09896C1D" w14:textId="5290C98F" w:rsidR="0089611B" w:rsidRPr="00823C9E" w:rsidRDefault="69B90600" w:rsidP="00823C9E">
      <w:pPr>
        <w:spacing w:line="480" w:lineRule="auto"/>
        <w:rPr>
          <w:rFonts w:eastAsia="Times New Roman"/>
        </w:rPr>
      </w:pPr>
      <w:r w:rsidRPr="00823C9E">
        <w:rPr>
          <w:rFonts w:eastAsia="Times New Roman"/>
          <w:b/>
          <w:bCs/>
        </w:rPr>
        <w:t xml:space="preserve">Objectives: </w:t>
      </w:r>
      <w:r w:rsidR="0089611B" w:rsidRPr="00823C9E">
        <w:rPr>
          <w:rFonts w:eastAsia="Times New Roman"/>
        </w:rPr>
        <w:t xml:space="preserve">The 32-item Multidimensional </w:t>
      </w:r>
      <w:r w:rsidR="003E622C" w:rsidRPr="00823C9E">
        <w:rPr>
          <w:rFonts w:eastAsia="Times New Roman"/>
        </w:rPr>
        <w:t xml:space="preserve">Assessment of Interoceptive Awareness </w:t>
      </w:r>
      <w:r w:rsidR="0089611B" w:rsidRPr="00823C9E">
        <w:rPr>
          <w:rFonts w:eastAsia="Times New Roman"/>
        </w:rPr>
        <w:t>(</w:t>
      </w:r>
      <w:r w:rsidR="003E622C" w:rsidRPr="00823C9E">
        <w:rPr>
          <w:rFonts w:eastAsia="Times New Roman"/>
        </w:rPr>
        <w:t>MAIA</w:t>
      </w:r>
      <w:r w:rsidR="0089611B" w:rsidRPr="00823C9E">
        <w:rPr>
          <w:rFonts w:eastAsia="Times New Roman"/>
        </w:rPr>
        <w:t xml:space="preserve">) is a </w:t>
      </w:r>
      <w:proofErr w:type="gramStart"/>
      <w:r w:rsidR="0089611B" w:rsidRPr="00823C9E">
        <w:rPr>
          <w:rFonts w:eastAsia="Times New Roman"/>
        </w:rPr>
        <w:t>widely-used</w:t>
      </w:r>
      <w:proofErr w:type="gramEnd"/>
      <w:r w:rsidR="0089611B" w:rsidRPr="00823C9E">
        <w:rPr>
          <w:rFonts w:eastAsia="Times New Roman"/>
        </w:rPr>
        <w:t xml:space="preserve"> measure of multidimensional</w:t>
      </w:r>
      <w:r w:rsidR="003E622C" w:rsidRPr="00823C9E">
        <w:rPr>
          <w:rFonts w:eastAsia="Times New Roman"/>
        </w:rPr>
        <w:t xml:space="preserve"> interoception</w:t>
      </w:r>
      <w:r w:rsidR="0089611B" w:rsidRPr="00823C9E">
        <w:rPr>
          <w:rFonts w:eastAsia="Times New Roman"/>
        </w:rPr>
        <w:t xml:space="preserve">. </w:t>
      </w:r>
      <w:r w:rsidR="00611F70">
        <w:rPr>
          <w:rFonts w:eastAsia="Times New Roman"/>
        </w:rPr>
        <w:t>In the present study</w:t>
      </w:r>
      <w:r w:rsidR="0089611B" w:rsidRPr="00823C9E">
        <w:rPr>
          <w:rFonts w:eastAsia="Times New Roman"/>
        </w:rPr>
        <w:t>, we examined the psychometric properties of a Bahasa Malaysia (Malay) translation of the</w:t>
      </w:r>
      <w:r w:rsidR="003E622C" w:rsidRPr="00823C9E">
        <w:rPr>
          <w:rFonts w:eastAsia="Times New Roman"/>
        </w:rPr>
        <w:t xml:space="preserve"> MAIA</w:t>
      </w:r>
      <w:r w:rsidR="00EF5AC1" w:rsidRPr="00823C9E">
        <w:rPr>
          <w:rFonts w:eastAsia="Times New Roman"/>
        </w:rPr>
        <w:t xml:space="preserve">. </w:t>
      </w:r>
      <w:r w:rsidRPr="00823C9E">
        <w:rPr>
          <w:rFonts w:eastAsia="Times New Roman"/>
          <w:b/>
          <w:bCs/>
        </w:rPr>
        <w:t xml:space="preserve">Methods: </w:t>
      </w:r>
      <w:r w:rsidR="003E622C" w:rsidRPr="00823C9E">
        <w:rPr>
          <w:rFonts w:eastAsia="Times New Roman"/>
        </w:rPr>
        <w:t>A</w:t>
      </w:r>
      <w:r w:rsidR="00640889" w:rsidRPr="00823C9E">
        <w:rPr>
          <w:rFonts w:eastAsia="Times New Roman"/>
        </w:rPr>
        <w:t>n</w:t>
      </w:r>
      <w:r w:rsidR="003E622C" w:rsidRPr="00823C9E">
        <w:rPr>
          <w:rFonts w:eastAsia="Times New Roman"/>
        </w:rPr>
        <w:t xml:space="preserve"> </w:t>
      </w:r>
      <w:r w:rsidR="00640889" w:rsidRPr="00823C9E">
        <w:rPr>
          <w:rFonts w:eastAsia="Times New Roman"/>
        </w:rPr>
        <w:t xml:space="preserve">online </w:t>
      </w:r>
      <w:r w:rsidR="003E622C" w:rsidRPr="00823C9E">
        <w:rPr>
          <w:rFonts w:eastAsia="Times New Roman"/>
        </w:rPr>
        <w:t xml:space="preserve">sample of 815 Malaysian Malays (women </w:t>
      </w:r>
      <w:r w:rsidR="003E622C" w:rsidRPr="00823C9E">
        <w:rPr>
          <w:rFonts w:eastAsia="Times New Roman"/>
          <w:i/>
        </w:rPr>
        <w:t>n</w:t>
      </w:r>
      <w:r w:rsidR="005F6BB6" w:rsidRPr="00823C9E">
        <w:rPr>
          <w:rFonts w:eastAsia="Times New Roman"/>
        </w:rPr>
        <w:t xml:space="preserve"> = 403) completed </w:t>
      </w:r>
      <w:r w:rsidR="00102F26">
        <w:rPr>
          <w:rFonts w:eastAsia="Times New Roman"/>
        </w:rPr>
        <w:t xml:space="preserve">a novel </w:t>
      </w:r>
      <w:r w:rsidR="00165BF0" w:rsidRPr="00823C9E">
        <w:rPr>
          <w:rFonts w:eastAsia="Times New Roman"/>
        </w:rPr>
        <w:t>translat</w:t>
      </w:r>
      <w:r w:rsidR="00102F26">
        <w:rPr>
          <w:rFonts w:eastAsia="Times New Roman"/>
        </w:rPr>
        <w:t>ion of the</w:t>
      </w:r>
      <w:r w:rsidR="00165BF0" w:rsidRPr="00823C9E">
        <w:rPr>
          <w:rFonts w:eastAsia="Times New Roman"/>
        </w:rPr>
        <w:t xml:space="preserve"> </w:t>
      </w:r>
      <w:r w:rsidR="00EF5AC1" w:rsidRPr="00823C9E">
        <w:rPr>
          <w:rFonts w:eastAsia="Times New Roman"/>
        </w:rPr>
        <w:t>MAIA</w:t>
      </w:r>
      <w:r w:rsidR="00165BF0" w:rsidRPr="00823C9E">
        <w:rPr>
          <w:rFonts w:eastAsia="Times New Roman"/>
        </w:rPr>
        <w:t>. V</w:t>
      </w:r>
      <w:r w:rsidR="00EF5AC1" w:rsidRPr="00823C9E">
        <w:rPr>
          <w:rFonts w:eastAsia="Times New Roman"/>
        </w:rPr>
        <w:t xml:space="preserve">alidated </w:t>
      </w:r>
      <w:r w:rsidR="0089611B" w:rsidRPr="00823C9E">
        <w:rPr>
          <w:rFonts w:eastAsia="Times New Roman"/>
        </w:rPr>
        <w:t>measures of</w:t>
      </w:r>
      <w:r w:rsidR="003E622C" w:rsidRPr="00823C9E">
        <w:rPr>
          <w:rFonts w:eastAsia="Times New Roman"/>
        </w:rPr>
        <w:t xml:space="preserve"> trait mindfulness and self-esteem</w:t>
      </w:r>
      <w:r w:rsidR="00165BF0" w:rsidRPr="00823C9E">
        <w:rPr>
          <w:rFonts w:eastAsia="Times New Roman"/>
        </w:rPr>
        <w:t xml:space="preserve"> were also completed to facilitate a preliminary assessment of co</w:t>
      </w:r>
      <w:r w:rsidR="00F91328">
        <w:rPr>
          <w:rFonts w:eastAsia="Times New Roman"/>
        </w:rPr>
        <w:t>nvergen</w:t>
      </w:r>
      <w:r w:rsidR="00165BF0" w:rsidRPr="00823C9E">
        <w:rPr>
          <w:rFonts w:eastAsia="Times New Roman"/>
        </w:rPr>
        <w:t xml:space="preserve">t validity. </w:t>
      </w:r>
      <w:r w:rsidRPr="00823C9E">
        <w:rPr>
          <w:rFonts w:eastAsia="Times New Roman"/>
          <w:b/>
          <w:bCs/>
        </w:rPr>
        <w:t>Results:</w:t>
      </w:r>
      <w:r w:rsidRPr="00823C9E">
        <w:rPr>
          <w:rFonts w:eastAsia="Times New Roman"/>
        </w:rPr>
        <w:t xml:space="preserve"> </w:t>
      </w:r>
      <w:r w:rsidR="0089611B" w:rsidRPr="00823C9E">
        <w:rPr>
          <w:rFonts w:eastAsia="Times New Roman"/>
        </w:rPr>
        <w:t>Exploratory fac</w:t>
      </w:r>
      <w:r w:rsidR="005F6BB6" w:rsidRPr="00823C9E">
        <w:rPr>
          <w:rFonts w:eastAsia="Times New Roman"/>
        </w:rPr>
        <w:t xml:space="preserve">tor analysis indicated that the </w:t>
      </w:r>
      <w:r w:rsidR="00EF5AC1" w:rsidRPr="00823C9E">
        <w:rPr>
          <w:rFonts w:eastAsia="Times New Roman"/>
        </w:rPr>
        <w:t xml:space="preserve">MAIA </w:t>
      </w:r>
      <w:r w:rsidR="003E622C" w:rsidRPr="00823C9E">
        <w:rPr>
          <w:rFonts w:eastAsia="Times New Roman"/>
        </w:rPr>
        <w:t xml:space="preserve">items reduced to </w:t>
      </w:r>
      <w:r w:rsidRPr="00823C9E">
        <w:rPr>
          <w:rFonts w:eastAsia="Times New Roman"/>
        </w:rPr>
        <w:t>a 19</w:t>
      </w:r>
      <w:r w:rsidR="003E622C" w:rsidRPr="00823C9E">
        <w:rPr>
          <w:rFonts w:eastAsia="Times New Roman"/>
        </w:rPr>
        <w:t>-item</w:t>
      </w:r>
      <w:r w:rsidRPr="00823C9E">
        <w:rPr>
          <w:rFonts w:eastAsia="Times New Roman"/>
        </w:rPr>
        <w:t xml:space="preserve">, </w:t>
      </w:r>
      <w:r w:rsidR="00640889" w:rsidRPr="00823C9E">
        <w:rPr>
          <w:rFonts w:eastAsia="Times New Roman"/>
        </w:rPr>
        <w:t>3</w:t>
      </w:r>
      <w:r w:rsidRPr="00823C9E">
        <w:rPr>
          <w:rFonts w:eastAsia="Times New Roman"/>
        </w:rPr>
        <w:t>-factor model. Th</w:t>
      </w:r>
      <w:r w:rsidR="00611F70">
        <w:rPr>
          <w:rFonts w:eastAsia="Times New Roman"/>
        </w:rPr>
        <w:t>e 3-factor</w:t>
      </w:r>
      <w:r w:rsidRPr="00823C9E">
        <w:rPr>
          <w:rFonts w:eastAsia="Times New Roman"/>
        </w:rPr>
        <w:t xml:space="preserve"> model was</w:t>
      </w:r>
      <w:r w:rsidR="0089611B" w:rsidRPr="00823C9E">
        <w:rPr>
          <w:rFonts w:eastAsia="Times New Roman"/>
        </w:rPr>
        <w:t xml:space="preserve"> </w:t>
      </w:r>
      <w:r w:rsidR="00611F70">
        <w:rPr>
          <w:rFonts w:eastAsia="Times New Roman"/>
        </w:rPr>
        <w:t xml:space="preserve">further </w:t>
      </w:r>
      <w:r w:rsidR="0089611B" w:rsidRPr="00823C9E">
        <w:rPr>
          <w:rFonts w:eastAsia="Times New Roman"/>
        </w:rPr>
        <w:t>tested using confirmatory factor analy</w:t>
      </w:r>
      <w:r w:rsidR="003E622C" w:rsidRPr="00823C9E">
        <w:rPr>
          <w:rFonts w:eastAsia="Times New Roman"/>
        </w:rPr>
        <w:t>sis (CFA) alongside the</w:t>
      </w:r>
      <w:r w:rsidR="00102F26">
        <w:rPr>
          <w:rFonts w:eastAsia="Times New Roman"/>
        </w:rPr>
        <w:t xml:space="preserve"> parent</w:t>
      </w:r>
      <w:r w:rsidR="003E622C" w:rsidRPr="00823C9E">
        <w:rPr>
          <w:rFonts w:eastAsia="Times New Roman"/>
        </w:rPr>
        <w:t xml:space="preserve"> 8</w:t>
      </w:r>
      <w:r w:rsidR="0089611B" w:rsidRPr="00823C9E">
        <w:rPr>
          <w:rFonts w:eastAsia="Times New Roman"/>
        </w:rPr>
        <w:t>-factor</w:t>
      </w:r>
      <w:r w:rsidR="00F20A8E" w:rsidRPr="00823C9E">
        <w:rPr>
          <w:rFonts w:eastAsia="Times New Roman"/>
        </w:rPr>
        <w:t xml:space="preserve"> </w:t>
      </w:r>
      <w:r w:rsidR="0089611B" w:rsidRPr="00823C9E">
        <w:rPr>
          <w:rFonts w:eastAsia="Times New Roman"/>
        </w:rPr>
        <w:t>model</w:t>
      </w:r>
      <w:r w:rsidRPr="00823C9E">
        <w:rPr>
          <w:rFonts w:eastAsia="Times New Roman"/>
        </w:rPr>
        <w:t>. Both</w:t>
      </w:r>
      <w:r w:rsidR="0089611B" w:rsidRPr="00823C9E">
        <w:rPr>
          <w:rFonts w:eastAsia="Times New Roman"/>
        </w:rPr>
        <w:t xml:space="preserve"> models had good fit on some indices, but less-than-ideal </w:t>
      </w:r>
      <w:r w:rsidR="00102644" w:rsidRPr="00823C9E">
        <w:rPr>
          <w:rFonts w:eastAsia="Times New Roman"/>
        </w:rPr>
        <w:t>fit on other indices. T</w:t>
      </w:r>
      <w:r w:rsidR="003E622C" w:rsidRPr="00823C9E">
        <w:rPr>
          <w:rFonts w:eastAsia="Times New Roman"/>
        </w:rPr>
        <w:t xml:space="preserve">he </w:t>
      </w:r>
      <w:r w:rsidR="00640889" w:rsidRPr="00823C9E">
        <w:rPr>
          <w:rFonts w:eastAsia="Times New Roman"/>
        </w:rPr>
        <w:t>3</w:t>
      </w:r>
      <w:r w:rsidR="00102644" w:rsidRPr="00823C9E">
        <w:rPr>
          <w:rFonts w:eastAsia="Times New Roman"/>
        </w:rPr>
        <w:t>-factor model</w:t>
      </w:r>
      <w:r w:rsidR="00611F70">
        <w:rPr>
          <w:rFonts w:eastAsia="Times New Roman"/>
        </w:rPr>
        <w:t xml:space="preserve"> evidenced</w:t>
      </w:r>
      <w:r w:rsidR="00102644" w:rsidRPr="00823C9E">
        <w:rPr>
          <w:rFonts w:eastAsia="Times New Roman"/>
        </w:rPr>
        <w:t xml:space="preserve"> comparatively better fit, with </w:t>
      </w:r>
      <w:r w:rsidR="00EF5AC1" w:rsidRPr="00823C9E">
        <w:rPr>
          <w:rFonts w:eastAsia="Times New Roman"/>
        </w:rPr>
        <w:t>fit</w:t>
      </w:r>
      <w:r w:rsidR="00102644" w:rsidRPr="00823C9E">
        <w:rPr>
          <w:rFonts w:eastAsia="Times New Roman"/>
        </w:rPr>
        <w:t xml:space="preserve"> indices </w:t>
      </w:r>
      <w:r w:rsidR="00640889" w:rsidRPr="00823C9E">
        <w:rPr>
          <w:rFonts w:eastAsia="Times New Roman"/>
        </w:rPr>
        <w:t xml:space="preserve">being </w:t>
      </w:r>
      <w:r w:rsidRPr="00823C9E">
        <w:rPr>
          <w:rFonts w:eastAsia="Times New Roman"/>
        </w:rPr>
        <w:t xml:space="preserve">adequate </w:t>
      </w:r>
      <w:r w:rsidR="00102644" w:rsidRPr="00823C9E">
        <w:rPr>
          <w:rFonts w:eastAsia="Times New Roman"/>
        </w:rPr>
        <w:t>following modification</w:t>
      </w:r>
      <w:r w:rsidR="0089611B" w:rsidRPr="00823C9E">
        <w:rPr>
          <w:rFonts w:eastAsia="Times New Roman"/>
        </w:rPr>
        <w:t xml:space="preserve">. Multi-group CFA indicated </w:t>
      </w:r>
      <w:r w:rsidR="00575BEC">
        <w:rPr>
          <w:rFonts w:eastAsia="Times New Roman"/>
        </w:rPr>
        <w:t xml:space="preserve">both </w:t>
      </w:r>
      <w:r w:rsidR="00102644" w:rsidRPr="00823C9E">
        <w:rPr>
          <w:rFonts w:eastAsia="Times New Roman"/>
        </w:rPr>
        <w:t xml:space="preserve">the </w:t>
      </w:r>
      <w:r w:rsidR="00640889" w:rsidRPr="00823C9E">
        <w:rPr>
          <w:rFonts w:eastAsia="Times New Roman"/>
        </w:rPr>
        <w:t>3</w:t>
      </w:r>
      <w:r w:rsidR="00102644" w:rsidRPr="00823C9E">
        <w:rPr>
          <w:rFonts w:eastAsia="Times New Roman"/>
        </w:rPr>
        <w:t xml:space="preserve">-factor model </w:t>
      </w:r>
      <w:r w:rsidR="00575BEC">
        <w:rPr>
          <w:rFonts w:eastAsia="Times New Roman"/>
        </w:rPr>
        <w:t xml:space="preserve">and the </w:t>
      </w:r>
      <w:r w:rsidR="00533720">
        <w:rPr>
          <w:rFonts w:eastAsia="Times New Roman"/>
        </w:rPr>
        <w:t xml:space="preserve">8-factor model </w:t>
      </w:r>
      <w:r w:rsidR="00102644" w:rsidRPr="00823C9E">
        <w:rPr>
          <w:rFonts w:eastAsia="Times New Roman"/>
        </w:rPr>
        <w:t>had</w:t>
      </w:r>
      <w:r w:rsidR="003E622C" w:rsidRPr="00823C9E">
        <w:rPr>
          <w:rFonts w:eastAsia="Times New Roman"/>
        </w:rPr>
        <w:t xml:space="preserve"> </w:t>
      </w:r>
      <w:r w:rsidR="00102644" w:rsidRPr="00823C9E">
        <w:rPr>
          <w:rFonts w:eastAsia="Times New Roman"/>
        </w:rPr>
        <w:t xml:space="preserve">full </w:t>
      </w:r>
      <w:r w:rsidR="003E622C" w:rsidRPr="00823C9E">
        <w:rPr>
          <w:rFonts w:eastAsia="Times New Roman"/>
        </w:rPr>
        <w:t>s</w:t>
      </w:r>
      <w:r w:rsidR="00533720">
        <w:rPr>
          <w:rFonts w:eastAsia="Times New Roman"/>
        </w:rPr>
        <w:t>trict</w:t>
      </w:r>
      <w:r w:rsidR="003E622C" w:rsidRPr="00823C9E">
        <w:rPr>
          <w:rFonts w:eastAsia="Times New Roman"/>
        </w:rPr>
        <w:t xml:space="preserve"> invariance across sex</w:t>
      </w:r>
      <w:r w:rsidR="0089611B" w:rsidRPr="00823C9E">
        <w:rPr>
          <w:rFonts w:eastAsia="Times New Roman"/>
        </w:rPr>
        <w:t xml:space="preserve">. </w:t>
      </w:r>
      <w:r w:rsidR="00EF5AC1" w:rsidRPr="00823C9E">
        <w:rPr>
          <w:rFonts w:eastAsia="Times New Roman"/>
        </w:rPr>
        <w:t>However, evidence for convergent and con</w:t>
      </w:r>
      <w:r w:rsidR="00F91328">
        <w:rPr>
          <w:rFonts w:eastAsia="Times New Roman"/>
        </w:rPr>
        <w:t>vergen</w:t>
      </w:r>
      <w:r w:rsidR="00EF5AC1" w:rsidRPr="00823C9E">
        <w:rPr>
          <w:rFonts w:eastAsia="Times New Roman"/>
        </w:rPr>
        <w:t xml:space="preserve">t validity was mixed. </w:t>
      </w:r>
      <w:r w:rsidRPr="00823C9E">
        <w:rPr>
          <w:rFonts w:eastAsia="Times New Roman"/>
          <w:b/>
          <w:bCs/>
        </w:rPr>
        <w:t>Conclusions:</w:t>
      </w:r>
      <w:r w:rsidRPr="00823C9E">
        <w:rPr>
          <w:rFonts w:eastAsia="Times New Roman"/>
        </w:rPr>
        <w:t xml:space="preserve"> Overall</w:t>
      </w:r>
      <w:r w:rsidR="00DC31DD" w:rsidRPr="00823C9E">
        <w:rPr>
          <w:rFonts w:eastAsia="Times New Roman"/>
        </w:rPr>
        <w:t xml:space="preserve"> th</w:t>
      </w:r>
      <w:r w:rsidR="00D219D6" w:rsidRPr="00823C9E">
        <w:rPr>
          <w:rFonts w:eastAsia="Times New Roman"/>
        </w:rPr>
        <w:t xml:space="preserve">e </w:t>
      </w:r>
      <w:r w:rsidR="00102F26">
        <w:rPr>
          <w:rFonts w:eastAsia="Times New Roman"/>
        </w:rPr>
        <w:t>3</w:t>
      </w:r>
      <w:r w:rsidR="00D219D6" w:rsidRPr="00823C9E">
        <w:rPr>
          <w:rFonts w:eastAsia="Times New Roman"/>
        </w:rPr>
        <w:t xml:space="preserve">-dimensional Malay MAIA </w:t>
      </w:r>
      <w:r w:rsidR="00DA1267" w:rsidRPr="00823C9E">
        <w:rPr>
          <w:rFonts w:eastAsia="Times New Roman"/>
        </w:rPr>
        <w:t xml:space="preserve">was demonstrated to be </w:t>
      </w:r>
      <w:r w:rsidR="00D219D6" w:rsidRPr="00823C9E">
        <w:rPr>
          <w:rFonts w:eastAsia="Times New Roman"/>
        </w:rPr>
        <w:t>both internally consistent and invariant across sex</w:t>
      </w:r>
      <w:r w:rsidR="00521719" w:rsidRPr="00823C9E">
        <w:rPr>
          <w:rFonts w:eastAsia="Times New Roman"/>
        </w:rPr>
        <w:t xml:space="preserve">, </w:t>
      </w:r>
      <w:r w:rsidR="00640889" w:rsidRPr="00823C9E">
        <w:rPr>
          <w:rFonts w:eastAsia="Times New Roman"/>
        </w:rPr>
        <w:t xml:space="preserve">but </w:t>
      </w:r>
      <w:r w:rsidR="00521719" w:rsidRPr="00823C9E">
        <w:rPr>
          <w:rFonts w:eastAsia="Times New Roman"/>
        </w:rPr>
        <w:t>fu</w:t>
      </w:r>
      <w:r w:rsidR="00DA1267" w:rsidRPr="00823C9E">
        <w:rPr>
          <w:rFonts w:eastAsia="Times New Roman"/>
        </w:rPr>
        <w:t>r</w:t>
      </w:r>
      <w:r w:rsidR="00521719" w:rsidRPr="00823C9E">
        <w:rPr>
          <w:rFonts w:eastAsia="Times New Roman"/>
        </w:rPr>
        <w:t>ther evidence of construct and convergent validity is required.</w:t>
      </w:r>
      <w:r w:rsidRPr="00823C9E">
        <w:rPr>
          <w:rFonts w:eastAsia="Times New Roman"/>
        </w:rPr>
        <w:t xml:space="preserve"> </w:t>
      </w:r>
      <w:r w:rsidR="00836BE9" w:rsidRPr="00823C9E">
        <w:rPr>
          <w:rFonts w:eastAsia="Times New Roman"/>
        </w:rPr>
        <w:t>Issues that affect the dimensionality of MAIA scores in the present and extant work are discussed</w:t>
      </w:r>
      <w:r w:rsidR="00640889" w:rsidRPr="00823C9E">
        <w:rPr>
          <w:rFonts w:eastAsia="Times New Roman"/>
        </w:rPr>
        <w:t xml:space="preserve"> in conclusion.</w:t>
      </w:r>
    </w:p>
    <w:p w14:paraId="5CE03AB4" w14:textId="1249B7E6" w:rsidR="00320DD3" w:rsidRPr="00823C9E" w:rsidRDefault="00640889" w:rsidP="00823C9E">
      <w:pPr>
        <w:spacing w:line="480" w:lineRule="auto"/>
        <w:outlineLvl w:val="0"/>
        <w:rPr>
          <w:b/>
        </w:rPr>
      </w:pPr>
      <w:r w:rsidRPr="00823C9E">
        <w:rPr>
          <w:b/>
        </w:rPr>
        <w:tab/>
      </w:r>
      <w:r w:rsidR="00050E75" w:rsidRPr="00823C9E">
        <w:rPr>
          <w:b/>
        </w:rPr>
        <w:t>Keywords:</w:t>
      </w:r>
      <w:r w:rsidR="00167715" w:rsidRPr="00823C9E">
        <w:t xml:space="preserve"> Interoception; Interoceptive Awareness; Malaysia; Test Adaptation; </w:t>
      </w:r>
      <w:r w:rsidR="007C78DC" w:rsidRPr="00823C9E">
        <w:t>Psychometrics</w:t>
      </w:r>
      <w:r w:rsidR="00A6495C" w:rsidRPr="00823C9E">
        <w:t>; Translation</w:t>
      </w:r>
    </w:p>
    <w:p w14:paraId="7A8F39C2" w14:textId="0D0C5BA2" w:rsidR="000B2F54" w:rsidRPr="00823C9E" w:rsidRDefault="000B2F54" w:rsidP="00823C9E">
      <w:pPr>
        <w:spacing w:line="480" w:lineRule="auto"/>
        <w:jc w:val="center"/>
        <w:rPr>
          <w:lang w:eastAsia="en-US"/>
        </w:rPr>
      </w:pPr>
      <w:r w:rsidRPr="00823C9E">
        <w:rPr>
          <w:lang w:eastAsia="en-US"/>
        </w:rPr>
        <w:br w:type="page"/>
      </w:r>
    </w:p>
    <w:p w14:paraId="6345162B" w14:textId="77777777" w:rsidR="0044676E" w:rsidRPr="00823C9E" w:rsidRDefault="0044676E" w:rsidP="00823C9E">
      <w:pPr>
        <w:spacing w:line="480" w:lineRule="auto"/>
        <w:jc w:val="center"/>
        <w:outlineLvl w:val="0"/>
        <w:rPr>
          <w:b/>
        </w:rPr>
      </w:pPr>
      <w:r w:rsidRPr="00823C9E">
        <w:rPr>
          <w:b/>
        </w:rPr>
        <w:lastRenderedPageBreak/>
        <w:t>Introduction</w:t>
      </w:r>
    </w:p>
    <w:p w14:paraId="6C706E66" w14:textId="27D08C1F" w:rsidR="0044676E" w:rsidRPr="00823C9E" w:rsidRDefault="00F18FE3" w:rsidP="00823C9E">
      <w:pPr>
        <w:spacing w:line="480" w:lineRule="auto"/>
        <w:ind w:firstLine="720"/>
      </w:pPr>
      <w:r w:rsidRPr="00823C9E">
        <w:t>The term</w:t>
      </w:r>
      <w:r w:rsidRPr="00823C9E">
        <w:rPr>
          <w:i/>
          <w:iCs/>
        </w:rPr>
        <w:t xml:space="preserve"> interoception </w:t>
      </w:r>
      <w:r w:rsidRPr="00823C9E">
        <w:t xml:space="preserve">refers to a collection of processes through which the physiological state of the body is communicated to the brain </w:t>
      </w:r>
      <w:r w:rsidR="000862F9">
        <w:t>[1]</w:t>
      </w:r>
      <w:r w:rsidRPr="00823C9E">
        <w:t>. Internal organs</w:t>
      </w:r>
      <w:r w:rsidR="00640889" w:rsidRPr="00823C9E">
        <w:t xml:space="preserve"> –</w:t>
      </w:r>
      <w:r w:rsidRPr="00823C9E">
        <w:t xml:space="preserve"> such as the heart, lungs</w:t>
      </w:r>
      <w:r w:rsidR="00640889" w:rsidRPr="00823C9E">
        <w:t>,</w:t>
      </w:r>
      <w:r w:rsidRPr="00823C9E">
        <w:t xml:space="preserve"> and stomach</w:t>
      </w:r>
      <w:r w:rsidR="00640889" w:rsidRPr="00823C9E">
        <w:t xml:space="preserve"> –</w:t>
      </w:r>
      <w:r w:rsidRPr="00823C9E">
        <w:t xml:space="preserve"> produce signals </w:t>
      </w:r>
      <w:r w:rsidR="00640889" w:rsidRPr="00823C9E">
        <w:t xml:space="preserve">that </w:t>
      </w:r>
      <w:r w:rsidR="00C240FF" w:rsidRPr="00823C9E">
        <w:t xml:space="preserve">constantly </w:t>
      </w:r>
      <w:r w:rsidRPr="00823C9E">
        <w:t>indicate their present condition. The nervous system then detects, interprets, and integr</w:t>
      </w:r>
      <w:r w:rsidR="00C240FF" w:rsidRPr="00823C9E">
        <w:t>ates this information to generate</w:t>
      </w:r>
      <w:r w:rsidRPr="00823C9E">
        <w:t xml:space="preserve"> a continuous account of the body’s internal state </w:t>
      </w:r>
      <w:r w:rsidR="000862F9">
        <w:t>[1-2]</w:t>
      </w:r>
      <w:r w:rsidRPr="00823C9E">
        <w:t>. Self-reported detections of interoceptive stimuli</w:t>
      </w:r>
      <w:r w:rsidR="00C240FF" w:rsidRPr="00823C9E">
        <w:t>, measured via questionnaires,</w:t>
      </w:r>
      <w:r w:rsidRPr="00823C9E">
        <w:t xml:space="preserve"> are commonly referred to as </w:t>
      </w:r>
      <w:r w:rsidRPr="00823C9E">
        <w:rPr>
          <w:i/>
          <w:iCs/>
        </w:rPr>
        <w:t xml:space="preserve">interoceptive awareness </w:t>
      </w:r>
      <w:r w:rsidR="00237DA0" w:rsidRPr="00823C9E">
        <w:t xml:space="preserve">(IA; </w:t>
      </w:r>
      <w:r w:rsidR="002828D0" w:rsidRPr="00823C9E">
        <w:t xml:space="preserve">cf. </w:t>
      </w:r>
      <w:r w:rsidR="000862F9">
        <w:t>[3]</w:t>
      </w:r>
      <w:r w:rsidR="002828D0" w:rsidRPr="00823C9E">
        <w:rPr>
          <w:rFonts w:eastAsiaTheme="minorEastAsia"/>
          <w:color w:val="232323"/>
          <w:lang w:val="en-US"/>
        </w:rPr>
        <w:t>)</w:t>
      </w:r>
      <w:r w:rsidRPr="00823C9E">
        <w:t>. IA is, in itself, a multidimensional construct</w:t>
      </w:r>
      <w:r w:rsidR="00D77E70">
        <w:t xml:space="preserve"> [4]</w:t>
      </w:r>
      <w:r w:rsidRPr="00823C9E">
        <w:t>,</w:t>
      </w:r>
      <w:r w:rsidR="00D77E70">
        <w:t xml:space="preserve"> encompassing </w:t>
      </w:r>
      <w:r w:rsidRPr="00823C9E">
        <w:t>appraisals and beliefs</w:t>
      </w:r>
      <w:r w:rsidR="00D77E70">
        <w:t xml:space="preserve"> surrounding interoceptive stimuli</w:t>
      </w:r>
      <w:r w:rsidRPr="00823C9E">
        <w:t xml:space="preserve">, </w:t>
      </w:r>
      <w:r w:rsidR="00640126">
        <w:t xml:space="preserve">the </w:t>
      </w:r>
      <w:r w:rsidRPr="00823C9E">
        <w:t>regulation</w:t>
      </w:r>
      <w:r w:rsidR="00640126">
        <w:t xml:space="preserve"> of attention toward interoceptive stimuli</w:t>
      </w:r>
      <w:r w:rsidRPr="00823C9E">
        <w:t>, and behavioural responses</w:t>
      </w:r>
      <w:r w:rsidR="000862F9">
        <w:t xml:space="preserve"> [4-5]</w:t>
      </w:r>
      <w:r w:rsidRPr="00823C9E">
        <w:t xml:space="preserve">. </w:t>
      </w:r>
    </w:p>
    <w:p w14:paraId="13F2FEF8" w14:textId="7FB45A32" w:rsidR="0005155D" w:rsidRPr="00823C9E" w:rsidRDefault="0044676E" w:rsidP="00823C9E">
      <w:pPr>
        <w:spacing w:line="480" w:lineRule="auto"/>
      </w:pPr>
      <w:r w:rsidRPr="00823C9E">
        <w:tab/>
      </w:r>
      <w:r w:rsidR="007B1274" w:rsidRPr="00823C9E">
        <w:t>T</w:t>
      </w:r>
      <w:r w:rsidRPr="00823C9E">
        <w:t xml:space="preserve">o capture all of these aspects of IA, </w:t>
      </w:r>
      <w:proofErr w:type="spellStart"/>
      <w:r w:rsidRPr="00823C9E">
        <w:t>Mehling</w:t>
      </w:r>
      <w:proofErr w:type="spellEnd"/>
      <w:r w:rsidRPr="00823C9E">
        <w:t xml:space="preserve"> and colleagues </w:t>
      </w:r>
      <w:r w:rsidR="000862F9">
        <w:t>[6]</w:t>
      </w:r>
      <w:r w:rsidRPr="00823C9E">
        <w:t xml:space="preserve"> dev</w:t>
      </w:r>
      <w:r w:rsidR="00E43188" w:rsidRPr="00823C9E">
        <w:t>eloped</w:t>
      </w:r>
      <w:r w:rsidRPr="00823C9E">
        <w:t xml:space="preserve"> the Multidimensional Assessment of Interoceptive Awareness (MAIA)</w:t>
      </w:r>
      <w:r w:rsidR="00E43188" w:rsidRPr="00823C9E">
        <w:t xml:space="preserve">. The authors </w:t>
      </w:r>
      <w:r w:rsidR="001075FD" w:rsidRPr="00823C9E">
        <w:t xml:space="preserve">utilised </w:t>
      </w:r>
      <w:r w:rsidRPr="00823C9E">
        <w:rPr>
          <w:color w:val="000000" w:themeColor="text1"/>
        </w:rPr>
        <w:t>an extensi</w:t>
      </w:r>
      <w:r w:rsidR="00403361" w:rsidRPr="00823C9E">
        <w:rPr>
          <w:color w:val="000000" w:themeColor="text1"/>
        </w:rPr>
        <w:t>ve, mixed-methods process</w:t>
      </w:r>
      <w:r w:rsidR="001075FD" w:rsidRPr="00823C9E">
        <w:rPr>
          <w:color w:val="000000" w:themeColor="text1"/>
        </w:rPr>
        <w:t xml:space="preserve">, which </w:t>
      </w:r>
      <w:r w:rsidRPr="00823C9E">
        <w:rPr>
          <w:color w:val="000000" w:themeColor="text1"/>
        </w:rPr>
        <w:t xml:space="preserve">included reviewing the current literature on multidimensional conceptual frameworks, evaluating existing instruments </w:t>
      </w:r>
      <w:r w:rsidR="00F0653E">
        <w:rPr>
          <w:color w:val="000000" w:themeColor="text1"/>
        </w:rPr>
        <w:t>[5]</w:t>
      </w:r>
      <w:r w:rsidRPr="00823C9E">
        <w:rPr>
          <w:color w:val="000000" w:themeColor="text1"/>
        </w:rPr>
        <w:t>, analysing focus group responses to concepts and items, pre-testing i</w:t>
      </w:r>
      <w:r w:rsidR="00384F07" w:rsidRPr="00823C9E">
        <w:rPr>
          <w:color w:val="000000" w:themeColor="text1"/>
        </w:rPr>
        <w:t xml:space="preserve">tems for semantic validity, and </w:t>
      </w:r>
      <w:r w:rsidRPr="00823C9E">
        <w:rPr>
          <w:color w:val="000000" w:themeColor="text1"/>
        </w:rPr>
        <w:t xml:space="preserve">exploratory cluster and confirmatory factor analyses. </w:t>
      </w:r>
      <w:r w:rsidRPr="00823C9E">
        <w:t>The resulting 32-item</w:t>
      </w:r>
      <w:r w:rsidR="00640889" w:rsidRPr="00823C9E">
        <w:t xml:space="preserve"> </w:t>
      </w:r>
      <w:r w:rsidRPr="00823C9E">
        <w:t xml:space="preserve">measure </w:t>
      </w:r>
      <w:r w:rsidR="00640126">
        <w:t>comprises eight subscales which assess:</w:t>
      </w:r>
      <w:r w:rsidRPr="00823C9E">
        <w:t xml:space="preserve"> the </w:t>
      </w:r>
      <w:r w:rsidR="00073035">
        <w:t xml:space="preserve">self-perceived </w:t>
      </w:r>
      <w:r w:rsidR="00640126">
        <w:t>tendenc</w:t>
      </w:r>
      <w:r w:rsidRPr="00823C9E">
        <w:t>y to notice positive, negative</w:t>
      </w:r>
      <w:r w:rsidR="00640889" w:rsidRPr="00823C9E">
        <w:t>,</w:t>
      </w:r>
      <w:r w:rsidRPr="00823C9E">
        <w:t xml:space="preserve"> and neutral bodily sensations (Noticing subscale</w:t>
      </w:r>
      <w:r w:rsidR="00767AE2" w:rsidRPr="00823C9E">
        <w:t>, 4 items</w:t>
      </w:r>
      <w:r w:rsidRPr="00823C9E">
        <w:t xml:space="preserve">); </w:t>
      </w:r>
      <w:r w:rsidR="00073035" w:rsidRPr="00823C9E">
        <w:t xml:space="preserve">the inclination to </w:t>
      </w:r>
      <w:r w:rsidR="00073035">
        <w:t xml:space="preserve">either </w:t>
      </w:r>
      <w:r w:rsidR="00073035" w:rsidRPr="00823C9E">
        <w:t>a</w:t>
      </w:r>
      <w:r w:rsidR="00073035">
        <w:t>cknowledge</w:t>
      </w:r>
      <w:r w:rsidR="00073035" w:rsidRPr="00823C9E">
        <w:t xml:space="preserve"> or ignore sensations of discomfort</w:t>
      </w:r>
      <w:r w:rsidR="00073035">
        <w:t>/pain</w:t>
      </w:r>
      <w:r w:rsidR="00073035" w:rsidRPr="00823C9E">
        <w:t xml:space="preserve"> (Not-Distracting subscale, 3 items); the extent to which </w:t>
      </w:r>
      <w:r w:rsidR="00073035">
        <w:t>sensations of discomfort/</w:t>
      </w:r>
      <w:r w:rsidR="00073035" w:rsidRPr="00823C9E">
        <w:t xml:space="preserve">pain </w:t>
      </w:r>
      <w:r w:rsidR="00073035">
        <w:t xml:space="preserve">provoke feelings of worry </w:t>
      </w:r>
      <w:r w:rsidR="00073035" w:rsidRPr="00823C9E">
        <w:t>(Not-Worrying subscale, 3 items)</w:t>
      </w:r>
      <w:r w:rsidR="00073035">
        <w:t xml:space="preserve">; </w:t>
      </w:r>
      <w:r w:rsidRPr="00823C9E">
        <w:t xml:space="preserve">the </w:t>
      </w:r>
      <w:r w:rsidR="00073035">
        <w:t xml:space="preserve">self-perceived degree to which </w:t>
      </w:r>
      <w:r w:rsidRPr="00823C9E">
        <w:t>attention towards</w:t>
      </w:r>
      <w:r w:rsidR="00640126">
        <w:t xml:space="preserve"> bodily </w:t>
      </w:r>
      <w:r w:rsidRPr="00823C9E">
        <w:t xml:space="preserve">sensations </w:t>
      </w:r>
      <w:r w:rsidR="00073035">
        <w:t xml:space="preserve">can be </w:t>
      </w:r>
      <w:r w:rsidR="00073035" w:rsidRPr="00823C9E">
        <w:t xml:space="preserve">to </w:t>
      </w:r>
      <w:r w:rsidR="00073035">
        <w:t xml:space="preserve">controlled and </w:t>
      </w:r>
      <w:r w:rsidR="00073035" w:rsidRPr="00823C9E">
        <w:t>sustain</w:t>
      </w:r>
      <w:r w:rsidR="00073035">
        <w:t>ed</w:t>
      </w:r>
      <w:r w:rsidR="00073035" w:rsidRPr="00823C9E">
        <w:t xml:space="preserve"> </w:t>
      </w:r>
      <w:r w:rsidRPr="00823C9E">
        <w:t>(Attention Regulation subscale</w:t>
      </w:r>
      <w:r w:rsidR="00767AE2" w:rsidRPr="00823C9E">
        <w:t>, 7 items</w:t>
      </w:r>
      <w:r w:rsidRPr="00823C9E">
        <w:t xml:space="preserve">); </w:t>
      </w:r>
      <w:r w:rsidR="00640126">
        <w:t xml:space="preserve">the degree of </w:t>
      </w:r>
      <w:r w:rsidRPr="00823C9E">
        <w:t xml:space="preserve">awareness </w:t>
      </w:r>
      <w:r w:rsidR="00640126">
        <w:t>regarding</w:t>
      </w:r>
      <w:r w:rsidRPr="00823C9E">
        <w:t xml:space="preserve"> relation</w:t>
      </w:r>
      <w:r w:rsidR="00640126">
        <w:t>s</w:t>
      </w:r>
      <w:r w:rsidRPr="00823C9E">
        <w:t xml:space="preserve"> between bodily</w:t>
      </w:r>
      <w:r w:rsidR="00640126">
        <w:t xml:space="preserve"> and emotional</w:t>
      </w:r>
      <w:r w:rsidRPr="00823C9E">
        <w:t xml:space="preserve"> states (Emotional Awareness subscale</w:t>
      </w:r>
      <w:r w:rsidR="00767AE2" w:rsidRPr="00823C9E">
        <w:t>, 5 items</w:t>
      </w:r>
      <w:r w:rsidRPr="00823C9E">
        <w:t xml:space="preserve">); the </w:t>
      </w:r>
      <w:r w:rsidR="00640126">
        <w:t xml:space="preserve">tendency </w:t>
      </w:r>
      <w:r w:rsidR="00073035">
        <w:t xml:space="preserve">to </w:t>
      </w:r>
      <w:r w:rsidR="00640126">
        <w:t>alleviate</w:t>
      </w:r>
      <w:r w:rsidRPr="00823C9E">
        <w:t xml:space="preserve"> distress </w:t>
      </w:r>
      <w:r w:rsidR="00073035">
        <w:t xml:space="preserve">through use of attention toward bodily sensations </w:t>
      </w:r>
      <w:r w:rsidRPr="00823C9E">
        <w:t>(Self-Regulation subscale</w:t>
      </w:r>
      <w:r w:rsidR="00767AE2" w:rsidRPr="00823C9E">
        <w:t>, 4 items</w:t>
      </w:r>
      <w:r w:rsidRPr="00823C9E">
        <w:t xml:space="preserve">); the </w:t>
      </w:r>
      <w:r w:rsidR="00640126">
        <w:t xml:space="preserve">tendency </w:t>
      </w:r>
      <w:r w:rsidRPr="00823C9E">
        <w:t xml:space="preserve">to </w:t>
      </w:r>
      <w:r w:rsidR="00640126">
        <w:t xml:space="preserve">actively ‘listen’ </w:t>
      </w:r>
      <w:r w:rsidRPr="00823C9E">
        <w:t xml:space="preserve">to bodily </w:t>
      </w:r>
      <w:r w:rsidRPr="00823C9E">
        <w:lastRenderedPageBreak/>
        <w:t>sensations for insight (Body Listening subscale</w:t>
      </w:r>
      <w:r w:rsidR="00767AE2" w:rsidRPr="00823C9E">
        <w:t>, 3 items</w:t>
      </w:r>
      <w:r w:rsidRPr="00823C9E">
        <w:t xml:space="preserve">); </w:t>
      </w:r>
      <w:r w:rsidR="00073035">
        <w:t xml:space="preserve">and, finally, </w:t>
      </w:r>
      <w:r w:rsidRPr="00823C9E">
        <w:t xml:space="preserve">the </w:t>
      </w:r>
      <w:r w:rsidR="00640126">
        <w:t>extent</w:t>
      </w:r>
      <w:r w:rsidRPr="00823C9E">
        <w:t xml:space="preserve"> to which </w:t>
      </w:r>
      <w:r w:rsidR="00640126">
        <w:t xml:space="preserve">bodily sensations are considered </w:t>
      </w:r>
      <w:r w:rsidR="00073035">
        <w:t>to be</w:t>
      </w:r>
      <w:r w:rsidRPr="00823C9E">
        <w:t xml:space="preserve"> ‘safe’ and ‘trustworthy’ </w:t>
      </w:r>
      <w:r w:rsidR="00073035">
        <w:t xml:space="preserve">information sources </w:t>
      </w:r>
      <w:r w:rsidRPr="00823C9E">
        <w:t>(Trusting subscale</w:t>
      </w:r>
      <w:r w:rsidR="00767AE2" w:rsidRPr="00823C9E">
        <w:t>, 3 items</w:t>
      </w:r>
      <w:r w:rsidRPr="00823C9E">
        <w:t>)</w:t>
      </w:r>
      <w:r w:rsidR="00073035">
        <w:t xml:space="preserve">. </w:t>
      </w:r>
    </w:p>
    <w:p w14:paraId="7465E0AC" w14:textId="16755209" w:rsidR="007E104B" w:rsidRPr="00823C9E" w:rsidRDefault="37842549" w:rsidP="00823C9E">
      <w:pPr>
        <w:spacing w:line="480" w:lineRule="auto"/>
        <w:ind w:firstLine="720"/>
        <w:rPr>
          <w:rFonts w:eastAsia="Times New Roman"/>
          <w:color w:val="333333"/>
        </w:rPr>
      </w:pPr>
      <w:r w:rsidRPr="00823C9E">
        <w:rPr>
          <w:color w:val="000000" w:themeColor="text1"/>
        </w:rPr>
        <w:t xml:space="preserve">In the parent study, construct validity for the MAIA was established through </w:t>
      </w:r>
      <w:r w:rsidR="00453EBB" w:rsidRPr="00823C9E">
        <w:rPr>
          <w:color w:val="000000" w:themeColor="text1"/>
        </w:rPr>
        <w:t>a</w:t>
      </w:r>
      <w:r w:rsidR="00314266">
        <w:rPr>
          <w:color w:val="000000" w:themeColor="text1"/>
        </w:rPr>
        <w:t>n</w:t>
      </w:r>
      <w:r w:rsidR="00453EBB" w:rsidRPr="00823C9E">
        <w:rPr>
          <w:color w:val="000000" w:themeColor="text1"/>
        </w:rPr>
        <w:t xml:space="preserve"> </w:t>
      </w:r>
      <w:r w:rsidR="00314266">
        <w:rPr>
          <w:color w:val="000000" w:themeColor="text1"/>
        </w:rPr>
        <w:t>array</w:t>
      </w:r>
      <w:r w:rsidR="00453EBB" w:rsidRPr="00823C9E">
        <w:rPr>
          <w:color w:val="000000" w:themeColor="text1"/>
        </w:rPr>
        <w:t xml:space="preserve"> of </w:t>
      </w:r>
      <w:r w:rsidRPr="00823C9E">
        <w:rPr>
          <w:color w:val="000000" w:themeColor="text1"/>
        </w:rPr>
        <w:t xml:space="preserve">correlations with </w:t>
      </w:r>
      <w:r w:rsidR="00314266">
        <w:rPr>
          <w:color w:val="000000" w:themeColor="text1"/>
        </w:rPr>
        <w:t>scores on</w:t>
      </w:r>
      <w:r w:rsidRPr="00823C9E">
        <w:rPr>
          <w:color w:val="000000" w:themeColor="text1"/>
        </w:rPr>
        <w:t xml:space="preserve"> measures of mindful attention and body awareness, measures of trait anxiety and anxiety in response to pain, and measures of emotional regulation</w:t>
      </w:r>
      <w:r w:rsidR="000E3604" w:rsidRPr="00823C9E">
        <w:rPr>
          <w:color w:val="000000" w:themeColor="text1"/>
        </w:rPr>
        <w:t>.</w:t>
      </w:r>
      <w:r w:rsidR="005847EA" w:rsidRPr="00823C9E">
        <w:rPr>
          <w:color w:val="000000" w:themeColor="text1"/>
        </w:rPr>
        <w:t xml:space="preserve"> MAIA</w:t>
      </w:r>
      <w:r w:rsidR="00314266">
        <w:rPr>
          <w:color w:val="000000" w:themeColor="text1"/>
        </w:rPr>
        <w:t xml:space="preserve"> scores</w:t>
      </w:r>
      <w:r w:rsidR="008B64F6" w:rsidRPr="00823C9E">
        <w:rPr>
          <w:color w:val="000000" w:themeColor="text1"/>
        </w:rPr>
        <w:t xml:space="preserve"> w</w:t>
      </w:r>
      <w:r w:rsidR="00314266">
        <w:rPr>
          <w:color w:val="000000" w:themeColor="text1"/>
        </w:rPr>
        <w:t>ere</w:t>
      </w:r>
      <w:r w:rsidR="008B64F6" w:rsidRPr="00823C9E">
        <w:rPr>
          <w:color w:val="000000" w:themeColor="text1"/>
        </w:rPr>
        <w:t xml:space="preserve"> also demonstrated to distinguish </w:t>
      </w:r>
      <w:r w:rsidR="005847EA" w:rsidRPr="00823C9E">
        <w:rPr>
          <w:color w:val="000000" w:themeColor="text1"/>
        </w:rPr>
        <w:t xml:space="preserve">between groups of participants with </w:t>
      </w:r>
      <w:r w:rsidR="005847EA" w:rsidRPr="00823C9E">
        <w:t>differing levels of experience with mindfulness and body awareness practices</w:t>
      </w:r>
      <w:r w:rsidR="005847EA" w:rsidRPr="00823C9E">
        <w:rPr>
          <w:color w:val="000000" w:themeColor="text1"/>
        </w:rPr>
        <w:t xml:space="preserve">. In particular, participants with </w:t>
      </w:r>
      <w:r w:rsidR="00356CD5" w:rsidRPr="00823C9E">
        <w:rPr>
          <w:color w:val="000000" w:themeColor="text1"/>
        </w:rPr>
        <w:t xml:space="preserve">greater levels of experience </w:t>
      </w:r>
      <w:r w:rsidR="00453EBB" w:rsidRPr="00823C9E">
        <w:rPr>
          <w:color w:val="000000" w:themeColor="text1"/>
        </w:rPr>
        <w:t xml:space="preserve">had higher scores across all subscales and differences were statistically significant for the Noticing and Attention Regulation subscales. </w:t>
      </w:r>
      <w:r w:rsidRPr="00823C9E">
        <w:rPr>
          <w:color w:val="000000" w:themeColor="text1"/>
        </w:rPr>
        <w:t xml:space="preserve">Within the wider literature, </w:t>
      </w:r>
      <w:r w:rsidR="00265AF0" w:rsidRPr="00823C9E">
        <w:rPr>
          <w:color w:val="000000" w:themeColor="text1"/>
        </w:rPr>
        <w:t xml:space="preserve">the </w:t>
      </w:r>
      <w:r w:rsidR="004E308E" w:rsidRPr="00823C9E">
        <w:rPr>
          <w:color w:val="000000" w:themeColor="text1"/>
        </w:rPr>
        <w:t>multidim</w:t>
      </w:r>
      <w:r w:rsidR="00265AF0" w:rsidRPr="00823C9E">
        <w:rPr>
          <w:color w:val="000000" w:themeColor="text1"/>
        </w:rPr>
        <w:t xml:space="preserve">ensional nature of the MAIA </w:t>
      </w:r>
      <w:r w:rsidR="007E104B" w:rsidRPr="00823C9E">
        <w:t xml:space="preserve">has proved a useful contribution to knowledge (for a review, see </w:t>
      </w:r>
      <w:r w:rsidR="00F0653E">
        <w:t>[4])</w:t>
      </w:r>
      <w:r w:rsidR="007E104B" w:rsidRPr="00823C9E">
        <w:t>.</w:t>
      </w:r>
      <w:r w:rsidR="004E308E" w:rsidRPr="00823C9E">
        <w:t xml:space="preserve"> For example</w:t>
      </w:r>
      <w:r w:rsidR="007E104B" w:rsidRPr="00823C9E">
        <w:t>, use of the MAIA has allowed researchers to identify</w:t>
      </w:r>
      <w:r w:rsidR="00BB6E49" w:rsidRPr="00823C9E">
        <w:t xml:space="preserve"> </w:t>
      </w:r>
      <w:r w:rsidR="007E104B" w:rsidRPr="00823C9E">
        <w:t xml:space="preserve">specific facets of interoception that </w:t>
      </w:r>
      <w:r w:rsidR="00600649" w:rsidRPr="00823C9E">
        <w:t>can be</w:t>
      </w:r>
      <w:r w:rsidR="00BB6E49" w:rsidRPr="00823C9E">
        <w:t xml:space="preserve"> </w:t>
      </w:r>
      <w:r w:rsidR="007E104B" w:rsidRPr="00823C9E">
        <w:t xml:space="preserve">modified through training interventions </w:t>
      </w:r>
      <w:r w:rsidR="00F0653E">
        <w:t>[7-9</w:t>
      </w:r>
      <w:r w:rsidR="00297F07">
        <w:t>]</w:t>
      </w:r>
      <w:r w:rsidR="69B90600" w:rsidRPr="00823C9E">
        <w:rPr>
          <w:rFonts w:eastAsia="Times New Roman"/>
        </w:rPr>
        <w:t>.</w:t>
      </w:r>
      <w:r w:rsidR="007E104B" w:rsidRPr="00823C9E">
        <w:t xml:space="preserve"> </w:t>
      </w:r>
    </w:p>
    <w:p w14:paraId="0E00AC74" w14:textId="2DD8E283" w:rsidR="007E104B" w:rsidRDefault="00600649" w:rsidP="00823C9E">
      <w:pPr>
        <w:spacing w:line="480" w:lineRule="auto"/>
        <w:ind w:firstLine="720"/>
      </w:pPr>
      <w:r w:rsidRPr="00823C9E">
        <w:t>T</w:t>
      </w:r>
      <w:r w:rsidR="37C8726F" w:rsidRPr="00823C9E">
        <w:t>he MAIA has</w:t>
      </w:r>
      <w:r w:rsidR="00744819" w:rsidRPr="00823C9E">
        <w:t>, to date,</w:t>
      </w:r>
      <w:r w:rsidRPr="00823C9E">
        <w:t xml:space="preserve"> also</w:t>
      </w:r>
      <w:r w:rsidR="37C8726F" w:rsidRPr="00823C9E">
        <w:t xml:space="preserve"> been translated into over</w:t>
      </w:r>
      <w:r w:rsidR="00744819" w:rsidRPr="00823C9E">
        <w:t xml:space="preserve"> 20 languages, </w:t>
      </w:r>
      <w:r w:rsidR="37C8726F" w:rsidRPr="00823C9E">
        <w:t>and numerous</w:t>
      </w:r>
      <w:r w:rsidR="007E104B" w:rsidRPr="00823C9E">
        <w:t xml:space="preserve"> examinations of the dimensionality of MAIA scores in different linguistic and </w:t>
      </w:r>
      <w:r w:rsidR="37C8726F" w:rsidRPr="00823C9E">
        <w:t>sociocultural</w:t>
      </w:r>
      <w:r w:rsidR="007E104B" w:rsidRPr="00823C9E">
        <w:t xml:space="preserve"> groups have been conducted (for a</w:t>
      </w:r>
      <w:r w:rsidR="37C8726F" w:rsidRPr="00823C9E">
        <w:t xml:space="preserve"> </w:t>
      </w:r>
      <w:r w:rsidR="007E104B" w:rsidRPr="00823C9E">
        <w:t xml:space="preserve">summary, see Table 1). </w:t>
      </w:r>
      <w:r w:rsidR="37C8726F" w:rsidRPr="00823C9E">
        <w:t xml:space="preserve">Though most studies have retained the </w:t>
      </w:r>
      <w:r w:rsidRPr="00823C9E">
        <w:t>8-factor</w:t>
      </w:r>
      <w:r w:rsidR="37C8726F" w:rsidRPr="00823C9E">
        <w:t xml:space="preserve"> </w:t>
      </w:r>
      <w:r w:rsidR="00CB7090">
        <w:t>model</w:t>
      </w:r>
      <w:r w:rsidR="37C8726F" w:rsidRPr="00823C9E">
        <w:t xml:space="preserve"> </w:t>
      </w:r>
      <w:r w:rsidRPr="00823C9E">
        <w:t>some</w:t>
      </w:r>
      <w:r w:rsidR="37C8726F" w:rsidRPr="00823C9E">
        <w:t xml:space="preserve"> have struggled with the estimation of the Not-Distracting and Not-Worrying subscales </w:t>
      </w:r>
      <w:r w:rsidR="00297F07">
        <w:t>[10-12]</w:t>
      </w:r>
      <w:r w:rsidR="003D74E5">
        <w:t xml:space="preserve">. </w:t>
      </w:r>
      <w:r w:rsidR="37C8726F" w:rsidRPr="00823C9E">
        <w:t>In particular, Items 8 and 10 from the Not-Worrying subscale have been consistently problematic due to low factor loadings or loading onto other factors</w:t>
      </w:r>
      <w:r w:rsidR="007731C2">
        <w:t xml:space="preserve"> [10-13]</w:t>
      </w:r>
      <w:r w:rsidR="37C8726F" w:rsidRPr="00823C9E">
        <w:t xml:space="preserve">. Similar difficulties have been encountered with Item 19 from the Emotional Awareness subscale, which has been found to load onto Body Listening </w:t>
      </w:r>
      <w:r w:rsidR="00DE75A6">
        <w:t>[7, 10]</w:t>
      </w:r>
      <w:r w:rsidR="37C8726F" w:rsidRPr="00823C9E">
        <w:rPr>
          <w:rFonts w:eastAsia="Times New Roman"/>
        </w:rPr>
        <w:t>, and Item 4 from the Noticing subscale, which has been found to load onto Emotional</w:t>
      </w:r>
      <w:r w:rsidR="37C8726F" w:rsidRPr="00823C9E">
        <w:t xml:space="preserve"> Awareness </w:t>
      </w:r>
      <w:r w:rsidR="00DE75A6">
        <w:t>[10, 12]</w:t>
      </w:r>
      <w:r w:rsidR="37C8726F" w:rsidRPr="00823C9E">
        <w:rPr>
          <w:rFonts w:eastAsia="Times New Roman"/>
        </w:rPr>
        <w:t>.</w:t>
      </w:r>
      <w:r w:rsidR="37C8726F" w:rsidRPr="00823C9E">
        <w:t xml:space="preserve"> Consequently, some translational studies have proposed an </w:t>
      </w:r>
      <w:r w:rsidRPr="00823C9E">
        <w:t>8-factor</w:t>
      </w:r>
      <w:r w:rsidR="37C8726F" w:rsidRPr="00823C9E">
        <w:t xml:space="preserve"> model with a reduced number of items </w:t>
      </w:r>
      <w:r w:rsidR="00DE75A6">
        <w:t>[10, 12]</w:t>
      </w:r>
      <w:r w:rsidR="37C8726F" w:rsidRPr="00823C9E">
        <w:t xml:space="preserve">. Other translational studies have failed to replicate the </w:t>
      </w:r>
      <w:r w:rsidR="37C8726F" w:rsidRPr="00823C9E">
        <w:lastRenderedPageBreak/>
        <w:t>parent model</w:t>
      </w:r>
      <w:r w:rsidR="00486DF7" w:rsidRPr="00823C9E">
        <w:t>,</w:t>
      </w:r>
      <w:r w:rsidR="37C8726F" w:rsidRPr="00823C9E">
        <w:t xml:space="preserve"> instead finding that MAIA scores reduce</w:t>
      </w:r>
      <w:r w:rsidR="007E104B" w:rsidRPr="00823C9E">
        <w:t xml:space="preserve"> to seven </w:t>
      </w:r>
      <w:r w:rsidR="00DE75A6">
        <w:t xml:space="preserve">[14] </w:t>
      </w:r>
      <w:r w:rsidR="00386377" w:rsidRPr="00823C9E">
        <w:t xml:space="preserve">or six </w:t>
      </w:r>
      <w:r w:rsidR="00DE75A6">
        <w:t>[15-18]</w:t>
      </w:r>
      <w:r w:rsidR="00386377" w:rsidRPr="00823C9E">
        <w:t xml:space="preserve"> </w:t>
      </w:r>
      <w:r w:rsidR="00AD2CBB" w:rsidRPr="00823C9E">
        <w:t xml:space="preserve">dimensions. </w:t>
      </w:r>
      <w:r w:rsidR="00C340FE" w:rsidRPr="00823C9E">
        <w:t>Finally, o</w:t>
      </w:r>
      <w:r w:rsidR="00CF2B1F" w:rsidRPr="00823C9E">
        <w:t xml:space="preserve">ther </w:t>
      </w:r>
      <w:r w:rsidR="00AD2CBB" w:rsidRPr="00823C9E">
        <w:t xml:space="preserve">researchers have </w:t>
      </w:r>
      <w:r w:rsidR="00264F48" w:rsidRPr="00823C9E">
        <w:t xml:space="preserve">elected to </w:t>
      </w:r>
      <w:r w:rsidR="00CF2B1F" w:rsidRPr="00823C9E">
        <w:t xml:space="preserve">deliberately </w:t>
      </w:r>
      <w:r w:rsidR="00AD2CBB" w:rsidRPr="00823C9E">
        <w:t xml:space="preserve">reduce the number of </w:t>
      </w:r>
      <w:r w:rsidR="00CF2B1F" w:rsidRPr="00823C9E">
        <w:t>MAIA dimensions to</w:t>
      </w:r>
      <w:r w:rsidR="00AD2CBB" w:rsidRPr="00823C9E">
        <w:t xml:space="preserve"> </w:t>
      </w:r>
      <w:r w:rsidR="00CF2B1F" w:rsidRPr="00823C9E">
        <w:t xml:space="preserve">overcome </w:t>
      </w:r>
      <w:r w:rsidR="00AD2CBB" w:rsidRPr="00823C9E">
        <w:t xml:space="preserve">difficulties with </w:t>
      </w:r>
      <w:r w:rsidR="009E6B44" w:rsidRPr="00823C9E">
        <w:t>high correlation between the MAIA subscales</w:t>
      </w:r>
      <w:r w:rsidR="00AD2CBB" w:rsidRPr="00823C9E">
        <w:t xml:space="preserve"> </w:t>
      </w:r>
      <w:r w:rsidR="00CF2B1F" w:rsidRPr="00823C9E">
        <w:t xml:space="preserve">and </w:t>
      </w:r>
      <w:r w:rsidR="00BF3C60" w:rsidRPr="00823C9E">
        <w:t xml:space="preserve">increase statistical power </w:t>
      </w:r>
      <w:r w:rsidR="0058082A">
        <w:t>[</w:t>
      </w:r>
      <w:r w:rsidR="00C65DE4">
        <w:t>19-20]</w:t>
      </w:r>
      <w:r w:rsidR="00BF3C60" w:rsidRPr="00823C9E">
        <w:t xml:space="preserve">. </w:t>
      </w:r>
    </w:p>
    <w:p w14:paraId="28810D35" w14:textId="77777777" w:rsidR="000A17DC" w:rsidRDefault="000A17DC" w:rsidP="00823C9E">
      <w:pPr>
        <w:spacing w:line="480" w:lineRule="auto"/>
        <w:ind w:firstLine="720"/>
        <w:rPr>
          <w:rFonts w:eastAsia="Times New Roman"/>
          <w:color w:val="333333"/>
        </w:rPr>
        <w:sectPr w:rsidR="000A17DC" w:rsidSect="00A422F9">
          <w:headerReference w:type="even" r:id="rId9"/>
          <w:headerReference w:type="default" r:id="rId10"/>
          <w:pgSz w:w="11900" w:h="16840"/>
          <w:pgMar w:top="1440" w:right="1440" w:bottom="1440" w:left="1440" w:header="720" w:footer="720" w:gutter="0"/>
          <w:lnNumType w:countBy="1" w:restart="continuous"/>
          <w:pgNumType w:start="1"/>
          <w:cols w:space="720"/>
          <w:titlePg/>
          <w:docGrid w:linePitch="360"/>
        </w:sectPr>
      </w:pPr>
    </w:p>
    <w:p w14:paraId="16CACCE9" w14:textId="77777777" w:rsidR="0065508A" w:rsidRPr="00823C9E" w:rsidRDefault="0065508A" w:rsidP="0065508A">
      <w:pPr>
        <w:rPr>
          <w:i/>
          <w:szCs w:val="22"/>
        </w:rPr>
      </w:pPr>
      <w:r w:rsidRPr="00823C9E">
        <w:rPr>
          <w:szCs w:val="22"/>
        </w:rPr>
        <w:lastRenderedPageBreak/>
        <w:t xml:space="preserve">Table 1. </w:t>
      </w:r>
      <w:r w:rsidRPr="00823C9E">
        <w:rPr>
          <w:i/>
          <w:szCs w:val="22"/>
        </w:rPr>
        <w:t>Examinations of the factorial validity of the Multidimensional Assessment of Interoceptive Awareness</w:t>
      </w:r>
    </w:p>
    <w:p w14:paraId="7D23B373" w14:textId="77777777" w:rsidR="0065508A" w:rsidRPr="00006DCC" w:rsidRDefault="0065508A" w:rsidP="0065508A">
      <w:pPr>
        <w:rPr>
          <w:i/>
        </w:rPr>
      </w:pPr>
    </w:p>
    <w:tbl>
      <w:tblPr>
        <w:tblStyle w:val="TableGrid"/>
        <w:tblW w:w="0" w:type="auto"/>
        <w:tblLook w:val="04A0" w:firstRow="1" w:lastRow="0" w:firstColumn="1" w:lastColumn="0" w:noHBand="0" w:noVBand="1"/>
      </w:tblPr>
      <w:tblGrid>
        <w:gridCol w:w="1537"/>
        <w:gridCol w:w="1105"/>
        <w:gridCol w:w="999"/>
        <w:gridCol w:w="1536"/>
        <w:gridCol w:w="1540"/>
        <w:gridCol w:w="1288"/>
        <w:gridCol w:w="1359"/>
        <w:gridCol w:w="1450"/>
        <w:gridCol w:w="1918"/>
        <w:gridCol w:w="1218"/>
      </w:tblGrid>
      <w:tr w:rsidR="0065508A" w14:paraId="5D66AC15" w14:textId="77777777" w:rsidTr="00405A04">
        <w:trPr>
          <w:trHeight w:val="854"/>
        </w:trPr>
        <w:tc>
          <w:tcPr>
            <w:tcW w:w="0" w:type="auto"/>
          </w:tcPr>
          <w:p w14:paraId="5DA83471" w14:textId="77777777" w:rsidR="0065508A" w:rsidRDefault="0065508A" w:rsidP="00405A04">
            <w:r>
              <w:t>Reference</w:t>
            </w:r>
          </w:p>
          <w:p w14:paraId="18F0C206" w14:textId="77777777" w:rsidR="0065508A" w:rsidRDefault="0065508A" w:rsidP="00405A04">
            <w:r>
              <w:t>(organised by date order)</w:t>
            </w:r>
          </w:p>
        </w:tc>
        <w:tc>
          <w:tcPr>
            <w:tcW w:w="0" w:type="auto"/>
          </w:tcPr>
          <w:p w14:paraId="67501407" w14:textId="77777777" w:rsidR="0065508A" w:rsidRDefault="0065508A" w:rsidP="00405A04">
            <w:r>
              <w:t>Language</w:t>
            </w:r>
          </w:p>
        </w:tc>
        <w:tc>
          <w:tcPr>
            <w:tcW w:w="0" w:type="auto"/>
          </w:tcPr>
          <w:p w14:paraId="061D450F" w14:textId="77777777" w:rsidR="0065508A" w:rsidRDefault="0065508A" w:rsidP="00405A04">
            <w:r>
              <w:t xml:space="preserve">Country </w:t>
            </w:r>
          </w:p>
        </w:tc>
        <w:tc>
          <w:tcPr>
            <w:tcW w:w="0" w:type="auto"/>
          </w:tcPr>
          <w:p w14:paraId="2BEF153C" w14:textId="77777777" w:rsidR="0065508A" w:rsidRDefault="0065508A" w:rsidP="00405A04">
            <w:r>
              <w:t>Sample type</w:t>
            </w:r>
          </w:p>
        </w:tc>
        <w:tc>
          <w:tcPr>
            <w:tcW w:w="0" w:type="auto"/>
          </w:tcPr>
          <w:p w14:paraId="0E0E6EE6" w14:textId="77777777" w:rsidR="0065508A" w:rsidRPr="00BA2521" w:rsidRDefault="0065508A" w:rsidP="00405A04">
            <w:pPr>
              <w:rPr>
                <w:i/>
              </w:rPr>
            </w:pPr>
            <w:r>
              <w:rPr>
                <w:i/>
              </w:rPr>
              <w:t>N</w:t>
            </w:r>
          </w:p>
        </w:tc>
        <w:tc>
          <w:tcPr>
            <w:tcW w:w="0" w:type="auto"/>
          </w:tcPr>
          <w:p w14:paraId="5AC127B3" w14:textId="77777777" w:rsidR="0065508A" w:rsidRDefault="0065508A" w:rsidP="00405A04">
            <w:r>
              <w:t>Data reduction method</w:t>
            </w:r>
          </w:p>
        </w:tc>
        <w:tc>
          <w:tcPr>
            <w:tcW w:w="0" w:type="auto"/>
          </w:tcPr>
          <w:p w14:paraId="3F1CD612" w14:textId="77777777" w:rsidR="0065508A" w:rsidRDefault="0065508A" w:rsidP="00405A04">
            <w:r>
              <w:t>Extraction Criterion</w:t>
            </w:r>
          </w:p>
        </w:tc>
        <w:tc>
          <w:tcPr>
            <w:tcW w:w="1450" w:type="dxa"/>
          </w:tcPr>
          <w:p w14:paraId="504D346C" w14:textId="77777777" w:rsidR="0065508A" w:rsidRDefault="0065508A" w:rsidP="00405A04">
            <w:r>
              <w:t>Dimensionality</w:t>
            </w:r>
          </w:p>
        </w:tc>
        <w:tc>
          <w:tcPr>
            <w:tcW w:w="1918" w:type="dxa"/>
          </w:tcPr>
          <w:p w14:paraId="3CE102CE" w14:textId="77777777" w:rsidR="0065508A" w:rsidRDefault="0065508A" w:rsidP="00405A04">
            <w:r>
              <w:t>Fit Indices (Final Model)</w:t>
            </w:r>
          </w:p>
        </w:tc>
        <w:tc>
          <w:tcPr>
            <w:tcW w:w="0" w:type="auto"/>
          </w:tcPr>
          <w:p w14:paraId="1F355E12" w14:textId="77777777" w:rsidR="0065508A" w:rsidRDefault="0065508A" w:rsidP="00405A04">
            <w:r>
              <w:t xml:space="preserve">Cronbach </w:t>
            </w:r>
            <m:oMath>
              <m:r>
                <w:rPr>
                  <w:rFonts w:ascii="Cambria Math" w:hAnsi="Cambria Math"/>
                </w:rPr>
                <m:t>α</m:t>
              </m:r>
            </m:oMath>
            <w:r>
              <w:t xml:space="preserve"> values</w:t>
            </w:r>
          </w:p>
        </w:tc>
      </w:tr>
      <w:tr w:rsidR="0065508A" w14:paraId="207D969C" w14:textId="77777777" w:rsidTr="00405A04">
        <w:tc>
          <w:tcPr>
            <w:tcW w:w="0" w:type="auto"/>
          </w:tcPr>
          <w:p w14:paraId="46E48FC6" w14:textId="77777777" w:rsidR="0065508A" w:rsidRDefault="0065508A" w:rsidP="00405A04">
            <w:r>
              <w:t xml:space="preserve">[6] </w:t>
            </w:r>
            <w:proofErr w:type="spellStart"/>
            <w:r>
              <w:t>Mehling</w:t>
            </w:r>
            <w:proofErr w:type="spellEnd"/>
            <w:r>
              <w:t xml:space="preserve"> et al. (2012)</w:t>
            </w:r>
          </w:p>
        </w:tc>
        <w:tc>
          <w:tcPr>
            <w:tcW w:w="0" w:type="auto"/>
          </w:tcPr>
          <w:p w14:paraId="496C7938" w14:textId="77777777" w:rsidR="0065508A" w:rsidRDefault="0065508A" w:rsidP="00405A04">
            <w:r>
              <w:t>English</w:t>
            </w:r>
          </w:p>
        </w:tc>
        <w:tc>
          <w:tcPr>
            <w:tcW w:w="0" w:type="auto"/>
          </w:tcPr>
          <w:p w14:paraId="61732E76" w14:textId="77777777" w:rsidR="0065508A" w:rsidRDefault="0065508A" w:rsidP="00405A04">
            <w:r>
              <w:t>United States</w:t>
            </w:r>
          </w:p>
        </w:tc>
        <w:tc>
          <w:tcPr>
            <w:tcW w:w="0" w:type="auto"/>
          </w:tcPr>
          <w:p w14:paraId="1ACA4BE5" w14:textId="77777777" w:rsidR="0065508A" w:rsidRDefault="0065508A" w:rsidP="00405A04">
            <w:r>
              <w:t xml:space="preserve">Community (varying experience of mindfulness-based practises) </w:t>
            </w:r>
          </w:p>
        </w:tc>
        <w:tc>
          <w:tcPr>
            <w:tcW w:w="0" w:type="auto"/>
          </w:tcPr>
          <w:p w14:paraId="5DCE60AA" w14:textId="77777777" w:rsidR="0065508A" w:rsidRDefault="0065508A" w:rsidP="00405A04">
            <w:r>
              <w:t>325 adults (</w:t>
            </w:r>
            <w:r>
              <w:rPr>
                <w:i/>
              </w:rPr>
              <w:t xml:space="preserve">M </w:t>
            </w:r>
            <w:r>
              <w:t>= 48 years, 79 % women). Less experienced (38%), highly experienced (62%)</w:t>
            </w:r>
          </w:p>
        </w:tc>
        <w:tc>
          <w:tcPr>
            <w:tcW w:w="0" w:type="auto"/>
          </w:tcPr>
          <w:p w14:paraId="515F36BE" w14:textId="77777777" w:rsidR="0065508A" w:rsidRDefault="0065508A" w:rsidP="00405A04">
            <w:r>
              <w:t>Exploratory cluster analyses and CFA</w:t>
            </w:r>
          </w:p>
        </w:tc>
        <w:tc>
          <w:tcPr>
            <w:tcW w:w="0" w:type="auto"/>
          </w:tcPr>
          <w:p w14:paraId="4CC400D2" w14:textId="77777777" w:rsidR="0065508A" w:rsidRDefault="0065508A" w:rsidP="00405A04">
            <w:r>
              <w:t>Iterative process; λ &gt; 1.0</w:t>
            </w:r>
          </w:p>
          <w:p w14:paraId="1660646A" w14:textId="77777777" w:rsidR="0065508A" w:rsidRDefault="0065508A" w:rsidP="00405A04"/>
        </w:tc>
        <w:tc>
          <w:tcPr>
            <w:tcW w:w="1450" w:type="dxa"/>
          </w:tcPr>
          <w:p w14:paraId="0AF8EE1C" w14:textId="77777777" w:rsidR="0065508A" w:rsidRDefault="0065508A" w:rsidP="00405A04">
            <w:r>
              <w:t>Eight dimensions (32 items)</w:t>
            </w:r>
          </w:p>
        </w:tc>
        <w:tc>
          <w:tcPr>
            <w:tcW w:w="1918" w:type="dxa"/>
          </w:tcPr>
          <w:p w14:paraId="0AD3531C" w14:textId="77777777" w:rsidR="0065508A" w:rsidRDefault="0065508A" w:rsidP="00405A04">
            <w:r>
              <w:t>χ</w:t>
            </w:r>
            <w:r w:rsidRPr="00AA02F2">
              <w:rPr>
                <w:vertAlign w:val="superscript"/>
              </w:rPr>
              <w:t>2</w:t>
            </w:r>
            <w:r>
              <w:t xml:space="preserve">(436) = 927.3, </w:t>
            </w:r>
            <w:r w:rsidRPr="00E87AA3">
              <w:rPr>
                <w:i/>
              </w:rPr>
              <w:t xml:space="preserve">p </w:t>
            </w:r>
            <w:r>
              <w:t>&lt; .001; CFI = .89; TLI = .87; RMSEA = .60 (90% CI .055-.066); SRMR = .06</w:t>
            </w:r>
          </w:p>
        </w:tc>
        <w:tc>
          <w:tcPr>
            <w:tcW w:w="0" w:type="auto"/>
          </w:tcPr>
          <w:p w14:paraId="68280FB8" w14:textId="77777777" w:rsidR="0065508A" w:rsidRDefault="0065508A" w:rsidP="00405A04">
            <w:r>
              <w:t>NT = .69</w:t>
            </w:r>
          </w:p>
          <w:p w14:paraId="63EFE8AC" w14:textId="77777777" w:rsidR="0065508A" w:rsidRDefault="0065508A" w:rsidP="00405A04">
            <w:r>
              <w:t>ND = .66</w:t>
            </w:r>
          </w:p>
          <w:p w14:paraId="05BDFEBB" w14:textId="77777777" w:rsidR="0065508A" w:rsidRDefault="0065508A" w:rsidP="00405A04">
            <w:r>
              <w:t xml:space="preserve">NW = .67 </w:t>
            </w:r>
          </w:p>
          <w:p w14:paraId="64E20327" w14:textId="77777777" w:rsidR="0065508A" w:rsidRDefault="0065508A" w:rsidP="00405A04">
            <w:r>
              <w:t>AR = .87</w:t>
            </w:r>
          </w:p>
          <w:p w14:paraId="4D9FEA59" w14:textId="77777777" w:rsidR="0065508A" w:rsidRDefault="0065508A" w:rsidP="00405A04">
            <w:r>
              <w:t xml:space="preserve">EA = .82  </w:t>
            </w:r>
          </w:p>
          <w:p w14:paraId="0AEE49DA" w14:textId="77777777" w:rsidR="0065508A" w:rsidRDefault="0065508A" w:rsidP="00405A04">
            <w:r>
              <w:t>SR = .83</w:t>
            </w:r>
          </w:p>
          <w:p w14:paraId="7293EAC9" w14:textId="77777777" w:rsidR="0065508A" w:rsidRDefault="0065508A" w:rsidP="00405A04">
            <w:r>
              <w:t>BL = .82</w:t>
            </w:r>
          </w:p>
          <w:p w14:paraId="2FA322DF" w14:textId="77777777" w:rsidR="0065508A" w:rsidRDefault="0065508A" w:rsidP="00405A04">
            <w:r>
              <w:t>TR = .79</w:t>
            </w:r>
          </w:p>
        </w:tc>
      </w:tr>
      <w:tr w:rsidR="0065508A" w14:paraId="15FC90C1" w14:textId="77777777" w:rsidTr="00405A04">
        <w:tc>
          <w:tcPr>
            <w:tcW w:w="0" w:type="auto"/>
          </w:tcPr>
          <w:p w14:paraId="0D07B119" w14:textId="00501CAD" w:rsidR="0065508A" w:rsidRDefault="0065508A" w:rsidP="00405A04">
            <w:r>
              <w:t>[</w:t>
            </w:r>
            <w:r w:rsidR="007E1719">
              <w:t>71</w:t>
            </w:r>
            <w:r>
              <w:t xml:space="preserve">] </w:t>
            </w:r>
            <w:proofErr w:type="spellStart"/>
            <w:r>
              <w:t>Mehling</w:t>
            </w:r>
            <w:proofErr w:type="spellEnd"/>
            <w:r>
              <w:t xml:space="preserve"> et al. (2013)</w:t>
            </w:r>
          </w:p>
        </w:tc>
        <w:tc>
          <w:tcPr>
            <w:tcW w:w="0" w:type="auto"/>
          </w:tcPr>
          <w:p w14:paraId="7B21B810" w14:textId="77777777" w:rsidR="0065508A" w:rsidRDefault="0065508A" w:rsidP="00405A04">
            <w:r>
              <w:t>English</w:t>
            </w:r>
          </w:p>
        </w:tc>
        <w:tc>
          <w:tcPr>
            <w:tcW w:w="0" w:type="auto"/>
          </w:tcPr>
          <w:p w14:paraId="579F2F8D" w14:textId="77777777" w:rsidR="0065508A" w:rsidRDefault="0065508A" w:rsidP="00405A04">
            <w:r>
              <w:t>United States</w:t>
            </w:r>
          </w:p>
        </w:tc>
        <w:tc>
          <w:tcPr>
            <w:tcW w:w="0" w:type="auto"/>
          </w:tcPr>
          <w:p w14:paraId="10F02A3D" w14:textId="77777777" w:rsidR="0065508A" w:rsidRDefault="0065508A" w:rsidP="00405A04">
            <w:r>
              <w:t>Clinical (current or past back-pain)</w:t>
            </w:r>
          </w:p>
        </w:tc>
        <w:tc>
          <w:tcPr>
            <w:tcW w:w="0" w:type="auto"/>
          </w:tcPr>
          <w:p w14:paraId="68911CDB" w14:textId="77777777" w:rsidR="0065508A" w:rsidRDefault="0065508A" w:rsidP="00405A04">
            <w:r>
              <w:t>435 adults (</w:t>
            </w:r>
            <w:r>
              <w:rPr>
                <w:i/>
              </w:rPr>
              <w:t>M</w:t>
            </w:r>
            <w:r>
              <w:t xml:space="preserve"> = 54 years, 53% women)</w:t>
            </w:r>
          </w:p>
        </w:tc>
        <w:tc>
          <w:tcPr>
            <w:tcW w:w="0" w:type="auto"/>
          </w:tcPr>
          <w:p w14:paraId="220CEE54" w14:textId="77777777" w:rsidR="0065508A" w:rsidRDefault="0065508A" w:rsidP="00405A04">
            <w:r>
              <w:t>Exploratory cluster analyses CFA</w:t>
            </w:r>
          </w:p>
        </w:tc>
        <w:tc>
          <w:tcPr>
            <w:tcW w:w="0" w:type="auto"/>
          </w:tcPr>
          <w:p w14:paraId="651FCE27" w14:textId="77777777" w:rsidR="0065508A" w:rsidRDefault="0065508A" w:rsidP="00405A04">
            <w:r>
              <w:t>Iterative process; λ &gt; 1.0</w:t>
            </w:r>
          </w:p>
          <w:p w14:paraId="10348C82" w14:textId="77777777" w:rsidR="0065508A" w:rsidRDefault="0065508A" w:rsidP="00405A04"/>
        </w:tc>
        <w:tc>
          <w:tcPr>
            <w:tcW w:w="1450" w:type="dxa"/>
          </w:tcPr>
          <w:p w14:paraId="4AFEFEA3" w14:textId="77777777" w:rsidR="0065508A" w:rsidRDefault="0065508A" w:rsidP="00405A04">
            <w:r>
              <w:t>Seven dimensions (29 items, Not-Distracting excluded)</w:t>
            </w:r>
          </w:p>
        </w:tc>
        <w:tc>
          <w:tcPr>
            <w:tcW w:w="1918" w:type="dxa"/>
          </w:tcPr>
          <w:p w14:paraId="337BA1E3" w14:textId="77777777" w:rsidR="0065508A" w:rsidRDefault="0065508A" w:rsidP="00405A04">
            <w:r>
              <w:t>CFI = .88; RMSEA = .07</w:t>
            </w:r>
          </w:p>
        </w:tc>
        <w:tc>
          <w:tcPr>
            <w:tcW w:w="0" w:type="auto"/>
          </w:tcPr>
          <w:p w14:paraId="28FE3FCF" w14:textId="77777777" w:rsidR="0065508A" w:rsidRDefault="0065508A" w:rsidP="00405A04">
            <w:r>
              <w:t>NT = .74</w:t>
            </w:r>
          </w:p>
          <w:p w14:paraId="3CE2A079" w14:textId="77777777" w:rsidR="0065508A" w:rsidRDefault="0065508A" w:rsidP="00405A04">
            <w:r>
              <w:t>ND = .48</w:t>
            </w:r>
          </w:p>
          <w:p w14:paraId="5D33053E" w14:textId="77777777" w:rsidR="0065508A" w:rsidRDefault="0065508A" w:rsidP="00405A04">
            <w:r>
              <w:t>NW = .58</w:t>
            </w:r>
          </w:p>
          <w:p w14:paraId="095CF9B6" w14:textId="77777777" w:rsidR="0065508A" w:rsidRDefault="0065508A" w:rsidP="00405A04">
            <w:r>
              <w:t>AR = .88</w:t>
            </w:r>
          </w:p>
          <w:p w14:paraId="4EE47AF5" w14:textId="77777777" w:rsidR="0065508A" w:rsidRDefault="0065508A" w:rsidP="00405A04">
            <w:r>
              <w:t xml:space="preserve">EA = .90  </w:t>
            </w:r>
          </w:p>
          <w:p w14:paraId="2E4DD98E" w14:textId="77777777" w:rsidR="0065508A" w:rsidRDefault="0065508A" w:rsidP="00405A04">
            <w:r>
              <w:t>SR = .86</w:t>
            </w:r>
          </w:p>
          <w:p w14:paraId="7B9FDA2C" w14:textId="77777777" w:rsidR="0065508A" w:rsidRDefault="0065508A" w:rsidP="00405A04">
            <w:r>
              <w:t>BL = .83</w:t>
            </w:r>
          </w:p>
          <w:p w14:paraId="3E81D607" w14:textId="77777777" w:rsidR="0065508A" w:rsidRDefault="0065508A" w:rsidP="00405A04">
            <w:r>
              <w:t>TR = .78</w:t>
            </w:r>
          </w:p>
        </w:tc>
      </w:tr>
      <w:tr w:rsidR="0065508A" w14:paraId="02AF2015" w14:textId="77777777" w:rsidTr="00405A04">
        <w:tc>
          <w:tcPr>
            <w:tcW w:w="0" w:type="auto"/>
          </w:tcPr>
          <w:p w14:paraId="1549F729" w14:textId="77777777" w:rsidR="0065508A" w:rsidRDefault="0065508A" w:rsidP="00405A04">
            <w:r>
              <w:t xml:space="preserve">[7] </w:t>
            </w:r>
            <w:proofErr w:type="spellStart"/>
            <w:r>
              <w:t>Bornemann</w:t>
            </w:r>
            <w:proofErr w:type="spellEnd"/>
            <w:r>
              <w:t xml:space="preserve"> et al. (2015)</w:t>
            </w:r>
          </w:p>
        </w:tc>
        <w:tc>
          <w:tcPr>
            <w:tcW w:w="0" w:type="auto"/>
          </w:tcPr>
          <w:p w14:paraId="519B9877" w14:textId="77777777" w:rsidR="0065508A" w:rsidRDefault="0065508A" w:rsidP="00405A04">
            <w:r>
              <w:t>German</w:t>
            </w:r>
          </w:p>
        </w:tc>
        <w:tc>
          <w:tcPr>
            <w:tcW w:w="0" w:type="auto"/>
          </w:tcPr>
          <w:p w14:paraId="5934EC63" w14:textId="77777777" w:rsidR="0065508A" w:rsidRDefault="0065508A" w:rsidP="00405A04">
            <w:r>
              <w:t>Germany</w:t>
            </w:r>
          </w:p>
        </w:tc>
        <w:tc>
          <w:tcPr>
            <w:tcW w:w="0" w:type="auto"/>
          </w:tcPr>
          <w:p w14:paraId="5E5D8607" w14:textId="77777777" w:rsidR="0065508A" w:rsidRDefault="0065508A" w:rsidP="00405A04">
            <w:r>
              <w:t>Community</w:t>
            </w:r>
          </w:p>
        </w:tc>
        <w:tc>
          <w:tcPr>
            <w:tcW w:w="0" w:type="auto"/>
          </w:tcPr>
          <w:p w14:paraId="44EBA23E" w14:textId="77777777" w:rsidR="0065508A" w:rsidRDefault="0065508A" w:rsidP="00405A04">
            <w:r>
              <w:t>1076 adults (</w:t>
            </w:r>
            <m:oMath>
              <m:r>
                <w:rPr>
                  <w:rFonts w:ascii="Cambria Math" w:hAnsi="Cambria Math"/>
                </w:rPr>
                <m:t>≥</m:t>
              </m:r>
            </m:oMath>
            <w:r>
              <w:t>18 years, 68% women)</w:t>
            </w:r>
          </w:p>
        </w:tc>
        <w:tc>
          <w:tcPr>
            <w:tcW w:w="0" w:type="auto"/>
          </w:tcPr>
          <w:p w14:paraId="1EBC0D5A" w14:textId="77777777" w:rsidR="0065508A" w:rsidRDefault="0065508A" w:rsidP="00405A04">
            <w:r>
              <w:t>EFA and CFA</w:t>
            </w:r>
          </w:p>
        </w:tc>
        <w:tc>
          <w:tcPr>
            <w:tcW w:w="0" w:type="auto"/>
          </w:tcPr>
          <w:p w14:paraId="2F58ED98" w14:textId="77777777" w:rsidR="0065508A" w:rsidRDefault="0065508A" w:rsidP="00405A04">
            <w:r>
              <w:t>λ &gt; 1.0</w:t>
            </w:r>
          </w:p>
        </w:tc>
        <w:tc>
          <w:tcPr>
            <w:tcW w:w="1450" w:type="dxa"/>
          </w:tcPr>
          <w:p w14:paraId="019FA708" w14:textId="77777777" w:rsidR="0065508A" w:rsidRDefault="0065508A" w:rsidP="00405A04">
            <w:r>
              <w:t>Eight dimensions (32 items)</w:t>
            </w:r>
          </w:p>
        </w:tc>
        <w:tc>
          <w:tcPr>
            <w:tcW w:w="1918" w:type="dxa"/>
          </w:tcPr>
          <w:p w14:paraId="64D783F8" w14:textId="77777777" w:rsidR="0065508A" w:rsidRDefault="0065508A" w:rsidP="00405A04">
            <w:r>
              <w:t>CFI = .90; RMSEA = .06</w:t>
            </w:r>
          </w:p>
        </w:tc>
        <w:tc>
          <w:tcPr>
            <w:tcW w:w="0" w:type="auto"/>
          </w:tcPr>
          <w:p w14:paraId="3AEEA56D" w14:textId="77777777" w:rsidR="0065508A" w:rsidRDefault="0065508A" w:rsidP="00405A04">
            <w:r>
              <w:t>NT = .76, ND = .56, NW = .65, AR = .89, EA = .</w:t>
            </w:r>
            <w:proofErr w:type="gramStart"/>
            <w:r>
              <w:t>86,  SR</w:t>
            </w:r>
            <w:proofErr w:type="gramEnd"/>
            <w:r>
              <w:t xml:space="preserve"> = .84, </w:t>
            </w:r>
          </w:p>
          <w:p w14:paraId="704D0DDA" w14:textId="77777777" w:rsidR="0065508A" w:rsidRDefault="0065508A" w:rsidP="00405A04">
            <w:r>
              <w:t xml:space="preserve">BL = .84, </w:t>
            </w:r>
          </w:p>
          <w:p w14:paraId="57195A6E" w14:textId="77777777" w:rsidR="0065508A" w:rsidRDefault="0065508A" w:rsidP="00405A04">
            <w:r>
              <w:t>TR = .86</w:t>
            </w:r>
          </w:p>
        </w:tc>
      </w:tr>
      <w:tr w:rsidR="0065508A" w14:paraId="4B73CFB4" w14:textId="77777777" w:rsidTr="00405A04">
        <w:tc>
          <w:tcPr>
            <w:tcW w:w="0" w:type="auto"/>
          </w:tcPr>
          <w:p w14:paraId="136E6B3F" w14:textId="77777777" w:rsidR="0065508A" w:rsidRDefault="0065508A" w:rsidP="00405A04">
            <w:r>
              <w:t xml:space="preserve">[10] </w:t>
            </w:r>
            <w:proofErr w:type="spellStart"/>
            <w:r>
              <w:t>Calì</w:t>
            </w:r>
            <w:proofErr w:type="spellEnd"/>
            <w:r>
              <w:t xml:space="preserve"> et al. (2015)</w:t>
            </w:r>
          </w:p>
        </w:tc>
        <w:tc>
          <w:tcPr>
            <w:tcW w:w="0" w:type="auto"/>
          </w:tcPr>
          <w:p w14:paraId="0E150A69" w14:textId="77777777" w:rsidR="0065508A" w:rsidRDefault="0065508A" w:rsidP="00405A04">
            <w:r>
              <w:t>Italian</w:t>
            </w:r>
          </w:p>
        </w:tc>
        <w:tc>
          <w:tcPr>
            <w:tcW w:w="0" w:type="auto"/>
          </w:tcPr>
          <w:p w14:paraId="583D234D" w14:textId="77777777" w:rsidR="0065508A" w:rsidRDefault="0065508A" w:rsidP="00405A04">
            <w:r>
              <w:t>Italy</w:t>
            </w:r>
          </w:p>
        </w:tc>
        <w:tc>
          <w:tcPr>
            <w:tcW w:w="0" w:type="auto"/>
          </w:tcPr>
          <w:p w14:paraId="3C8033EA" w14:textId="77777777" w:rsidR="0065508A" w:rsidRDefault="0065508A" w:rsidP="00405A04">
            <w:r>
              <w:t>College</w:t>
            </w:r>
          </w:p>
        </w:tc>
        <w:tc>
          <w:tcPr>
            <w:tcW w:w="0" w:type="auto"/>
          </w:tcPr>
          <w:p w14:paraId="1D5463EA" w14:textId="77777777" w:rsidR="0065508A" w:rsidRDefault="0065508A" w:rsidP="00405A04">
            <w:r>
              <w:t>321 adults (</w:t>
            </w:r>
            <m:oMath>
              <m:r>
                <w:rPr>
                  <w:rFonts w:ascii="Cambria Math" w:hAnsi="Cambria Math"/>
                </w:rPr>
                <m:t>≥</m:t>
              </m:r>
            </m:oMath>
            <w:r>
              <w:t>19 years, 91% women)</w:t>
            </w:r>
          </w:p>
        </w:tc>
        <w:tc>
          <w:tcPr>
            <w:tcW w:w="0" w:type="auto"/>
          </w:tcPr>
          <w:p w14:paraId="4989BB8F" w14:textId="77777777" w:rsidR="0065508A" w:rsidRDefault="0065508A" w:rsidP="00405A04">
            <w:r>
              <w:t>EFA and CFA</w:t>
            </w:r>
          </w:p>
        </w:tc>
        <w:tc>
          <w:tcPr>
            <w:tcW w:w="0" w:type="auto"/>
          </w:tcPr>
          <w:p w14:paraId="43ED3597" w14:textId="77777777" w:rsidR="0065508A" w:rsidRDefault="0065508A" w:rsidP="00405A04">
            <w:r>
              <w:t>λ &gt; 1.0</w:t>
            </w:r>
          </w:p>
        </w:tc>
        <w:tc>
          <w:tcPr>
            <w:tcW w:w="1450" w:type="dxa"/>
          </w:tcPr>
          <w:p w14:paraId="7E2DB71F" w14:textId="77777777" w:rsidR="0065508A" w:rsidRDefault="0065508A" w:rsidP="00405A04">
            <w:r>
              <w:t>Eight dimensions (29 items), with modifications.</w:t>
            </w:r>
          </w:p>
        </w:tc>
        <w:tc>
          <w:tcPr>
            <w:tcW w:w="1918" w:type="dxa"/>
          </w:tcPr>
          <w:p w14:paraId="3AD7153A" w14:textId="77777777" w:rsidR="0065508A" w:rsidRDefault="0065508A" w:rsidP="00405A04">
            <w:r>
              <w:t>χ</w:t>
            </w:r>
            <w:r w:rsidRPr="00AA02F2">
              <w:rPr>
                <w:vertAlign w:val="superscript"/>
              </w:rPr>
              <w:t>2</w:t>
            </w:r>
            <w:r>
              <w:t>(349) = 408.99,</w:t>
            </w:r>
            <w:r w:rsidRPr="009A1456">
              <w:rPr>
                <w:i/>
              </w:rPr>
              <w:t xml:space="preserve"> p</w:t>
            </w:r>
            <w:r>
              <w:t xml:space="preserve"> = .015; CFI = .97; RMSEA = .02 (90% CI .01-.03); SRMR = .06</w:t>
            </w:r>
          </w:p>
        </w:tc>
        <w:tc>
          <w:tcPr>
            <w:tcW w:w="0" w:type="auto"/>
          </w:tcPr>
          <w:p w14:paraId="68561A60" w14:textId="77777777" w:rsidR="0065508A" w:rsidRDefault="0065508A" w:rsidP="00405A04">
            <w:r>
              <w:t>NT = .68, ND = .53, NW = .59, AR = .75, EA = .</w:t>
            </w:r>
            <w:proofErr w:type="gramStart"/>
            <w:r>
              <w:t>79,  SR</w:t>
            </w:r>
            <w:proofErr w:type="gramEnd"/>
            <w:r>
              <w:t xml:space="preserve"> = .75, </w:t>
            </w:r>
          </w:p>
          <w:p w14:paraId="4A3EB994" w14:textId="77777777" w:rsidR="0065508A" w:rsidRDefault="0065508A" w:rsidP="00405A04">
            <w:r>
              <w:t xml:space="preserve">BL = .74, </w:t>
            </w:r>
          </w:p>
          <w:p w14:paraId="63624166" w14:textId="77777777" w:rsidR="0065508A" w:rsidRDefault="0065508A" w:rsidP="00405A04">
            <w:r>
              <w:t>TR = .80</w:t>
            </w:r>
          </w:p>
        </w:tc>
      </w:tr>
      <w:tr w:rsidR="0065508A" w14:paraId="47B0AA3E" w14:textId="77777777" w:rsidTr="00405A04">
        <w:tc>
          <w:tcPr>
            <w:tcW w:w="0" w:type="auto"/>
          </w:tcPr>
          <w:p w14:paraId="34F40A94" w14:textId="77777777" w:rsidR="0065508A" w:rsidRDefault="0065508A" w:rsidP="00405A04">
            <w:r>
              <w:lastRenderedPageBreak/>
              <w:t>[12] Valenzuela-</w:t>
            </w:r>
            <w:proofErr w:type="spellStart"/>
            <w:r>
              <w:t>Moguillansky</w:t>
            </w:r>
            <w:proofErr w:type="spellEnd"/>
            <w:r>
              <w:t xml:space="preserve">, &amp; Reyes-Reyes (2015) </w:t>
            </w:r>
          </w:p>
        </w:tc>
        <w:tc>
          <w:tcPr>
            <w:tcW w:w="0" w:type="auto"/>
          </w:tcPr>
          <w:p w14:paraId="11468F9C" w14:textId="77777777" w:rsidR="0065508A" w:rsidRDefault="0065508A" w:rsidP="00405A04">
            <w:r>
              <w:t>Spanish</w:t>
            </w:r>
          </w:p>
        </w:tc>
        <w:tc>
          <w:tcPr>
            <w:tcW w:w="0" w:type="auto"/>
          </w:tcPr>
          <w:p w14:paraId="5AFFFDDB" w14:textId="77777777" w:rsidR="0065508A" w:rsidRDefault="0065508A" w:rsidP="00405A04">
            <w:r>
              <w:t>Chile</w:t>
            </w:r>
          </w:p>
        </w:tc>
        <w:tc>
          <w:tcPr>
            <w:tcW w:w="0" w:type="auto"/>
          </w:tcPr>
          <w:p w14:paraId="29BA9E84" w14:textId="77777777" w:rsidR="0065508A" w:rsidRDefault="0065508A" w:rsidP="00405A04">
            <w:r>
              <w:t xml:space="preserve">Community and college </w:t>
            </w:r>
          </w:p>
        </w:tc>
        <w:tc>
          <w:tcPr>
            <w:tcW w:w="0" w:type="auto"/>
          </w:tcPr>
          <w:p w14:paraId="775FED44" w14:textId="77777777" w:rsidR="0065508A" w:rsidRPr="00CD0530" w:rsidRDefault="0065508A" w:rsidP="00405A04">
            <w:r>
              <w:t>470 adults (</w:t>
            </w:r>
            <m:oMath>
              <m:r>
                <w:rPr>
                  <w:rFonts w:ascii="Cambria Math" w:hAnsi="Cambria Math"/>
                </w:rPr>
                <m:t>≥</m:t>
              </m:r>
            </m:oMath>
            <w:r>
              <w:t>18 years, 77% women)</w:t>
            </w:r>
          </w:p>
        </w:tc>
        <w:tc>
          <w:tcPr>
            <w:tcW w:w="0" w:type="auto"/>
          </w:tcPr>
          <w:p w14:paraId="361E3633" w14:textId="77777777" w:rsidR="0065508A" w:rsidRDefault="0065508A" w:rsidP="00405A04">
            <w:r>
              <w:t>EFA and CFA</w:t>
            </w:r>
          </w:p>
        </w:tc>
        <w:tc>
          <w:tcPr>
            <w:tcW w:w="0" w:type="auto"/>
          </w:tcPr>
          <w:p w14:paraId="40121CF7" w14:textId="77777777" w:rsidR="0065508A" w:rsidRDefault="0065508A" w:rsidP="00405A04">
            <w:r>
              <w:t>Iterative process, multiple EFAs conducted to find a solution with item loadings &gt; .30.</w:t>
            </w:r>
          </w:p>
          <w:p w14:paraId="11EE12CA" w14:textId="77777777" w:rsidR="0065508A" w:rsidRDefault="0065508A" w:rsidP="00405A04"/>
        </w:tc>
        <w:tc>
          <w:tcPr>
            <w:tcW w:w="1450" w:type="dxa"/>
          </w:tcPr>
          <w:p w14:paraId="755387CD" w14:textId="77777777" w:rsidR="0065508A" w:rsidRDefault="0065508A" w:rsidP="00405A04">
            <w:r>
              <w:t>Eight dimensions (30 items), with modifications.</w:t>
            </w:r>
          </w:p>
        </w:tc>
        <w:tc>
          <w:tcPr>
            <w:tcW w:w="1918" w:type="dxa"/>
          </w:tcPr>
          <w:p w14:paraId="208DBB0F" w14:textId="77777777" w:rsidR="0065508A" w:rsidRDefault="0065508A" w:rsidP="00405A04">
            <w:r>
              <w:t>SBχ</w:t>
            </w:r>
            <w:r w:rsidRPr="00AA02F2">
              <w:rPr>
                <w:vertAlign w:val="superscript"/>
              </w:rPr>
              <w:t>2</w:t>
            </w:r>
            <w:r>
              <w:t>(371) = 659.78,</w:t>
            </w:r>
            <w:r w:rsidRPr="009A1456">
              <w:rPr>
                <w:i/>
              </w:rPr>
              <w:t xml:space="preserve"> p</w:t>
            </w:r>
            <w:r>
              <w:t xml:space="preserve"> &lt; .001; CFI = .92; TLI = .91; RMSEA = .06 (90% CI = .05-.06); SRMR = .06</w:t>
            </w:r>
          </w:p>
        </w:tc>
        <w:tc>
          <w:tcPr>
            <w:tcW w:w="0" w:type="auto"/>
          </w:tcPr>
          <w:p w14:paraId="784E0464" w14:textId="77777777" w:rsidR="0065508A" w:rsidRDefault="0065508A" w:rsidP="00405A04">
            <w:r>
              <w:t>NT = .64, ND = .49, NW = .40, AR = .86, EA = .</w:t>
            </w:r>
            <w:proofErr w:type="gramStart"/>
            <w:r>
              <w:t>82,  SR</w:t>
            </w:r>
            <w:proofErr w:type="gramEnd"/>
            <w:r>
              <w:t xml:space="preserve"> = .85, </w:t>
            </w:r>
          </w:p>
          <w:p w14:paraId="640B5747" w14:textId="77777777" w:rsidR="0065508A" w:rsidRDefault="0065508A" w:rsidP="00405A04">
            <w:r>
              <w:t xml:space="preserve">BL = .83, </w:t>
            </w:r>
          </w:p>
          <w:p w14:paraId="22202ED0" w14:textId="77777777" w:rsidR="0065508A" w:rsidRDefault="0065508A" w:rsidP="00405A04">
            <w:r>
              <w:t>TR = .86</w:t>
            </w:r>
          </w:p>
        </w:tc>
      </w:tr>
      <w:tr w:rsidR="0065508A" w14:paraId="026C40C7" w14:textId="77777777" w:rsidTr="00405A04">
        <w:tc>
          <w:tcPr>
            <w:tcW w:w="0" w:type="auto"/>
          </w:tcPr>
          <w:p w14:paraId="5F7FEDB4" w14:textId="77777777" w:rsidR="0065508A" w:rsidRDefault="0065508A" w:rsidP="00405A04">
            <w:r>
              <w:t xml:space="preserve">[17] </w:t>
            </w:r>
            <w:proofErr w:type="spellStart"/>
            <w:r>
              <w:t>Gim</w:t>
            </w:r>
            <w:proofErr w:type="spellEnd"/>
            <w:r>
              <w:t xml:space="preserve"> et al. (2016)</w:t>
            </w:r>
          </w:p>
        </w:tc>
        <w:tc>
          <w:tcPr>
            <w:tcW w:w="0" w:type="auto"/>
          </w:tcPr>
          <w:p w14:paraId="49CF02C8" w14:textId="77777777" w:rsidR="0065508A" w:rsidRDefault="0065508A" w:rsidP="00405A04">
            <w:r>
              <w:t>Korean</w:t>
            </w:r>
          </w:p>
        </w:tc>
        <w:tc>
          <w:tcPr>
            <w:tcW w:w="0" w:type="auto"/>
          </w:tcPr>
          <w:p w14:paraId="25AA9E2E" w14:textId="77777777" w:rsidR="0065508A" w:rsidRDefault="0065508A" w:rsidP="00405A04">
            <w:r>
              <w:t>Korea</w:t>
            </w:r>
          </w:p>
        </w:tc>
        <w:tc>
          <w:tcPr>
            <w:tcW w:w="0" w:type="auto"/>
          </w:tcPr>
          <w:p w14:paraId="1D83174A" w14:textId="77777777" w:rsidR="0065508A" w:rsidRPr="00017D46" w:rsidRDefault="0065508A" w:rsidP="00405A04">
            <w:pPr>
              <w:rPr>
                <w:i/>
              </w:rPr>
            </w:pPr>
            <w:r>
              <w:t>Community (varying levels of experience with mindfulness-based activities)</w:t>
            </w:r>
          </w:p>
        </w:tc>
        <w:tc>
          <w:tcPr>
            <w:tcW w:w="0" w:type="auto"/>
          </w:tcPr>
          <w:p w14:paraId="49213DC9" w14:textId="77777777" w:rsidR="0065508A" w:rsidRDefault="0065508A" w:rsidP="00405A04">
            <w:r>
              <w:t>518 adults</w:t>
            </w:r>
          </w:p>
        </w:tc>
        <w:tc>
          <w:tcPr>
            <w:tcW w:w="0" w:type="auto"/>
          </w:tcPr>
          <w:p w14:paraId="1B4C21F0" w14:textId="77777777" w:rsidR="0065508A" w:rsidRDefault="0065508A" w:rsidP="00405A04">
            <w:r>
              <w:t>EFA and CFA</w:t>
            </w:r>
          </w:p>
        </w:tc>
        <w:tc>
          <w:tcPr>
            <w:tcW w:w="0" w:type="auto"/>
          </w:tcPr>
          <w:p w14:paraId="52BEA677" w14:textId="77777777" w:rsidR="0065508A" w:rsidRDefault="0065508A" w:rsidP="00405A04">
            <w:r>
              <w:t>Parallel analysis</w:t>
            </w:r>
          </w:p>
        </w:tc>
        <w:tc>
          <w:tcPr>
            <w:tcW w:w="1450" w:type="dxa"/>
          </w:tcPr>
          <w:p w14:paraId="7704F87F" w14:textId="77777777" w:rsidR="0065508A" w:rsidRDefault="0065508A" w:rsidP="00405A04">
            <w:r>
              <w:t>Six dimensions (32 items), with modifications.</w:t>
            </w:r>
          </w:p>
        </w:tc>
        <w:tc>
          <w:tcPr>
            <w:tcW w:w="1918" w:type="dxa"/>
          </w:tcPr>
          <w:p w14:paraId="14BE151A" w14:textId="77777777" w:rsidR="0065508A" w:rsidRPr="00633566" w:rsidRDefault="0065508A" w:rsidP="00405A04">
            <w:r>
              <w:t>χ</w:t>
            </w:r>
            <w:r w:rsidRPr="00AA02F2">
              <w:rPr>
                <w:vertAlign w:val="superscript"/>
              </w:rPr>
              <w:t>2</w:t>
            </w:r>
            <w:r>
              <w:t>(436) = 793.52</w:t>
            </w:r>
            <w:proofErr w:type="gramStart"/>
            <w:r>
              <w:t>;  CFI</w:t>
            </w:r>
            <w:proofErr w:type="gramEnd"/>
            <w:r>
              <w:t xml:space="preserve"> = .92; TLI .90; RMSEA = .06 (90% CI .05-.07)</w:t>
            </w:r>
          </w:p>
        </w:tc>
        <w:tc>
          <w:tcPr>
            <w:tcW w:w="0" w:type="auto"/>
          </w:tcPr>
          <w:p w14:paraId="5B3C4EC0" w14:textId="77777777" w:rsidR="0065508A" w:rsidRDefault="0065508A" w:rsidP="00405A04">
            <w:r>
              <w:t>.80 - .90</w:t>
            </w:r>
          </w:p>
          <w:p w14:paraId="33A60074" w14:textId="77777777" w:rsidR="0065508A" w:rsidRDefault="0065508A" w:rsidP="00405A04"/>
        </w:tc>
      </w:tr>
      <w:tr w:rsidR="0065508A" w14:paraId="1FDAFD45" w14:textId="77777777" w:rsidTr="00405A04">
        <w:tc>
          <w:tcPr>
            <w:tcW w:w="0" w:type="auto"/>
          </w:tcPr>
          <w:p w14:paraId="0DFDD595" w14:textId="1C68D551" w:rsidR="0065508A" w:rsidRDefault="0065508A" w:rsidP="00405A04">
            <w:r>
              <w:t>[</w:t>
            </w:r>
            <w:r w:rsidR="007E1719">
              <w:t>72</w:t>
            </w:r>
            <w:r>
              <w:t>] Brown et al. (2017)</w:t>
            </w:r>
          </w:p>
        </w:tc>
        <w:tc>
          <w:tcPr>
            <w:tcW w:w="0" w:type="auto"/>
          </w:tcPr>
          <w:p w14:paraId="5DF76CF4" w14:textId="77777777" w:rsidR="0065508A" w:rsidRDefault="0065508A" w:rsidP="00405A04">
            <w:r>
              <w:t xml:space="preserve">English </w:t>
            </w:r>
          </w:p>
        </w:tc>
        <w:tc>
          <w:tcPr>
            <w:tcW w:w="0" w:type="auto"/>
          </w:tcPr>
          <w:p w14:paraId="781BA37B" w14:textId="77777777" w:rsidR="0065508A" w:rsidRDefault="0065508A" w:rsidP="00405A04">
            <w:r>
              <w:t>United States</w:t>
            </w:r>
          </w:p>
        </w:tc>
        <w:tc>
          <w:tcPr>
            <w:tcW w:w="0" w:type="auto"/>
          </w:tcPr>
          <w:p w14:paraId="575B9387" w14:textId="77777777" w:rsidR="0065508A" w:rsidRDefault="0065508A" w:rsidP="00405A04">
            <w:r>
              <w:t>Clinical (eating disorder diagnosis)</w:t>
            </w:r>
          </w:p>
        </w:tc>
        <w:tc>
          <w:tcPr>
            <w:tcW w:w="0" w:type="auto"/>
          </w:tcPr>
          <w:p w14:paraId="6F3786F8" w14:textId="77777777" w:rsidR="0065508A" w:rsidRDefault="0065508A" w:rsidP="00405A04">
            <w:r>
              <w:t>376 patients (182 adults and 194 adolescents; 94% women)</w:t>
            </w:r>
          </w:p>
        </w:tc>
        <w:tc>
          <w:tcPr>
            <w:tcW w:w="0" w:type="auto"/>
          </w:tcPr>
          <w:p w14:paraId="4041CBA2" w14:textId="77777777" w:rsidR="0065508A" w:rsidRDefault="0065508A" w:rsidP="00405A04">
            <w:r>
              <w:t>EFA and CFA</w:t>
            </w:r>
          </w:p>
        </w:tc>
        <w:tc>
          <w:tcPr>
            <w:tcW w:w="0" w:type="auto"/>
          </w:tcPr>
          <w:p w14:paraId="372DE34A" w14:textId="77777777" w:rsidR="0065508A" w:rsidRPr="000F4F0C" w:rsidRDefault="0065508A" w:rsidP="00405A04">
            <w:r>
              <w:t>Not specified</w:t>
            </w:r>
          </w:p>
        </w:tc>
        <w:tc>
          <w:tcPr>
            <w:tcW w:w="1450" w:type="dxa"/>
          </w:tcPr>
          <w:p w14:paraId="767554C3" w14:textId="6C9CBFB7" w:rsidR="0065508A" w:rsidRDefault="0065508A" w:rsidP="00405A04">
            <w:r>
              <w:t>Eight dimensions</w:t>
            </w:r>
            <w:r w:rsidR="00883006">
              <w:t xml:space="preserve"> (32 </w:t>
            </w:r>
            <w:r w:rsidR="002B1AE0">
              <w:t>items)</w:t>
            </w:r>
          </w:p>
        </w:tc>
        <w:tc>
          <w:tcPr>
            <w:tcW w:w="1918" w:type="dxa"/>
          </w:tcPr>
          <w:p w14:paraId="0E41B69A" w14:textId="77777777" w:rsidR="0065508A" w:rsidRPr="000F4F0C" w:rsidRDefault="0065508A" w:rsidP="00405A04">
            <w:r>
              <w:t>CFI = .88; TLI = .83; RMSEA = .07 (90% CI = .07-.08)</w:t>
            </w:r>
          </w:p>
        </w:tc>
        <w:tc>
          <w:tcPr>
            <w:tcW w:w="0" w:type="auto"/>
          </w:tcPr>
          <w:p w14:paraId="0A06EBDE" w14:textId="77777777" w:rsidR="0065508A" w:rsidRDefault="0065508A" w:rsidP="00405A04">
            <w:r>
              <w:t>NT = .76, ND = .67, NW = .62, AR = .91, EA = .</w:t>
            </w:r>
            <w:proofErr w:type="gramStart"/>
            <w:r>
              <w:t>84,  SR</w:t>
            </w:r>
            <w:proofErr w:type="gramEnd"/>
            <w:r>
              <w:t xml:space="preserve"> = .89, </w:t>
            </w:r>
          </w:p>
          <w:p w14:paraId="469366C9" w14:textId="77777777" w:rsidR="0065508A" w:rsidRDefault="0065508A" w:rsidP="00405A04">
            <w:r>
              <w:t>BL = .89, TR = .92</w:t>
            </w:r>
          </w:p>
        </w:tc>
      </w:tr>
      <w:tr w:rsidR="0065508A" w14:paraId="655BC1B0" w14:textId="77777777" w:rsidTr="00405A04">
        <w:tc>
          <w:tcPr>
            <w:tcW w:w="0" w:type="auto"/>
          </w:tcPr>
          <w:p w14:paraId="2F330826" w14:textId="77777777" w:rsidR="0065508A" w:rsidRDefault="0065508A" w:rsidP="00405A04">
            <w:r>
              <w:t>[13] Lin et al. (2017)</w:t>
            </w:r>
          </w:p>
        </w:tc>
        <w:tc>
          <w:tcPr>
            <w:tcW w:w="0" w:type="auto"/>
          </w:tcPr>
          <w:p w14:paraId="53CC699A" w14:textId="77777777" w:rsidR="0065508A" w:rsidRDefault="0065508A" w:rsidP="00405A04">
            <w:r>
              <w:t>Chinese</w:t>
            </w:r>
          </w:p>
        </w:tc>
        <w:tc>
          <w:tcPr>
            <w:tcW w:w="0" w:type="auto"/>
          </w:tcPr>
          <w:p w14:paraId="63FC23F1" w14:textId="77777777" w:rsidR="0065508A" w:rsidRDefault="0065508A" w:rsidP="00405A04">
            <w:r>
              <w:t xml:space="preserve">Taiwan </w:t>
            </w:r>
          </w:p>
        </w:tc>
        <w:tc>
          <w:tcPr>
            <w:tcW w:w="0" w:type="auto"/>
          </w:tcPr>
          <w:p w14:paraId="5AFBBD13" w14:textId="77777777" w:rsidR="0065508A" w:rsidRDefault="0065508A" w:rsidP="00405A04">
            <w:pPr>
              <w:rPr>
                <w:i/>
              </w:rPr>
            </w:pPr>
            <w:r>
              <w:t xml:space="preserve">Convenience sample of adults with experience in mindfulness-based activities </w:t>
            </w:r>
          </w:p>
        </w:tc>
        <w:tc>
          <w:tcPr>
            <w:tcW w:w="0" w:type="auto"/>
          </w:tcPr>
          <w:p w14:paraId="06916AA8" w14:textId="77777777" w:rsidR="0065508A" w:rsidRDefault="0065508A" w:rsidP="00405A04">
            <w:r w:rsidRPr="00CD0530">
              <w:t>294 adults</w:t>
            </w:r>
            <w:r>
              <w:t xml:space="preserve"> (</w:t>
            </w:r>
            <m:oMath>
              <m:r>
                <w:rPr>
                  <w:rFonts w:ascii="Cambria Math" w:hAnsi="Cambria Math"/>
                </w:rPr>
                <m:t>≥</m:t>
              </m:r>
            </m:oMath>
            <w:r>
              <w:t>20 years, 70% women). Less experienced (</w:t>
            </w:r>
            <w:r>
              <w:rPr>
                <w:i/>
              </w:rPr>
              <w:t xml:space="preserve">n </w:t>
            </w:r>
            <w:r>
              <w:t>= 218), highly experienced (</w:t>
            </w:r>
            <w:r>
              <w:rPr>
                <w:i/>
              </w:rPr>
              <w:t>n</w:t>
            </w:r>
            <w:r>
              <w:t xml:space="preserve"> = 76)</w:t>
            </w:r>
          </w:p>
        </w:tc>
        <w:tc>
          <w:tcPr>
            <w:tcW w:w="0" w:type="auto"/>
          </w:tcPr>
          <w:p w14:paraId="13B55FF6" w14:textId="77777777" w:rsidR="0065508A" w:rsidRDefault="0065508A" w:rsidP="00405A04">
            <w:r>
              <w:t>CFA</w:t>
            </w:r>
          </w:p>
        </w:tc>
        <w:tc>
          <w:tcPr>
            <w:tcW w:w="0" w:type="auto"/>
          </w:tcPr>
          <w:p w14:paraId="302F2B4C" w14:textId="77777777" w:rsidR="0065508A" w:rsidRDefault="0065508A" w:rsidP="00405A04">
            <w:r>
              <w:t>N/A</w:t>
            </w:r>
          </w:p>
        </w:tc>
        <w:tc>
          <w:tcPr>
            <w:tcW w:w="1450" w:type="dxa"/>
          </w:tcPr>
          <w:p w14:paraId="1C9CCEAA" w14:textId="77777777" w:rsidR="0065508A" w:rsidRDefault="0065508A" w:rsidP="00405A04">
            <w:r>
              <w:t>Eight dimensions (32 items), with modifications</w:t>
            </w:r>
          </w:p>
        </w:tc>
        <w:tc>
          <w:tcPr>
            <w:tcW w:w="1918" w:type="dxa"/>
          </w:tcPr>
          <w:p w14:paraId="46B1113F" w14:textId="77777777" w:rsidR="0065508A" w:rsidRDefault="0065508A" w:rsidP="00405A04">
            <w:r>
              <w:t>χ</w:t>
            </w:r>
            <w:r w:rsidRPr="00AA02F2">
              <w:rPr>
                <w:vertAlign w:val="superscript"/>
              </w:rPr>
              <w:t>2</w:t>
            </w:r>
            <w:r>
              <w:t xml:space="preserve">(434) = 978.27; </w:t>
            </w:r>
            <w:r>
              <w:rPr>
                <w:i/>
              </w:rPr>
              <w:t>p</w:t>
            </w:r>
            <w:r>
              <w:t xml:space="preserve"> &lt; .001; CFI = .96; RMSEA = .07 (95% CI = .06-.07); GFI = .83</w:t>
            </w:r>
          </w:p>
        </w:tc>
        <w:tc>
          <w:tcPr>
            <w:tcW w:w="0" w:type="auto"/>
          </w:tcPr>
          <w:p w14:paraId="11EF6E4A" w14:textId="77777777" w:rsidR="0065508A" w:rsidRDefault="0065508A" w:rsidP="00405A04">
            <w:r>
              <w:t>NT = .76, ND = .58, NW = .46, AR = .85, EA = .</w:t>
            </w:r>
            <w:proofErr w:type="gramStart"/>
            <w:r>
              <w:t>88,  SR</w:t>
            </w:r>
            <w:proofErr w:type="gramEnd"/>
            <w:r>
              <w:t xml:space="preserve"> = .81, </w:t>
            </w:r>
          </w:p>
          <w:p w14:paraId="2966BC8A" w14:textId="77777777" w:rsidR="0065508A" w:rsidRDefault="0065508A" w:rsidP="00405A04">
            <w:pPr>
              <w:rPr>
                <w:i/>
              </w:rPr>
            </w:pPr>
            <w:r>
              <w:t>BL = .87, TR = .86</w:t>
            </w:r>
          </w:p>
        </w:tc>
      </w:tr>
      <w:tr w:rsidR="0065508A" w14:paraId="55D0B771" w14:textId="77777777" w:rsidTr="00405A04">
        <w:tc>
          <w:tcPr>
            <w:tcW w:w="0" w:type="auto"/>
          </w:tcPr>
          <w:p w14:paraId="0C2268B0" w14:textId="77777777" w:rsidR="0065508A" w:rsidRDefault="0065508A" w:rsidP="00405A04">
            <w:r>
              <w:t xml:space="preserve">[20] Stern et al. (2017) </w:t>
            </w:r>
          </w:p>
        </w:tc>
        <w:tc>
          <w:tcPr>
            <w:tcW w:w="0" w:type="auto"/>
          </w:tcPr>
          <w:p w14:paraId="1F16E30F" w14:textId="77777777" w:rsidR="0065508A" w:rsidRDefault="0065508A" w:rsidP="00405A04">
            <w:r>
              <w:t>English</w:t>
            </w:r>
          </w:p>
        </w:tc>
        <w:tc>
          <w:tcPr>
            <w:tcW w:w="0" w:type="auto"/>
          </w:tcPr>
          <w:p w14:paraId="4C1175FD" w14:textId="77777777" w:rsidR="0065508A" w:rsidRDefault="0065508A" w:rsidP="00405A04">
            <w:r>
              <w:t>United States</w:t>
            </w:r>
          </w:p>
        </w:tc>
        <w:tc>
          <w:tcPr>
            <w:tcW w:w="0" w:type="auto"/>
          </w:tcPr>
          <w:p w14:paraId="54E845F2" w14:textId="77777777" w:rsidR="0065508A" w:rsidRDefault="0065508A" w:rsidP="00405A04">
            <w:r>
              <w:t>Community</w:t>
            </w:r>
          </w:p>
        </w:tc>
        <w:tc>
          <w:tcPr>
            <w:tcW w:w="0" w:type="auto"/>
          </w:tcPr>
          <w:p w14:paraId="6DD0495A" w14:textId="77777777" w:rsidR="0065508A" w:rsidRPr="00AB7B0E" w:rsidRDefault="0065508A" w:rsidP="00405A04">
            <w:r>
              <w:t xml:space="preserve">19 healthy adults </w:t>
            </w:r>
          </w:p>
        </w:tc>
        <w:tc>
          <w:tcPr>
            <w:tcW w:w="0" w:type="auto"/>
          </w:tcPr>
          <w:p w14:paraId="6A9AE5DF" w14:textId="77777777" w:rsidR="0065508A" w:rsidRDefault="0065508A" w:rsidP="00405A04">
            <w:r>
              <w:t>EFA</w:t>
            </w:r>
          </w:p>
        </w:tc>
        <w:tc>
          <w:tcPr>
            <w:tcW w:w="0" w:type="auto"/>
          </w:tcPr>
          <w:p w14:paraId="537196AB" w14:textId="77777777" w:rsidR="0065508A" w:rsidRDefault="0065508A" w:rsidP="00405A04">
            <w:r>
              <w:t>λ &gt; 1.0</w:t>
            </w:r>
          </w:p>
        </w:tc>
        <w:tc>
          <w:tcPr>
            <w:tcW w:w="1450" w:type="dxa"/>
          </w:tcPr>
          <w:p w14:paraId="47AE0539" w14:textId="04EC4B4D" w:rsidR="0065508A" w:rsidRDefault="0065508A" w:rsidP="00405A04">
            <w:r>
              <w:t>Three dimensions</w:t>
            </w:r>
            <w:r w:rsidR="00F42999">
              <w:t xml:space="preserve"> (32 items)</w:t>
            </w:r>
          </w:p>
        </w:tc>
        <w:tc>
          <w:tcPr>
            <w:tcW w:w="1918" w:type="dxa"/>
          </w:tcPr>
          <w:p w14:paraId="7A0B3325" w14:textId="77777777" w:rsidR="0065508A" w:rsidRDefault="0065508A" w:rsidP="00405A04">
            <w:r>
              <w:t>Not reported.</w:t>
            </w:r>
          </w:p>
        </w:tc>
        <w:tc>
          <w:tcPr>
            <w:tcW w:w="0" w:type="auto"/>
          </w:tcPr>
          <w:p w14:paraId="1AB611AC" w14:textId="77777777" w:rsidR="0065508A" w:rsidRDefault="0065508A" w:rsidP="00405A04">
            <w:r>
              <w:t>Not reported.</w:t>
            </w:r>
          </w:p>
        </w:tc>
      </w:tr>
      <w:tr w:rsidR="0065508A" w14:paraId="3AC049AD" w14:textId="77777777" w:rsidTr="00405A04">
        <w:tc>
          <w:tcPr>
            <w:tcW w:w="0" w:type="auto"/>
          </w:tcPr>
          <w:p w14:paraId="431A6096" w14:textId="7CCC4E4E" w:rsidR="0065508A" w:rsidRDefault="0065508A" w:rsidP="00405A04">
            <w:r>
              <w:t>[</w:t>
            </w:r>
            <w:r w:rsidR="007E1719">
              <w:t>73</w:t>
            </w:r>
            <w:r>
              <w:t>] Abbasi et al. (2018)</w:t>
            </w:r>
          </w:p>
        </w:tc>
        <w:tc>
          <w:tcPr>
            <w:tcW w:w="0" w:type="auto"/>
          </w:tcPr>
          <w:p w14:paraId="65F841F7" w14:textId="77777777" w:rsidR="0065508A" w:rsidRDefault="0065508A" w:rsidP="00405A04">
            <w:r>
              <w:t>Persian</w:t>
            </w:r>
          </w:p>
        </w:tc>
        <w:tc>
          <w:tcPr>
            <w:tcW w:w="0" w:type="auto"/>
          </w:tcPr>
          <w:p w14:paraId="00079B05" w14:textId="77777777" w:rsidR="0065508A" w:rsidRDefault="0065508A" w:rsidP="00405A04">
            <w:r>
              <w:t>Iran</w:t>
            </w:r>
          </w:p>
        </w:tc>
        <w:tc>
          <w:tcPr>
            <w:tcW w:w="0" w:type="auto"/>
          </w:tcPr>
          <w:p w14:paraId="3ED2ACB7" w14:textId="77777777" w:rsidR="0065508A" w:rsidRDefault="0065508A" w:rsidP="00405A04">
            <w:r>
              <w:t>College</w:t>
            </w:r>
          </w:p>
        </w:tc>
        <w:tc>
          <w:tcPr>
            <w:tcW w:w="0" w:type="auto"/>
          </w:tcPr>
          <w:p w14:paraId="3338AE2B" w14:textId="77777777" w:rsidR="0065508A" w:rsidRDefault="0065508A" w:rsidP="00405A04">
            <w:r>
              <w:t>425 adults (56.7% women)</w:t>
            </w:r>
          </w:p>
        </w:tc>
        <w:tc>
          <w:tcPr>
            <w:tcW w:w="0" w:type="auto"/>
          </w:tcPr>
          <w:p w14:paraId="207E65E4" w14:textId="77777777" w:rsidR="0065508A" w:rsidRDefault="0065508A" w:rsidP="00405A04">
            <w:r>
              <w:t>EFA</w:t>
            </w:r>
          </w:p>
        </w:tc>
        <w:tc>
          <w:tcPr>
            <w:tcW w:w="0" w:type="auto"/>
          </w:tcPr>
          <w:p w14:paraId="2C178D22" w14:textId="77777777" w:rsidR="0065508A" w:rsidRDefault="0065508A" w:rsidP="00405A04">
            <w:r>
              <w:t>λ &gt; 1.0</w:t>
            </w:r>
          </w:p>
        </w:tc>
        <w:tc>
          <w:tcPr>
            <w:tcW w:w="1450" w:type="dxa"/>
          </w:tcPr>
          <w:p w14:paraId="1E8E18C3" w14:textId="3A9BD6EF" w:rsidR="0065508A" w:rsidRDefault="0065508A" w:rsidP="00405A04">
            <w:r>
              <w:t>Eight dimensions</w:t>
            </w:r>
            <w:r w:rsidR="00A02730">
              <w:t xml:space="preserve"> (32 items)</w:t>
            </w:r>
          </w:p>
        </w:tc>
        <w:tc>
          <w:tcPr>
            <w:tcW w:w="1918" w:type="dxa"/>
          </w:tcPr>
          <w:p w14:paraId="4C58A849" w14:textId="77777777" w:rsidR="0065508A" w:rsidRPr="00600649" w:rsidRDefault="0065508A" w:rsidP="00405A04">
            <w:r w:rsidRPr="00AA02F2">
              <w:t>Published in Persian</w:t>
            </w:r>
          </w:p>
        </w:tc>
        <w:tc>
          <w:tcPr>
            <w:tcW w:w="0" w:type="auto"/>
          </w:tcPr>
          <w:p w14:paraId="003CE23F" w14:textId="77777777" w:rsidR="0065508A" w:rsidRDefault="0065508A" w:rsidP="00405A04">
            <w:r>
              <w:t>.53 - .83</w:t>
            </w:r>
          </w:p>
        </w:tc>
      </w:tr>
      <w:tr w:rsidR="0065508A" w14:paraId="63907595" w14:textId="77777777" w:rsidTr="00405A04">
        <w:tc>
          <w:tcPr>
            <w:tcW w:w="0" w:type="auto"/>
          </w:tcPr>
          <w:p w14:paraId="7DD753ED" w14:textId="77777777" w:rsidR="0065508A" w:rsidRDefault="0065508A" w:rsidP="00405A04">
            <w:r>
              <w:lastRenderedPageBreak/>
              <w:t xml:space="preserve">[15] </w:t>
            </w:r>
            <w:proofErr w:type="spellStart"/>
            <w:r>
              <w:t>Baranauskas</w:t>
            </w:r>
            <w:proofErr w:type="spellEnd"/>
            <w:r>
              <w:t xml:space="preserve"> et al. (2018)</w:t>
            </w:r>
          </w:p>
        </w:tc>
        <w:tc>
          <w:tcPr>
            <w:tcW w:w="0" w:type="auto"/>
          </w:tcPr>
          <w:p w14:paraId="48BBB0C5" w14:textId="77777777" w:rsidR="0065508A" w:rsidRDefault="0065508A" w:rsidP="00405A04">
            <w:r>
              <w:t>Lithuanian</w:t>
            </w:r>
          </w:p>
        </w:tc>
        <w:tc>
          <w:tcPr>
            <w:tcW w:w="0" w:type="auto"/>
          </w:tcPr>
          <w:p w14:paraId="63795134" w14:textId="77777777" w:rsidR="0065508A" w:rsidRDefault="0065508A" w:rsidP="00405A04">
            <w:r>
              <w:t>Lithuania</w:t>
            </w:r>
          </w:p>
        </w:tc>
        <w:tc>
          <w:tcPr>
            <w:tcW w:w="0" w:type="auto"/>
          </w:tcPr>
          <w:p w14:paraId="402D1759" w14:textId="77777777" w:rsidR="0065508A" w:rsidRDefault="0065508A" w:rsidP="00405A04">
            <w:r>
              <w:t>College</w:t>
            </w:r>
          </w:p>
        </w:tc>
        <w:tc>
          <w:tcPr>
            <w:tcW w:w="0" w:type="auto"/>
          </w:tcPr>
          <w:p w14:paraId="1CE59AE9" w14:textId="77777777" w:rsidR="0065508A" w:rsidRDefault="0065508A" w:rsidP="00405A04">
            <w:r>
              <w:t>386 adults (</w:t>
            </w:r>
            <m:oMath>
              <m:r>
                <w:rPr>
                  <w:rFonts w:ascii="Cambria Math" w:hAnsi="Cambria Math"/>
                </w:rPr>
                <m:t>≥</m:t>
              </m:r>
            </m:oMath>
            <w:r>
              <w:t>17 years, 49% women)</w:t>
            </w:r>
          </w:p>
        </w:tc>
        <w:tc>
          <w:tcPr>
            <w:tcW w:w="0" w:type="auto"/>
          </w:tcPr>
          <w:p w14:paraId="2F748D80" w14:textId="77777777" w:rsidR="0065508A" w:rsidRDefault="0065508A" w:rsidP="00405A04">
            <w:r>
              <w:t>CFA</w:t>
            </w:r>
          </w:p>
        </w:tc>
        <w:tc>
          <w:tcPr>
            <w:tcW w:w="0" w:type="auto"/>
          </w:tcPr>
          <w:p w14:paraId="25652B76" w14:textId="77777777" w:rsidR="0065508A" w:rsidRDefault="0065508A" w:rsidP="00405A04">
            <w:pPr>
              <w:rPr>
                <w:i/>
              </w:rPr>
            </w:pPr>
            <w:r>
              <w:t>N/A</w:t>
            </w:r>
          </w:p>
        </w:tc>
        <w:tc>
          <w:tcPr>
            <w:tcW w:w="1450" w:type="dxa"/>
          </w:tcPr>
          <w:p w14:paraId="35411E0B" w14:textId="44E4F24F" w:rsidR="0065508A" w:rsidRDefault="0065508A" w:rsidP="00405A04">
            <w:r>
              <w:t>Six dimensions (</w:t>
            </w:r>
            <w:r w:rsidR="001D4694">
              <w:t xml:space="preserve">25 items) - </w:t>
            </w:r>
            <w:r>
              <w:t xml:space="preserve">Not-Distracting and Noticing discarded prior to CFA due to low </w:t>
            </w:r>
            <m:oMath>
              <m:r>
                <w:rPr>
                  <w:rFonts w:ascii="Cambria Math" w:hAnsi="Cambria Math"/>
                </w:rPr>
                <m:t>α</m:t>
              </m:r>
            </m:oMath>
            <w:r>
              <w:t>.</w:t>
            </w:r>
          </w:p>
        </w:tc>
        <w:tc>
          <w:tcPr>
            <w:tcW w:w="1918" w:type="dxa"/>
          </w:tcPr>
          <w:p w14:paraId="1E2A4D1C" w14:textId="77777777" w:rsidR="0065508A" w:rsidRDefault="0065508A" w:rsidP="00405A04">
            <w:r>
              <w:t>χ</w:t>
            </w:r>
            <w:r w:rsidRPr="00AA02F2">
              <w:rPr>
                <w:vertAlign w:val="superscript"/>
              </w:rPr>
              <w:t>2</w:t>
            </w:r>
            <w:r>
              <w:t xml:space="preserve">(260) = 760.91, </w:t>
            </w:r>
            <w:r w:rsidRPr="0021464A">
              <w:rPr>
                <w:i/>
              </w:rPr>
              <w:t>p</w:t>
            </w:r>
            <w:r>
              <w:t xml:space="preserve"> &lt; .001; </w:t>
            </w:r>
          </w:p>
          <w:p w14:paraId="57DCFF17" w14:textId="77777777" w:rsidR="0065508A" w:rsidRDefault="0065508A" w:rsidP="00405A04">
            <w:pPr>
              <w:rPr>
                <w:i/>
              </w:rPr>
            </w:pPr>
            <w:r>
              <w:t>CFI = .85; IFI = .85; RMSEA = .07; SRMR = .07</w:t>
            </w:r>
          </w:p>
        </w:tc>
        <w:tc>
          <w:tcPr>
            <w:tcW w:w="0" w:type="auto"/>
          </w:tcPr>
          <w:p w14:paraId="5432FFFA" w14:textId="77777777" w:rsidR="0065508A" w:rsidRDefault="0065508A" w:rsidP="00405A04">
            <w:r>
              <w:t>NT = &lt; .60</w:t>
            </w:r>
          </w:p>
          <w:p w14:paraId="439305DE" w14:textId="77777777" w:rsidR="0065508A" w:rsidRDefault="0065508A" w:rsidP="00405A04">
            <w:r>
              <w:t>ND = &lt; .50</w:t>
            </w:r>
          </w:p>
          <w:p w14:paraId="7A54ECA3" w14:textId="77777777" w:rsidR="0065508A" w:rsidRDefault="0065508A" w:rsidP="00405A04">
            <w:r>
              <w:t>NW = .63</w:t>
            </w:r>
          </w:p>
          <w:p w14:paraId="27072500" w14:textId="77777777" w:rsidR="0065508A" w:rsidRPr="00C23531" w:rsidRDefault="0065508A" w:rsidP="00405A04">
            <w:r w:rsidRPr="00C23531">
              <w:t xml:space="preserve">AR = </w:t>
            </w:r>
            <m:oMath>
              <m:r>
                <w:rPr>
                  <w:rFonts w:ascii="Cambria Math" w:hAnsi="Cambria Math"/>
                </w:rPr>
                <m:t>≥</m:t>
              </m:r>
            </m:oMath>
            <w:r>
              <w:t xml:space="preserve"> .70</w:t>
            </w:r>
          </w:p>
          <w:p w14:paraId="5823272C" w14:textId="77777777" w:rsidR="0065508A" w:rsidRPr="00C23531" w:rsidRDefault="0065508A" w:rsidP="00405A04">
            <w:r>
              <w:t xml:space="preserve">EA = </w:t>
            </w:r>
            <m:oMath>
              <m:r>
                <w:rPr>
                  <w:rFonts w:ascii="Cambria Math" w:hAnsi="Cambria Math"/>
                </w:rPr>
                <m:t>≥</m:t>
              </m:r>
            </m:oMath>
            <w:r>
              <w:t xml:space="preserve"> .70</w:t>
            </w:r>
          </w:p>
          <w:p w14:paraId="57A2A956" w14:textId="77777777" w:rsidR="0065508A" w:rsidRPr="00C23531" w:rsidRDefault="0065508A" w:rsidP="00405A04">
            <w:r>
              <w:t xml:space="preserve">SR = </w:t>
            </w:r>
            <m:oMath>
              <m:r>
                <w:rPr>
                  <w:rFonts w:ascii="Cambria Math" w:hAnsi="Cambria Math"/>
                </w:rPr>
                <m:t>≥</m:t>
              </m:r>
            </m:oMath>
            <w:r>
              <w:t xml:space="preserve"> .70</w:t>
            </w:r>
          </w:p>
          <w:p w14:paraId="164726BB" w14:textId="77777777" w:rsidR="0065508A" w:rsidRPr="00C23531" w:rsidRDefault="0065508A" w:rsidP="00405A04">
            <w:r>
              <w:t xml:space="preserve">BL = </w:t>
            </w:r>
            <m:oMath>
              <m:r>
                <w:rPr>
                  <w:rFonts w:ascii="Cambria Math" w:hAnsi="Cambria Math"/>
                </w:rPr>
                <m:t>≥</m:t>
              </m:r>
            </m:oMath>
            <w:r>
              <w:t xml:space="preserve"> .70</w:t>
            </w:r>
          </w:p>
          <w:p w14:paraId="42A58948" w14:textId="77777777" w:rsidR="0065508A" w:rsidRDefault="0065508A" w:rsidP="00405A04">
            <w:r w:rsidRPr="00C23531">
              <w:t xml:space="preserve">TR = </w:t>
            </w:r>
            <m:oMath>
              <m:r>
                <w:rPr>
                  <w:rFonts w:ascii="Cambria Math" w:hAnsi="Cambria Math"/>
                </w:rPr>
                <m:t>≥</m:t>
              </m:r>
            </m:oMath>
            <w:r>
              <w:t xml:space="preserve"> .70</w:t>
            </w:r>
          </w:p>
        </w:tc>
      </w:tr>
      <w:tr w:rsidR="0065508A" w14:paraId="3C7F015F" w14:textId="77777777" w:rsidTr="00405A04">
        <w:tc>
          <w:tcPr>
            <w:tcW w:w="0" w:type="auto"/>
          </w:tcPr>
          <w:p w14:paraId="37FBBA95" w14:textId="77777777" w:rsidR="0065508A" w:rsidRDefault="0065508A" w:rsidP="00405A04">
            <w:r>
              <w:t xml:space="preserve">[14] </w:t>
            </w:r>
            <w:proofErr w:type="spellStart"/>
            <w:r>
              <w:t>Machorrinho</w:t>
            </w:r>
            <w:proofErr w:type="spellEnd"/>
            <w:r>
              <w:t xml:space="preserve"> et al. (2018)</w:t>
            </w:r>
          </w:p>
        </w:tc>
        <w:tc>
          <w:tcPr>
            <w:tcW w:w="0" w:type="auto"/>
          </w:tcPr>
          <w:p w14:paraId="4F31BDB8" w14:textId="77777777" w:rsidR="0065508A" w:rsidRDefault="0065508A" w:rsidP="00405A04">
            <w:r>
              <w:t>Portuguese</w:t>
            </w:r>
          </w:p>
        </w:tc>
        <w:tc>
          <w:tcPr>
            <w:tcW w:w="0" w:type="auto"/>
          </w:tcPr>
          <w:p w14:paraId="424822A5" w14:textId="77777777" w:rsidR="0065508A" w:rsidRDefault="0065508A" w:rsidP="00405A04">
            <w:r>
              <w:t>Portugal</w:t>
            </w:r>
          </w:p>
        </w:tc>
        <w:tc>
          <w:tcPr>
            <w:tcW w:w="0" w:type="auto"/>
          </w:tcPr>
          <w:p w14:paraId="6465F5DF" w14:textId="77777777" w:rsidR="0065508A" w:rsidRDefault="0065508A" w:rsidP="00405A04">
            <w:r>
              <w:t>College</w:t>
            </w:r>
          </w:p>
        </w:tc>
        <w:tc>
          <w:tcPr>
            <w:tcW w:w="0" w:type="auto"/>
          </w:tcPr>
          <w:p w14:paraId="3696555D" w14:textId="77777777" w:rsidR="0065508A" w:rsidRPr="00CD0530" w:rsidRDefault="0065508A" w:rsidP="00405A04">
            <w:r>
              <w:t>490 adults (</w:t>
            </w:r>
            <m:oMath>
              <m:r>
                <w:rPr>
                  <w:rFonts w:ascii="Cambria Math" w:hAnsi="Cambria Math"/>
                </w:rPr>
                <m:t>≥</m:t>
              </m:r>
            </m:oMath>
            <w:r>
              <w:t>18 years, 58% women)</w:t>
            </w:r>
          </w:p>
        </w:tc>
        <w:tc>
          <w:tcPr>
            <w:tcW w:w="0" w:type="auto"/>
          </w:tcPr>
          <w:p w14:paraId="40559319" w14:textId="77777777" w:rsidR="0065508A" w:rsidRDefault="0065508A" w:rsidP="00405A04">
            <w:r>
              <w:t>EFA and CFA</w:t>
            </w:r>
          </w:p>
        </w:tc>
        <w:tc>
          <w:tcPr>
            <w:tcW w:w="0" w:type="auto"/>
          </w:tcPr>
          <w:p w14:paraId="2DF8F668" w14:textId="77777777" w:rsidR="0065508A" w:rsidRDefault="0065508A" w:rsidP="00405A04">
            <w:r>
              <w:t>Not specified.</w:t>
            </w:r>
          </w:p>
        </w:tc>
        <w:tc>
          <w:tcPr>
            <w:tcW w:w="1450" w:type="dxa"/>
          </w:tcPr>
          <w:p w14:paraId="4311C2D5" w14:textId="77777777" w:rsidR="0065508A" w:rsidRDefault="0065508A" w:rsidP="00405A04">
            <w:r>
              <w:t>Seven dimensions (33 items) – Body Listening was eliminated</w:t>
            </w:r>
          </w:p>
        </w:tc>
        <w:tc>
          <w:tcPr>
            <w:tcW w:w="1918" w:type="dxa"/>
          </w:tcPr>
          <w:p w14:paraId="1B6C310F" w14:textId="77777777" w:rsidR="0065508A" w:rsidRDefault="0065508A" w:rsidP="00405A04">
            <w:r>
              <w:t>χ</w:t>
            </w:r>
            <w:r w:rsidRPr="00AA02F2">
              <w:rPr>
                <w:vertAlign w:val="superscript"/>
              </w:rPr>
              <w:t>2</w:t>
            </w:r>
            <w:r>
              <w:t xml:space="preserve"> = 1206.9; </w:t>
            </w:r>
            <w:r>
              <w:rPr>
                <w:i/>
              </w:rPr>
              <w:t>p</w:t>
            </w:r>
            <w:r>
              <w:t xml:space="preserve"> &lt; .001; CFI = .82; RMSEA = .07 (90% CI = .07 - .08); SRMR = .07</w:t>
            </w:r>
          </w:p>
        </w:tc>
        <w:tc>
          <w:tcPr>
            <w:tcW w:w="0" w:type="auto"/>
          </w:tcPr>
          <w:p w14:paraId="20A2D176" w14:textId="77777777" w:rsidR="0065508A" w:rsidRDefault="0065508A" w:rsidP="00405A04">
            <w:r>
              <w:t>NT = .61, ND = .81, NW = .74, AR = .86, EA = .</w:t>
            </w:r>
            <w:proofErr w:type="gramStart"/>
            <w:r>
              <w:t>80,  SR</w:t>
            </w:r>
            <w:proofErr w:type="gramEnd"/>
            <w:r>
              <w:t xml:space="preserve"> = .87, </w:t>
            </w:r>
          </w:p>
          <w:p w14:paraId="214A5A82" w14:textId="77777777" w:rsidR="0065508A" w:rsidRDefault="0065508A" w:rsidP="00405A04">
            <w:r>
              <w:t>TR = .81</w:t>
            </w:r>
          </w:p>
        </w:tc>
      </w:tr>
      <w:tr w:rsidR="0065508A" w14:paraId="1CD55905" w14:textId="77777777" w:rsidTr="00405A04">
        <w:tc>
          <w:tcPr>
            <w:tcW w:w="0" w:type="auto"/>
          </w:tcPr>
          <w:p w14:paraId="6F6472AC" w14:textId="77777777" w:rsidR="0065508A" w:rsidRDefault="0065508A" w:rsidP="00405A04">
            <w:r>
              <w:t>[18] Shoji et al. (2018)</w:t>
            </w:r>
          </w:p>
        </w:tc>
        <w:tc>
          <w:tcPr>
            <w:tcW w:w="0" w:type="auto"/>
          </w:tcPr>
          <w:p w14:paraId="7B903687" w14:textId="77777777" w:rsidR="0065508A" w:rsidRDefault="0065508A" w:rsidP="00405A04">
            <w:r>
              <w:t>Japanese</w:t>
            </w:r>
          </w:p>
        </w:tc>
        <w:tc>
          <w:tcPr>
            <w:tcW w:w="0" w:type="auto"/>
          </w:tcPr>
          <w:p w14:paraId="6688D798" w14:textId="77777777" w:rsidR="0065508A" w:rsidRDefault="0065508A" w:rsidP="00405A04">
            <w:r>
              <w:t>Japan</w:t>
            </w:r>
          </w:p>
        </w:tc>
        <w:tc>
          <w:tcPr>
            <w:tcW w:w="0" w:type="auto"/>
          </w:tcPr>
          <w:p w14:paraId="2AC3DA7B" w14:textId="77777777" w:rsidR="0065508A" w:rsidRDefault="0065508A" w:rsidP="00405A04">
            <w:r>
              <w:t>College</w:t>
            </w:r>
          </w:p>
        </w:tc>
        <w:tc>
          <w:tcPr>
            <w:tcW w:w="0" w:type="auto"/>
          </w:tcPr>
          <w:p w14:paraId="36A1689E" w14:textId="77777777" w:rsidR="0065508A" w:rsidRPr="00CD0530" w:rsidRDefault="0065508A" w:rsidP="00405A04">
            <w:r>
              <w:t>390 adults (</w:t>
            </w:r>
            <w:r>
              <w:rPr>
                <w:i/>
              </w:rPr>
              <w:t xml:space="preserve">M </w:t>
            </w:r>
            <w:r>
              <w:t>= 20.3 years, 68% women)</w:t>
            </w:r>
          </w:p>
        </w:tc>
        <w:tc>
          <w:tcPr>
            <w:tcW w:w="0" w:type="auto"/>
          </w:tcPr>
          <w:p w14:paraId="69373742" w14:textId="77777777" w:rsidR="0065508A" w:rsidRDefault="0065508A" w:rsidP="00405A04">
            <w:r>
              <w:t>EFA (CFA mentioned but not reported)</w:t>
            </w:r>
          </w:p>
        </w:tc>
        <w:tc>
          <w:tcPr>
            <w:tcW w:w="0" w:type="auto"/>
          </w:tcPr>
          <w:p w14:paraId="064FD238" w14:textId="77777777" w:rsidR="0065508A" w:rsidRDefault="0065508A" w:rsidP="00405A04">
            <w:r>
              <w:t>λ &gt; 1.0</w:t>
            </w:r>
          </w:p>
        </w:tc>
        <w:tc>
          <w:tcPr>
            <w:tcW w:w="1450" w:type="dxa"/>
          </w:tcPr>
          <w:p w14:paraId="3F406FC2" w14:textId="77777777" w:rsidR="0065508A" w:rsidRDefault="0065508A" w:rsidP="00405A04">
            <w:r>
              <w:t>Six dimensions (25 items) – Not Worrying and Self-Regulation were eliminated</w:t>
            </w:r>
          </w:p>
        </w:tc>
        <w:tc>
          <w:tcPr>
            <w:tcW w:w="1918" w:type="dxa"/>
          </w:tcPr>
          <w:p w14:paraId="260C2EE8" w14:textId="77777777" w:rsidR="0065508A" w:rsidRDefault="0065508A" w:rsidP="00405A04">
            <w:r>
              <w:t>Not reported</w:t>
            </w:r>
          </w:p>
        </w:tc>
        <w:tc>
          <w:tcPr>
            <w:tcW w:w="0" w:type="auto"/>
          </w:tcPr>
          <w:p w14:paraId="3C70546C" w14:textId="77777777" w:rsidR="0065508A" w:rsidRDefault="0065508A" w:rsidP="00405A04">
            <w:r>
              <w:t xml:space="preserve">NT = .74, ND = .67, AR = .87, EA = .85, </w:t>
            </w:r>
          </w:p>
          <w:p w14:paraId="3C637A6B" w14:textId="77777777" w:rsidR="0065508A" w:rsidRDefault="0065508A" w:rsidP="00405A04">
            <w:r>
              <w:t xml:space="preserve">BL = .84, </w:t>
            </w:r>
          </w:p>
          <w:p w14:paraId="4F5C23C7" w14:textId="77777777" w:rsidR="0065508A" w:rsidRDefault="0065508A" w:rsidP="00405A04">
            <w:r>
              <w:t>TR = .83</w:t>
            </w:r>
          </w:p>
        </w:tc>
      </w:tr>
      <w:tr w:rsidR="0065508A" w14:paraId="2A43A0A5" w14:textId="77777777" w:rsidTr="00405A04">
        <w:tc>
          <w:tcPr>
            <w:tcW w:w="1537" w:type="dxa"/>
          </w:tcPr>
          <w:p w14:paraId="3FC4D27C" w14:textId="77777777" w:rsidR="0065508A" w:rsidRDefault="0065508A" w:rsidP="00405A04">
            <w:r>
              <w:t xml:space="preserve">[26] </w:t>
            </w:r>
            <w:proofErr w:type="spellStart"/>
            <w:r w:rsidRPr="37842549">
              <w:t>Mehling</w:t>
            </w:r>
            <w:proofErr w:type="spellEnd"/>
            <w:r>
              <w:t xml:space="preserve"> et al. </w:t>
            </w:r>
            <w:r w:rsidRPr="37842549">
              <w:t>(2018)</w:t>
            </w:r>
          </w:p>
        </w:tc>
        <w:tc>
          <w:tcPr>
            <w:tcW w:w="1105" w:type="dxa"/>
          </w:tcPr>
          <w:p w14:paraId="7CCBA554" w14:textId="77777777" w:rsidR="0065508A" w:rsidRDefault="0065508A" w:rsidP="00405A04">
            <w:r w:rsidRPr="37842549">
              <w:t>English</w:t>
            </w:r>
          </w:p>
        </w:tc>
        <w:tc>
          <w:tcPr>
            <w:tcW w:w="999" w:type="dxa"/>
          </w:tcPr>
          <w:p w14:paraId="2B926FE4" w14:textId="77777777" w:rsidR="0065508A" w:rsidRDefault="0065508A" w:rsidP="00405A04">
            <w:r w:rsidRPr="37842549">
              <w:t>United Kingdom</w:t>
            </w:r>
          </w:p>
        </w:tc>
        <w:tc>
          <w:tcPr>
            <w:tcW w:w="1536" w:type="dxa"/>
          </w:tcPr>
          <w:p w14:paraId="2BDB58B8" w14:textId="77777777" w:rsidR="0065508A" w:rsidRDefault="0065508A" w:rsidP="00405A04">
            <w:r w:rsidRPr="37842549">
              <w:t>Community</w:t>
            </w:r>
          </w:p>
        </w:tc>
        <w:tc>
          <w:tcPr>
            <w:tcW w:w="1540" w:type="dxa"/>
          </w:tcPr>
          <w:p w14:paraId="18E74AFC" w14:textId="77777777" w:rsidR="0065508A" w:rsidRDefault="0065508A" w:rsidP="00405A04">
            <w:r w:rsidRPr="37842549">
              <w:t xml:space="preserve">1090 adults </w:t>
            </w:r>
            <w:r>
              <w:t>(≥18 years, 47% women)</w:t>
            </w:r>
          </w:p>
        </w:tc>
        <w:tc>
          <w:tcPr>
            <w:tcW w:w="1288" w:type="dxa"/>
          </w:tcPr>
          <w:p w14:paraId="7C346B9A" w14:textId="77777777" w:rsidR="0065508A" w:rsidRDefault="0065508A" w:rsidP="00405A04">
            <w:r w:rsidRPr="37842549">
              <w:t>Exploratory cluster analysis and CFA</w:t>
            </w:r>
          </w:p>
        </w:tc>
        <w:tc>
          <w:tcPr>
            <w:tcW w:w="1359" w:type="dxa"/>
          </w:tcPr>
          <w:p w14:paraId="0210ECC8" w14:textId="77777777" w:rsidR="0065508A" w:rsidRDefault="0065508A" w:rsidP="00405A04">
            <w:r w:rsidRPr="37842549">
              <w:t xml:space="preserve">Iterative process; </w:t>
            </w:r>
            <w:r>
              <w:t>λ &gt; 1.0</w:t>
            </w:r>
          </w:p>
          <w:p w14:paraId="5E58759E" w14:textId="77777777" w:rsidR="0065508A" w:rsidRDefault="0065508A" w:rsidP="00405A04"/>
        </w:tc>
        <w:tc>
          <w:tcPr>
            <w:tcW w:w="1450" w:type="dxa"/>
          </w:tcPr>
          <w:p w14:paraId="02A51AC0" w14:textId="77777777" w:rsidR="0065508A" w:rsidRDefault="0065508A" w:rsidP="00405A04">
            <w:proofErr w:type="gramStart"/>
            <w:r>
              <w:t xml:space="preserve">Eight </w:t>
            </w:r>
            <w:r w:rsidRPr="37842549">
              <w:t xml:space="preserve"> dimensions</w:t>
            </w:r>
            <w:proofErr w:type="gramEnd"/>
            <w:r w:rsidRPr="37842549">
              <w:t xml:space="preserve"> (37 items)</w:t>
            </w:r>
          </w:p>
        </w:tc>
        <w:tc>
          <w:tcPr>
            <w:tcW w:w="1918" w:type="dxa"/>
          </w:tcPr>
          <w:p w14:paraId="12FFF4E5" w14:textId="77777777" w:rsidR="0065508A" w:rsidRDefault="0065508A" w:rsidP="00405A04">
            <w:pPr>
              <w:rPr>
                <w:color w:val="202020"/>
              </w:rPr>
            </w:pPr>
            <w:r>
              <w:t>χ</w:t>
            </w:r>
            <w:r>
              <w:rPr>
                <w:vertAlign w:val="superscript"/>
              </w:rPr>
              <w:t>2</w:t>
            </w:r>
            <w:r w:rsidRPr="37842549">
              <w:t xml:space="preserve">(601) = 1597.7; </w:t>
            </w:r>
            <w:r w:rsidRPr="37842549">
              <w:rPr>
                <w:i/>
                <w:iCs/>
              </w:rPr>
              <w:t>p</w:t>
            </w:r>
            <w:r w:rsidRPr="37842549">
              <w:t xml:space="preserve"> &lt; .001; CFI = .86; TLI = .85; RMSEA = .0</w:t>
            </w:r>
            <w:r>
              <w:t>6</w:t>
            </w:r>
            <w:r w:rsidRPr="37842549">
              <w:t xml:space="preserve"> (90% CI = .05-.0</w:t>
            </w:r>
            <w:r>
              <w:t>6</w:t>
            </w:r>
            <w:r w:rsidRPr="37842549">
              <w:t>); SRMR = .06.</w:t>
            </w:r>
            <w:r w:rsidRPr="37842549">
              <w:rPr>
                <w:color w:val="202020"/>
              </w:rPr>
              <w:t xml:space="preserve"> </w:t>
            </w:r>
          </w:p>
        </w:tc>
        <w:tc>
          <w:tcPr>
            <w:tcW w:w="1218" w:type="dxa"/>
          </w:tcPr>
          <w:p w14:paraId="0062B111" w14:textId="77777777" w:rsidR="0065508A" w:rsidRDefault="0065508A" w:rsidP="00405A04">
            <w:r w:rsidRPr="37842549">
              <w:t>NT = .64</w:t>
            </w:r>
          </w:p>
          <w:p w14:paraId="652F824F" w14:textId="77777777" w:rsidR="0065508A" w:rsidRDefault="0065508A" w:rsidP="00405A04">
            <w:r w:rsidRPr="37842549">
              <w:t>ND = .74</w:t>
            </w:r>
          </w:p>
          <w:p w14:paraId="6AA70630" w14:textId="77777777" w:rsidR="0065508A" w:rsidRDefault="0065508A" w:rsidP="00405A04">
            <w:r w:rsidRPr="37842549">
              <w:t>NW = .67</w:t>
            </w:r>
          </w:p>
          <w:p w14:paraId="24A54079" w14:textId="77777777" w:rsidR="0065508A" w:rsidRDefault="0065508A" w:rsidP="00405A04">
            <w:r w:rsidRPr="37842549">
              <w:t>AR = .83</w:t>
            </w:r>
          </w:p>
          <w:p w14:paraId="72A71E0C" w14:textId="77777777" w:rsidR="0065508A" w:rsidRDefault="0065508A" w:rsidP="00405A04">
            <w:r w:rsidRPr="37842549">
              <w:t>EA = .79</w:t>
            </w:r>
          </w:p>
          <w:p w14:paraId="1038A620" w14:textId="77777777" w:rsidR="0065508A" w:rsidRDefault="0065508A" w:rsidP="00405A04">
            <w:r w:rsidRPr="37842549">
              <w:t>SR = .79</w:t>
            </w:r>
          </w:p>
          <w:p w14:paraId="6849E586" w14:textId="77777777" w:rsidR="0065508A" w:rsidRDefault="0065508A" w:rsidP="00405A04">
            <w:r w:rsidRPr="37842549">
              <w:t>BL = .80</w:t>
            </w:r>
          </w:p>
          <w:p w14:paraId="75F745F4" w14:textId="77777777" w:rsidR="0065508A" w:rsidRDefault="0065508A" w:rsidP="00405A04">
            <w:r w:rsidRPr="37842549">
              <w:t>TR = .83</w:t>
            </w:r>
          </w:p>
        </w:tc>
      </w:tr>
      <w:tr w:rsidR="0065508A" w14:paraId="086ACF19" w14:textId="77777777" w:rsidTr="00405A04">
        <w:tc>
          <w:tcPr>
            <w:tcW w:w="1537" w:type="dxa"/>
          </w:tcPr>
          <w:p w14:paraId="7F76AF48" w14:textId="77777777" w:rsidR="0065508A" w:rsidRPr="37842549" w:rsidRDefault="0065508A" w:rsidP="00405A04">
            <w:r>
              <w:t xml:space="preserve">[19] </w:t>
            </w:r>
            <w:proofErr w:type="spellStart"/>
            <w:r>
              <w:t>Mul</w:t>
            </w:r>
            <w:proofErr w:type="spellEnd"/>
            <w:r>
              <w:t xml:space="preserve"> et al. (2018)</w:t>
            </w:r>
          </w:p>
        </w:tc>
        <w:tc>
          <w:tcPr>
            <w:tcW w:w="1105" w:type="dxa"/>
          </w:tcPr>
          <w:p w14:paraId="072F5917" w14:textId="77777777" w:rsidR="0065508A" w:rsidRPr="37842549" w:rsidRDefault="0065508A" w:rsidP="00405A04">
            <w:r>
              <w:t>English</w:t>
            </w:r>
          </w:p>
        </w:tc>
        <w:tc>
          <w:tcPr>
            <w:tcW w:w="999" w:type="dxa"/>
          </w:tcPr>
          <w:p w14:paraId="3E798B9E" w14:textId="77777777" w:rsidR="0065508A" w:rsidRPr="37842549" w:rsidRDefault="0065508A" w:rsidP="00405A04">
            <w:r>
              <w:t>United Kingdom</w:t>
            </w:r>
          </w:p>
        </w:tc>
        <w:tc>
          <w:tcPr>
            <w:tcW w:w="1536" w:type="dxa"/>
          </w:tcPr>
          <w:p w14:paraId="57EDF215" w14:textId="77777777" w:rsidR="0065508A" w:rsidRPr="37842549" w:rsidRDefault="0065508A" w:rsidP="00405A04">
            <w:r>
              <w:t>Clinical (autism diagnosis) and community</w:t>
            </w:r>
          </w:p>
        </w:tc>
        <w:tc>
          <w:tcPr>
            <w:tcW w:w="1540" w:type="dxa"/>
          </w:tcPr>
          <w:p w14:paraId="5E6CE69E" w14:textId="77777777" w:rsidR="0065508A" w:rsidRPr="37842549" w:rsidRDefault="0065508A" w:rsidP="00405A04">
            <w:r>
              <w:t>52 participants (</w:t>
            </w:r>
            <w:r>
              <w:rPr>
                <w:i/>
              </w:rPr>
              <w:t xml:space="preserve">M </w:t>
            </w:r>
            <w:r>
              <w:t>= 25.9 years, 14 women)</w:t>
            </w:r>
          </w:p>
        </w:tc>
        <w:tc>
          <w:tcPr>
            <w:tcW w:w="1288" w:type="dxa"/>
          </w:tcPr>
          <w:p w14:paraId="12D8372F" w14:textId="77777777" w:rsidR="0065508A" w:rsidRPr="37842549" w:rsidRDefault="0065508A" w:rsidP="00405A04">
            <w:r>
              <w:t>Multi-dimensional scaling</w:t>
            </w:r>
          </w:p>
        </w:tc>
        <w:tc>
          <w:tcPr>
            <w:tcW w:w="1359" w:type="dxa"/>
          </w:tcPr>
          <w:p w14:paraId="0BC9BC40" w14:textId="77777777" w:rsidR="0065508A" w:rsidRPr="37842549" w:rsidRDefault="0065508A" w:rsidP="00405A04">
            <w:r>
              <w:t>Not reported</w:t>
            </w:r>
          </w:p>
        </w:tc>
        <w:tc>
          <w:tcPr>
            <w:tcW w:w="1450" w:type="dxa"/>
          </w:tcPr>
          <w:p w14:paraId="5547A33D" w14:textId="51663348" w:rsidR="0065508A" w:rsidRPr="37842549" w:rsidRDefault="0065508A" w:rsidP="00405A04">
            <w:r>
              <w:t>Three dimensions</w:t>
            </w:r>
            <w:r w:rsidR="00040E15">
              <w:t xml:space="preserve"> (32 items)</w:t>
            </w:r>
          </w:p>
        </w:tc>
        <w:tc>
          <w:tcPr>
            <w:tcW w:w="1918" w:type="dxa"/>
          </w:tcPr>
          <w:p w14:paraId="384E39A5" w14:textId="1E3090CD" w:rsidR="0065508A" w:rsidRDefault="0065508A" w:rsidP="00405A04">
            <w:r>
              <w:t>No</w:t>
            </w:r>
            <w:r w:rsidR="00040E15">
              <w:t xml:space="preserve">rmalised raw stress = </w:t>
            </w:r>
            <w:r w:rsidR="00612751">
              <w:t>0.035</w:t>
            </w:r>
          </w:p>
        </w:tc>
        <w:tc>
          <w:tcPr>
            <w:tcW w:w="1218" w:type="dxa"/>
          </w:tcPr>
          <w:p w14:paraId="2C064AA8" w14:textId="77777777" w:rsidR="0065508A" w:rsidRPr="37842549" w:rsidRDefault="0065508A" w:rsidP="00405A04">
            <w:r>
              <w:t>Not reported</w:t>
            </w:r>
          </w:p>
        </w:tc>
      </w:tr>
      <w:tr w:rsidR="0065508A" w14:paraId="02C8CDBA" w14:textId="77777777" w:rsidTr="00405A04">
        <w:tc>
          <w:tcPr>
            <w:tcW w:w="1537" w:type="dxa"/>
          </w:tcPr>
          <w:p w14:paraId="0497B12D" w14:textId="77777777" w:rsidR="0065508A" w:rsidRPr="37842549" w:rsidRDefault="0065508A" w:rsidP="00405A04">
            <w:r>
              <w:t>[11] Reis (2019)</w:t>
            </w:r>
          </w:p>
        </w:tc>
        <w:tc>
          <w:tcPr>
            <w:tcW w:w="1105" w:type="dxa"/>
          </w:tcPr>
          <w:p w14:paraId="4A74BC93" w14:textId="77777777" w:rsidR="0065508A" w:rsidRPr="37842549" w:rsidRDefault="0065508A" w:rsidP="00405A04">
            <w:r>
              <w:t>German</w:t>
            </w:r>
          </w:p>
        </w:tc>
        <w:tc>
          <w:tcPr>
            <w:tcW w:w="999" w:type="dxa"/>
          </w:tcPr>
          <w:p w14:paraId="7B733A33" w14:textId="77777777" w:rsidR="0065508A" w:rsidRPr="37842549" w:rsidRDefault="0065508A" w:rsidP="00405A04">
            <w:r>
              <w:t>Germany</w:t>
            </w:r>
          </w:p>
        </w:tc>
        <w:tc>
          <w:tcPr>
            <w:tcW w:w="1536" w:type="dxa"/>
          </w:tcPr>
          <w:p w14:paraId="0E8CBED3" w14:textId="77777777" w:rsidR="0065508A" w:rsidRPr="37842549" w:rsidRDefault="0065508A" w:rsidP="00405A04">
            <w:r>
              <w:t>Community</w:t>
            </w:r>
          </w:p>
        </w:tc>
        <w:tc>
          <w:tcPr>
            <w:tcW w:w="1540" w:type="dxa"/>
          </w:tcPr>
          <w:p w14:paraId="488167B7" w14:textId="77777777" w:rsidR="0065508A" w:rsidRPr="37842549" w:rsidRDefault="0065508A" w:rsidP="00405A04">
            <w:r>
              <w:t>320 adults (</w:t>
            </w:r>
            <w:r>
              <w:rPr>
                <w:i/>
              </w:rPr>
              <w:t xml:space="preserve">M </w:t>
            </w:r>
            <w:r>
              <w:t>= 41.3 years, 70% women)</w:t>
            </w:r>
          </w:p>
        </w:tc>
        <w:tc>
          <w:tcPr>
            <w:tcW w:w="1288" w:type="dxa"/>
          </w:tcPr>
          <w:p w14:paraId="2774A0C3" w14:textId="77777777" w:rsidR="0065508A" w:rsidRPr="37842549" w:rsidRDefault="0065508A" w:rsidP="00405A04">
            <w:r>
              <w:t>CFA, ESEM, and BSEM</w:t>
            </w:r>
          </w:p>
        </w:tc>
        <w:tc>
          <w:tcPr>
            <w:tcW w:w="1359" w:type="dxa"/>
          </w:tcPr>
          <w:p w14:paraId="4048250B" w14:textId="77777777" w:rsidR="0065508A" w:rsidRPr="37842549" w:rsidRDefault="0065508A" w:rsidP="00405A04">
            <w:r w:rsidRPr="00F45D0C">
              <w:t>N/A</w:t>
            </w:r>
          </w:p>
        </w:tc>
        <w:tc>
          <w:tcPr>
            <w:tcW w:w="1450" w:type="dxa"/>
          </w:tcPr>
          <w:p w14:paraId="2AC1E66C" w14:textId="6676798E" w:rsidR="0065508A" w:rsidRPr="37842549" w:rsidRDefault="0065508A" w:rsidP="00405A04">
            <w:r>
              <w:t>Eight dimensions</w:t>
            </w:r>
            <w:r w:rsidR="00255981">
              <w:t xml:space="preserve"> (32 items)</w:t>
            </w:r>
            <w:r>
              <w:t xml:space="preserve"> </w:t>
            </w:r>
          </w:p>
        </w:tc>
        <w:tc>
          <w:tcPr>
            <w:tcW w:w="1918" w:type="dxa"/>
          </w:tcPr>
          <w:p w14:paraId="6BB18563" w14:textId="77777777" w:rsidR="0065508A" w:rsidRPr="003C41C8" w:rsidRDefault="0065508A" w:rsidP="00405A04">
            <w:r>
              <w:t>CFA: χ</w:t>
            </w:r>
            <w:r w:rsidRPr="00AA02F2">
              <w:rPr>
                <w:vertAlign w:val="superscript"/>
              </w:rPr>
              <w:t>2</w:t>
            </w:r>
            <w:r>
              <w:t xml:space="preserve">(436) = 939.4; </w:t>
            </w:r>
            <w:r>
              <w:rPr>
                <w:i/>
              </w:rPr>
              <w:t>p</w:t>
            </w:r>
            <w:r>
              <w:t xml:space="preserve"> &lt; .001; CFI = .90; TLI = .89; RMSEA = .06; SRMR = .06</w:t>
            </w:r>
          </w:p>
          <w:p w14:paraId="14572419" w14:textId="77777777" w:rsidR="0065508A" w:rsidRDefault="0065508A" w:rsidP="00405A04"/>
          <w:p w14:paraId="6E1093BE" w14:textId="77777777" w:rsidR="0065508A" w:rsidRDefault="0065508A" w:rsidP="00405A04">
            <w:r>
              <w:t>BSEM: PPP = .78; DIC = 22,189.5</w:t>
            </w:r>
          </w:p>
        </w:tc>
        <w:tc>
          <w:tcPr>
            <w:tcW w:w="1218" w:type="dxa"/>
          </w:tcPr>
          <w:p w14:paraId="0D00D6DD" w14:textId="77777777" w:rsidR="0065508A" w:rsidRDefault="0065508A" w:rsidP="00405A04">
            <w:r>
              <w:lastRenderedPageBreak/>
              <w:t>NT = .74</w:t>
            </w:r>
          </w:p>
          <w:p w14:paraId="743F930E" w14:textId="77777777" w:rsidR="0065508A" w:rsidRDefault="0065508A" w:rsidP="00405A04">
            <w:r>
              <w:t>ND = .64</w:t>
            </w:r>
          </w:p>
          <w:p w14:paraId="45F977D2" w14:textId="77777777" w:rsidR="0065508A" w:rsidRDefault="0065508A" w:rsidP="00405A04">
            <w:r>
              <w:t>NW = .67</w:t>
            </w:r>
          </w:p>
          <w:p w14:paraId="0E769752" w14:textId="77777777" w:rsidR="0065508A" w:rsidRDefault="0065508A" w:rsidP="00405A04">
            <w:r>
              <w:t>AR = .91</w:t>
            </w:r>
          </w:p>
          <w:p w14:paraId="7697EB12" w14:textId="77777777" w:rsidR="0065508A" w:rsidRDefault="0065508A" w:rsidP="00405A04">
            <w:r>
              <w:t>EA = .84</w:t>
            </w:r>
          </w:p>
          <w:p w14:paraId="3D21F9EA" w14:textId="77777777" w:rsidR="0065508A" w:rsidRDefault="0065508A" w:rsidP="00405A04">
            <w:r>
              <w:lastRenderedPageBreak/>
              <w:t>SR = .88</w:t>
            </w:r>
          </w:p>
          <w:p w14:paraId="5B7D60E5" w14:textId="77777777" w:rsidR="0065508A" w:rsidRDefault="0065508A" w:rsidP="00405A04">
            <w:r>
              <w:t>BL = .86</w:t>
            </w:r>
          </w:p>
          <w:p w14:paraId="73FB17B1" w14:textId="77777777" w:rsidR="0065508A" w:rsidRPr="37842549" w:rsidRDefault="0065508A" w:rsidP="00405A04">
            <w:r>
              <w:t>TR = .86</w:t>
            </w:r>
          </w:p>
        </w:tc>
      </w:tr>
      <w:tr w:rsidR="0065508A" w14:paraId="403AEB1B" w14:textId="77777777" w:rsidTr="00405A04">
        <w:tc>
          <w:tcPr>
            <w:tcW w:w="1537" w:type="dxa"/>
          </w:tcPr>
          <w:p w14:paraId="6C8905C0" w14:textId="77777777" w:rsidR="0065508A" w:rsidRDefault="0065508A" w:rsidP="00405A04">
            <w:r>
              <w:lastRenderedPageBreak/>
              <w:t xml:space="preserve">[16] </w:t>
            </w:r>
            <w:proofErr w:type="spellStart"/>
            <w:r>
              <w:t>Fujino</w:t>
            </w:r>
            <w:proofErr w:type="spellEnd"/>
            <w:r>
              <w:t xml:space="preserve"> (2019) </w:t>
            </w:r>
          </w:p>
        </w:tc>
        <w:tc>
          <w:tcPr>
            <w:tcW w:w="1105" w:type="dxa"/>
          </w:tcPr>
          <w:p w14:paraId="5FAE84E5" w14:textId="77777777" w:rsidR="0065508A" w:rsidRDefault="0065508A" w:rsidP="00405A04">
            <w:r>
              <w:t>Japanese</w:t>
            </w:r>
          </w:p>
        </w:tc>
        <w:tc>
          <w:tcPr>
            <w:tcW w:w="999" w:type="dxa"/>
          </w:tcPr>
          <w:p w14:paraId="452D368F" w14:textId="77777777" w:rsidR="0065508A" w:rsidRDefault="0065508A" w:rsidP="00405A04">
            <w:r>
              <w:t>Japan</w:t>
            </w:r>
          </w:p>
        </w:tc>
        <w:tc>
          <w:tcPr>
            <w:tcW w:w="1536" w:type="dxa"/>
          </w:tcPr>
          <w:p w14:paraId="7292DEF8" w14:textId="77777777" w:rsidR="0065508A" w:rsidRDefault="0065508A" w:rsidP="00405A04">
            <w:r>
              <w:t>College and community</w:t>
            </w:r>
          </w:p>
        </w:tc>
        <w:tc>
          <w:tcPr>
            <w:tcW w:w="1540" w:type="dxa"/>
          </w:tcPr>
          <w:p w14:paraId="0780B3D4" w14:textId="77777777" w:rsidR="0065508A" w:rsidRPr="001A392C" w:rsidRDefault="0065508A" w:rsidP="00405A04">
            <w:r>
              <w:t>268 adults (</w:t>
            </w:r>
            <w:r>
              <w:rPr>
                <w:i/>
              </w:rPr>
              <w:t xml:space="preserve">M </w:t>
            </w:r>
            <w:r>
              <w:t>= 19.6 years, 53% women)</w:t>
            </w:r>
          </w:p>
        </w:tc>
        <w:tc>
          <w:tcPr>
            <w:tcW w:w="1288" w:type="dxa"/>
          </w:tcPr>
          <w:p w14:paraId="6F7F767F" w14:textId="77777777" w:rsidR="0065508A" w:rsidRDefault="0065508A" w:rsidP="00405A04">
            <w:r>
              <w:t>CFA</w:t>
            </w:r>
          </w:p>
        </w:tc>
        <w:tc>
          <w:tcPr>
            <w:tcW w:w="1359" w:type="dxa"/>
          </w:tcPr>
          <w:p w14:paraId="07F1E5F8" w14:textId="77777777" w:rsidR="0065508A" w:rsidRPr="00F45D0C" w:rsidRDefault="0065508A" w:rsidP="00405A04">
            <w:r>
              <w:t>N/A</w:t>
            </w:r>
          </w:p>
        </w:tc>
        <w:tc>
          <w:tcPr>
            <w:tcW w:w="1450" w:type="dxa"/>
          </w:tcPr>
          <w:p w14:paraId="66100A12" w14:textId="77777777" w:rsidR="0065508A" w:rsidRDefault="0065508A" w:rsidP="00405A04">
            <w:r>
              <w:t>Six dimensions</w:t>
            </w:r>
          </w:p>
          <w:p w14:paraId="105F5079" w14:textId="1B92F379" w:rsidR="0065508A" w:rsidRDefault="0065508A" w:rsidP="00405A04">
            <w:r>
              <w:t>(</w:t>
            </w:r>
            <w:r w:rsidR="00AA3A7E">
              <w:t xml:space="preserve">25 items, </w:t>
            </w:r>
            <w:r>
              <w:t>as in Shoji et al., 2018)</w:t>
            </w:r>
          </w:p>
        </w:tc>
        <w:tc>
          <w:tcPr>
            <w:tcW w:w="1918" w:type="dxa"/>
          </w:tcPr>
          <w:p w14:paraId="339EF611" w14:textId="77777777" w:rsidR="0065508A" w:rsidRDefault="0065508A" w:rsidP="00405A04">
            <w:r>
              <w:t>χ</w:t>
            </w:r>
            <w:r w:rsidRPr="00AA02F2">
              <w:rPr>
                <w:vertAlign w:val="superscript"/>
              </w:rPr>
              <w:t>2</w:t>
            </w:r>
            <w:r>
              <w:t xml:space="preserve">(159) = 684.2; </w:t>
            </w:r>
            <w:r>
              <w:rPr>
                <w:i/>
              </w:rPr>
              <w:t>p</w:t>
            </w:r>
            <w:r>
              <w:t xml:space="preserve"> &lt; .001; CFI = .98; TLI = .98; RMSEA = .078 (90% CI = .071-.085); SRMR = .067.</w:t>
            </w:r>
          </w:p>
        </w:tc>
        <w:tc>
          <w:tcPr>
            <w:tcW w:w="1218" w:type="dxa"/>
          </w:tcPr>
          <w:p w14:paraId="7452C848" w14:textId="77777777" w:rsidR="0065508A" w:rsidRDefault="0065508A" w:rsidP="00405A04">
            <w:r>
              <w:t xml:space="preserve">NT = .78, ND = .62, AR = .87, EA = .84, </w:t>
            </w:r>
          </w:p>
          <w:p w14:paraId="26DA77C1" w14:textId="77777777" w:rsidR="0065508A" w:rsidRDefault="0065508A" w:rsidP="00405A04">
            <w:r>
              <w:t xml:space="preserve">BL = .82, </w:t>
            </w:r>
          </w:p>
          <w:p w14:paraId="2630FBDC" w14:textId="77777777" w:rsidR="0065508A" w:rsidRDefault="0065508A" w:rsidP="00405A04">
            <w:r>
              <w:t>TR = .80</w:t>
            </w:r>
          </w:p>
        </w:tc>
      </w:tr>
    </w:tbl>
    <w:p w14:paraId="2F5A4FE3" w14:textId="77777777" w:rsidR="0065508A" w:rsidRPr="00823C9E" w:rsidRDefault="0065508A" w:rsidP="0065508A">
      <w:pPr>
        <w:spacing w:line="480" w:lineRule="auto"/>
      </w:pPr>
      <w:r w:rsidRPr="00823C9E">
        <w:rPr>
          <w:i/>
        </w:rPr>
        <w:t xml:space="preserve">Notes. </w:t>
      </w:r>
      <w:r w:rsidRPr="00823C9E">
        <w:t xml:space="preserve">EFA = Exploratory Factor Analysis, CFA = Confirmatory Factor Analysis, ESEM = Exploratory Structural Equation Modelling, BSEM = Bayesian Structural Equation Modelling, </w:t>
      </w:r>
      <w:r w:rsidRPr="00823C9E">
        <w:rPr>
          <w:rFonts w:ascii="Times" w:hAnsi="Times"/>
          <w:color w:val="000000"/>
        </w:rPr>
        <w:t xml:space="preserve">CFI = Comparative fit index, TLI = </w:t>
      </w:r>
      <w:r w:rsidRPr="00823C9E">
        <w:rPr>
          <w:color w:val="000000"/>
        </w:rPr>
        <w:t xml:space="preserve">Tucker-Lewis index, </w:t>
      </w:r>
      <w:r w:rsidRPr="00823C9E">
        <w:rPr>
          <w:rFonts w:ascii="Times" w:hAnsi="Times"/>
          <w:color w:val="000000"/>
        </w:rPr>
        <w:t xml:space="preserve">RMSEA = </w:t>
      </w:r>
      <w:proofErr w:type="spellStart"/>
      <w:r w:rsidRPr="00823C9E">
        <w:rPr>
          <w:rFonts w:ascii="Times" w:hAnsi="Times"/>
          <w:color w:val="000000"/>
        </w:rPr>
        <w:t>Steiger</w:t>
      </w:r>
      <w:proofErr w:type="spellEnd"/>
      <w:r w:rsidRPr="00823C9E">
        <w:rPr>
          <w:rFonts w:ascii="Times" w:hAnsi="Times"/>
          <w:color w:val="000000"/>
        </w:rPr>
        <w:t>-Lind root mean square error of approximation, SRMR = standardised root mean square residual,</w:t>
      </w:r>
      <w:r w:rsidRPr="00823C9E">
        <w:t xml:space="preserve"> PPP = posterior predictive </w:t>
      </w:r>
      <w:r w:rsidRPr="00823C9E">
        <w:rPr>
          <w:i/>
        </w:rPr>
        <w:t xml:space="preserve">p </w:t>
      </w:r>
      <w:r w:rsidRPr="00823C9E">
        <w:t>value, DIC = deviance information criterion, IFI = incremental fit index, NT = Noticing, ND = Not-Distracting, NW = Not-Worrying, AR = Attention Regulation, EA = Emotional Awareness, SR = Self-Regulation, BL = Body Listening, TR = Trusting</w:t>
      </w:r>
      <w:r>
        <w:t>.</w:t>
      </w:r>
    </w:p>
    <w:p w14:paraId="2D8686E4" w14:textId="4BD71EF0" w:rsidR="000A17DC" w:rsidRDefault="000A17DC" w:rsidP="0065508A">
      <w:pPr>
        <w:spacing w:line="480" w:lineRule="auto"/>
        <w:rPr>
          <w:rFonts w:eastAsia="Times New Roman"/>
          <w:color w:val="333333"/>
        </w:rPr>
        <w:sectPr w:rsidR="000A17DC" w:rsidSect="00782851">
          <w:pgSz w:w="16840" w:h="11900" w:orient="landscape"/>
          <w:pgMar w:top="1440" w:right="1440" w:bottom="1440" w:left="1440" w:header="720" w:footer="720" w:gutter="0"/>
          <w:lnNumType w:countBy="1" w:restart="continuous"/>
          <w:cols w:space="720"/>
          <w:docGrid w:linePitch="360"/>
        </w:sectPr>
      </w:pPr>
    </w:p>
    <w:p w14:paraId="473059AD" w14:textId="482FC29E" w:rsidR="00CD230A" w:rsidRDefault="00BB679F" w:rsidP="0065508A">
      <w:pPr>
        <w:spacing w:line="480" w:lineRule="auto"/>
        <w:ind w:firstLine="720"/>
      </w:pPr>
      <w:r w:rsidRPr="00823C9E">
        <w:lastRenderedPageBreak/>
        <w:t>A</w:t>
      </w:r>
      <w:r w:rsidR="007E104B" w:rsidRPr="00823C9E">
        <w:t xml:space="preserve"> number of </w:t>
      </w:r>
      <w:r w:rsidRPr="00823C9E">
        <w:t xml:space="preserve">additional </w:t>
      </w:r>
      <w:r w:rsidR="007E104B" w:rsidRPr="00823C9E">
        <w:t xml:space="preserve">methodological issues are </w:t>
      </w:r>
      <w:r w:rsidR="00314266">
        <w:t>noteworthy</w:t>
      </w:r>
      <w:r w:rsidR="00314266" w:rsidRPr="00823C9E">
        <w:t xml:space="preserve"> </w:t>
      </w:r>
      <w:r w:rsidR="007E104B" w:rsidRPr="00823C9E">
        <w:t>across the availa</w:t>
      </w:r>
      <w:r w:rsidR="000217C2" w:rsidRPr="00823C9E">
        <w:t>ble literature. First</w:t>
      </w:r>
      <w:r w:rsidR="00B04FA0" w:rsidRPr="00823C9E">
        <w:t xml:space="preserve">, internal </w:t>
      </w:r>
      <w:r w:rsidR="007E104B" w:rsidRPr="00823C9E">
        <w:t>consisten</w:t>
      </w:r>
      <w:r w:rsidR="00022447" w:rsidRPr="00823C9E">
        <w:t>cy</w:t>
      </w:r>
      <w:r w:rsidR="00B04FA0" w:rsidRPr="00823C9E">
        <w:t xml:space="preserve"> has been routinely suboptimal</w:t>
      </w:r>
      <w:r w:rsidR="00C905CC" w:rsidRPr="00823C9E">
        <w:t xml:space="preserve">. </w:t>
      </w:r>
      <w:r w:rsidR="00B04FA0" w:rsidRPr="00823C9E">
        <w:t xml:space="preserve">In </w:t>
      </w:r>
      <w:r w:rsidR="00433D4E" w:rsidRPr="00823C9E">
        <w:t>the parent study,</w:t>
      </w:r>
      <w:r w:rsidR="00B04FA0" w:rsidRPr="00823C9E">
        <w:t xml:space="preserve"> </w:t>
      </w:r>
      <w:r w:rsidR="007E104B" w:rsidRPr="00823C9E">
        <w:rPr>
          <w:color w:val="000000"/>
          <w:shd w:val="clear" w:color="auto" w:fill="FFFFFF"/>
        </w:rPr>
        <w:t>coefficients were below acceptable thresholds</w:t>
      </w:r>
      <w:r w:rsidR="007E104B" w:rsidRPr="00823C9E">
        <w:rPr>
          <w:rFonts w:eastAsia="Times New Roman"/>
          <w:color w:val="000000"/>
          <w:shd w:val="clear" w:color="auto" w:fill="FFFFFF"/>
        </w:rPr>
        <w:t xml:space="preserve"> </w:t>
      </w:r>
      <w:r w:rsidR="00C905CC" w:rsidRPr="00823C9E">
        <w:rPr>
          <w:rFonts w:eastAsia="Times New Roman"/>
          <w:color w:val="000000"/>
          <w:shd w:val="clear" w:color="auto" w:fill="FFFFFF"/>
        </w:rPr>
        <w:t xml:space="preserve">(α &gt; .70) </w:t>
      </w:r>
      <w:r w:rsidR="007E104B" w:rsidRPr="00823C9E">
        <w:rPr>
          <w:color w:val="000000"/>
          <w:shd w:val="clear" w:color="auto" w:fill="FFFFFF"/>
        </w:rPr>
        <w:t xml:space="preserve">for </w:t>
      </w:r>
      <w:r w:rsidR="00C905CC" w:rsidRPr="00823C9E">
        <w:rPr>
          <w:color w:val="000000"/>
          <w:shd w:val="clear" w:color="auto" w:fill="FFFFFF"/>
        </w:rPr>
        <w:t xml:space="preserve">the </w:t>
      </w:r>
      <w:r w:rsidR="00C905CC" w:rsidRPr="00823C9E">
        <w:t>Noticing, Not-Worrying, and Not-Distracting s</w:t>
      </w:r>
      <w:r w:rsidR="007E104B" w:rsidRPr="00823C9E">
        <w:rPr>
          <w:color w:val="000000"/>
          <w:shd w:val="clear" w:color="auto" w:fill="FFFFFF"/>
        </w:rPr>
        <w:t>ubscales</w:t>
      </w:r>
      <w:r w:rsidR="00B04FA0" w:rsidRPr="00823C9E">
        <w:rPr>
          <w:color w:val="000000"/>
          <w:shd w:val="clear" w:color="auto" w:fill="FFFFFF"/>
        </w:rPr>
        <w:t>, and s</w:t>
      </w:r>
      <w:r w:rsidR="00C905CC" w:rsidRPr="00823C9E">
        <w:rPr>
          <w:color w:val="000000"/>
          <w:shd w:val="clear" w:color="auto" w:fill="FFFFFF"/>
        </w:rPr>
        <w:t>imilar issues have been noted for all of the available validation</w:t>
      </w:r>
      <w:r w:rsidR="00C905CC" w:rsidRPr="00823C9E">
        <w:t>s of the measure (see Table 1)</w:t>
      </w:r>
      <w:r w:rsidR="00022447" w:rsidRPr="00823C9E">
        <w:t xml:space="preserve">. </w:t>
      </w:r>
      <w:r w:rsidR="00913EDB" w:rsidRPr="00823C9E">
        <w:t>Furthermore</w:t>
      </w:r>
      <w:r w:rsidR="00022447" w:rsidRPr="00823C9E">
        <w:t>, i</w:t>
      </w:r>
      <w:r w:rsidR="00B04FA0" w:rsidRPr="00823C9E">
        <w:t xml:space="preserve">t is </w:t>
      </w:r>
      <w:r w:rsidR="00913EDB" w:rsidRPr="00823C9E">
        <w:t xml:space="preserve">likely </w:t>
      </w:r>
      <w:r w:rsidR="00B04FA0" w:rsidRPr="00823C9E">
        <w:t xml:space="preserve">that internal consistency has been underestimated due to </w:t>
      </w:r>
      <w:r w:rsidR="007E104B" w:rsidRPr="00823C9E">
        <w:t>reliance on Cronbach’s</w:t>
      </w:r>
      <w:r w:rsidR="00913EDB" w:rsidRPr="00823C9E">
        <w:t xml:space="preserve"> </w:t>
      </w:r>
      <w:r w:rsidR="00913EDB" w:rsidRPr="00823C9E">
        <w:rPr>
          <w:rFonts w:eastAsia="Times New Roman"/>
          <w:color w:val="222222"/>
          <w:shd w:val="clear" w:color="auto" w:fill="FFFFFF"/>
          <w:lang w:eastAsia="en-US"/>
        </w:rPr>
        <w:t>α</w:t>
      </w:r>
      <w:r w:rsidR="007E104B" w:rsidRPr="00823C9E">
        <w:t>. This is because one assumption of</w:t>
      </w:r>
      <w:r w:rsidR="00913EDB" w:rsidRPr="00823C9E">
        <w:t xml:space="preserve"> </w:t>
      </w:r>
      <w:r w:rsidR="00913EDB" w:rsidRPr="00823C9E">
        <w:rPr>
          <w:rFonts w:eastAsia="Times New Roman"/>
          <w:color w:val="222222"/>
          <w:shd w:val="clear" w:color="auto" w:fill="FFFFFF"/>
          <w:lang w:eastAsia="en-US"/>
        </w:rPr>
        <w:t>α</w:t>
      </w:r>
      <w:r w:rsidR="007E104B" w:rsidRPr="00823C9E">
        <w:t xml:space="preserve"> is the need for a </w:t>
      </w:r>
      <m:oMath>
        <m:r>
          <w:rPr>
            <w:rFonts w:ascii="Cambria Math" w:hAnsi="Cambria Math"/>
          </w:rPr>
          <m:t>τ</m:t>
        </m:r>
      </m:oMath>
      <w:r w:rsidR="007E104B" w:rsidRPr="00823C9E">
        <w:t xml:space="preserve">-equivalent model </w:t>
      </w:r>
      <w:r w:rsidR="00975ABC">
        <w:t>[21]</w:t>
      </w:r>
      <w:r w:rsidR="007E104B" w:rsidRPr="00823C9E">
        <w:rPr>
          <w:color w:val="000000"/>
        </w:rPr>
        <w:t xml:space="preserve">, where true score variance is assumed to be equal across all items (i.e., factor loadings are equal). As this has not been the case within the available MAIA </w:t>
      </w:r>
      <w:r w:rsidR="00913EDB" w:rsidRPr="00823C9E">
        <w:rPr>
          <w:color w:val="000000"/>
        </w:rPr>
        <w:t>studies</w:t>
      </w:r>
      <w:r w:rsidR="007E104B" w:rsidRPr="00823C9E">
        <w:t xml:space="preserve">, the use of </w:t>
      </w:r>
      <w:r w:rsidR="007E104B" w:rsidRPr="00823C9E">
        <w:rPr>
          <w:color w:val="000000" w:themeColor="text1"/>
          <w:lang w:val="en-US"/>
        </w:rPr>
        <w:t xml:space="preserve">ω </w:t>
      </w:r>
      <w:r w:rsidR="00FE3CAC">
        <w:rPr>
          <w:color w:val="000000" w:themeColor="text1"/>
          <w:lang w:val="en-US"/>
        </w:rPr>
        <w:t>[22]</w:t>
      </w:r>
      <w:r w:rsidR="37842549" w:rsidRPr="00823C9E">
        <w:t xml:space="preserve"> is likely to provide a more reliable estimate </w:t>
      </w:r>
      <w:r w:rsidR="00F85BDF">
        <w:t>[11, 21]</w:t>
      </w:r>
      <w:r w:rsidR="007E104B" w:rsidRPr="00823C9E">
        <w:t xml:space="preserve">. </w:t>
      </w:r>
    </w:p>
    <w:p w14:paraId="69F8B6D7" w14:textId="6B49FF70" w:rsidR="00B24963" w:rsidRPr="00823C9E" w:rsidRDefault="007E104B" w:rsidP="0065508A">
      <w:pPr>
        <w:spacing w:line="480" w:lineRule="auto"/>
        <w:ind w:firstLine="720"/>
      </w:pPr>
      <w:r w:rsidRPr="00823C9E">
        <w:t>Second</w:t>
      </w:r>
      <w:r w:rsidR="00B0448F" w:rsidRPr="00823C9E">
        <w:t>, m</w:t>
      </w:r>
      <w:r w:rsidR="00A73083" w:rsidRPr="00823C9E">
        <w:t xml:space="preserve">odel </w:t>
      </w:r>
      <w:r w:rsidR="000B46A3" w:rsidRPr="00823C9E">
        <w:t xml:space="preserve">fit indices </w:t>
      </w:r>
      <w:r w:rsidR="00A73083" w:rsidRPr="00823C9E">
        <w:t xml:space="preserve">have been </w:t>
      </w:r>
      <w:r w:rsidR="00022447" w:rsidRPr="00823C9E">
        <w:t xml:space="preserve">adequate at best and often relatively poor (see Table 1). </w:t>
      </w:r>
      <w:r w:rsidR="00F44EA6" w:rsidRPr="00823C9E">
        <w:t>Again, this appears to stem</w:t>
      </w:r>
      <w:r w:rsidR="005D6314" w:rsidRPr="00823C9E">
        <w:t xml:space="preserve"> from an initial poor fit</w:t>
      </w:r>
      <w:r w:rsidR="00F44EA6" w:rsidRPr="00823C9E">
        <w:t xml:space="preserve"> </w:t>
      </w:r>
      <w:r w:rsidR="000B46A3" w:rsidRPr="00823C9E">
        <w:t>within the parent study</w:t>
      </w:r>
      <w:r w:rsidR="00E70C05">
        <w:t xml:space="preserve"> [6]</w:t>
      </w:r>
      <w:r w:rsidR="00C71EFE" w:rsidRPr="00823C9E">
        <w:t>. While</w:t>
      </w:r>
      <w:r w:rsidR="005D6314" w:rsidRPr="00823C9E">
        <w:t xml:space="preserve"> it is important that fit indices are not relied upon inflexibly when judging model fit </w:t>
      </w:r>
      <w:r w:rsidR="002A2A5C">
        <w:t>[23-25]</w:t>
      </w:r>
      <w:r w:rsidR="00EB64FF">
        <w:t xml:space="preserve">, </w:t>
      </w:r>
      <w:r w:rsidR="005D6314" w:rsidRPr="00823C9E">
        <w:rPr>
          <w:rFonts w:eastAsia="Times New Roman"/>
        </w:rPr>
        <w:t>the prevalence of the issue</w:t>
      </w:r>
      <w:r w:rsidR="00850D6E" w:rsidRPr="00823C9E">
        <w:rPr>
          <w:rFonts w:eastAsia="Times New Roman"/>
        </w:rPr>
        <w:t xml:space="preserve"> </w:t>
      </w:r>
      <w:r w:rsidR="00850D6E" w:rsidRPr="00823C9E">
        <w:t>suggests that model re</w:t>
      </w:r>
      <w:r w:rsidR="00913EDB" w:rsidRPr="00823C9E">
        <w:t>-</w:t>
      </w:r>
      <w:r w:rsidR="00850D6E" w:rsidRPr="00823C9E">
        <w:t xml:space="preserve">specification may be necessary. Indeed, in response to some of the aforementioned problems, </w:t>
      </w:r>
      <w:proofErr w:type="spellStart"/>
      <w:r w:rsidR="00850D6E" w:rsidRPr="00823C9E">
        <w:t>Mehling</w:t>
      </w:r>
      <w:proofErr w:type="spellEnd"/>
      <w:r w:rsidR="00850D6E" w:rsidRPr="00823C9E">
        <w:t xml:space="preserve"> and colleagues </w:t>
      </w:r>
      <w:r w:rsidR="0087469E">
        <w:t>[26]</w:t>
      </w:r>
      <w:r w:rsidR="00850D6E" w:rsidRPr="00823C9E">
        <w:t xml:space="preserve"> recently published an updated version of the MAIA (the MAIA-2).</w:t>
      </w:r>
      <w:r w:rsidR="37842549" w:rsidRPr="00823C9E">
        <w:rPr>
          <w:rFonts w:eastAsia="Times New Roman"/>
        </w:rPr>
        <w:t xml:space="preserve"> </w:t>
      </w:r>
      <w:r w:rsidR="37842549" w:rsidRPr="00823C9E">
        <w:rPr>
          <w:rFonts w:eastAsia="Times New Roman"/>
          <w:color w:val="000000" w:themeColor="text1"/>
          <w:lang w:val="en-US"/>
        </w:rPr>
        <w:t xml:space="preserve">The authors sought to improve internal consistency within the Not-Distracting and Not-Worrying subscales through the addition of 5 new items. </w:t>
      </w:r>
      <w:r w:rsidR="00F04C88" w:rsidRPr="00823C9E">
        <w:rPr>
          <w:rFonts w:eastAsia="Times New Roman"/>
          <w:color w:val="000000" w:themeColor="text1"/>
          <w:lang w:val="en-US"/>
        </w:rPr>
        <w:t>Though i</w:t>
      </w:r>
      <w:r w:rsidR="37842549" w:rsidRPr="00823C9E">
        <w:rPr>
          <w:rFonts w:eastAsia="Times New Roman"/>
          <w:color w:val="000000" w:themeColor="text1"/>
          <w:lang w:val="en-US"/>
        </w:rPr>
        <w:t>nternal consistency was improved for the Not-Distracting subscale (</w:t>
      </w:r>
      <w:r w:rsidR="37842549" w:rsidRPr="00823C9E">
        <w:rPr>
          <w:rFonts w:eastAsia="Times New Roman"/>
          <w:color w:val="000000" w:themeColor="text1"/>
        </w:rPr>
        <w:t>α</w:t>
      </w:r>
      <w:r w:rsidR="37842549" w:rsidRPr="00823C9E">
        <w:rPr>
          <w:rFonts w:eastAsia="Times New Roman"/>
          <w:color w:val="000000" w:themeColor="text1"/>
          <w:lang w:val="en-US"/>
        </w:rPr>
        <w:t xml:space="preserve"> = .74, </w:t>
      </w:r>
      <w:r w:rsidR="00CB17AE" w:rsidRPr="00823C9E">
        <w:rPr>
          <w:rFonts w:eastAsia="Times New Roman"/>
          <w:color w:val="000000" w:themeColor="text1"/>
        </w:rPr>
        <w:t>Δ</w:t>
      </w:r>
      <w:r w:rsidR="37842549" w:rsidRPr="00823C9E">
        <w:rPr>
          <w:rFonts w:eastAsia="Times New Roman"/>
          <w:color w:val="000000" w:themeColor="text1"/>
        </w:rPr>
        <w:t>α = .08)</w:t>
      </w:r>
      <w:r w:rsidR="00F04C88" w:rsidRPr="00823C9E">
        <w:rPr>
          <w:rFonts w:eastAsia="Times New Roman"/>
          <w:color w:val="000000" w:themeColor="text1"/>
        </w:rPr>
        <w:t xml:space="preserve">, the </w:t>
      </w:r>
      <w:r w:rsidR="37842549" w:rsidRPr="00823C9E">
        <w:rPr>
          <w:rFonts w:eastAsia="Times New Roman"/>
          <w:color w:val="000000" w:themeColor="text1"/>
          <w:lang w:val="en-US"/>
        </w:rPr>
        <w:t xml:space="preserve">Noticing and Not-Distracting subscales </w:t>
      </w:r>
      <w:r w:rsidR="00BC2161" w:rsidRPr="00823C9E">
        <w:rPr>
          <w:rFonts w:eastAsia="Times New Roman"/>
          <w:color w:val="000000" w:themeColor="text1"/>
          <w:lang w:val="en-US"/>
        </w:rPr>
        <w:t>remained</w:t>
      </w:r>
      <w:r w:rsidR="37842549" w:rsidRPr="00823C9E">
        <w:rPr>
          <w:rFonts w:eastAsia="Times New Roman"/>
          <w:color w:val="000000" w:themeColor="text1"/>
          <w:lang w:val="en-US"/>
        </w:rPr>
        <w:t xml:space="preserve"> suboptimal (</w:t>
      </w:r>
      <w:r w:rsidR="37842549" w:rsidRPr="00823C9E">
        <w:rPr>
          <w:rFonts w:eastAsia="Times New Roman"/>
          <w:color w:val="000000" w:themeColor="text1"/>
        </w:rPr>
        <w:t>α</w:t>
      </w:r>
      <w:r w:rsidR="37842549" w:rsidRPr="00823C9E">
        <w:rPr>
          <w:rFonts w:eastAsia="Times New Roman"/>
          <w:color w:val="000000" w:themeColor="text1"/>
          <w:lang w:val="en-US"/>
        </w:rPr>
        <w:t xml:space="preserve"> &lt; .70)</w:t>
      </w:r>
      <w:r w:rsidR="00CB7090">
        <w:rPr>
          <w:rFonts w:eastAsia="Times New Roman"/>
          <w:color w:val="000000" w:themeColor="text1"/>
          <w:lang w:val="en-US"/>
        </w:rPr>
        <w:t>,</w:t>
      </w:r>
      <w:r w:rsidR="37842549" w:rsidRPr="00823C9E">
        <w:rPr>
          <w:rFonts w:eastAsia="Times New Roman"/>
          <w:color w:val="000000" w:themeColor="text1"/>
          <w:lang w:val="en-US"/>
        </w:rPr>
        <w:t xml:space="preserve"> and model fit </w:t>
      </w:r>
      <w:r w:rsidR="00BC2161" w:rsidRPr="00823C9E">
        <w:rPr>
          <w:rFonts w:eastAsia="Times New Roman"/>
          <w:color w:val="000000" w:themeColor="text1"/>
          <w:lang w:val="en-US"/>
        </w:rPr>
        <w:t xml:space="preserve">also remained </w:t>
      </w:r>
      <w:r w:rsidR="37842549" w:rsidRPr="00823C9E">
        <w:rPr>
          <w:rFonts w:eastAsia="Times New Roman"/>
          <w:color w:val="000000" w:themeColor="text1"/>
          <w:lang w:val="en-US"/>
        </w:rPr>
        <w:t>a limiting issue (</w:t>
      </w:r>
      <w:r w:rsidR="37842549" w:rsidRPr="00823C9E">
        <w:rPr>
          <w:rFonts w:eastAsia="Times New Roman"/>
          <w:iCs/>
          <w:color w:val="000000" w:themeColor="text1"/>
          <w:lang w:val="en-US"/>
        </w:rPr>
        <w:t>i.e</w:t>
      </w:r>
      <w:r w:rsidR="37842549" w:rsidRPr="00823C9E">
        <w:rPr>
          <w:rFonts w:eastAsia="Times New Roman"/>
          <w:i/>
          <w:iCs/>
          <w:color w:val="000000" w:themeColor="text1"/>
          <w:lang w:val="en-US"/>
        </w:rPr>
        <w:t>.</w:t>
      </w:r>
      <w:r w:rsidR="00913EDB" w:rsidRPr="00823C9E">
        <w:rPr>
          <w:rFonts w:eastAsia="Times New Roman"/>
          <w:iCs/>
          <w:color w:val="000000" w:themeColor="text1"/>
          <w:lang w:val="en-US"/>
        </w:rPr>
        <w:t>,</w:t>
      </w:r>
      <w:r w:rsidR="37842549" w:rsidRPr="00823C9E">
        <w:rPr>
          <w:rFonts w:eastAsia="Times New Roman"/>
          <w:color w:val="000000" w:themeColor="text1"/>
          <w:lang w:val="en-US"/>
        </w:rPr>
        <w:t xml:space="preserve"> </w:t>
      </w:r>
      <w:r w:rsidR="37842549" w:rsidRPr="00823C9E">
        <w:rPr>
          <w:rFonts w:eastAsia="Times New Roman"/>
          <w:color w:val="202020"/>
          <w:lang w:val="en-US"/>
        </w:rPr>
        <w:t>CFI = .860; TLI = .845; see Table 1 for a</w:t>
      </w:r>
      <w:r w:rsidR="00913EDB" w:rsidRPr="00823C9E">
        <w:rPr>
          <w:rFonts w:eastAsia="Times New Roman"/>
          <w:color w:val="202020"/>
          <w:lang w:val="en-US"/>
        </w:rPr>
        <w:t xml:space="preserve"> </w:t>
      </w:r>
      <w:r w:rsidR="37842549" w:rsidRPr="00823C9E">
        <w:rPr>
          <w:rFonts w:eastAsia="Times New Roman"/>
          <w:color w:val="202020"/>
          <w:lang w:val="en-US"/>
        </w:rPr>
        <w:t>summary).</w:t>
      </w:r>
    </w:p>
    <w:p w14:paraId="63739FB8" w14:textId="1B4600DF" w:rsidR="00240608" w:rsidRPr="00823C9E" w:rsidRDefault="00F44EA6" w:rsidP="00823C9E">
      <w:pPr>
        <w:spacing w:line="480" w:lineRule="auto"/>
      </w:pPr>
      <w:r w:rsidRPr="00823C9E">
        <w:tab/>
      </w:r>
      <w:r w:rsidR="005D6314" w:rsidRPr="00823C9E">
        <w:t>Further</w:t>
      </w:r>
      <w:r w:rsidR="0023529B" w:rsidRPr="00823C9E">
        <w:t xml:space="preserve"> limitations within the available</w:t>
      </w:r>
      <w:r w:rsidR="00130E27" w:rsidRPr="00823C9E">
        <w:t xml:space="preserve"> </w:t>
      </w:r>
      <w:r w:rsidR="00CB7090">
        <w:t xml:space="preserve">MAIA </w:t>
      </w:r>
      <w:r w:rsidR="00130E27" w:rsidRPr="00823C9E">
        <w:t>literature include</w:t>
      </w:r>
      <w:r w:rsidR="009D1C13" w:rsidRPr="00823C9E">
        <w:t xml:space="preserve"> elements of measurement bias, such as</w:t>
      </w:r>
      <w:r w:rsidR="00130E27" w:rsidRPr="00823C9E">
        <w:t xml:space="preserve"> t</w:t>
      </w:r>
      <w:r w:rsidR="00305253" w:rsidRPr="00823C9E">
        <w:t xml:space="preserve">he use of CFA without first conducting EFA </w:t>
      </w:r>
      <w:r w:rsidR="00FB490E">
        <w:t>[13, 15];</w:t>
      </w:r>
      <w:r w:rsidR="000B46A3" w:rsidRPr="00823C9E">
        <w:t xml:space="preserve"> </w:t>
      </w:r>
      <w:r w:rsidR="009D1C13" w:rsidRPr="00823C9E">
        <w:t xml:space="preserve">analysing the dimensionality of selected subscales, rather than the full measure </w:t>
      </w:r>
      <w:r w:rsidR="00B07269">
        <w:t>[15]</w:t>
      </w:r>
      <w:r w:rsidR="007E28DD" w:rsidRPr="00823C9E">
        <w:t>;</w:t>
      </w:r>
      <w:r w:rsidR="00913EDB" w:rsidRPr="00823C9E">
        <w:t xml:space="preserve"> and</w:t>
      </w:r>
      <w:r w:rsidR="000B46A3" w:rsidRPr="00823C9E">
        <w:t xml:space="preserve"> </w:t>
      </w:r>
      <w:r w:rsidR="00913EDB" w:rsidRPr="00823C9E">
        <w:t xml:space="preserve">possible </w:t>
      </w:r>
      <w:r w:rsidR="000B46A3" w:rsidRPr="00823C9E">
        <w:t xml:space="preserve">factor over-retention in EFA </w:t>
      </w:r>
      <w:r w:rsidR="00F87BC7">
        <w:t>[10, 12]</w:t>
      </w:r>
      <w:r w:rsidR="00DE0854" w:rsidRPr="00823C9E">
        <w:t xml:space="preserve">. </w:t>
      </w:r>
      <w:r w:rsidR="001F0770" w:rsidRPr="00823C9E">
        <w:t xml:space="preserve">Indeed, </w:t>
      </w:r>
      <w:r w:rsidR="00E65F59" w:rsidRPr="00823C9E">
        <w:t>the criteria for</w:t>
      </w:r>
      <w:r w:rsidR="001F0770" w:rsidRPr="00823C9E">
        <w:t xml:space="preserve"> factor retention</w:t>
      </w:r>
      <w:r w:rsidR="00E65F59" w:rsidRPr="00823C9E">
        <w:t xml:space="preserve"> have not been reported </w:t>
      </w:r>
      <w:r w:rsidR="00E65F59" w:rsidRPr="00823C9E">
        <w:lastRenderedPageBreak/>
        <w:t xml:space="preserve">in many cases and others have relied </w:t>
      </w:r>
      <w:r w:rsidR="002503E6" w:rsidRPr="00823C9E">
        <w:t>exclusively</w:t>
      </w:r>
      <w:r w:rsidR="00E65F59" w:rsidRPr="00823C9E">
        <w:t xml:space="preserve"> upon </w:t>
      </w:r>
      <w:r w:rsidR="002503E6" w:rsidRPr="00823C9E">
        <w:t>eigenvalues</w:t>
      </w:r>
      <w:r w:rsidR="006506D7" w:rsidRPr="00823C9E">
        <w:t xml:space="preserve"> </w:t>
      </w:r>
      <w:r w:rsidR="000858E6" w:rsidRPr="00823C9E">
        <w:t>(see Table 1), which has been shown to result in over-retention</w:t>
      </w:r>
      <w:r w:rsidR="007D1D7A">
        <w:t xml:space="preserve"> [27]</w:t>
      </w:r>
      <w:r w:rsidR="000858E6" w:rsidRPr="00823C9E">
        <w:t>.</w:t>
      </w:r>
      <w:r w:rsidR="001F0770" w:rsidRPr="00823C9E">
        <w:t xml:space="preserve"> </w:t>
      </w:r>
      <w:r w:rsidR="00B81F48" w:rsidRPr="00823C9E">
        <w:t>S</w:t>
      </w:r>
      <w:r w:rsidR="00DE0854" w:rsidRPr="00823C9E">
        <w:t xml:space="preserve">everal studies have also compared groups with differing levels of experience with mindfulness and body awareness practices, without first establishing measurement invariance across these levels </w:t>
      </w:r>
      <w:r w:rsidR="00127A76">
        <w:t>[</w:t>
      </w:r>
      <w:r w:rsidR="0041100D">
        <w:t xml:space="preserve">6, </w:t>
      </w:r>
      <w:r w:rsidR="00127A76">
        <w:t xml:space="preserve">13, </w:t>
      </w:r>
      <w:r w:rsidR="00DE0854" w:rsidRPr="00823C9E">
        <w:t>2</w:t>
      </w:r>
      <w:r w:rsidR="0028681C">
        <w:t>6]</w:t>
      </w:r>
      <w:r w:rsidR="00DE0854" w:rsidRPr="00823C9E">
        <w:t>. This is problematic because individuals with lower levels of experience might encounter greater difficulties in differentiating the different aspects of IA and are likely to be less familiar with some of the terminology, both of which could lead</w:t>
      </w:r>
      <w:r w:rsidR="00165BF0" w:rsidRPr="00823C9E">
        <w:t xml:space="preserve"> to artefactual results. Relatedly</w:t>
      </w:r>
      <w:r w:rsidR="00DE0854" w:rsidRPr="00823C9E">
        <w:t>,</w:t>
      </w:r>
      <w:r w:rsidR="009E6929">
        <w:t xml:space="preserve"> </w:t>
      </w:r>
      <w:r w:rsidR="000573F5" w:rsidRPr="000C1185">
        <w:t>m</w:t>
      </w:r>
      <w:r w:rsidR="000573F5" w:rsidRPr="0006466C">
        <w:t>e</w:t>
      </w:r>
      <w:r w:rsidR="000573F5" w:rsidRPr="005109AE">
        <w:t>a</w:t>
      </w:r>
      <w:r w:rsidR="000573F5" w:rsidRPr="00D7574D">
        <w:t>n di</w:t>
      </w:r>
      <w:r w:rsidR="000573F5" w:rsidRPr="0081214E">
        <w:t>f</w:t>
      </w:r>
      <w:r w:rsidR="000573F5" w:rsidRPr="000C1185">
        <w:t>ferences in MAIA subscale scores have been</w:t>
      </w:r>
      <w:r w:rsidR="009E6929" w:rsidRPr="000C1185">
        <w:t xml:space="preserve"> examined </w:t>
      </w:r>
      <w:r w:rsidR="000573F5" w:rsidRPr="000C1185">
        <w:t>across gender</w:t>
      </w:r>
      <w:r w:rsidR="00CD230A">
        <w:t xml:space="preserve"> identity</w:t>
      </w:r>
      <w:r w:rsidR="000573F5" w:rsidRPr="000C1185">
        <w:t xml:space="preserve"> </w:t>
      </w:r>
      <w:r w:rsidR="000C1185">
        <w:t xml:space="preserve">without prior assessment of </w:t>
      </w:r>
      <w:r w:rsidR="0006466C">
        <w:t>invariance</w:t>
      </w:r>
      <w:r w:rsidR="00C649DF">
        <w:t xml:space="preserve"> [28]</w:t>
      </w:r>
      <w:r w:rsidR="0006466C">
        <w:t xml:space="preserve">. </w:t>
      </w:r>
      <w:r w:rsidR="009E6929" w:rsidRPr="000C1185">
        <w:t xml:space="preserve">Finally, </w:t>
      </w:r>
      <w:r w:rsidR="00DE0854" w:rsidRPr="00823C9E">
        <w:t>i</w:t>
      </w:r>
      <w:r w:rsidR="00130E27" w:rsidRPr="00823C9E">
        <w:t>n many cases, translations of the MAIA appear to have been used without any prior examination of factorial validity (e.g.</w:t>
      </w:r>
      <w:r w:rsidR="00130E27" w:rsidRPr="00823C9E">
        <w:rPr>
          <w:i/>
        </w:rPr>
        <w:t xml:space="preserve"> </w:t>
      </w:r>
      <w:r w:rsidR="00130E27" w:rsidRPr="00823C9E">
        <w:t>Dutch:</w:t>
      </w:r>
      <w:r w:rsidR="009443BD">
        <w:t xml:space="preserve"> [</w:t>
      </w:r>
      <w:r w:rsidR="00130E27" w:rsidRPr="00823C9E">
        <w:t>2</w:t>
      </w:r>
      <w:r w:rsidR="00C649DF">
        <w:t>9</w:t>
      </w:r>
      <w:r w:rsidR="009443BD">
        <w:t>]</w:t>
      </w:r>
      <w:r w:rsidR="00130E27" w:rsidRPr="00823C9E">
        <w:t xml:space="preserve">; French: </w:t>
      </w:r>
      <w:r w:rsidR="002C1141">
        <w:t>[</w:t>
      </w:r>
      <w:r w:rsidR="00C649DF">
        <w:t>30</w:t>
      </w:r>
      <w:r w:rsidR="002C1141">
        <w:t>]</w:t>
      </w:r>
      <w:r w:rsidR="00130E27" w:rsidRPr="00823C9E">
        <w:t>; Greek:</w:t>
      </w:r>
      <w:r w:rsidR="00FB7FC3">
        <w:t xml:space="preserve"> [3</w:t>
      </w:r>
      <w:r w:rsidR="00C649DF">
        <w:t>1</w:t>
      </w:r>
      <w:r w:rsidR="00FB7FC3">
        <w:t>]</w:t>
      </w:r>
      <w:r w:rsidR="00130E27" w:rsidRPr="00823C9E">
        <w:t xml:space="preserve">; Polish: </w:t>
      </w:r>
      <w:r w:rsidR="004F066B">
        <w:t>[3</w:t>
      </w:r>
      <w:r w:rsidR="00C649DF">
        <w:t>2</w:t>
      </w:r>
      <w:r w:rsidR="004F066B">
        <w:t>]</w:t>
      </w:r>
      <w:r w:rsidR="00130E27" w:rsidRPr="00823C9E">
        <w:t>), which is</w:t>
      </w:r>
      <w:r w:rsidR="009D1C13" w:rsidRPr="00823C9E">
        <w:t xml:space="preserve"> also</w:t>
      </w:r>
      <w:r w:rsidR="00130E27" w:rsidRPr="00823C9E">
        <w:t xml:space="preserve"> </w:t>
      </w:r>
      <w:r w:rsidR="005D6314" w:rsidRPr="00823C9E">
        <w:t>likely to have resulted in artefactual</w:t>
      </w:r>
      <w:r w:rsidR="00130E27" w:rsidRPr="00823C9E">
        <w:t xml:space="preserve"> results </w:t>
      </w:r>
      <w:r w:rsidR="00B22D50">
        <w:t>[3</w:t>
      </w:r>
      <w:r w:rsidR="00C649DF">
        <w:t>3</w:t>
      </w:r>
      <w:r w:rsidR="00B22D50">
        <w:t>]</w:t>
      </w:r>
      <w:r w:rsidR="00165BF0" w:rsidRPr="00823C9E">
        <w:t>.</w:t>
      </w:r>
    </w:p>
    <w:p w14:paraId="3BDB2830" w14:textId="60079291" w:rsidR="005C6BD3" w:rsidRPr="00823C9E" w:rsidRDefault="0044676E" w:rsidP="00823C9E">
      <w:pPr>
        <w:spacing w:line="480" w:lineRule="auto"/>
      </w:pPr>
      <w:r w:rsidRPr="00823C9E">
        <w:rPr>
          <w:b/>
        </w:rPr>
        <w:t xml:space="preserve">The </w:t>
      </w:r>
      <w:r w:rsidR="00913EDB" w:rsidRPr="00823C9E">
        <w:rPr>
          <w:b/>
        </w:rPr>
        <w:t>P</w:t>
      </w:r>
      <w:r w:rsidRPr="00823C9E">
        <w:rPr>
          <w:b/>
        </w:rPr>
        <w:t xml:space="preserve">resent </w:t>
      </w:r>
      <w:r w:rsidR="00913EDB" w:rsidRPr="00823C9E">
        <w:rPr>
          <w:b/>
        </w:rPr>
        <w:t>S</w:t>
      </w:r>
      <w:r w:rsidRPr="00823C9E">
        <w:rPr>
          <w:b/>
        </w:rPr>
        <w:t>tudy</w:t>
      </w:r>
    </w:p>
    <w:p w14:paraId="1B832FF6" w14:textId="20F2753E" w:rsidR="006857E5" w:rsidRDefault="009022FB" w:rsidP="008D1B0C">
      <w:pPr>
        <w:spacing w:line="480" w:lineRule="auto"/>
        <w:ind w:firstLine="720"/>
        <w:rPr>
          <w:color w:val="000000" w:themeColor="text1"/>
        </w:rPr>
      </w:pPr>
      <w:r w:rsidRPr="00823C9E">
        <w:t xml:space="preserve">The </w:t>
      </w:r>
      <w:r>
        <w:t xml:space="preserve">primary </w:t>
      </w:r>
      <w:r w:rsidRPr="00823C9E">
        <w:t>aim of the present study was to examine the psychometric properties of a Bahasa Malaysia (Malay) translation of the MAIA</w:t>
      </w:r>
      <w:r>
        <w:t xml:space="preserve"> in a sample of Malay-speaking adults</w:t>
      </w:r>
      <w:r w:rsidRPr="00823C9E">
        <w:t xml:space="preserve">. </w:t>
      </w:r>
      <w:r>
        <w:t>We also specified series of smaller procedural aims and associated hypotheses. Firstly, in accordance with best practise guidelines [3</w:t>
      </w:r>
      <w:r w:rsidR="00C649DF">
        <w:t>3</w:t>
      </w:r>
      <w:r>
        <w:t>, 3</w:t>
      </w:r>
      <w:r w:rsidR="00C649DF">
        <w:t>4</w:t>
      </w:r>
      <w:r>
        <w:t xml:space="preserve">], we planned to investigate the Malaysian MAIA factor structure using EFA. </w:t>
      </w:r>
      <w:r w:rsidRPr="00B97AEB">
        <w:rPr>
          <w:color w:val="000000" w:themeColor="text1"/>
        </w:rPr>
        <w:t>EFA facilitates exploration of the underlyin</w:t>
      </w:r>
      <w:r w:rsidRPr="0081669B">
        <w:rPr>
          <w:color w:val="000000" w:themeColor="text1"/>
        </w:rPr>
        <w:t xml:space="preserve">g factor structure of the data </w:t>
      </w:r>
      <w:r w:rsidRPr="00B97AEB">
        <w:rPr>
          <w:color w:val="000000" w:themeColor="text1"/>
        </w:rPr>
        <w:t xml:space="preserve">without any </w:t>
      </w:r>
      <w:r w:rsidR="00CD230A" w:rsidRPr="008D1B0C">
        <w:rPr>
          <w:i/>
          <w:color w:val="000000" w:themeColor="text1"/>
        </w:rPr>
        <w:t xml:space="preserve">a </w:t>
      </w:r>
      <w:r w:rsidRPr="008D1B0C">
        <w:rPr>
          <w:i/>
          <w:color w:val="000000" w:themeColor="text1"/>
        </w:rPr>
        <w:t>prior</w:t>
      </w:r>
      <w:r w:rsidR="00CD230A" w:rsidRPr="008D1B0C">
        <w:rPr>
          <w:i/>
          <w:color w:val="000000" w:themeColor="text1"/>
        </w:rPr>
        <w:t>i</w:t>
      </w:r>
      <w:r w:rsidRPr="00B97AEB">
        <w:rPr>
          <w:color w:val="000000" w:themeColor="text1"/>
        </w:rPr>
        <w:t xml:space="preserve"> modelling limitations</w:t>
      </w:r>
      <w:r w:rsidRPr="0081669B">
        <w:rPr>
          <w:color w:val="000000" w:themeColor="text1"/>
        </w:rPr>
        <w:t>.</w:t>
      </w:r>
      <w:r w:rsidRPr="00B21A34">
        <w:rPr>
          <w:rFonts w:ascii="Arial" w:hAnsi="Arial" w:cs="Arial"/>
          <w:color w:val="000000" w:themeColor="text1"/>
        </w:rPr>
        <w:t xml:space="preserve"> </w:t>
      </w:r>
      <w:r w:rsidRPr="00B97AEB">
        <w:rPr>
          <w:color w:val="000000" w:themeColor="text1"/>
        </w:rPr>
        <w:t>This was a</w:t>
      </w:r>
      <w:r w:rsidR="00CD230A">
        <w:rPr>
          <w:color w:val="000000" w:themeColor="text1"/>
        </w:rPr>
        <w:t>n important and</w:t>
      </w:r>
      <w:r w:rsidRPr="00B97AEB">
        <w:rPr>
          <w:color w:val="000000" w:themeColor="text1"/>
        </w:rPr>
        <w:t xml:space="preserve"> necessary procedural step because it is possible that Malaysian cultural identit</w:t>
      </w:r>
      <w:r w:rsidR="00CD230A">
        <w:rPr>
          <w:color w:val="000000" w:themeColor="text1"/>
        </w:rPr>
        <w:t>ies</w:t>
      </w:r>
      <w:r w:rsidRPr="00B97AEB">
        <w:rPr>
          <w:color w:val="000000" w:themeColor="text1"/>
        </w:rPr>
        <w:t xml:space="preserve"> may have an impact upon the construct of IA</w:t>
      </w:r>
      <w:r w:rsidR="00C649DF">
        <w:rPr>
          <w:color w:val="000000" w:themeColor="text1"/>
        </w:rPr>
        <w:t xml:space="preserve"> [35]</w:t>
      </w:r>
      <w:r w:rsidRPr="00B97AEB">
        <w:rPr>
          <w:color w:val="000000" w:themeColor="text1"/>
        </w:rPr>
        <w:t xml:space="preserve"> and the dimensionality of MAIA scores. </w:t>
      </w:r>
      <w:r w:rsidR="00CD230A">
        <w:rPr>
          <w:color w:val="000000" w:themeColor="text1"/>
        </w:rPr>
        <w:t xml:space="preserve">For example, emerging evidence in the Malaysian context suggests that interoception-related constructs, such as one’s hunger and satiety cues, may be conceptually complex compared to many Western populations </w:t>
      </w:r>
      <w:r w:rsidR="006857E5">
        <w:rPr>
          <w:color w:val="000000" w:themeColor="text1"/>
        </w:rPr>
        <w:t>[</w:t>
      </w:r>
      <w:r w:rsidR="00C649DF">
        <w:rPr>
          <w:color w:val="000000" w:themeColor="text1"/>
        </w:rPr>
        <w:t>36</w:t>
      </w:r>
      <w:r w:rsidR="006857E5">
        <w:rPr>
          <w:color w:val="000000" w:themeColor="text1"/>
        </w:rPr>
        <w:t>].</w:t>
      </w:r>
    </w:p>
    <w:p w14:paraId="2337EA0F" w14:textId="738C4D58" w:rsidR="006857E5" w:rsidRDefault="009022FB" w:rsidP="006857E5">
      <w:pPr>
        <w:spacing w:line="480" w:lineRule="auto"/>
        <w:ind w:firstLine="720"/>
      </w:pPr>
      <w:r>
        <w:t xml:space="preserve">Given the numerous translational MAIA studies that have proposed models with a reduced number of items or factors (see Table 1), we hypothesised that </w:t>
      </w:r>
      <w:r w:rsidR="006857E5">
        <w:t>our</w:t>
      </w:r>
      <w:r>
        <w:t xml:space="preserve"> EFA would </w:t>
      </w:r>
      <w:r>
        <w:lastRenderedPageBreak/>
        <w:t>indicate a reduced model. Next, we</w:t>
      </w:r>
      <w:r w:rsidRPr="0081669B">
        <w:t xml:space="preserve"> assessed the fit of the EFA-derived model using CFA and compared it with </w:t>
      </w:r>
      <w:proofErr w:type="spellStart"/>
      <w:r w:rsidRPr="0081669B">
        <w:t>Mehling</w:t>
      </w:r>
      <w:proofErr w:type="spellEnd"/>
      <w:r w:rsidRPr="0081669B">
        <w:t xml:space="preserve"> and</w:t>
      </w:r>
      <w:r>
        <w:t xml:space="preserve"> colleagues’ 8-factor model, using a separate sample. Given the nature of EFA modelling, we expected that the EFA-derived model would evidence a superior fit to the Malaysian data than the 8-factor parent model. Following this, we </w:t>
      </w:r>
      <w:r w:rsidR="006857E5">
        <w:t>estimated</w:t>
      </w:r>
      <w:r>
        <w:t xml:space="preserve"> internal consistency coefficients for both models. We hypothesised</w:t>
      </w:r>
      <w:r w:rsidRPr="00823C9E">
        <w:t xml:space="preserve"> that scores would be internally reliable, with the exception of the Not-Distracting and Not-Worrying subscales from </w:t>
      </w:r>
      <w:proofErr w:type="spellStart"/>
      <w:r w:rsidRPr="00823C9E">
        <w:t>Mehling</w:t>
      </w:r>
      <w:proofErr w:type="spellEnd"/>
      <w:r w:rsidRPr="00823C9E">
        <w:t xml:space="preserve"> and colleagues’</w:t>
      </w:r>
      <w:r>
        <w:t xml:space="preserve"> </w:t>
      </w:r>
      <w:r w:rsidRPr="00823C9E">
        <w:t>8-factor model</w:t>
      </w:r>
      <w:r>
        <w:t xml:space="preserve"> [6] (see Table 1)</w:t>
      </w:r>
      <w:r w:rsidRPr="00823C9E">
        <w:t>.</w:t>
      </w:r>
      <w:r>
        <w:t xml:space="preserve"> W</w:t>
      </w:r>
      <w:r w:rsidRPr="00823C9E">
        <w:t xml:space="preserve">e also </w:t>
      </w:r>
      <w:r>
        <w:t>planned to examine</w:t>
      </w:r>
      <w:r w:rsidRPr="00823C9E">
        <w:t xml:space="preserve"> the invariance of MAIA scores across sex</w:t>
      </w:r>
      <w:r w:rsidR="001A3169">
        <w:t>, which would</w:t>
      </w:r>
      <w:r w:rsidRPr="00823C9E">
        <w:t xml:space="preserve"> </w:t>
      </w:r>
      <w:r>
        <w:t>facilitate</w:t>
      </w:r>
      <w:r w:rsidRPr="00963EDE">
        <w:t xml:space="preserve"> </w:t>
      </w:r>
      <w:r>
        <w:t xml:space="preserve">future </w:t>
      </w:r>
      <w:r w:rsidRPr="00963EDE">
        <w:t>comparisons of mean differences in latent variable scores in future studies</w:t>
      </w:r>
      <w:r>
        <w:t xml:space="preserve">. We </w:t>
      </w:r>
      <w:r w:rsidRPr="00823C9E">
        <w:t>expect</w:t>
      </w:r>
      <w:r>
        <w:t>ed</w:t>
      </w:r>
      <w:r w:rsidRPr="00823C9E">
        <w:t xml:space="preserve"> that we </w:t>
      </w:r>
      <w:r>
        <w:t>w</w:t>
      </w:r>
      <w:r w:rsidRPr="00823C9E">
        <w:t>ould be able to demonstrate invariance across configural, metric</w:t>
      </w:r>
      <w:r w:rsidR="006857E5">
        <w:t>,</w:t>
      </w:r>
      <w:r w:rsidRPr="00823C9E">
        <w:t xml:space="preserve"> and scalar levels. </w:t>
      </w:r>
      <w:r>
        <w:t xml:space="preserve">Given that strict invariance is rarely met </w:t>
      </w:r>
      <w:r w:rsidR="00C649DF">
        <w:t>[37]</w:t>
      </w:r>
      <w:r>
        <w:t xml:space="preserve"> and acknowledged to be overly restrictive </w:t>
      </w:r>
      <w:r w:rsidR="00C649DF">
        <w:t>[38]</w:t>
      </w:r>
      <w:r>
        <w:t xml:space="preserve">, we did not expect to be able to demonstrate invariance at this level. </w:t>
      </w:r>
    </w:p>
    <w:p w14:paraId="35BA7D9D" w14:textId="7B3CF8D1" w:rsidR="009022FB" w:rsidRPr="008D1B0C" w:rsidRDefault="009022FB" w:rsidP="008D1B0C">
      <w:pPr>
        <w:spacing w:line="480" w:lineRule="auto"/>
        <w:ind w:firstLine="720"/>
        <w:rPr>
          <w:color w:val="000000" w:themeColor="text1"/>
        </w:rPr>
      </w:pPr>
      <w:r w:rsidRPr="00823C9E">
        <w:t>Finally, we</w:t>
      </w:r>
      <w:r w:rsidR="001A3169">
        <w:t xml:space="preserve"> aimed to</w:t>
      </w:r>
      <w:r w:rsidRPr="00823C9E">
        <w:t xml:space="preserve"> conduct</w:t>
      </w:r>
      <w:r w:rsidR="001A3169">
        <w:t xml:space="preserve"> </w:t>
      </w:r>
      <w:r w:rsidRPr="00823C9E">
        <w:t>a preliminary investigation of the con</w:t>
      </w:r>
      <w:r w:rsidR="00AC1EA4">
        <w:t>vergen</w:t>
      </w:r>
      <w:r w:rsidRPr="00823C9E">
        <w:t>t validity of MAIA scores in our sample, using existing measures of trait mindfulness and self-esteem</w:t>
      </w:r>
      <w:r w:rsidR="006857E5">
        <w:t>. These constructs were selected because they have been previously validated for use with Malay-speaking adults and because they have used to demonstrate convergent validity previously.</w:t>
      </w:r>
      <w:r w:rsidRPr="00823C9E">
        <w:t xml:space="preserve"> </w:t>
      </w:r>
      <w:r>
        <w:t>We expected to find that MAIA scores would be positive</w:t>
      </w:r>
      <w:r w:rsidR="00D63ABD">
        <w:t>ly</w:t>
      </w:r>
      <w:r>
        <w:t xml:space="preserve"> associated with trait mindfulness and self-esteem </w:t>
      </w:r>
      <w:r w:rsidR="00C649DF">
        <w:rPr>
          <w:iCs/>
          <w:color w:val="000000" w:themeColor="text1"/>
        </w:rPr>
        <w:t>[</w:t>
      </w:r>
      <w:r w:rsidR="00195718">
        <w:rPr>
          <w:iCs/>
          <w:color w:val="000000" w:themeColor="text1"/>
        </w:rPr>
        <w:t>4, 6,</w:t>
      </w:r>
      <w:r w:rsidR="00C649DF">
        <w:rPr>
          <w:iCs/>
          <w:color w:val="000000" w:themeColor="text1"/>
        </w:rPr>
        <w:t xml:space="preserve"> 39, 40].</w:t>
      </w:r>
      <w:r>
        <w:t xml:space="preserve"> </w:t>
      </w:r>
      <w:r w:rsidRPr="00823C9E">
        <w:t>Taken together, these steps provide a robust examination of the psychometric properties of the MAIA in our sample and allowed us to avoid many of the limiting issues that affect this area of research</w:t>
      </w:r>
      <w:r w:rsidR="006857E5">
        <w:t>, as described above.</w:t>
      </w:r>
    </w:p>
    <w:p w14:paraId="4655D00C" w14:textId="77777777" w:rsidR="00C74889" w:rsidRPr="00823C9E" w:rsidRDefault="00C74889" w:rsidP="00823C9E">
      <w:pPr>
        <w:pStyle w:val="ListParagraph"/>
        <w:spacing w:line="480" w:lineRule="auto"/>
        <w:ind w:left="0"/>
        <w:jc w:val="center"/>
        <w:outlineLvl w:val="0"/>
        <w:rPr>
          <w:b/>
        </w:rPr>
      </w:pPr>
      <w:r w:rsidRPr="00823C9E">
        <w:rPr>
          <w:b/>
        </w:rPr>
        <w:t>Method</w:t>
      </w:r>
    </w:p>
    <w:p w14:paraId="651B4675" w14:textId="77777777" w:rsidR="00C74889" w:rsidRPr="00823C9E" w:rsidRDefault="00C74889" w:rsidP="00823C9E">
      <w:pPr>
        <w:spacing w:line="480" w:lineRule="auto"/>
        <w:outlineLvl w:val="0"/>
        <w:rPr>
          <w:b/>
        </w:rPr>
      </w:pPr>
      <w:r w:rsidRPr="00823C9E">
        <w:rPr>
          <w:b/>
        </w:rPr>
        <w:t>Participants</w:t>
      </w:r>
    </w:p>
    <w:p w14:paraId="626AD822" w14:textId="5C30EEE5" w:rsidR="00C74889" w:rsidRDefault="00E178DC" w:rsidP="00823C9E">
      <w:pPr>
        <w:spacing w:line="480" w:lineRule="auto"/>
      </w:pPr>
      <w:r w:rsidRPr="00823C9E">
        <w:tab/>
      </w:r>
      <w:r w:rsidR="00C74889" w:rsidRPr="00823C9E">
        <w:t xml:space="preserve">The </w:t>
      </w:r>
      <w:r w:rsidRPr="00823C9E">
        <w:t>sample (</w:t>
      </w:r>
      <w:r w:rsidRPr="00823C9E">
        <w:rPr>
          <w:i/>
        </w:rPr>
        <w:t xml:space="preserve">N </w:t>
      </w:r>
      <w:r w:rsidRPr="00823C9E">
        <w:t xml:space="preserve">= 815) consisted </w:t>
      </w:r>
      <w:r w:rsidR="002D433F" w:rsidRPr="00823C9E">
        <w:t xml:space="preserve">of </w:t>
      </w:r>
      <w:r w:rsidR="00C74889" w:rsidRPr="00823C9E">
        <w:t>403</w:t>
      </w:r>
      <w:r w:rsidRPr="00823C9E">
        <w:t xml:space="preserve"> women and 412 men</w:t>
      </w:r>
      <w:r w:rsidR="00C74889" w:rsidRPr="00823C9E">
        <w:t xml:space="preserve">. All participants were of Malay ancestry, </w:t>
      </w:r>
      <w:r w:rsidR="00C7247E">
        <w:t>which is</w:t>
      </w:r>
      <w:r w:rsidR="00C74889" w:rsidRPr="00823C9E">
        <w:t xml:space="preserve"> the majority ethnic group in Malaysia</w:t>
      </w:r>
      <w:r w:rsidR="00C7247E">
        <w:t xml:space="preserve"> at present</w:t>
      </w:r>
      <w:r w:rsidR="00611F70">
        <w:t>.</w:t>
      </w:r>
      <w:r w:rsidR="00C74889" w:rsidRPr="00823C9E">
        <w:t xml:space="preserve"> </w:t>
      </w:r>
      <w:r w:rsidR="00611F70">
        <w:t>A</w:t>
      </w:r>
      <w:r w:rsidR="00C74889" w:rsidRPr="00823C9E">
        <w:t xml:space="preserve">ll Malays are considered Muslim </w:t>
      </w:r>
      <w:r w:rsidR="006857E5">
        <w:t>as required by</w:t>
      </w:r>
      <w:r w:rsidR="00611F70">
        <w:t xml:space="preserve"> </w:t>
      </w:r>
      <w:r w:rsidR="00C74889" w:rsidRPr="00823C9E">
        <w:t xml:space="preserve">Malaysian constitutional law. </w:t>
      </w:r>
      <w:r w:rsidRPr="00823C9E">
        <w:t xml:space="preserve">Participants were aged </w:t>
      </w:r>
      <w:r w:rsidRPr="00823C9E">
        <w:lastRenderedPageBreak/>
        <w:t xml:space="preserve">between </w:t>
      </w:r>
      <w:r w:rsidR="00C74889" w:rsidRPr="00823C9E">
        <w:t>18 to 69 years (</w:t>
      </w:r>
      <w:r w:rsidR="00C74889" w:rsidRPr="00823C9E">
        <w:rPr>
          <w:i/>
        </w:rPr>
        <w:t>M</w:t>
      </w:r>
      <w:r w:rsidR="00C74889" w:rsidRPr="00823C9E">
        <w:t xml:space="preserve"> = 33.89, </w:t>
      </w:r>
      <w:r w:rsidR="00C74889" w:rsidRPr="00823C9E">
        <w:rPr>
          <w:i/>
        </w:rPr>
        <w:t>SD</w:t>
      </w:r>
      <w:r w:rsidR="00C74889" w:rsidRPr="00823C9E">
        <w:t xml:space="preserve"> = 8.80) and in self-reported body mass index (BMI) from 13.26 to 49.86 kg/m</w:t>
      </w:r>
      <w:r w:rsidR="00C74889" w:rsidRPr="00823C9E">
        <w:rPr>
          <w:vertAlign w:val="superscript"/>
        </w:rPr>
        <w:t>2</w:t>
      </w:r>
      <w:r w:rsidR="00C74889" w:rsidRPr="00823C9E">
        <w:t xml:space="preserve"> (</w:t>
      </w:r>
      <w:r w:rsidR="00C74889" w:rsidRPr="00823C9E">
        <w:rPr>
          <w:i/>
        </w:rPr>
        <w:t>M</w:t>
      </w:r>
      <w:r w:rsidR="00C74889" w:rsidRPr="00823C9E">
        <w:t xml:space="preserve"> = 24.82, </w:t>
      </w:r>
      <w:r w:rsidR="00C74889" w:rsidRPr="00823C9E">
        <w:rPr>
          <w:i/>
        </w:rPr>
        <w:t>SD</w:t>
      </w:r>
      <w:r w:rsidR="00C74889" w:rsidRPr="00823C9E">
        <w:t xml:space="preserve"> = 5.48). </w:t>
      </w:r>
      <w:r w:rsidR="007C45F4" w:rsidRPr="007C45F4">
        <w:t>In terms of educational qualifications, 32.1% had completed secondary schooling, 39.4% had an undergraduate degree, 18.7% had a postgraduate degree, and the remainder had some other qualification. Of the total sample, 34.6% were single, 62.7% were married, 2.3% were divorced, and 0.4% had some other marital status.</w:t>
      </w:r>
    </w:p>
    <w:p w14:paraId="3252C2B1" w14:textId="67587F06" w:rsidR="0027716F" w:rsidRPr="008D1B0C" w:rsidRDefault="005C3F2E" w:rsidP="00823C9E">
      <w:pPr>
        <w:spacing w:line="480" w:lineRule="auto"/>
        <w:rPr>
          <w:b/>
          <w:bCs/>
        </w:rPr>
      </w:pPr>
      <w:r>
        <w:rPr>
          <w:b/>
          <w:bCs/>
        </w:rPr>
        <w:t>Questionnaire Translation</w:t>
      </w:r>
    </w:p>
    <w:p w14:paraId="49E057C0" w14:textId="0529AF29" w:rsidR="0027716F" w:rsidRPr="00823C9E" w:rsidRDefault="00D85516" w:rsidP="00823C9E">
      <w:pPr>
        <w:spacing w:line="480" w:lineRule="auto"/>
      </w:pPr>
      <w:r>
        <w:tab/>
      </w:r>
      <w:r w:rsidR="00FD512D" w:rsidRPr="008D1B0C">
        <w:t xml:space="preserve">The MAIA [6] was translated into </w:t>
      </w:r>
      <w:r w:rsidR="006857E5">
        <w:t xml:space="preserve">Bahasa Malaysia, the Malay </w:t>
      </w:r>
      <w:proofErr w:type="spellStart"/>
      <w:r w:rsidR="006857E5">
        <w:t>lect</w:t>
      </w:r>
      <w:proofErr w:type="spellEnd"/>
      <w:r w:rsidR="006857E5">
        <w:t xml:space="preserve"> used in Malaysia,</w:t>
      </w:r>
      <w:r w:rsidR="00FD512D" w:rsidRPr="008D1B0C">
        <w:t xml:space="preserve"> following best-practice guidelines for test adaptation [3</w:t>
      </w:r>
      <w:r w:rsidR="00C649DF">
        <w:t>3</w:t>
      </w:r>
      <w:r w:rsidR="00FD512D" w:rsidRPr="008D1B0C">
        <w:t>]. Specifically, we used the 5-stage procedure recommended by Beaton and colleagues [4</w:t>
      </w:r>
      <w:r w:rsidR="00C649DF">
        <w:t>1</w:t>
      </w:r>
      <w:r w:rsidR="00FD512D" w:rsidRPr="008D1B0C">
        <w:t xml:space="preserve">]. In the first stage, the items, instructions, and response anchors of the MAIA were </w:t>
      </w:r>
      <w:proofErr w:type="gramStart"/>
      <w:r w:rsidR="00FD512D" w:rsidRPr="008D1B0C">
        <w:t>forward-translated</w:t>
      </w:r>
      <w:proofErr w:type="gramEnd"/>
      <w:r w:rsidR="00FD512D" w:rsidRPr="008D1B0C">
        <w:t xml:space="preserve"> from English to Malay by an informed and an uninformed translator. In a second stage, the two translations were examined by a third independent and blind translator, who resolved discrepancies between the translations and produced a synthesised forward-translation. In a third stage, two new independent and blind translators </w:t>
      </w:r>
      <w:proofErr w:type="gramStart"/>
      <w:r w:rsidR="00FD512D" w:rsidRPr="008D1B0C">
        <w:t>back-translated</w:t>
      </w:r>
      <w:proofErr w:type="gramEnd"/>
      <w:r w:rsidR="00FD512D" w:rsidRPr="008D1B0C">
        <w:t xml:space="preserve"> the synthesised translation into English</w:t>
      </w:r>
      <w:r w:rsidR="00C33435">
        <w:t xml:space="preserve"> [42]</w:t>
      </w:r>
      <w:r w:rsidR="00FD512D" w:rsidRPr="008D1B0C">
        <w:rPr>
          <w:color w:val="FF0000"/>
        </w:rPr>
        <w:t xml:space="preserve">. </w:t>
      </w:r>
      <w:r w:rsidR="00FD512D" w:rsidRPr="008D1B0C">
        <w:t xml:space="preserve">In a fourth stage, the forward- and back-translations were examined by a bilingual committee comprising all aforementioned translators, a methodologist, and the final four authors of the present study (all of whom are bilingual Malaysians). The committee discussed the translations and settled minor word-choice and grammatical issues using a consensual approach, which resulted in a pre-final version of the Malay MAIA. In a final stage, the pre-final version of the MAIA was pre-tested in a sample of 42 Malaysian Malays (women = 54.8%) who approximated the target population. These participants were asked to rate each item for understanding on a 5-point scale (1 = </w:t>
      </w:r>
      <w:r w:rsidR="00FD512D" w:rsidRPr="00E94E4B">
        <w:rPr>
          <w:i/>
          <w:iCs/>
        </w:rPr>
        <w:t>do not understand at all</w:t>
      </w:r>
      <w:r w:rsidR="00FD512D" w:rsidRPr="008D1B0C">
        <w:t xml:space="preserve">, 5 = </w:t>
      </w:r>
      <w:r w:rsidR="00FD512D" w:rsidRPr="00E94E4B">
        <w:rPr>
          <w:i/>
          <w:iCs/>
        </w:rPr>
        <w:t>understand completely).</w:t>
      </w:r>
      <w:r w:rsidR="00FD512D" w:rsidRPr="008D1B0C">
        <w:t xml:space="preserve"> The mean responses per item were then assessed by the </w:t>
      </w:r>
      <w:proofErr w:type="gramStart"/>
      <w:r w:rsidR="00FD512D" w:rsidRPr="008D1B0C">
        <w:t xml:space="preserve">committee, </w:t>
      </w:r>
      <w:r w:rsidR="006339F0">
        <w:t>and</w:t>
      </w:r>
      <w:proofErr w:type="gramEnd"/>
      <w:r w:rsidR="006339F0">
        <w:t xml:space="preserve"> </w:t>
      </w:r>
      <w:r w:rsidR="00FD512D" w:rsidRPr="008D1B0C">
        <w:t>were suggestive of overall good understanding (M = 4.24, SD</w:t>
      </w:r>
      <w:r w:rsidR="00FD512D" w:rsidRPr="00FD512D">
        <w:t xml:space="preserve"> </w:t>
      </w:r>
      <w:r w:rsidR="00FD512D" w:rsidRPr="008D1B0C">
        <w:t xml:space="preserve">= 0.44). Thus, no further revisions </w:t>
      </w:r>
      <w:r w:rsidR="00FD512D" w:rsidRPr="008D1B0C">
        <w:lastRenderedPageBreak/>
        <w:t>were made to the Malay MAIA items, which we considered to be effectively translated in terms of semantic and item equivalence. Items</w:t>
      </w:r>
      <w:r w:rsidR="00FD512D" w:rsidRPr="00FD512D">
        <w:rPr>
          <w:i/>
          <w:iCs/>
        </w:rPr>
        <w:t xml:space="preserve"> </w:t>
      </w:r>
      <w:r w:rsidR="00FD512D" w:rsidRPr="008D1B0C">
        <w:t>of the Malay MAIA alongside the English originals are reported in Table 3.</w:t>
      </w:r>
    </w:p>
    <w:p w14:paraId="401695ED" w14:textId="5D195863" w:rsidR="0044676E" w:rsidRPr="00823C9E" w:rsidRDefault="0027716F" w:rsidP="00823C9E">
      <w:pPr>
        <w:spacing w:line="480" w:lineRule="auto"/>
        <w:outlineLvl w:val="0"/>
        <w:rPr>
          <w:b/>
        </w:rPr>
      </w:pPr>
      <w:r>
        <w:rPr>
          <w:b/>
        </w:rPr>
        <w:t xml:space="preserve">Additional </w:t>
      </w:r>
      <w:r w:rsidR="00C74889" w:rsidRPr="00823C9E">
        <w:rPr>
          <w:b/>
        </w:rPr>
        <w:t>Measures</w:t>
      </w:r>
    </w:p>
    <w:p w14:paraId="2C004746" w14:textId="152C8B05" w:rsidR="00EE1241" w:rsidRPr="00823C9E" w:rsidRDefault="009A6FAE" w:rsidP="00823C9E">
      <w:pPr>
        <w:pStyle w:val="NormalWeb"/>
        <w:spacing w:before="0" w:beforeAutospacing="0" w:after="0" w:afterAutospacing="0" w:line="480" w:lineRule="auto"/>
        <w:ind w:firstLine="720"/>
        <w:rPr>
          <w:b/>
        </w:rPr>
      </w:pPr>
      <w:r w:rsidRPr="00823C9E">
        <w:rPr>
          <w:b/>
        </w:rPr>
        <w:t>Self-esteem.</w:t>
      </w:r>
      <w:r w:rsidRPr="00823C9E">
        <w:t xml:space="preserve"> </w:t>
      </w:r>
      <w:r w:rsidR="00073035">
        <w:t>S</w:t>
      </w:r>
      <w:r w:rsidRPr="00823C9E">
        <w:t>elf-esteem</w:t>
      </w:r>
      <w:r w:rsidR="00073035">
        <w:t xml:space="preserve"> was assessed using </w:t>
      </w:r>
      <w:r w:rsidRPr="00823C9E">
        <w:t>the Rosenberg Self-Esteem Scale (RSES</w:t>
      </w:r>
      <w:r w:rsidR="00D8676F">
        <w:t xml:space="preserve"> [</w:t>
      </w:r>
      <w:r w:rsidR="00C33435">
        <w:t>4</w:t>
      </w:r>
      <w:r w:rsidR="00D8676F">
        <w:t>3]</w:t>
      </w:r>
      <w:r w:rsidRPr="00823C9E">
        <w:t xml:space="preserve">; Malay translation: </w:t>
      </w:r>
      <w:r w:rsidR="00525F9E">
        <w:t>[</w:t>
      </w:r>
      <w:r w:rsidR="00C33435">
        <w:t>44</w:t>
      </w:r>
      <w:r w:rsidR="00525F9E">
        <w:t>]</w:t>
      </w:r>
      <w:r w:rsidRPr="00823C9E">
        <w:t>)</w:t>
      </w:r>
      <w:r w:rsidR="00073035">
        <w:t>. The RSES is a 10-item measure</w:t>
      </w:r>
      <w:r w:rsidRPr="00823C9E">
        <w:t xml:space="preserve"> which </w:t>
      </w:r>
      <w:r w:rsidR="00073035">
        <w:t>asses</w:t>
      </w:r>
      <w:r w:rsidRPr="00823C9E">
        <w:t>s</w:t>
      </w:r>
      <w:r w:rsidR="00073035">
        <w:t>es</w:t>
      </w:r>
      <w:r w:rsidRPr="00823C9E">
        <w:t xml:space="preserve"> </w:t>
      </w:r>
      <w:r w:rsidR="00073035">
        <w:t>one’s</w:t>
      </w:r>
      <w:r w:rsidRPr="00823C9E">
        <w:t xml:space="preserve"> overall sense of self-worth (sample item: “I feel that I have a number of good qualities”). Items were rated on a 4-point scale ranging from 1 (</w:t>
      </w:r>
      <w:r w:rsidRPr="00823C9E">
        <w:rPr>
          <w:i/>
        </w:rPr>
        <w:t>strongly disagree</w:t>
      </w:r>
      <w:r w:rsidRPr="00823C9E">
        <w:t>) to 4 (</w:t>
      </w:r>
      <w:r w:rsidRPr="00823C9E">
        <w:rPr>
          <w:i/>
        </w:rPr>
        <w:t>strongly agree</w:t>
      </w:r>
      <w:r w:rsidRPr="00823C9E">
        <w:t>). In its</w:t>
      </w:r>
      <w:r w:rsidR="00073035">
        <w:t xml:space="preserve"> original form</w:t>
      </w:r>
      <w:r w:rsidRPr="00823C9E">
        <w:t xml:space="preserve">, </w:t>
      </w:r>
      <w:r w:rsidR="00EE1241" w:rsidRPr="00823C9E">
        <w:t>5</w:t>
      </w:r>
      <w:r w:rsidRPr="00823C9E">
        <w:t xml:space="preserve"> items are reverse-coded</w:t>
      </w:r>
      <w:r w:rsidR="00073035">
        <w:t xml:space="preserve">, </w:t>
      </w:r>
      <w:r w:rsidR="006857E5">
        <w:t xml:space="preserve">but </w:t>
      </w:r>
      <w:r w:rsidR="00073035">
        <w:t>in the Malay translation</w:t>
      </w:r>
      <w:r w:rsidRPr="00823C9E">
        <w:t xml:space="preserve"> one of these reverse-coded items (</w:t>
      </w:r>
      <w:r w:rsidR="00EE1241" w:rsidRPr="00823C9E">
        <w:t xml:space="preserve">Item </w:t>
      </w:r>
      <w:r w:rsidRPr="00823C9E">
        <w:t xml:space="preserve">8) loads negatively. Therefore, following Swami’s </w:t>
      </w:r>
      <w:r w:rsidR="006857E5">
        <w:t>[</w:t>
      </w:r>
      <w:r w:rsidR="00C33435">
        <w:t>44</w:t>
      </w:r>
      <w:r w:rsidR="006857E5">
        <w:t xml:space="preserve">] </w:t>
      </w:r>
      <w:r w:rsidRPr="00823C9E">
        <w:t>recommendation,</w:t>
      </w:r>
      <w:r w:rsidR="00C8475D">
        <w:t xml:space="preserve"> Item 8 was not </w:t>
      </w:r>
      <w:proofErr w:type="gramStart"/>
      <w:r w:rsidR="00C8475D">
        <w:t>reverse-coded</w:t>
      </w:r>
      <w:proofErr w:type="gramEnd"/>
      <w:r w:rsidR="00C8475D">
        <w:t xml:space="preserve"> in the present study</w:t>
      </w:r>
      <w:r w:rsidRPr="00823C9E">
        <w:t>.</w:t>
      </w:r>
      <w:r w:rsidR="00C8475D">
        <w:t xml:space="preserve"> Higher t</w:t>
      </w:r>
      <w:r w:rsidRPr="00823C9E">
        <w:t>otal RSES score</w:t>
      </w:r>
      <w:r w:rsidR="00C8475D">
        <w:t>s</w:t>
      </w:r>
      <w:r w:rsidRPr="00823C9E">
        <w:t xml:space="preserve"> </w:t>
      </w:r>
      <w:r w:rsidR="00C8475D">
        <w:t>indicate</w:t>
      </w:r>
      <w:r w:rsidRPr="00823C9E">
        <w:t xml:space="preserve"> higher self-esteem. Malay RSES </w:t>
      </w:r>
      <w:r w:rsidR="00C8475D">
        <w:t xml:space="preserve">scores </w:t>
      </w:r>
      <w:r w:rsidRPr="00823C9E">
        <w:t xml:space="preserve">have </w:t>
      </w:r>
      <w:r w:rsidR="00C8475D">
        <w:t xml:space="preserve">been found to produce </w:t>
      </w:r>
      <w:r w:rsidRPr="00823C9E">
        <w:t xml:space="preserve">a </w:t>
      </w:r>
      <w:r w:rsidR="006857E5">
        <w:t>1</w:t>
      </w:r>
      <w:r w:rsidRPr="00823C9E">
        <w:t xml:space="preserve">-dimensional factor structure, good test-retest reliability </w:t>
      </w:r>
      <w:r w:rsidR="00C8475D">
        <w:t xml:space="preserve">(across a </w:t>
      </w:r>
      <w:r w:rsidR="006339F0" w:rsidRPr="00823C9E">
        <w:t>5-week</w:t>
      </w:r>
      <w:r w:rsidR="00C8475D">
        <w:t xml:space="preserve"> interval)</w:t>
      </w:r>
      <w:r w:rsidR="006857E5">
        <w:t>,</w:t>
      </w:r>
      <w:r w:rsidR="00C8475D">
        <w:t xml:space="preserve"> and </w:t>
      </w:r>
      <w:r w:rsidRPr="00823C9E">
        <w:t>patterns of convergent and discriminant validity</w:t>
      </w:r>
      <w:r w:rsidR="00C8475D">
        <w:t>, a</w:t>
      </w:r>
      <w:r w:rsidR="006857E5">
        <w:t>s well as</w:t>
      </w:r>
      <w:r w:rsidR="00C8475D">
        <w:t xml:space="preserve"> </w:t>
      </w:r>
      <w:r w:rsidR="00C8475D" w:rsidRPr="00823C9E">
        <w:t>adequate internal consistency</w:t>
      </w:r>
      <w:r w:rsidR="00C8475D">
        <w:t xml:space="preserve"> </w:t>
      </w:r>
      <w:r w:rsidR="00307F46">
        <w:t>[</w:t>
      </w:r>
      <w:r w:rsidR="00C33435">
        <w:t>44</w:t>
      </w:r>
      <w:r w:rsidR="00307F46">
        <w:t>]</w:t>
      </w:r>
      <w:r w:rsidRPr="00823C9E">
        <w:t>. In the present study, ω was</w:t>
      </w:r>
      <w:r w:rsidR="0044676E" w:rsidRPr="00823C9E">
        <w:t xml:space="preserve"> .74</w:t>
      </w:r>
      <w:r w:rsidR="000B03D3" w:rsidRPr="00823C9E">
        <w:t xml:space="preserve"> (95% CI = .72</w:t>
      </w:r>
      <w:r w:rsidR="006857E5">
        <w:t xml:space="preserve">, </w:t>
      </w:r>
      <w:r w:rsidR="000B03D3" w:rsidRPr="00823C9E">
        <w:t>.76)</w:t>
      </w:r>
      <w:r w:rsidR="0044676E" w:rsidRPr="00823C9E">
        <w:t>.</w:t>
      </w:r>
    </w:p>
    <w:p w14:paraId="4C63F547" w14:textId="346C4E5E" w:rsidR="00601F90" w:rsidRDefault="009A6FAE" w:rsidP="00601F90">
      <w:pPr>
        <w:pStyle w:val="NormalWeb"/>
        <w:spacing w:before="0" w:beforeAutospacing="0" w:after="0" w:afterAutospacing="0" w:line="480" w:lineRule="auto"/>
        <w:ind w:firstLine="720"/>
        <w:rPr>
          <w:color w:val="000000"/>
        </w:rPr>
      </w:pPr>
      <w:r w:rsidRPr="00823C9E">
        <w:rPr>
          <w:b/>
          <w:color w:val="000000"/>
        </w:rPr>
        <w:t>Mindfulness.</w:t>
      </w:r>
      <w:r w:rsidR="00C8475D">
        <w:rPr>
          <w:color w:val="000000"/>
        </w:rPr>
        <w:t xml:space="preserve"> We assessed t</w:t>
      </w:r>
      <w:r w:rsidRPr="00823C9E">
        <w:rPr>
          <w:color w:val="000000"/>
        </w:rPr>
        <w:t xml:space="preserve">rait mindfulness using the </w:t>
      </w:r>
      <w:r w:rsidR="00C8475D">
        <w:rPr>
          <w:color w:val="000000"/>
        </w:rPr>
        <w:t xml:space="preserve">15-item </w:t>
      </w:r>
      <w:r w:rsidRPr="00823C9E">
        <w:rPr>
          <w:color w:val="000000"/>
        </w:rPr>
        <w:t>Mindful Attention Awareness Scale (MAAS</w:t>
      </w:r>
      <w:r w:rsidR="00CC4FD3">
        <w:rPr>
          <w:color w:val="000000"/>
        </w:rPr>
        <w:t xml:space="preserve"> [</w:t>
      </w:r>
      <w:r w:rsidR="00C33435">
        <w:rPr>
          <w:color w:val="000000"/>
        </w:rPr>
        <w:t>45</w:t>
      </w:r>
      <w:r w:rsidR="00CC4FD3">
        <w:rPr>
          <w:color w:val="000000"/>
        </w:rPr>
        <w:t>]</w:t>
      </w:r>
      <w:r w:rsidRPr="00823C9E">
        <w:rPr>
          <w:color w:val="000000"/>
        </w:rPr>
        <w:t>; Malay translation:</w:t>
      </w:r>
      <w:r w:rsidR="00601F90">
        <w:rPr>
          <w:color w:val="000000"/>
        </w:rPr>
        <w:t xml:space="preserve"> [</w:t>
      </w:r>
      <w:r w:rsidR="00C33435">
        <w:rPr>
          <w:color w:val="000000"/>
        </w:rPr>
        <w:t>46</w:t>
      </w:r>
      <w:r w:rsidR="00601F90">
        <w:rPr>
          <w:color w:val="000000"/>
        </w:rPr>
        <w:t>]</w:t>
      </w:r>
      <w:r w:rsidRPr="00823C9E">
        <w:rPr>
          <w:color w:val="000000"/>
        </w:rPr>
        <w:t xml:space="preserve">). </w:t>
      </w:r>
      <w:r w:rsidR="00C8475D">
        <w:rPr>
          <w:color w:val="000000"/>
        </w:rPr>
        <w:t xml:space="preserve">The MAAS assesses </w:t>
      </w:r>
      <w:r w:rsidRPr="00823C9E">
        <w:rPr>
          <w:color w:val="000000"/>
        </w:rPr>
        <w:t>the</w:t>
      </w:r>
      <w:r w:rsidR="00C8475D">
        <w:rPr>
          <w:color w:val="000000"/>
        </w:rPr>
        <w:t xml:space="preserve"> degree to which one is</w:t>
      </w:r>
      <w:r w:rsidRPr="00823C9E">
        <w:rPr>
          <w:color w:val="000000"/>
        </w:rPr>
        <w:t xml:space="preserve"> attentive to, and aware of, present moment experiences in everyday activities (sample item: “I find it difficult to stay focused on what’s happening in the present”). </w:t>
      </w:r>
      <w:r w:rsidR="00C8475D">
        <w:rPr>
          <w:color w:val="000000"/>
        </w:rPr>
        <w:t>MAAS i</w:t>
      </w:r>
      <w:r w:rsidRPr="00823C9E">
        <w:rPr>
          <w:color w:val="000000"/>
        </w:rPr>
        <w:t xml:space="preserve">tems </w:t>
      </w:r>
      <w:r w:rsidR="00C8475D">
        <w:rPr>
          <w:color w:val="000000"/>
        </w:rPr>
        <w:t xml:space="preserve">are </w:t>
      </w:r>
      <w:r w:rsidRPr="00823C9E">
        <w:rPr>
          <w:color w:val="000000"/>
        </w:rPr>
        <w:t xml:space="preserve">rated on a 6-point scale (0 = </w:t>
      </w:r>
      <w:r w:rsidRPr="00823C9E">
        <w:rPr>
          <w:i/>
          <w:color w:val="000000"/>
        </w:rPr>
        <w:t>almost always</w:t>
      </w:r>
      <w:r w:rsidRPr="00823C9E">
        <w:rPr>
          <w:color w:val="000000"/>
        </w:rPr>
        <w:t xml:space="preserve">, </w:t>
      </w:r>
      <w:r w:rsidR="006857E5">
        <w:rPr>
          <w:color w:val="000000"/>
        </w:rPr>
        <w:t>5</w:t>
      </w:r>
      <w:r w:rsidRPr="00823C9E">
        <w:rPr>
          <w:color w:val="000000"/>
        </w:rPr>
        <w:t xml:space="preserve"> = </w:t>
      </w:r>
      <w:r w:rsidRPr="00823C9E">
        <w:rPr>
          <w:i/>
          <w:color w:val="000000"/>
        </w:rPr>
        <w:t>almost never</w:t>
      </w:r>
      <w:r w:rsidRPr="00823C9E">
        <w:rPr>
          <w:color w:val="000000"/>
        </w:rPr>
        <w:t>)</w:t>
      </w:r>
      <w:r w:rsidR="00C8475D">
        <w:rPr>
          <w:color w:val="000000"/>
        </w:rPr>
        <w:t>,</w:t>
      </w:r>
      <w:r w:rsidRPr="00823C9E">
        <w:rPr>
          <w:color w:val="000000"/>
        </w:rPr>
        <w:t xml:space="preserve"> and scores were reverse-coded so that higher-scores reflect greater trait mindfulness. </w:t>
      </w:r>
      <w:r w:rsidR="00C8475D">
        <w:rPr>
          <w:color w:val="000000"/>
        </w:rPr>
        <w:t xml:space="preserve">Scores on the </w:t>
      </w:r>
      <w:r w:rsidRPr="00823C9E">
        <w:rPr>
          <w:color w:val="000000"/>
        </w:rPr>
        <w:t>Malay</w:t>
      </w:r>
      <w:r w:rsidR="00C8475D">
        <w:rPr>
          <w:color w:val="000000"/>
        </w:rPr>
        <w:t xml:space="preserve"> </w:t>
      </w:r>
      <w:r w:rsidRPr="00823C9E">
        <w:rPr>
          <w:color w:val="000000"/>
        </w:rPr>
        <w:t xml:space="preserve">MAAS </w:t>
      </w:r>
      <w:r w:rsidR="00C8475D">
        <w:rPr>
          <w:color w:val="000000"/>
        </w:rPr>
        <w:t xml:space="preserve">produces </w:t>
      </w:r>
      <w:r w:rsidRPr="00823C9E">
        <w:rPr>
          <w:color w:val="000000"/>
        </w:rPr>
        <w:t xml:space="preserve">a </w:t>
      </w:r>
      <w:r w:rsidR="006857E5">
        <w:rPr>
          <w:color w:val="000000"/>
        </w:rPr>
        <w:t>1</w:t>
      </w:r>
      <w:r w:rsidRPr="00823C9E">
        <w:rPr>
          <w:color w:val="000000"/>
        </w:rPr>
        <w:t xml:space="preserve">-dimensional factor structure, with adequate internal consistency and good patterns of convergent validity </w:t>
      </w:r>
      <w:r w:rsidR="00601F90">
        <w:rPr>
          <w:color w:val="000000"/>
        </w:rPr>
        <w:t>[</w:t>
      </w:r>
      <w:r w:rsidR="00C33435">
        <w:rPr>
          <w:color w:val="000000"/>
        </w:rPr>
        <w:t>46</w:t>
      </w:r>
      <w:r w:rsidR="00601F90">
        <w:rPr>
          <w:color w:val="000000"/>
        </w:rPr>
        <w:t>]</w:t>
      </w:r>
      <w:r w:rsidRPr="00823C9E">
        <w:rPr>
          <w:color w:val="000000"/>
        </w:rPr>
        <w:t>. In the present study, ω for MAAS scores was .93</w:t>
      </w:r>
      <w:r w:rsidR="000B03D3" w:rsidRPr="00823C9E">
        <w:rPr>
          <w:color w:val="000000"/>
        </w:rPr>
        <w:t xml:space="preserve"> (95% CI = .92</w:t>
      </w:r>
      <w:r w:rsidR="006857E5">
        <w:rPr>
          <w:color w:val="000000"/>
        </w:rPr>
        <w:t>, .</w:t>
      </w:r>
      <w:r w:rsidR="000B03D3" w:rsidRPr="00823C9E">
        <w:rPr>
          <w:color w:val="000000"/>
        </w:rPr>
        <w:t>94)</w:t>
      </w:r>
      <w:r w:rsidRPr="00823C9E">
        <w:rPr>
          <w:color w:val="000000"/>
        </w:rPr>
        <w:t>.</w:t>
      </w:r>
    </w:p>
    <w:p w14:paraId="03CFF8E6" w14:textId="3A0739DA" w:rsidR="009A6FAE" w:rsidRPr="00823C9E" w:rsidRDefault="0044676E" w:rsidP="00601F90">
      <w:pPr>
        <w:pStyle w:val="NormalWeb"/>
        <w:spacing w:before="0" w:beforeAutospacing="0" w:after="0" w:afterAutospacing="0" w:line="480" w:lineRule="auto"/>
        <w:ind w:firstLine="720"/>
        <w:rPr>
          <w:color w:val="000000"/>
        </w:rPr>
      </w:pPr>
      <w:r w:rsidRPr="00823C9E">
        <w:rPr>
          <w:b/>
          <w:color w:val="000000"/>
        </w:rPr>
        <w:lastRenderedPageBreak/>
        <w:t>Demographics.</w:t>
      </w:r>
      <w:r w:rsidR="009A6FAE" w:rsidRPr="00823C9E">
        <w:rPr>
          <w:color w:val="000000"/>
        </w:rPr>
        <w:t xml:space="preserve"> Parti</w:t>
      </w:r>
      <w:r w:rsidR="00C8475D">
        <w:rPr>
          <w:color w:val="000000"/>
        </w:rPr>
        <w:t>cipants were also asked to provide demographic</w:t>
      </w:r>
      <w:r w:rsidR="009A6FAE" w:rsidRPr="00823C9E">
        <w:rPr>
          <w:color w:val="000000"/>
        </w:rPr>
        <w:t xml:space="preserve"> details consisting of sex, age, highest educational attainment, marital status, height, and weight.</w:t>
      </w:r>
      <w:r w:rsidR="00C8475D">
        <w:rPr>
          <w:color w:val="000000"/>
        </w:rPr>
        <w:t xml:space="preserve"> We used the</w:t>
      </w:r>
      <w:r w:rsidR="00261DD4" w:rsidRPr="00823C9E">
        <w:rPr>
          <w:color w:val="000000"/>
        </w:rPr>
        <w:t xml:space="preserve"> final two items</w:t>
      </w:r>
      <w:r w:rsidR="00C8475D">
        <w:rPr>
          <w:color w:val="000000"/>
        </w:rPr>
        <w:t xml:space="preserve"> t</w:t>
      </w:r>
      <w:r w:rsidR="009A6FAE" w:rsidRPr="00823C9E">
        <w:rPr>
          <w:color w:val="000000"/>
        </w:rPr>
        <w:t>o compute self-reported BMI as kg/</w:t>
      </w:r>
      <w:r w:rsidRPr="00823C9E">
        <w:rPr>
          <w:color w:val="000000"/>
        </w:rPr>
        <w:t>m</w:t>
      </w:r>
      <w:r w:rsidRPr="00823C9E">
        <w:rPr>
          <w:color w:val="000000"/>
          <w:vertAlign w:val="superscript"/>
        </w:rPr>
        <w:t>2</w:t>
      </w:r>
      <w:r w:rsidR="006857E5">
        <w:rPr>
          <w:color w:val="000000"/>
        </w:rPr>
        <w:t xml:space="preserve">, used here for sample descriptive purposes. </w:t>
      </w:r>
    </w:p>
    <w:p w14:paraId="5C8C347E" w14:textId="75FF32D3" w:rsidR="009A6FAE" w:rsidRPr="00823C9E" w:rsidRDefault="0044676E" w:rsidP="00823C9E">
      <w:pPr>
        <w:pStyle w:val="NormalWeb"/>
        <w:spacing w:before="0" w:beforeAutospacing="0" w:after="0" w:afterAutospacing="0" w:line="480" w:lineRule="auto"/>
        <w:outlineLvl w:val="0"/>
        <w:rPr>
          <w:rFonts w:ascii="Times" w:hAnsi="Times"/>
          <w:b/>
          <w:color w:val="000000"/>
        </w:rPr>
      </w:pPr>
      <w:r w:rsidRPr="00823C9E">
        <w:rPr>
          <w:rFonts w:ascii="Times" w:hAnsi="Times"/>
          <w:b/>
          <w:color w:val="000000"/>
        </w:rPr>
        <w:t>Procedure</w:t>
      </w:r>
    </w:p>
    <w:p w14:paraId="09C6B4AC" w14:textId="698C0C84" w:rsidR="009A6FAE" w:rsidRPr="00823C9E" w:rsidRDefault="00261DD4" w:rsidP="00823C9E">
      <w:pPr>
        <w:spacing w:line="480" w:lineRule="auto"/>
        <w:rPr>
          <w:color w:val="000000" w:themeColor="text1"/>
        </w:rPr>
      </w:pPr>
      <w:r w:rsidRPr="00823C9E">
        <w:rPr>
          <w:color w:val="000000" w:themeColor="text1"/>
        </w:rPr>
        <w:tab/>
      </w:r>
      <w:r w:rsidR="00C8475D">
        <w:rPr>
          <w:color w:val="000000" w:themeColor="text1"/>
        </w:rPr>
        <w:t xml:space="preserve">Ethical approval was granted by the Anglia Ruskin </w:t>
      </w:r>
      <w:r w:rsidR="00EE1241" w:rsidRPr="00823C9E">
        <w:rPr>
          <w:color w:val="000000" w:themeColor="text1"/>
        </w:rPr>
        <w:t xml:space="preserve">departmental </w:t>
      </w:r>
      <w:r w:rsidR="009A6FAE" w:rsidRPr="00823C9E">
        <w:rPr>
          <w:color w:val="000000" w:themeColor="text1"/>
        </w:rPr>
        <w:t xml:space="preserve">ethics committee </w:t>
      </w:r>
      <w:r w:rsidR="00C8475D">
        <w:rPr>
          <w:color w:val="000000" w:themeColor="text1"/>
        </w:rPr>
        <w:t xml:space="preserve">prior to data collection </w:t>
      </w:r>
      <w:r w:rsidR="009A6FAE" w:rsidRPr="00823C9E">
        <w:rPr>
          <w:color w:val="000000" w:themeColor="text1"/>
        </w:rPr>
        <w:t xml:space="preserve">(approval code: EHPGR-13). </w:t>
      </w:r>
      <w:r w:rsidR="00C8475D">
        <w:rPr>
          <w:color w:val="000000" w:themeColor="text1"/>
        </w:rPr>
        <w:t>D</w:t>
      </w:r>
      <w:r w:rsidR="009A6FAE" w:rsidRPr="00823C9E">
        <w:rPr>
          <w:color w:val="000000" w:themeColor="text1"/>
        </w:rPr>
        <w:t xml:space="preserve">ata were collected in March-April 2019 via a </w:t>
      </w:r>
      <w:proofErr w:type="spellStart"/>
      <w:r w:rsidR="009A6FAE" w:rsidRPr="00823C9E">
        <w:rPr>
          <w:color w:val="000000" w:themeColor="text1"/>
        </w:rPr>
        <w:t>Qualtrics</w:t>
      </w:r>
      <w:r w:rsidR="009A6FAE" w:rsidRPr="00823C9E">
        <w:rPr>
          <w:color w:val="000000" w:themeColor="text1"/>
          <w:vertAlign w:val="superscript"/>
        </w:rPr>
        <w:t>TM</w:t>
      </w:r>
      <w:proofErr w:type="spellEnd"/>
      <w:r w:rsidRPr="00823C9E">
        <w:rPr>
          <w:color w:val="000000" w:themeColor="text1"/>
        </w:rPr>
        <w:t xml:space="preserve"> </w:t>
      </w:r>
      <w:r w:rsidR="009A6FAE" w:rsidRPr="00823C9E">
        <w:rPr>
          <w:color w:val="000000" w:themeColor="text1"/>
        </w:rPr>
        <w:t>(www.qualtrics.com) researc</w:t>
      </w:r>
      <w:r w:rsidR="00DD4C2D" w:rsidRPr="00823C9E">
        <w:rPr>
          <w:color w:val="000000" w:themeColor="text1"/>
        </w:rPr>
        <w:t>h panel</w:t>
      </w:r>
      <w:r w:rsidR="00C8475D">
        <w:rPr>
          <w:color w:val="000000" w:themeColor="text1"/>
        </w:rPr>
        <w:t>. Study e</w:t>
      </w:r>
      <w:r w:rsidRPr="00823C9E">
        <w:rPr>
          <w:color w:val="000000" w:themeColor="text1"/>
        </w:rPr>
        <w:t>ligibility was limited to</w:t>
      </w:r>
      <w:r w:rsidR="009A6FAE" w:rsidRPr="00823C9E">
        <w:rPr>
          <w:color w:val="000000" w:themeColor="text1"/>
        </w:rPr>
        <w:t xml:space="preserve"> citizen</w:t>
      </w:r>
      <w:r w:rsidRPr="00823C9E">
        <w:rPr>
          <w:color w:val="000000" w:themeColor="text1"/>
        </w:rPr>
        <w:t>s</w:t>
      </w:r>
      <w:r w:rsidR="009A6FAE" w:rsidRPr="00823C9E">
        <w:rPr>
          <w:color w:val="000000" w:themeColor="text1"/>
        </w:rPr>
        <w:t xml:space="preserve"> of Malaysia, </w:t>
      </w:r>
      <w:r w:rsidRPr="00823C9E">
        <w:rPr>
          <w:color w:val="000000" w:themeColor="text1"/>
        </w:rPr>
        <w:t xml:space="preserve">who were of adult age (≥ 18 years), </w:t>
      </w:r>
      <w:r w:rsidR="009A6FAE" w:rsidRPr="00823C9E">
        <w:rPr>
          <w:color w:val="000000" w:themeColor="text1"/>
        </w:rPr>
        <w:t xml:space="preserve">of Malay ancestry, and fluent in Malay. </w:t>
      </w:r>
      <w:r w:rsidR="00E97E96">
        <w:rPr>
          <w:color w:val="000000" w:themeColor="text1"/>
        </w:rPr>
        <w:t xml:space="preserve">Participants were first required to provide </w:t>
      </w:r>
      <w:r w:rsidR="009A6FAE" w:rsidRPr="00823C9E">
        <w:rPr>
          <w:color w:val="000000" w:themeColor="text1"/>
        </w:rPr>
        <w:t>digital informed consent</w:t>
      </w:r>
      <w:r w:rsidR="00E97E96">
        <w:rPr>
          <w:color w:val="000000" w:themeColor="text1"/>
        </w:rPr>
        <w:t>. Following this</w:t>
      </w:r>
      <w:r w:rsidR="00D63ABD">
        <w:rPr>
          <w:color w:val="000000" w:themeColor="text1"/>
        </w:rPr>
        <w:t xml:space="preserve">, </w:t>
      </w:r>
      <w:r w:rsidR="00D63ABD" w:rsidRPr="00823C9E">
        <w:rPr>
          <w:color w:val="000000" w:themeColor="text1"/>
        </w:rPr>
        <w:t>the</w:t>
      </w:r>
      <w:r w:rsidR="009A6FAE" w:rsidRPr="00823C9E">
        <w:rPr>
          <w:color w:val="000000" w:themeColor="text1"/>
        </w:rPr>
        <w:t xml:space="preserve"> measures described above</w:t>
      </w:r>
      <w:r w:rsidR="00E97E96">
        <w:rPr>
          <w:color w:val="000000" w:themeColor="text1"/>
        </w:rPr>
        <w:t xml:space="preserve"> were completed in a </w:t>
      </w:r>
      <w:r w:rsidR="009A6FAE" w:rsidRPr="00823C9E">
        <w:rPr>
          <w:color w:val="000000" w:themeColor="text1"/>
        </w:rPr>
        <w:t xml:space="preserve">counterbalanced </w:t>
      </w:r>
      <w:r w:rsidR="00E97E96">
        <w:rPr>
          <w:color w:val="000000" w:themeColor="text1"/>
        </w:rPr>
        <w:t xml:space="preserve">order. </w:t>
      </w:r>
      <w:r w:rsidR="00972AF7">
        <w:rPr>
          <w:color w:val="000000" w:themeColor="text1"/>
        </w:rPr>
        <w:t>During survey completion p</w:t>
      </w:r>
      <w:r w:rsidR="00972AF7" w:rsidRPr="00972AF7">
        <w:rPr>
          <w:color w:val="000000" w:themeColor="text1"/>
        </w:rPr>
        <w:t xml:space="preserve">articipants were prompted to answer omitted </w:t>
      </w:r>
      <w:r w:rsidR="006339F0" w:rsidRPr="00972AF7">
        <w:rPr>
          <w:color w:val="000000" w:themeColor="text1"/>
        </w:rPr>
        <w:t>questions but</w:t>
      </w:r>
      <w:r w:rsidR="00972AF7" w:rsidRPr="00972AF7">
        <w:rPr>
          <w:color w:val="000000" w:themeColor="text1"/>
        </w:rPr>
        <w:t xml:space="preserve"> were still free to leave these blank if they chose to do so. </w:t>
      </w:r>
      <w:r w:rsidR="00E97E96" w:rsidRPr="00823C9E">
        <w:rPr>
          <w:color w:val="000000" w:themeColor="text1"/>
        </w:rPr>
        <w:t>Written debriefing information was provided at the end of the survey</w:t>
      </w:r>
      <w:r w:rsidR="00E97E96">
        <w:rPr>
          <w:color w:val="000000" w:themeColor="text1"/>
        </w:rPr>
        <w:t xml:space="preserve"> and participants </w:t>
      </w:r>
      <w:r w:rsidR="009A6FAE" w:rsidRPr="00823C9E">
        <w:rPr>
          <w:color w:val="000000" w:themeColor="text1"/>
        </w:rPr>
        <w:t>were paid AUD 2.00</w:t>
      </w:r>
      <w:r w:rsidR="00E97E96">
        <w:rPr>
          <w:color w:val="000000" w:themeColor="text1"/>
        </w:rPr>
        <w:t xml:space="preserve"> as remuneration for their time</w:t>
      </w:r>
      <w:r w:rsidR="009A6FAE" w:rsidRPr="00823C9E">
        <w:rPr>
          <w:color w:val="000000" w:themeColor="text1"/>
        </w:rPr>
        <w:t xml:space="preserve">. </w:t>
      </w:r>
    </w:p>
    <w:p w14:paraId="56716A23" w14:textId="77777777" w:rsidR="00CB17AE" w:rsidRPr="00823C9E" w:rsidRDefault="009A6FAE" w:rsidP="00823C9E">
      <w:pPr>
        <w:pStyle w:val="NormalWeb"/>
        <w:spacing w:before="0" w:beforeAutospacing="0" w:after="0" w:afterAutospacing="0" w:line="480" w:lineRule="auto"/>
        <w:outlineLvl w:val="0"/>
        <w:rPr>
          <w:b/>
          <w:color w:val="000000"/>
        </w:rPr>
      </w:pPr>
      <w:r w:rsidRPr="00823C9E">
        <w:rPr>
          <w:b/>
          <w:color w:val="000000"/>
        </w:rPr>
        <w:t>Analytic Strateg</w:t>
      </w:r>
      <w:r w:rsidR="00CB17AE" w:rsidRPr="00823C9E">
        <w:rPr>
          <w:b/>
          <w:color w:val="000000"/>
        </w:rPr>
        <w:t>y</w:t>
      </w:r>
    </w:p>
    <w:p w14:paraId="64038B21" w14:textId="3F79F911" w:rsidR="00CB52DC" w:rsidRDefault="00CB17AE" w:rsidP="004B5358">
      <w:pPr>
        <w:pStyle w:val="NormalWeb"/>
        <w:spacing w:before="0" w:beforeAutospacing="0" w:after="0" w:afterAutospacing="0" w:line="480" w:lineRule="auto"/>
        <w:outlineLvl w:val="0"/>
      </w:pPr>
      <w:r w:rsidRPr="00823C9E">
        <w:rPr>
          <w:b/>
          <w:color w:val="000000"/>
        </w:rPr>
        <w:tab/>
      </w:r>
      <w:r w:rsidR="00E97E96">
        <w:rPr>
          <w:color w:val="000000" w:themeColor="text1"/>
        </w:rPr>
        <w:t xml:space="preserve">We examined </w:t>
      </w:r>
      <w:r w:rsidR="00E97E96" w:rsidRPr="00823C9E">
        <w:rPr>
          <w:color w:val="000000" w:themeColor="text1"/>
        </w:rPr>
        <w:t xml:space="preserve">IP addresses </w:t>
      </w:r>
      <w:r w:rsidR="00E97E96">
        <w:rPr>
          <w:color w:val="000000" w:themeColor="text1"/>
        </w:rPr>
        <w:t>to ensure that participants did not complete the survey more than once</w:t>
      </w:r>
      <w:r w:rsidR="00E97E96" w:rsidRPr="00823C9E">
        <w:rPr>
          <w:color w:val="000000" w:themeColor="text1"/>
        </w:rPr>
        <w:t xml:space="preserve">. </w:t>
      </w:r>
      <w:r w:rsidR="002F08E3">
        <w:rPr>
          <w:lang w:eastAsia="en-US"/>
        </w:rPr>
        <w:t>I</w:t>
      </w:r>
      <w:r w:rsidR="009A6FAE" w:rsidRPr="00823C9E">
        <w:rPr>
          <w:lang w:eastAsia="en-US"/>
        </w:rPr>
        <w:t>mprobable BMI values (&lt; 12 or &gt; 50 kg/m</w:t>
      </w:r>
      <w:r w:rsidR="009A6FAE" w:rsidRPr="00823C9E">
        <w:rPr>
          <w:vertAlign w:val="superscript"/>
          <w:lang w:eastAsia="en-US"/>
        </w:rPr>
        <w:t>2</w:t>
      </w:r>
      <w:r w:rsidR="009A6FAE" w:rsidRPr="00823C9E">
        <w:rPr>
          <w:lang w:eastAsia="en-US"/>
        </w:rPr>
        <w:t xml:space="preserve">) </w:t>
      </w:r>
      <w:r w:rsidR="002F08E3">
        <w:rPr>
          <w:lang w:eastAsia="en-US"/>
        </w:rPr>
        <w:t xml:space="preserve">were removed </w:t>
      </w:r>
      <w:r w:rsidR="009A6FAE" w:rsidRPr="00823C9E">
        <w:rPr>
          <w:lang w:eastAsia="en-US"/>
        </w:rPr>
        <w:t>and treated as missing data.</w:t>
      </w:r>
      <w:r w:rsidR="009A6FAE" w:rsidRPr="00823C9E">
        <w:t xml:space="preserve"> A</w:t>
      </w:r>
      <w:r w:rsidR="00DB4DA5">
        <w:t>fter this</w:t>
      </w:r>
      <w:r w:rsidR="009A6FAE" w:rsidRPr="00823C9E">
        <w:t xml:space="preserve">, </w:t>
      </w:r>
      <w:r w:rsidR="00AF0C5C">
        <w:t xml:space="preserve">inspection of the main data set for </w:t>
      </w:r>
      <w:r w:rsidR="009A6FAE" w:rsidRPr="00823C9E">
        <w:t xml:space="preserve">missing </w:t>
      </w:r>
      <w:r w:rsidR="00D568BA">
        <w:t xml:space="preserve">values </w:t>
      </w:r>
      <w:r w:rsidR="00AF0C5C">
        <w:t xml:space="preserve">revealed a minimal amount </w:t>
      </w:r>
      <w:r w:rsidR="00D568BA">
        <w:t>of missing data (</w:t>
      </w:r>
      <w:r w:rsidR="009A6FAE" w:rsidRPr="00823C9E">
        <w:t>0.</w:t>
      </w:r>
      <w:r w:rsidR="00D75D80">
        <w:t>3</w:t>
      </w:r>
      <w:r w:rsidR="009A6FAE" w:rsidRPr="00823C9E">
        <w:t>%</w:t>
      </w:r>
      <w:r w:rsidR="00D568BA">
        <w:t>)</w:t>
      </w:r>
      <w:r w:rsidR="002F08E3">
        <w:t xml:space="preserve"> </w:t>
      </w:r>
      <w:r w:rsidR="00AF0C5C">
        <w:t xml:space="preserve">and it </w:t>
      </w:r>
      <w:r w:rsidR="00D568BA">
        <w:t xml:space="preserve">was ascertained that all </w:t>
      </w:r>
      <w:r w:rsidR="004B5358">
        <w:t xml:space="preserve">32 MAIA items had been completed by all </w:t>
      </w:r>
      <w:r w:rsidR="00D568BA">
        <w:t>participants</w:t>
      </w:r>
      <w:r w:rsidR="004B5358">
        <w:t xml:space="preserve">. The data that were missing </w:t>
      </w:r>
      <w:r w:rsidR="002F08E3">
        <w:t xml:space="preserve">were </w:t>
      </w:r>
      <w:r w:rsidR="009A6FAE" w:rsidRPr="00823C9E">
        <w:t>not missing completely at random</w:t>
      </w:r>
      <w:r w:rsidR="00EE1241" w:rsidRPr="00823C9E">
        <w:t xml:space="preserve"> (MCAR)</w:t>
      </w:r>
      <w:r w:rsidR="009A6FAE" w:rsidRPr="00823C9E">
        <w:t xml:space="preserve">, as determined by Little’s MCAR analyses, </w:t>
      </w:r>
      <w:r w:rsidR="009A6FAE" w:rsidRPr="00823C9E">
        <w:sym w:font="Symbol" w:char="F063"/>
      </w:r>
      <w:r w:rsidR="009A6FAE" w:rsidRPr="00823C9E">
        <w:rPr>
          <w:vertAlign w:val="superscript"/>
        </w:rPr>
        <w:t>2</w:t>
      </w:r>
      <w:r w:rsidR="009A6FAE" w:rsidRPr="00823C9E">
        <w:t xml:space="preserve">(5159) = 7888.36, </w:t>
      </w:r>
      <w:r w:rsidR="009A6FAE" w:rsidRPr="00823C9E">
        <w:rPr>
          <w:i/>
        </w:rPr>
        <w:t>p</w:t>
      </w:r>
      <w:r w:rsidR="009A6FAE" w:rsidRPr="00823C9E">
        <w:t xml:space="preserve"> &lt;.001. Therefore, missing values were imputed using the multiple imputation technique</w:t>
      </w:r>
      <w:r w:rsidR="00C94475">
        <w:t xml:space="preserve"> </w:t>
      </w:r>
      <w:r w:rsidR="00C94475" w:rsidRPr="00C94475">
        <w:t xml:space="preserve">using the MICE package </w:t>
      </w:r>
      <w:r w:rsidR="00C33435">
        <w:t>[47]</w:t>
      </w:r>
      <w:r w:rsidR="00C94475" w:rsidRPr="00C94475">
        <w:t xml:space="preserve"> in</w:t>
      </w:r>
      <w:r w:rsidR="00C94475" w:rsidRPr="008D1B0C">
        <w:rPr>
          <w:i/>
        </w:rPr>
        <w:t xml:space="preserve"> R</w:t>
      </w:r>
      <w:r w:rsidR="00C94475" w:rsidRPr="00C94475">
        <w:t xml:space="preserve"> </w:t>
      </w:r>
      <w:r w:rsidR="00C33435">
        <w:t>[48]</w:t>
      </w:r>
      <w:r w:rsidR="009A6FAE" w:rsidRPr="00DD064E">
        <w:t xml:space="preserve">. </w:t>
      </w:r>
    </w:p>
    <w:p w14:paraId="63E74579" w14:textId="1F6CFFB8" w:rsidR="00F913D6" w:rsidRPr="00823C9E" w:rsidRDefault="002F08E3" w:rsidP="00CB52DC">
      <w:pPr>
        <w:pStyle w:val="NormalWeb"/>
        <w:spacing w:before="0" w:beforeAutospacing="0" w:after="0" w:afterAutospacing="0" w:line="480" w:lineRule="auto"/>
        <w:ind w:firstLine="720"/>
        <w:outlineLvl w:val="0"/>
        <w:rPr>
          <w:b/>
          <w:color w:val="000000"/>
        </w:rPr>
      </w:pPr>
      <w:r w:rsidRPr="00DD064E">
        <w:rPr>
          <w:color w:val="000000"/>
        </w:rPr>
        <w:t>In accordance with best-practise guidelines [3</w:t>
      </w:r>
      <w:r w:rsidR="00C33435">
        <w:rPr>
          <w:color w:val="000000"/>
        </w:rPr>
        <w:t>3</w:t>
      </w:r>
      <w:r w:rsidRPr="00DD064E">
        <w:rPr>
          <w:color w:val="000000"/>
        </w:rPr>
        <w:t>]</w:t>
      </w:r>
      <w:r w:rsidR="00D75D80">
        <w:rPr>
          <w:color w:val="000000"/>
        </w:rPr>
        <w:t>,</w:t>
      </w:r>
      <w:r w:rsidRPr="00DD064E">
        <w:rPr>
          <w:color w:val="000000"/>
        </w:rPr>
        <w:t xml:space="preserve"> we</w:t>
      </w:r>
      <w:r w:rsidR="009A6FAE" w:rsidRPr="00DD064E">
        <w:rPr>
          <w:color w:val="000000"/>
        </w:rPr>
        <w:t xml:space="preserve"> </w:t>
      </w:r>
      <w:r w:rsidRPr="00DD064E">
        <w:rPr>
          <w:color w:val="000000"/>
        </w:rPr>
        <w:t xml:space="preserve">employed </w:t>
      </w:r>
      <w:r w:rsidR="009A6FAE" w:rsidRPr="00DD064E">
        <w:rPr>
          <w:color w:val="000000"/>
        </w:rPr>
        <w:t>a two-step process</w:t>
      </w:r>
      <w:r w:rsidRPr="00DD064E">
        <w:rPr>
          <w:color w:val="000000"/>
        </w:rPr>
        <w:t xml:space="preserve"> to examine the factor structure of the Malay MAIA,</w:t>
      </w:r>
      <w:r w:rsidR="009A6FAE" w:rsidRPr="00DD064E">
        <w:rPr>
          <w:color w:val="000000"/>
        </w:rPr>
        <w:t xml:space="preserve"> </w:t>
      </w:r>
      <w:r w:rsidRPr="00DD064E">
        <w:rPr>
          <w:color w:val="000000"/>
        </w:rPr>
        <w:t>which</w:t>
      </w:r>
      <w:r w:rsidR="009A6FAE" w:rsidRPr="00DD064E">
        <w:rPr>
          <w:color w:val="000000"/>
        </w:rPr>
        <w:t xml:space="preserve"> involved exploratory factor analysis </w:t>
      </w:r>
      <w:r w:rsidR="009A6FAE" w:rsidRPr="00DD064E">
        <w:rPr>
          <w:color w:val="000000"/>
        </w:rPr>
        <w:lastRenderedPageBreak/>
        <w:t xml:space="preserve">(EFA) in the first step and confirmatory factor analysis (CFA) in the second </w:t>
      </w:r>
      <w:r w:rsidR="00CC4DC1" w:rsidRPr="00DD064E">
        <w:rPr>
          <w:color w:val="000000"/>
        </w:rPr>
        <w:t>[33</w:t>
      </w:r>
      <w:r w:rsidR="00C33435">
        <w:rPr>
          <w:color w:val="000000"/>
        </w:rPr>
        <w:t>, 34</w:t>
      </w:r>
      <w:r w:rsidR="00CC4DC1" w:rsidRPr="00DD064E">
        <w:rPr>
          <w:color w:val="000000"/>
        </w:rPr>
        <w:t>]</w:t>
      </w:r>
      <w:r w:rsidR="009A6FAE" w:rsidRPr="00DD064E">
        <w:rPr>
          <w:color w:val="000000"/>
        </w:rPr>
        <w:t xml:space="preserve">. </w:t>
      </w:r>
      <w:r w:rsidRPr="00DD064E">
        <w:rPr>
          <w:color w:val="000000"/>
        </w:rPr>
        <w:t xml:space="preserve">We divided the </w:t>
      </w:r>
      <w:r w:rsidR="009A6FAE" w:rsidRPr="00DD064E">
        <w:rPr>
          <w:color w:val="000000"/>
        </w:rPr>
        <w:t>total sample using a computer-generated random seed</w:t>
      </w:r>
      <w:r w:rsidRPr="00DD064E">
        <w:rPr>
          <w:color w:val="000000"/>
        </w:rPr>
        <w:t xml:space="preserve"> to ensure that adequate sample sizes were available for both steps.</w:t>
      </w:r>
      <w:r>
        <w:rPr>
          <w:color w:val="000000"/>
        </w:rPr>
        <w:t xml:space="preserve"> This process</w:t>
      </w:r>
      <w:r w:rsidR="009A6FAE" w:rsidRPr="00823C9E">
        <w:rPr>
          <w:color w:val="000000"/>
        </w:rPr>
        <w:t xml:space="preserve"> result</w:t>
      </w:r>
      <w:r>
        <w:rPr>
          <w:color w:val="000000"/>
        </w:rPr>
        <w:t>ed</w:t>
      </w:r>
      <w:r w:rsidR="009A6FAE" w:rsidRPr="00823C9E">
        <w:rPr>
          <w:color w:val="000000"/>
        </w:rPr>
        <w:t xml:space="preserve"> in one split-half </w:t>
      </w:r>
      <w:r>
        <w:rPr>
          <w:color w:val="000000"/>
        </w:rPr>
        <w:t xml:space="preserve">sample </w:t>
      </w:r>
      <w:r w:rsidR="009A6FAE" w:rsidRPr="00823C9E">
        <w:rPr>
          <w:color w:val="000000"/>
        </w:rPr>
        <w:t xml:space="preserve">for EFA (women </w:t>
      </w:r>
      <w:r w:rsidR="009A6FAE" w:rsidRPr="00823C9E">
        <w:rPr>
          <w:i/>
          <w:color w:val="000000"/>
        </w:rPr>
        <w:t xml:space="preserve">n </w:t>
      </w:r>
      <w:r w:rsidR="009A6FAE" w:rsidRPr="00823C9E">
        <w:rPr>
          <w:color w:val="000000"/>
        </w:rPr>
        <w:t xml:space="preserve">= 187, men </w:t>
      </w:r>
      <w:r w:rsidR="009A6FAE" w:rsidRPr="00823C9E">
        <w:rPr>
          <w:i/>
          <w:color w:val="000000"/>
        </w:rPr>
        <w:t xml:space="preserve">n </w:t>
      </w:r>
      <w:r w:rsidR="009A6FAE" w:rsidRPr="00823C9E">
        <w:rPr>
          <w:color w:val="000000"/>
        </w:rPr>
        <w:t>= 190)</w:t>
      </w:r>
      <w:r>
        <w:rPr>
          <w:color w:val="000000"/>
        </w:rPr>
        <w:t>,</w:t>
      </w:r>
      <w:r w:rsidR="009A6FAE" w:rsidRPr="00823C9E">
        <w:rPr>
          <w:color w:val="000000"/>
        </w:rPr>
        <w:t xml:space="preserve"> and a second split-half</w:t>
      </w:r>
      <w:r>
        <w:rPr>
          <w:color w:val="000000"/>
        </w:rPr>
        <w:t xml:space="preserve"> sample</w:t>
      </w:r>
      <w:r w:rsidR="009A6FAE" w:rsidRPr="00823C9E">
        <w:rPr>
          <w:color w:val="000000"/>
        </w:rPr>
        <w:t xml:space="preserve"> for CFA (women </w:t>
      </w:r>
      <w:r w:rsidR="009A6FAE" w:rsidRPr="00823C9E">
        <w:rPr>
          <w:i/>
          <w:color w:val="000000"/>
        </w:rPr>
        <w:t>n</w:t>
      </w:r>
      <w:r w:rsidR="009A6FAE" w:rsidRPr="00823C9E">
        <w:rPr>
          <w:color w:val="000000"/>
        </w:rPr>
        <w:t xml:space="preserve"> = 216, men </w:t>
      </w:r>
      <w:r w:rsidR="009A6FAE" w:rsidRPr="00823C9E">
        <w:rPr>
          <w:i/>
          <w:color w:val="000000"/>
        </w:rPr>
        <w:t>n</w:t>
      </w:r>
      <w:r w:rsidR="009A6FAE" w:rsidRPr="00823C9E">
        <w:rPr>
          <w:color w:val="000000"/>
        </w:rPr>
        <w:t xml:space="preserve"> = 222). With data from the first split-half, w</w:t>
      </w:r>
      <w:r w:rsidR="0044676E" w:rsidRPr="00823C9E">
        <w:rPr>
          <w:color w:val="000000"/>
        </w:rPr>
        <w:t xml:space="preserve">e conducted a principal-axis EFA </w:t>
      </w:r>
      <w:r w:rsidR="009F63FA" w:rsidRPr="00823C9E">
        <w:rPr>
          <w:color w:val="000000"/>
        </w:rPr>
        <w:t xml:space="preserve">using the Psych package </w:t>
      </w:r>
      <w:r w:rsidR="00F921E0">
        <w:rPr>
          <w:color w:val="000000"/>
        </w:rPr>
        <w:t>[</w:t>
      </w:r>
      <w:r w:rsidR="00C33435">
        <w:rPr>
          <w:color w:val="000000"/>
        </w:rPr>
        <w:t>4</w:t>
      </w:r>
      <w:r w:rsidR="00F921E0">
        <w:rPr>
          <w:color w:val="000000"/>
        </w:rPr>
        <w:t>9]</w:t>
      </w:r>
      <w:r w:rsidR="005B4A2A" w:rsidRPr="00823C9E">
        <w:rPr>
          <w:color w:val="000000"/>
        </w:rPr>
        <w:t xml:space="preserve"> </w:t>
      </w:r>
      <w:r w:rsidR="009A6FAE" w:rsidRPr="00823C9E">
        <w:rPr>
          <w:color w:val="000000"/>
        </w:rPr>
        <w:t>in</w:t>
      </w:r>
      <w:r w:rsidR="0044676E" w:rsidRPr="00823C9E">
        <w:rPr>
          <w:color w:val="000000"/>
        </w:rPr>
        <w:t xml:space="preserve"> </w:t>
      </w:r>
      <w:r w:rsidR="0044676E" w:rsidRPr="00823C9E">
        <w:rPr>
          <w:i/>
          <w:color w:val="000000"/>
        </w:rPr>
        <w:t>R</w:t>
      </w:r>
      <w:r w:rsidR="009F63FA" w:rsidRPr="00823C9E">
        <w:rPr>
          <w:color w:val="000000"/>
        </w:rPr>
        <w:t xml:space="preserve"> </w:t>
      </w:r>
      <w:r w:rsidR="00170DED">
        <w:rPr>
          <w:color w:val="000000"/>
        </w:rPr>
        <w:t>[4</w:t>
      </w:r>
      <w:r w:rsidR="00C33435">
        <w:rPr>
          <w:color w:val="000000"/>
        </w:rPr>
        <w:t>8</w:t>
      </w:r>
      <w:r w:rsidR="00170DED">
        <w:rPr>
          <w:color w:val="000000"/>
        </w:rPr>
        <w:t>]</w:t>
      </w:r>
      <w:r w:rsidR="009F63FA" w:rsidRPr="00823C9E">
        <w:rPr>
          <w:color w:val="000000"/>
        </w:rPr>
        <w:t>.</w:t>
      </w:r>
      <w:r w:rsidR="007C223E" w:rsidRPr="00823C9E">
        <w:rPr>
          <w:color w:val="000000"/>
        </w:rPr>
        <w:t xml:space="preserve"> </w:t>
      </w:r>
      <w:r>
        <w:rPr>
          <w:color w:val="000000"/>
        </w:rPr>
        <w:t>Both s</w:t>
      </w:r>
      <w:r w:rsidR="009A6FAE" w:rsidRPr="00823C9E">
        <w:rPr>
          <w:color w:val="000000"/>
        </w:rPr>
        <w:t>ample sizes met Worthington and Whittaker’s item-communality requirements</w:t>
      </w:r>
      <w:r w:rsidR="009226D1">
        <w:rPr>
          <w:color w:val="000000"/>
        </w:rPr>
        <w:t xml:space="preserve"> [3</w:t>
      </w:r>
      <w:r w:rsidR="00C33435">
        <w:rPr>
          <w:color w:val="000000"/>
        </w:rPr>
        <w:t>4</w:t>
      </w:r>
      <w:r w:rsidR="009226D1">
        <w:rPr>
          <w:color w:val="000000"/>
        </w:rPr>
        <w:t>]</w:t>
      </w:r>
      <w:r w:rsidR="009A6FAE" w:rsidRPr="00823C9E">
        <w:rPr>
          <w:color w:val="000000"/>
        </w:rPr>
        <w:t xml:space="preserve">, as well as </w:t>
      </w:r>
      <w:r>
        <w:rPr>
          <w:color w:val="000000"/>
        </w:rPr>
        <w:t xml:space="preserve">additional </w:t>
      </w:r>
      <w:r w:rsidR="009A6FAE" w:rsidRPr="00823C9E">
        <w:rPr>
          <w:color w:val="000000"/>
        </w:rPr>
        <w:t xml:space="preserve">assumptions for EFA </w:t>
      </w:r>
      <w:r>
        <w:rPr>
          <w:color w:val="000000"/>
        </w:rPr>
        <w:t xml:space="preserve">regarding </w:t>
      </w:r>
      <w:r w:rsidR="009A6FAE" w:rsidRPr="00823C9E">
        <w:rPr>
          <w:color w:val="000000"/>
        </w:rPr>
        <w:t xml:space="preserve">item distributions, average item correlations, and item-total correlations </w:t>
      </w:r>
      <w:r w:rsidR="00A34BCD">
        <w:rPr>
          <w:color w:val="000000"/>
        </w:rPr>
        <w:t>[</w:t>
      </w:r>
      <w:r w:rsidR="00C33435">
        <w:rPr>
          <w:color w:val="000000"/>
        </w:rPr>
        <w:t>50</w:t>
      </w:r>
      <w:r w:rsidR="00A34BCD">
        <w:rPr>
          <w:color w:val="000000"/>
        </w:rPr>
        <w:t>]</w:t>
      </w:r>
      <w:r w:rsidR="009A6FAE" w:rsidRPr="00823C9E">
        <w:rPr>
          <w:color w:val="000000"/>
        </w:rPr>
        <w:t>.</w:t>
      </w:r>
    </w:p>
    <w:p w14:paraId="1A73E0AA" w14:textId="5C76981C" w:rsidR="0081049E" w:rsidRPr="00823C9E" w:rsidRDefault="00F913D6" w:rsidP="00823C9E">
      <w:pPr>
        <w:spacing w:line="480" w:lineRule="auto"/>
        <w:rPr>
          <w:color w:val="000000"/>
        </w:rPr>
      </w:pPr>
      <w:r w:rsidRPr="00823C9E">
        <w:rPr>
          <w:color w:val="000000"/>
        </w:rPr>
        <w:tab/>
      </w:r>
      <w:r w:rsidR="00DD064E">
        <w:rPr>
          <w:color w:val="000000"/>
        </w:rPr>
        <w:t>We computed t</w:t>
      </w:r>
      <w:r w:rsidR="009A6FAE" w:rsidRPr="00823C9E">
        <w:rPr>
          <w:color w:val="000000"/>
        </w:rPr>
        <w:t xml:space="preserve">he Kaiser-Meyer-Olkin (KMO) measure of sampling adequacy and Bartlett’s test of sphericity to </w:t>
      </w:r>
      <w:r w:rsidR="00DD064E">
        <w:rPr>
          <w:color w:val="000000"/>
        </w:rPr>
        <w:t>assess</w:t>
      </w:r>
      <w:r w:rsidR="009A6FAE" w:rsidRPr="00823C9E">
        <w:rPr>
          <w:color w:val="000000"/>
        </w:rPr>
        <w:t xml:space="preserve"> whether our data were factorable. </w:t>
      </w:r>
      <w:r w:rsidR="00DD064E">
        <w:rPr>
          <w:color w:val="000000"/>
        </w:rPr>
        <w:t xml:space="preserve">Ideally, the KMO </w:t>
      </w:r>
      <w:r w:rsidR="00DD064E" w:rsidRPr="00823C9E">
        <w:rPr>
          <w:color w:val="000000"/>
        </w:rPr>
        <w:t>should be ≥ .80</w:t>
      </w:r>
      <w:r w:rsidR="00DD064E">
        <w:rPr>
          <w:color w:val="000000"/>
        </w:rPr>
        <w:t xml:space="preserve"> [</w:t>
      </w:r>
      <w:r w:rsidR="00C33435">
        <w:rPr>
          <w:color w:val="000000"/>
        </w:rPr>
        <w:t>51</w:t>
      </w:r>
      <w:r w:rsidR="00DD064E">
        <w:rPr>
          <w:color w:val="000000"/>
        </w:rPr>
        <w:t xml:space="preserve">], and Bartlett’s test of sphericity should be significant. </w:t>
      </w:r>
      <w:r w:rsidRPr="00823C9E">
        <w:rPr>
          <w:color w:val="000000" w:themeColor="text1"/>
        </w:rPr>
        <w:t xml:space="preserve">We </w:t>
      </w:r>
      <w:r w:rsidR="009A6FAE" w:rsidRPr="00823C9E">
        <w:rPr>
          <w:color w:val="000000" w:themeColor="text1"/>
        </w:rPr>
        <w:t>used a Varimax rotation for the EFA</w:t>
      </w:r>
      <w:r w:rsidR="0081049E" w:rsidRPr="00823C9E">
        <w:rPr>
          <w:color w:val="000000" w:themeColor="text1"/>
        </w:rPr>
        <w:t xml:space="preserve"> (because of the expectation of multiple, inter-correlated factor</w:t>
      </w:r>
      <w:r w:rsidR="00D63ABD">
        <w:rPr>
          <w:color w:val="000000" w:themeColor="text1"/>
        </w:rPr>
        <w:t>s</w:t>
      </w:r>
      <w:r w:rsidR="0081049E" w:rsidRPr="00823C9E">
        <w:rPr>
          <w:color w:val="000000" w:themeColor="text1"/>
        </w:rPr>
        <w:t>)</w:t>
      </w:r>
      <w:r w:rsidR="009A6FAE" w:rsidRPr="00823C9E">
        <w:rPr>
          <w:color w:val="000000" w:themeColor="text1"/>
        </w:rPr>
        <w:t xml:space="preserve"> and the number of factor</w:t>
      </w:r>
      <w:r w:rsidR="0081049E" w:rsidRPr="00823C9E">
        <w:rPr>
          <w:color w:val="000000" w:themeColor="text1"/>
        </w:rPr>
        <w:t>s</w:t>
      </w:r>
      <w:r w:rsidR="009A6FAE" w:rsidRPr="00823C9E">
        <w:rPr>
          <w:color w:val="000000" w:themeColor="text1"/>
        </w:rPr>
        <w:t xml:space="preserve"> to be extracted was based </w:t>
      </w:r>
      <w:r w:rsidR="00856CFB" w:rsidRPr="00823C9E">
        <w:rPr>
          <w:color w:val="000000" w:themeColor="text1"/>
        </w:rPr>
        <w:t>upon</w:t>
      </w:r>
      <w:r w:rsidR="009A6FAE" w:rsidRPr="00823C9E">
        <w:rPr>
          <w:color w:val="000000" w:themeColor="text1"/>
        </w:rPr>
        <w:t xml:space="preserve"> </w:t>
      </w:r>
      <w:r w:rsidR="00856CFB" w:rsidRPr="00823C9E">
        <w:rPr>
          <w:color w:val="000000" w:themeColor="text1"/>
        </w:rPr>
        <w:t xml:space="preserve">a comparison between </w:t>
      </w:r>
      <w:r w:rsidR="009A6FAE" w:rsidRPr="00823C9E">
        <w:rPr>
          <w:color w:val="000000" w:themeColor="text1"/>
        </w:rPr>
        <w:t>eigenvalue</w:t>
      </w:r>
      <w:r w:rsidR="00856CFB" w:rsidRPr="00823C9E">
        <w:rPr>
          <w:color w:val="000000" w:themeColor="text1"/>
        </w:rPr>
        <w:t xml:space="preserve">s in the current dataset and parallel analysis, with only values that are </w:t>
      </w:r>
      <w:r w:rsidR="009A6FAE" w:rsidRPr="00823C9E">
        <w:rPr>
          <w:color w:val="000000" w:themeColor="text1"/>
        </w:rPr>
        <w:t xml:space="preserve">&gt; 1.0 </w:t>
      </w:r>
      <w:r w:rsidR="00856CFB" w:rsidRPr="00823C9E">
        <w:rPr>
          <w:color w:val="000000" w:themeColor="text1"/>
        </w:rPr>
        <w:t xml:space="preserve">and greater than those from the parallel analysis being retained </w:t>
      </w:r>
      <w:r w:rsidR="004C3051">
        <w:rPr>
          <w:color w:val="000000" w:themeColor="text1"/>
        </w:rPr>
        <w:t>[27]</w:t>
      </w:r>
      <w:r w:rsidR="00952E9F" w:rsidRPr="00823C9E">
        <w:rPr>
          <w:color w:val="000000" w:themeColor="text1"/>
        </w:rPr>
        <w:t>.</w:t>
      </w:r>
      <w:r w:rsidR="009A6FAE" w:rsidRPr="00823C9E">
        <w:rPr>
          <w:color w:val="000000" w:themeColor="text1"/>
        </w:rPr>
        <w:t xml:space="preserve"> </w:t>
      </w:r>
      <w:r w:rsidR="00DD064E" w:rsidRPr="00DD064E">
        <w:rPr>
          <w:color w:val="000000"/>
        </w:rPr>
        <w:t>Only i</w:t>
      </w:r>
      <w:r w:rsidR="009A6FAE" w:rsidRPr="00DD064E">
        <w:rPr>
          <w:color w:val="000000"/>
        </w:rPr>
        <w:t>tem</w:t>
      </w:r>
      <w:r w:rsidR="00DD064E" w:rsidRPr="00DD064E">
        <w:rPr>
          <w:color w:val="000000"/>
        </w:rPr>
        <w:t xml:space="preserve">s with loadings ≥ .33 were retained, in accordance with </w:t>
      </w:r>
      <w:proofErr w:type="spellStart"/>
      <w:r w:rsidR="009A6FAE" w:rsidRPr="00DD064E">
        <w:rPr>
          <w:color w:val="000000"/>
        </w:rPr>
        <w:t>Comrey</w:t>
      </w:r>
      <w:proofErr w:type="spellEnd"/>
      <w:r w:rsidR="009A6FAE" w:rsidRPr="00DD064E">
        <w:rPr>
          <w:color w:val="000000"/>
        </w:rPr>
        <w:t xml:space="preserve"> and Lee’s recommendation</w:t>
      </w:r>
      <w:r w:rsidR="006D35A2" w:rsidRPr="00DD064E">
        <w:rPr>
          <w:color w:val="000000"/>
        </w:rPr>
        <w:t xml:space="preserve"> [</w:t>
      </w:r>
      <w:r w:rsidR="00C33435">
        <w:rPr>
          <w:color w:val="000000"/>
        </w:rPr>
        <w:t>52</w:t>
      </w:r>
      <w:r w:rsidR="006D35A2" w:rsidRPr="00DD064E">
        <w:rPr>
          <w:color w:val="000000"/>
        </w:rPr>
        <w:t>]</w:t>
      </w:r>
      <w:r w:rsidR="009A6FAE" w:rsidRPr="00DD064E">
        <w:rPr>
          <w:color w:val="000000"/>
        </w:rPr>
        <w:t>.</w:t>
      </w:r>
      <w:r w:rsidR="009A6FAE" w:rsidRPr="00823C9E">
        <w:rPr>
          <w:color w:val="000000"/>
        </w:rPr>
        <w:t xml:space="preserve"> </w:t>
      </w:r>
    </w:p>
    <w:p w14:paraId="1761EC42" w14:textId="61E9E858" w:rsidR="00CB52DC" w:rsidRDefault="009A6FAE" w:rsidP="0056209B">
      <w:pPr>
        <w:spacing w:line="480" w:lineRule="auto"/>
        <w:ind w:firstLine="720"/>
        <w:rPr>
          <w:color w:val="000000"/>
        </w:rPr>
      </w:pPr>
      <w:r w:rsidRPr="00823C9E">
        <w:rPr>
          <w:color w:val="000000"/>
        </w:rPr>
        <w:t xml:space="preserve">With data from the second split-half, we conducted CFA using the </w:t>
      </w:r>
      <w:proofErr w:type="spellStart"/>
      <w:r w:rsidRPr="00823C9E">
        <w:rPr>
          <w:color w:val="000000"/>
        </w:rPr>
        <w:t>lavaan</w:t>
      </w:r>
      <w:proofErr w:type="spellEnd"/>
      <w:r w:rsidRPr="00823C9E">
        <w:rPr>
          <w:color w:val="000000"/>
        </w:rPr>
        <w:t xml:space="preserve"> </w:t>
      </w:r>
      <w:r w:rsidR="00627A2C">
        <w:rPr>
          <w:color w:val="000000"/>
        </w:rPr>
        <w:t>[</w:t>
      </w:r>
      <w:r w:rsidR="00C33435">
        <w:rPr>
          <w:color w:val="000000"/>
        </w:rPr>
        <w:t>53</w:t>
      </w:r>
      <w:r w:rsidR="00627A2C">
        <w:rPr>
          <w:color w:val="000000"/>
        </w:rPr>
        <w:t>]</w:t>
      </w:r>
      <w:r w:rsidRPr="00823C9E">
        <w:rPr>
          <w:color w:val="000000"/>
        </w:rPr>
        <w:t xml:space="preserve">, </w:t>
      </w:r>
      <w:proofErr w:type="spellStart"/>
      <w:r w:rsidRPr="00823C9E">
        <w:rPr>
          <w:color w:val="000000"/>
        </w:rPr>
        <w:t>semTools</w:t>
      </w:r>
      <w:proofErr w:type="spellEnd"/>
      <w:r w:rsidRPr="00823C9E">
        <w:rPr>
          <w:color w:val="000000"/>
        </w:rPr>
        <w:t xml:space="preserve"> </w:t>
      </w:r>
      <w:r w:rsidR="00484895">
        <w:rPr>
          <w:color w:val="000000"/>
        </w:rPr>
        <w:t>[</w:t>
      </w:r>
      <w:r w:rsidR="00C33435">
        <w:rPr>
          <w:color w:val="000000"/>
        </w:rPr>
        <w:t>54</w:t>
      </w:r>
      <w:r w:rsidR="00484895">
        <w:rPr>
          <w:color w:val="000000"/>
        </w:rPr>
        <w:t>]</w:t>
      </w:r>
      <w:r w:rsidRPr="00823C9E">
        <w:rPr>
          <w:color w:val="000000"/>
        </w:rPr>
        <w:t xml:space="preserve">, and MVN packages </w:t>
      </w:r>
      <w:r w:rsidR="00B4505A">
        <w:rPr>
          <w:color w:val="000000"/>
        </w:rPr>
        <w:t>[</w:t>
      </w:r>
      <w:r w:rsidR="00C33435">
        <w:rPr>
          <w:color w:val="000000"/>
        </w:rPr>
        <w:t>55</w:t>
      </w:r>
      <w:r w:rsidR="00B4505A">
        <w:rPr>
          <w:color w:val="000000"/>
        </w:rPr>
        <w:t>]</w:t>
      </w:r>
      <w:r w:rsidR="0044676E" w:rsidRPr="00823C9E">
        <w:rPr>
          <w:color w:val="000000"/>
        </w:rPr>
        <w:t xml:space="preserve"> in</w:t>
      </w:r>
      <w:r w:rsidRPr="00823C9E">
        <w:rPr>
          <w:color w:val="000000"/>
        </w:rPr>
        <w:t xml:space="preserve"> </w:t>
      </w:r>
      <w:r w:rsidRPr="008D1B0C">
        <w:rPr>
          <w:i/>
          <w:color w:val="000000"/>
        </w:rPr>
        <w:t>R</w:t>
      </w:r>
      <w:r w:rsidR="00A34FDB">
        <w:rPr>
          <w:color w:val="000000"/>
        </w:rPr>
        <w:t xml:space="preserve"> [4</w:t>
      </w:r>
      <w:r w:rsidR="00C33435">
        <w:rPr>
          <w:color w:val="000000"/>
        </w:rPr>
        <w:t>8</w:t>
      </w:r>
      <w:r w:rsidR="00A34FDB">
        <w:rPr>
          <w:color w:val="000000"/>
        </w:rPr>
        <w:t>]</w:t>
      </w:r>
      <w:r w:rsidRPr="00823C9E">
        <w:rPr>
          <w:color w:val="000000"/>
        </w:rPr>
        <w:t xml:space="preserve">. Proactive Monte Carlo simulations </w:t>
      </w:r>
      <w:r w:rsidR="00A973E0">
        <w:rPr>
          <w:color w:val="000000"/>
        </w:rPr>
        <w:t>[</w:t>
      </w:r>
      <w:r w:rsidR="00C33435">
        <w:rPr>
          <w:color w:val="000000"/>
        </w:rPr>
        <w:t>56</w:t>
      </w:r>
      <w:r w:rsidR="006254D0">
        <w:rPr>
          <w:color w:val="000000"/>
        </w:rPr>
        <w:t>]</w:t>
      </w:r>
      <w:r w:rsidR="002358BB" w:rsidRPr="00823C9E">
        <w:rPr>
          <w:color w:val="000000"/>
        </w:rPr>
        <w:t xml:space="preserve"> using the </w:t>
      </w:r>
      <w:proofErr w:type="spellStart"/>
      <w:r w:rsidR="002358BB" w:rsidRPr="00823C9E">
        <w:rPr>
          <w:color w:val="000000"/>
        </w:rPr>
        <w:t>SIMsem</w:t>
      </w:r>
      <w:proofErr w:type="spellEnd"/>
      <w:r w:rsidR="002358BB" w:rsidRPr="00823C9E">
        <w:rPr>
          <w:color w:val="000000"/>
        </w:rPr>
        <w:t xml:space="preserve"> package</w:t>
      </w:r>
      <w:r w:rsidR="00C33435">
        <w:rPr>
          <w:color w:val="000000"/>
        </w:rPr>
        <w:t xml:space="preserve"> [57]</w:t>
      </w:r>
      <w:r w:rsidR="002358BB" w:rsidRPr="00823C9E">
        <w:rPr>
          <w:color w:val="000000"/>
        </w:rPr>
        <w:t xml:space="preserve"> in </w:t>
      </w:r>
      <w:r w:rsidR="002358BB" w:rsidRPr="00823C9E">
        <w:rPr>
          <w:i/>
          <w:color w:val="000000"/>
        </w:rPr>
        <w:t xml:space="preserve">R </w:t>
      </w:r>
      <w:r w:rsidR="009648CC">
        <w:rPr>
          <w:color w:val="000000"/>
        </w:rPr>
        <w:t>[48]</w:t>
      </w:r>
      <w:r w:rsidRPr="00823C9E">
        <w:rPr>
          <w:color w:val="000000"/>
        </w:rPr>
        <w:t xml:space="preserve"> </w:t>
      </w:r>
      <w:r w:rsidR="00DD064E" w:rsidRPr="00823C9E">
        <w:rPr>
          <w:color w:val="000000"/>
        </w:rPr>
        <w:t>s</w:t>
      </w:r>
      <w:r w:rsidR="00DD064E">
        <w:rPr>
          <w:color w:val="000000"/>
        </w:rPr>
        <w:t>uggested</w:t>
      </w:r>
      <w:r w:rsidRPr="00823C9E">
        <w:rPr>
          <w:color w:val="000000"/>
        </w:rPr>
        <w:t xml:space="preserve"> that </w:t>
      </w:r>
      <w:r w:rsidR="00DD064E">
        <w:rPr>
          <w:color w:val="000000"/>
        </w:rPr>
        <w:t xml:space="preserve">our sample </w:t>
      </w:r>
      <w:r w:rsidR="00824A63">
        <w:rPr>
          <w:color w:val="000000"/>
        </w:rPr>
        <w:t>(</w:t>
      </w:r>
      <w:r w:rsidR="00824A63">
        <w:rPr>
          <w:i/>
          <w:iCs/>
          <w:color w:val="000000"/>
        </w:rPr>
        <w:t xml:space="preserve">n </w:t>
      </w:r>
      <w:r w:rsidR="00824A63">
        <w:rPr>
          <w:color w:val="000000"/>
        </w:rPr>
        <w:t xml:space="preserve">= 438) </w:t>
      </w:r>
      <w:r w:rsidR="00DD064E">
        <w:rPr>
          <w:color w:val="000000"/>
        </w:rPr>
        <w:t xml:space="preserve">surpassed the minimum requirement </w:t>
      </w:r>
      <w:r w:rsidR="006B6AE0">
        <w:rPr>
          <w:color w:val="000000" w:themeColor="text1"/>
        </w:rPr>
        <w:t>312</w:t>
      </w:r>
      <w:r w:rsidRPr="00405A04">
        <w:rPr>
          <w:color w:val="000000" w:themeColor="text1"/>
        </w:rPr>
        <w:t xml:space="preserve"> </w:t>
      </w:r>
      <w:r w:rsidRPr="00823C9E">
        <w:rPr>
          <w:color w:val="000000"/>
        </w:rPr>
        <w:t xml:space="preserve">for this analysis. </w:t>
      </w:r>
      <w:r w:rsidR="00261DD4" w:rsidRPr="00823C9E">
        <w:rPr>
          <w:color w:val="000000" w:themeColor="text1"/>
        </w:rPr>
        <w:t>Our aim was to test the 8</w:t>
      </w:r>
      <w:r w:rsidRPr="00823C9E">
        <w:rPr>
          <w:color w:val="000000" w:themeColor="text1"/>
        </w:rPr>
        <w:t>-</w:t>
      </w:r>
      <w:r w:rsidR="00D63ABD">
        <w:rPr>
          <w:color w:val="000000" w:themeColor="text1"/>
        </w:rPr>
        <w:t>factor</w:t>
      </w:r>
      <w:r w:rsidRPr="00823C9E">
        <w:rPr>
          <w:color w:val="000000" w:themeColor="text1"/>
        </w:rPr>
        <w:t xml:space="preserve"> model propose</w:t>
      </w:r>
      <w:r w:rsidR="00261DD4" w:rsidRPr="00823C9E">
        <w:rPr>
          <w:color w:val="000000" w:themeColor="text1"/>
        </w:rPr>
        <w:t xml:space="preserve">d by </w:t>
      </w:r>
      <w:proofErr w:type="spellStart"/>
      <w:r w:rsidR="00261DD4" w:rsidRPr="00823C9E">
        <w:rPr>
          <w:color w:val="000000" w:themeColor="text1"/>
        </w:rPr>
        <w:t>Mehling</w:t>
      </w:r>
      <w:proofErr w:type="spellEnd"/>
      <w:r w:rsidR="00261DD4" w:rsidRPr="00823C9E">
        <w:rPr>
          <w:color w:val="000000" w:themeColor="text1"/>
        </w:rPr>
        <w:t xml:space="preserve"> and colleagues</w:t>
      </w:r>
      <w:r w:rsidR="00DC12F3">
        <w:rPr>
          <w:color w:val="000000" w:themeColor="text1"/>
        </w:rPr>
        <w:t xml:space="preserve"> [6]</w:t>
      </w:r>
      <w:r w:rsidRPr="00823C9E">
        <w:rPr>
          <w:color w:val="000000" w:themeColor="text1"/>
        </w:rPr>
        <w:t xml:space="preserve"> and, if discrepant, the model suggested by our EFA results. </w:t>
      </w:r>
      <w:r w:rsidR="00824A63">
        <w:t>The data did not meet normal distribution thresholds at either</w:t>
      </w:r>
      <w:r w:rsidR="00824A63" w:rsidRPr="00823C9E">
        <w:t xml:space="preserve"> </w:t>
      </w:r>
      <w:r w:rsidR="00824A63">
        <w:t xml:space="preserve">the </w:t>
      </w:r>
      <w:r w:rsidR="00824A63" w:rsidRPr="00823C9E">
        <w:t>univariate (</w:t>
      </w:r>
      <w:proofErr w:type="spellStart"/>
      <w:r w:rsidR="00824A63" w:rsidRPr="00823C9E">
        <w:t>Sharipo</w:t>
      </w:r>
      <w:proofErr w:type="spellEnd"/>
      <w:r w:rsidR="00824A63" w:rsidRPr="00823C9E">
        <w:t xml:space="preserve">-Wilks </w:t>
      </w:r>
      <w:r w:rsidR="00824A63" w:rsidRPr="008D1B0C">
        <w:rPr>
          <w:i/>
        </w:rPr>
        <w:t>p</w:t>
      </w:r>
      <w:r w:rsidR="00824A63" w:rsidRPr="00823C9E">
        <w:t xml:space="preserve"> &lt; .001) or multivariate </w:t>
      </w:r>
      <w:r w:rsidR="00824A63">
        <w:t xml:space="preserve">level </w:t>
      </w:r>
      <w:r w:rsidR="00824A63" w:rsidRPr="00823C9E">
        <w:t>(</w:t>
      </w:r>
      <w:proofErr w:type="spellStart"/>
      <w:r w:rsidR="00824A63" w:rsidRPr="00823C9E">
        <w:t>Mardia’s</w:t>
      </w:r>
      <w:proofErr w:type="spellEnd"/>
      <w:r w:rsidR="00824A63" w:rsidRPr="00823C9E">
        <w:t xml:space="preserve"> skewness = 19007.04, </w:t>
      </w:r>
      <w:r w:rsidR="00824A63" w:rsidRPr="00823C9E">
        <w:rPr>
          <w:i/>
        </w:rPr>
        <w:t xml:space="preserve">p </w:t>
      </w:r>
      <w:r w:rsidR="00824A63" w:rsidRPr="00823C9E">
        <w:t xml:space="preserve">&lt; .001, </w:t>
      </w:r>
      <w:proofErr w:type="spellStart"/>
      <w:r w:rsidR="00824A63" w:rsidRPr="00823C9E">
        <w:t>Mardia’s</w:t>
      </w:r>
      <w:proofErr w:type="spellEnd"/>
      <w:r w:rsidR="00824A63" w:rsidRPr="00823C9E">
        <w:t xml:space="preserve"> kurtosis = 113.29, </w:t>
      </w:r>
      <w:r w:rsidR="00824A63" w:rsidRPr="00823C9E">
        <w:rPr>
          <w:i/>
        </w:rPr>
        <w:t xml:space="preserve">p </w:t>
      </w:r>
      <w:r w:rsidR="00824A63" w:rsidRPr="00823C9E">
        <w:t>&lt; .001)</w:t>
      </w:r>
      <w:r w:rsidR="00824A63">
        <w:t>. Therefore, we obtain</w:t>
      </w:r>
      <w:r w:rsidR="00D75D80">
        <w:t>ed</w:t>
      </w:r>
      <w:r w:rsidR="00824A63" w:rsidRPr="00823C9E">
        <w:t xml:space="preserve"> parameter estimates using the robust maximum likelihood method with the </w:t>
      </w:r>
      <w:proofErr w:type="spellStart"/>
      <w:r w:rsidR="00824A63" w:rsidRPr="00823C9E">
        <w:t>Satorra-Bentler</w:t>
      </w:r>
      <w:proofErr w:type="spellEnd"/>
      <w:r w:rsidR="00824A63" w:rsidRPr="00823C9E">
        <w:t xml:space="preserve"> correction </w:t>
      </w:r>
      <w:r w:rsidR="00824A63">
        <w:t>[</w:t>
      </w:r>
      <w:r w:rsidR="00616318">
        <w:t>58</w:t>
      </w:r>
      <w:r w:rsidR="00824A63">
        <w:t>]</w:t>
      </w:r>
      <w:r w:rsidR="00824A63" w:rsidRPr="00823C9E">
        <w:t xml:space="preserve">. </w:t>
      </w:r>
      <w:r w:rsidR="00824A63" w:rsidRPr="00042E5E">
        <w:rPr>
          <w:color w:val="000000"/>
        </w:rPr>
        <w:t>G</w:t>
      </w:r>
      <w:r w:rsidRPr="00042E5E">
        <w:rPr>
          <w:color w:val="000000"/>
        </w:rPr>
        <w:t>oodness-of-fit</w:t>
      </w:r>
      <w:r w:rsidR="00824A63" w:rsidRPr="00042E5E">
        <w:rPr>
          <w:color w:val="000000"/>
        </w:rPr>
        <w:t xml:space="preserve"> was examined </w:t>
      </w:r>
      <w:r w:rsidR="00824A63" w:rsidRPr="00042E5E">
        <w:rPr>
          <w:color w:val="000000"/>
        </w:rPr>
        <w:lastRenderedPageBreak/>
        <w:t xml:space="preserve">using the </w:t>
      </w:r>
      <w:r w:rsidR="00D63ABD">
        <w:rPr>
          <w:color w:val="000000"/>
        </w:rPr>
        <w:t>following indices: the normed model chi-square (</w:t>
      </w:r>
      <w:r w:rsidR="00E722B1" w:rsidRPr="008D1B0C">
        <w:rPr>
          <w:color w:val="2E2E2E"/>
        </w:rPr>
        <w:t>χ²/df</w:t>
      </w:r>
      <w:r w:rsidR="00E722B1" w:rsidRPr="00042E5E">
        <w:rPr>
          <w:color w:val="000000"/>
          <w:sz w:val="22"/>
          <w:szCs w:val="22"/>
        </w:rPr>
        <w:t xml:space="preserve"> </w:t>
      </w:r>
      <w:r w:rsidR="00E722B1">
        <w:rPr>
          <w:color w:val="000000"/>
          <w:sz w:val="22"/>
          <w:szCs w:val="22"/>
        </w:rPr>
        <w:t xml:space="preserve">= </w:t>
      </w:r>
      <w:r w:rsidR="00D63ABD" w:rsidRPr="008D1B0C">
        <w:rPr>
          <w:color w:val="000000"/>
        </w:rPr>
        <w:t>χ²</w:t>
      </w:r>
      <w:r w:rsidR="00D63ABD" w:rsidRPr="008D1B0C">
        <w:rPr>
          <w:color w:val="000000"/>
          <w:vertAlign w:val="subscript"/>
        </w:rPr>
        <w:t>normed</w:t>
      </w:r>
      <w:r w:rsidR="00D63ABD">
        <w:rPr>
          <w:color w:val="000000"/>
        </w:rPr>
        <w:t>), with values &lt;</w:t>
      </w:r>
      <w:r w:rsidR="00D75D80">
        <w:rPr>
          <w:color w:val="000000"/>
        </w:rPr>
        <w:t xml:space="preserve"> 3</w:t>
      </w:r>
      <w:r w:rsidR="00D63ABD">
        <w:rPr>
          <w:color w:val="000000"/>
        </w:rPr>
        <w:t xml:space="preserve">.0 indicating good fit [24]; the </w:t>
      </w:r>
      <w:proofErr w:type="spellStart"/>
      <w:r w:rsidR="00D63ABD">
        <w:rPr>
          <w:color w:val="000000"/>
        </w:rPr>
        <w:t>Steiger</w:t>
      </w:r>
      <w:proofErr w:type="spellEnd"/>
      <w:r w:rsidR="00D63ABD">
        <w:rPr>
          <w:color w:val="000000"/>
        </w:rPr>
        <w:t xml:space="preserve">-Lind root mean square error of approximation (RMSEA), with values </w:t>
      </w:r>
      <w:r w:rsidR="00E722B1">
        <w:rPr>
          <w:color w:val="000000"/>
        </w:rPr>
        <w:t>close to .06 indicating good fit, and values up to .08 evidencing adequate fit [5</w:t>
      </w:r>
      <w:r w:rsidR="00616318">
        <w:rPr>
          <w:color w:val="000000"/>
        </w:rPr>
        <w:t>9</w:t>
      </w:r>
      <w:r w:rsidR="00E722B1">
        <w:rPr>
          <w:color w:val="000000"/>
        </w:rPr>
        <w:t>]; the standardised root mean square residual (SRMR), with values &lt;</w:t>
      </w:r>
      <w:r w:rsidR="00D75D80">
        <w:rPr>
          <w:color w:val="000000"/>
        </w:rPr>
        <w:t xml:space="preserve"> </w:t>
      </w:r>
      <w:r w:rsidR="00E722B1">
        <w:rPr>
          <w:color w:val="000000"/>
        </w:rPr>
        <w:t>.09 indicating good fit [24]; the comparative fit index (CFI), with values close to or &gt;</w:t>
      </w:r>
      <w:r w:rsidR="00D75D80">
        <w:rPr>
          <w:color w:val="000000"/>
        </w:rPr>
        <w:t xml:space="preserve"> </w:t>
      </w:r>
      <w:r w:rsidR="00E722B1">
        <w:rPr>
          <w:color w:val="000000"/>
        </w:rPr>
        <w:t>.95 indicating good fit [24]; the Tucker-Lewis index (TLI), with values close to or &gt;</w:t>
      </w:r>
      <w:r w:rsidR="00D75D80">
        <w:rPr>
          <w:color w:val="000000"/>
        </w:rPr>
        <w:t xml:space="preserve"> </w:t>
      </w:r>
      <w:r w:rsidR="00E722B1">
        <w:rPr>
          <w:color w:val="000000"/>
        </w:rPr>
        <w:t xml:space="preserve">.95 indicating good fit [24]; and </w:t>
      </w:r>
      <w:proofErr w:type="spellStart"/>
      <w:r w:rsidR="00E722B1">
        <w:rPr>
          <w:color w:val="000000"/>
        </w:rPr>
        <w:t>Bollen’s</w:t>
      </w:r>
      <w:proofErr w:type="spellEnd"/>
      <w:r w:rsidR="00E722B1">
        <w:rPr>
          <w:color w:val="000000"/>
        </w:rPr>
        <w:t xml:space="preserve"> Incremental Fit Index (BL89), with values close to or &gt;</w:t>
      </w:r>
      <w:r w:rsidR="00D75D80">
        <w:rPr>
          <w:color w:val="000000"/>
        </w:rPr>
        <w:t xml:space="preserve"> </w:t>
      </w:r>
      <w:r w:rsidR="00E722B1">
        <w:rPr>
          <w:color w:val="000000"/>
        </w:rPr>
        <w:t xml:space="preserve">.95 indicating good fit [24]. </w:t>
      </w:r>
      <w:r w:rsidR="00E722B1" w:rsidRPr="00E722B1">
        <w:rPr>
          <w:color w:val="000000"/>
        </w:rPr>
        <w:t>To assist in the assessment of model parsimony, we report the Parsimony Goodness-of-Fit Index (PGFI). PGFI is an adjustment to goodness-of-fit that penalises models that are less parsimonious, while not penalising for having more parameters</w:t>
      </w:r>
      <w:r w:rsidR="00616318">
        <w:rPr>
          <w:color w:val="000000"/>
        </w:rPr>
        <w:t xml:space="preserve"> [60]</w:t>
      </w:r>
      <w:r w:rsidR="00E722B1" w:rsidRPr="00E722B1">
        <w:rPr>
          <w:color w:val="000000"/>
        </w:rPr>
        <w:t xml:space="preserve">. There are currently no agreed thresholds for PGFI, although </w:t>
      </w:r>
      <w:proofErr w:type="spellStart"/>
      <w:r w:rsidR="00E722B1" w:rsidRPr="00E722B1">
        <w:rPr>
          <w:color w:val="000000"/>
        </w:rPr>
        <w:t>Mulaik</w:t>
      </w:r>
      <w:proofErr w:type="spellEnd"/>
      <w:r w:rsidR="00E722B1" w:rsidRPr="00E722B1">
        <w:rPr>
          <w:color w:val="000000"/>
        </w:rPr>
        <w:t xml:space="preserve"> and colleagues </w:t>
      </w:r>
      <w:r w:rsidR="00616318">
        <w:rPr>
          <w:color w:val="000000"/>
        </w:rPr>
        <w:t>[60]</w:t>
      </w:r>
      <w:r w:rsidR="00E722B1" w:rsidRPr="00E722B1">
        <w:rPr>
          <w:color w:val="000000"/>
        </w:rPr>
        <w:t xml:space="preserve"> suggest that values should be within .50-.90, and higher values are considered to be indicative of a more parsimonious model </w:t>
      </w:r>
      <w:r w:rsidR="00616318">
        <w:rPr>
          <w:color w:val="000000"/>
        </w:rPr>
        <w:t>[61]</w:t>
      </w:r>
      <w:r w:rsidR="00E722B1" w:rsidRPr="00E722B1">
        <w:rPr>
          <w:color w:val="000000"/>
        </w:rPr>
        <w:t>.</w:t>
      </w:r>
      <w:r w:rsidR="00E722B1">
        <w:rPr>
          <w:color w:val="000000"/>
        </w:rPr>
        <w:t xml:space="preserve"> Finally, to compare relative fit across models, the Akaike information criteria (AIC) was computed, with the smallest values indicative of preferable fi</w:t>
      </w:r>
      <w:r w:rsidR="00616318">
        <w:rPr>
          <w:color w:val="000000"/>
        </w:rPr>
        <w:t>t [62]</w:t>
      </w:r>
      <w:r w:rsidR="00E722B1">
        <w:rPr>
          <w:color w:val="000000"/>
        </w:rPr>
        <w:t xml:space="preserve">. </w:t>
      </w:r>
    </w:p>
    <w:p w14:paraId="4A3187AD" w14:textId="68A2960D" w:rsidR="009A6FAE" w:rsidRPr="00823C9E" w:rsidRDefault="00F913D6" w:rsidP="00823C9E">
      <w:pPr>
        <w:spacing w:line="480" w:lineRule="auto"/>
        <w:rPr>
          <w:b/>
        </w:rPr>
      </w:pPr>
      <w:r w:rsidRPr="00823C9E">
        <w:rPr>
          <w:color w:val="000000"/>
        </w:rPr>
        <w:tab/>
      </w:r>
      <w:r w:rsidR="009A6FAE" w:rsidRPr="00A57514">
        <w:rPr>
          <w:color w:val="000000"/>
        </w:rPr>
        <w:t xml:space="preserve">In the second split-half, we also used multi-group CFA </w:t>
      </w:r>
      <w:r w:rsidR="00B21976" w:rsidRPr="00A57514">
        <w:rPr>
          <w:color w:val="000000"/>
        </w:rPr>
        <w:t>[</w:t>
      </w:r>
      <w:r w:rsidR="00616318">
        <w:rPr>
          <w:color w:val="000000"/>
        </w:rPr>
        <w:t>6</w:t>
      </w:r>
      <w:r w:rsidR="00B21976" w:rsidRPr="00A57514">
        <w:rPr>
          <w:color w:val="000000"/>
        </w:rPr>
        <w:t>3]</w:t>
      </w:r>
      <w:r w:rsidR="009A6FAE" w:rsidRPr="00A57514">
        <w:rPr>
          <w:color w:val="000000"/>
        </w:rPr>
        <w:t xml:space="preserve"> to assess measurement invariance at the configural, metric, scalar</w:t>
      </w:r>
      <w:r w:rsidR="007852A9">
        <w:rPr>
          <w:color w:val="000000"/>
        </w:rPr>
        <w:t>, and strict</w:t>
      </w:r>
      <w:r w:rsidR="009A6FAE" w:rsidRPr="00A57514">
        <w:rPr>
          <w:color w:val="000000"/>
        </w:rPr>
        <w:t xml:space="preserve"> levels between women and men. </w:t>
      </w:r>
      <w:r w:rsidR="00042E5E" w:rsidRPr="00A57514">
        <w:rPr>
          <w:color w:val="000000"/>
        </w:rPr>
        <w:t>Scholars have argued that t</w:t>
      </w:r>
      <w:r w:rsidR="009A6FAE" w:rsidRPr="00A57514">
        <w:rPr>
          <w:color w:val="000000"/>
        </w:rPr>
        <w:t xml:space="preserve">he Δχ² statistic </w:t>
      </w:r>
      <w:r w:rsidR="00042E5E" w:rsidRPr="00A57514">
        <w:rPr>
          <w:color w:val="000000"/>
        </w:rPr>
        <w:t xml:space="preserve">is </w:t>
      </w:r>
      <w:r w:rsidR="00A57514" w:rsidRPr="00A57514">
        <w:rPr>
          <w:color w:val="000000"/>
        </w:rPr>
        <w:t>an excessively conservative standard</w:t>
      </w:r>
      <w:r w:rsidR="00042E5E" w:rsidRPr="00A57514">
        <w:rPr>
          <w:color w:val="000000"/>
        </w:rPr>
        <w:t xml:space="preserve"> for</w:t>
      </w:r>
      <w:r w:rsidR="009A6FAE" w:rsidRPr="00A57514">
        <w:rPr>
          <w:color w:val="000000"/>
        </w:rPr>
        <w:t xml:space="preserve"> invariance </w:t>
      </w:r>
      <w:r w:rsidR="00DC7F1D" w:rsidRPr="00A57514">
        <w:rPr>
          <w:color w:val="000000"/>
        </w:rPr>
        <w:t>[</w:t>
      </w:r>
      <w:r w:rsidR="00616318">
        <w:rPr>
          <w:color w:val="000000"/>
        </w:rPr>
        <w:t>6</w:t>
      </w:r>
      <w:r w:rsidR="00DC7F1D" w:rsidRPr="00A57514">
        <w:rPr>
          <w:color w:val="000000"/>
        </w:rPr>
        <w:t>4]</w:t>
      </w:r>
      <w:r w:rsidR="00042E5E" w:rsidRPr="00A57514">
        <w:rPr>
          <w:color w:val="000000"/>
        </w:rPr>
        <w:t xml:space="preserve">. Therefore, </w:t>
      </w:r>
      <w:r w:rsidR="009A6FAE" w:rsidRPr="00A57514">
        <w:rPr>
          <w:color w:val="000000"/>
        </w:rPr>
        <w:t xml:space="preserve">we </w:t>
      </w:r>
      <w:r w:rsidRPr="00A57514">
        <w:rPr>
          <w:color w:val="000000"/>
        </w:rPr>
        <w:t xml:space="preserve">also </w:t>
      </w:r>
      <w:r w:rsidR="009A6FAE" w:rsidRPr="00A57514">
        <w:rPr>
          <w:color w:val="000000"/>
        </w:rPr>
        <w:t xml:space="preserve">used ΔCFI &lt; .01 as an indicator of metric invariance </w:t>
      </w:r>
      <w:r w:rsidR="000E6E78" w:rsidRPr="00A57514">
        <w:rPr>
          <w:color w:val="000000"/>
        </w:rPr>
        <w:t>[</w:t>
      </w:r>
      <w:r w:rsidR="00616318">
        <w:rPr>
          <w:color w:val="000000"/>
        </w:rPr>
        <w:t>6</w:t>
      </w:r>
      <w:r w:rsidR="000E6E78" w:rsidRPr="00A57514">
        <w:rPr>
          <w:color w:val="000000"/>
        </w:rPr>
        <w:t>5]</w:t>
      </w:r>
      <w:r w:rsidR="009A6FAE" w:rsidRPr="00A57514">
        <w:rPr>
          <w:color w:val="000000"/>
        </w:rPr>
        <w:t xml:space="preserve">. </w:t>
      </w:r>
      <w:r w:rsidR="00A57514" w:rsidRPr="00A57514">
        <w:rPr>
          <w:color w:val="000000"/>
        </w:rPr>
        <w:t xml:space="preserve">We used </w:t>
      </w:r>
      <w:r w:rsidR="009A6FAE" w:rsidRPr="00A57514">
        <w:rPr>
          <w:color w:val="000000"/>
        </w:rPr>
        <w:t>ΔCFI &lt; .01 and ΔRMSEA &lt; .015 or ΔSRMR &lt; .030</w:t>
      </w:r>
      <w:r w:rsidR="002C1C31" w:rsidRPr="00A57514">
        <w:rPr>
          <w:color w:val="000000"/>
        </w:rPr>
        <w:t xml:space="preserve"> </w:t>
      </w:r>
      <w:r w:rsidR="00A57514" w:rsidRPr="00A57514">
        <w:rPr>
          <w:color w:val="000000"/>
        </w:rPr>
        <w:t xml:space="preserve">as criteria for scalar invariance </w:t>
      </w:r>
      <w:r w:rsidR="002C1C31" w:rsidRPr="00A57514">
        <w:rPr>
          <w:color w:val="000000"/>
        </w:rPr>
        <w:t>[</w:t>
      </w:r>
      <w:r w:rsidR="00616318">
        <w:rPr>
          <w:color w:val="000000"/>
        </w:rPr>
        <w:t>6</w:t>
      </w:r>
      <w:r w:rsidR="002C1C31" w:rsidRPr="00A57514">
        <w:rPr>
          <w:color w:val="000000"/>
        </w:rPr>
        <w:t>3]</w:t>
      </w:r>
      <w:r w:rsidR="009A6FAE" w:rsidRPr="00A57514">
        <w:rPr>
          <w:color w:val="000000"/>
        </w:rPr>
        <w:t xml:space="preserve">, although </w:t>
      </w:r>
      <w:r w:rsidR="00A57514" w:rsidRPr="00A57514">
        <w:rPr>
          <w:color w:val="000000"/>
        </w:rPr>
        <w:t xml:space="preserve">it has also been suggested </w:t>
      </w:r>
      <w:r w:rsidR="009A6FAE" w:rsidRPr="00A57514">
        <w:rPr>
          <w:color w:val="000000"/>
        </w:rPr>
        <w:t xml:space="preserve">that ΔCFI &lt; .01 </w:t>
      </w:r>
      <w:r w:rsidR="00A57514" w:rsidRPr="00A57514">
        <w:rPr>
          <w:color w:val="000000"/>
        </w:rPr>
        <w:t>may be</w:t>
      </w:r>
      <w:r w:rsidR="009A6FAE" w:rsidRPr="00A57514">
        <w:rPr>
          <w:color w:val="000000"/>
        </w:rPr>
        <w:t xml:space="preserve"> </w:t>
      </w:r>
      <w:r w:rsidR="00A57514" w:rsidRPr="00A57514">
        <w:rPr>
          <w:color w:val="000000"/>
        </w:rPr>
        <w:t>satisfactory</w:t>
      </w:r>
      <w:r w:rsidR="009A6FAE" w:rsidRPr="00A57514">
        <w:rPr>
          <w:color w:val="000000"/>
        </w:rPr>
        <w:t xml:space="preserve"> </w:t>
      </w:r>
      <w:r w:rsidR="00414A9A" w:rsidRPr="00A57514">
        <w:rPr>
          <w:color w:val="000000"/>
        </w:rPr>
        <w:t>[</w:t>
      </w:r>
      <w:r w:rsidR="00616318">
        <w:rPr>
          <w:color w:val="000000"/>
        </w:rPr>
        <w:t>6</w:t>
      </w:r>
      <w:r w:rsidR="00414A9A" w:rsidRPr="00A57514">
        <w:rPr>
          <w:color w:val="000000"/>
        </w:rPr>
        <w:t>5]</w:t>
      </w:r>
      <w:r w:rsidR="009A6FAE" w:rsidRPr="00A57514">
        <w:rPr>
          <w:color w:val="000000"/>
        </w:rPr>
        <w:t>.</w:t>
      </w:r>
      <w:r w:rsidR="00CE25B8">
        <w:rPr>
          <w:color w:val="000000"/>
        </w:rPr>
        <w:t xml:space="preserve"> </w:t>
      </w:r>
    </w:p>
    <w:p w14:paraId="5E319EC8" w14:textId="6F7D349E" w:rsidR="00A57514" w:rsidRPr="00A57514" w:rsidRDefault="00DD4C2D" w:rsidP="00A57514">
      <w:pPr>
        <w:spacing w:line="480" w:lineRule="auto"/>
        <w:ind w:right="68" w:firstLine="720"/>
        <w:rPr>
          <w:color w:val="000000"/>
        </w:rPr>
      </w:pPr>
      <w:r w:rsidRPr="00823C9E">
        <w:rPr>
          <w:color w:val="000000"/>
        </w:rPr>
        <w:t xml:space="preserve">We </w:t>
      </w:r>
      <w:r w:rsidRPr="00823C9E">
        <w:rPr>
          <w:color w:val="000000" w:themeColor="text1"/>
          <w:lang w:val="en-US"/>
        </w:rPr>
        <w:t xml:space="preserve">estimated internal consistency using </w:t>
      </w:r>
      <w:r w:rsidRPr="00823C9E">
        <w:rPr>
          <w:color w:val="000000"/>
        </w:rPr>
        <w:t>ω</w:t>
      </w:r>
      <w:r w:rsidRPr="00823C9E">
        <w:rPr>
          <w:color w:val="000000" w:themeColor="text1"/>
          <w:lang w:val="en-US"/>
        </w:rPr>
        <w:t xml:space="preserve"> </w:t>
      </w:r>
      <w:r w:rsidR="00B326EC">
        <w:rPr>
          <w:color w:val="000000" w:themeColor="text1"/>
          <w:lang w:val="en-US"/>
        </w:rPr>
        <w:t>[22]</w:t>
      </w:r>
      <w:r w:rsidRPr="00823C9E">
        <w:rPr>
          <w:color w:val="000000" w:themeColor="text1"/>
          <w:lang w:val="en-US"/>
        </w:rPr>
        <w:t>, which</w:t>
      </w:r>
      <w:r w:rsidR="00A57514">
        <w:rPr>
          <w:color w:val="000000" w:themeColor="text1"/>
          <w:lang w:val="en-US"/>
        </w:rPr>
        <w:t xml:space="preserve"> – as previously outlined </w:t>
      </w:r>
      <w:r w:rsidR="006339F0">
        <w:rPr>
          <w:color w:val="000000" w:themeColor="text1"/>
          <w:lang w:val="en-US"/>
        </w:rPr>
        <w:t>– is</w:t>
      </w:r>
      <w:r w:rsidR="00A57514">
        <w:rPr>
          <w:color w:val="000000" w:themeColor="text1"/>
          <w:lang w:val="en-US"/>
        </w:rPr>
        <w:t xml:space="preserve"> likely to provide a more reliable estimate of internal consistency </w:t>
      </w:r>
      <w:r w:rsidRPr="00823C9E">
        <w:rPr>
          <w:color w:val="000000" w:themeColor="text1"/>
          <w:lang w:val="en-US"/>
        </w:rPr>
        <w:t xml:space="preserve">than Cronbach’s </w:t>
      </w:r>
      <w:r w:rsidR="0081049E" w:rsidRPr="00823C9E">
        <w:rPr>
          <w:rFonts w:eastAsia="Times New Roman"/>
          <w:color w:val="222222"/>
          <w:shd w:val="clear" w:color="auto" w:fill="FFFFFF"/>
          <w:lang w:eastAsia="en-US"/>
        </w:rPr>
        <w:t>α</w:t>
      </w:r>
      <w:r w:rsidR="00A57514">
        <w:rPr>
          <w:rFonts w:eastAsia="Times New Roman"/>
          <w:color w:val="222222"/>
          <w:shd w:val="clear" w:color="auto" w:fill="FFFFFF"/>
          <w:lang w:eastAsia="en-US"/>
        </w:rPr>
        <w:t xml:space="preserve"> in the case of the MAIA</w:t>
      </w:r>
      <w:r w:rsidRPr="00823C9E">
        <w:rPr>
          <w:color w:val="000000" w:themeColor="text1"/>
          <w:lang w:val="en-US"/>
        </w:rPr>
        <w:t xml:space="preserve"> </w:t>
      </w:r>
      <w:r w:rsidR="004F57E9">
        <w:rPr>
          <w:color w:val="000000" w:themeColor="text1"/>
          <w:lang w:val="en-US"/>
        </w:rPr>
        <w:t>[21]</w:t>
      </w:r>
      <w:r w:rsidRPr="00823C9E">
        <w:rPr>
          <w:color w:val="000000" w:themeColor="text1"/>
          <w:lang w:val="en-US"/>
        </w:rPr>
        <w:t xml:space="preserve">. </w:t>
      </w:r>
      <w:r w:rsidRPr="00823C9E">
        <w:rPr>
          <w:color w:val="000000"/>
        </w:rPr>
        <w:t>V</w:t>
      </w:r>
      <w:r w:rsidR="009A6FAE" w:rsidRPr="00823C9E">
        <w:rPr>
          <w:color w:val="000000"/>
        </w:rPr>
        <w:t>a</w:t>
      </w:r>
      <w:r w:rsidRPr="00823C9E">
        <w:rPr>
          <w:color w:val="000000"/>
        </w:rPr>
        <w:t>lues greater than .70 reflect</w:t>
      </w:r>
      <w:r w:rsidR="009A6FAE" w:rsidRPr="00823C9E">
        <w:rPr>
          <w:color w:val="000000"/>
        </w:rPr>
        <w:t xml:space="preserve"> adequate internal reliability </w:t>
      </w:r>
      <w:r w:rsidR="004F57E9">
        <w:rPr>
          <w:color w:val="000000"/>
        </w:rPr>
        <w:t>[21]</w:t>
      </w:r>
      <w:r w:rsidR="009A6FAE" w:rsidRPr="00823C9E">
        <w:rPr>
          <w:color w:val="000000"/>
        </w:rPr>
        <w:t>.</w:t>
      </w:r>
      <w:r w:rsidR="009A6FAE" w:rsidRPr="00823C9E">
        <w:rPr>
          <w:rFonts w:ascii="Times" w:hAnsi="Times"/>
          <w:color w:val="000000"/>
        </w:rPr>
        <w:t xml:space="preserve"> </w:t>
      </w:r>
      <w:r w:rsidR="00A57514">
        <w:rPr>
          <w:color w:val="000000"/>
        </w:rPr>
        <w:t>C</w:t>
      </w:r>
      <w:r w:rsidR="009A6FAE" w:rsidRPr="00823C9E">
        <w:rPr>
          <w:color w:val="000000"/>
        </w:rPr>
        <w:t xml:space="preserve">onvergent validity was </w:t>
      </w:r>
      <w:r w:rsidR="00A57514">
        <w:rPr>
          <w:color w:val="000000"/>
        </w:rPr>
        <w:t>examined</w:t>
      </w:r>
      <w:r w:rsidR="009A6FAE" w:rsidRPr="00823C9E">
        <w:rPr>
          <w:color w:val="000000"/>
        </w:rPr>
        <w:t xml:space="preserve"> using the </w:t>
      </w:r>
      <w:proofErr w:type="spellStart"/>
      <w:r w:rsidR="009A6FAE" w:rsidRPr="00823C9E">
        <w:rPr>
          <w:color w:val="000000"/>
        </w:rPr>
        <w:t>Fornell-Larcker</w:t>
      </w:r>
      <w:proofErr w:type="spellEnd"/>
      <w:r w:rsidR="009A6FAE" w:rsidRPr="00823C9E">
        <w:rPr>
          <w:color w:val="000000"/>
        </w:rPr>
        <w:t xml:space="preserve"> criterion </w:t>
      </w:r>
      <w:r w:rsidR="00495488">
        <w:rPr>
          <w:color w:val="000000"/>
        </w:rPr>
        <w:t>[</w:t>
      </w:r>
      <w:r w:rsidR="00616318">
        <w:rPr>
          <w:color w:val="000000"/>
        </w:rPr>
        <w:t>6</w:t>
      </w:r>
      <w:r w:rsidR="00495488">
        <w:rPr>
          <w:color w:val="000000"/>
        </w:rPr>
        <w:t>6]</w:t>
      </w:r>
      <w:r w:rsidR="009A6FAE" w:rsidRPr="00823C9E">
        <w:rPr>
          <w:color w:val="000000"/>
        </w:rPr>
        <w:t xml:space="preserve">, with average variance extracted (AVE) values of ≥ .50 considered adequate </w:t>
      </w:r>
      <w:r w:rsidR="00601DCD">
        <w:rPr>
          <w:color w:val="000000"/>
        </w:rPr>
        <w:t>[</w:t>
      </w:r>
      <w:r w:rsidR="00616318">
        <w:rPr>
          <w:color w:val="000000"/>
        </w:rPr>
        <w:t>6</w:t>
      </w:r>
      <w:r w:rsidR="00601DCD">
        <w:rPr>
          <w:color w:val="000000"/>
        </w:rPr>
        <w:t>7]</w:t>
      </w:r>
      <w:r w:rsidR="009A6FAE" w:rsidRPr="00823C9E">
        <w:rPr>
          <w:color w:val="000000"/>
        </w:rPr>
        <w:t xml:space="preserve">. Sex differences in </w:t>
      </w:r>
      <w:r w:rsidR="009A6FAE" w:rsidRPr="00823C9E">
        <w:rPr>
          <w:color w:val="000000"/>
        </w:rPr>
        <w:lastRenderedPageBreak/>
        <w:t xml:space="preserve">MAIA scores would only be investigated using an independent-samples </w:t>
      </w:r>
      <w:r w:rsidR="009A6FAE" w:rsidRPr="00823C9E">
        <w:rPr>
          <w:i/>
          <w:color w:val="000000"/>
        </w:rPr>
        <w:t>t</w:t>
      </w:r>
      <w:r w:rsidR="009A6FAE" w:rsidRPr="00823C9E">
        <w:rPr>
          <w:color w:val="000000"/>
        </w:rPr>
        <w:t>-test should scalar or partial scalar invariance be established.</w:t>
      </w:r>
      <w:r w:rsidR="00D75D80">
        <w:rPr>
          <w:color w:val="000000"/>
        </w:rPr>
        <w:t xml:space="preserve"> To assess convergent validity, we estimated the correlations between MAIA subscale scores and scores on the measures of self-esteem and mindfulness. </w:t>
      </w:r>
    </w:p>
    <w:p w14:paraId="21CFFF6A" w14:textId="1E895572" w:rsidR="00F21079" w:rsidRPr="00823C9E" w:rsidRDefault="00F36BCF" w:rsidP="00823C9E">
      <w:pPr>
        <w:spacing w:line="480" w:lineRule="auto"/>
        <w:jc w:val="center"/>
        <w:outlineLvl w:val="0"/>
        <w:rPr>
          <w:b/>
          <w:color w:val="000000"/>
        </w:rPr>
      </w:pPr>
      <w:r w:rsidRPr="00823C9E">
        <w:rPr>
          <w:b/>
          <w:color w:val="000000"/>
        </w:rPr>
        <w:t>Results</w:t>
      </w:r>
    </w:p>
    <w:p w14:paraId="12CE647C" w14:textId="6102D247" w:rsidR="00F21079" w:rsidRPr="00823C9E" w:rsidRDefault="001E3080" w:rsidP="00823C9E">
      <w:pPr>
        <w:spacing w:line="480" w:lineRule="auto"/>
        <w:outlineLvl w:val="0"/>
        <w:rPr>
          <w:b/>
          <w:color w:val="000000"/>
        </w:rPr>
      </w:pPr>
      <w:r w:rsidRPr="00823C9E">
        <w:rPr>
          <w:b/>
          <w:color w:val="000000"/>
        </w:rPr>
        <w:t>Exploratory Factor Analysis</w:t>
      </w:r>
    </w:p>
    <w:p w14:paraId="5AEBE864" w14:textId="1307C317" w:rsidR="000B6295" w:rsidRDefault="00252C42" w:rsidP="00823C9E">
      <w:pPr>
        <w:spacing w:line="480" w:lineRule="auto"/>
      </w:pPr>
      <w:r w:rsidRPr="00823C9E">
        <w:rPr>
          <w:color w:val="000000"/>
        </w:rPr>
        <w:tab/>
      </w:r>
      <w:r w:rsidR="00F21079" w:rsidRPr="00823C9E">
        <w:rPr>
          <w:color w:val="000000"/>
        </w:rPr>
        <w:t>We conducted a</w:t>
      </w:r>
      <w:r w:rsidR="0081049E" w:rsidRPr="00823C9E">
        <w:rPr>
          <w:color w:val="000000"/>
        </w:rPr>
        <w:t xml:space="preserve"> principal-axis</w:t>
      </w:r>
      <w:r w:rsidR="00F21079" w:rsidRPr="00823C9E">
        <w:rPr>
          <w:color w:val="000000"/>
        </w:rPr>
        <w:t xml:space="preserve"> EFA with the </w:t>
      </w:r>
      <w:r w:rsidR="001E3080" w:rsidRPr="00823C9E">
        <w:rPr>
          <w:color w:val="000000"/>
        </w:rPr>
        <w:t xml:space="preserve">data from </w:t>
      </w:r>
      <w:r w:rsidR="00F21079" w:rsidRPr="00823C9E">
        <w:rPr>
          <w:color w:val="000000"/>
        </w:rPr>
        <w:t>the first split</w:t>
      </w:r>
      <w:r w:rsidR="0081049E" w:rsidRPr="00823C9E">
        <w:rPr>
          <w:color w:val="000000"/>
        </w:rPr>
        <w:t>-</w:t>
      </w:r>
      <w:r w:rsidR="00F21079" w:rsidRPr="00823C9E">
        <w:rPr>
          <w:color w:val="000000"/>
        </w:rPr>
        <w:t>half</w:t>
      </w:r>
      <w:r w:rsidR="008151F6" w:rsidRPr="00823C9E">
        <w:rPr>
          <w:color w:val="000000"/>
        </w:rPr>
        <w:t xml:space="preserve"> sample</w:t>
      </w:r>
      <w:r w:rsidR="00F21079" w:rsidRPr="00823C9E">
        <w:rPr>
          <w:color w:val="000000"/>
        </w:rPr>
        <w:t xml:space="preserve"> (</w:t>
      </w:r>
      <w:r w:rsidR="001E3080" w:rsidRPr="00823C9E">
        <w:rPr>
          <w:i/>
          <w:color w:val="000000"/>
        </w:rPr>
        <w:t xml:space="preserve">n </w:t>
      </w:r>
      <w:r w:rsidR="001E3080" w:rsidRPr="00823C9E">
        <w:rPr>
          <w:color w:val="000000"/>
        </w:rPr>
        <w:t xml:space="preserve">= </w:t>
      </w:r>
      <w:r w:rsidR="008151F6" w:rsidRPr="00823C9E">
        <w:rPr>
          <w:color w:val="000000"/>
        </w:rPr>
        <w:t>377</w:t>
      </w:r>
      <w:r w:rsidR="00F21079" w:rsidRPr="00823C9E">
        <w:rPr>
          <w:color w:val="000000"/>
        </w:rPr>
        <w:t>). Bartlett’s test of sphericity</w:t>
      </w:r>
      <w:r w:rsidR="00A57514">
        <w:rPr>
          <w:color w:val="000000"/>
        </w:rPr>
        <w:t xml:space="preserve"> was significant</w:t>
      </w:r>
      <w:r w:rsidR="00F21079" w:rsidRPr="00823C9E">
        <w:rPr>
          <w:color w:val="000000"/>
        </w:rPr>
        <w:t>,</w:t>
      </w:r>
      <w:r w:rsidR="001E3080" w:rsidRPr="00823C9E">
        <w:rPr>
          <w:color w:val="000000"/>
        </w:rPr>
        <w:t xml:space="preserve"> χ</w:t>
      </w:r>
      <w:r w:rsidR="001E3080" w:rsidRPr="00823C9E">
        <w:rPr>
          <w:color w:val="000000"/>
          <w:vertAlign w:val="superscript"/>
        </w:rPr>
        <w:t>2</w:t>
      </w:r>
      <w:r w:rsidR="001E3080" w:rsidRPr="00823C9E">
        <w:rPr>
          <w:color w:val="000000"/>
        </w:rPr>
        <w:t>(496) = 6796.90</w:t>
      </w:r>
      <w:r w:rsidR="00F21079" w:rsidRPr="00823C9E">
        <w:rPr>
          <w:color w:val="000000"/>
        </w:rPr>
        <w:t xml:space="preserve">, </w:t>
      </w:r>
      <w:r w:rsidR="00F21079" w:rsidRPr="00823C9E">
        <w:rPr>
          <w:i/>
          <w:color w:val="000000"/>
        </w:rPr>
        <w:t xml:space="preserve">p </w:t>
      </w:r>
      <w:r w:rsidR="00F21079" w:rsidRPr="00823C9E">
        <w:rPr>
          <w:color w:val="000000"/>
        </w:rPr>
        <w:t>&lt;</w:t>
      </w:r>
      <w:r w:rsidR="001E3080" w:rsidRPr="00823C9E">
        <w:rPr>
          <w:color w:val="000000"/>
        </w:rPr>
        <w:t xml:space="preserve"> .001, and KMO = .94</w:t>
      </w:r>
      <w:r w:rsidR="00F21079" w:rsidRPr="00823C9E">
        <w:rPr>
          <w:color w:val="000000"/>
        </w:rPr>
        <w:t xml:space="preserve">, </w:t>
      </w:r>
      <w:r w:rsidR="00A57514">
        <w:rPr>
          <w:color w:val="000000"/>
        </w:rPr>
        <w:t xml:space="preserve">which together </w:t>
      </w:r>
      <w:r w:rsidR="00F21079" w:rsidRPr="00823C9E">
        <w:rPr>
          <w:color w:val="000000"/>
        </w:rPr>
        <w:t>indica</w:t>
      </w:r>
      <w:r w:rsidR="00A57514">
        <w:rPr>
          <w:color w:val="000000"/>
        </w:rPr>
        <w:t>te</w:t>
      </w:r>
      <w:r w:rsidR="00F21079" w:rsidRPr="00823C9E">
        <w:rPr>
          <w:color w:val="000000"/>
        </w:rPr>
        <w:t xml:space="preserve"> that the MAIA items had </w:t>
      </w:r>
      <w:r w:rsidR="00A57514">
        <w:rPr>
          <w:color w:val="000000"/>
        </w:rPr>
        <w:t>sufficient</w:t>
      </w:r>
      <w:r w:rsidR="00F21079" w:rsidRPr="00823C9E">
        <w:rPr>
          <w:color w:val="000000"/>
        </w:rPr>
        <w:t xml:space="preserve"> common variance for factor analysis.</w:t>
      </w:r>
      <w:r w:rsidR="001E3080" w:rsidRPr="00823C9E">
        <w:rPr>
          <w:color w:val="000000"/>
        </w:rPr>
        <w:t xml:space="preserve"> </w:t>
      </w:r>
      <w:r w:rsidR="00A57514">
        <w:rPr>
          <w:rFonts w:eastAsia="Times New Roman"/>
          <w:color w:val="000000"/>
        </w:rPr>
        <w:t>R</w:t>
      </w:r>
      <w:r w:rsidR="001E3080" w:rsidRPr="00823C9E">
        <w:rPr>
          <w:rFonts w:eastAsia="Times New Roman"/>
          <w:color w:val="000000"/>
        </w:rPr>
        <w:t xml:space="preserve">esults </w:t>
      </w:r>
      <w:r w:rsidR="00A57514">
        <w:rPr>
          <w:rFonts w:eastAsia="Times New Roman"/>
          <w:color w:val="000000"/>
        </w:rPr>
        <w:t xml:space="preserve">from the EFA </w:t>
      </w:r>
      <w:r w:rsidR="001E3080" w:rsidRPr="00823C9E">
        <w:rPr>
          <w:rFonts w:eastAsia="Times New Roman"/>
          <w:color w:val="000000"/>
        </w:rPr>
        <w:t xml:space="preserve">indicated that there were six factors with </w:t>
      </w:r>
      <w:r w:rsidR="001E3080" w:rsidRPr="00823C9E">
        <w:rPr>
          <w:rFonts w:eastAsia="Times New Roman"/>
        </w:rPr>
        <w:t>λ &gt; 1.0, and inspection of</w:t>
      </w:r>
      <w:r w:rsidR="001E3080" w:rsidRPr="00823C9E">
        <w:t xml:space="preserve"> the </w:t>
      </w:r>
      <w:r w:rsidR="00D75D80">
        <w:t>S</w:t>
      </w:r>
      <w:r w:rsidR="001E3080" w:rsidRPr="00823C9E">
        <w:t>cree plot indicated that there was one primary factor, with a steep cut-off to the remaining factors. The results of parallel analysis suggested that three factors from the actual data had λ greater than the criterion λ generated from the random data (</w:t>
      </w:r>
      <w:r w:rsidR="001E3080" w:rsidRPr="00823C9E">
        <w:rPr>
          <w:i/>
        </w:rPr>
        <w:t>i.e</w:t>
      </w:r>
      <w:r w:rsidR="001E3080" w:rsidRPr="00823C9E">
        <w:t>.</w:t>
      </w:r>
      <w:r w:rsidR="000B6295" w:rsidRPr="00823C9E">
        <w:t>,</w:t>
      </w:r>
      <w:r w:rsidR="001E3080" w:rsidRPr="00823C9E">
        <w:t xml:space="preserve"> λ</w:t>
      </w:r>
      <w:r w:rsidR="001E3080" w:rsidRPr="00823C9E">
        <w:rPr>
          <w:vertAlign w:val="subscript"/>
        </w:rPr>
        <w:t>1</w:t>
      </w:r>
      <w:r w:rsidR="001E3080" w:rsidRPr="00823C9E">
        <w:t xml:space="preserve"> 12.77 &gt; 1.59, λ</w:t>
      </w:r>
      <w:r w:rsidR="001E3080" w:rsidRPr="00823C9E">
        <w:rPr>
          <w:vertAlign w:val="subscript"/>
        </w:rPr>
        <w:t xml:space="preserve">2 </w:t>
      </w:r>
      <w:r w:rsidR="001E3080" w:rsidRPr="00823C9E">
        <w:t>2.24 &gt; 1.51, λ</w:t>
      </w:r>
      <w:r w:rsidR="001E3080" w:rsidRPr="00823C9E">
        <w:rPr>
          <w:vertAlign w:val="subscript"/>
        </w:rPr>
        <w:t xml:space="preserve">3 </w:t>
      </w:r>
      <w:r w:rsidR="001E3080" w:rsidRPr="00823C9E">
        <w:t xml:space="preserve">1.84 &gt; 1.44). </w:t>
      </w:r>
      <w:r w:rsidR="000B6295" w:rsidRPr="00823C9E">
        <w:t>The remaining three factors had an λ that was lower th</w:t>
      </w:r>
      <w:r w:rsidR="00166CF8" w:rsidRPr="00823C9E">
        <w:t>an the corresponding criterion λ</w:t>
      </w:r>
      <w:r w:rsidR="000B6295" w:rsidRPr="00823C9E">
        <w:t xml:space="preserve"> generated from the random data (i.e., λ</w:t>
      </w:r>
      <w:r w:rsidR="000B6295" w:rsidRPr="00823C9E">
        <w:rPr>
          <w:vertAlign w:val="subscript"/>
        </w:rPr>
        <w:t xml:space="preserve">4 </w:t>
      </w:r>
      <w:r w:rsidR="000B6295" w:rsidRPr="00823C9E">
        <w:t>1.25 &lt; 1.40, λ</w:t>
      </w:r>
      <w:r w:rsidR="000B6295" w:rsidRPr="00823C9E">
        <w:rPr>
          <w:vertAlign w:val="subscript"/>
        </w:rPr>
        <w:t>5</w:t>
      </w:r>
      <w:r w:rsidR="000B6295" w:rsidRPr="00823C9E">
        <w:t xml:space="preserve"> 1.02 &lt; 1.35, λ</w:t>
      </w:r>
      <w:r w:rsidR="000B6295" w:rsidRPr="00823C9E">
        <w:rPr>
          <w:vertAlign w:val="subscript"/>
        </w:rPr>
        <w:t>6</w:t>
      </w:r>
      <w:r w:rsidR="000B6295" w:rsidRPr="00823C9E">
        <w:t xml:space="preserve"> 1.01 &lt; 1.32). </w:t>
      </w:r>
      <w:r w:rsidR="001E3080" w:rsidRPr="00823C9E">
        <w:t xml:space="preserve">Based upon the results of the parallel analysis, we retained three factors in this subsample, which explained </w:t>
      </w:r>
      <w:r w:rsidR="00094CF0" w:rsidRPr="00823C9E">
        <w:rPr>
          <w:color w:val="000000" w:themeColor="text1"/>
        </w:rPr>
        <w:t>53</w:t>
      </w:r>
      <w:r w:rsidR="0081049E" w:rsidRPr="00823C9E">
        <w:rPr>
          <w:color w:val="000000" w:themeColor="text1"/>
        </w:rPr>
        <w:t>.0</w:t>
      </w:r>
      <w:r w:rsidR="001E3080" w:rsidRPr="00823C9E">
        <w:t xml:space="preserve">% of the common variance. Factor loadings are reported in Table </w:t>
      </w:r>
      <w:r w:rsidR="0081049E" w:rsidRPr="00823C9E">
        <w:t>2</w:t>
      </w:r>
      <w:r w:rsidR="001E3080" w:rsidRPr="00823C9E">
        <w:t xml:space="preserve">. </w:t>
      </w:r>
    </w:p>
    <w:p w14:paraId="0A6E9C7B" w14:textId="77777777" w:rsidR="008E3089" w:rsidRDefault="008E3089" w:rsidP="00823C9E">
      <w:pPr>
        <w:spacing w:line="480" w:lineRule="auto"/>
        <w:sectPr w:rsidR="008E3089" w:rsidSect="00782851">
          <w:pgSz w:w="11900" w:h="16840"/>
          <w:pgMar w:top="1440" w:right="1440" w:bottom="1440" w:left="1440" w:header="720" w:footer="720" w:gutter="0"/>
          <w:lnNumType w:countBy="1" w:restart="continuous"/>
          <w:cols w:space="720"/>
          <w:docGrid w:linePitch="360"/>
        </w:sectPr>
      </w:pPr>
    </w:p>
    <w:p w14:paraId="6CFE5A17" w14:textId="2BD3FA5C" w:rsidR="00CB4BEC" w:rsidRDefault="00CB4BEC" w:rsidP="00CB4BEC">
      <w:pPr>
        <w:spacing w:line="480" w:lineRule="auto"/>
      </w:pPr>
      <w:r w:rsidRPr="00823C9E">
        <w:lastRenderedPageBreak/>
        <w:t xml:space="preserve">Table </w:t>
      </w:r>
      <w:r w:rsidR="00EB4594">
        <w:t>2</w:t>
      </w:r>
      <w:r w:rsidRPr="00823C9E">
        <w:t xml:space="preserve">. </w:t>
      </w:r>
      <w:r w:rsidRPr="00823C9E">
        <w:rPr>
          <w:i/>
        </w:rPr>
        <w:t xml:space="preserve">Multidimensional Assessment of Interoceptive Awareness (MAIA) Items in English and (in Italics) in Bahasa Malaysia (Malay) and Associated Item-Factor Loadings from the First Split-Half Subsample.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523"/>
        <w:gridCol w:w="1272"/>
        <w:gridCol w:w="721"/>
        <w:gridCol w:w="722"/>
        <w:gridCol w:w="722"/>
      </w:tblGrid>
      <w:tr w:rsidR="00CB4BEC" w14:paraId="7836A4E2" w14:textId="77777777" w:rsidTr="00405A04">
        <w:trPr>
          <w:trHeight w:val="930"/>
        </w:trPr>
        <w:tc>
          <w:tcPr>
            <w:tcW w:w="0" w:type="auto"/>
            <w:tcBorders>
              <w:top w:val="single" w:sz="4" w:space="0" w:color="auto"/>
              <w:bottom w:val="single" w:sz="4" w:space="0" w:color="auto"/>
            </w:tcBorders>
          </w:tcPr>
          <w:p w14:paraId="74D3192A" w14:textId="77777777" w:rsidR="00CB4BEC" w:rsidRDefault="00CB4BEC" w:rsidP="00405A04">
            <w:r>
              <w:t>Item</w:t>
            </w:r>
          </w:p>
          <w:p w14:paraId="6179675A" w14:textId="77777777" w:rsidR="00CB4BEC" w:rsidRDefault="00CB4BEC" w:rsidP="00405A04"/>
        </w:tc>
        <w:tc>
          <w:tcPr>
            <w:tcW w:w="1272" w:type="dxa"/>
            <w:tcBorders>
              <w:top w:val="single" w:sz="4" w:space="0" w:color="auto"/>
              <w:bottom w:val="single" w:sz="4" w:space="0" w:color="auto"/>
            </w:tcBorders>
          </w:tcPr>
          <w:p w14:paraId="097ED4B8" w14:textId="77777777" w:rsidR="00CB4BEC" w:rsidRDefault="00CB4BEC" w:rsidP="00405A04">
            <w:r>
              <w:t xml:space="preserve">Dimension in </w:t>
            </w:r>
            <w:proofErr w:type="spellStart"/>
            <w:r>
              <w:t>Mehling</w:t>
            </w:r>
            <w:proofErr w:type="spellEnd"/>
            <w:r>
              <w:t xml:space="preserve"> et al. (2012)</w:t>
            </w:r>
          </w:p>
          <w:p w14:paraId="61B35555" w14:textId="77777777" w:rsidR="00CB4BEC" w:rsidRDefault="00CB4BEC" w:rsidP="00405A04"/>
        </w:tc>
        <w:tc>
          <w:tcPr>
            <w:tcW w:w="721" w:type="dxa"/>
            <w:tcBorders>
              <w:top w:val="single" w:sz="4" w:space="0" w:color="auto"/>
              <w:bottom w:val="single" w:sz="4" w:space="0" w:color="auto"/>
            </w:tcBorders>
          </w:tcPr>
          <w:p w14:paraId="37DD8A73" w14:textId="77777777" w:rsidR="00CB4BEC" w:rsidRDefault="00CB4BEC" w:rsidP="00405A04">
            <w:r>
              <w:t>F1</w:t>
            </w:r>
          </w:p>
        </w:tc>
        <w:tc>
          <w:tcPr>
            <w:tcW w:w="722" w:type="dxa"/>
            <w:tcBorders>
              <w:top w:val="single" w:sz="4" w:space="0" w:color="auto"/>
              <w:bottom w:val="single" w:sz="4" w:space="0" w:color="auto"/>
            </w:tcBorders>
          </w:tcPr>
          <w:p w14:paraId="49153F2F" w14:textId="77777777" w:rsidR="00CB4BEC" w:rsidRDefault="00CB4BEC" w:rsidP="00405A04">
            <w:r>
              <w:t>F2</w:t>
            </w:r>
          </w:p>
        </w:tc>
        <w:tc>
          <w:tcPr>
            <w:tcW w:w="722" w:type="dxa"/>
            <w:tcBorders>
              <w:top w:val="single" w:sz="4" w:space="0" w:color="auto"/>
              <w:bottom w:val="single" w:sz="4" w:space="0" w:color="auto"/>
            </w:tcBorders>
          </w:tcPr>
          <w:p w14:paraId="4F25CD02" w14:textId="77777777" w:rsidR="00CB4BEC" w:rsidRDefault="00CB4BEC" w:rsidP="00405A04">
            <w:r>
              <w:t>F3</w:t>
            </w:r>
          </w:p>
        </w:tc>
      </w:tr>
      <w:tr w:rsidR="00CB4BEC" w14:paraId="66858FBD" w14:textId="77777777" w:rsidTr="00405A04">
        <w:tc>
          <w:tcPr>
            <w:tcW w:w="0" w:type="auto"/>
            <w:tcBorders>
              <w:top w:val="single" w:sz="4" w:space="0" w:color="auto"/>
            </w:tcBorders>
            <w:vAlign w:val="center"/>
          </w:tcPr>
          <w:p w14:paraId="6360662A" w14:textId="77777777" w:rsidR="00CB4BEC" w:rsidRPr="00F85664" w:rsidRDefault="00CB4BEC" w:rsidP="00405A04">
            <w:pPr>
              <w:rPr>
                <w:sz w:val="22"/>
                <w:szCs w:val="22"/>
              </w:rPr>
            </w:pPr>
            <w:r w:rsidRPr="00F85664">
              <w:rPr>
                <w:sz w:val="22"/>
                <w:szCs w:val="22"/>
              </w:rPr>
              <w:t>1. When I am tense</w:t>
            </w:r>
            <w:r w:rsidRPr="37C8726F">
              <w:rPr>
                <w:sz w:val="22"/>
                <w:szCs w:val="22"/>
              </w:rPr>
              <w:t>,</w:t>
            </w:r>
            <w:r w:rsidRPr="00F85664">
              <w:rPr>
                <w:sz w:val="22"/>
                <w:szCs w:val="22"/>
              </w:rPr>
              <w:t xml:space="preserve"> I notice where the tension is located in my body. / </w:t>
            </w:r>
            <w:proofErr w:type="spellStart"/>
            <w:r w:rsidRPr="00F85664">
              <w:rPr>
                <w:i/>
                <w:sz w:val="22"/>
                <w:szCs w:val="22"/>
              </w:rPr>
              <w:t>Apabila</w:t>
            </w:r>
            <w:proofErr w:type="spellEnd"/>
            <w:r w:rsidRPr="00F85664">
              <w:rPr>
                <w:i/>
                <w:sz w:val="22"/>
                <w:szCs w:val="22"/>
              </w:rPr>
              <w:t xml:space="preserve"> </w:t>
            </w:r>
            <w:proofErr w:type="spellStart"/>
            <w:r w:rsidRPr="00F85664">
              <w:rPr>
                <w:i/>
                <w:sz w:val="22"/>
                <w:szCs w:val="22"/>
              </w:rPr>
              <w:t>saya</w:t>
            </w:r>
            <w:proofErr w:type="spellEnd"/>
            <w:r w:rsidRPr="00F85664">
              <w:rPr>
                <w:i/>
                <w:sz w:val="22"/>
                <w:szCs w:val="22"/>
              </w:rPr>
              <w:t xml:space="preserve"> rasa </w:t>
            </w:r>
            <w:proofErr w:type="spellStart"/>
            <w:r w:rsidRPr="00F85664">
              <w:rPr>
                <w:i/>
                <w:sz w:val="22"/>
                <w:szCs w:val="22"/>
              </w:rPr>
              <w:t>ketegangan</w:t>
            </w:r>
            <w:proofErr w:type="spellEnd"/>
            <w:r w:rsidRPr="00F85664">
              <w:rPr>
                <w:i/>
                <w:sz w:val="22"/>
                <w:szCs w:val="22"/>
              </w:rPr>
              <w:t xml:space="preserve">, </w:t>
            </w:r>
            <w:proofErr w:type="spellStart"/>
            <w:r w:rsidRPr="00F85664">
              <w:rPr>
                <w:i/>
                <w:sz w:val="22"/>
                <w:szCs w:val="22"/>
              </w:rPr>
              <w:t>saya</w:t>
            </w:r>
            <w:proofErr w:type="spellEnd"/>
            <w:r w:rsidRPr="00F85664">
              <w:rPr>
                <w:i/>
                <w:sz w:val="22"/>
                <w:szCs w:val="22"/>
              </w:rPr>
              <w:t xml:space="preserve"> </w:t>
            </w:r>
            <w:proofErr w:type="spellStart"/>
            <w:r w:rsidRPr="00F85664">
              <w:rPr>
                <w:i/>
                <w:sz w:val="22"/>
                <w:szCs w:val="22"/>
              </w:rPr>
              <w:t>dapat</w:t>
            </w:r>
            <w:proofErr w:type="spellEnd"/>
            <w:r w:rsidRPr="00F85664">
              <w:rPr>
                <w:i/>
                <w:sz w:val="22"/>
                <w:szCs w:val="22"/>
              </w:rPr>
              <w:t xml:space="preserve"> rasa di mana </w:t>
            </w:r>
            <w:proofErr w:type="spellStart"/>
            <w:r w:rsidRPr="00F85664">
              <w:rPr>
                <w:i/>
                <w:sz w:val="22"/>
                <w:szCs w:val="22"/>
              </w:rPr>
              <w:t>ketegangan</w:t>
            </w:r>
            <w:proofErr w:type="spellEnd"/>
            <w:r w:rsidRPr="00F85664">
              <w:rPr>
                <w:i/>
                <w:sz w:val="22"/>
                <w:szCs w:val="22"/>
              </w:rPr>
              <w:t xml:space="preserve"> </w:t>
            </w:r>
            <w:proofErr w:type="spellStart"/>
            <w:r w:rsidRPr="00F85664">
              <w:rPr>
                <w:i/>
                <w:sz w:val="22"/>
                <w:szCs w:val="22"/>
              </w:rPr>
              <w:t>tersebut</w:t>
            </w:r>
            <w:proofErr w:type="spellEnd"/>
            <w:r w:rsidRPr="00F85664">
              <w:rPr>
                <w:i/>
                <w:sz w:val="22"/>
                <w:szCs w:val="22"/>
              </w:rPr>
              <w:t xml:space="preserve"> </w:t>
            </w:r>
            <w:proofErr w:type="spellStart"/>
            <w:r w:rsidRPr="00F85664">
              <w:rPr>
                <w:i/>
                <w:sz w:val="22"/>
                <w:szCs w:val="22"/>
              </w:rPr>
              <w:t>berada</w:t>
            </w:r>
            <w:proofErr w:type="spellEnd"/>
            <w:r w:rsidRPr="00F85664">
              <w:rPr>
                <w:i/>
                <w:sz w:val="22"/>
                <w:szCs w:val="22"/>
              </w:rPr>
              <w:t xml:space="preserve"> </w:t>
            </w:r>
            <w:proofErr w:type="spellStart"/>
            <w:r w:rsidRPr="00F85664">
              <w:rPr>
                <w:i/>
                <w:sz w:val="22"/>
                <w:szCs w:val="22"/>
              </w:rPr>
              <w:t>dalam</w:t>
            </w:r>
            <w:proofErr w:type="spellEnd"/>
            <w:r w:rsidRPr="00F85664">
              <w:rPr>
                <w:i/>
                <w:sz w:val="22"/>
                <w:szCs w:val="22"/>
              </w:rPr>
              <w:t xml:space="preserve"> badan </w:t>
            </w:r>
            <w:proofErr w:type="spellStart"/>
            <w:r w:rsidRPr="00F85664">
              <w:rPr>
                <w:i/>
                <w:sz w:val="22"/>
                <w:szCs w:val="22"/>
              </w:rPr>
              <w:t>saya</w:t>
            </w:r>
            <w:proofErr w:type="spellEnd"/>
            <w:r w:rsidRPr="00F85664">
              <w:rPr>
                <w:i/>
                <w:sz w:val="22"/>
                <w:szCs w:val="22"/>
              </w:rPr>
              <w:t>.</w:t>
            </w:r>
          </w:p>
        </w:tc>
        <w:tc>
          <w:tcPr>
            <w:tcW w:w="1272" w:type="dxa"/>
            <w:tcBorders>
              <w:top w:val="single" w:sz="4" w:space="0" w:color="auto"/>
            </w:tcBorders>
          </w:tcPr>
          <w:p w14:paraId="043C410A" w14:textId="77777777" w:rsidR="00CB4BEC" w:rsidRDefault="00CB4BEC" w:rsidP="00405A04">
            <w:r>
              <w:t>NT</w:t>
            </w:r>
          </w:p>
        </w:tc>
        <w:tc>
          <w:tcPr>
            <w:tcW w:w="721" w:type="dxa"/>
            <w:tcBorders>
              <w:top w:val="single" w:sz="4" w:space="0" w:color="auto"/>
            </w:tcBorders>
          </w:tcPr>
          <w:p w14:paraId="1697BFB4" w14:textId="77777777" w:rsidR="00CB4BEC" w:rsidRDefault="00CB4BEC" w:rsidP="00405A04">
            <w:r w:rsidRPr="008B4172">
              <w:t>.24</w:t>
            </w:r>
          </w:p>
        </w:tc>
        <w:tc>
          <w:tcPr>
            <w:tcW w:w="722" w:type="dxa"/>
            <w:tcBorders>
              <w:top w:val="single" w:sz="4" w:space="0" w:color="auto"/>
            </w:tcBorders>
          </w:tcPr>
          <w:p w14:paraId="56A2102A" w14:textId="77777777" w:rsidR="00CB4BEC" w:rsidRPr="005A1420" w:rsidRDefault="00CB4BEC" w:rsidP="00405A04">
            <w:pPr>
              <w:rPr>
                <w:b/>
              </w:rPr>
            </w:pPr>
            <w:r w:rsidRPr="008B4172">
              <w:t>.19</w:t>
            </w:r>
          </w:p>
        </w:tc>
        <w:tc>
          <w:tcPr>
            <w:tcW w:w="722" w:type="dxa"/>
            <w:tcBorders>
              <w:top w:val="single" w:sz="4" w:space="0" w:color="auto"/>
            </w:tcBorders>
          </w:tcPr>
          <w:p w14:paraId="225308CE" w14:textId="77777777" w:rsidR="00CB4BEC" w:rsidRPr="005A1420" w:rsidRDefault="00CB4BEC" w:rsidP="00405A04">
            <w:pPr>
              <w:rPr>
                <w:b/>
              </w:rPr>
            </w:pPr>
            <w:r w:rsidRPr="008B4172">
              <w:t>.08</w:t>
            </w:r>
          </w:p>
        </w:tc>
      </w:tr>
      <w:tr w:rsidR="00CB4BEC" w14:paraId="6EFBA63B" w14:textId="77777777" w:rsidTr="00405A04">
        <w:tc>
          <w:tcPr>
            <w:tcW w:w="0" w:type="auto"/>
            <w:vAlign w:val="center"/>
          </w:tcPr>
          <w:p w14:paraId="2CE83BC0" w14:textId="77777777" w:rsidR="00CB4BEC" w:rsidRPr="00F85664" w:rsidRDefault="00CB4BEC" w:rsidP="00405A04">
            <w:pPr>
              <w:rPr>
                <w:sz w:val="22"/>
                <w:szCs w:val="22"/>
              </w:rPr>
            </w:pPr>
            <w:r w:rsidRPr="00F85664">
              <w:rPr>
                <w:sz w:val="22"/>
                <w:szCs w:val="22"/>
              </w:rPr>
              <w:t xml:space="preserve">2. I notice when I am uncomfortable in my body. / </w:t>
            </w:r>
            <w:r w:rsidRPr="00F85664">
              <w:rPr>
                <w:i/>
                <w:sz w:val="22"/>
                <w:szCs w:val="22"/>
              </w:rPr>
              <w:t xml:space="preserve">Saya </w:t>
            </w:r>
            <w:proofErr w:type="spellStart"/>
            <w:r w:rsidRPr="00F85664">
              <w:rPr>
                <w:i/>
                <w:sz w:val="22"/>
                <w:szCs w:val="22"/>
              </w:rPr>
              <w:t>perasan</w:t>
            </w:r>
            <w:proofErr w:type="spellEnd"/>
            <w:r w:rsidRPr="00F85664">
              <w:rPr>
                <w:i/>
                <w:sz w:val="22"/>
                <w:szCs w:val="22"/>
              </w:rPr>
              <w:t xml:space="preserve"> </w:t>
            </w:r>
            <w:proofErr w:type="spellStart"/>
            <w:r w:rsidRPr="00F85664">
              <w:rPr>
                <w:i/>
                <w:sz w:val="22"/>
                <w:szCs w:val="22"/>
              </w:rPr>
              <w:t>apabila</w:t>
            </w:r>
            <w:proofErr w:type="spellEnd"/>
            <w:r w:rsidRPr="00F85664">
              <w:rPr>
                <w:i/>
                <w:sz w:val="22"/>
                <w:szCs w:val="22"/>
              </w:rPr>
              <w:t xml:space="preserve"> </w:t>
            </w:r>
            <w:proofErr w:type="spellStart"/>
            <w:r w:rsidRPr="00F85664">
              <w:rPr>
                <w:i/>
                <w:sz w:val="22"/>
                <w:szCs w:val="22"/>
              </w:rPr>
              <w:t>saya</w:t>
            </w:r>
            <w:proofErr w:type="spellEnd"/>
            <w:r w:rsidRPr="00F85664">
              <w:rPr>
                <w:i/>
                <w:sz w:val="22"/>
                <w:szCs w:val="22"/>
              </w:rPr>
              <w:t xml:space="preserve"> rasa </w:t>
            </w:r>
            <w:proofErr w:type="spellStart"/>
            <w:r w:rsidRPr="00F85664">
              <w:rPr>
                <w:i/>
                <w:sz w:val="22"/>
                <w:szCs w:val="22"/>
              </w:rPr>
              <w:t>tidak</w:t>
            </w:r>
            <w:proofErr w:type="spellEnd"/>
            <w:r w:rsidRPr="00F85664">
              <w:rPr>
                <w:i/>
                <w:sz w:val="22"/>
                <w:szCs w:val="22"/>
              </w:rPr>
              <w:t xml:space="preserve"> </w:t>
            </w:r>
            <w:proofErr w:type="spellStart"/>
            <w:r w:rsidRPr="00F85664">
              <w:rPr>
                <w:i/>
                <w:sz w:val="22"/>
                <w:szCs w:val="22"/>
              </w:rPr>
              <w:t>selesa</w:t>
            </w:r>
            <w:proofErr w:type="spellEnd"/>
            <w:r w:rsidRPr="00F85664">
              <w:rPr>
                <w:i/>
                <w:sz w:val="22"/>
                <w:szCs w:val="22"/>
              </w:rPr>
              <w:t xml:space="preserve"> </w:t>
            </w:r>
            <w:proofErr w:type="spellStart"/>
            <w:r w:rsidRPr="00F85664">
              <w:rPr>
                <w:i/>
                <w:sz w:val="22"/>
                <w:szCs w:val="22"/>
              </w:rPr>
              <w:t>dengan</w:t>
            </w:r>
            <w:proofErr w:type="spellEnd"/>
            <w:r w:rsidRPr="00F85664">
              <w:rPr>
                <w:i/>
                <w:sz w:val="22"/>
                <w:szCs w:val="22"/>
              </w:rPr>
              <w:t xml:space="preserve"> badan </w:t>
            </w:r>
            <w:proofErr w:type="spellStart"/>
            <w:r w:rsidRPr="00F85664">
              <w:rPr>
                <w:i/>
                <w:sz w:val="22"/>
                <w:szCs w:val="22"/>
              </w:rPr>
              <w:t>saya</w:t>
            </w:r>
            <w:proofErr w:type="spellEnd"/>
            <w:r w:rsidRPr="00F85664">
              <w:rPr>
                <w:i/>
                <w:sz w:val="22"/>
                <w:szCs w:val="22"/>
              </w:rPr>
              <w:t>.</w:t>
            </w:r>
          </w:p>
        </w:tc>
        <w:tc>
          <w:tcPr>
            <w:tcW w:w="1272" w:type="dxa"/>
          </w:tcPr>
          <w:p w14:paraId="6448F26A" w14:textId="77777777" w:rsidR="00CB4BEC" w:rsidRDefault="00CB4BEC" w:rsidP="00405A04">
            <w:r>
              <w:t>NT</w:t>
            </w:r>
          </w:p>
        </w:tc>
        <w:tc>
          <w:tcPr>
            <w:tcW w:w="721" w:type="dxa"/>
          </w:tcPr>
          <w:p w14:paraId="5D88B927" w14:textId="77777777" w:rsidR="00CB4BEC" w:rsidRDefault="00CB4BEC" w:rsidP="00405A04">
            <w:r w:rsidRPr="008B4172">
              <w:t>.16</w:t>
            </w:r>
          </w:p>
        </w:tc>
        <w:tc>
          <w:tcPr>
            <w:tcW w:w="722" w:type="dxa"/>
          </w:tcPr>
          <w:p w14:paraId="6133F58B" w14:textId="77777777" w:rsidR="00CB4BEC" w:rsidRPr="005A1420" w:rsidRDefault="00CB4BEC" w:rsidP="00405A04">
            <w:pPr>
              <w:rPr>
                <w:b/>
              </w:rPr>
            </w:pPr>
            <w:r w:rsidRPr="008B4172">
              <w:t>.22</w:t>
            </w:r>
          </w:p>
        </w:tc>
        <w:tc>
          <w:tcPr>
            <w:tcW w:w="722" w:type="dxa"/>
          </w:tcPr>
          <w:p w14:paraId="215FB050" w14:textId="77777777" w:rsidR="00CB4BEC" w:rsidRPr="005A1420" w:rsidRDefault="00CB4BEC" w:rsidP="00405A04">
            <w:pPr>
              <w:rPr>
                <w:b/>
              </w:rPr>
            </w:pPr>
            <w:r w:rsidRPr="008B4172">
              <w:t>.10</w:t>
            </w:r>
          </w:p>
        </w:tc>
      </w:tr>
      <w:tr w:rsidR="00CB4BEC" w14:paraId="487F63FB" w14:textId="77777777" w:rsidTr="00405A04">
        <w:tc>
          <w:tcPr>
            <w:tcW w:w="0" w:type="auto"/>
            <w:vAlign w:val="center"/>
          </w:tcPr>
          <w:p w14:paraId="472515FA" w14:textId="77777777" w:rsidR="00CB4BEC" w:rsidRPr="00F85664" w:rsidRDefault="00CB4BEC" w:rsidP="00405A04">
            <w:pPr>
              <w:rPr>
                <w:sz w:val="22"/>
                <w:szCs w:val="22"/>
              </w:rPr>
            </w:pPr>
            <w:r w:rsidRPr="00F85664">
              <w:rPr>
                <w:sz w:val="22"/>
                <w:szCs w:val="22"/>
              </w:rPr>
              <w:t xml:space="preserve">3. I notice where in my body I am comfortable. / </w:t>
            </w:r>
            <w:r w:rsidRPr="00F85664">
              <w:rPr>
                <w:i/>
                <w:sz w:val="22"/>
                <w:szCs w:val="22"/>
              </w:rPr>
              <w:t xml:space="preserve">Saya </w:t>
            </w:r>
            <w:proofErr w:type="spellStart"/>
            <w:r w:rsidRPr="00F85664">
              <w:rPr>
                <w:i/>
                <w:sz w:val="22"/>
                <w:szCs w:val="22"/>
              </w:rPr>
              <w:t>perasan</w:t>
            </w:r>
            <w:proofErr w:type="spellEnd"/>
            <w:r w:rsidRPr="00F85664">
              <w:rPr>
                <w:i/>
                <w:sz w:val="22"/>
                <w:szCs w:val="22"/>
              </w:rPr>
              <w:t xml:space="preserve"> </w:t>
            </w:r>
            <w:proofErr w:type="spellStart"/>
            <w:r w:rsidRPr="00F85664">
              <w:rPr>
                <w:i/>
                <w:sz w:val="22"/>
                <w:szCs w:val="22"/>
              </w:rPr>
              <w:t>bahagian</w:t>
            </w:r>
            <w:proofErr w:type="spellEnd"/>
            <w:r w:rsidRPr="00F85664">
              <w:rPr>
                <w:i/>
                <w:sz w:val="22"/>
                <w:szCs w:val="22"/>
              </w:rPr>
              <w:t xml:space="preserve"> mana pada badan </w:t>
            </w:r>
            <w:proofErr w:type="spellStart"/>
            <w:r w:rsidRPr="00F85664">
              <w:rPr>
                <w:i/>
                <w:sz w:val="22"/>
                <w:szCs w:val="22"/>
              </w:rPr>
              <w:t>saya</w:t>
            </w:r>
            <w:proofErr w:type="spellEnd"/>
            <w:r w:rsidRPr="00F85664">
              <w:rPr>
                <w:i/>
                <w:sz w:val="22"/>
                <w:szCs w:val="22"/>
              </w:rPr>
              <w:t xml:space="preserve"> yang </w:t>
            </w:r>
            <w:proofErr w:type="spellStart"/>
            <w:r w:rsidRPr="00F85664">
              <w:rPr>
                <w:i/>
                <w:sz w:val="22"/>
                <w:szCs w:val="22"/>
              </w:rPr>
              <w:t>saya</w:t>
            </w:r>
            <w:proofErr w:type="spellEnd"/>
            <w:r w:rsidRPr="00F85664">
              <w:rPr>
                <w:i/>
                <w:sz w:val="22"/>
                <w:szCs w:val="22"/>
              </w:rPr>
              <w:t xml:space="preserve"> rasa </w:t>
            </w:r>
            <w:proofErr w:type="spellStart"/>
            <w:r w:rsidRPr="00F85664">
              <w:rPr>
                <w:i/>
                <w:sz w:val="22"/>
                <w:szCs w:val="22"/>
              </w:rPr>
              <w:t>selesa</w:t>
            </w:r>
            <w:proofErr w:type="spellEnd"/>
            <w:r w:rsidRPr="00F85664">
              <w:rPr>
                <w:i/>
                <w:sz w:val="22"/>
                <w:szCs w:val="22"/>
              </w:rPr>
              <w:t>.</w:t>
            </w:r>
          </w:p>
        </w:tc>
        <w:tc>
          <w:tcPr>
            <w:tcW w:w="1272" w:type="dxa"/>
          </w:tcPr>
          <w:p w14:paraId="74C8EB10" w14:textId="77777777" w:rsidR="00CB4BEC" w:rsidRDefault="00CB4BEC" w:rsidP="00405A04">
            <w:r>
              <w:t>NT</w:t>
            </w:r>
          </w:p>
        </w:tc>
        <w:tc>
          <w:tcPr>
            <w:tcW w:w="721" w:type="dxa"/>
          </w:tcPr>
          <w:p w14:paraId="5AEEBD72" w14:textId="77777777" w:rsidR="00CB4BEC" w:rsidRDefault="00CB4BEC" w:rsidP="00405A04">
            <w:r w:rsidRPr="008B4172">
              <w:t>.25</w:t>
            </w:r>
          </w:p>
        </w:tc>
        <w:tc>
          <w:tcPr>
            <w:tcW w:w="722" w:type="dxa"/>
          </w:tcPr>
          <w:p w14:paraId="13E6A957" w14:textId="77777777" w:rsidR="00CB4BEC" w:rsidRPr="005A1420" w:rsidRDefault="00CB4BEC" w:rsidP="00405A04">
            <w:pPr>
              <w:rPr>
                <w:b/>
              </w:rPr>
            </w:pPr>
            <w:r w:rsidRPr="008B4172">
              <w:rPr>
                <w:b/>
              </w:rPr>
              <w:t>.40</w:t>
            </w:r>
          </w:p>
        </w:tc>
        <w:tc>
          <w:tcPr>
            <w:tcW w:w="722" w:type="dxa"/>
          </w:tcPr>
          <w:p w14:paraId="12FB29CD" w14:textId="77777777" w:rsidR="00CB4BEC" w:rsidRDefault="00CB4BEC" w:rsidP="00405A04">
            <w:r w:rsidRPr="008B4172">
              <w:t>.19</w:t>
            </w:r>
          </w:p>
        </w:tc>
      </w:tr>
      <w:tr w:rsidR="00CB4BEC" w14:paraId="02DD0736" w14:textId="77777777" w:rsidTr="00405A04">
        <w:tc>
          <w:tcPr>
            <w:tcW w:w="0" w:type="auto"/>
            <w:vAlign w:val="center"/>
          </w:tcPr>
          <w:p w14:paraId="5A2B6B19" w14:textId="77777777" w:rsidR="00CB4BEC" w:rsidRPr="00F85664" w:rsidRDefault="00CB4BEC" w:rsidP="00405A04">
            <w:pPr>
              <w:rPr>
                <w:sz w:val="22"/>
                <w:szCs w:val="22"/>
              </w:rPr>
            </w:pPr>
            <w:r w:rsidRPr="00F85664">
              <w:rPr>
                <w:sz w:val="22"/>
                <w:szCs w:val="22"/>
              </w:rPr>
              <w:t xml:space="preserve">4. I notice changes in my breathing, such as whether it slows down or speeds up. / </w:t>
            </w:r>
            <w:r w:rsidRPr="00F85664">
              <w:rPr>
                <w:i/>
                <w:sz w:val="22"/>
                <w:szCs w:val="22"/>
              </w:rPr>
              <w:t xml:space="preserve">Saya </w:t>
            </w:r>
            <w:proofErr w:type="spellStart"/>
            <w:r w:rsidRPr="00F85664">
              <w:rPr>
                <w:i/>
                <w:sz w:val="22"/>
                <w:szCs w:val="22"/>
              </w:rPr>
              <w:t>perasan</w:t>
            </w:r>
            <w:proofErr w:type="spellEnd"/>
            <w:r w:rsidRPr="00F85664">
              <w:rPr>
                <w:i/>
                <w:sz w:val="22"/>
                <w:szCs w:val="22"/>
              </w:rPr>
              <w:t xml:space="preserve"> </w:t>
            </w:r>
            <w:proofErr w:type="spellStart"/>
            <w:r w:rsidRPr="00F85664">
              <w:rPr>
                <w:i/>
                <w:sz w:val="22"/>
                <w:szCs w:val="22"/>
              </w:rPr>
              <w:t>perubahan</w:t>
            </w:r>
            <w:proofErr w:type="spellEnd"/>
            <w:r w:rsidRPr="00F85664">
              <w:rPr>
                <w:i/>
                <w:sz w:val="22"/>
                <w:szCs w:val="22"/>
              </w:rPr>
              <w:t xml:space="preserve"> pada </w:t>
            </w:r>
            <w:proofErr w:type="spellStart"/>
            <w:r w:rsidRPr="00F85664">
              <w:rPr>
                <w:i/>
                <w:sz w:val="22"/>
                <w:szCs w:val="22"/>
              </w:rPr>
              <w:t>pernafasan</w:t>
            </w:r>
            <w:proofErr w:type="spellEnd"/>
            <w:r w:rsidRPr="00F85664">
              <w:rPr>
                <w:i/>
                <w:sz w:val="22"/>
                <w:szCs w:val="22"/>
              </w:rPr>
              <w:t xml:space="preserve"> </w:t>
            </w:r>
            <w:proofErr w:type="spellStart"/>
            <w:r w:rsidRPr="00F85664">
              <w:rPr>
                <w:i/>
                <w:sz w:val="22"/>
                <w:szCs w:val="22"/>
              </w:rPr>
              <w:t>saya</w:t>
            </w:r>
            <w:proofErr w:type="spellEnd"/>
            <w:r w:rsidRPr="00F85664">
              <w:rPr>
                <w:i/>
                <w:sz w:val="22"/>
                <w:szCs w:val="22"/>
              </w:rPr>
              <w:t xml:space="preserve">, </w:t>
            </w:r>
            <w:proofErr w:type="spellStart"/>
            <w:r w:rsidRPr="00F85664">
              <w:rPr>
                <w:i/>
                <w:sz w:val="22"/>
                <w:szCs w:val="22"/>
              </w:rPr>
              <w:t>seperti</w:t>
            </w:r>
            <w:proofErr w:type="spellEnd"/>
            <w:r w:rsidRPr="00F85664">
              <w:rPr>
                <w:i/>
                <w:sz w:val="22"/>
                <w:szCs w:val="22"/>
              </w:rPr>
              <w:t xml:space="preserve"> </w:t>
            </w:r>
            <w:proofErr w:type="spellStart"/>
            <w:r w:rsidRPr="00F85664">
              <w:rPr>
                <w:i/>
                <w:sz w:val="22"/>
                <w:szCs w:val="22"/>
              </w:rPr>
              <w:t>semakin</w:t>
            </w:r>
            <w:proofErr w:type="spellEnd"/>
            <w:r w:rsidRPr="00F85664">
              <w:rPr>
                <w:i/>
                <w:sz w:val="22"/>
                <w:szCs w:val="22"/>
              </w:rPr>
              <w:t xml:space="preserve"> </w:t>
            </w:r>
            <w:proofErr w:type="spellStart"/>
            <w:r w:rsidRPr="00F85664">
              <w:rPr>
                <w:i/>
                <w:sz w:val="22"/>
                <w:szCs w:val="22"/>
              </w:rPr>
              <w:t>perlahan</w:t>
            </w:r>
            <w:proofErr w:type="spellEnd"/>
            <w:r w:rsidRPr="00F85664">
              <w:rPr>
                <w:i/>
                <w:sz w:val="22"/>
                <w:szCs w:val="22"/>
              </w:rPr>
              <w:t xml:space="preserve"> </w:t>
            </w:r>
            <w:proofErr w:type="spellStart"/>
            <w:r w:rsidRPr="00F85664">
              <w:rPr>
                <w:i/>
                <w:sz w:val="22"/>
                <w:szCs w:val="22"/>
              </w:rPr>
              <w:t>atau</w:t>
            </w:r>
            <w:proofErr w:type="spellEnd"/>
            <w:r w:rsidRPr="00F85664">
              <w:rPr>
                <w:i/>
                <w:sz w:val="22"/>
                <w:szCs w:val="22"/>
              </w:rPr>
              <w:t xml:space="preserve"> </w:t>
            </w:r>
            <w:proofErr w:type="spellStart"/>
            <w:r w:rsidRPr="00F85664">
              <w:rPr>
                <w:i/>
                <w:sz w:val="22"/>
                <w:szCs w:val="22"/>
              </w:rPr>
              <w:t>semakin</w:t>
            </w:r>
            <w:proofErr w:type="spellEnd"/>
            <w:r w:rsidRPr="00F85664">
              <w:rPr>
                <w:i/>
                <w:sz w:val="22"/>
                <w:szCs w:val="22"/>
              </w:rPr>
              <w:t xml:space="preserve"> </w:t>
            </w:r>
            <w:proofErr w:type="spellStart"/>
            <w:r w:rsidRPr="00F85664">
              <w:rPr>
                <w:i/>
                <w:sz w:val="22"/>
                <w:szCs w:val="22"/>
              </w:rPr>
              <w:t>cepat</w:t>
            </w:r>
            <w:proofErr w:type="spellEnd"/>
            <w:r w:rsidRPr="00F85664">
              <w:rPr>
                <w:i/>
                <w:sz w:val="22"/>
                <w:szCs w:val="22"/>
              </w:rPr>
              <w:t>.</w:t>
            </w:r>
          </w:p>
        </w:tc>
        <w:tc>
          <w:tcPr>
            <w:tcW w:w="1272" w:type="dxa"/>
          </w:tcPr>
          <w:p w14:paraId="4EB892E5" w14:textId="77777777" w:rsidR="00CB4BEC" w:rsidRDefault="00CB4BEC" w:rsidP="00405A04">
            <w:r>
              <w:t>NT</w:t>
            </w:r>
          </w:p>
        </w:tc>
        <w:tc>
          <w:tcPr>
            <w:tcW w:w="721" w:type="dxa"/>
          </w:tcPr>
          <w:p w14:paraId="19E83BDA" w14:textId="77777777" w:rsidR="00CB4BEC" w:rsidRDefault="00CB4BEC" w:rsidP="00405A04">
            <w:r w:rsidRPr="008B4172">
              <w:t>.16</w:t>
            </w:r>
          </w:p>
        </w:tc>
        <w:tc>
          <w:tcPr>
            <w:tcW w:w="722" w:type="dxa"/>
          </w:tcPr>
          <w:p w14:paraId="7D4CD9CE" w14:textId="77777777" w:rsidR="00CB4BEC" w:rsidRPr="005A1420" w:rsidRDefault="00CB4BEC" w:rsidP="00405A04">
            <w:pPr>
              <w:rPr>
                <w:b/>
              </w:rPr>
            </w:pPr>
            <w:r w:rsidRPr="008B4172">
              <w:t>.</w:t>
            </w:r>
            <w:r w:rsidRPr="008B4172">
              <w:rPr>
                <w:b/>
              </w:rPr>
              <w:t>41</w:t>
            </w:r>
          </w:p>
        </w:tc>
        <w:tc>
          <w:tcPr>
            <w:tcW w:w="722" w:type="dxa"/>
          </w:tcPr>
          <w:p w14:paraId="084CBC36" w14:textId="77777777" w:rsidR="00CB4BEC" w:rsidRPr="005A1420" w:rsidRDefault="00CB4BEC" w:rsidP="00405A04">
            <w:pPr>
              <w:rPr>
                <w:b/>
              </w:rPr>
            </w:pPr>
            <w:r w:rsidRPr="008B4172">
              <w:t>14</w:t>
            </w:r>
          </w:p>
        </w:tc>
      </w:tr>
      <w:tr w:rsidR="00CB4BEC" w14:paraId="3CFAD718" w14:textId="77777777" w:rsidTr="00405A04">
        <w:tc>
          <w:tcPr>
            <w:tcW w:w="0" w:type="auto"/>
            <w:vAlign w:val="center"/>
          </w:tcPr>
          <w:p w14:paraId="746A60CE" w14:textId="77777777" w:rsidR="00CB4BEC" w:rsidRPr="00F85664" w:rsidRDefault="00CB4BEC" w:rsidP="00405A04">
            <w:pPr>
              <w:pStyle w:val="PlainText"/>
              <w:spacing w:before="120"/>
              <w:ind w:firstLine="0"/>
              <w:rPr>
                <w:rFonts w:ascii="Times New Roman" w:hAnsi="Times New Roman"/>
                <w:sz w:val="22"/>
                <w:szCs w:val="22"/>
              </w:rPr>
            </w:pPr>
            <w:r w:rsidRPr="00F85664">
              <w:rPr>
                <w:rFonts w:ascii="Times New Roman" w:hAnsi="Times New Roman"/>
                <w:sz w:val="22"/>
                <w:szCs w:val="22"/>
              </w:rPr>
              <w:t xml:space="preserve">5. I do not notice (I ignore) physical tension or discomfort until they become more severe. / </w:t>
            </w:r>
            <w:r w:rsidRPr="00F85664">
              <w:rPr>
                <w:rFonts w:ascii="Times New Roman" w:hAnsi="Times New Roman"/>
                <w:i/>
                <w:sz w:val="22"/>
                <w:szCs w:val="22"/>
              </w:rPr>
              <w:t xml:space="preserve">Saya </w:t>
            </w:r>
            <w:proofErr w:type="spellStart"/>
            <w:r w:rsidRPr="00F85664">
              <w:rPr>
                <w:rFonts w:ascii="Times New Roman" w:hAnsi="Times New Roman"/>
                <w:i/>
                <w:sz w:val="22"/>
                <w:szCs w:val="22"/>
              </w:rPr>
              <w:t>tidak</w:t>
            </w:r>
            <w:proofErr w:type="spellEnd"/>
            <w:r w:rsidRPr="00F85664">
              <w:rPr>
                <w:rFonts w:ascii="Times New Roman" w:hAnsi="Times New Roman"/>
                <w:i/>
                <w:sz w:val="22"/>
                <w:szCs w:val="22"/>
              </w:rPr>
              <w:t xml:space="preserve"> </w:t>
            </w:r>
            <w:proofErr w:type="spellStart"/>
            <w:r w:rsidRPr="00F85664">
              <w:rPr>
                <w:rFonts w:ascii="Times New Roman" w:hAnsi="Times New Roman"/>
                <w:i/>
                <w:sz w:val="22"/>
                <w:szCs w:val="22"/>
              </w:rPr>
              <w:t>perasan</w:t>
            </w:r>
            <w:proofErr w:type="spellEnd"/>
            <w:r w:rsidRPr="00F85664">
              <w:rPr>
                <w:rFonts w:ascii="Times New Roman" w:hAnsi="Times New Roman"/>
                <w:i/>
                <w:sz w:val="22"/>
                <w:szCs w:val="22"/>
              </w:rPr>
              <w:t xml:space="preserve"> (</w:t>
            </w:r>
            <w:proofErr w:type="spellStart"/>
            <w:r w:rsidRPr="00F85664">
              <w:rPr>
                <w:rFonts w:ascii="Times New Roman" w:hAnsi="Times New Roman"/>
                <w:i/>
                <w:sz w:val="22"/>
                <w:szCs w:val="22"/>
              </w:rPr>
              <w:t>saya</w:t>
            </w:r>
            <w:proofErr w:type="spellEnd"/>
            <w:r w:rsidRPr="00F85664">
              <w:rPr>
                <w:rFonts w:ascii="Times New Roman" w:hAnsi="Times New Roman"/>
                <w:i/>
                <w:sz w:val="22"/>
                <w:szCs w:val="22"/>
              </w:rPr>
              <w:t xml:space="preserve"> </w:t>
            </w:r>
            <w:proofErr w:type="spellStart"/>
            <w:r w:rsidRPr="00F85664">
              <w:rPr>
                <w:rFonts w:ascii="Times New Roman" w:hAnsi="Times New Roman"/>
                <w:i/>
                <w:sz w:val="22"/>
                <w:szCs w:val="22"/>
              </w:rPr>
              <w:t>abaikan</w:t>
            </w:r>
            <w:proofErr w:type="spellEnd"/>
            <w:r w:rsidRPr="00F85664">
              <w:rPr>
                <w:rFonts w:ascii="Times New Roman" w:hAnsi="Times New Roman"/>
                <w:i/>
                <w:sz w:val="22"/>
                <w:szCs w:val="22"/>
              </w:rPr>
              <w:t xml:space="preserve">) </w:t>
            </w:r>
            <w:proofErr w:type="spellStart"/>
            <w:r w:rsidRPr="00F85664">
              <w:rPr>
                <w:rFonts w:ascii="Times New Roman" w:hAnsi="Times New Roman"/>
                <w:i/>
                <w:sz w:val="22"/>
                <w:szCs w:val="22"/>
              </w:rPr>
              <w:t>ketegangan</w:t>
            </w:r>
            <w:proofErr w:type="spellEnd"/>
            <w:r w:rsidRPr="00F85664">
              <w:rPr>
                <w:rFonts w:ascii="Times New Roman" w:hAnsi="Times New Roman"/>
                <w:i/>
                <w:sz w:val="22"/>
                <w:szCs w:val="22"/>
              </w:rPr>
              <w:t xml:space="preserve"> </w:t>
            </w:r>
            <w:proofErr w:type="spellStart"/>
            <w:r w:rsidRPr="00F85664">
              <w:rPr>
                <w:rFonts w:ascii="Times New Roman" w:hAnsi="Times New Roman"/>
                <w:i/>
                <w:sz w:val="22"/>
                <w:szCs w:val="22"/>
              </w:rPr>
              <w:t>fizikal</w:t>
            </w:r>
            <w:proofErr w:type="spellEnd"/>
            <w:r w:rsidRPr="00F85664">
              <w:rPr>
                <w:rFonts w:ascii="Times New Roman" w:hAnsi="Times New Roman"/>
                <w:i/>
                <w:sz w:val="22"/>
                <w:szCs w:val="22"/>
              </w:rPr>
              <w:t xml:space="preserve"> </w:t>
            </w:r>
            <w:proofErr w:type="spellStart"/>
            <w:r w:rsidRPr="00F85664">
              <w:rPr>
                <w:rFonts w:ascii="Times New Roman" w:hAnsi="Times New Roman"/>
                <w:i/>
                <w:sz w:val="22"/>
                <w:szCs w:val="22"/>
              </w:rPr>
              <w:t>atau</w:t>
            </w:r>
            <w:proofErr w:type="spellEnd"/>
            <w:r w:rsidRPr="00F85664">
              <w:rPr>
                <w:rFonts w:ascii="Times New Roman" w:hAnsi="Times New Roman"/>
                <w:i/>
                <w:sz w:val="22"/>
                <w:szCs w:val="22"/>
              </w:rPr>
              <w:t xml:space="preserve"> </w:t>
            </w:r>
            <w:proofErr w:type="spellStart"/>
            <w:r w:rsidRPr="00F85664">
              <w:rPr>
                <w:rFonts w:ascii="Times New Roman" w:hAnsi="Times New Roman"/>
                <w:i/>
                <w:sz w:val="22"/>
                <w:szCs w:val="22"/>
              </w:rPr>
              <w:t>ketidakselesaan</w:t>
            </w:r>
            <w:proofErr w:type="spellEnd"/>
            <w:r w:rsidRPr="00F85664">
              <w:rPr>
                <w:rFonts w:ascii="Times New Roman" w:hAnsi="Times New Roman"/>
                <w:i/>
                <w:sz w:val="22"/>
                <w:szCs w:val="22"/>
              </w:rPr>
              <w:t xml:space="preserve"> </w:t>
            </w:r>
            <w:proofErr w:type="spellStart"/>
            <w:r w:rsidRPr="00F85664">
              <w:rPr>
                <w:rFonts w:ascii="Times New Roman" w:hAnsi="Times New Roman"/>
                <w:i/>
                <w:sz w:val="22"/>
                <w:szCs w:val="22"/>
              </w:rPr>
              <w:t>sehingga</w:t>
            </w:r>
            <w:proofErr w:type="spellEnd"/>
            <w:r w:rsidRPr="00F85664">
              <w:rPr>
                <w:rFonts w:ascii="Times New Roman" w:hAnsi="Times New Roman"/>
                <w:i/>
                <w:sz w:val="22"/>
                <w:szCs w:val="22"/>
              </w:rPr>
              <w:t xml:space="preserve"> </w:t>
            </w:r>
            <w:proofErr w:type="spellStart"/>
            <w:r w:rsidRPr="00F85664">
              <w:rPr>
                <w:rFonts w:ascii="Times New Roman" w:hAnsi="Times New Roman"/>
                <w:i/>
                <w:sz w:val="22"/>
                <w:szCs w:val="22"/>
              </w:rPr>
              <w:t>ia</w:t>
            </w:r>
            <w:proofErr w:type="spellEnd"/>
            <w:r w:rsidRPr="00F85664">
              <w:rPr>
                <w:rFonts w:ascii="Times New Roman" w:hAnsi="Times New Roman"/>
                <w:i/>
                <w:sz w:val="22"/>
                <w:szCs w:val="22"/>
              </w:rPr>
              <w:t xml:space="preserve"> </w:t>
            </w:r>
            <w:proofErr w:type="spellStart"/>
            <w:r w:rsidRPr="00F85664">
              <w:rPr>
                <w:rFonts w:ascii="Times New Roman" w:hAnsi="Times New Roman"/>
                <w:i/>
                <w:sz w:val="22"/>
                <w:szCs w:val="22"/>
              </w:rPr>
              <w:t>menjadi</w:t>
            </w:r>
            <w:proofErr w:type="spellEnd"/>
            <w:r w:rsidRPr="00F85664">
              <w:rPr>
                <w:rFonts w:ascii="Times New Roman" w:hAnsi="Times New Roman"/>
                <w:i/>
                <w:sz w:val="22"/>
                <w:szCs w:val="22"/>
              </w:rPr>
              <w:t xml:space="preserve"> </w:t>
            </w:r>
            <w:proofErr w:type="spellStart"/>
            <w:r w:rsidRPr="00F85664">
              <w:rPr>
                <w:rFonts w:ascii="Times New Roman" w:hAnsi="Times New Roman"/>
                <w:i/>
                <w:sz w:val="22"/>
                <w:szCs w:val="22"/>
              </w:rPr>
              <w:t>lebih</w:t>
            </w:r>
            <w:proofErr w:type="spellEnd"/>
            <w:r w:rsidRPr="00F85664">
              <w:rPr>
                <w:rFonts w:ascii="Times New Roman" w:hAnsi="Times New Roman"/>
                <w:i/>
                <w:sz w:val="22"/>
                <w:szCs w:val="22"/>
              </w:rPr>
              <w:t xml:space="preserve"> </w:t>
            </w:r>
            <w:proofErr w:type="spellStart"/>
            <w:r w:rsidRPr="00F85664">
              <w:rPr>
                <w:rFonts w:ascii="Times New Roman" w:hAnsi="Times New Roman"/>
                <w:i/>
                <w:sz w:val="22"/>
                <w:szCs w:val="22"/>
              </w:rPr>
              <w:t>parah</w:t>
            </w:r>
            <w:proofErr w:type="spellEnd"/>
            <w:r>
              <w:rPr>
                <w:rFonts w:ascii="Times New Roman" w:hAnsi="Times New Roman"/>
                <w:i/>
                <w:sz w:val="22"/>
                <w:szCs w:val="22"/>
              </w:rPr>
              <w:t>.</w:t>
            </w:r>
          </w:p>
        </w:tc>
        <w:tc>
          <w:tcPr>
            <w:tcW w:w="1272" w:type="dxa"/>
          </w:tcPr>
          <w:p w14:paraId="3010B5E7" w14:textId="77777777" w:rsidR="00CB4BEC" w:rsidRDefault="00CB4BEC" w:rsidP="00405A04">
            <w:r>
              <w:t>ND</w:t>
            </w:r>
          </w:p>
        </w:tc>
        <w:tc>
          <w:tcPr>
            <w:tcW w:w="721" w:type="dxa"/>
          </w:tcPr>
          <w:p w14:paraId="0C1F1B17" w14:textId="77777777" w:rsidR="00CB4BEC" w:rsidRDefault="00CB4BEC" w:rsidP="00405A04">
            <w:r w:rsidRPr="008B4172">
              <w:t>.06</w:t>
            </w:r>
          </w:p>
        </w:tc>
        <w:tc>
          <w:tcPr>
            <w:tcW w:w="722" w:type="dxa"/>
          </w:tcPr>
          <w:p w14:paraId="205EEF5D" w14:textId="77777777" w:rsidR="00CB4BEC" w:rsidRDefault="00CB4BEC" w:rsidP="00405A04">
            <w:r w:rsidRPr="008B4172">
              <w:t>.09</w:t>
            </w:r>
          </w:p>
        </w:tc>
        <w:tc>
          <w:tcPr>
            <w:tcW w:w="722" w:type="dxa"/>
          </w:tcPr>
          <w:p w14:paraId="75118A7D" w14:textId="77777777" w:rsidR="00CB4BEC" w:rsidRPr="00EB0ADE" w:rsidRDefault="00CB4BEC" w:rsidP="00405A04">
            <w:pPr>
              <w:rPr>
                <w:b/>
              </w:rPr>
            </w:pPr>
            <w:r w:rsidRPr="008B4172">
              <w:t>-.20</w:t>
            </w:r>
          </w:p>
        </w:tc>
      </w:tr>
      <w:tr w:rsidR="00CB4BEC" w14:paraId="657E8F8B" w14:textId="77777777" w:rsidTr="00405A04">
        <w:tc>
          <w:tcPr>
            <w:tcW w:w="0" w:type="auto"/>
            <w:vAlign w:val="center"/>
          </w:tcPr>
          <w:p w14:paraId="7E1A8CF4" w14:textId="77777777" w:rsidR="00CB4BEC" w:rsidRPr="00F85664" w:rsidRDefault="00CB4BEC" w:rsidP="00405A04">
            <w:pPr>
              <w:rPr>
                <w:sz w:val="22"/>
                <w:szCs w:val="22"/>
              </w:rPr>
            </w:pPr>
            <w:r w:rsidRPr="00F85664">
              <w:rPr>
                <w:sz w:val="22"/>
                <w:szCs w:val="22"/>
              </w:rPr>
              <w:t xml:space="preserve">6. I distract myself from sensations of discomfort. / </w:t>
            </w:r>
            <w:r w:rsidRPr="00F85664">
              <w:rPr>
                <w:i/>
                <w:sz w:val="22"/>
                <w:szCs w:val="22"/>
              </w:rPr>
              <w:t xml:space="preserve">Saya </w:t>
            </w:r>
            <w:proofErr w:type="spellStart"/>
            <w:r w:rsidRPr="00F85664">
              <w:rPr>
                <w:i/>
                <w:sz w:val="22"/>
                <w:szCs w:val="22"/>
              </w:rPr>
              <w:t>boleh</w:t>
            </w:r>
            <w:proofErr w:type="spellEnd"/>
            <w:r w:rsidRPr="00F85664">
              <w:rPr>
                <w:i/>
                <w:sz w:val="22"/>
                <w:szCs w:val="22"/>
              </w:rPr>
              <w:t xml:space="preserve"> </w:t>
            </w:r>
            <w:proofErr w:type="spellStart"/>
            <w:r w:rsidRPr="00F85664">
              <w:rPr>
                <w:i/>
                <w:sz w:val="22"/>
                <w:szCs w:val="22"/>
              </w:rPr>
              <w:t>alihkan</w:t>
            </w:r>
            <w:proofErr w:type="spellEnd"/>
            <w:r w:rsidRPr="00F85664">
              <w:rPr>
                <w:i/>
                <w:sz w:val="22"/>
                <w:szCs w:val="22"/>
              </w:rPr>
              <w:t xml:space="preserve"> </w:t>
            </w:r>
            <w:proofErr w:type="spellStart"/>
            <w:r w:rsidRPr="00F85664">
              <w:rPr>
                <w:i/>
                <w:sz w:val="22"/>
                <w:szCs w:val="22"/>
              </w:rPr>
              <w:t>perhatian</w:t>
            </w:r>
            <w:proofErr w:type="spellEnd"/>
            <w:r w:rsidRPr="00F85664">
              <w:rPr>
                <w:i/>
                <w:sz w:val="22"/>
                <w:szCs w:val="22"/>
              </w:rPr>
              <w:t xml:space="preserve"> </w:t>
            </w:r>
            <w:proofErr w:type="spellStart"/>
            <w:r w:rsidRPr="00F85664">
              <w:rPr>
                <w:i/>
                <w:sz w:val="22"/>
                <w:szCs w:val="22"/>
              </w:rPr>
              <w:t>saya</w:t>
            </w:r>
            <w:proofErr w:type="spellEnd"/>
            <w:r w:rsidRPr="00F85664">
              <w:rPr>
                <w:i/>
                <w:sz w:val="22"/>
                <w:szCs w:val="22"/>
              </w:rPr>
              <w:t xml:space="preserve"> </w:t>
            </w:r>
            <w:proofErr w:type="spellStart"/>
            <w:r w:rsidRPr="00F85664">
              <w:rPr>
                <w:i/>
                <w:sz w:val="22"/>
                <w:szCs w:val="22"/>
              </w:rPr>
              <w:t>daripada</w:t>
            </w:r>
            <w:proofErr w:type="spellEnd"/>
            <w:r w:rsidRPr="00F85664">
              <w:rPr>
                <w:i/>
                <w:sz w:val="22"/>
                <w:szCs w:val="22"/>
              </w:rPr>
              <w:t xml:space="preserve"> </w:t>
            </w:r>
            <w:proofErr w:type="spellStart"/>
            <w:r w:rsidRPr="00F85664">
              <w:rPr>
                <w:i/>
                <w:sz w:val="22"/>
                <w:szCs w:val="22"/>
              </w:rPr>
              <w:t>sensasi</w:t>
            </w:r>
            <w:proofErr w:type="spellEnd"/>
            <w:r w:rsidRPr="00F85664">
              <w:rPr>
                <w:i/>
                <w:sz w:val="22"/>
                <w:szCs w:val="22"/>
              </w:rPr>
              <w:t xml:space="preserve"> </w:t>
            </w:r>
            <w:proofErr w:type="spellStart"/>
            <w:r w:rsidRPr="00F85664">
              <w:rPr>
                <w:i/>
                <w:sz w:val="22"/>
                <w:szCs w:val="22"/>
              </w:rPr>
              <w:t>ketidakselesaan</w:t>
            </w:r>
            <w:proofErr w:type="spellEnd"/>
            <w:r>
              <w:rPr>
                <w:i/>
                <w:sz w:val="22"/>
                <w:szCs w:val="22"/>
              </w:rPr>
              <w:t>.</w:t>
            </w:r>
          </w:p>
        </w:tc>
        <w:tc>
          <w:tcPr>
            <w:tcW w:w="1272" w:type="dxa"/>
          </w:tcPr>
          <w:p w14:paraId="5B9E79A8" w14:textId="77777777" w:rsidR="00CB4BEC" w:rsidRDefault="00CB4BEC" w:rsidP="00405A04">
            <w:r>
              <w:t>ND</w:t>
            </w:r>
          </w:p>
        </w:tc>
        <w:tc>
          <w:tcPr>
            <w:tcW w:w="721" w:type="dxa"/>
          </w:tcPr>
          <w:p w14:paraId="69ADF62C" w14:textId="77777777" w:rsidR="00CB4BEC" w:rsidRPr="005A1420" w:rsidRDefault="00CB4BEC" w:rsidP="00405A04">
            <w:pPr>
              <w:rPr>
                <w:b/>
              </w:rPr>
            </w:pPr>
            <w:r w:rsidRPr="008B4172">
              <w:rPr>
                <w:b/>
              </w:rPr>
              <w:t>.39</w:t>
            </w:r>
          </w:p>
        </w:tc>
        <w:tc>
          <w:tcPr>
            <w:tcW w:w="722" w:type="dxa"/>
          </w:tcPr>
          <w:p w14:paraId="51C9F583" w14:textId="77777777" w:rsidR="00CB4BEC" w:rsidRPr="005A1420" w:rsidRDefault="00CB4BEC" w:rsidP="00405A04">
            <w:pPr>
              <w:rPr>
                <w:b/>
              </w:rPr>
            </w:pPr>
            <w:r w:rsidRPr="008B4172">
              <w:t>.31</w:t>
            </w:r>
          </w:p>
        </w:tc>
        <w:tc>
          <w:tcPr>
            <w:tcW w:w="722" w:type="dxa"/>
          </w:tcPr>
          <w:p w14:paraId="4BDC8246" w14:textId="77777777" w:rsidR="00CB4BEC" w:rsidRPr="005A1420" w:rsidRDefault="00CB4BEC" w:rsidP="00405A04">
            <w:pPr>
              <w:rPr>
                <w:b/>
              </w:rPr>
            </w:pPr>
            <w:r w:rsidRPr="008B4172">
              <w:t>.04</w:t>
            </w:r>
          </w:p>
        </w:tc>
      </w:tr>
      <w:tr w:rsidR="00CB4BEC" w14:paraId="5133046E" w14:textId="77777777" w:rsidTr="00405A04">
        <w:tc>
          <w:tcPr>
            <w:tcW w:w="0" w:type="auto"/>
            <w:vAlign w:val="center"/>
          </w:tcPr>
          <w:p w14:paraId="4355B8B6" w14:textId="77777777" w:rsidR="00CB4BEC" w:rsidRPr="00F85664" w:rsidRDefault="00CB4BEC" w:rsidP="00405A04">
            <w:pPr>
              <w:rPr>
                <w:sz w:val="22"/>
                <w:szCs w:val="22"/>
              </w:rPr>
            </w:pPr>
            <w:r w:rsidRPr="00F85664">
              <w:rPr>
                <w:sz w:val="22"/>
                <w:szCs w:val="22"/>
              </w:rPr>
              <w:t xml:space="preserve">7. When I feel pain or discomfort, I try to power through it. / </w:t>
            </w:r>
            <w:proofErr w:type="spellStart"/>
            <w:r w:rsidRPr="00F85664">
              <w:rPr>
                <w:i/>
                <w:sz w:val="22"/>
                <w:szCs w:val="22"/>
              </w:rPr>
              <w:t>Apabila</w:t>
            </w:r>
            <w:proofErr w:type="spellEnd"/>
            <w:r w:rsidRPr="00F85664">
              <w:rPr>
                <w:i/>
                <w:sz w:val="22"/>
                <w:szCs w:val="22"/>
              </w:rPr>
              <w:t xml:space="preserve"> </w:t>
            </w:r>
            <w:proofErr w:type="spellStart"/>
            <w:r w:rsidRPr="00F85664">
              <w:rPr>
                <w:i/>
                <w:sz w:val="22"/>
                <w:szCs w:val="22"/>
              </w:rPr>
              <w:t>saya</w:t>
            </w:r>
            <w:proofErr w:type="spellEnd"/>
            <w:r w:rsidRPr="00F85664">
              <w:rPr>
                <w:i/>
                <w:sz w:val="22"/>
                <w:szCs w:val="22"/>
              </w:rPr>
              <w:t xml:space="preserve"> rasa </w:t>
            </w:r>
            <w:proofErr w:type="spellStart"/>
            <w:r w:rsidRPr="00F85664">
              <w:rPr>
                <w:i/>
                <w:sz w:val="22"/>
                <w:szCs w:val="22"/>
              </w:rPr>
              <w:t>sakit</w:t>
            </w:r>
            <w:proofErr w:type="spellEnd"/>
            <w:r w:rsidRPr="00F85664">
              <w:rPr>
                <w:i/>
                <w:sz w:val="22"/>
                <w:szCs w:val="22"/>
              </w:rPr>
              <w:t xml:space="preserve"> </w:t>
            </w:r>
            <w:proofErr w:type="spellStart"/>
            <w:r w:rsidRPr="00F85664">
              <w:rPr>
                <w:i/>
                <w:sz w:val="22"/>
                <w:szCs w:val="22"/>
              </w:rPr>
              <w:t>atau</w:t>
            </w:r>
            <w:proofErr w:type="spellEnd"/>
            <w:r w:rsidRPr="00F85664">
              <w:rPr>
                <w:i/>
                <w:sz w:val="22"/>
                <w:szCs w:val="22"/>
              </w:rPr>
              <w:t xml:space="preserve"> </w:t>
            </w:r>
            <w:proofErr w:type="spellStart"/>
            <w:r w:rsidRPr="00F85664">
              <w:rPr>
                <w:i/>
                <w:sz w:val="22"/>
                <w:szCs w:val="22"/>
              </w:rPr>
              <w:t>tidak</w:t>
            </w:r>
            <w:proofErr w:type="spellEnd"/>
            <w:r w:rsidRPr="00F85664">
              <w:rPr>
                <w:i/>
                <w:sz w:val="22"/>
                <w:szCs w:val="22"/>
              </w:rPr>
              <w:t xml:space="preserve"> </w:t>
            </w:r>
            <w:proofErr w:type="spellStart"/>
            <w:r w:rsidRPr="00F85664">
              <w:rPr>
                <w:i/>
                <w:sz w:val="22"/>
                <w:szCs w:val="22"/>
              </w:rPr>
              <w:t>selesa</w:t>
            </w:r>
            <w:proofErr w:type="spellEnd"/>
            <w:r w:rsidRPr="00F85664">
              <w:rPr>
                <w:i/>
                <w:sz w:val="22"/>
                <w:szCs w:val="22"/>
              </w:rPr>
              <w:t xml:space="preserve">, </w:t>
            </w:r>
            <w:proofErr w:type="spellStart"/>
            <w:r w:rsidRPr="00F85664">
              <w:rPr>
                <w:i/>
                <w:sz w:val="22"/>
                <w:szCs w:val="22"/>
              </w:rPr>
              <w:t>saya</w:t>
            </w:r>
            <w:proofErr w:type="spellEnd"/>
            <w:r w:rsidRPr="00F85664">
              <w:rPr>
                <w:i/>
                <w:sz w:val="22"/>
                <w:szCs w:val="22"/>
              </w:rPr>
              <w:t xml:space="preserve"> </w:t>
            </w:r>
            <w:proofErr w:type="spellStart"/>
            <w:r w:rsidRPr="00F85664">
              <w:rPr>
                <w:i/>
                <w:sz w:val="22"/>
                <w:szCs w:val="22"/>
              </w:rPr>
              <w:t>cuba</w:t>
            </w:r>
            <w:proofErr w:type="spellEnd"/>
            <w:r w:rsidRPr="00F85664">
              <w:rPr>
                <w:i/>
                <w:sz w:val="22"/>
                <w:szCs w:val="22"/>
              </w:rPr>
              <w:t xml:space="preserve"> </w:t>
            </w:r>
            <w:proofErr w:type="spellStart"/>
            <w:r w:rsidRPr="00F85664">
              <w:rPr>
                <w:i/>
                <w:sz w:val="22"/>
                <w:szCs w:val="22"/>
              </w:rPr>
              <w:t>mengharunginya</w:t>
            </w:r>
            <w:proofErr w:type="spellEnd"/>
            <w:r>
              <w:rPr>
                <w:i/>
                <w:sz w:val="22"/>
                <w:szCs w:val="22"/>
              </w:rPr>
              <w:t>.</w:t>
            </w:r>
          </w:p>
        </w:tc>
        <w:tc>
          <w:tcPr>
            <w:tcW w:w="1272" w:type="dxa"/>
          </w:tcPr>
          <w:p w14:paraId="4A9C0990" w14:textId="77777777" w:rsidR="00CB4BEC" w:rsidRDefault="00CB4BEC" w:rsidP="00405A04">
            <w:r>
              <w:t>ND</w:t>
            </w:r>
          </w:p>
        </w:tc>
        <w:tc>
          <w:tcPr>
            <w:tcW w:w="721" w:type="dxa"/>
          </w:tcPr>
          <w:p w14:paraId="5F27C548" w14:textId="77777777" w:rsidR="00CB4BEC" w:rsidRDefault="00CB4BEC" w:rsidP="00405A04">
            <w:r w:rsidRPr="008B4172">
              <w:t>.25</w:t>
            </w:r>
          </w:p>
        </w:tc>
        <w:tc>
          <w:tcPr>
            <w:tcW w:w="722" w:type="dxa"/>
          </w:tcPr>
          <w:p w14:paraId="13C8518C" w14:textId="77777777" w:rsidR="00CB4BEC" w:rsidRPr="00EB0ADE" w:rsidRDefault="00CB4BEC" w:rsidP="00405A04">
            <w:pPr>
              <w:rPr>
                <w:b/>
              </w:rPr>
            </w:pPr>
            <w:r w:rsidRPr="008B4172">
              <w:rPr>
                <w:b/>
              </w:rPr>
              <w:t>.41</w:t>
            </w:r>
          </w:p>
        </w:tc>
        <w:tc>
          <w:tcPr>
            <w:tcW w:w="722" w:type="dxa"/>
          </w:tcPr>
          <w:p w14:paraId="06ED1B0A" w14:textId="77777777" w:rsidR="00CB4BEC" w:rsidRDefault="00CB4BEC" w:rsidP="00405A04">
            <w:r w:rsidRPr="008B4172">
              <w:t>.12</w:t>
            </w:r>
          </w:p>
        </w:tc>
      </w:tr>
      <w:tr w:rsidR="00CB4BEC" w14:paraId="5B9441C4" w14:textId="77777777" w:rsidTr="00405A04">
        <w:tc>
          <w:tcPr>
            <w:tcW w:w="0" w:type="auto"/>
            <w:vAlign w:val="center"/>
          </w:tcPr>
          <w:p w14:paraId="2D3DD9D6" w14:textId="77777777" w:rsidR="00CB4BEC" w:rsidRPr="00F85664" w:rsidRDefault="00CB4BEC" w:rsidP="00405A04">
            <w:pPr>
              <w:rPr>
                <w:sz w:val="22"/>
                <w:szCs w:val="22"/>
              </w:rPr>
            </w:pPr>
            <w:r w:rsidRPr="00F85664">
              <w:rPr>
                <w:sz w:val="22"/>
                <w:szCs w:val="22"/>
              </w:rPr>
              <w:t xml:space="preserve">8. When I feel physical pain, I become upset. / </w:t>
            </w:r>
            <w:proofErr w:type="spellStart"/>
            <w:r w:rsidRPr="00F85664">
              <w:rPr>
                <w:i/>
                <w:sz w:val="22"/>
                <w:szCs w:val="22"/>
              </w:rPr>
              <w:t>Apabila</w:t>
            </w:r>
            <w:proofErr w:type="spellEnd"/>
            <w:r w:rsidRPr="00F85664">
              <w:rPr>
                <w:i/>
                <w:sz w:val="22"/>
                <w:szCs w:val="22"/>
              </w:rPr>
              <w:t xml:space="preserve"> </w:t>
            </w:r>
            <w:proofErr w:type="spellStart"/>
            <w:r w:rsidRPr="00F85664">
              <w:rPr>
                <w:i/>
                <w:sz w:val="22"/>
                <w:szCs w:val="22"/>
              </w:rPr>
              <w:t>saya</w:t>
            </w:r>
            <w:proofErr w:type="spellEnd"/>
            <w:r w:rsidRPr="00F85664">
              <w:rPr>
                <w:i/>
                <w:sz w:val="22"/>
                <w:szCs w:val="22"/>
              </w:rPr>
              <w:t xml:space="preserve"> rasa </w:t>
            </w:r>
            <w:proofErr w:type="spellStart"/>
            <w:r w:rsidRPr="00F85664">
              <w:rPr>
                <w:i/>
                <w:sz w:val="22"/>
                <w:szCs w:val="22"/>
              </w:rPr>
              <w:t>sakit</w:t>
            </w:r>
            <w:proofErr w:type="spellEnd"/>
            <w:r w:rsidRPr="00F85664">
              <w:rPr>
                <w:i/>
                <w:sz w:val="22"/>
                <w:szCs w:val="22"/>
              </w:rPr>
              <w:t xml:space="preserve"> </w:t>
            </w:r>
            <w:proofErr w:type="spellStart"/>
            <w:r w:rsidRPr="00F85664">
              <w:rPr>
                <w:i/>
                <w:sz w:val="22"/>
                <w:szCs w:val="22"/>
              </w:rPr>
              <w:t>secara</w:t>
            </w:r>
            <w:proofErr w:type="spellEnd"/>
            <w:r w:rsidRPr="00F85664">
              <w:rPr>
                <w:i/>
                <w:sz w:val="22"/>
                <w:szCs w:val="22"/>
              </w:rPr>
              <w:t xml:space="preserve"> </w:t>
            </w:r>
            <w:proofErr w:type="spellStart"/>
            <w:r w:rsidRPr="00F85664">
              <w:rPr>
                <w:i/>
                <w:sz w:val="22"/>
                <w:szCs w:val="22"/>
              </w:rPr>
              <w:t>fizikal</w:t>
            </w:r>
            <w:proofErr w:type="spellEnd"/>
            <w:r w:rsidRPr="00F85664">
              <w:rPr>
                <w:i/>
                <w:sz w:val="22"/>
                <w:szCs w:val="22"/>
              </w:rPr>
              <w:t xml:space="preserve">, </w:t>
            </w:r>
            <w:proofErr w:type="spellStart"/>
            <w:r w:rsidRPr="00F85664">
              <w:rPr>
                <w:i/>
                <w:sz w:val="22"/>
                <w:szCs w:val="22"/>
              </w:rPr>
              <w:t>saya</w:t>
            </w:r>
            <w:proofErr w:type="spellEnd"/>
            <w:r w:rsidRPr="00F85664">
              <w:rPr>
                <w:i/>
                <w:sz w:val="22"/>
                <w:szCs w:val="22"/>
              </w:rPr>
              <w:t xml:space="preserve"> </w:t>
            </w:r>
            <w:proofErr w:type="spellStart"/>
            <w:r w:rsidRPr="00F85664">
              <w:rPr>
                <w:i/>
                <w:sz w:val="22"/>
                <w:szCs w:val="22"/>
              </w:rPr>
              <w:t>jadi</w:t>
            </w:r>
            <w:proofErr w:type="spellEnd"/>
            <w:r w:rsidRPr="00F85664">
              <w:rPr>
                <w:i/>
                <w:sz w:val="22"/>
                <w:szCs w:val="22"/>
              </w:rPr>
              <w:t xml:space="preserve"> </w:t>
            </w:r>
            <w:proofErr w:type="spellStart"/>
            <w:r w:rsidRPr="00F85664">
              <w:rPr>
                <w:i/>
                <w:sz w:val="22"/>
                <w:szCs w:val="22"/>
              </w:rPr>
              <w:t>kecewa</w:t>
            </w:r>
            <w:proofErr w:type="spellEnd"/>
            <w:r w:rsidRPr="00F85664">
              <w:rPr>
                <w:i/>
                <w:sz w:val="22"/>
                <w:szCs w:val="22"/>
              </w:rPr>
              <w:t>.</w:t>
            </w:r>
          </w:p>
        </w:tc>
        <w:tc>
          <w:tcPr>
            <w:tcW w:w="1272" w:type="dxa"/>
          </w:tcPr>
          <w:p w14:paraId="38DAB378" w14:textId="77777777" w:rsidR="00CB4BEC" w:rsidRDefault="00CB4BEC" w:rsidP="00405A04">
            <w:r>
              <w:t>NW</w:t>
            </w:r>
          </w:p>
        </w:tc>
        <w:tc>
          <w:tcPr>
            <w:tcW w:w="721" w:type="dxa"/>
          </w:tcPr>
          <w:p w14:paraId="3923DC6F" w14:textId="77777777" w:rsidR="00CB4BEC" w:rsidRDefault="00CB4BEC" w:rsidP="00405A04">
            <w:r w:rsidRPr="008B4172">
              <w:t>.07</w:t>
            </w:r>
          </w:p>
        </w:tc>
        <w:tc>
          <w:tcPr>
            <w:tcW w:w="722" w:type="dxa"/>
          </w:tcPr>
          <w:p w14:paraId="2FCC5FFF" w14:textId="77777777" w:rsidR="00CB4BEC" w:rsidRDefault="00CB4BEC" w:rsidP="00405A04">
            <w:r w:rsidRPr="008B4172">
              <w:t>.07</w:t>
            </w:r>
          </w:p>
        </w:tc>
        <w:tc>
          <w:tcPr>
            <w:tcW w:w="722" w:type="dxa"/>
          </w:tcPr>
          <w:p w14:paraId="4E8B9307" w14:textId="77777777" w:rsidR="00CB4BEC" w:rsidRPr="00EB0ADE" w:rsidRDefault="00CB4BEC" w:rsidP="00405A04">
            <w:pPr>
              <w:rPr>
                <w:b/>
              </w:rPr>
            </w:pPr>
            <w:r w:rsidRPr="008B4172">
              <w:t>.05</w:t>
            </w:r>
          </w:p>
        </w:tc>
      </w:tr>
      <w:tr w:rsidR="00CB4BEC" w14:paraId="6287DEE0" w14:textId="77777777" w:rsidTr="00405A04">
        <w:tc>
          <w:tcPr>
            <w:tcW w:w="0" w:type="auto"/>
            <w:vAlign w:val="center"/>
          </w:tcPr>
          <w:p w14:paraId="61ABEE51" w14:textId="77777777" w:rsidR="00CB4BEC" w:rsidRPr="00F85664" w:rsidRDefault="00CB4BEC" w:rsidP="00405A04">
            <w:pPr>
              <w:rPr>
                <w:sz w:val="22"/>
                <w:szCs w:val="22"/>
              </w:rPr>
            </w:pPr>
            <w:r w:rsidRPr="00F85664">
              <w:rPr>
                <w:sz w:val="22"/>
                <w:szCs w:val="22"/>
              </w:rPr>
              <w:t xml:space="preserve">9. I start to worry that something is wrong if I feel any discomfort. / </w:t>
            </w:r>
            <w:r w:rsidRPr="00F85664">
              <w:rPr>
                <w:i/>
                <w:sz w:val="22"/>
                <w:szCs w:val="22"/>
              </w:rPr>
              <w:t xml:space="preserve">Saya </w:t>
            </w:r>
            <w:proofErr w:type="spellStart"/>
            <w:r w:rsidRPr="00F85664">
              <w:rPr>
                <w:i/>
                <w:sz w:val="22"/>
                <w:szCs w:val="22"/>
              </w:rPr>
              <w:t>mula</w:t>
            </w:r>
            <w:proofErr w:type="spellEnd"/>
            <w:r w:rsidRPr="00F85664">
              <w:rPr>
                <w:i/>
                <w:sz w:val="22"/>
                <w:szCs w:val="22"/>
              </w:rPr>
              <w:t xml:space="preserve"> </w:t>
            </w:r>
            <w:proofErr w:type="spellStart"/>
            <w:r w:rsidRPr="00F85664">
              <w:rPr>
                <w:i/>
                <w:sz w:val="22"/>
                <w:szCs w:val="22"/>
              </w:rPr>
              <w:t>risau</w:t>
            </w:r>
            <w:proofErr w:type="spellEnd"/>
            <w:r w:rsidRPr="00F85664">
              <w:rPr>
                <w:i/>
                <w:sz w:val="22"/>
                <w:szCs w:val="22"/>
              </w:rPr>
              <w:t xml:space="preserve"> </w:t>
            </w:r>
            <w:proofErr w:type="spellStart"/>
            <w:r w:rsidRPr="00F85664">
              <w:rPr>
                <w:i/>
                <w:sz w:val="22"/>
                <w:szCs w:val="22"/>
              </w:rPr>
              <w:t>bahawa</w:t>
            </w:r>
            <w:proofErr w:type="spellEnd"/>
            <w:r w:rsidRPr="00F85664">
              <w:rPr>
                <w:i/>
                <w:sz w:val="22"/>
                <w:szCs w:val="22"/>
              </w:rPr>
              <w:t xml:space="preserve"> </w:t>
            </w:r>
            <w:proofErr w:type="spellStart"/>
            <w:r w:rsidRPr="00F85664">
              <w:rPr>
                <w:i/>
                <w:sz w:val="22"/>
                <w:szCs w:val="22"/>
              </w:rPr>
              <w:t>ada</w:t>
            </w:r>
            <w:proofErr w:type="spellEnd"/>
            <w:r w:rsidRPr="00F85664">
              <w:rPr>
                <w:i/>
                <w:sz w:val="22"/>
                <w:szCs w:val="22"/>
              </w:rPr>
              <w:t xml:space="preserve"> </w:t>
            </w:r>
            <w:proofErr w:type="spellStart"/>
            <w:r w:rsidRPr="00F85664">
              <w:rPr>
                <w:i/>
                <w:sz w:val="22"/>
                <w:szCs w:val="22"/>
              </w:rPr>
              <w:t>sesuatu</w:t>
            </w:r>
            <w:proofErr w:type="spellEnd"/>
            <w:r w:rsidRPr="00F85664">
              <w:rPr>
                <w:i/>
                <w:sz w:val="22"/>
                <w:szCs w:val="22"/>
              </w:rPr>
              <w:t xml:space="preserve"> yang </w:t>
            </w:r>
            <w:proofErr w:type="spellStart"/>
            <w:r w:rsidRPr="00F85664">
              <w:rPr>
                <w:i/>
                <w:sz w:val="22"/>
                <w:szCs w:val="22"/>
              </w:rPr>
              <w:t>tidak</w:t>
            </w:r>
            <w:proofErr w:type="spellEnd"/>
            <w:r w:rsidRPr="00F85664">
              <w:rPr>
                <w:i/>
                <w:sz w:val="22"/>
                <w:szCs w:val="22"/>
              </w:rPr>
              <w:t xml:space="preserve"> </w:t>
            </w:r>
            <w:proofErr w:type="spellStart"/>
            <w:r w:rsidRPr="00F85664">
              <w:rPr>
                <w:i/>
                <w:sz w:val="22"/>
                <w:szCs w:val="22"/>
              </w:rPr>
              <w:t>kena</w:t>
            </w:r>
            <w:proofErr w:type="spellEnd"/>
            <w:r w:rsidRPr="00F85664">
              <w:rPr>
                <w:i/>
                <w:sz w:val="22"/>
                <w:szCs w:val="22"/>
              </w:rPr>
              <w:t xml:space="preserve"> </w:t>
            </w:r>
            <w:proofErr w:type="spellStart"/>
            <w:r w:rsidRPr="00F85664">
              <w:rPr>
                <w:i/>
                <w:sz w:val="22"/>
                <w:szCs w:val="22"/>
              </w:rPr>
              <w:t>jika</w:t>
            </w:r>
            <w:proofErr w:type="spellEnd"/>
            <w:r w:rsidRPr="00F85664">
              <w:rPr>
                <w:i/>
                <w:sz w:val="22"/>
                <w:szCs w:val="22"/>
              </w:rPr>
              <w:t xml:space="preserve"> </w:t>
            </w:r>
            <w:proofErr w:type="spellStart"/>
            <w:r w:rsidRPr="00F85664">
              <w:rPr>
                <w:i/>
                <w:sz w:val="22"/>
                <w:szCs w:val="22"/>
              </w:rPr>
              <w:t>saya</w:t>
            </w:r>
            <w:proofErr w:type="spellEnd"/>
            <w:r w:rsidRPr="00F85664">
              <w:rPr>
                <w:i/>
                <w:sz w:val="22"/>
                <w:szCs w:val="22"/>
              </w:rPr>
              <w:t xml:space="preserve"> rasa </w:t>
            </w:r>
            <w:proofErr w:type="spellStart"/>
            <w:r w:rsidRPr="00F85664">
              <w:rPr>
                <w:i/>
                <w:sz w:val="22"/>
                <w:szCs w:val="22"/>
              </w:rPr>
              <w:t>tidak</w:t>
            </w:r>
            <w:proofErr w:type="spellEnd"/>
            <w:r w:rsidRPr="00F85664">
              <w:rPr>
                <w:i/>
                <w:sz w:val="22"/>
                <w:szCs w:val="22"/>
              </w:rPr>
              <w:t xml:space="preserve"> </w:t>
            </w:r>
            <w:proofErr w:type="spellStart"/>
            <w:r w:rsidRPr="00F85664">
              <w:rPr>
                <w:i/>
                <w:sz w:val="22"/>
                <w:szCs w:val="22"/>
              </w:rPr>
              <w:t>selesa</w:t>
            </w:r>
            <w:proofErr w:type="spellEnd"/>
            <w:r w:rsidRPr="00F85664">
              <w:rPr>
                <w:i/>
                <w:sz w:val="22"/>
                <w:szCs w:val="22"/>
              </w:rPr>
              <w:t>.</w:t>
            </w:r>
          </w:p>
        </w:tc>
        <w:tc>
          <w:tcPr>
            <w:tcW w:w="1272" w:type="dxa"/>
          </w:tcPr>
          <w:p w14:paraId="1BE28BC5" w14:textId="77777777" w:rsidR="00CB4BEC" w:rsidRDefault="00CB4BEC" w:rsidP="00405A04">
            <w:r>
              <w:t>NW</w:t>
            </w:r>
          </w:p>
        </w:tc>
        <w:tc>
          <w:tcPr>
            <w:tcW w:w="721" w:type="dxa"/>
          </w:tcPr>
          <w:p w14:paraId="5D18BF15" w14:textId="77777777" w:rsidR="00CB4BEC" w:rsidRDefault="00CB4BEC" w:rsidP="00405A04">
            <w:r w:rsidRPr="008B4172">
              <w:t>.19</w:t>
            </w:r>
          </w:p>
        </w:tc>
        <w:tc>
          <w:tcPr>
            <w:tcW w:w="722" w:type="dxa"/>
          </w:tcPr>
          <w:p w14:paraId="19678384" w14:textId="77777777" w:rsidR="00CB4BEC" w:rsidRPr="005A1420" w:rsidRDefault="00CB4BEC" w:rsidP="00405A04">
            <w:pPr>
              <w:rPr>
                <w:b/>
              </w:rPr>
            </w:pPr>
            <w:r w:rsidRPr="008B4172">
              <w:t>.23</w:t>
            </w:r>
          </w:p>
        </w:tc>
        <w:tc>
          <w:tcPr>
            <w:tcW w:w="722" w:type="dxa"/>
          </w:tcPr>
          <w:p w14:paraId="332D0E3C" w14:textId="77777777" w:rsidR="00CB4BEC" w:rsidRPr="005A1420" w:rsidRDefault="00CB4BEC" w:rsidP="00405A04">
            <w:pPr>
              <w:rPr>
                <w:b/>
              </w:rPr>
            </w:pPr>
            <w:r w:rsidRPr="008B4172">
              <w:t>.18</w:t>
            </w:r>
          </w:p>
        </w:tc>
      </w:tr>
      <w:tr w:rsidR="00CB4BEC" w14:paraId="5EEA8E8D" w14:textId="77777777" w:rsidTr="00405A04">
        <w:tc>
          <w:tcPr>
            <w:tcW w:w="0" w:type="auto"/>
            <w:vAlign w:val="center"/>
          </w:tcPr>
          <w:p w14:paraId="117E115E" w14:textId="77777777" w:rsidR="00CB4BEC" w:rsidRPr="00F85664" w:rsidRDefault="00CB4BEC" w:rsidP="00405A04">
            <w:pPr>
              <w:rPr>
                <w:sz w:val="22"/>
                <w:szCs w:val="22"/>
              </w:rPr>
            </w:pPr>
            <w:r w:rsidRPr="00F85664">
              <w:rPr>
                <w:sz w:val="22"/>
                <w:szCs w:val="22"/>
              </w:rPr>
              <w:t xml:space="preserve">10. I can notice an unpleasant body sensation without worrying about it. / </w:t>
            </w:r>
            <w:r w:rsidRPr="00F85664">
              <w:rPr>
                <w:i/>
                <w:sz w:val="22"/>
                <w:szCs w:val="22"/>
              </w:rPr>
              <w:t xml:space="preserve">Saya </w:t>
            </w:r>
            <w:proofErr w:type="spellStart"/>
            <w:r w:rsidRPr="00F85664">
              <w:rPr>
                <w:i/>
                <w:sz w:val="22"/>
                <w:szCs w:val="22"/>
              </w:rPr>
              <w:t>dapat</w:t>
            </w:r>
            <w:proofErr w:type="spellEnd"/>
            <w:r w:rsidRPr="00F85664">
              <w:rPr>
                <w:i/>
                <w:sz w:val="22"/>
                <w:szCs w:val="22"/>
              </w:rPr>
              <w:t xml:space="preserve"> </w:t>
            </w:r>
            <w:proofErr w:type="spellStart"/>
            <w:r w:rsidRPr="00F85664">
              <w:rPr>
                <w:i/>
                <w:sz w:val="22"/>
                <w:szCs w:val="22"/>
              </w:rPr>
              <w:t>perasan</w:t>
            </w:r>
            <w:proofErr w:type="spellEnd"/>
            <w:r w:rsidRPr="00F85664">
              <w:rPr>
                <w:i/>
                <w:sz w:val="22"/>
                <w:szCs w:val="22"/>
              </w:rPr>
              <w:t xml:space="preserve"> </w:t>
            </w:r>
            <w:proofErr w:type="spellStart"/>
            <w:r w:rsidRPr="00F85664">
              <w:rPr>
                <w:i/>
                <w:sz w:val="22"/>
                <w:szCs w:val="22"/>
              </w:rPr>
              <w:t>sensasi</w:t>
            </w:r>
            <w:proofErr w:type="spellEnd"/>
            <w:r w:rsidRPr="00F85664">
              <w:rPr>
                <w:i/>
                <w:sz w:val="22"/>
                <w:szCs w:val="22"/>
              </w:rPr>
              <w:t xml:space="preserve"> badan yang </w:t>
            </w:r>
            <w:proofErr w:type="spellStart"/>
            <w:r w:rsidRPr="00F85664">
              <w:rPr>
                <w:i/>
                <w:sz w:val="22"/>
                <w:szCs w:val="22"/>
              </w:rPr>
              <w:t>tidak</w:t>
            </w:r>
            <w:proofErr w:type="spellEnd"/>
            <w:r w:rsidRPr="00F85664">
              <w:rPr>
                <w:i/>
                <w:sz w:val="22"/>
                <w:szCs w:val="22"/>
              </w:rPr>
              <w:t xml:space="preserve"> </w:t>
            </w:r>
            <w:proofErr w:type="spellStart"/>
            <w:r w:rsidRPr="00F85664">
              <w:rPr>
                <w:i/>
                <w:sz w:val="22"/>
                <w:szCs w:val="22"/>
              </w:rPr>
              <w:t>menyenangkan</w:t>
            </w:r>
            <w:proofErr w:type="spellEnd"/>
            <w:r w:rsidRPr="00F85664">
              <w:rPr>
                <w:i/>
                <w:sz w:val="22"/>
                <w:szCs w:val="22"/>
              </w:rPr>
              <w:t xml:space="preserve"> </w:t>
            </w:r>
            <w:proofErr w:type="spellStart"/>
            <w:r w:rsidRPr="00F85664">
              <w:rPr>
                <w:i/>
                <w:sz w:val="22"/>
                <w:szCs w:val="22"/>
              </w:rPr>
              <w:t>tanpa</w:t>
            </w:r>
            <w:proofErr w:type="spellEnd"/>
            <w:r w:rsidRPr="00F85664">
              <w:rPr>
                <w:i/>
                <w:sz w:val="22"/>
                <w:szCs w:val="22"/>
              </w:rPr>
              <w:t xml:space="preserve"> </w:t>
            </w:r>
            <w:proofErr w:type="spellStart"/>
            <w:r w:rsidRPr="00F85664">
              <w:rPr>
                <w:i/>
                <w:sz w:val="22"/>
                <w:szCs w:val="22"/>
              </w:rPr>
              <w:t>merisaukannya</w:t>
            </w:r>
            <w:proofErr w:type="spellEnd"/>
            <w:r w:rsidRPr="00F85664">
              <w:rPr>
                <w:i/>
                <w:sz w:val="22"/>
                <w:szCs w:val="22"/>
              </w:rPr>
              <w:t>.</w:t>
            </w:r>
          </w:p>
        </w:tc>
        <w:tc>
          <w:tcPr>
            <w:tcW w:w="1272" w:type="dxa"/>
          </w:tcPr>
          <w:p w14:paraId="2C6CFC65" w14:textId="77777777" w:rsidR="00CB4BEC" w:rsidRDefault="00CB4BEC" w:rsidP="00405A04">
            <w:r>
              <w:t>NW</w:t>
            </w:r>
          </w:p>
        </w:tc>
        <w:tc>
          <w:tcPr>
            <w:tcW w:w="721" w:type="dxa"/>
          </w:tcPr>
          <w:p w14:paraId="6C1B7FD6" w14:textId="77777777" w:rsidR="00CB4BEC" w:rsidRDefault="00CB4BEC" w:rsidP="00405A04">
            <w:r>
              <w:rPr>
                <w:b/>
              </w:rPr>
              <w:t>.2</w:t>
            </w:r>
            <w:r w:rsidRPr="008B4172">
              <w:rPr>
                <w:b/>
              </w:rPr>
              <w:t>6</w:t>
            </w:r>
          </w:p>
        </w:tc>
        <w:tc>
          <w:tcPr>
            <w:tcW w:w="722" w:type="dxa"/>
          </w:tcPr>
          <w:p w14:paraId="76042A14" w14:textId="77777777" w:rsidR="00CB4BEC" w:rsidRDefault="00CB4BEC" w:rsidP="00405A04">
            <w:r w:rsidRPr="008B4172">
              <w:t>.10</w:t>
            </w:r>
          </w:p>
        </w:tc>
        <w:tc>
          <w:tcPr>
            <w:tcW w:w="722" w:type="dxa"/>
          </w:tcPr>
          <w:p w14:paraId="18CF2C7E" w14:textId="77777777" w:rsidR="00CB4BEC" w:rsidRDefault="00CB4BEC" w:rsidP="00405A04">
            <w:r w:rsidRPr="008B4172">
              <w:t>-.01</w:t>
            </w:r>
          </w:p>
        </w:tc>
      </w:tr>
      <w:tr w:rsidR="00CB4BEC" w14:paraId="2E1431F0" w14:textId="77777777" w:rsidTr="00405A04">
        <w:tc>
          <w:tcPr>
            <w:tcW w:w="0" w:type="auto"/>
            <w:vAlign w:val="center"/>
          </w:tcPr>
          <w:p w14:paraId="676B9A93" w14:textId="77777777" w:rsidR="00CB4BEC" w:rsidRPr="00F85664" w:rsidRDefault="00CB4BEC" w:rsidP="00405A04">
            <w:pPr>
              <w:rPr>
                <w:sz w:val="22"/>
                <w:szCs w:val="22"/>
              </w:rPr>
            </w:pPr>
            <w:r w:rsidRPr="00F85664">
              <w:rPr>
                <w:sz w:val="22"/>
                <w:szCs w:val="22"/>
              </w:rPr>
              <w:t xml:space="preserve">11. I can pay attention to my breath without being distracted by things happening around me. / </w:t>
            </w:r>
            <w:r w:rsidRPr="00F85664">
              <w:rPr>
                <w:i/>
                <w:sz w:val="22"/>
                <w:szCs w:val="22"/>
              </w:rPr>
              <w:t xml:space="preserve">Saya </w:t>
            </w:r>
            <w:proofErr w:type="spellStart"/>
            <w:r w:rsidRPr="00F85664">
              <w:rPr>
                <w:i/>
                <w:sz w:val="22"/>
                <w:szCs w:val="22"/>
              </w:rPr>
              <w:t>boleh</w:t>
            </w:r>
            <w:proofErr w:type="spellEnd"/>
            <w:r w:rsidRPr="00F85664">
              <w:rPr>
                <w:i/>
                <w:sz w:val="22"/>
                <w:szCs w:val="22"/>
              </w:rPr>
              <w:t xml:space="preserve"> </w:t>
            </w:r>
            <w:proofErr w:type="spellStart"/>
            <w:r w:rsidRPr="00F85664">
              <w:rPr>
                <w:i/>
                <w:sz w:val="22"/>
                <w:szCs w:val="22"/>
              </w:rPr>
              <w:t>memberi</w:t>
            </w:r>
            <w:proofErr w:type="spellEnd"/>
            <w:r w:rsidRPr="00F85664">
              <w:rPr>
                <w:i/>
                <w:sz w:val="22"/>
                <w:szCs w:val="22"/>
              </w:rPr>
              <w:t xml:space="preserve"> </w:t>
            </w:r>
            <w:proofErr w:type="spellStart"/>
            <w:r w:rsidRPr="00F85664">
              <w:rPr>
                <w:i/>
                <w:sz w:val="22"/>
                <w:szCs w:val="22"/>
              </w:rPr>
              <w:t>perhatian</w:t>
            </w:r>
            <w:proofErr w:type="spellEnd"/>
            <w:r w:rsidRPr="00F85664">
              <w:rPr>
                <w:i/>
                <w:sz w:val="22"/>
                <w:szCs w:val="22"/>
              </w:rPr>
              <w:t xml:space="preserve"> </w:t>
            </w:r>
            <w:proofErr w:type="spellStart"/>
            <w:r w:rsidRPr="00F85664">
              <w:rPr>
                <w:i/>
                <w:sz w:val="22"/>
                <w:szCs w:val="22"/>
              </w:rPr>
              <w:t>kepada</w:t>
            </w:r>
            <w:proofErr w:type="spellEnd"/>
            <w:r w:rsidRPr="00F85664">
              <w:rPr>
                <w:i/>
                <w:sz w:val="22"/>
                <w:szCs w:val="22"/>
              </w:rPr>
              <w:t xml:space="preserve"> </w:t>
            </w:r>
            <w:proofErr w:type="spellStart"/>
            <w:r w:rsidRPr="00F85664">
              <w:rPr>
                <w:i/>
                <w:sz w:val="22"/>
                <w:szCs w:val="22"/>
              </w:rPr>
              <w:t>pernafasan</w:t>
            </w:r>
            <w:proofErr w:type="spellEnd"/>
            <w:r w:rsidRPr="00F85664">
              <w:rPr>
                <w:i/>
                <w:sz w:val="22"/>
                <w:szCs w:val="22"/>
              </w:rPr>
              <w:t xml:space="preserve"> </w:t>
            </w:r>
            <w:proofErr w:type="spellStart"/>
            <w:r w:rsidRPr="00F85664">
              <w:rPr>
                <w:i/>
                <w:sz w:val="22"/>
                <w:szCs w:val="22"/>
              </w:rPr>
              <w:t>saya</w:t>
            </w:r>
            <w:proofErr w:type="spellEnd"/>
            <w:r w:rsidRPr="00F85664">
              <w:rPr>
                <w:i/>
                <w:sz w:val="22"/>
                <w:szCs w:val="22"/>
              </w:rPr>
              <w:t xml:space="preserve"> </w:t>
            </w:r>
            <w:proofErr w:type="spellStart"/>
            <w:r w:rsidRPr="00F85664">
              <w:rPr>
                <w:i/>
                <w:sz w:val="22"/>
                <w:szCs w:val="22"/>
              </w:rPr>
              <w:t>tanpa</w:t>
            </w:r>
            <w:proofErr w:type="spellEnd"/>
            <w:r w:rsidRPr="00F85664">
              <w:rPr>
                <w:i/>
                <w:sz w:val="22"/>
                <w:szCs w:val="22"/>
              </w:rPr>
              <w:t xml:space="preserve"> </w:t>
            </w:r>
            <w:proofErr w:type="spellStart"/>
            <w:r w:rsidRPr="00F85664">
              <w:rPr>
                <w:i/>
                <w:sz w:val="22"/>
                <w:szCs w:val="22"/>
              </w:rPr>
              <w:t>terganggu</w:t>
            </w:r>
            <w:proofErr w:type="spellEnd"/>
            <w:r w:rsidRPr="00F85664">
              <w:rPr>
                <w:i/>
                <w:sz w:val="22"/>
                <w:szCs w:val="22"/>
              </w:rPr>
              <w:t xml:space="preserve"> oleh </w:t>
            </w:r>
            <w:proofErr w:type="spellStart"/>
            <w:r w:rsidRPr="00F85664">
              <w:rPr>
                <w:i/>
                <w:sz w:val="22"/>
                <w:szCs w:val="22"/>
              </w:rPr>
              <w:t>perkara-perkara</w:t>
            </w:r>
            <w:proofErr w:type="spellEnd"/>
            <w:r w:rsidRPr="00F85664">
              <w:rPr>
                <w:i/>
                <w:sz w:val="22"/>
                <w:szCs w:val="22"/>
              </w:rPr>
              <w:t xml:space="preserve"> yang </w:t>
            </w:r>
            <w:proofErr w:type="spellStart"/>
            <w:r w:rsidRPr="00F85664">
              <w:rPr>
                <w:i/>
                <w:sz w:val="22"/>
                <w:szCs w:val="22"/>
              </w:rPr>
              <w:t>berlaku</w:t>
            </w:r>
            <w:proofErr w:type="spellEnd"/>
            <w:r w:rsidRPr="00F85664">
              <w:rPr>
                <w:i/>
                <w:sz w:val="22"/>
                <w:szCs w:val="22"/>
              </w:rPr>
              <w:t xml:space="preserve"> di </w:t>
            </w:r>
            <w:proofErr w:type="spellStart"/>
            <w:r w:rsidRPr="00F85664">
              <w:rPr>
                <w:i/>
                <w:sz w:val="22"/>
                <w:szCs w:val="22"/>
              </w:rPr>
              <w:t>sekeliling</w:t>
            </w:r>
            <w:proofErr w:type="spellEnd"/>
            <w:r w:rsidRPr="00F85664">
              <w:rPr>
                <w:i/>
                <w:sz w:val="22"/>
                <w:szCs w:val="22"/>
              </w:rPr>
              <w:t xml:space="preserve"> </w:t>
            </w:r>
            <w:proofErr w:type="spellStart"/>
            <w:r w:rsidRPr="00F85664">
              <w:rPr>
                <w:i/>
                <w:sz w:val="22"/>
                <w:szCs w:val="22"/>
              </w:rPr>
              <w:t>saya</w:t>
            </w:r>
            <w:proofErr w:type="spellEnd"/>
            <w:r w:rsidRPr="00F85664">
              <w:rPr>
                <w:i/>
                <w:sz w:val="22"/>
                <w:szCs w:val="22"/>
              </w:rPr>
              <w:t>.</w:t>
            </w:r>
          </w:p>
        </w:tc>
        <w:tc>
          <w:tcPr>
            <w:tcW w:w="1272" w:type="dxa"/>
          </w:tcPr>
          <w:p w14:paraId="2615F410" w14:textId="77777777" w:rsidR="00CB4BEC" w:rsidRDefault="00CB4BEC" w:rsidP="00405A04">
            <w:r>
              <w:t>AR</w:t>
            </w:r>
          </w:p>
        </w:tc>
        <w:tc>
          <w:tcPr>
            <w:tcW w:w="721" w:type="dxa"/>
          </w:tcPr>
          <w:p w14:paraId="3340CA8D" w14:textId="77777777" w:rsidR="00CB4BEC" w:rsidRPr="005A1420" w:rsidRDefault="00CB4BEC" w:rsidP="00405A04">
            <w:pPr>
              <w:rPr>
                <w:b/>
              </w:rPr>
            </w:pPr>
            <w:r w:rsidRPr="008B4172">
              <w:rPr>
                <w:b/>
              </w:rPr>
              <w:t>.60</w:t>
            </w:r>
          </w:p>
        </w:tc>
        <w:tc>
          <w:tcPr>
            <w:tcW w:w="722" w:type="dxa"/>
          </w:tcPr>
          <w:p w14:paraId="57A75AAA" w14:textId="77777777" w:rsidR="00CB4BEC" w:rsidRDefault="00CB4BEC" w:rsidP="00405A04">
            <w:r w:rsidRPr="008B4172">
              <w:t>.18</w:t>
            </w:r>
          </w:p>
        </w:tc>
        <w:tc>
          <w:tcPr>
            <w:tcW w:w="722" w:type="dxa"/>
          </w:tcPr>
          <w:p w14:paraId="4A4E049F" w14:textId="77777777" w:rsidR="00CB4BEC" w:rsidRDefault="00CB4BEC" w:rsidP="00405A04">
            <w:r w:rsidRPr="008B4172">
              <w:t>.24</w:t>
            </w:r>
          </w:p>
        </w:tc>
      </w:tr>
      <w:tr w:rsidR="00CB4BEC" w14:paraId="03C511F6" w14:textId="77777777" w:rsidTr="00405A04">
        <w:tc>
          <w:tcPr>
            <w:tcW w:w="0" w:type="auto"/>
            <w:vAlign w:val="center"/>
          </w:tcPr>
          <w:p w14:paraId="57CC866C" w14:textId="77777777" w:rsidR="00CB4BEC" w:rsidRPr="00F85664" w:rsidRDefault="00CB4BEC" w:rsidP="00405A04">
            <w:pPr>
              <w:rPr>
                <w:sz w:val="22"/>
                <w:szCs w:val="22"/>
              </w:rPr>
            </w:pPr>
            <w:r w:rsidRPr="00F85664">
              <w:rPr>
                <w:color w:val="000000"/>
                <w:sz w:val="22"/>
                <w:szCs w:val="22"/>
              </w:rPr>
              <w:t xml:space="preserve">12. I can maintain awareness of my inner bodily sensations even when there is a lot going on around me. / </w:t>
            </w:r>
            <w:r w:rsidRPr="00F85664">
              <w:rPr>
                <w:i/>
                <w:color w:val="000000"/>
                <w:sz w:val="22"/>
                <w:szCs w:val="22"/>
              </w:rPr>
              <w:t xml:space="preserve">Saya </w:t>
            </w:r>
            <w:proofErr w:type="spellStart"/>
            <w:r w:rsidRPr="00F85664">
              <w:rPr>
                <w:i/>
                <w:color w:val="000000"/>
                <w:sz w:val="22"/>
                <w:szCs w:val="22"/>
              </w:rPr>
              <w:t>dapat</w:t>
            </w:r>
            <w:proofErr w:type="spellEnd"/>
            <w:r w:rsidRPr="00F85664">
              <w:rPr>
                <w:i/>
                <w:color w:val="000000"/>
                <w:sz w:val="22"/>
                <w:szCs w:val="22"/>
              </w:rPr>
              <w:t xml:space="preserve"> </w:t>
            </w:r>
            <w:proofErr w:type="spellStart"/>
            <w:r w:rsidRPr="00F85664">
              <w:rPr>
                <w:i/>
                <w:color w:val="000000"/>
                <w:sz w:val="22"/>
                <w:szCs w:val="22"/>
              </w:rPr>
              <w:t>kekalkan</w:t>
            </w:r>
            <w:proofErr w:type="spellEnd"/>
            <w:r w:rsidRPr="00F85664">
              <w:rPr>
                <w:i/>
                <w:color w:val="000000"/>
                <w:sz w:val="22"/>
                <w:szCs w:val="22"/>
              </w:rPr>
              <w:t xml:space="preserve"> </w:t>
            </w:r>
            <w:proofErr w:type="spellStart"/>
            <w:r w:rsidRPr="00F85664">
              <w:rPr>
                <w:i/>
                <w:color w:val="000000"/>
                <w:sz w:val="22"/>
                <w:szCs w:val="22"/>
              </w:rPr>
              <w:t>kesedaran</w:t>
            </w:r>
            <w:proofErr w:type="spellEnd"/>
            <w:r w:rsidRPr="00F85664">
              <w:rPr>
                <w:i/>
                <w:color w:val="000000"/>
                <w:sz w:val="22"/>
                <w:szCs w:val="22"/>
              </w:rPr>
              <w:t xml:space="preserve"> pada </w:t>
            </w:r>
            <w:proofErr w:type="spellStart"/>
            <w:r w:rsidRPr="00F85664">
              <w:rPr>
                <w:i/>
                <w:color w:val="000000"/>
                <w:sz w:val="22"/>
                <w:szCs w:val="22"/>
              </w:rPr>
              <w:t>sensasi</w:t>
            </w:r>
            <w:proofErr w:type="spellEnd"/>
            <w:r w:rsidRPr="00F85664">
              <w:rPr>
                <w:i/>
                <w:color w:val="000000"/>
                <w:sz w:val="22"/>
                <w:szCs w:val="22"/>
              </w:rPr>
              <w:t xml:space="preserve"> badan </w:t>
            </w:r>
            <w:proofErr w:type="spellStart"/>
            <w:r w:rsidRPr="00F85664">
              <w:rPr>
                <w:i/>
                <w:color w:val="000000"/>
                <w:sz w:val="22"/>
                <w:szCs w:val="22"/>
              </w:rPr>
              <w:t>dalaman</w:t>
            </w:r>
            <w:proofErr w:type="spellEnd"/>
            <w:r w:rsidRPr="00F85664">
              <w:rPr>
                <w:i/>
                <w:color w:val="000000"/>
                <w:sz w:val="22"/>
                <w:szCs w:val="22"/>
              </w:rPr>
              <w:t xml:space="preserve"> </w:t>
            </w:r>
            <w:proofErr w:type="spellStart"/>
            <w:r w:rsidRPr="00F85664">
              <w:rPr>
                <w:i/>
                <w:color w:val="000000"/>
                <w:sz w:val="22"/>
                <w:szCs w:val="22"/>
              </w:rPr>
              <w:t>saya</w:t>
            </w:r>
            <w:proofErr w:type="spellEnd"/>
            <w:r w:rsidRPr="00F85664">
              <w:rPr>
                <w:i/>
                <w:color w:val="000000"/>
                <w:sz w:val="22"/>
                <w:szCs w:val="22"/>
              </w:rPr>
              <w:t xml:space="preserve"> </w:t>
            </w:r>
            <w:proofErr w:type="spellStart"/>
            <w:r w:rsidRPr="00F85664">
              <w:rPr>
                <w:i/>
                <w:color w:val="000000"/>
                <w:sz w:val="22"/>
                <w:szCs w:val="22"/>
              </w:rPr>
              <w:t>walaupun</w:t>
            </w:r>
            <w:proofErr w:type="spellEnd"/>
            <w:r w:rsidRPr="00F85664">
              <w:rPr>
                <w:i/>
                <w:color w:val="000000"/>
                <w:sz w:val="22"/>
                <w:szCs w:val="22"/>
              </w:rPr>
              <w:t xml:space="preserve"> </w:t>
            </w:r>
            <w:proofErr w:type="spellStart"/>
            <w:r w:rsidRPr="00F85664">
              <w:rPr>
                <w:i/>
                <w:color w:val="000000"/>
                <w:sz w:val="22"/>
                <w:szCs w:val="22"/>
              </w:rPr>
              <w:t>banyak</w:t>
            </w:r>
            <w:proofErr w:type="spellEnd"/>
            <w:r w:rsidRPr="00F85664">
              <w:rPr>
                <w:i/>
                <w:color w:val="000000"/>
                <w:sz w:val="22"/>
                <w:szCs w:val="22"/>
              </w:rPr>
              <w:t xml:space="preserve"> </w:t>
            </w:r>
            <w:proofErr w:type="spellStart"/>
            <w:r w:rsidRPr="00F85664">
              <w:rPr>
                <w:i/>
                <w:color w:val="000000"/>
                <w:sz w:val="22"/>
                <w:szCs w:val="22"/>
              </w:rPr>
              <w:t>perkara</w:t>
            </w:r>
            <w:proofErr w:type="spellEnd"/>
            <w:r w:rsidRPr="00F85664">
              <w:rPr>
                <w:i/>
                <w:color w:val="000000"/>
                <w:sz w:val="22"/>
                <w:szCs w:val="22"/>
              </w:rPr>
              <w:t xml:space="preserve"> </w:t>
            </w:r>
            <w:proofErr w:type="spellStart"/>
            <w:r w:rsidRPr="00F85664">
              <w:rPr>
                <w:i/>
                <w:color w:val="000000"/>
                <w:sz w:val="22"/>
                <w:szCs w:val="22"/>
              </w:rPr>
              <w:t>sedang</w:t>
            </w:r>
            <w:proofErr w:type="spellEnd"/>
            <w:r w:rsidRPr="00F85664">
              <w:rPr>
                <w:i/>
                <w:color w:val="000000"/>
                <w:sz w:val="22"/>
                <w:szCs w:val="22"/>
              </w:rPr>
              <w:t xml:space="preserve"> </w:t>
            </w:r>
            <w:proofErr w:type="spellStart"/>
            <w:r w:rsidRPr="00F85664">
              <w:rPr>
                <w:i/>
                <w:color w:val="000000"/>
                <w:sz w:val="22"/>
                <w:szCs w:val="22"/>
              </w:rPr>
              <w:t>berlaku</w:t>
            </w:r>
            <w:proofErr w:type="spellEnd"/>
            <w:r w:rsidRPr="00F85664">
              <w:rPr>
                <w:i/>
                <w:color w:val="000000"/>
                <w:sz w:val="22"/>
                <w:szCs w:val="22"/>
              </w:rPr>
              <w:t xml:space="preserve"> di </w:t>
            </w:r>
            <w:proofErr w:type="spellStart"/>
            <w:r w:rsidRPr="00F85664">
              <w:rPr>
                <w:i/>
                <w:color w:val="000000"/>
                <w:sz w:val="22"/>
                <w:szCs w:val="22"/>
              </w:rPr>
              <w:t>sekeliling</w:t>
            </w:r>
            <w:proofErr w:type="spellEnd"/>
            <w:r w:rsidRPr="00F85664">
              <w:rPr>
                <w:i/>
                <w:color w:val="000000"/>
                <w:sz w:val="22"/>
                <w:szCs w:val="22"/>
              </w:rPr>
              <w:t>.</w:t>
            </w:r>
          </w:p>
        </w:tc>
        <w:tc>
          <w:tcPr>
            <w:tcW w:w="1272" w:type="dxa"/>
          </w:tcPr>
          <w:p w14:paraId="5C4DCCF3" w14:textId="77777777" w:rsidR="00CB4BEC" w:rsidRDefault="00CB4BEC" w:rsidP="00405A04">
            <w:r>
              <w:t>AR</w:t>
            </w:r>
          </w:p>
        </w:tc>
        <w:tc>
          <w:tcPr>
            <w:tcW w:w="721" w:type="dxa"/>
          </w:tcPr>
          <w:p w14:paraId="2FBC7FD0" w14:textId="77777777" w:rsidR="00CB4BEC" w:rsidRPr="005A1420" w:rsidRDefault="00CB4BEC" w:rsidP="00405A04">
            <w:pPr>
              <w:rPr>
                <w:b/>
              </w:rPr>
            </w:pPr>
            <w:r w:rsidRPr="008B4172">
              <w:rPr>
                <w:b/>
              </w:rPr>
              <w:t>.63</w:t>
            </w:r>
          </w:p>
        </w:tc>
        <w:tc>
          <w:tcPr>
            <w:tcW w:w="722" w:type="dxa"/>
          </w:tcPr>
          <w:p w14:paraId="6D8019DD" w14:textId="77777777" w:rsidR="00CB4BEC" w:rsidRDefault="00CB4BEC" w:rsidP="00405A04">
            <w:r w:rsidRPr="008B4172">
              <w:t>.17</w:t>
            </w:r>
          </w:p>
        </w:tc>
        <w:tc>
          <w:tcPr>
            <w:tcW w:w="722" w:type="dxa"/>
          </w:tcPr>
          <w:p w14:paraId="666D222D" w14:textId="77777777" w:rsidR="00CB4BEC" w:rsidRDefault="00CB4BEC" w:rsidP="00405A04">
            <w:r w:rsidRPr="008B4172">
              <w:t>.29</w:t>
            </w:r>
          </w:p>
        </w:tc>
      </w:tr>
      <w:tr w:rsidR="00CB4BEC" w14:paraId="7C23F06B" w14:textId="77777777" w:rsidTr="00405A04">
        <w:tc>
          <w:tcPr>
            <w:tcW w:w="0" w:type="auto"/>
            <w:vAlign w:val="center"/>
          </w:tcPr>
          <w:p w14:paraId="3A4EB647" w14:textId="77777777" w:rsidR="00CB4BEC" w:rsidRPr="00F85664" w:rsidRDefault="00CB4BEC" w:rsidP="00405A04">
            <w:pPr>
              <w:rPr>
                <w:sz w:val="22"/>
                <w:szCs w:val="22"/>
              </w:rPr>
            </w:pPr>
            <w:r w:rsidRPr="00F85664">
              <w:rPr>
                <w:sz w:val="22"/>
                <w:szCs w:val="22"/>
              </w:rPr>
              <w:t xml:space="preserve">13. When I am in conversation with someone, I can pay attention to my posture. / </w:t>
            </w:r>
            <w:proofErr w:type="spellStart"/>
            <w:r w:rsidRPr="00F85664">
              <w:rPr>
                <w:i/>
                <w:sz w:val="22"/>
                <w:szCs w:val="22"/>
              </w:rPr>
              <w:t>Apabila</w:t>
            </w:r>
            <w:proofErr w:type="spellEnd"/>
            <w:r w:rsidRPr="00F85664">
              <w:rPr>
                <w:i/>
                <w:sz w:val="22"/>
                <w:szCs w:val="22"/>
              </w:rPr>
              <w:t xml:space="preserve"> </w:t>
            </w:r>
            <w:proofErr w:type="spellStart"/>
            <w:r w:rsidRPr="00F85664">
              <w:rPr>
                <w:i/>
                <w:sz w:val="22"/>
                <w:szCs w:val="22"/>
              </w:rPr>
              <w:t>saya</w:t>
            </w:r>
            <w:proofErr w:type="spellEnd"/>
            <w:r w:rsidRPr="00F85664">
              <w:rPr>
                <w:i/>
                <w:sz w:val="22"/>
                <w:szCs w:val="22"/>
              </w:rPr>
              <w:t xml:space="preserve"> </w:t>
            </w:r>
            <w:proofErr w:type="spellStart"/>
            <w:r w:rsidRPr="00F85664">
              <w:rPr>
                <w:i/>
                <w:sz w:val="22"/>
                <w:szCs w:val="22"/>
              </w:rPr>
              <w:t>berbual</w:t>
            </w:r>
            <w:proofErr w:type="spellEnd"/>
            <w:r w:rsidRPr="00F85664">
              <w:rPr>
                <w:i/>
                <w:sz w:val="22"/>
                <w:szCs w:val="22"/>
              </w:rPr>
              <w:t xml:space="preserve"> </w:t>
            </w:r>
            <w:proofErr w:type="spellStart"/>
            <w:r w:rsidRPr="00F85664">
              <w:rPr>
                <w:i/>
                <w:sz w:val="22"/>
                <w:szCs w:val="22"/>
              </w:rPr>
              <w:t>dengan</w:t>
            </w:r>
            <w:proofErr w:type="spellEnd"/>
            <w:r w:rsidRPr="00F85664">
              <w:rPr>
                <w:i/>
                <w:sz w:val="22"/>
                <w:szCs w:val="22"/>
              </w:rPr>
              <w:t xml:space="preserve"> </w:t>
            </w:r>
            <w:proofErr w:type="spellStart"/>
            <w:r w:rsidRPr="00F85664">
              <w:rPr>
                <w:i/>
                <w:sz w:val="22"/>
                <w:szCs w:val="22"/>
              </w:rPr>
              <w:t>seseorang</w:t>
            </w:r>
            <w:proofErr w:type="spellEnd"/>
            <w:r w:rsidRPr="00F85664">
              <w:rPr>
                <w:i/>
                <w:sz w:val="22"/>
                <w:szCs w:val="22"/>
              </w:rPr>
              <w:t xml:space="preserve">, </w:t>
            </w:r>
            <w:proofErr w:type="spellStart"/>
            <w:r w:rsidRPr="00F85664">
              <w:rPr>
                <w:i/>
                <w:sz w:val="22"/>
                <w:szCs w:val="22"/>
              </w:rPr>
              <w:t>saya</w:t>
            </w:r>
            <w:proofErr w:type="spellEnd"/>
            <w:r w:rsidRPr="00F85664">
              <w:rPr>
                <w:i/>
                <w:sz w:val="22"/>
                <w:szCs w:val="22"/>
              </w:rPr>
              <w:t xml:space="preserve"> </w:t>
            </w:r>
            <w:proofErr w:type="spellStart"/>
            <w:r w:rsidRPr="00F85664">
              <w:rPr>
                <w:i/>
                <w:sz w:val="22"/>
                <w:szCs w:val="22"/>
              </w:rPr>
              <w:t>boleh</w:t>
            </w:r>
            <w:proofErr w:type="spellEnd"/>
            <w:r w:rsidRPr="00F85664">
              <w:rPr>
                <w:i/>
                <w:sz w:val="22"/>
                <w:szCs w:val="22"/>
              </w:rPr>
              <w:t xml:space="preserve"> </w:t>
            </w:r>
            <w:proofErr w:type="spellStart"/>
            <w:r w:rsidRPr="00F85664">
              <w:rPr>
                <w:i/>
                <w:sz w:val="22"/>
                <w:szCs w:val="22"/>
              </w:rPr>
              <w:t>beri</w:t>
            </w:r>
            <w:proofErr w:type="spellEnd"/>
            <w:r w:rsidRPr="00F85664">
              <w:rPr>
                <w:i/>
                <w:sz w:val="22"/>
                <w:szCs w:val="22"/>
              </w:rPr>
              <w:t xml:space="preserve"> </w:t>
            </w:r>
            <w:proofErr w:type="spellStart"/>
            <w:r w:rsidRPr="00F85664">
              <w:rPr>
                <w:i/>
                <w:sz w:val="22"/>
                <w:szCs w:val="22"/>
              </w:rPr>
              <w:t>perhatian</w:t>
            </w:r>
            <w:proofErr w:type="spellEnd"/>
            <w:r w:rsidRPr="00F85664">
              <w:rPr>
                <w:i/>
                <w:sz w:val="22"/>
                <w:szCs w:val="22"/>
              </w:rPr>
              <w:t xml:space="preserve"> </w:t>
            </w:r>
            <w:proofErr w:type="spellStart"/>
            <w:r w:rsidRPr="00F85664">
              <w:rPr>
                <w:i/>
                <w:sz w:val="22"/>
                <w:szCs w:val="22"/>
              </w:rPr>
              <w:t>kepada</w:t>
            </w:r>
            <w:proofErr w:type="spellEnd"/>
            <w:r w:rsidRPr="00F85664">
              <w:rPr>
                <w:i/>
                <w:sz w:val="22"/>
                <w:szCs w:val="22"/>
              </w:rPr>
              <w:t xml:space="preserve"> </w:t>
            </w:r>
            <w:proofErr w:type="spellStart"/>
            <w:r w:rsidRPr="00F85664">
              <w:rPr>
                <w:i/>
                <w:sz w:val="22"/>
                <w:szCs w:val="22"/>
              </w:rPr>
              <w:t>postur</w:t>
            </w:r>
            <w:proofErr w:type="spellEnd"/>
            <w:r w:rsidRPr="00F85664">
              <w:rPr>
                <w:i/>
                <w:sz w:val="22"/>
                <w:szCs w:val="22"/>
              </w:rPr>
              <w:t xml:space="preserve"> </w:t>
            </w:r>
            <w:proofErr w:type="spellStart"/>
            <w:r w:rsidRPr="00F85664">
              <w:rPr>
                <w:i/>
                <w:sz w:val="22"/>
                <w:szCs w:val="22"/>
              </w:rPr>
              <w:t>saya</w:t>
            </w:r>
            <w:proofErr w:type="spellEnd"/>
            <w:r w:rsidRPr="00F85664">
              <w:rPr>
                <w:i/>
                <w:sz w:val="22"/>
                <w:szCs w:val="22"/>
              </w:rPr>
              <w:t>.</w:t>
            </w:r>
          </w:p>
        </w:tc>
        <w:tc>
          <w:tcPr>
            <w:tcW w:w="1272" w:type="dxa"/>
          </w:tcPr>
          <w:p w14:paraId="78B38633" w14:textId="77777777" w:rsidR="00CB4BEC" w:rsidRDefault="00CB4BEC" w:rsidP="00405A04">
            <w:r>
              <w:t>AR</w:t>
            </w:r>
          </w:p>
        </w:tc>
        <w:tc>
          <w:tcPr>
            <w:tcW w:w="721" w:type="dxa"/>
          </w:tcPr>
          <w:p w14:paraId="1A304C83" w14:textId="77777777" w:rsidR="00CB4BEC" w:rsidRPr="000F3153" w:rsidRDefault="00CB4BEC" w:rsidP="00405A04">
            <w:pPr>
              <w:rPr>
                <w:b/>
              </w:rPr>
            </w:pPr>
            <w:r w:rsidRPr="008B4172">
              <w:rPr>
                <w:b/>
              </w:rPr>
              <w:t>.59</w:t>
            </w:r>
          </w:p>
        </w:tc>
        <w:tc>
          <w:tcPr>
            <w:tcW w:w="722" w:type="dxa"/>
          </w:tcPr>
          <w:p w14:paraId="49F40C57" w14:textId="77777777" w:rsidR="00CB4BEC" w:rsidRDefault="00CB4BEC" w:rsidP="00405A04">
            <w:r w:rsidRPr="008B4172">
              <w:t>.17</w:t>
            </w:r>
          </w:p>
        </w:tc>
        <w:tc>
          <w:tcPr>
            <w:tcW w:w="722" w:type="dxa"/>
          </w:tcPr>
          <w:p w14:paraId="328A3BC6" w14:textId="77777777" w:rsidR="00CB4BEC" w:rsidRDefault="00CB4BEC" w:rsidP="00405A04">
            <w:r w:rsidRPr="008B4172">
              <w:t>.28</w:t>
            </w:r>
          </w:p>
        </w:tc>
      </w:tr>
      <w:tr w:rsidR="00CB4BEC" w14:paraId="45DB7686" w14:textId="77777777" w:rsidTr="00405A04">
        <w:tc>
          <w:tcPr>
            <w:tcW w:w="0" w:type="auto"/>
            <w:vAlign w:val="center"/>
          </w:tcPr>
          <w:p w14:paraId="09CB42BE" w14:textId="77777777" w:rsidR="00CB4BEC" w:rsidRPr="00F85664" w:rsidRDefault="00CB4BEC" w:rsidP="00405A04">
            <w:pPr>
              <w:rPr>
                <w:sz w:val="22"/>
                <w:szCs w:val="22"/>
              </w:rPr>
            </w:pPr>
            <w:r w:rsidRPr="00F85664">
              <w:rPr>
                <w:sz w:val="22"/>
                <w:szCs w:val="22"/>
              </w:rPr>
              <w:t xml:space="preserve">14. I can return awareness to my body if I am distracted. / </w:t>
            </w:r>
            <w:r w:rsidRPr="00F85664">
              <w:rPr>
                <w:i/>
                <w:sz w:val="22"/>
                <w:szCs w:val="22"/>
              </w:rPr>
              <w:t xml:space="preserve">Saya </w:t>
            </w:r>
            <w:proofErr w:type="spellStart"/>
            <w:r w:rsidRPr="00F85664">
              <w:rPr>
                <w:i/>
                <w:sz w:val="22"/>
                <w:szCs w:val="22"/>
              </w:rPr>
              <w:t>boleh</w:t>
            </w:r>
            <w:proofErr w:type="spellEnd"/>
            <w:r w:rsidRPr="00F85664">
              <w:rPr>
                <w:i/>
                <w:sz w:val="22"/>
                <w:szCs w:val="22"/>
              </w:rPr>
              <w:t xml:space="preserve"> </w:t>
            </w:r>
            <w:proofErr w:type="spellStart"/>
            <w:r w:rsidRPr="00F85664">
              <w:rPr>
                <w:i/>
                <w:sz w:val="22"/>
                <w:szCs w:val="22"/>
              </w:rPr>
              <w:t>kembalikan</w:t>
            </w:r>
            <w:proofErr w:type="spellEnd"/>
            <w:r w:rsidRPr="00F85664">
              <w:rPr>
                <w:i/>
                <w:sz w:val="22"/>
                <w:szCs w:val="22"/>
              </w:rPr>
              <w:t xml:space="preserve"> </w:t>
            </w:r>
            <w:proofErr w:type="spellStart"/>
            <w:r w:rsidRPr="00F85664">
              <w:rPr>
                <w:i/>
                <w:sz w:val="22"/>
                <w:szCs w:val="22"/>
              </w:rPr>
              <w:t>kesedaran</w:t>
            </w:r>
            <w:proofErr w:type="spellEnd"/>
            <w:r w:rsidRPr="00F85664">
              <w:rPr>
                <w:i/>
                <w:sz w:val="22"/>
                <w:szCs w:val="22"/>
              </w:rPr>
              <w:t xml:space="preserve"> </w:t>
            </w:r>
            <w:proofErr w:type="spellStart"/>
            <w:r w:rsidRPr="00F85664">
              <w:rPr>
                <w:i/>
                <w:sz w:val="22"/>
                <w:szCs w:val="22"/>
              </w:rPr>
              <w:t>kepada</w:t>
            </w:r>
            <w:proofErr w:type="spellEnd"/>
            <w:r w:rsidRPr="00F85664">
              <w:rPr>
                <w:i/>
                <w:sz w:val="22"/>
                <w:szCs w:val="22"/>
              </w:rPr>
              <w:t xml:space="preserve"> badan </w:t>
            </w:r>
            <w:proofErr w:type="spellStart"/>
            <w:r w:rsidRPr="00F85664">
              <w:rPr>
                <w:i/>
                <w:sz w:val="22"/>
                <w:szCs w:val="22"/>
              </w:rPr>
              <w:t>saya</w:t>
            </w:r>
            <w:proofErr w:type="spellEnd"/>
            <w:r w:rsidRPr="00F85664">
              <w:rPr>
                <w:i/>
                <w:sz w:val="22"/>
                <w:szCs w:val="22"/>
              </w:rPr>
              <w:t xml:space="preserve"> </w:t>
            </w:r>
            <w:proofErr w:type="spellStart"/>
            <w:r w:rsidRPr="00F85664">
              <w:rPr>
                <w:i/>
                <w:sz w:val="22"/>
                <w:szCs w:val="22"/>
              </w:rPr>
              <w:t>jika</w:t>
            </w:r>
            <w:proofErr w:type="spellEnd"/>
            <w:r w:rsidRPr="00F85664">
              <w:rPr>
                <w:i/>
                <w:sz w:val="22"/>
                <w:szCs w:val="22"/>
              </w:rPr>
              <w:t xml:space="preserve"> </w:t>
            </w:r>
            <w:proofErr w:type="spellStart"/>
            <w:r w:rsidRPr="00F85664">
              <w:rPr>
                <w:i/>
                <w:sz w:val="22"/>
                <w:szCs w:val="22"/>
              </w:rPr>
              <w:t>saya</w:t>
            </w:r>
            <w:proofErr w:type="spellEnd"/>
            <w:r w:rsidRPr="00F85664">
              <w:rPr>
                <w:i/>
                <w:sz w:val="22"/>
                <w:szCs w:val="22"/>
              </w:rPr>
              <w:t xml:space="preserve"> </w:t>
            </w:r>
            <w:proofErr w:type="spellStart"/>
            <w:r w:rsidRPr="00F85664">
              <w:rPr>
                <w:i/>
                <w:sz w:val="22"/>
                <w:szCs w:val="22"/>
              </w:rPr>
              <w:t>terganggu</w:t>
            </w:r>
            <w:proofErr w:type="spellEnd"/>
            <w:r w:rsidRPr="00F85664">
              <w:rPr>
                <w:i/>
                <w:sz w:val="22"/>
                <w:szCs w:val="22"/>
              </w:rPr>
              <w:t>.</w:t>
            </w:r>
          </w:p>
        </w:tc>
        <w:tc>
          <w:tcPr>
            <w:tcW w:w="1272" w:type="dxa"/>
          </w:tcPr>
          <w:p w14:paraId="55CC2EE4" w14:textId="77777777" w:rsidR="00CB4BEC" w:rsidRDefault="00CB4BEC" w:rsidP="00405A04">
            <w:r>
              <w:t>AR</w:t>
            </w:r>
          </w:p>
        </w:tc>
        <w:tc>
          <w:tcPr>
            <w:tcW w:w="721" w:type="dxa"/>
          </w:tcPr>
          <w:p w14:paraId="152FBFB1" w14:textId="77777777" w:rsidR="00CB4BEC" w:rsidRPr="005A1420" w:rsidRDefault="00CB4BEC" w:rsidP="00405A04">
            <w:pPr>
              <w:rPr>
                <w:b/>
              </w:rPr>
            </w:pPr>
            <w:r w:rsidRPr="008B4172">
              <w:rPr>
                <w:b/>
              </w:rPr>
              <w:t>.67</w:t>
            </w:r>
          </w:p>
        </w:tc>
        <w:tc>
          <w:tcPr>
            <w:tcW w:w="722" w:type="dxa"/>
          </w:tcPr>
          <w:p w14:paraId="63D99B20" w14:textId="77777777" w:rsidR="00CB4BEC" w:rsidRDefault="00CB4BEC" w:rsidP="00405A04">
            <w:r w:rsidRPr="008B4172">
              <w:t>.27</w:t>
            </w:r>
          </w:p>
        </w:tc>
        <w:tc>
          <w:tcPr>
            <w:tcW w:w="722" w:type="dxa"/>
          </w:tcPr>
          <w:p w14:paraId="2E2112D0" w14:textId="77777777" w:rsidR="00CB4BEC" w:rsidRDefault="00CB4BEC" w:rsidP="00405A04">
            <w:r w:rsidRPr="008B4172">
              <w:t>.17</w:t>
            </w:r>
          </w:p>
        </w:tc>
      </w:tr>
      <w:tr w:rsidR="00CB4BEC" w14:paraId="586465E5" w14:textId="77777777" w:rsidTr="00405A04">
        <w:tc>
          <w:tcPr>
            <w:tcW w:w="0" w:type="auto"/>
            <w:vAlign w:val="center"/>
          </w:tcPr>
          <w:p w14:paraId="0F5EDF07" w14:textId="77777777" w:rsidR="00CB4BEC" w:rsidRPr="00F85664" w:rsidRDefault="00CB4BEC" w:rsidP="00405A04">
            <w:pPr>
              <w:rPr>
                <w:sz w:val="22"/>
                <w:szCs w:val="22"/>
              </w:rPr>
            </w:pPr>
            <w:r w:rsidRPr="00F85664">
              <w:rPr>
                <w:sz w:val="22"/>
                <w:szCs w:val="22"/>
              </w:rPr>
              <w:lastRenderedPageBreak/>
              <w:t xml:space="preserve">15. I can refocus my attention from thinking to sensing my body. / </w:t>
            </w:r>
            <w:r w:rsidRPr="00F85664">
              <w:rPr>
                <w:i/>
                <w:sz w:val="22"/>
                <w:szCs w:val="22"/>
              </w:rPr>
              <w:t xml:space="preserve">Saya </w:t>
            </w:r>
            <w:proofErr w:type="spellStart"/>
            <w:r w:rsidRPr="00F85664">
              <w:rPr>
                <w:i/>
                <w:sz w:val="22"/>
                <w:szCs w:val="22"/>
              </w:rPr>
              <w:t>boleh</w:t>
            </w:r>
            <w:proofErr w:type="spellEnd"/>
            <w:r w:rsidRPr="00F85664">
              <w:rPr>
                <w:i/>
                <w:sz w:val="22"/>
                <w:szCs w:val="22"/>
              </w:rPr>
              <w:t xml:space="preserve"> </w:t>
            </w:r>
            <w:proofErr w:type="spellStart"/>
            <w:r w:rsidRPr="00F85664">
              <w:rPr>
                <w:i/>
                <w:sz w:val="22"/>
                <w:szCs w:val="22"/>
              </w:rPr>
              <w:t>memfokuskan</w:t>
            </w:r>
            <w:proofErr w:type="spellEnd"/>
            <w:r w:rsidRPr="00F85664">
              <w:rPr>
                <w:i/>
                <w:sz w:val="22"/>
                <w:szCs w:val="22"/>
              </w:rPr>
              <w:t xml:space="preserve"> </w:t>
            </w:r>
            <w:proofErr w:type="spellStart"/>
            <w:r w:rsidRPr="00F85664">
              <w:rPr>
                <w:i/>
                <w:sz w:val="22"/>
                <w:szCs w:val="22"/>
              </w:rPr>
              <w:t>perhatian</w:t>
            </w:r>
            <w:proofErr w:type="spellEnd"/>
            <w:r w:rsidRPr="00F85664">
              <w:rPr>
                <w:i/>
                <w:sz w:val="22"/>
                <w:szCs w:val="22"/>
              </w:rPr>
              <w:t xml:space="preserve"> </w:t>
            </w:r>
            <w:proofErr w:type="spellStart"/>
            <w:r w:rsidRPr="00F85664">
              <w:rPr>
                <w:i/>
                <w:sz w:val="22"/>
                <w:szCs w:val="22"/>
              </w:rPr>
              <w:t>saya</w:t>
            </w:r>
            <w:proofErr w:type="spellEnd"/>
            <w:r w:rsidRPr="00F85664">
              <w:rPr>
                <w:i/>
                <w:sz w:val="22"/>
                <w:szCs w:val="22"/>
              </w:rPr>
              <w:t xml:space="preserve"> </w:t>
            </w:r>
            <w:proofErr w:type="spellStart"/>
            <w:r w:rsidRPr="00F85664">
              <w:rPr>
                <w:i/>
                <w:sz w:val="22"/>
                <w:szCs w:val="22"/>
              </w:rPr>
              <w:t>daripada</w:t>
            </w:r>
            <w:proofErr w:type="spellEnd"/>
            <w:r w:rsidRPr="00F85664">
              <w:rPr>
                <w:i/>
                <w:sz w:val="22"/>
                <w:szCs w:val="22"/>
              </w:rPr>
              <w:t xml:space="preserve"> </w:t>
            </w:r>
            <w:proofErr w:type="spellStart"/>
            <w:r w:rsidRPr="00F85664">
              <w:rPr>
                <w:i/>
                <w:sz w:val="22"/>
                <w:szCs w:val="22"/>
              </w:rPr>
              <w:t>berfikir</w:t>
            </w:r>
            <w:proofErr w:type="spellEnd"/>
            <w:r w:rsidRPr="00F85664">
              <w:rPr>
                <w:i/>
                <w:sz w:val="22"/>
                <w:szCs w:val="22"/>
              </w:rPr>
              <w:t xml:space="preserve"> </w:t>
            </w:r>
            <w:proofErr w:type="spellStart"/>
            <w:r w:rsidRPr="00F85664">
              <w:rPr>
                <w:i/>
                <w:sz w:val="22"/>
                <w:szCs w:val="22"/>
              </w:rPr>
              <w:t>kepada</w:t>
            </w:r>
            <w:proofErr w:type="spellEnd"/>
            <w:r w:rsidRPr="00F85664">
              <w:rPr>
                <w:i/>
                <w:sz w:val="22"/>
                <w:szCs w:val="22"/>
              </w:rPr>
              <w:t xml:space="preserve"> </w:t>
            </w:r>
            <w:proofErr w:type="spellStart"/>
            <w:r w:rsidRPr="00F85664">
              <w:rPr>
                <w:i/>
                <w:sz w:val="22"/>
                <w:szCs w:val="22"/>
              </w:rPr>
              <w:t>sensasi</w:t>
            </w:r>
            <w:proofErr w:type="spellEnd"/>
            <w:r w:rsidRPr="00F85664">
              <w:rPr>
                <w:i/>
                <w:sz w:val="22"/>
                <w:szCs w:val="22"/>
              </w:rPr>
              <w:t xml:space="preserve"> badan.</w:t>
            </w:r>
          </w:p>
        </w:tc>
        <w:tc>
          <w:tcPr>
            <w:tcW w:w="1272" w:type="dxa"/>
          </w:tcPr>
          <w:p w14:paraId="459EDC0B" w14:textId="77777777" w:rsidR="00CB4BEC" w:rsidRDefault="00CB4BEC" w:rsidP="00405A04">
            <w:r>
              <w:t>AR</w:t>
            </w:r>
          </w:p>
        </w:tc>
        <w:tc>
          <w:tcPr>
            <w:tcW w:w="721" w:type="dxa"/>
          </w:tcPr>
          <w:p w14:paraId="7A6C7D4A" w14:textId="77777777" w:rsidR="00CB4BEC" w:rsidRPr="000F3153" w:rsidRDefault="00CB4BEC" w:rsidP="00405A04">
            <w:pPr>
              <w:rPr>
                <w:b/>
              </w:rPr>
            </w:pPr>
            <w:r w:rsidRPr="008B4172">
              <w:rPr>
                <w:b/>
              </w:rPr>
              <w:t>.73</w:t>
            </w:r>
          </w:p>
        </w:tc>
        <w:tc>
          <w:tcPr>
            <w:tcW w:w="722" w:type="dxa"/>
          </w:tcPr>
          <w:p w14:paraId="2F0F8448" w14:textId="77777777" w:rsidR="00CB4BEC" w:rsidRDefault="00CB4BEC" w:rsidP="00405A04">
            <w:r w:rsidRPr="008B4172">
              <w:t>.25</w:t>
            </w:r>
          </w:p>
        </w:tc>
        <w:tc>
          <w:tcPr>
            <w:tcW w:w="722" w:type="dxa"/>
          </w:tcPr>
          <w:p w14:paraId="01529680" w14:textId="77777777" w:rsidR="00CB4BEC" w:rsidRDefault="00CB4BEC" w:rsidP="00405A04">
            <w:r w:rsidRPr="008B4172">
              <w:t>.18</w:t>
            </w:r>
          </w:p>
        </w:tc>
      </w:tr>
      <w:tr w:rsidR="00CB4BEC" w14:paraId="62058B51" w14:textId="77777777" w:rsidTr="00405A04">
        <w:tc>
          <w:tcPr>
            <w:tcW w:w="0" w:type="auto"/>
            <w:vAlign w:val="center"/>
          </w:tcPr>
          <w:p w14:paraId="1EA5E147" w14:textId="77777777" w:rsidR="00CB4BEC" w:rsidRPr="00F85664" w:rsidRDefault="00CB4BEC" w:rsidP="00405A04">
            <w:pPr>
              <w:rPr>
                <w:sz w:val="22"/>
                <w:szCs w:val="22"/>
              </w:rPr>
            </w:pPr>
            <w:r w:rsidRPr="00F85664">
              <w:rPr>
                <w:sz w:val="22"/>
                <w:szCs w:val="22"/>
              </w:rPr>
              <w:t xml:space="preserve">16. I can maintain awareness of my whole body even when a part of me is in pain or discomfort. / </w:t>
            </w:r>
            <w:r w:rsidRPr="00F85664">
              <w:rPr>
                <w:i/>
                <w:color w:val="212121"/>
                <w:sz w:val="22"/>
                <w:szCs w:val="22"/>
                <w:shd w:val="clear" w:color="auto" w:fill="FFFFFF"/>
              </w:rPr>
              <w:t xml:space="preserve">Saya </w:t>
            </w:r>
            <w:proofErr w:type="spellStart"/>
            <w:r w:rsidRPr="00F85664">
              <w:rPr>
                <w:i/>
                <w:color w:val="212121"/>
                <w:sz w:val="22"/>
                <w:szCs w:val="22"/>
                <w:shd w:val="clear" w:color="auto" w:fill="FFFFFF"/>
              </w:rPr>
              <w:t>dapat</w:t>
            </w:r>
            <w:proofErr w:type="spellEnd"/>
            <w:r w:rsidRPr="00F85664">
              <w:rPr>
                <w:i/>
                <w:color w:val="212121"/>
                <w:sz w:val="22"/>
                <w:szCs w:val="22"/>
                <w:shd w:val="clear" w:color="auto" w:fill="FFFFFF"/>
              </w:rPr>
              <w:t xml:space="preserve"> </w:t>
            </w:r>
            <w:proofErr w:type="spellStart"/>
            <w:r w:rsidRPr="00F85664">
              <w:rPr>
                <w:i/>
                <w:color w:val="212121"/>
                <w:sz w:val="22"/>
                <w:szCs w:val="22"/>
                <w:shd w:val="clear" w:color="auto" w:fill="FFFFFF"/>
              </w:rPr>
              <w:t>kekalkan</w:t>
            </w:r>
            <w:proofErr w:type="spellEnd"/>
            <w:r w:rsidRPr="00F85664">
              <w:rPr>
                <w:i/>
                <w:color w:val="212121"/>
                <w:sz w:val="22"/>
                <w:szCs w:val="22"/>
                <w:shd w:val="clear" w:color="auto" w:fill="FFFFFF"/>
              </w:rPr>
              <w:t xml:space="preserve"> </w:t>
            </w:r>
            <w:proofErr w:type="spellStart"/>
            <w:r w:rsidRPr="00F85664">
              <w:rPr>
                <w:i/>
                <w:color w:val="212121"/>
                <w:sz w:val="22"/>
                <w:szCs w:val="22"/>
                <w:shd w:val="clear" w:color="auto" w:fill="FFFFFF"/>
              </w:rPr>
              <w:t>kesedaran</w:t>
            </w:r>
            <w:proofErr w:type="spellEnd"/>
            <w:r w:rsidRPr="00F85664">
              <w:rPr>
                <w:i/>
                <w:color w:val="212121"/>
                <w:sz w:val="22"/>
                <w:szCs w:val="22"/>
                <w:shd w:val="clear" w:color="auto" w:fill="FFFFFF"/>
              </w:rPr>
              <w:t xml:space="preserve"> pada </w:t>
            </w:r>
            <w:proofErr w:type="spellStart"/>
            <w:r w:rsidRPr="00F85664">
              <w:rPr>
                <w:i/>
                <w:color w:val="212121"/>
                <w:sz w:val="22"/>
                <w:szCs w:val="22"/>
                <w:shd w:val="clear" w:color="auto" w:fill="FFFFFF"/>
              </w:rPr>
              <w:t>seluruh</w:t>
            </w:r>
            <w:proofErr w:type="spellEnd"/>
            <w:r w:rsidRPr="00F85664">
              <w:rPr>
                <w:i/>
                <w:color w:val="212121"/>
                <w:sz w:val="22"/>
                <w:szCs w:val="22"/>
                <w:shd w:val="clear" w:color="auto" w:fill="FFFFFF"/>
              </w:rPr>
              <w:t xml:space="preserve"> badan </w:t>
            </w:r>
            <w:proofErr w:type="spellStart"/>
            <w:r w:rsidRPr="00F85664">
              <w:rPr>
                <w:i/>
                <w:color w:val="212121"/>
                <w:sz w:val="22"/>
                <w:szCs w:val="22"/>
                <w:shd w:val="clear" w:color="auto" w:fill="FFFFFF"/>
              </w:rPr>
              <w:t>saya</w:t>
            </w:r>
            <w:proofErr w:type="spellEnd"/>
            <w:r w:rsidRPr="00F85664">
              <w:rPr>
                <w:i/>
                <w:color w:val="212121"/>
                <w:sz w:val="22"/>
                <w:szCs w:val="22"/>
                <w:shd w:val="clear" w:color="auto" w:fill="FFFFFF"/>
              </w:rPr>
              <w:t xml:space="preserve"> </w:t>
            </w:r>
            <w:proofErr w:type="spellStart"/>
            <w:r w:rsidRPr="00F85664">
              <w:rPr>
                <w:i/>
                <w:color w:val="212121"/>
                <w:sz w:val="22"/>
                <w:szCs w:val="22"/>
                <w:shd w:val="clear" w:color="auto" w:fill="FFFFFF"/>
              </w:rPr>
              <w:t>walaupun</w:t>
            </w:r>
            <w:proofErr w:type="spellEnd"/>
            <w:r w:rsidRPr="00F85664">
              <w:rPr>
                <w:i/>
                <w:color w:val="212121"/>
                <w:sz w:val="22"/>
                <w:szCs w:val="22"/>
                <w:shd w:val="clear" w:color="auto" w:fill="FFFFFF"/>
              </w:rPr>
              <w:t xml:space="preserve"> </w:t>
            </w:r>
            <w:proofErr w:type="spellStart"/>
            <w:r w:rsidRPr="00F85664">
              <w:rPr>
                <w:i/>
                <w:color w:val="212121"/>
                <w:sz w:val="22"/>
                <w:szCs w:val="22"/>
                <w:shd w:val="clear" w:color="auto" w:fill="FFFFFF"/>
              </w:rPr>
              <w:t>sebahagiannya</w:t>
            </w:r>
            <w:proofErr w:type="spellEnd"/>
            <w:r w:rsidRPr="00F85664">
              <w:rPr>
                <w:i/>
                <w:color w:val="212121"/>
                <w:sz w:val="22"/>
                <w:szCs w:val="22"/>
                <w:shd w:val="clear" w:color="auto" w:fill="FFFFFF"/>
              </w:rPr>
              <w:t xml:space="preserve"> </w:t>
            </w:r>
            <w:proofErr w:type="spellStart"/>
            <w:r w:rsidRPr="00F85664">
              <w:rPr>
                <w:i/>
                <w:color w:val="212121"/>
                <w:sz w:val="22"/>
                <w:szCs w:val="22"/>
                <w:shd w:val="clear" w:color="auto" w:fill="FFFFFF"/>
              </w:rPr>
              <w:t>sakit</w:t>
            </w:r>
            <w:proofErr w:type="spellEnd"/>
            <w:r w:rsidRPr="00F85664">
              <w:rPr>
                <w:i/>
                <w:color w:val="212121"/>
                <w:sz w:val="22"/>
                <w:szCs w:val="22"/>
                <w:shd w:val="clear" w:color="auto" w:fill="FFFFFF"/>
              </w:rPr>
              <w:t xml:space="preserve"> </w:t>
            </w:r>
            <w:proofErr w:type="spellStart"/>
            <w:r w:rsidRPr="00F85664">
              <w:rPr>
                <w:i/>
                <w:color w:val="212121"/>
                <w:sz w:val="22"/>
                <w:szCs w:val="22"/>
                <w:shd w:val="clear" w:color="auto" w:fill="FFFFFF"/>
              </w:rPr>
              <w:t>atau</w:t>
            </w:r>
            <w:proofErr w:type="spellEnd"/>
            <w:r w:rsidRPr="00F85664">
              <w:rPr>
                <w:i/>
                <w:color w:val="212121"/>
                <w:sz w:val="22"/>
                <w:szCs w:val="22"/>
                <w:shd w:val="clear" w:color="auto" w:fill="FFFFFF"/>
              </w:rPr>
              <w:t xml:space="preserve"> </w:t>
            </w:r>
            <w:proofErr w:type="spellStart"/>
            <w:r w:rsidRPr="00F85664">
              <w:rPr>
                <w:i/>
                <w:color w:val="212121"/>
                <w:sz w:val="22"/>
                <w:szCs w:val="22"/>
                <w:shd w:val="clear" w:color="auto" w:fill="FFFFFF"/>
              </w:rPr>
              <w:t>tidak</w:t>
            </w:r>
            <w:proofErr w:type="spellEnd"/>
            <w:r w:rsidRPr="00F85664">
              <w:rPr>
                <w:i/>
                <w:color w:val="212121"/>
                <w:sz w:val="22"/>
                <w:szCs w:val="22"/>
                <w:shd w:val="clear" w:color="auto" w:fill="FFFFFF"/>
              </w:rPr>
              <w:t xml:space="preserve"> </w:t>
            </w:r>
            <w:proofErr w:type="spellStart"/>
            <w:r w:rsidRPr="00F85664">
              <w:rPr>
                <w:i/>
                <w:color w:val="212121"/>
                <w:sz w:val="22"/>
                <w:szCs w:val="22"/>
                <w:shd w:val="clear" w:color="auto" w:fill="FFFFFF"/>
              </w:rPr>
              <w:t>selesa</w:t>
            </w:r>
            <w:proofErr w:type="spellEnd"/>
            <w:r w:rsidRPr="00F85664">
              <w:rPr>
                <w:i/>
                <w:color w:val="212121"/>
                <w:sz w:val="22"/>
                <w:szCs w:val="22"/>
                <w:shd w:val="clear" w:color="auto" w:fill="FFFFFF"/>
              </w:rPr>
              <w:t>.</w:t>
            </w:r>
          </w:p>
        </w:tc>
        <w:tc>
          <w:tcPr>
            <w:tcW w:w="1272" w:type="dxa"/>
          </w:tcPr>
          <w:p w14:paraId="5CC032FD" w14:textId="77777777" w:rsidR="00CB4BEC" w:rsidRDefault="00CB4BEC" w:rsidP="00405A04">
            <w:r>
              <w:t>AR</w:t>
            </w:r>
          </w:p>
        </w:tc>
        <w:tc>
          <w:tcPr>
            <w:tcW w:w="721" w:type="dxa"/>
          </w:tcPr>
          <w:p w14:paraId="5470F7B7" w14:textId="77777777" w:rsidR="00CB4BEC" w:rsidRPr="000F3153" w:rsidRDefault="00CB4BEC" w:rsidP="00405A04">
            <w:pPr>
              <w:rPr>
                <w:b/>
              </w:rPr>
            </w:pPr>
            <w:r w:rsidRPr="008B4172">
              <w:rPr>
                <w:b/>
              </w:rPr>
              <w:t>.65</w:t>
            </w:r>
          </w:p>
        </w:tc>
        <w:tc>
          <w:tcPr>
            <w:tcW w:w="722" w:type="dxa"/>
          </w:tcPr>
          <w:p w14:paraId="0CDBFF3A" w14:textId="77777777" w:rsidR="00CB4BEC" w:rsidRDefault="00CB4BEC" w:rsidP="00405A04">
            <w:r w:rsidRPr="008B4172">
              <w:t>.18</w:t>
            </w:r>
          </w:p>
        </w:tc>
        <w:tc>
          <w:tcPr>
            <w:tcW w:w="722" w:type="dxa"/>
          </w:tcPr>
          <w:p w14:paraId="6EDAFC14" w14:textId="77777777" w:rsidR="00CB4BEC" w:rsidRDefault="00CB4BEC" w:rsidP="00405A04">
            <w:r w:rsidRPr="008B4172">
              <w:t>.15</w:t>
            </w:r>
          </w:p>
        </w:tc>
      </w:tr>
      <w:tr w:rsidR="00CB4BEC" w14:paraId="158A5375" w14:textId="77777777" w:rsidTr="00405A04">
        <w:tc>
          <w:tcPr>
            <w:tcW w:w="0" w:type="auto"/>
            <w:vAlign w:val="center"/>
          </w:tcPr>
          <w:p w14:paraId="09BE8C9A" w14:textId="77777777" w:rsidR="00CB4BEC" w:rsidRPr="00F85664" w:rsidRDefault="00CB4BEC" w:rsidP="00405A04">
            <w:pPr>
              <w:rPr>
                <w:sz w:val="22"/>
                <w:szCs w:val="22"/>
              </w:rPr>
            </w:pPr>
            <w:r w:rsidRPr="00F85664">
              <w:rPr>
                <w:sz w:val="22"/>
                <w:szCs w:val="22"/>
              </w:rPr>
              <w:t xml:space="preserve">17. I am able to consciously focus on my body as a whole. / </w:t>
            </w:r>
            <w:r w:rsidRPr="00F85664">
              <w:rPr>
                <w:i/>
                <w:sz w:val="22"/>
                <w:szCs w:val="22"/>
              </w:rPr>
              <w:t xml:space="preserve">Saya </w:t>
            </w:r>
            <w:proofErr w:type="spellStart"/>
            <w:r w:rsidRPr="00F85664">
              <w:rPr>
                <w:i/>
                <w:sz w:val="22"/>
                <w:szCs w:val="22"/>
              </w:rPr>
              <w:t>dapat</w:t>
            </w:r>
            <w:proofErr w:type="spellEnd"/>
            <w:r w:rsidRPr="00F85664">
              <w:rPr>
                <w:i/>
                <w:sz w:val="22"/>
                <w:szCs w:val="22"/>
              </w:rPr>
              <w:t xml:space="preserve"> </w:t>
            </w:r>
            <w:proofErr w:type="spellStart"/>
            <w:r w:rsidRPr="00F85664">
              <w:rPr>
                <w:i/>
                <w:sz w:val="22"/>
                <w:szCs w:val="22"/>
              </w:rPr>
              <w:t>fokus</w:t>
            </w:r>
            <w:proofErr w:type="spellEnd"/>
            <w:r w:rsidRPr="00F85664">
              <w:rPr>
                <w:i/>
                <w:sz w:val="22"/>
                <w:szCs w:val="22"/>
              </w:rPr>
              <w:t xml:space="preserve"> </w:t>
            </w:r>
            <w:proofErr w:type="spellStart"/>
            <w:r w:rsidRPr="00F85664">
              <w:rPr>
                <w:i/>
                <w:sz w:val="22"/>
                <w:szCs w:val="22"/>
              </w:rPr>
              <w:t>secara</w:t>
            </w:r>
            <w:proofErr w:type="spellEnd"/>
            <w:r w:rsidRPr="00F85664">
              <w:rPr>
                <w:i/>
                <w:sz w:val="22"/>
                <w:szCs w:val="22"/>
              </w:rPr>
              <w:t xml:space="preserve"> </w:t>
            </w:r>
            <w:proofErr w:type="spellStart"/>
            <w:r w:rsidRPr="00F85664">
              <w:rPr>
                <w:i/>
                <w:sz w:val="22"/>
                <w:szCs w:val="22"/>
              </w:rPr>
              <w:t>sedar</w:t>
            </w:r>
            <w:proofErr w:type="spellEnd"/>
            <w:r w:rsidRPr="00F85664">
              <w:rPr>
                <w:i/>
                <w:sz w:val="22"/>
                <w:szCs w:val="22"/>
              </w:rPr>
              <w:t xml:space="preserve"> </w:t>
            </w:r>
            <w:proofErr w:type="spellStart"/>
            <w:r w:rsidRPr="00F85664">
              <w:rPr>
                <w:i/>
                <w:sz w:val="22"/>
                <w:szCs w:val="22"/>
              </w:rPr>
              <w:t>kepada</w:t>
            </w:r>
            <w:proofErr w:type="spellEnd"/>
            <w:r w:rsidRPr="00F85664">
              <w:rPr>
                <w:i/>
                <w:sz w:val="22"/>
                <w:szCs w:val="22"/>
              </w:rPr>
              <w:t xml:space="preserve"> </w:t>
            </w:r>
            <w:proofErr w:type="spellStart"/>
            <w:r w:rsidRPr="00F85664">
              <w:rPr>
                <w:i/>
                <w:sz w:val="22"/>
                <w:szCs w:val="22"/>
              </w:rPr>
              <w:t>keseluruhan</w:t>
            </w:r>
            <w:proofErr w:type="spellEnd"/>
            <w:r w:rsidRPr="00F85664">
              <w:rPr>
                <w:i/>
                <w:sz w:val="22"/>
                <w:szCs w:val="22"/>
              </w:rPr>
              <w:t xml:space="preserve"> </w:t>
            </w:r>
            <w:proofErr w:type="spellStart"/>
            <w:r w:rsidRPr="00F85664">
              <w:rPr>
                <w:i/>
                <w:sz w:val="22"/>
                <w:szCs w:val="22"/>
              </w:rPr>
              <w:t>tubuh</w:t>
            </w:r>
            <w:proofErr w:type="spellEnd"/>
            <w:r w:rsidRPr="00F85664">
              <w:rPr>
                <w:i/>
                <w:sz w:val="22"/>
                <w:szCs w:val="22"/>
              </w:rPr>
              <w:t xml:space="preserve"> </w:t>
            </w:r>
            <w:proofErr w:type="spellStart"/>
            <w:r w:rsidRPr="00F85664">
              <w:rPr>
                <w:i/>
                <w:sz w:val="22"/>
                <w:szCs w:val="22"/>
              </w:rPr>
              <w:t>saya</w:t>
            </w:r>
            <w:proofErr w:type="spellEnd"/>
            <w:r w:rsidRPr="00F85664">
              <w:rPr>
                <w:i/>
                <w:sz w:val="22"/>
                <w:szCs w:val="22"/>
              </w:rPr>
              <w:t>.</w:t>
            </w:r>
          </w:p>
        </w:tc>
        <w:tc>
          <w:tcPr>
            <w:tcW w:w="1272" w:type="dxa"/>
          </w:tcPr>
          <w:p w14:paraId="6E24B22E" w14:textId="77777777" w:rsidR="00CB4BEC" w:rsidRDefault="00CB4BEC" w:rsidP="00405A04">
            <w:r>
              <w:t>AR</w:t>
            </w:r>
          </w:p>
        </w:tc>
        <w:tc>
          <w:tcPr>
            <w:tcW w:w="721" w:type="dxa"/>
          </w:tcPr>
          <w:p w14:paraId="10D47E6F" w14:textId="77777777" w:rsidR="00CB4BEC" w:rsidRPr="004227B6" w:rsidRDefault="00CB4BEC" w:rsidP="00405A04">
            <w:pPr>
              <w:rPr>
                <w:b/>
              </w:rPr>
            </w:pPr>
            <w:r w:rsidRPr="008B4172">
              <w:rPr>
                <w:b/>
              </w:rPr>
              <w:t>.53</w:t>
            </w:r>
          </w:p>
        </w:tc>
        <w:tc>
          <w:tcPr>
            <w:tcW w:w="722" w:type="dxa"/>
          </w:tcPr>
          <w:p w14:paraId="43031535" w14:textId="77777777" w:rsidR="00CB4BEC" w:rsidRPr="004227B6" w:rsidRDefault="00CB4BEC" w:rsidP="00405A04">
            <w:pPr>
              <w:rPr>
                <w:b/>
              </w:rPr>
            </w:pPr>
            <w:r w:rsidRPr="008B4172">
              <w:t>.30</w:t>
            </w:r>
          </w:p>
        </w:tc>
        <w:tc>
          <w:tcPr>
            <w:tcW w:w="722" w:type="dxa"/>
          </w:tcPr>
          <w:p w14:paraId="68516486" w14:textId="77777777" w:rsidR="00CB4BEC" w:rsidRDefault="00CB4BEC" w:rsidP="00405A04">
            <w:r w:rsidRPr="008B4172">
              <w:rPr>
                <w:b/>
              </w:rPr>
              <w:t>.41</w:t>
            </w:r>
          </w:p>
        </w:tc>
      </w:tr>
      <w:tr w:rsidR="00CB4BEC" w14:paraId="53168A58" w14:textId="77777777" w:rsidTr="00405A04">
        <w:tc>
          <w:tcPr>
            <w:tcW w:w="0" w:type="auto"/>
            <w:vAlign w:val="center"/>
          </w:tcPr>
          <w:p w14:paraId="76B05CC2" w14:textId="77777777" w:rsidR="00CB4BEC" w:rsidRPr="00F85664" w:rsidRDefault="00CB4BEC" w:rsidP="00405A04">
            <w:pPr>
              <w:rPr>
                <w:sz w:val="22"/>
                <w:szCs w:val="22"/>
              </w:rPr>
            </w:pPr>
            <w:r w:rsidRPr="00F85664">
              <w:rPr>
                <w:sz w:val="22"/>
                <w:szCs w:val="22"/>
              </w:rPr>
              <w:t xml:space="preserve">18. I notice how my body changes when I am angry. / </w:t>
            </w:r>
            <w:r w:rsidRPr="00F85664">
              <w:rPr>
                <w:i/>
                <w:sz w:val="22"/>
                <w:szCs w:val="22"/>
              </w:rPr>
              <w:t xml:space="preserve">Saya </w:t>
            </w:r>
            <w:proofErr w:type="spellStart"/>
            <w:r w:rsidRPr="00F85664">
              <w:rPr>
                <w:i/>
                <w:sz w:val="22"/>
                <w:szCs w:val="22"/>
              </w:rPr>
              <w:t>perasan</w:t>
            </w:r>
            <w:proofErr w:type="spellEnd"/>
            <w:r w:rsidRPr="00F85664">
              <w:rPr>
                <w:i/>
                <w:sz w:val="22"/>
                <w:szCs w:val="22"/>
              </w:rPr>
              <w:t xml:space="preserve"> </w:t>
            </w:r>
            <w:proofErr w:type="spellStart"/>
            <w:r w:rsidRPr="00F85664">
              <w:rPr>
                <w:i/>
                <w:sz w:val="22"/>
                <w:szCs w:val="22"/>
              </w:rPr>
              <w:t>bagaimana</w:t>
            </w:r>
            <w:proofErr w:type="spellEnd"/>
            <w:r w:rsidRPr="00F85664">
              <w:rPr>
                <w:i/>
                <w:sz w:val="22"/>
                <w:szCs w:val="22"/>
              </w:rPr>
              <w:t xml:space="preserve"> </w:t>
            </w:r>
            <w:proofErr w:type="spellStart"/>
            <w:r w:rsidRPr="00F85664">
              <w:rPr>
                <w:i/>
                <w:sz w:val="22"/>
                <w:szCs w:val="22"/>
              </w:rPr>
              <w:t>tubuh</w:t>
            </w:r>
            <w:proofErr w:type="spellEnd"/>
            <w:r w:rsidRPr="00F85664">
              <w:rPr>
                <w:i/>
                <w:sz w:val="22"/>
                <w:szCs w:val="22"/>
              </w:rPr>
              <w:t xml:space="preserve"> </w:t>
            </w:r>
            <w:proofErr w:type="spellStart"/>
            <w:r w:rsidRPr="00F85664">
              <w:rPr>
                <w:i/>
                <w:sz w:val="22"/>
                <w:szCs w:val="22"/>
              </w:rPr>
              <w:t>saya</w:t>
            </w:r>
            <w:proofErr w:type="spellEnd"/>
            <w:r w:rsidRPr="00F85664">
              <w:rPr>
                <w:i/>
                <w:sz w:val="22"/>
                <w:szCs w:val="22"/>
              </w:rPr>
              <w:t xml:space="preserve"> </w:t>
            </w:r>
            <w:proofErr w:type="spellStart"/>
            <w:r w:rsidRPr="00F85664">
              <w:rPr>
                <w:i/>
                <w:sz w:val="22"/>
                <w:szCs w:val="22"/>
              </w:rPr>
              <w:t>berubah</w:t>
            </w:r>
            <w:proofErr w:type="spellEnd"/>
            <w:r w:rsidRPr="00F85664">
              <w:rPr>
                <w:i/>
                <w:sz w:val="22"/>
                <w:szCs w:val="22"/>
              </w:rPr>
              <w:t xml:space="preserve"> </w:t>
            </w:r>
            <w:proofErr w:type="spellStart"/>
            <w:r w:rsidRPr="00F85664">
              <w:rPr>
                <w:i/>
                <w:sz w:val="22"/>
                <w:szCs w:val="22"/>
              </w:rPr>
              <w:t>apabila</w:t>
            </w:r>
            <w:proofErr w:type="spellEnd"/>
            <w:r w:rsidRPr="00F85664">
              <w:rPr>
                <w:i/>
                <w:sz w:val="22"/>
                <w:szCs w:val="22"/>
              </w:rPr>
              <w:t xml:space="preserve"> </w:t>
            </w:r>
            <w:proofErr w:type="spellStart"/>
            <w:r w:rsidRPr="00F85664">
              <w:rPr>
                <w:i/>
                <w:sz w:val="22"/>
                <w:szCs w:val="22"/>
              </w:rPr>
              <w:t>saya</w:t>
            </w:r>
            <w:proofErr w:type="spellEnd"/>
            <w:r w:rsidRPr="00F85664">
              <w:rPr>
                <w:i/>
                <w:sz w:val="22"/>
                <w:szCs w:val="22"/>
              </w:rPr>
              <w:t xml:space="preserve"> </w:t>
            </w:r>
            <w:proofErr w:type="spellStart"/>
            <w:r w:rsidRPr="00F85664">
              <w:rPr>
                <w:i/>
                <w:sz w:val="22"/>
                <w:szCs w:val="22"/>
              </w:rPr>
              <w:t>marah</w:t>
            </w:r>
            <w:proofErr w:type="spellEnd"/>
            <w:r w:rsidRPr="00F85664">
              <w:rPr>
                <w:i/>
                <w:sz w:val="22"/>
                <w:szCs w:val="22"/>
              </w:rPr>
              <w:t>.</w:t>
            </w:r>
          </w:p>
        </w:tc>
        <w:tc>
          <w:tcPr>
            <w:tcW w:w="1272" w:type="dxa"/>
          </w:tcPr>
          <w:p w14:paraId="66E37396" w14:textId="77777777" w:rsidR="00CB4BEC" w:rsidRDefault="00CB4BEC" w:rsidP="00405A04">
            <w:r>
              <w:t>EA</w:t>
            </w:r>
          </w:p>
        </w:tc>
        <w:tc>
          <w:tcPr>
            <w:tcW w:w="721" w:type="dxa"/>
          </w:tcPr>
          <w:p w14:paraId="3ED63E19" w14:textId="77777777" w:rsidR="00CB4BEC" w:rsidRPr="004227B6" w:rsidRDefault="00CB4BEC" w:rsidP="00405A04">
            <w:pPr>
              <w:rPr>
                <w:b/>
              </w:rPr>
            </w:pPr>
            <w:r w:rsidRPr="008B4172">
              <w:t>.25</w:t>
            </w:r>
          </w:p>
        </w:tc>
        <w:tc>
          <w:tcPr>
            <w:tcW w:w="722" w:type="dxa"/>
          </w:tcPr>
          <w:p w14:paraId="3C19218B" w14:textId="77777777" w:rsidR="00CB4BEC" w:rsidRPr="004227B6" w:rsidRDefault="00CB4BEC" w:rsidP="00405A04">
            <w:pPr>
              <w:rPr>
                <w:b/>
              </w:rPr>
            </w:pPr>
            <w:r w:rsidRPr="008B4172">
              <w:rPr>
                <w:b/>
              </w:rPr>
              <w:t>.53</w:t>
            </w:r>
          </w:p>
        </w:tc>
        <w:tc>
          <w:tcPr>
            <w:tcW w:w="722" w:type="dxa"/>
          </w:tcPr>
          <w:p w14:paraId="2B28B0E2" w14:textId="77777777" w:rsidR="00CB4BEC" w:rsidRDefault="00CB4BEC" w:rsidP="00405A04">
            <w:r w:rsidRPr="008B4172">
              <w:t>.19</w:t>
            </w:r>
          </w:p>
        </w:tc>
      </w:tr>
      <w:tr w:rsidR="00CB4BEC" w14:paraId="14ADC1C6" w14:textId="77777777" w:rsidTr="00405A04">
        <w:tc>
          <w:tcPr>
            <w:tcW w:w="0" w:type="auto"/>
            <w:vAlign w:val="center"/>
          </w:tcPr>
          <w:p w14:paraId="22C62D4F" w14:textId="77777777" w:rsidR="00CB4BEC" w:rsidRPr="00F85664" w:rsidRDefault="00CB4BEC" w:rsidP="00405A04">
            <w:pPr>
              <w:rPr>
                <w:sz w:val="22"/>
                <w:szCs w:val="22"/>
              </w:rPr>
            </w:pPr>
            <w:r w:rsidRPr="00F85664">
              <w:rPr>
                <w:sz w:val="22"/>
                <w:szCs w:val="22"/>
              </w:rPr>
              <w:t xml:space="preserve">19. When something is wrong in my </w:t>
            </w:r>
            <w:proofErr w:type="gramStart"/>
            <w:r w:rsidRPr="00F85664">
              <w:rPr>
                <w:sz w:val="22"/>
                <w:szCs w:val="22"/>
              </w:rPr>
              <w:t>life</w:t>
            </w:r>
            <w:proofErr w:type="gramEnd"/>
            <w:r w:rsidRPr="00F85664">
              <w:rPr>
                <w:sz w:val="22"/>
                <w:szCs w:val="22"/>
              </w:rPr>
              <w:t xml:space="preserve"> I can feel it in my body. / </w:t>
            </w:r>
            <w:proofErr w:type="spellStart"/>
            <w:r w:rsidRPr="00F85664">
              <w:rPr>
                <w:i/>
                <w:sz w:val="22"/>
                <w:szCs w:val="22"/>
              </w:rPr>
              <w:t>Apabila</w:t>
            </w:r>
            <w:proofErr w:type="spellEnd"/>
            <w:r w:rsidRPr="00F85664">
              <w:rPr>
                <w:i/>
                <w:sz w:val="22"/>
                <w:szCs w:val="22"/>
              </w:rPr>
              <w:t xml:space="preserve"> </w:t>
            </w:r>
            <w:proofErr w:type="spellStart"/>
            <w:r w:rsidRPr="00F85664">
              <w:rPr>
                <w:i/>
                <w:sz w:val="22"/>
                <w:szCs w:val="22"/>
              </w:rPr>
              <w:t>ada</w:t>
            </w:r>
            <w:proofErr w:type="spellEnd"/>
            <w:r w:rsidRPr="00F85664">
              <w:rPr>
                <w:i/>
                <w:sz w:val="22"/>
                <w:szCs w:val="22"/>
              </w:rPr>
              <w:t xml:space="preserve"> </w:t>
            </w:r>
            <w:proofErr w:type="spellStart"/>
            <w:r w:rsidRPr="00F85664">
              <w:rPr>
                <w:i/>
                <w:sz w:val="22"/>
                <w:szCs w:val="22"/>
              </w:rPr>
              <w:t>sesuatu</w:t>
            </w:r>
            <w:proofErr w:type="spellEnd"/>
            <w:r w:rsidRPr="00F85664">
              <w:rPr>
                <w:i/>
                <w:sz w:val="22"/>
                <w:szCs w:val="22"/>
              </w:rPr>
              <w:t xml:space="preserve"> yang </w:t>
            </w:r>
            <w:proofErr w:type="spellStart"/>
            <w:r w:rsidRPr="00F85664">
              <w:rPr>
                <w:i/>
                <w:sz w:val="22"/>
                <w:szCs w:val="22"/>
              </w:rPr>
              <w:t>tidak</w:t>
            </w:r>
            <w:proofErr w:type="spellEnd"/>
            <w:r w:rsidRPr="00F85664">
              <w:rPr>
                <w:i/>
                <w:sz w:val="22"/>
                <w:szCs w:val="22"/>
              </w:rPr>
              <w:t xml:space="preserve"> </w:t>
            </w:r>
            <w:proofErr w:type="spellStart"/>
            <w:r w:rsidRPr="00F85664">
              <w:rPr>
                <w:i/>
                <w:sz w:val="22"/>
                <w:szCs w:val="22"/>
              </w:rPr>
              <w:t>kena</w:t>
            </w:r>
            <w:proofErr w:type="spellEnd"/>
            <w:r w:rsidRPr="00F85664">
              <w:rPr>
                <w:i/>
                <w:sz w:val="22"/>
                <w:szCs w:val="22"/>
              </w:rPr>
              <w:t xml:space="preserve"> </w:t>
            </w:r>
            <w:proofErr w:type="spellStart"/>
            <w:r w:rsidRPr="00F85664">
              <w:rPr>
                <w:i/>
                <w:sz w:val="22"/>
                <w:szCs w:val="22"/>
              </w:rPr>
              <w:t>dalam</w:t>
            </w:r>
            <w:proofErr w:type="spellEnd"/>
            <w:r w:rsidRPr="00F85664">
              <w:rPr>
                <w:i/>
                <w:sz w:val="22"/>
                <w:szCs w:val="22"/>
              </w:rPr>
              <w:t xml:space="preserve"> </w:t>
            </w:r>
            <w:proofErr w:type="spellStart"/>
            <w:r w:rsidRPr="00F85664">
              <w:rPr>
                <w:i/>
                <w:sz w:val="22"/>
                <w:szCs w:val="22"/>
              </w:rPr>
              <w:t>hidup</w:t>
            </w:r>
            <w:proofErr w:type="spellEnd"/>
            <w:r w:rsidRPr="00F85664">
              <w:rPr>
                <w:i/>
                <w:sz w:val="22"/>
                <w:szCs w:val="22"/>
              </w:rPr>
              <w:t xml:space="preserve"> </w:t>
            </w:r>
            <w:proofErr w:type="spellStart"/>
            <w:r w:rsidRPr="00F85664">
              <w:rPr>
                <w:i/>
                <w:sz w:val="22"/>
                <w:szCs w:val="22"/>
              </w:rPr>
              <w:t>saya</w:t>
            </w:r>
            <w:proofErr w:type="spellEnd"/>
            <w:r w:rsidRPr="00F85664">
              <w:rPr>
                <w:i/>
                <w:sz w:val="22"/>
                <w:szCs w:val="22"/>
              </w:rPr>
              <w:t xml:space="preserve">, </w:t>
            </w:r>
            <w:proofErr w:type="spellStart"/>
            <w:r w:rsidRPr="00F85664">
              <w:rPr>
                <w:i/>
                <w:sz w:val="22"/>
                <w:szCs w:val="22"/>
              </w:rPr>
              <w:t>saya</w:t>
            </w:r>
            <w:proofErr w:type="spellEnd"/>
            <w:r w:rsidRPr="00F85664">
              <w:rPr>
                <w:i/>
                <w:sz w:val="22"/>
                <w:szCs w:val="22"/>
              </w:rPr>
              <w:t xml:space="preserve"> </w:t>
            </w:r>
            <w:proofErr w:type="spellStart"/>
            <w:r w:rsidRPr="00F85664">
              <w:rPr>
                <w:i/>
                <w:sz w:val="22"/>
                <w:szCs w:val="22"/>
              </w:rPr>
              <w:t>dapat</w:t>
            </w:r>
            <w:proofErr w:type="spellEnd"/>
            <w:r w:rsidRPr="00F85664">
              <w:rPr>
                <w:i/>
                <w:sz w:val="22"/>
                <w:szCs w:val="22"/>
              </w:rPr>
              <w:t xml:space="preserve"> </w:t>
            </w:r>
            <w:proofErr w:type="spellStart"/>
            <w:r w:rsidRPr="00F85664">
              <w:rPr>
                <w:i/>
                <w:sz w:val="22"/>
                <w:szCs w:val="22"/>
              </w:rPr>
              <w:t>merasakannya</w:t>
            </w:r>
            <w:proofErr w:type="spellEnd"/>
            <w:r w:rsidRPr="00F85664">
              <w:rPr>
                <w:i/>
                <w:sz w:val="22"/>
                <w:szCs w:val="22"/>
              </w:rPr>
              <w:t xml:space="preserve"> </w:t>
            </w:r>
            <w:proofErr w:type="spellStart"/>
            <w:r w:rsidRPr="00F85664">
              <w:rPr>
                <w:i/>
                <w:sz w:val="22"/>
                <w:szCs w:val="22"/>
              </w:rPr>
              <w:t>dalam</w:t>
            </w:r>
            <w:proofErr w:type="spellEnd"/>
            <w:r w:rsidRPr="00F85664">
              <w:rPr>
                <w:i/>
                <w:sz w:val="22"/>
                <w:szCs w:val="22"/>
              </w:rPr>
              <w:t xml:space="preserve"> badan </w:t>
            </w:r>
            <w:proofErr w:type="spellStart"/>
            <w:r w:rsidRPr="00F85664">
              <w:rPr>
                <w:i/>
                <w:sz w:val="22"/>
                <w:szCs w:val="22"/>
              </w:rPr>
              <w:t>saya</w:t>
            </w:r>
            <w:proofErr w:type="spellEnd"/>
            <w:r w:rsidRPr="00F85664">
              <w:rPr>
                <w:i/>
                <w:sz w:val="22"/>
                <w:szCs w:val="22"/>
              </w:rPr>
              <w:t>.</w:t>
            </w:r>
          </w:p>
        </w:tc>
        <w:tc>
          <w:tcPr>
            <w:tcW w:w="1272" w:type="dxa"/>
          </w:tcPr>
          <w:p w14:paraId="27C4F349" w14:textId="77777777" w:rsidR="00CB4BEC" w:rsidRDefault="00CB4BEC" w:rsidP="00405A04">
            <w:r>
              <w:t>EA</w:t>
            </w:r>
          </w:p>
        </w:tc>
        <w:tc>
          <w:tcPr>
            <w:tcW w:w="721" w:type="dxa"/>
          </w:tcPr>
          <w:p w14:paraId="49B60B37" w14:textId="77777777" w:rsidR="00CB4BEC" w:rsidRPr="005A1420" w:rsidRDefault="00CB4BEC" w:rsidP="00405A04">
            <w:pPr>
              <w:rPr>
                <w:b/>
              </w:rPr>
            </w:pPr>
            <w:r w:rsidRPr="008B4172">
              <w:t>.29</w:t>
            </w:r>
          </w:p>
        </w:tc>
        <w:tc>
          <w:tcPr>
            <w:tcW w:w="722" w:type="dxa"/>
          </w:tcPr>
          <w:p w14:paraId="67D912B2" w14:textId="77777777" w:rsidR="00CB4BEC" w:rsidRPr="005A1420" w:rsidRDefault="00CB4BEC" w:rsidP="00405A04">
            <w:pPr>
              <w:rPr>
                <w:b/>
              </w:rPr>
            </w:pPr>
            <w:r w:rsidRPr="008B4172">
              <w:rPr>
                <w:b/>
              </w:rPr>
              <w:t>.48</w:t>
            </w:r>
          </w:p>
        </w:tc>
        <w:tc>
          <w:tcPr>
            <w:tcW w:w="722" w:type="dxa"/>
          </w:tcPr>
          <w:p w14:paraId="0DAF2F14" w14:textId="77777777" w:rsidR="00CB4BEC" w:rsidRDefault="00CB4BEC" w:rsidP="00405A04">
            <w:r w:rsidRPr="008B4172">
              <w:t>.12</w:t>
            </w:r>
          </w:p>
        </w:tc>
      </w:tr>
      <w:tr w:rsidR="00CB4BEC" w14:paraId="09DFEFB1" w14:textId="77777777" w:rsidTr="00405A04">
        <w:tc>
          <w:tcPr>
            <w:tcW w:w="0" w:type="auto"/>
            <w:vAlign w:val="center"/>
          </w:tcPr>
          <w:p w14:paraId="68EF828C" w14:textId="77777777" w:rsidR="00CB4BEC" w:rsidRPr="00F85664" w:rsidRDefault="00CB4BEC" w:rsidP="00405A04">
            <w:pPr>
              <w:rPr>
                <w:sz w:val="22"/>
                <w:szCs w:val="22"/>
              </w:rPr>
            </w:pPr>
            <w:r w:rsidRPr="00F85664">
              <w:rPr>
                <w:sz w:val="22"/>
                <w:szCs w:val="22"/>
              </w:rPr>
              <w:t xml:space="preserve">20. I notice that my body feels different after a peaceful experience. / </w:t>
            </w:r>
            <w:r w:rsidRPr="00F85664">
              <w:rPr>
                <w:i/>
                <w:sz w:val="22"/>
                <w:szCs w:val="22"/>
              </w:rPr>
              <w:t xml:space="preserve">Saya </w:t>
            </w:r>
            <w:proofErr w:type="spellStart"/>
            <w:r w:rsidRPr="00F85664">
              <w:rPr>
                <w:i/>
                <w:sz w:val="22"/>
                <w:szCs w:val="22"/>
              </w:rPr>
              <w:t>perasan</w:t>
            </w:r>
            <w:proofErr w:type="spellEnd"/>
            <w:r w:rsidRPr="00F85664">
              <w:rPr>
                <w:i/>
                <w:sz w:val="22"/>
                <w:szCs w:val="22"/>
              </w:rPr>
              <w:t xml:space="preserve"> </w:t>
            </w:r>
            <w:proofErr w:type="spellStart"/>
            <w:r w:rsidRPr="00F85664">
              <w:rPr>
                <w:i/>
                <w:sz w:val="22"/>
                <w:szCs w:val="22"/>
              </w:rPr>
              <w:t>bahawa</w:t>
            </w:r>
            <w:proofErr w:type="spellEnd"/>
            <w:r w:rsidRPr="00F85664">
              <w:rPr>
                <w:i/>
                <w:sz w:val="22"/>
                <w:szCs w:val="22"/>
              </w:rPr>
              <w:t xml:space="preserve"> badan </w:t>
            </w:r>
            <w:proofErr w:type="spellStart"/>
            <w:r w:rsidRPr="00F85664">
              <w:rPr>
                <w:i/>
                <w:sz w:val="22"/>
                <w:szCs w:val="22"/>
              </w:rPr>
              <w:t>saya</w:t>
            </w:r>
            <w:proofErr w:type="spellEnd"/>
            <w:r w:rsidRPr="00F85664">
              <w:rPr>
                <w:i/>
                <w:sz w:val="22"/>
                <w:szCs w:val="22"/>
              </w:rPr>
              <w:t xml:space="preserve"> rasa </w:t>
            </w:r>
            <w:proofErr w:type="spellStart"/>
            <w:r w:rsidRPr="00F85664">
              <w:rPr>
                <w:i/>
                <w:sz w:val="22"/>
                <w:szCs w:val="22"/>
              </w:rPr>
              <w:t>berbeza</w:t>
            </w:r>
            <w:proofErr w:type="spellEnd"/>
            <w:r w:rsidRPr="00F85664">
              <w:rPr>
                <w:i/>
                <w:sz w:val="22"/>
                <w:szCs w:val="22"/>
              </w:rPr>
              <w:t xml:space="preserve"> </w:t>
            </w:r>
            <w:proofErr w:type="spellStart"/>
            <w:r w:rsidRPr="00F85664">
              <w:rPr>
                <w:i/>
                <w:sz w:val="22"/>
                <w:szCs w:val="22"/>
              </w:rPr>
              <w:t>selepas</w:t>
            </w:r>
            <w:proofErr w:type="spellEnd"/>
            <w:r w:rsidRPr="00F85664">
              <w:rPr>
                <w:i/>
                <w:sz w:val="22"/>
                <w:szCs w:val="22"/>
              </w:rPr>
              <w:t xml:space="preserve"> </w:t>
            </w:r>
            <w:proofErr w:type="spellStart"/>
            <w:r w:rsidRPr="00F85664">
              <w:rPr>
                <w:i/>
                <w:sz w:val="22"/>
                <w:szCs w:val="22"/>
              </w:rPr>
              <w:t>pengalaman</w:t>
            </w:r>
            <w:proofErr w:type="spellEnd"/>
            <w:r w:rsidRPr="00F85664">
              <w:rPr>
                <w:i/>
                <w:sz w:val="22"/>
                <w:szCs w:val="22"/>
              </w:rPr>
              <w:t xml:space="preserve"> yang </w:t>
            </w:r>
            <w:proofErr w:type="spellStart"/>
            <w:r w:rsidRPr="00F85664">
              <w:rPr>
                <w:i/>
                <w:sz w:val="22"/>
                <w:szCs w:val="22"/>
              </w:rPr>
              <w:t>menenangkan</w:t>
            </w:r>
            <w:proofErr w:type="spellEnd"/>
            <w:r w:rsidRPr="00F85664">
              <w:rPr>
                <w:i/>
                <w:sz w:val="22"/>
                <w:szCs w:val="22"/>
              </w:rPr>
              <w:t>.</w:t>
            </w:r>
          </w:p>
        </w:tc>
        <w:tc>
          <w:tcPr>
            <w:tcW w:w="1272" w:type="dxa"/>
          </w:tcPr>
          <w:p w14:paraId="477028D9" w14:textId="77777777" w:rsidR="00CB4BEC" w:rsidRDefault="00CB4BEC" w:rsidP="00405A04">
            <w:r>
              <w:t>EA</w:t>
            </w:r>
          </w:p>
        </w:tc>
        <w:tc>
          <w:tcPr>
            <w:tcW w:w="721" w:type="dxa"/>
          </w:tcPr>
          <w:p w14:paraId="34DBED91" w14:textId="77777777" w:rsidR="00CB4BEC" w:rsidRPr="005A1420" w:rsidRDefault="00CB4BEC" w:rsidP="00405A04">
            <w:pPr>
              <w:rPr>
                <w:b/>
              </w:rPr>
            </w:pPr>
            <w:r w:rsidRPr="008B4172">
              <w:t>.24</w:t>
            </w:r>
          </w:p>
        </w:tc>
        <w:tc>
          <w:tcPr>
            <w:tcW w:w="722" w:type="dxa"/>
          </w:tcPr>
          <w:p w14:paraId="74359A41" w14:textId="77777777" w:rsidR="00CB4BEC" w:rsidRPr="005A1420" w:rsidRDefault="00CB4BEC" w:rsidP="00405A04">
            <w:pPr>
              <w:rPr>
                <w:b/>
              </w:rPr>
            </w:pPr>
            <w:r w:rsidRPr="008B4172">
              <w:rPr>
                <w:b/>
              </w:rPr>
              <w:t>.64</w:t>
            </w:r>
          </w:p>
        </w:tc>
        <w:tc>
          <w:tcPr>
            <w:tcW w:w="722" w:type="dxa"/>
          </w:tcPr>
          <w:p w14:paraId="476BB3DD" w14:textId="77777777" w:rsidR="00CB4BEC" w:rsidRDefault="00CB4BEC" w:rsidP="00405A04">
            <w:r w:rsidRPr="008B4172">
              <w:t>.22</w:t>
            </w:r>
          </w:p>
        </w:tc>
      </w:tr>
      <w:tr w:rsidR="00CB4BEC" w14:paraId="2636A2D5" w14:textId="77777777" w:rsidTr="00405A04">
        <w:tc>
          <w:tcPr>
            <w:tcW w:w="0" w:type="auto"/>
            <w:vAlign w:val="center"/>
          </w:tcPr>
          <w:p w14:paraId="6EFB1AEF" w14:textId="77777777" w:rsidR="00CB4BEC" w:rsidRPr="00F85664" w:rsidRDefault="00CB4BEC" w:rsidP="00405A04">
            <w:pPr>
              <w:rPr>
                <w:sz w:val="22"/>
                <w:szCs w:val="22"/>
              </w:rPr>
            </w:pPr>
            <w:r w:rsidRPr="00F85664">
              <w:rPr>
                <w:sz w:val="22"/>
                <w:szCs w:val="22"/>
              </w:rPr>
              <w:t xml:space="preserve">21. I notice that my breathing becomes free and easy when I feel comfortable. / </w:t>
            </w:r>
            <w:r w:rsidRPr="00F85664">
              <w:rPr>
                <w:i/>
                <w:sz w:val="22"/>
                <w:szCs w:val="22"/>
              </w:rPr>
              <w:t xml:space="preserve">Saya </w:t>
            </w:r>
            <w:proofErr w:type="spellStart"/>
            <w:r w:rsidRPr="00F85664">
              <w:rPr>
                <w:i/>
                <w:sz w:val="22"/>
                <w:szCs w:val="22"/>
              </w:rPr>
              <w:t>perasan</w:t>
            </w:r>
            <w:proofErr w:type="spellEnd"/>
            <w:r w:rsidRPr="00F85664">
              <w:rPr>
                <w:i/>
                <w:sz w:val="22"/>
                <w:szCs w:val="22"/>
              </w:rPr>
              <w:t xml:space="preserve"> </w:t>
            </w:r>
            <w:proofErr w:type="spellStart"/>
            <w:r w:rsidRPr="00F85664">
              <w:rPr>
                <w:i/>
                <w:sz w:val="22"/>
                <w:szCs w:val="22"/>
              </w:rPr>
              <w:t>pernafasan</w:t>
            </w:r>
            <w:proofErr w:type="spellEnd"/>
            <w:r w:rsidRPr="00F85664">
              <w:rPr>
                <w:i/>
                <w:sz w:val="22"/>
                <w:szCs w:val="22"/>
              </w:rPr>
              <w:t xml:space="preserve"> </w:t>
            </w:r>
            <w:proofErr w:type="spellStart"/>
            <w:r w:rsidRPr="00F85664">
              <w:rPr>
                <w:i/>
                <w:sz w:val="22"/>
                <w:szCs w:val="22"/>
              </w:rPr>
              <w:t>saya</w:t>
            </w:r>
            <w:proofErr w:type="spellEnd"/>
            <w:r w:rsidRPr="00F85664">
              <w:rPr>
                <w:i/>
                <w:sz w:val="22"/>
                <w:szCs w:val="22"/>
              </w:rPr>
              <w:t xml:space="preserve"> </w:t>
            </w:r>
            <w:proofErr w:type="spellStart"/>
            <w:r w:rsidRPr="00F85664">
              <w:rPr>
                <w:i/>
                <w:sz w:val="22"/>
                <w:szCs w:val="22"/>
              </w:rPr>
              <w:t>menjadi</w:t>
            </w:r>
            <w:proofErr w:type="spellEnd"/>
            <w:r w:rsidRPr="00F85664">
              <w:rPr>
                <w:i/>
                <w:sz w:val="22"/>
                <w:szCs w:val="22"/>
              </w:rPr>
              <w:t xml:space="preserve"> </w:t>
            </w:r>
            <w:proofErr w:type="spellStart"/>
            <w:r w:rsidRPr="00F85664">
              <w:rPr>
                <w:i/>
                <w:sz w:val="22"/>
                <w:szCs w:val="22"/>
              </w:rPr>
              <w:t>tenang</w:t>
            </w:r>
            <w:proofErr w:type="spellEnd"/>
            <w:r w:rsidRPr="00F85664">
              <w:rPr>
                <w:i/>
                <w:sz w:val="22"/>
                <w:szCs w:val="22"/>
              </w:rPr>
              <w:t xml:space="preserve"> dan </w:t>
            </w:r>
            <w:proofErr w:type="spellStart"/>
            <w:r w:rsidRPr="00F85664">
              <w:rPr>
                <w:i/>
                <w:sz w:val="22"/>
                <w:szCs w:val="22"/>
              </w:rPr>
              <w:t>mudah</w:t>
            </w:r>
            <w:proofErr w:type="spellEnd"/>
            <w:r w:rsidRPr="00F85664">
              <w:rPr>
                <w:i/>
                <w:sz w:val="22"/>
                <w:szCs w:val="22"/>
              </w:rPr>
              <w:t xml:space="preserve"> </w:t>
            </w:r>
            <w:proofErr w:type="spellStart"/>
            <w:r w:rsidRPr="00F85664">
              <w:rPr>
                <w:i/>
                <w:sz w:val="22"/>
                <w:szCs w:val="22"/>
              </w:rPr>
              <w:t>apabila</w:t>
            </w:r>
            <w:proofErr w:type="spellEnd"/>
            <w:r w:rsidRPr="00F85664">
              <w:rPr>
                <w:i/>
                <w:sz w:val="22"/>
                <w:szCs w:val="22"/>
              </w:rPr>
              <w:t xml:space="preserve"> </w:t>
            </w:r>
            <w:proofErr w:type="spellStart"/>
            <w:r w:rsidRPr="00F85664">
              <w:rPr>
                <w:i/>
                <w:sz w:val="22"/>
                <w:szCs w:val="22"/>
              </w:rPr>
              <w:t>saya</w:t>
            </w:r>
            <w:proofErr w:type="spellEnd"/>
            <w:r w:rsidRPr="00F85664">
              <w:rPr>
                <w:i/>
                <w:sz w:val="22"/>
                <w:szCs w:val="22"/>
              </w:rPr>
              <w:t xml:space="preserve"> rasa </w:t>
            </w:r>
            <w:proofErr w:type="spellStart"/>
            <w:r w:rsidRPr="00F85664">
              <w:rPr>
                <w:i/>
                <w:sz w:val="22"/>
                <w:szCs w:val="22"/>
              </w:rPr>
              <w:t>selesa</w:t>
            </w:r>
            <w:proofErr w:type="spellEnd"/>
            <w:r w:rsidRPr="00F85664">
              <w:rPr>
                <w:i/>
                <w:sz w:val="22"/>
                <w:szCs w:val="22"/>
              </w:rPr>
              <w:t>.</w:t>
            </w:r>
          </w:p>
        </w:tc>
        <w:tc>
          <w:tcPr>
            <w:tcW w:w="1272" w:type="dxa"/>
          </w:tcPr>
          <w:p w14:paraId="32454786" w14:textId="77777777" w:rsidR="00CB4BEC" w:rsidRDefault="00CB4BEC" w:rsidP="00405A04">
            <w:r>
              <w:t>EA</w:t>
            </w:r>
          </w:p>
        </w:tc>
        <w:tc>
          <w:tcPr>
            <w:tcW w:w="721" w:type="dxa"/>
          </w:tcPr>
          <w:p w14:paraId="26D5AD88" w14:textId="77777777" w:rsidR="00CB4BEC" w:rsidRDefault="00CB4BEC" w:rsidP="00405A04">
            <w:r w:rsidRPr="008B4172">
              <w:t>.18</w:t>
            </w:r>
          </w:p>
        </w:tc>
        <w:tc>
          <w:tcPr>
            <w:tcW w:w="722" w:type="dxa"/>
          </w:tcPr>
          <w:p w14:paraId="6E6F09AE" w14:textId="77777777" w:rsidR="00CB4BEC" w:rsidRPr="000F3153" w:rsidRDefault="00CB4BEC" w:rsidP="00405A04">
            <w:pPr>
              <w:rPr>
                <w:b/>
              </w:rPr>
            </w:pPr>
            <w:r w:rsidRPr="008B4172">
              <w:rPr>
                <w:b/>
              </w:rPr>
              <w:t>.72</w:t>
            </w:r>
          </w:p>
        </w:tc>
        <w:tc>
          <w:tcPr>
            <w:tcW w:w="722" w:type="dxa"/>
          </w:tcPr>
          <w:p w14:paraId="34D338CB" w14:textId="77777777" w:rsidR="00CB4BEC" w:rsidRDefault="00CB4BEC" w:rsidP="00405A04">
            <w:r w:rsidRPr="008B4172">
              <w:t>.22</w:t>
            </w:r>
          </w:p>
        </w:tc>
      </w:tr>
      <w:tr w:rsidR="00CB4BEC" w14:paraId="55CCD6B4" w14:textId="77777777" w:rsidTr="00405A04">
        <w:tc>
          <w:tcPr>
            <w:tcW w:w="0" w:type="auto"/>
            <w:vAlign w:val="center"/>
          </w:tcPr>
          <w:p w14:paraId="19118C1D" w14:textId="77777777" w:rsidR="00CB4BEC" w:rsidRPr="00F85664" w:rsidRDefault="00CB4BEC" w:rsidP="00405A04">
            <w:pPr>
              <w:rPr>
                <w:sz w:val="22"/>
                <w:szCs w:val="22"/>
              </w:rPr>
            </w:pPr>
            <w:r w:rsidRPr="00F85664">
              <w:rPr>
                <w:sz w:val="22"/>
                <w:szCs w:val="22"/>
              </w:rPr>
              <w:t xml:space="preserve">22. I notice how my body changes when I feel happy or joyful. / </w:t>
            </w:r>
            <w:r w:rsidRPr="00F85664">
              <w:rPr>
                <w:i/>
                <w:sz w:val="22"/>
                <w:szCs w:val="22"/>
              </w:rPr>
              <w:t xml:space="preserve">Saya </w:t>
            </w:r>
            <w:proofErr w:type="spellStart"/>
            <w:r w:rsidRPr="00F85664">
              <w:rPr>
                <w:i/>
                <w:sz w:val="22"/>
                <w:szCs w:val="22"/>
              </w:rPr>
              <w:t>perasan</w:t>
            </w:r>
            <w:proofErr w:type="spellEnd"/>
            <w:r w:rsidRPr="00F85664">
              <w:rPr>
                <w:i/>
                <w:sz w:val="22"/>
                <w:szCs w:val="22"/>
              </w:rPr>
              <w:t xml:space="preserve"> </w:t>
            </w:r>
            <w:proofErr w:type="spellStart"/>
            <w:r w:rsidRPr="00F85664">
              <w:rPr>
                <w:i/>
                <w:sz w:val="22"/>
                <w:szCs w:val="22"/>
              </w:rPr>
              <w:t>bagaimana</w:t>
            </w:r>
            <w:proofErr w:type="spellEnd"/>
            <w:r w:rsidRPr="00F85664">
              <w:rPr>
                <w:i/>
                <w:sz w:val="22"/>
                <w:szCs w:val="22"/>
              </w:rPr>
              <w:t xml:space="preserve"> </w:t>
            </w:r>
            <w:proofErr w:type="spellStart"/>
            <w:r w:rsidRPr="00F85664">
              <w:rPr>
                <w:i/>
                <w:sz w:val="22"/>
                <w:szCs w:val="22"/>
              </w:rPr>
              <w:t>tubuh</w:t>
            </w:r>
            <w:proofErr w:type="spellEnd"/>
            <w:r w:rsidRPr="00F85664">
              <w:rPr>
                <w:i/>
                <w:sz w:val="22"/>
                <w:szCs w:val="22"/>
              </w:rPr>
              <w:t xml:space="preserve"> </w:t>
            </w:r>
            <w:proofErr w:type="spellStart"/>
            <w:r w:rsidRPr="00F85664">
              <w:rPr>
                <w:i/>
                <w:sz w:val="22"/>
                <w:szCs w:val="22"/>
              </w:rPr>
              <w:t>saya</w:t>
            </w:r>
            <w:proofErr w:type="spellEnd"/>
            <w:r w:rsidRPr="00F85664">
              <w:rPr>
                <w:i/>
                <w:sz w:val="22"/>
                <w:szCs w:val="22"/>
              </w:rPr>
              <w:t xml:space="preserve"> </w:t>
            </w:r>
            <w:proofErr w:type="spellStart"/>
            <w:r w:rsidRPr="00F85664">
              <w:rPr>
                <w:i/>
                <w:sz w:val="22"/>
                <w:szCs w:val="22"/>
              </w:rPr>
              <w:t>berubah</w:t>
            </w:r>
            <w:proofErr w:type="spellEnd"/>
            <w:r w:rsidRPr="00F85664">
              <w:rPr>
                <w:i/>
                <w:sz w:val="22"/>
                <w:szCs w:val="22"/>
              </w:rPr>
              <w:t xml:space="preserve"> </w:t>
            </w:r>
            <w:proofErr w:type="spellStart"/>
            <w:r w:rsidRPr="00F85664">
              <w:rPr>
                <w:i/>
                <w:sz w:val="22"/>
                <w:szCs w:val="22"/>
              </w:rPr>
              <w:t>apabila</w:t>
            </w:r>
            <w:proofErr w:type="spellEnd"/>
            <w:r w:rsidRPr="00F85664">
              <w:rPr>
                <w:i/>
                <w:sz w:val="22"/>
                <w:szCs w:val="22"/>
              </w:rPr>
              <w:t xml:space="preserve"> </w:t>
            </w:r>
            <w:proofErr w:type="spellStart"/>
            <w:r w:rsidRPr="00F85664">
              <w:rPr>
                <w:i/>
                <w:sz w:val="22"/>
                <w:szCs w:val="22"/>
              </w:rPr>
              <w:t>saya</w:t>
            </w:r>
            <w:proofErr w:type="spellEnd"/>
            <w:r w:rsidRPr="00F85664">
              <w:rPr>
                <w:i/>
                <w:sz w:val="22"/>
                <w:szCs w:val="22"/>
              </w:rPr>
              <w:t xml:space="preserve"> rasa </w:t>
            </w:r>
            <w:proofErr w:type="spellStart"/>
            <w:r w:rsidRPr="00F85664">
              <w:rPr>
                <w:i/>
                <w:sz w:val="22"/>
                <w:szCs w:val="22"/>
              </w:rPr>
              <w:t>gembira</w:t>
            </w:r>
            <w:proofErr w:type="spellEnd"/>
            <w:r w:rsidRPr="00F85664">
              <w:rPr>
                <w:i/>
                <w:sz w:val="22"/>
                <w:szCs w:val="22"/>
              </w:rPr>
              <w:t>.</w:t>
            </w:r>
          </w:p>
        </w:tc>
        <w:tc>
          <w:tcPr>
            <w:tcW w:w="1272" w:type="dxa"/>
          </w:tcPr>
          <w:p w14:paraId="5138F9FE" w14:textId="77777777" w:rsidR="00CB4BEC" w:rsidRDefault="00CB4BEC" w:rsidP="00405A04">
            <w:r>
              <w:t>EA</w:t>
            </w:r>
          </w:p>
        </w:tc>
        <w:tc>
          <w:tcPr>
            <w:tcW w:w="721" w:type="dxa"/>
          </w:tcPr>
          <w:p w14:paraId="11DB6DBA" w14:textId="77777777" w:rsidR="00CB4BEC" w:rsidRPr="005A1420" w:rsidRDefault="00CB4BEC" w:rsidP="00405A04">
            <w:pPr>
              <w:rPr>
                <w:b/>
              </w:rPr>
            </w:pPr>
            <w:r w:rsidRPr="008B4172">
              <w:t>.19</w:t>
            </w:r>
          </w:p>
        </w:tc>
        <w:tc>
          <w:tcPr>
            <w:tcW w:w="722" w:type="dxa"/>
          </w:tcPr>
          <w:p w14:paraId="2A0D33FD" w14:textId="77777777" w:rsidR="00CB4BEC" w:rsidRPr="002E5423" w:rsidRDefault="00CB4BEC" w:rsidP="00405A04">
            <w:pPr>
              <w:rPr>
                <w:b/>
              </w:rPr>
            </w:pPr>
            <w:r w:rsidRPr="008B4172">
              <w:rPr>
                <w:b/>
              </w:rPr>
              <w:t>.66</w:t>
            </w:r>
          </w:p>
        </w:tc>
        <w:tc>
          <w:tcPr>
            <w:tcW w:w="722" w:type="dxa"/>
          </w:tcPr>
          <w:p w14:paraId="57904C52" w14:textId="77777777" w:rsidR="00CB4BEC" w:rsidRDefault="00CB4BEC" w:rsidP="00405A04">
            <w:r w:rsidRPr="008B4172">
              <w:t>.31</w:t>
            </w:r>
          </w:p>
        </w:tc>
      </w:tr>
      <w:tr w:rsidR="00CB4BEC" w14:paraId="58239E69" w14:textId="77777777" w:rsidTr="00405A04">
        <w:tc>
          <w:tcPr>
            <w:tcW w:w="0" w:type="auto"/>
            <w:vAlign w:val="center"/>
          </w:tcPr>
          <w:p w14:paraId="2E55AD54" w14:textId="77777777" w:rsidR="00CB4BEC" w:rsidRPr="00F85664" w:rsidRDefault="00CB4BEC" w:rsidP="00405A04">
            <w:pPr>
              <w:rPr>
                <w:sz w:val="22"/>
                <w:szCs w:val="22"/>
              </w:rPr>
            </w:pPr>
            <w:r w:rsidRPr="00F85664">
              <w:rPr>
                <w:sz w:val="22"/>
                <w:szCs w:val="22"/>
              </w:rPr>
              <w:t xml:space="preserve">23. When I feel </w:t>
            </w:r>
            <w:proofErr w:type="gramStart"/>
            <w:r w:rsidRPr="00F85664">
              <w:rPr>
                <w:sz w:val="22"/>
                <w:szCs w:val="22"/>
              </w:rPr>
              <w:t>overwhelmed</w:t>
            </w:r>
            <w:proofErr w:type="gramEnd"/>
            <w:r w:rsidRPr="00F85664">
              <w:rPr>
                <w:sz w:val="22"/>
                <w:szCs w:val="22"/>
              </w:rPr>
              <w:t xml:space="preserve"> I can find a calm place inside. / </w:t>
            </w:r>
            <w:proofErr w:type="spellStart"/>
            <w:r w:rsidRPr="00F85664">
              <w:rPr>
                <w:i/>
                <w:sz w:val="22"/>
                <w:szCs w:val="22"/>
              </w:rPr>
              <w:t>Apabila</w:t>
            </w:r>
            <w:proofErr w:type="spellEnd"/>
            <w:r w:rsidRPr="00F85664">
              <w:rPr>
                <w:i/>
                <w:sz w:val="22"/>
                <w:szCs w:val="22"/>
              </w:rPr>
              <w:t xml:space="preserve"> </w:t>
            </w:r>
            <w:proofErr w:type="spellStart"/>
            <w:r w:rsidRPr="00F85664">
              <w:rPr>
                <w:i/>
                <w:sz w:val="22"/>
                <w:szCs w:val="22"/>
              </w:rPr>
              <w:t>saya</w:t>
            </w:r>
            <w:proofErr w:type="spellEnd"/>
            <w:r w:rsidRPr="00F85664">
              <w:rPr>
                <w:i/>
                <w:sz w:val="22"/>
                <w:szCs w:val="22"/>
              </w:rPr>
              <w:t xml:space="preserve"> rasa </w:t>
            </w:r>
            <w:proofErr w:type="spellStart"/>
            <w:r w:rsidRPr="00F85664">
              <w:rPr>
                <w:i/>
                <w:sz w:val="22"/>
                <w:szCs w:val="22"/>
              </w:rPr>
              <w:t>tertekan</w:t>
            </w:r>
            <w:proofErr w:type="spellEnd"/>
            <w:r w:rsidRPr="00F85664">
              <w:rPr>
                <w:i/>
                <w:sz w:val="22"/>
                <w:szCs w:val="22"/>
              </w:rPr>
              <w:t xml:space="preserve">, </w:t>
            </w:r>
            <w:proofErr w:type="spellStart"/>
            <w:r w:rsidRPr="00F85664">
              <w:rPr>
                <w:i/>
                <w:sz w:val="22"/>
                <w:szCs w:val="22"/>
              </w:rPr>
              <w:t>saya</w:t>
            </w:r>
            <w:proofErr w:type="spellEnd"/>
            <w:r w:rsidRPr="00F85664">
              <w:rPr>
                <w:i/>
                <w:sz w:val="22"/>
                <w:szCs w:val="22"/>
              </w:rPr>
              <w:t xml:space="preserve"> </w:t>
            </w:r>
            <w:proofErr w:type="spellStart"/>
            <w:r w:rsidRPr="00F85664">
              <w:rPr>
                <w:i/>
                <w:sz w:val="22"/>
                <w:szCs w:val="22"/>
              </w:rPr>
              <w:t>dapat</w:t>
            </w:r>
            <w:proofErr w:type="spellEnd"/>
            <w:r w:rsidRPr="00F85664">
              <w:rPr>
                <w:i/>
                <w:sz w:val="22"/>
                <w:szCs w:val="22"/>
              </w:rPr>
              <w:t xml:space="preserve"> </w:t>
            </w:r>
            <w:proofErr w:type="spellStart"/>
            <w:r w:rsidRPr="00F85664">
              <w:rPr>
                <w:i/>
                <w:sz w:val="22"/>
                <w:szCs w:val="22"/>
              </w:rPr>
              <w:t>mencari</w:t>
            </w:r>
            <w:proofErr w:type="spellEnd"/>
            <w:r w:rsidRPr="00F85664">
              <w:rPr>
                <w:i/>
                <w:sz w:val="22"/>
                <w:szCs w:val="22"/>
              </w:rPr>
              <w:t xml:space="preserve"> </w:t>
            </w:r>
            <w:proofErr w:type="spellStart"/>
            <w:r w:rsidRPr="00F85664">
              <w:rPr>
                <w:i/>
                <w:sz w:val="22"/>
                <w:szCs w:val="22"/>
              </w:rPr>
              <w:t>ketenangan</w:t>
            </w:r>
            <w:proofErr w:type="spellEnd"/>
            <w:r w:rsidRPr="00F85664">
              <w:rPr>
                <w:i/>
                <w:sz w:val="22"/>
                <w:szCs w:val="22"/>
              </w:rPr>
              <w:t xml:space="preserve"> </w:t>
            </w:r>
            <w:proofErr w:type="spellStart"/>
            <w:r w:rsidRPr="00F85664">
              <w:rPr>
                <w:i/>
                <w:sz w:val="22"/>
                <w:szCs w:val="22"/>
              </w:rPr>
              <w:t>dalaman</w:t>
            </w:r>
            <w:proofErr w:type="spellEnd"/>
            <w:r w:rsidRPr="00F85664">
              <w:rPr>
                <w:i/>
                <w:sz w:val="22"/>
                <w:szCs w:val="22"/>
              </w:rPr>
              <w:t>.</w:t>
            </w:r>
          </w:p>
        </w:tc>
        <w:tc>
          <w:tcPr>
            <w:tcW w:w="1272" w:type="dxa"/>
          </w:tcPr>
          <w:p w14:paraId="27E7459C" w14:textId="77777777" w:rsidR="00CB4BEC" w:rsidRDefault="00CB4BEC" w:rsidP="00405A04">
            <w:r>
              <w:t>SR</w:t>
            </w:r>
          </w:p>
        </w:tc>
        <w:tc>
          <w:tcPr>
            <w:tcW w:w="721" w:type="dxa"/>
          </w:tcPr>
          <w:p w14:paraId="6E664032" w14:textId="77777777" w:rsidR="00CB4BEC" w:rsidRPr="000F3153" w:rsidRDefault="00CB4BEC" w:rsidP="00405A04">
            <w:pPr>
              <w:rPr>
                <w:b/>
              </w:rPr>
            </w:pPr>
            <w:r w:rsidRPr="008B4172">
              <w:rPr>
                <w:b/>
              </w:rPr>
              <w:t>.37</w:t>
            </w:r>
          </w:p>
        </w:tc>
        <w:tc>
          <w:tcPr>
            <w:tcW w:w="722" w:type="dxa"/>
          </w:tcPr>
          <w:p w14:paraId="63B9A5CA" w14:textId="77777777" w:rsidR="00CB4BEC" w:rsidRDefault="00CB4BEC" w:rsidP="00405A04">
            <w:r w:rsidRPr="008B4172">
              <w:t>.18</w:t>
            </w:r>
          </w:p>
        </w:tc>
        <w:tc>
          <w:tcPr>
            <w:tcW w:w="722" w:type="dxa"/>
          </w:tcPr>
          <w:p w14:paraId="641A1850" w14:textId="77777777" w:rsidR="00CB4BEC" w:rsidRDefault="00CB4BEC" w:rsidP="00405A04">
            <w:r w:rsidRPr="008B4172">
              <w:t>.30</w:t>
            </w:r>
          </w:p>
        </w:tc>
      </w:tr>
      <w:tr w:rsidR="00CB4BEC" w14:paraId="03320CC8" w14:textId="77777777" w:rsidTr="00405A04">
        <w:tc>
          <w:tcPr>
            <w:tcW w:w="0" w:type="auto"/>
            <w:vAlign w:val="center"/>
          </w:tcPr>
          <w:p w14:paraId="69810AD1" w14:textId="77777777" w:rsidR="00CB4BEC" w:rsidRPr="00F85664" w:rsidRDefault="00CB4BEC" w:rsidP="00405A04">
            <w:pPr>
              <w:rPr>
                <w:sz w:val="22"/>
                <w:szCs w:val="22"/>
              </w:rPr>
            </w:pPr>
            <w:r w:rsidRPr="00F85664">
              <w:rPr>
                <w:sz w:val="22"/>
                <w:szCs w:val="22"/>
              </w:rPr>
              <w:t xml:space="preserve">24. When I bring awareness to my </w:t>
            </w:r>
            <w:proofErr w:type="gramStart"/>
            <w:r w:rsidRPr="00F85664">
              <w:rPr>
                <w:sz w:val="22"/>
                <w:szCs w:val="22"/>
              </w:rPr>
              <w:t>body</w:t>
            </w:r>
            <w:proofErr w:type="gramEnd"/>
            <w:r w:rsidRPr="00F85664">
              <w:rPr>
                <w:sz w:val="22"/>
                <w:szCs w:val="22"/>
              </w:rPr>
              <w:t xml:space="preserve"> I feel a sense of calm. / </w:t>
            </w:r>
            <w:proofErr w:type="spellStart"/>
            <w:r w:rsidRPr="00F85664">
              <w:rPr>
                <w:i/>
                <w:sz w:val="22"/>
                <w:szCs w:val="22"/>
              </w:rPr>
              <w:t>Apabila</w:t>
            </w:r>
            <w:proofErr w:type="spellEnd"/>
            <w:r w:rsidRPr="00F85664">
              <w:rPr>
                <w:i/>
                <w:sz w:val="22"/>
                <w:szCs w:val="22"/>
              </w:rPr>
              <w:t xml:space="preserve"> </w:t>
            </w:r>
            <w:proofErr w:type="spellStart"/>
            <w:r w:rsidRPr="00F85664">
              <w:rPr>
                <w:i/>
                <w:sz w:val="22"/>
                <w:szCs w:val="22"/>
              </w:rPr>
              <w:t>saya</w:t>
            </w:r>
            <w:proofErr w:type="spellEnd"/>
            <w:r w:rsidRPr="00F85664">
              <w:rPr>
                <w:i/>
                <w:sz w:val="22"/>
                <w:szCs w:val="22"/>
              </w:rPr>
              <w:t xml:space="preserve"> </w:t>
            </w:r>
            <w:proofErr w:type="spellStart"/>
            <w:r w:rsidRPr="00F85664">
              <w:rPr>
                <w:i/>
                <w:sz w:val="22"/>
                <w:szCs w:val="22"/>
              </w:rPr>
              <w:t>membawa</w:t>
            </w:r>
            <w:proofErr w:type="spellEnd"/>
            <w:r w:rsidRPr="00F85664">
              <w:rPr>
                <w:i/>
                <w:sz w:val="22"/>
                <w:szCs w:val="22"/>
              </w:rPr>
              <w:t xml:space="preserve"> </w:t>
            </w:r>
            <w:proofErr w:type="spellStart"/>
            <w:r w:rsidRPr="00F85664">
              <w:rPr>
                <w:i/>
                <w:sz w:val="22"/>
                <w:szCs w:val="22"/>
              </w:rPr>
              <w:t>kesedaran</w:t>
            </w:r>
            <w:proofErr w:type="spellEnd"/>
            <w:r w:rsidRPr="00F85664">
              <w:rPr>
                <w:i/>
                <w:sz w:val="22"/>
                <w:szCs w:val="22"/>
              </w:rPr>
              <w:t xml:space="preserve"> </w:t>
            </w:r>
            <w:proofErr w:type="spellStart"/>
            <w:r w:rsidRPr="00F85664">
              <w:rPr>
                <w:i/>
                <w:sz w:val="22"/>
                <w:szCs w:val="22"/>
              </w:rPr>
              <w:t>kepada</w:t>
            </w:r>
            <w:proofErr w:type="spellEnd"/>
            <w:r w:rsidRPr="00F85664">
              <w:rPr>
                <w:i/>
                <w:sz w:val="22"/>
                <w:szCs w:val="22"/>
              </w:rPr>
              <w:t xml:space="preserve"> badan </w:t>
            </w:r>
            <w:proofErr w:type="spellStart"/>
            <w:r w:rsidRPr="00F85664">
              <w:rPr>
                <w:i/>
                <w:sz w:val="22"/>
                <w:szCs w:val="22"/>
              </w:rPr>
              <w:t>saya</w:t>
            </w:r>
            <w:proofErr w:type="spellEnd"/>
            <w:r w:rsidRPr="00F85664">
              <w:rPr>
                <w:i/>
                <w:sz w:val="22"/>
                <w:szCs w:val="22"/>
              </w:rPr>
              <w:t xml:space="preserve">, </w:t>
            </w:r>
            <w:proofErr w:type="spellStart"/>
            <w:r w:rsidRPr="00F85664">
              <w:rPr>
                <w:i/>
                <w:sz w:val="22"/>
                <w:szCs w:val="22"/>
              </w:rPr>
              <w:t>saya</w:t>
            </w:r>
            <w:proofErr w:type="spellEnd"/>
            <w:r w:rsidRPr="00F85664">
              <w:rPr>
                <w:i/>
                <w:sz w:val="22"/>
                <w:szCs w:val="22"/>
              </w:rPr>
              <w:t xml:space="preserve"> rasa </w:t>
            </w:r>
            <w:proofErr w:type="spellStart"/>
            <w:r w:rsidRPr="00F85664">
              <w:rPr>
                <w:i/>
                <w:sz w:val="22"/>
                <w:szCs w:val="22"/>
              </w:rPr>
              <w:t>tenang</w:t>
            </w:r>
            <w:proofErr w:type="spellEnd"/>
            <w:r w:rsidRPr="00F85664">
              <w:rPr>
                <w:i/>
                <w:sz w:val="22"/>
                <w:szCs w:val="22"/>
              </w:rPr>
              <w:t>.</w:t>
            </w:r>
          </w:p>
        </w:tc>
        <w:tc>
          <w:tcPr>
            <w:tcW w:w="1272" w:type="dxa"/>
          </w:tcPr>
          <w:p w14:paraId="1688EA9D" w14:textId="77777777" w:rsidR="00CB4BEC" w:rsidRDefault="00CB4BEC" w:rsidP="00405A04">
            <w:r>
              <w:t>SR</w:t>
            </w:r>
          </w:p>
        </w:tc>
        <w:tc>
          <w:tcPr>
            <w:tcW w:w="721" w:type="dxa"/>
          </w:tcPr>
          <w:p w14:paraId="1D9D5816" w14:textId="77777777" w:rsidR="00CB4BEC" w:rsidRPr="005A1420" w:rsidRDefault="00CB4BEC" w:rsidP="00405A04">
            <w:pPr>
              <w:rPr>
                <w:b/>
              </w:rPr>
            </w:pPr>
            <w:r w:rsidRPr="008B4172">
              <w:rPr>
                <w:b/>
              </w:rPr>
              <w:t>.41</w:t>
            </w:r>
          </w:p>
        </w:tc>
        <w:tc>
          <w:tcPr>
            <w:tcW w:w="722" w:type="dxa"/>
          </w:tcPr>
          <w:p w14:paraId="38490FAC" w14:textId="77777777" w:rsidR="00CB4BEC" w:rsidRPr="005A1420" w:rsidRDefault="00CB4BEC" w:rsidP="00405A04">
            <w:pPr>
              <w:rPr>
                <w:b/>
              </w:rPr>
            </w:pPr>
            <w:r w:rsidRPr="008B4172">
              <w:rPr>
                <w:b/>
              </w:rPr>
              <w:t>.47</w:t>
            </w:r>
          </w:p>
        </w:tc>
        <w:tc>
          <w:tcPr>
            <w:tcW w:w="722" w:type="dxa"/>
          </w:tcPr>
          <w:p w14:paraId="65EAFE7E" w14:textId="77777777" w:rsidR="00CB4BEC" w:rsidRDefault="00CB4BEC" w:rsidP="00405A04">
            <w:r w:rsidRPr="008B4172">
              <w:rPr>
                <w:b/>
              </w:rPr>
              <w:t>.44</w:t>
            </w:r>
          </w:p>
        </w:tc>
      </w:tr>
      <w:tr w:rsidR="00CB4BEC" w14:paraId="272DC5FE" w14:textId="77777777" w:rsidTr="00405A04">
        <w:tc>
          <w:tcPr>
            <w:tcW w:w="0" w:type="auto"/>
            <w:vAlign w:val="center"/>
          </w:tcPr>
          <w:p w14:paraId="32210270" w14:textId="77777777" w:rsidR="00CB4BEC" w:rsidRPr="00F85664" w:rsidRDefault="00CB4BEC" w:rsidP="00405A04">
            <w:pPr>
              <w:rPr>
                <w:sz w:val="22"/>
                <w:szCs w:val="22"/>
              </w:rPr>
            </w:pPr>
            <w:r w:rsidRPr="00F85664">
              <w:rPr>
                <w:sz w:val="22"/>
                <w:szCs w:val="22"/>
              </w:rPr>
              <w:t xml:space="preserve">25. I can use my breath to reduce tension. / </w:t>
            </w:r>
            <w:r w:rsidRPr="00F85664">
              <w:rPr>
                <w:i/>
                <w:sz w:val="22"/>
                <w:szCs w:val="22"/>
              </w:rPr>
              <w:t xml:space="preserve">Saya </w:t>
            </w:r>
            <w:proofErr w:type="spellStart"/>
            <w:r w:rsidRPr="00F85664">
              <w:rPr>
                <w:i/>
                <w:sz w:val="22"/>
                <w:szCs w:val="22"/>
              </w:rPr>
              <w:t>boleh</w:t>
            </w:r>
            <w:proofErr w:type="spellEnd"/>
            <w:r w:rsidRPr="00F85664">
              <w:rPr>
                <w:i/>
                <w:sz w:val="22"/>
                <w:szCs w:val="22"/>
              </w:rPr>
              <w:t xml:space="preserve"> </w:t>
            </w:r>
            <w:proofErr w:type="spellStart"/>
            <w:r w:rsidRPr="00F85664">
              <w:rPr>
                <w:i/>
                <w:sz w:val="22"/>
                <w:szCs w:val="22"/>
              </w:rPr>
              <w:t>gunakan</w:t>
            </w:r>
            <w:proofErr w:type="spellEnd"/>
            <w:r w:rsidRPr="00F85664">
              <w:rPr>
                <w:i/>
                <w:sz w:val="22"/>
                <w:szCs w:val="22"/>
              </w:rPr>
              <w:t xml:space="preserve"> </w:t>
            </w:r>
            <w:proofErr w:type="spellStart"/>
            <w:r w:rsidRPr="00F85664">
              <w:rPr>
                <w:i/>
                <w:sz w:val="22"/>
                <w:szCs w:val="22"/>
              </w:rPr>
              <w:t>pernafasan</w:t>
            </w:r>
            <w:proofErr w:type="spellEnd"/>
            <w:r w:rsidRPr="00F85664">
              <w:rPr>
                <w:i/>
                <w:sz w:val="22"/>
                <w:szCs w:val="22"/>
              </w:rPr>
              <w:t xml:space="preserve"> </w:t>
            </w:r>
            <w:proofErr w:type="spellStart"/>
            <w:r w:rsidRPr="00F85664">
              <w:rPr>
                <w:i/>
                <w:sz w:val="22"/>
                <w:szCs w:val="22"/>
              </w:rPr>
              <w:t>saya</w:t>
            </w:r>
            <w:proofErr w:type="spellEnd"/>
            <w:r w:rsidRPr="00F85664">
              <w:rPr>
                <w:i/>
                <w:sz w:val="22"/>
                <w:szCs w:val="22"/>
              </w:rPr>
              <w:t xml:space="preserve"> </w:t>
            </w:r>
            <w:proofErr w:type="spellStart"/>
            <w:r w:rsidRPr="00F85664">
              <w:rPr>
                <w:i/>
                <w:sz w:val="22"/>
                <w:szCs w:val="22"/>
              </w:rPr>
              <w:t>untuk</w:t>
            </w:r>
            <w:proofErr w:type="spellEnd"/>
            <w:r w:rsidRPr="00F85664">
              <w:rPr>
                <w:i/>
                <w:sz w:val="22"/>
                <w:szCs w:val="22"/>
              </w:rPr>
              <w:t xml:space="preserve"> </w:t>
            </w:r>
            <w:proofErr w:type="spellStart"/>
            <w:r w:rsidRPr="00F85664">
              <w:rPr>
                <w:i/>
                <w:sz w:val="22"/>
                <w:szCs w:val="22"/>
              </w:rPr>
              <w:t>mengurangkan</w:t>
            </w:r>
            <w:proofErr w:type="spellEnd"/>
            <w:r w:rsidRPr="00F85664">
              <w:rPr>
                <w:i/>
                <w:sz w:val="22"/>
                <w:szCs w:val="22"/>
              </w:rPr>
              <w:t xml:space="preserve"> </w:t>
            </w:r>
            <w:proofErr w:type="spellStart"/>
            <w:r w:rsidRPr="00F85664">
              <w:rPr>
                <w:i/>
                <w:sz w:val="22"/>
                <w:szCs w:val="22"/>
              </w:rPr>
              <w:t>ketegangan</w:t>
            </w:r>
            <w:proofErr w:type="spellEnd"/>
            <w:r w:rsidRPr="00F85664">
              <w:rPr>
                <w:i/>
                <w:sz w:val="22"/>
                <w:szCs w:val="22"/>
              </w:rPr>
              <w:t>.</w:t>
            </w:r>
          </w:p>
        </w:tc>
        <w:tc>
          <w:tcPr>
            <w:tcW w:w="1272" w:type="dxa"/>
          </w:tcPr>
          <w:p w14:paraId="37675BDB" w14:textId="77777777" w:rsidR="00CB4BEC" w:rsidRDefault="00CB4BEC" w:rsidP="00405A04">
            <w:r>
              <w:t>SR</w:t>
            </w:r>
          </w:p>
        </w:tc>
        <w:tc>
          <w:tcPr>
            <w:tcW w:w="721" w:type="dxa"/>
          </w:tcPr>
          <w:p w14:paraId="133BB0E3" w14:textId="77777777" w:rsidR="00CB4BEC" w:rsidRPr="005A1420" w:rsidRDefault="00CB4BEC" w:rsidP="00405A04">
            <w:pPr>
              <w:rPr>
                <w:b/>
              </w:rPr>
            </w:pPr>
            <w:r w:rsidRPr="008B4172">
              <w:rPr>
                <w:b/>
              </w:rPr>
              <w:t>.44</w:t>
            </w:r>
          </w:p>
        </w:tc>
        <w:tc>
          <w:tcPr>
            <w:tcW w:w="722" w:type="dxa"/>
          </w:tcPr>
          <w:p w14:paraId="73FD9D26" w14:textId="77777777" w:rsidR="00CB4BEC" w:rsidRDefault="00CB4BEC" w:rsidP="00405A04">
            <w:r w:rsidRPr="008B4172">
              <w:t>.22</w:t>
            </w:r>
          </w:p>
        </w:tc>
        <w:tc>
          <w:tcPr>
            <w:tcW w:w="722" w:type="dxa"/>
          </w:tcPr>
          <w:p w14:paraId="6382ACD8" w14:textId="77777777" w:rsidR="00CB4BEC" w:rsidRDefault="00CB4BEC" w:rsidP="00405A04">
            <w:r w:rsidRPr="008B4172">
              <w:rPr>
                <w:b/>
              </w:rPr>
              <w:t>.47</w:t>
            </w:r>
          </w:p>
        </w:tc>
      </w:tr>
      <w:tr w:rsidR="00CB4BEC" w14:paraId="39F5F86A" w14:textId="77777777" w:rsidTr="00405A04">
        <w:tc>
          <w:tcPr>
            <w:tcW w:w="0" w:type="auto"/>
            <w:vAlign w:val="center"/>
          </w:tcPr>
          <w:p w14:paraId="22116DDA" w14:textId="77777777" w:rsidR="00CB4BEC" w:rsidRPr="00F85664" w:rsidRDefault="00CB4BEC" w:rsidP="00405A04">
            <w:pPr>
              <w:rPr>
                <w:sz w:val="22"/>
                <w:szCs w:val="22"/>
              </w:rPr>
            </w:pPr>
            <w:r w:rsidRPr="00F85664">
              <w:rPr>
                <w:sz w:val="22"/>
                <w:szCs w:val="22"/>
              </w:rPr>
              <w:t xml:space="preserve">26. When I am caught up in thoughts, I can calm my mind by focusing on my body/breathing. / </w:t>
            </w:r>
            <w:proofErr w:type="spellStart"/>
            <w:r w:rsidRPr="00F85664">
              <w:rPr>
                <w:i/>
                <w:sz w:val="22"/>
                <w:szCs w:val="22"/>
              </w:rPr>
              <w:t>Apabila</w:t>
            </w:r>
            <w:proofErr w:type="spellEnd"/>
            <w:r w:rsidRPr="00F85664">
              <w:rPr>
                <w:i/>
                <w:sz w:val="22"/>
                <w:szCs w:val="22"/>
              </w:rPr>
              <w:t xml:space="preserve"> </w:t>
            </w:r>
            <w:proofErr w:type="spellStart"/>
            <w:r w:rsidRPr="00F85664">
              <w:rPr>
                <w:i/>
                <w:sz w:val="22"/>
                <w:szCs w:val="22"/>
              </w:rPr>
              <w:t>saya</w:t>
            </w:r>
            <w:proofErr w:type="spellEnd"/>
            <w:r w:rsidRPr="00F85664">
              <w:rPr>
                <w:i/>
                <w:sz w:val="22"/>
                <w:szCs w:val="22"/>
              </w:rPr>
              <w:t xml:space="preserve"> </w:t>
            </w:r>
            <w:proofErr w:type="spellStart"/>
            <w:r w:rsidRPr="00F85664">
              <w:rPr>
                <w:i/>
                <w:sz w:val="22"/>
                <w:szCs w:val="22"/>
              </w:rPr>
              <w:t>terlalu</w:t>
            </w:r>
            <w:proofErr w:type="spellEnd"/>
            <w:r w:rsidRPr="00F85664">
              <w:rPr>
                <w:i/>
                <w:sz w:val="22"/>
                <w:szCs w:val="22"/>
              </w:rPr>
              <w:t xml:space="preserve"> </w:t>
            </w:r>
            <w:proofErr w:type="spellStart"/>
            <w:r w:rsidRPr="00F85664">
              <w:rPr>
                <w:i/>
                <w:sz w:val="22"/>
                <w:szCs w:val="22"/>
              </w:rPr>
              <w:t>berfikir</w:t>
            </w:r>
            <w:proofErr w:type="spellEnd"/>
            <w:r w:rsidRPr="00F85664">
              <w:rPr>
                <w:i/>
                <w:sz w:val="22"/>
                <w:szCs w:val="22"/>
              </w:rPr>
              <w:t xml:space="preserve">, </w:t>
            </w:r>
            <w:proofErr w:type="spellStart"/>
            <w:r w:rsidRPr="00F85664">
              <w:rPr>
                <w:i/>
                <w:sz w:val="22"/>
                <w:szCs w:val="22"/>
              </w:rPr>
              <w:t>saya</w:t>
            </w:r>
            <w:proofErr w:type="spellEnd"/>
            <w:r w:rsidRPr="00F85664">
              <w:rPr>
                <w:i/>
                <w:sz w:val="22"/>
                <w:szCs w:val="22"/>
              </w:rPr>
              <w:t xml:space="preserve"> </w:t>
            </w:r>
            <w:proofErr w:type="spellStart"/>
            <w:r w:rsidRPr="00F85664">
              <w:rPr>
                <w:i/>
                <w:sz w:val="22"/>
                <w:szCs w:val="22"/>
              </w:rPr>
              <w:t>dapat</w:t>
            </w:r>
            <w:proofErr w:type="spellEnd"/>
            <w:r w:rsidRPr="00F85664">
              <w:rPr>
                <w:i/>
                <w:sz w:val="22"/>
                <w:szCs w:val="22"/>
              </w:rPr>
              <w:t xml:space="preserve"> </w:t>
            </w:r>
            <w:proofErr w:type="spellStart"/>
            <w:r w:rsidRPr="00F85664">
              <w:rPr>
                <w:i/>
                <w:sz w:val="22"/>
                <w:szCs w:val="22"/>
              </w:rPr>
              <w:t>tenangkan</w:t>
            </w:r>
            <w:proofErr w:type="spellEnd"/>
            <w:r w:rsidRPr="00F85664">
              <w:rPr>
                <w:i/>
                <w:sz w:val="22"/>
                <w:szCs w:val="22"/>
              </w:rPr>
              <w:t xml:space="preserve"> </w:t>
            </w:r>
            <w:proofErr w:type="spellStart"/>
            <w:r w:rsidRPr="00F85664">
              <w:rPr>
                <w:i/>
                <w:sz w:val="22"/>
                <w:szCs w:val="22"/>
              </w:rPr>
              <w:t>minda</w:t>
            </w:r>
            <w:proofErr w:type="spellEnd"/>
            <w:r w:rsidRPr="00F85664">
              <w:rPr>
                <w:i/>
                <w:sz w:val="22"/>
                <w:szCs w:val="22"/>
              </w:rPr>
              <w:t xml:space="preserve"> </w:t>
            </w:r>
            <w:proofErr w:type="spellStart"/>
            <w:r w:rsidRPr="00F85664">
              <w:rPr>
                <w:i/>
                <w:sz w:val="22"/>
                <w:szCs w:val="22"/>
              </w:rPr>
              <w:t>dengan</w:t>
            </w:r>
            <w:proofErr w:type="spellEnd"/>
            <w:r w:rsidRPr="00F85664">
              <w:rPr>
                <w:i/>
                <w:sz w:val="22"/>
                <w:szCs w:val="22"/>
              </w:rPr>
              <w:t xml:space="preserve"> </w:t>
            </w:r>
            <w:proofErr w:type="spellStart"/>
            <w:r w:rsidRPr="00F85664">
              <w:rPr>
                <w:i/>
                <w:sz w:val="22"/>
                <w:szCs w:val="22"/>
              </w:rPr>
              <w:t>memberi</w:t>
            </w:r>
            <w:proofErr w:type="spellEnd"/>
            <w:r w:rsidRPr="00F85664">
              <w:rPr>
                <w:i/>
                <w:sz w:val="22"/>
                <w:szCs w:val="22"/>
              </w:rPr>
              <w:t xml:space="preserve"> </w:t>
            </w:r>
            <w:proofErr w:type="spellStart"/>
            <w:r w:rsidRPr="00F85664">
              <w:rPr>
                <w:i/>
                <w:sz w:val="22"/>
                <w:szCs w:val="22"/>
              </w:rPr>
              <w:t>fokus</w:t>
            </w:r>
            <w:proofErr w:type="spellEnd"/>
            <w:r w:rsidRPr="00F85664">
              <w:rPr>
                <w:i/>
                <w:sz w:val="22"/>
                <w:szCs w:val="22"/>
              </w:rPr>
              <w:t xml:space="preserve"> </w:t>
            </w:r>
            <w:proofErr w:type="spellStart"/>
            <w:r w:rsidRPr="00F85664">
              <w:rPr>
                <w:i/>
                <w:sz w:val="22"/>
                <w:szCs w:val="22"/>
              </w:rPr>
              <w:t>kepada</w:t>
            </w:r>
            <w:proofErr w:type="spellEnd"/>
            <w:r w:rsidRPr="00F85664">
              <w:rPr>
                <w:i/>
                <w:sz w:val="22"/>
                <w:szCs w:val="22"/>
              </w:rPr>
              <w:t xml:space="preserve"> badan/</w:t>
            </w:r>
            <w:proofErr w:type="spellStart"/>
            <w:r w:rsidRPr="00F85664">
              <w:rPr>
                <w:i/>
                <w:sz w:val="22"/>
                <w:szCs w:val="22"/>
              </w:rPr>
              <w:t>pernafasan</w:t>
            </w:r>
            <w:proofErr w:type="spellEnd"/>
            <w:r w:rsidRPr="00F85664">
              <w:rPr>
                <w:i/>
                <w:sz w:val="22"/>
                <w:szCs w:val="22"/>
              </w:rPr>
              <w:t xml:space="preserve"> </w:t>
            </w:r>
            <w:proofErr w:type="spellStart"/>
            <w:r w:rsidRPr="00F85664">
              <w:rPr>
                <w:i/>
                <w:sz w:val="22"/>
                <w:szCs w:val="22"/>
              </w:rPr>
              <w:t>saya</w:t>
            </w:r>
            <w:proofErr w:type="spellEnd"/>
            <w:r w:rsidRPr="00F85664">
              <w:rPr>
                <w:i/>
                <w:sz w:val="22"/>
                <w:szCs w:val="22"/>
              </w:rPr>
              <w:t>.</w:t>
            </w:r>
          </w:p>
        </w:tc>
        <w:tc>
          <w:tcPr>
            <w:tcW w:w="1272" w:type="dxa"/>
          </w:tcPr>
          <w:p w14:paraId="11B0101A" w14:textId="77777777" w:rsidR="00CB4BEC" w:rsidRDefault="00CB4BEC" w:rsidP="00405A04">
            <w:r>
              <w:t>SR</w:t>
            </w:r>
          </w:p>
        </w:tc>
        <w:tc>
          <w:tcPr>
            <w:tcW w:w="721" w:type="dxa"/>
          </w:tcPr>
          <w:p w14:paraId="2A6668FF" w14:textId="77777777" w:rsidR="00CB4BEC" w:rsidRPr="005A1420" w:rsidRDefault="00CB4BEC" w:rsidP="00405A04">
            <w:pPr>
              <w:rPr>
                <w:b/>
              </w:rPr>
            </w:pPr>
            <w:r w:rsidRPr="008B4172">
              <w:t>.</w:t>
            </w:r>
            <w:r w:rsidRPr="008B4172">
              <w:rPr>
                <w:b/>
              </w:rPr>
              <w:t>47</w:t>
            </w:r>
          </w:p>
        </w:tc>
        <w:tc>
          <w:tcPr>
            <w:tcW w:w="722" w:type="dxa"/>
          </w:tcPr>
          <w:p w14:paraId="35D6D747" w14:textId="77777777" w:rsidR="00CB4BEC" w:rsidRDefault="00CB4BEC" w:rsidP="00405A04">
            <w:r w:rsidRPr="008B4172">
              <w:t>.05</w:t>
            </w:r>
          </w:p>
        </w:tc>
        <w:tc>
          <w:tcPr>
            <w:tcW w:w="722" w:type="dxa"/>
          </w:tcPr>
          <w:p w14:paraId="0E0D9411" w14:textId="77777777" w:rsidR="00CB4BEC" w:rsidRDefault="00CB4BEC" w:rsidP="00405A04">
            <w:r w:rsidRPr="008B4172">
              <w:rPr>
                <w:b/>
              </w:rPr>
              <w:t>.41</w:t>
            </w:r>
          </w:p>
        </w:tc>
      </w:tr>
      <w:tr w:rsidR="00CB4BEC" w14:paraId="136B7C63" w14:textId="77777777" w:rsidTr="00405A04">
        <w:tc>
          <w:tcPr>
            <w:tcW w:w="0" w:type="auto"/>
            <w:vAlign w:val="center"/>
          </w:tcPr>
          <w:p w14:paraId="2C47C2BD" w14:textId="77777777" w:rsidR="00CB4BEC" w:rsidRPr="00F85664" w:rsidRDefault="00CB4BEC" w:rsidP="00405A04">
            <w:pPr>
              <w:rPr>
                <w:sz w:val="22"/>
                <w:szCs w:val="22"/>
              </w:rPr>
            </w:pPr>
            <w:r w:rsidRPr="00F85664">
              <w:rPr>
                <w:sz w:val="22"/>
                <w:szCs w:val="22"/>
              </w:rPr>
              <w:t xml:space="preserve">27. I listen for information from my body about my emotional state. / </w:t>
            </w:r>
            <w:r w:rsidRPr="00F85664">
              <w:rPr>
                <w:i/>
                <w:sz w:val="22"/>
                <w:szCs w:val="22"/>
              </w:rPr>
              <w:t xml:space="preserve">Saya </w:t>
            </w:r>
            <w:proofErr w:type="spellStart"/>
            <w:r w:rsidRPr="00F85664">
              <w:rPr>
                <w:i/>
                <w:sz w:val="22"/>
                <w:szCs w:val="22"/>
              </w:rPr>
              <w:t>mencari</w:t>
            </w:r>
            <w:proofErr w:type="spellEnd"/>
            <w:r w:rsidRPr="00F85664">
              <w:rPr>
                <w:i/>
                <w:sz w:val="22"/>
                <w:szCs w:val="22"/>
              </w:rPr>
              <w:t xml:space="preserve"> </w:t>
            </w:r>
            <w:proofErr w:type="spellStart"/>
            <w:r w:rsidRPr="00F85664">
              <w:rPr>
                <w:i/>
                <w:sz w:val="22"/>
                <w:szCs w:val="22"/>
              </w:rPr>
              <w:t>maklumat</w:t>
            </w:r>
            <w:proofErr w:type="spellEnd"/>
            <w:r w:rsidRPr="00F85664">
              <w:rPr>
                <w:i/>
                <w:sz w:val="22"/>
                <w:szCs w:val="22"/>
              </w:rPr>
              <w:t xml:space="preserve"> </w:t>
            </w:r>
            <w:proofErr w:type="spellStart"/>
            <w:r w:rsidRPr="00F85664">
              <w:rPr>
                <w:i/>
                <w:sz w:val="22"/>
                <w:szCs w:val="22"/>
              </w:rPr>
              <w:t>daripada</w:t>
            </w:r>
            <w:proofErr w:type="spellEnd"/>
            <w:r w:rsidRPr="00F85664">
              <w:rPr>
                <w:i/>
                <w:sz w:val="22"/>
                <w:szCs w:val="22"/>
              </w:rPr>
              <w:t xml:space="preserve"> badan </w:t>
            </w:r>
            <w:proofErr w:type="spellStart"/>
            <w:r w:rsidRPr="00F85664">
              <w:rPr>
                <w:i/>
                <w:sz w:val="22"/>
                <w:szCs w:val="22"/>
              </w:rPr>
              <w:t>saya</w:t>
            </w:r>
            <w:proofErr w:type="spellEnd"/>
            <w:r w:rsidRPr="00F85664">
              <w:rPr>
                <w:i/>
                <w:sz w:val="22"/>
                <w:szCs w:val="22"/>
              </w:rPr>
              <w:t xml:space="preserve"> </w:t>
            </w:r>
            <w:proofErr w:type="spellStart"/>
            <w:r w:rsidRPr="00F85664">
              <w:rPr>
                <w:i/>
                <w:sz w:val="22"/>
                <w:szCs w:val="22"/>
              </w:rPr>
              <w:t>mengenai</w:t>
            </w:r>
            <w:proofErr w:type="spellEnd"/>
            <w:r w:rsidRPr="00F85664">
              <w:rPr>
                <w:i/>
                <w:sz w:val="22"/>
                <w:szCs w:val="22"/>
              </w:rPr>
              <w:t xml:space="preserve"> </w:t>
            </w:r>
            <w:proofErr w:type="spellStart"/>
            <w:r w:rsidRPr="00F85664">
              <w:rPr>
                <w:i/>
                <w:sz w:val="22"/>
                <w:szCs w:val="22"/>
              </w:rPr>
              <w:t>keadaan</w:t>
            </w:r>
            <w:proofErr w:type="spellEnd"/>
            <w:r w:rsidRPr="00F85664">
              <w:rPr>
                <w:i/>
                <w:sz w:val="22"/>
                <w:szCs w:val="22"/>
              </w:rPr>
              <w:t xml:space="preserve"> </w:t>
            </w:r>
            <w:proofErr w:type="spellStart"/>
            <w:r w:rsidRPr="00F85664">
              <w:rPr>
                <w:i/>
                <w:sz w:val="22"/>
                <w:szCs w:val="22"/>
              </w:rPr>
              <w:t>emosi</w:t>
            </w:r>
            <w:proofErr w:type="spellEnd"/>
            <w:r w:rsidRPr="00F85664">
              <w:rPr>
                <w:i/>
                <w:sz w:val="22"/>
                <w:szCs w:val="22"/>
              </w:rPr>
              <w:t xml:space="preserve"> </w:t>
            </w:r>
            <w:proofErr w:type="spellStart"/>
            <w:r w:rsidRPr="00F85664">
              <w:rPr>
                <w:i/>
                <w:sz w:val="22"/>
                <w:szCs w:val="22"/>
              </w:rPr>
              <w:t>saya</w:t>
            </w:r>
            <w:proofErr w:type="spellEnd"/>
            <w:r w:rsidRPr="00F85664">
              <w:rPr>
                <w:i/>
                <w:sz w:val="22"/>
                <w:szCs w:val="22"/>
              </w:rPr>
              <w:t>.</w:t>
            </w:r>
          </w:p>
        </w:tc>
        <w:tc>
          <w:tcPr>
            <w:tcW w:w="1272" w:type="dxa"/>
          </w:tcPr>
          <w:p w14:paraId="5806AA65" w14:textId="77777777" w:rsidR="00CB4BEC" w:rsidRDefault="00CB4BEC" w:rsidP="00405A04">
            <w:r>
              <w:t>BL</w:t>
            </w:r>
          </w:p>
        </w:tc>
        <w:tc>
          <w:tcPr>
            <w:tcW w:w="721" w:type="dxa"/>
          </w:tcPr>
          <w:p w14:paraId="12C3C773" w14:textId="77777777" w:rsidR="00CB4BEC" w:rsidRPr="005A1420" w:rsidRDefault="00CB4BEC" w:rsidP="00405A04">
            <w:pPr>
              <w:rPr>
                <w:b/>
              </w:rPr>
            </w:pPr>
            <w:r w:rsidRPr="008B4172">
              <w:t>.31</w:t>
            </w:r>
          </w:p>
        </w:tc>
        <w:tc>
          <w:tcPr>
            <w:tcW w:w="722" w:type="dxa"/>
          </w:tcPr>
          <w:p w14:paraId="7BC749AF" w14:textId="77777777" w:rsidR="00CB4BEC" w:rsidRDefault="00CB4BEC" w:rsidP="00405A04">
            <w:r w:rsidRPr="008B4172">
              <w:t>.18</w:t>
            </w:r>
          </w:p>
        </w:tc>
        <w:tc>
          <w:tcPr>
            <w:tcW w:w="722" w:type="dxa"/>
          </w:tcPr>
          <w:p w14:paraId="2762C6A5" w14:textId="77777777" w:rsidR="00CB4BEC" w:rsidRDefault="00CB4BEC" w:rsidP="00405A04">
            <w:r w:rsidRPr="008B4172">
              <w:t>.25</w:t>
            </w:r>
          </w:p>
        </w:tc>
      </w:tr>
      <w:tr w:rsidR="00CB4BEC" w14:paraId="19D729A9" w14:textId="77777777" w:rsidTr="00405A04">
        <w:tc>
          <w:tcPr>
            <w:tcW w:w="0" w:type="auto"/>
            <w:vAlign w:val="center"/>
          </w:tcPr>
          <w:p w14:paraId="1D8FB0A4" w14:textId="77777777" w:rsidR="00CB4BEC" w:rsidRPr="00F85664" w:rsidRDefault="00CB4BEC" w:rsidP="00405A04">
            <w:pPr>
              <w:rPr>
                <w:sz w:val="22"/>
                <w:szCs w:val="22"/>
              </w:rPr>
            </w:pPr>
            <w:r w:rsidRPr="00F85664">
              <w:rPr>
                <w:sz w:val="22"/>
                <w:szCs w:val="22"/>
              </w:rPr>
              <w:t xml:space="preserve">28. When I am upset, I take time to explore how my body feels. / </w:t>
            </w:r>
            <w:proofErr w:type="spellStart"/>
            <w:r w:rsidRPr="00F85664">
              <w:rPr>
                <w:i/>
                <w:sz w:val="22"/>
                <w:szCs w:val="22"/>
              </w:rPr>
              <w:t>Apabila</w:t>
            </w:r>
            <w:proofErr w:type="spellEnd"/>
            <w:r w:rsidRPr="00F85664">
              <w:rPr>
                <w:i/>
                <w:sz w:val="22"/>
                <w:szCs w:val="22"/>
              </w:rPr>
              <w:t xml:space="preserve"> </w:t>
            </w:r>
            <w:proofErr w:type="spellStart"/>
            <w:r w:rsidRPr="00F85664">
              <w:rPr>
                <w:i/>
                <w:sz w:val="22"/>
                <w:szCs w:val="22"/>
              </w:rPr>
              <w:t>saya</w:t>
            </w:r>
            <w:proofErr w:type="spellEnd"/>
            <w:r w:rsidRPr="00F85664">
              <w:rPr>
                <w:i/>
                <w:sz w:val="22"/>
                <w:szCs w:val="22"/>
              </w:rPr>
              <w:t xml:space="preserve"> </w:t>
            </w:r>
            <w:proofErr w:type="spellStart"/>
            <w:r w:rsidRPr="00F85664">
              <w:rPr>
                <w:i/>
                <w:sz w:val="22"/>
                <w:szCs w:val="22"/>
              </w:rPr>
              <w:t>kecewa</w:t>
            </w:r>
            <w:proofErr w:type="spellEnd"/>
            <w:r w:rsidRPr="00F85664">
              <w:rPr>
                <w:i/>
                <w:sz w:val="22"/>
                <w:szCs w:val="22"/>
              </w:rPr>
              <w:t xml:space="preserve">, </w:t>
            </w:r>
            <w:proofErr w:type="spellStart"/>
            <w:r w:rsidRPr="00F85664">
              <w:rPr>
                <w:i/>
                <w:sz w:val="22"/>
                <w:szCs w:val="22"/>
              </w:rPr>
              <w:t>saya</w:t>
            </w:r>
            <w:proofErr w:type="spellEnd"/>
            <w:r w:rsidRPr="00F85664">
              <w:rPr>
                <w:i/>
                <w:sz w:val="22"/>
                <w:szCs w:val="22"/>
              </w:rPr>
              <w:t xml:space="preserve"> </w:t>
            </w:r>
            <w:proofErr w:type="spellStart"/>
            <w:r w:rsidRPr="00F85664">
              <w:rPr>
                <w:i/>
                <w:sz w:val="22"/>
                <w:szCs w:val="22"/>
              </w:rPr>
              <w:t>mengambil</w:t>
            </w:r>
            <w:proofErr w:type="spellEnd"/>
            <w:r w:rsidRPr="00F85664">
              <w:rPr>
                <w:i/>
                <w:sz w:val="22"/>
                <w:szCs w:val="22"/>
              </w:rPr>
              <w:t xml:space="preserve"> masa </w:t>
            </w:r>
            <w:proofErr w:type="spellStart"/>
            <w:r w:rsidRPr="00F85664">
              <w:rPr>
                <w:i/>
                <w:sz w:val="22"/>
                <w:szCs w:val="22"/>
              </w:rPr>
              <w:t>untuk</w:t>
            </w:r>
            <w:proofErr w:type="spellEnd"/>
            <w:r w:rsidRPr="00F85664">
              <w:rPr>
                <w:i/>
                <w:sz w:val="22"/>
                <w:szCs w:val="22"/>
              </w:rPr>
              <w:t xml:space="preserve"> </w:t>
            </w:r>
            <w:proofErr w:type="spellStart"/>
            <w:r w:rsidRPr="00F85664">
              <w:rPr>
                <w:i/>
                <w:sz w:val="22"/>
                <w:szCs w:val="22"/>
              </w:rPr>
              <w:t>meneroka</w:t>
            </w:r>
            <w:proofErr w:type="spellEnd"/>
            <w:r w:rsidRPr="00F85664">
              <w:rPr>
                <w:i/>
                <w:sz w:val="22"/>
                <w:szCs w:val="22"/>
              </w:rPr>
              <w:t xml:space="preserve"> </w:t>
            </w:r>
            <w:proofErr w:type="spellStart"/>
            <w:r w:rsidRPr="00F85664">
              <w:rPr>
                <w:i/>
                <w:sz w:val="22"/>
                <w:szCs w:val="22"/>
              </w:rPr>
              <w:t>bagaimana</w:t>
            </w:r>
            <w:proofErr w:type="spellEnd"/>
            <w:r w:rsidRPr="00F85664">
              <w:rPr>
                <w:i/>
                <w:sz w:val="22"/>
                <w:szCs w:val="22"/>
              </w:rPr>
              <w:t xml:space="preserve"> badan </w:t>
            </w:r>
            <w:proofErr w:type="spellStart"/>
            <w:r w:rsidRPr="00F85664">
              <w:rPr>
                <w:i/>
                <w:sz w:val="22"/>
                <w:szCs w:val="22"/>
              </w:rPr>
              <w:t>saya</w:t>
            </w:r>
            <w:proofErr w:type="spellEnd"/>
            <w:r w:rsidRPr="00F85664">
              <w:rPr>
                <w:i/>
                <w:sz w:val="22"/>
                <w:szCs w:val="22"/>
              </w:rPr>
              <w:t xml:space="preserve"> </w:t>
            </w:r>
            <w:proofErr w:type="spellStart"/>
            <w:r w:rsidRPr="00F85664">
              <w:rPr>
                <w:i/>
                <w:sz w:val="22"/>
                <w:szCs w:val="22"/>
              </w:rPr>
              <w:t>merasainya</w:t>
            </w:r>
            <w:proofErr w:type="spellEnd"/>
            <w:r w:rsidRPr="00F85664">
              <w:rPr>
                <w:i/>
                <w:sz w:val="22"/>
                <w:szCs w:val="22"/>
              </w:rPr>
              <w:t>.</w:t>
            </w:r>
          </w:p>
        </w:tc>
        <w:tc>
          <w:tcPr>
            <w:tcW w:w="1272" w:type="dxa"/>
          </w:tcPr>
          <w:p w14:paraId="2C7852C7" w14:textId="77777777" w:rsidR="00CB4BEC" w:rsidRDefault="00CB4BEC" w:rsidP="00405A04">
            <w:r>
              <w:t>BL</w:t>
            </w:r>
          </w:p>
        </w:tc>
        <w:tc>
          <w:tcPr>
            <w:tcW w:w="721" w:type="dxa"/>
          </w:tcPr>
          <w:p w14:paraId="1F0C75E9" w14:textId="77777777" w:rsidR="00CB4BEC" w:rsidRPr="005A1420" w:rsidRDefault="00CB4BEC" w:rsidP="00405A04">
            <w:pPr>
              <w:rPr>
                <w:b/>
              </w:rPr>
            </w:pPr>
            <w:r w:rsidRPr="008B4172">
              <w:t>.24</w:t>
            </w:r>
          </w:p>
        </w:tc>
        <w:tc>
          <w:tcPr>
            <w:tcW w:w="722" w:type="dxa"/>
          </w:tcPr>
          <w:p w14:paraId="3C142869" w14:textId="77777777" w:rsidR="00CB4BEC" w:rsidRDefault="00CB4BEC" w:rsidP="00405A04">
            <w:r w:rsidRPr="008B4172">
              <w:t>.17</w:t>
            </w:r>
          </w:p>
        </w:tc>
        <w:tc>
          <w:tcPr>
            <w:tcW w:w="722" w:type="dxa"/>
          </w:tcPr>
          <w:p w14:paraId="6C5F29E5" w14:textId="77777777" w:rsidR="00CB4BEC" w:rsidRDefault="00CB4BEC" w:rsidP="00405A04">
            <w:r w:rsidRPr="008B4172">
              <w:t>.20</w:t>
            </w:r>
          </w:p>
        </w:tc>
      </w:tr>
      <w:tr w:rsidR="00CB4BEC" w14:paraId="592110C2" w14:textId="77777777" w:rsidTr="00405A04">
        <w:tc>
          <w:tcPr>
            <w:tcW w:w="0" w:type="auto"/>
            <w:vAlign w:val="center"/>
          </w:tcPr>
          <w:p w14:paraId="6E65E86C" w14:textId="77777777" w:rsidR="00CB4BEC" w:rsidRPr="00F85664" w:rsidRDefault="00CB4BEC" w:rsidP="00405A04">
            <w:pPr>
              <w:rPr>
                <w:sz w:val="22"/>
                <w:szCs w:val="22"/>
              </w:rPr>
            </w:pPr>
            <w:r w:rsidRPr="00F85664">
              <w:rPr>
                <w:sz w:val="22"/>
                <w:szCs w:val="22"/>
              </w:rPr>
              <w:t xml:space="preserve">29. I listen to my body to inform me about what to do. / </w:t>
            </w:r>
            <w:r w:rsidRPr="00F85664">
              <w:rPr>
                <w:i/>
                <w:sz w:val="22"/>
                <w:szCs w:val="22"/>
              </w:rPr>
              <w:t xml:space="preserve">Saya </w:t>
            </w:r>
            <w:proofErr w:type="spellStart"/>
            <w:r w:rsidRPr="00F85664">
              <w:rPr>
                <w:i/>
                <w:sz w:val="22"/>
                <w:szCs w:val="22"/>
              </w:rPr>
              <w:t>mendengar</w:t>
            </w:r>
            <w:proofErr w:type="spellEnd"/>
            <w:r w:rsidRPr="00F85664">
              <w:rPr>
                <w:i/>
                <w:sz w:val="22"/>
                <w:szCs w:val="22"/>
              </w:rPr>
              <w:t xml:space="preserve"> </w:t>
            </w:r>
            <w:proofErr w:type="spellStart"/>
            <w:r w:rsidRPr="00F85664">
              <w:rPr>
                <w:i/>
                <w:sz w:val="22"/>
                <w:szCs w:val="22"/>
              </w:rPr>
              <w:t>isyarat</w:t>
            </w:r>
            <w:proofErr w:type="spellEnd"/>
            <w:r w:rsidRPr="00F85664">
              <w:rPr>
                <w:i/>
                <w:sz w:val="22"/>
                <w:szCs w:val="22"/>
              </w:rPr>
              <w:t xml:space="preserve"> badan </w:t>
            </w:r>
            <w:proofErr w:type="spellStart"/>
            <w:r w:rsidRPr="00F85664">
              <w:rPr>
                <w:i/>
                <w:sz w:val="22"/>
                <w:szCs w:val="22"/>
              </w:rPr>
              <w:t>saya</w:t>
            </w:r>
            <w:proofErr w:type="spellEnd"/>
            <w:r w:rsidRPr="00F85664">
              <w:rPr>
                <w:i/>
                <w:sz w:val="22"/>
                <w:szCs w:val="22"/>
              </w:rPr>
              <w:t xml:space="preserve"> </w:t>
            </w:r>
            <w:proofErr w:type="spellStart"/>
            <w:r w:rsidRPr="00F85664">
              <w:rPr>
                <w:i/>
                <w:sz w:val="22"/>
                <w:szCs w:val="22"/>
              </w:rPr>
              <w:t>untuk</w:t>
            </w:r>
            <w:proofErr w:type="spellEnd"/>
            <w:r w:rsidRPr="00F85664">
              <w:rPr>
                <w:i/>
                <w:sz w:val="22"/>
                <w:szCs w:val="22"/>
              </w:rPr>
              <w:t xml:space="preserve"> </w:t>
            </w:r>
            <w:proofErr w:type="spellStart"/>
            <w:r w:rsidRPr="00F85664">
              <w:rPr>
                <w:i/>
                <w:sz w:val="22"/>
                <w:szCs w:val="22"/>
              </w:rPr>
              <w:t>memberitahu</w:t>
            </w:r>
            <w:proofErr w:type="spellEnd"/>
            <w:r w:rsidRPr="00F85664">
              <w:rPr>
                <w:i/>
                <w:sz w:val="22"/>
                <w:szCs w:val="22"/>
              </w:rPr>
              <w:t xml:space="preserve"> </w:t>
            </w:r>
            <w:proofErr w:type="spellStart"/>
            <w:r w:rsidRPr="00F85664">
              <w:rPr>
                <w:i/>
                <w:sz w:val="22"/>
                <w:szCs w:val="22"/>
              </w:rPr>
              <w:t>saya</w:t>
            </w:r>
            <w:proofErr w:type="spellEnd"/>
            <w:r w:rsidRPr="00F85664">
              <w:rPr>
                <w:i/>
                <w:sz w:val="22"/>
                <w:szCs w:val="22"/>
              </w:rPr>
              <w:t xml:space="preserve"> </w:t>
            </w:r>
            <w:proofErr w:type="spellStart"/>
            <w:r w:rsidRPr="00F85664">
              <w:rPr>
                <w:i/>
                <w:sz w:val="22"/>
                <w:szCs w:val="22"/>
              </w:rPr>
              <w:t>apa</w:t>
            </w:r>
            <w:proofErr w:type="spellEnd"/>
            <w:r w:rsidRPr="00F85664">
              <w:rPr>
                <w:i/>
                <w:sz w:val="22"/>
                <w:szCs w:val="22"/>
              </w:rPr>
              <w:t xml:space="preserve"> yang </w:t>
            </w:r>
            <w:proofErr w:type="spellStart"/>
            <w:r w:rsidRPr="00F85664">
              <w:rPr>
                <w:i/>
                <w:sz w:val="22"/>
                <w:szCs w:val="22"/>
              </w:rPr>
              <w:t>perlu</w:t>
            </w:r>
            <w:proofErr w:type="spellEnd"/>
            <w:r w:rsidRPr="00F85664">
              <w:rPr>
                <w:i/>
                <w:sz w:val="22"/>
                <w:szCs w:val="22"/>
              </w:rPr>
              <w:t xml:space="preserve"> </w:t>
            </w:r>
            <w:proofErr w:type="spellStart"/>
            <w:r w:rsidRPr="00F85664">
              <w:rPr>
                <w:i/>
                <w:sz w:val="22"/>
                <w:szCs w:val="22"/>
              </w:rPr>
              <w:t>dilakukan</w:t>
            </w:r>
            <w:proofErr w:type="spellEnd"/>
            <w:r w:rsidRPr="00F85664">
              <w:rPr>
                <w:i/>
                <w:sz w:val="22"/>
                <w:szCs w:val="22"/>
              </w:rPr>
              <w:t>.</w:t>
            </w:r>
          </w:p>
        </w:tc>
        <w:tc>
          <w:tcPr>
            <w:tcW w:w="1272" w:type="dxa"/>
          </w:tcPr>
          <w:p w14:paraId="569261A2" w14:textId="77777777" w:rsidR="00CB4BEC" w:rsidRDefault="00CB4BEC" w:rsidP="00405A04">
            <w:r>
              <w:t>BL</w:t>
            </w:r>
          </w:p>
        </w:tc>
        <w:tc>
          <w:tcPr>
            <w:tcW w:w="721" w:type="dxa"/>
          </w:tcPr>
          <w:p w14:paraId="48B85AFE" w14:textId="77777777" w:rsidR="00CB4BEC" w:rsidRPr="005A1420" w:rsidRDefault="00CB4BEC" w:rsidP="00405A04">
            <w:pPr>
              <w:rPr>
                <w:b/>
              </w:rPr>
            </w:pPr>
            <w:r w:rsidRPr="008B4172">
              <w:t>.29</w:t>
            </w:r>
          </w:p>
        </w:tc>
        <w:tc>
          <w:tcPr>
            <w:tcW w:w="722" w:type="dxa"/>
          </w:tcPr>
          <w:p w14:paraId="6387A5A0" w14:textId="77777777" w:rsidR="00CB4BEC" w:rsidRDefault="00CB4BEC" w:rsidP="00405A04">
            <w:r w:rsidRPr="008B4172">
              <w:t>.17</w:t>
            </w:r>
          </w:p>
        </w:tc>
        <w:tc>
          <w:tcPr>
            <w:tcW w:w="722" w:type="dxa"/>
          </w:tcPr>
          <w:p w14:paraId="65E9E5C8" w14:textId="77777777" w:rsidR="00CB4BEC" w:rsidRPr="005A1420" w:rsidRDefault="00CB4BEC" w:rsidP="00405A04">
            <w:pPr>
              <w:rPr>
                <w:b/>
              </w:rPr>
            </w:pPr>
            <w:r w:rsidRPr="008B4172">
              <w:t>.23</w:t>
            </w:r>
          </w:p>
        </w:tc>
      </w:tr>
      <w:tr w:rsidR="00CB4BEC" w14:paraId="51376AFC" w14:textId="77777777" w:rsidTr="00405A04">
        <w:tc>
          <w:tcPr>
            <w:tcW w:w="0" w:type="auto"/>
            <w:vAlign w:val="center"/>
          </w:tcPr>
          <w:p w14:paraId="648CB9EA" w14:textId="77777777" w:rsidR="00CB4BEC" w:rsidRPr="00F85664" w:rsidRDefault="00CB4BEC" w:rsidP="00405A04">
            <w:pPr>
              <w:rPr>
                <w:sz w:val="22"/>
                <w:szCs w:val="22"/>
              </w:rPr>
            </w:pPr>
            <w:r w:rsidRPr="00F85664">
              <w:rPr>
                <w:sz w:val="22"/>
                <w:szCs w:val="22"/>
              </w:rPr>
              <w:t xml:space="preserve">30. I am at home in my body. / </w:t>
            </w:r>
            <w:r w:rsidRPr="00F85664">
              <w:rPr>
                <w:i/>
                <w:sz w:val="22"/>
                <w:szCs w:val="22"/>
              </w:rPr>
              <w:t xml:space="preserve">Saya rasa </w:t>
            </w:r>
            <w:proofErr w:type="spellStart"/>
            <w:r w:rsidRPr="00F85664">
              <w:rPr>
                <w:i/>
                <w:sz w:val="22"/>
                <w:szCs w:val="22"/>
              </w:rPr>
              <w:t>selesa</w:t>
            </w:r>
            <w:proofErr w:type="spellEnd"/>
            <w:r w:rsidRPr="00F85664">
              <w:rPr>
                <w:i/>
                <w:sz w:val="22"/>
                <w:szCs w:val="22"/>
              </w:rPr>
              <w:t xml:space="preserve"> </w:t>
            </w:r>
            <w:proofErr w:type="spellStart"/>
            <w:r w:rsidRPr="00F85664">
              <w:rPr>
                <w:i/>
                <w:sz w:val="22"/>
                <w:szCs w:val="22"/>
              </w:rPr>
              <w:t>dengan</w:t>
            </w:r>
            <w:proofErr w:type="spellEnd"/>
            <w:r w:rsidRPr="00F85664">
              <w:rPr>
                <w:i/>
                <w:sz w:val="22"/>
                <w:szCs w:val="22"/>
              </w:rPr>
              <w:t xml:space="preserve"> badan </w:t>
            </w:r>
            <w:proofErr w:type="spellStart"/>
            <w:r w:rsidRPr="00F85664">
              <w:rPr>
                <w:i/>
                <w:sz w:val="22"/>
                <w:szCs w:val="22"/>
              </w:rPr>
              <w:t>saya</w:t>
            </w:r>
            <w:proofErr w:type="spellEnd"/>
          </w:p>
        </w:tc>
        <w:tc>
          <w:tcPr>
            <w:tcW w:w="1272" w:type="dxa"/>
          </w:tcPr>
          <w:p w14:paraId="05C5453D" w14:textId="77777777" w:rsidR="00CB4BEC" w:rsidRDefault="00CB4BEC" w:rsidP="00405A04">
            <w:r>
              <w:t>TR</w:t>
            </w:r>
          </w:p>
        </w:tc>
        <w:tc>
          <w:tcPr>
            <w:tcW w:w="721" w:type="dxa"/>
          </w:tcPr>
          <w:p w14:paraId="7BFDF8F8" w14:textId="77777777" w:rsidR="00CB4BEC" w:rsidRPr="005A1420" w:rsidRDefault="00CB4BEC" w:rsidP="00405A04">
            <w:pPr>
              <w:rPr>
                <w:b/>
              </w:rPr>
            </w:pPr>
            <w:r w:rsidRPr="008B4172">
              <w:t>.22</w:t>
            </w:r>
          </w:p>
        </w:tc>
        <w:tc>
          <w:tcPr>
            <w:tcW w:w="722" w:type="dxa"/>
          </w:tcPr>
          <w:p w14:paraId="59452AB1" w14:textId="77777777" w:rsidR="00CB4BEC" w:rsidRPr="005A1420" w:rsidRDefault="00CB4BEC" w:rsidP="00405A04">
            <w:pPr>
              <w:rPr>
                <w:b/>
              </w:rPr>
            </w:pPr>
            <w:r w:rsidRPr="008B4172">
              <w:t>.26</w:t>
            </w:r>
          </w:p>
        </w:tc>
        <w:tc>
          <w:tcPr>
            <w:tcW w:w="722" w:type="dxa"/>
          </w:tcPr>
          <w:p w14:paraId="4D83B805" w14:textId="77777777" w:rsidR="00CB4BEC" w:rsidRDefault="00CB4BEC" w:rsidP="00405A04">
            <w:r w:rsidRPr="009946DF">
              <w:rPr>
                <w:b/>
              </w:rPr>
              <w:t>.63</w:t>
            </w:r>
          </w:p>
        </w:tc>
      </w:tr>
      <w:tr w:rsidR="00CB4BEC" w14:paraId="48A6D3E8" w14:textId="77777777" w:rsidTr="00405A04">
        <w:tc>
          <w:tcPr>
            <w:tcW w:w="0" w:type="auto"/>
            <w:vAlign w:val="center"/>
          </w:tcPr>
          <w:p w14:paraId="56103736" w14:textId="77777777" w:rsidR="00CB4BEC" w:rsidRPr="00F85664" w:rsidRDefault="00CB4BEC" w:rsidP="00405A04">
            <w:pPr>
              <w:rPr>
                <w:sz w:val="22"/>
                <w:szCs w:val="22"/>
              </w:rPr>
            </w:pPr>
            <w:r w:rsidRPr="00F85664">
              <w:rPr>
                <w:sz w:val="22"/>
                <w:szCs w:val="22"/>
              </w:rPr>
              <w:t xml:space="preserve">31. I feel my body is a safe place. / </w:t>
            </w:r>
            <w:r w:rsidRPr="00F85664">
              <w:rPr>
                <w:i/>
                <w:sz w:val="22"/>
                <w:szCs w:val="22"/>
              </w:rPr>
              <w:t xml:space="preserve">Saya rasa badan </w:t>
            </w:r>
            <w:proofErr w:type="spellStart"/>
            <w:r w:rsidRPr="00F85664">
              <w:rPr>
                <w:i/>
                <w:sz w:val="22"/>
                <w:szCs w:val="22"/>
              </w:rPr>
              <w:t>saya</w:t>
            </w:r>
            <w:proofErr w:type="spellEnd"/>
            <w:r w:rsidRPr="00F85664">
              <w:rPr>
                <w:i/>
                <w:sz w:val="22"/>
                <w:szCs w:val="22"/>
              </w:rPr>
              <w:t xml:space="preserve"> </w:t>
            </w:r>
            <w:proofErr w:type="spellStart"/>
            <w:r w:rsidRPr="00F85664">
              <w:rPr>
                <w:i/>
                <w:sz w:val="22"/>
                <w:szCs w:val="22"/>
              </w:rPr>
              <w:t>adalah</w:t>
            </w:r>
            <w:proofErr w:type="spellEnd"/>
            <w:r w:rsidRPr="00F85664">
              <w:rPr>
                <w:i/>
                <w:sz w:val="22"/>
                <w:szCs w:val="22"/>
              </w:rPr>
              <w:t xml:space="preserve"> </w:t>
            </w:r>
            <w:proofErr w:type="spellStart"/>
            <w:r w:rsidRPr="00F85664">
              <w:rPr>
                <w:i/>
                <w:sz w:val="22"/>
                <w:szCs w:val="22"/>
              </w:rPr>
              <w:t>tempat</w:t>
            </w:r>
            <w:proofErr w:type="spellEnd"/>
            <w:r w:rsidRPr="00F85664">
              <w:rPr>
                <w:i/>
                <w:sz w:val="22"/>
                <w:szCs w:val="22"/>
              </w:rPr>
              <w:t xml:space="preserve"> yang </w:t>
            </w:r>
            <w:proofErr w:type="spellStart"/>
            <w:r w:rsidRPr="00F85664">
              <w:rPr>
                <w:i/>
                <w:sz w:val="22"/>
                <w:szCs w:val="22"/>
              </w:rPr>
              <w:t>selamat</w:t>
            </w:r>
            <w:proofErr w:type="spellEnd"/>
            <w:r w:rsidRPr="00F85664">
              <w:rPr>
                <w:i/>
                <w:sz w:val="22"/>
                <w:szCs w:val="22"/>
              </w:rPr>
              <w:t>.</w:t>
            </w:r>
          </w:p>
        </w:tc>
        <w:tc>
          <w:tcPr>
            <w:tcW w:w="1272" w:type="dxa"/>
          </w:tcPr>
          <w:p w14:paraId="47230183" w14:textId="77777777" w:rsidR="00CB4BEC" w:rsidRDefault="00CB4BEC" w:rsidP="00405A04">
            <w:r>
              <w:t>TR</w:t>
            </w:r>
          </w:p>
        </w:tc>
        <w:tc>
          <w:tcPr>
            <w:tcW w:w="721" w:type="dxa"/>
          </w:tcPr>
          <w:p w14:paraId="24FDD1D6" w14:textId="77777777" w:rsidR="00CB4BEC" w:rsidRPr="000F3153" w:rsidRDefault="00CB4BEC" w:rsidP="00405A04">
            <w:pPr>
              <w:rPr>
                <w:b/>
              </w:rPr>
            </w:pPr>
            <w:r w:rsidRPr="008B4172">
              <w:t>.28</w:t>
            </w:r>
          </w:p>
        </w:tc>
        <w:tc>
          <w:tcPr>
            <w:tcW w:w="722" w:type="dxa"/>
          </w:tcPr>
          <w:p w14:paraId="3867D104" w14:textId="77777777" w:rsidR="00CB4BEC" w:rsidRPr="005A1420" w:rsidRDefault="00CB4BEC" w:rsidP="00405A04">
            <w:pPr>
              <w:rPr>
                <w:b/>
              </w:rPr>
            </w:pPr>
            <w:r w:rsidRPr="008B4172">
              <w:t>.20</w:t>
            </w:r>
          </w:p>
        </w:tc>
        <w:tc>
          <w:tcPr>
            <w:tcW w:w="722" w:type="dxa"/>
          </w:tcPr>
          <w:p w14:paraId="01CA4ADE" w14:textId="77777777" w:rsidR="00CB4BEC" w:rsidRDefault="00CB4BEC" w:rsidP="00405A04">
            <w:r w:rsidRPr="009946DF">
              <w:rPr>
                <w:b/>
              </w:rPr>
              <w:t>.69</w:t>
            </w:r>
          </w:p>
        </w:tc>
      </w:tr>
      <w:tr w:rsidR="00CB4BEC" w14:paraId="33204EFC" w14:textId="77777777" w:rsidTr="00405A04">
        <w:tc>
          <w:tcPr>
            <w:tcW w:w="0" w:type="auto"/>
            <w:tcBorders>
              <w:bottom w:val="single" w:sz="4" w:space="0" w:color="auto"/>
            </w:tcBorders>
            <w:vAlign w:val="center"/>
          </w:tcPr>
          <w:p w14:paraId="431C3A09" w14:textId="77777777" w:rsidR="00CB4BEC" w:rsidRPr="00F85664" w:rsidRDefault="00CB4BEC" w:rsidP="00405A04">
            <w:pPr>
              <w:rPr>
                <w:sz w:val="22"/>
                <w:szCs w:val="22"/>
              </w:rPr>
            </w:pPr>
            <w:r w:rsidRPr="00F85664">
              <w:rPr>
                <w:sz w:val="22"/>
                <w:szCs w:val="22"/>
              </w:rPr>
              <w:t xml:space="preserve">32. I trust my body sensations. / </w:t>
            </w:r>
            <w:r w:rsidRPr="00F85664">
              <w:rPr>
                <w:i/>
                <w:sz w:val="22"/>
                <w:szCs w:val="22"/>
              </w:rPr>
              <w:t xml:space="preserve">Saya </w:t>
            </w:r>
            <w:proofErr w:type="spellStart"/>
            <w:r w:rsidRPr="00F85664">
              <w:rPr>
                <w:i/>
                <w:sz w:val="22"/>
                <w:szCs w:val="22"/>
              </w:rPr>
              <w:t>mempercayai</w:t>
            </w:r>
            <w:proofErr w:type="spellEnd"/>
            <w:r w:rsidRPr="00F85664">
              <w:rPr>
                <w:i/>
                <w:sz w:val="22"/>
                <w:szCs w:val="22"/>
              </w:rPr>
              <w:t xml:space="preserve"> </w:t>
            </w:r>
            <w:proofErr w:type="spellStart"/>
            <w:r w:rsidRPr="00F85664">
              <w:rPr>
                <w:i/>
                <w:sz w:val="22"/>
                <w:szCs w:val="22"/>
              </w:rPr>
              <w:t>sensasi</w:t>
            </w:r>
            <w:proofErr w:type="spellEnd"/>
            <w:r w:rsidRPr="00F85664">
              <w:rPr>
                <w:i/>
                <w:sz w:val="22"/>
                <w:szCs w:val="22"/>
              </w:rPr>
              <w:t xml:space="preserve"> badan </w:t>
            </w:r>
            <w:proofErr w:type="spellStart"/>
            <w:r w:rsidRPr="00F85664">
              <w:rPr>
                <w:i/>
                <w:sz w:val="22"/>
                <w:szCs w:val="22"/>
              </w:rPr>
              <w:t>saya</w:t>
            </w:r>
            <w:proofErr w:type="spellEnd"/>
          </w:p>
        </w:tc>
        <w:tc>
          <w:tcPr>
            <w:tcW w:w="1272" w:type="dxa"/>
            <w:tcBorders>
              <w:bottom w:val="single" w:sz="4" w:space="0" w:color="auto"/>
            </w:tcBorders>
          </w:tcPr>
          <w:p w14:paraId="2CEB3214" w14:textId="77777777" w:rsidR="00CB4BEC" w:rsidRDefault="00CB4BEC" w:rsidP="00405A04">
            <w:r>
              <w:t>TR</w:t>
            </w:r>
          </w:p>
        </w:tc>
        <w:tc>
          <w:tcPr>
            <w:tcW w:w="721" w:type="dxa"/>
            <w:tcBorders>
              <w:bottom w:val="single" w:sz="4" w:space="0" w:color="auto"/>
            </w:tcBorders>
          </w:tcPr>
          <w:p w14:paraId="55ECF5B1" w14:textId="77777777" w:rsidR="00CB4BEC" w:rsidRPr="005A1420" w:rsidRDefault="00CB4BEC" w:rsidP="00405A04">
            <w:pPr>
              <w:rPr>
                <w:b/>
              </w:rPr>
            </w:pPr>
            <w:r w:rsidRPr="008B4172">
              <w:t>.23</w:t>
            </w:r>
          </w:p>
        </w:tc>
        <w:tc>
          <w:tcPr>
            <w:tcW w:w="722" w:type="dxa"/>
            <w:tcBorders>
              <w:bottom w:val="single" w:sz="4" w:space="0" w:color="auto"/>
            </w:tcBorders>
          </w:tcPr>
          <w:p w14:paraId="7E9A6BA0" w14:textId="77777777" w:rsidR="00CB4BEC" w:rsidRPr="005A1420" w:rsidRDefault="00CB4BEC" w:rsidP="00405A04">
            <w:pPr>
              <w:rPr>
                <w:b/>
              </w:rPr>
            </w:pPr>
            <w:r w:rsidRPr="008B4172">
              <w:t>.27</w:t>
            </w:r>
          </w:p>
        </w:tc>
        <w:tc>
          <w:tcPr>
            <w:tcW w:w="722" w:type="dxa"/>
            <w:tcBorders>
              <w:bottom w:val="single" w:sz="4" w:space="0" w:color="auto"/>
            </w:tcBorders>
          </w:tcPr>
          <w:p w14:paraId="051FE1A6" w14:textId="77777777" w:rsidR="00CB4BEC" w:rsidRDefault="00CB4BEC" w:rsidP="00405A04">
            <w:r w:rsidRPr="009946DF">
              <w:rPr>
                <w:b/>
              </w:rPr>
              <w:t>.70</w:t>
            </w:r>
          </w:p>
        </w:tc>
      </w:tr>
    </w:tbl>
    <w:p w14:paraId="7982DD6E" w14:textId="77777777" w:rsidR="00CB4BEC" w:rsidRPr="00823C9E" w:rsidRDefault="00CB4BEC" w:rsidP="00CB4BEC">
      <w:pPr>
        <w:spacing w:line="480" w:lineRule="auto"/>
      </w:pPr>
      <w:r w:rsidRPr="00823C9E">
        <w:rPr>
          <w:i/>
        </w:rPr>
        <w:t xml:space="preserve">Note. </w:t>
      </w:r>
      <w:r w:rsidRPr="00823C9E">
        <w:t xml:space="preserve">Items in bold indicate items associated with each factor. NT = Noticing, ND = Not-Distracting, NW = Not-Worrying, AR = Attention Regulation, EA = Emotional Awareness, SR = Self-Regulation, BL = Body Listening, TR = Trusting, F = Factor. </w:t>
      </w:r>
    </w:p>
    <w:p w14:paraId="122413C2" w14:textId="77777777" w:rsidR="00E45C0A" w:rsidRDefault="00E45C0A" w:rsidP="00823C9E">
      <w:pPr>
        <w:spacing w:line="480" w:lineRule="auto"/>
        <w:outlineLvl w:val="0"/>
        <w:rPr>
          <w:b/>
        </w:rPr>
        <w:sectPr w:rsidR="00E45C0A" w:rsidSect="00782851">
          <w:pgSz w:w="16840" w:h="11900" w:orient="landscape"/>
          <w:pgMar w:top="1440" w:right="1440" w:bottom="1440" w:left="1440" w:header="720" w:footer="720" w:gutter="0"/>
          <w:lnNumType w:countBy="1" w:restart="continuous"/>
          <w:cols w:space="720"/>
          <w:docGrid w:linePitch="360"/>
        </w:sectPr>
      </w:pPr>
    </w:p>
    <w:p w14:paraId="3F9419D5" w14:textId="3272A359" w:rsidR="005A1F06" w:rsidRPr="00823C9E" w:rsidRDefault="005A1F06" w:rsidP="00823C9E">
      <w:pPr>
        <w:spacing w:line="480" w:lineRule="auto"/>
        <w:outlineLvl w:val="0"/>
        <w:rPr>
          <w:b/>
        </w:rPr>
      </w:pPr>
      <w:r w:rsidRPr="00823C9E">
        <w:rPr>
          <w:b/>
        </w:rPr>
        <w:lastRenderedPageBreak/>
        <w:t>Factor Interpretation and Further Analyses</w:t>
      </w:r>
    </w:p>
    <w:p w14:paraId="25D5125A" w14:textId="5583A86A" w:rsidR="00BC085F" w:rsidRPr="00823C9E" w:rsidRDefault="00252C42" w:rsidP="00823C9E">
      <w:pPr>
        <w:spacing w:line="480" w:lineRule="auto"/>
      </w:pPr>
      <w:r w:rsidRPr="00823C9E">
        <w:rPr>
          <w:b/>
        </w:rPr>
        <w:tab/>
      </w:r>
      <w:r w:rsidR="00094CF0" w:rsidRPr="00823C9E">
        <w:t xml:space="preserve">Nine items did not load </w:t>
      </w:r>
      <w:r w:rsidR="00787275" w:rsidRPr="00823C9E">
        <w:t>onto any of t</w:t>
      </w:r>
      <w:r w:rsidR="009D61E7">
        <w:t>he three factors (Items 1, 2,</w:t>
      </w:r>
      <w:r w:rsidR="00787275" w:rsidRPr="00823C9E">
        <w:t xml:space="preserve"> 5, 8, 9, </w:t>
      </w:r>
      <w:r w:rsidR="009D61E7">
        <w:t xml:space="preserve">10, </w:t>
      </w:r>
      <w:r w:rsidR="00787275" w:rsidRPr="00823C9E">
        <w:t>27</w:t>
      </w:r>
      <w:r w:rsidR="0081049E" w:rsidRPr="00823C9E">
        <w:t xml:space="preserve">, 28, and </w:t>
      </w:r>
      <w:r w:rsidR="00787275" w:rsidRPr="00823C9E">
        <w:t xml:space="preserve">29) and four items </w:t>
      </w:r>
      <w:r w:rsidR="00B10D35" w:rsidRPr="00823C9E">
        <w:t>showed cross-loadings &gt; .33</w:t>
      </w:r>
      <w:r w:rsidR="00787275" w:rsidRPr="00823C9E">
        <w:t xml:space="preserve"> (Items 17, 24, 25</w:t>
      </w:r>
      <w:r w:rsidR="0081049E" w:rsidRPr="00823C9E">
        <w:t>, and</w:t>
      </w:r>
      <w:r w:rsidR="00787275" w:rsidRPr="00823C9E">
        <w:t xml:space="preserve"> 26). Therefore, these items</w:t>
      </w:r>
      <w:r w:rsidR="00B10D35" w:rsidRPr="00823C9E">
        <w:t xml:space="preserve"> were discarded from analyses. </w:t>
      </w:r>
      <w:r w:rsidRPr="00823C9E">
        <w:t>Items that loaded on the first factor included six Attention Regulation items (Items 11</w:t>
      </w:r>
      <w:r w:rsidR="0081049E" w:rsidRPr="00823C9E">
        <w:t xml:space="preserve">, 12, 13, 14, 15, and </w:t>
      </w:r>
      <w:r w:rsidRPr="00823C9E">
        <w:t>16)</w:t>
      </w:r>
      <w:r w:rsidR="00C35214" w:rsidRPr="00823C9E">
        <w:t xml:space="preserve"> </w:t>
      </w:r>
      <w:r w:rsidR="00726F55" w:rsidRPr="00823C9E">
        <w:t xml:space="preserve">and two additional items </w:t>
      </w:r>
      <w:r w:rsidR="0081049E" w:rsidRPr="00823C9E">
        <w:rPr>
          <w:color w:val="000000" w:themeColor="text1"/>
        </w:rPr>
        <w:t xml:space="preserve">that </w:t>
      </w:r>
      <w:r w:rsidR="00726F55" w:rsidRPr="00823C9E">
        <w:rPr>
          <w:color w:val="000000" w:themeColor="text1"/>
        </w:rPr>
        <w:t>were consistent with</w:t>
      </w:r>
      <w:r w:rsidR="00C33AD2" w:rsidRPr="00823C9E">
        <w:rPr>
          <w:color w:val="000000" w:themeColor="text1"/>
        </w:rPr>
        <w:t xml:space="preserve"> the ability to sustain and control attention to bodily sensations </w:t>
      </w:r>
      <w:r w:rsidR="00726F55" w:rsidRPr="00823C9E">
        <w:rPr>
          <w:color w:val="000000" w:themeColor="text1"/>
        </w:rPr>
        <w:t>(</w:t>
      </w:r>
      <w:r w:rsidR="00C35214" w:rsidRPr="00823C9E">
        <w:rPr>
          <w:color w:val="000000" w:themeColor="text1"/>
        </w:rPr>
        <w:t>Item</w:t>
      </w:r>
      <w:r w:rsidR="0081049E" w:rsidRPr="00823C9E">
        <w:rPr>
          <w:color w:val="000000" w:themeColor="text1"/>
        </w:rPr>
        <w:t>s</w:t>
      </w:r>
      <w:r w:rsidR="00C35214" w:rsidRPr="00823C9E">
        <w:rPr>
          <w:color w:val="000000" w:themeColor="text1"/>
        </w:rPr>
        <w:t xml:space="preserve"> 6 </w:t>
      </w:r>
      <w:r w:rsidR="00726F55" w:rsidRPr="00823C9E">
        <w:rPr>
          <w:color w:val="000000" w:themeColor="text1"/>
        </w:rPr>
        <w:t>and</w:t>
      </w:r>
      <w:r w:rsidR="00C35214" w:rsidRPr="00823C9E">
        <w:rPr>
          <w:color w:val="000000" w:themeColor="text1"/>
        </w:rPr>
        <w:t xml:space="preserve"> 23</w:t>
      </w:r>
      <w:r w:rsidR="00726F55" w:rsidRPr="00823C9E">
        <w:rPr>
          <w:color w:val="000000" w:themeColor="text1"/>
        </w:rPr>
        <w:t>)</w:t>
      </w:r>
      <w:r w:rsidR="00C35214" w:rsidRPr="00823C9E">
        <w:rPr>
          <w:color w:val="000000" w:themeColor="text1"/>
        </w:rPr>
        <w:t>.</w:t>
      </w:r>
      <w:r w:rsidR="00C33AD2" w:rsidRPr="00823C9E">
        <w:rPr>
          <w:color w:val="000000" w:themeColor="text1"/>
        </w:rPr>
        <w:t xml:space="preserve"> </w:t>
      </w:r>
      <w:r w:rsidR="00726F55" w:rsidRPr="00823C9E">
        <w:t>Accordingly, we continued to refer to this factor as Attention Regulation</w:t>
      </w:r>
      <w:r w:rsidR="00E25985" w:rsidRPr="00823C9E">
        <w:t xml:space="preserve">, and </w:t>
      </w:r>
      <w:r w:rsidR="00FC2669" w:rsidRPr="00823C9E">
        <w:rPr>
          <w:bCs/>
          <w:color w:val="222222"/>
        </w:rPr>
        <w:t xml:space="preserve">ω </w:t>
      </w:r>
      <w:r w:rsidR="00723CC9" w:rsidRPr="00823C9E">
        <w:t xml:space="preserve">for scores on this factor was </w:t>
      </w:r>
      <w:r w:rsidR="00BC085F" w:rsidRPr="00823C9E">
        <w:rPr>
          <w:color w:val="000000" w:themeColor="text1"/>
        </w:rPr>
        <w:t>.88 (95% CI = .86</w:t>
      </w:r>
      <w:r w:rsidR="00D75D80">
        <w:rPr>
          <w:color w:val="000000" w:themeColor="text1"/>
        </w:rPr>
        <w:t xml:space="preserve">, </w:t>
      </w:r>
      <w:r w:rsidR="00BC085F" w:rsidRPr="00823C9E">
        <w:rPr>
          <w:color w:val="000000" w:themeColor="text1"/>
        </w:rPr>
        <w:t>.91)</w:t>
      </w:r>
      <w:r w:rsidR="007318B3" w:rsidRPr="00823C9E">
        <w:rPr>
          <w:color w:val="000000" w:themeColor="text1"/>
        </w:rPr>
        <w:t xml:space="preserve">. </w:t>
      </w:r>
      <w:r w:rsidR="007318B3" w:rsidRPr="00823C9E">
        <w:t xml:space="preserve">Items that loaded onto the second factor included </w:t>
      </w:r>
      <w:r w:rsidR="00726F55" w:rsidRPr="00823C9E">
        <w:t>all of the Emotional Awareness items (Items 18</w:t>
      </w:r>
      <w:r w:rsidR="00BD72C8" w:rsidRPr="00823C9E">
        <w:t xml:space="preserve">, 19, 20, 21, and </w:t>
      </w:r>
      <w:r w:rsidR="00726F55" w:rsidRPr="00823C9E">
        <w:t>22)</w:t>
      </w:r>
      <w:r w:rsidR="00C33AD2" w:rsidRPr="00823C9E">
        <w:t>, two of the Noticing items (Items 3 and 4)</w:t>
      </w:r>
      <w:r w:rsidR="00D75D80">
        <w:t>,</w:t>
      </w:r>
      <w:r w:rsidR="00C33AD2" w:rsidRPr="00823C9E">
        <w:t xml:space="preserve"> and one of the Not-Distracting items (Item 7). </w:t>
      </w:r>
      <w:r w:rsidR="007A3CB8" w:rsidRPr="00823C9E">
        <w:t>O</w:t>
      </w:r>
      <w:r w:rsidR="00297815" w:rsidRPr="00823C9E">
        <w:t xml:space="preserve">verall, the items on this </w:t>
      </w:r>
      <w:r w:rsidR="007A3CB8" w:rsidRPr="00823C9E">
        <w:t xml:space="preserve">factor </w:t>
      </w:r>
      <w:r w:rsidR="005E41F9" w:rsidRPr="00823C9E">
        <w:t>primarily reflect</w:t>
      </w:r>
      <w:r w:rsidR="007A3CB8" w:rsidRPr="00823C9E">
        <w:t xml:space="preserve"> to </w:t>
      </w:r>
      <w:r w:rsidR="00594638" w:rsidRPr="00823C9E">
        <w:t>the tendency to notice bodily sensations, and</w:t>
      </w:r>
      <w:r w:rsidR="005E41F9" w:rsidRPr="00823C9E">
        <w:t>,</w:t>
      </w:r>
      <w:r w:rsidR="00594638" w:rsidRPr="00823C9E">
        <w:t xml:space="preserve"> </w:t>
      </w:r>
      <w:r w:rsidR="005E41F9" w:rsidRPr="00823C9E">
        <w:t xml:space="preserve">secondly, </w:t>
      </w:r>
      <w:r w:rsidR="00A219A1" w:rsidRPr="00823C9E">
        <w:t xml:space="preserve">the awareness of </w:t>
      </w:r>
      <w:r w:rsidR="005E41F9" w:rsidRPr="00823C9E">
        <w:t xml:space="preserve">how the body changes with </w:t>
      </w:r>
      <w:r w:rsidR="00594638" w:rsidRPr="00823C9E">
        <w:t>emotional states.</w:t>
      </w:r>
      <w:r w:rsidR="00FE6DE9" w:rsidRPr="00823C9E">
        <w:t xml:space="preserve"> We</w:t>
      </w:r>
      <w:r w:rsidR="00BD72C8" w:rsidRPr="00823C9E">
        <w:t>,</w:t>
      </w:r>
      <w:r w:rsidR="00FE6DE9" w:rsidRPr="00823C9E">
        <w:t xml:space="preserve"> therefore</w:t>
      </w:r>
      <w:r w:rsidR="00BD72C8" w:rsidRPr="00823C9E">
        <w:t>,</w:t>
      </w:r>
      <w:r w:rsidR="00FE6DE9" w:rsidRPr="00823C9E">
        <w:t xml:space="preserve"> </w:t>
      </w:r>
      <w:r w:rsidR="005E41F9" w:rsidRPr="00823C9E">
        <w:t>referred</w:t>
      </w:r>
      <w:r w:rsidR="00FE6DE9" w:rsidRPr="00823C9E">
        <w:t xml:space="preserve"> to this factor as</w:t>
      </w:r>
      <w:r w:rsidR="00A219A1" w:rsidRPr="00823C9E">
        <w:rPr>
          <w:color w:val="000000" w:themeColor="text1"/>
        </w:rPr>
        <w:t xml:space="preserve"> Bodily and Emotional Awareness</w:t>
      </w:r>
      <w:r w:rsidR="00F33DEF" w:rsidRPr="00823C9E">
        <w:rPr>
          <w:color w:val="000000" w:themeColor="text1"/>
        </w:rPr>
        <w:t>, and</w:t>
      </w:r>
      <w:r w:rsidR="00C1346B" w:rsidRPr="00823C9E">
        <w:rPr>
          <w:color w:val="000000" w:themeColor="text1"/>
        </w:rPr>
        <w:t xml:space="preserve"> </w:t>
      </w:r>
      <w:r w:rsidR="00FC2669" w:rsidRPr="00823C9E">
        <w:rPr>
          <w:bCs/>
          <w:color w:val="222222"/>
        </w:rPr>
        <w:t xml:space="preserve">ω </w:t>
      </w:r>
      <w:r w:rsidR="00C1346B" w:rsidRPr="00823C9E">
        <w:t>f</w:t>
      </w:r>
      <w:r w:rsidR="00FC2669" w:rsidRPr="00823C9E">
        <w:t>or scores on this factor was .88</w:t>
      </w:r>
      <w:r w:rsidR="00BC085F" w:rsidRPr="00823C9E">
        <w:t xml:space="preserve"> (95% CI = </w:t>
      </w:r>
      <w:r w:rsidR="00FC2669" w:rsidRPr="00823C9E">
        <w:t>.85</w:t>
      </w:r>
      <w:r w:rsidR="00D75D80">
        <w:t>, .</w:t>
      </w:r>
      <w:r w:rsidR="00FC2669" w:rsidRPr="00823C9E">
        <w:t>91</w:t>
      </w:r>
      <w:r w:rsidR="00BC085F" w:rsidRPr="00823C9E">
        <w:t>)</w:t>
      </w:r>
      <w:r w:rsidR="00C1346B" w:rsidRPr="00823C9E">
        <w:t xml:space="preserve">. </w:t>
      </w:r>
      <w:r w:rsidR="00C33AD2" w:rsidRPr="00823C9E">
        <w:t>Finally, t</w:t>
      </w:r>
      <w:r w:rsidR="00726F55" w:rsidRPr="00823C9E">
        <w:t>he third factor included all three Trusting i</w:t>
      </w:r>
      <w:r w:rsidR="00C1346B" w:rsidRPr="00823C9E">
        <w:t>tems</w:t>
      </w:r>
      <w:r w:rsidR="00726F55" w:rsidRPr="00823C9E">
        <w:t xml:space="preserve"> (Items 30-32</w:t>
      </w:r>
      <w:r w:rsidR="00C33AD2" w:rsidRPr="00823C9E">
        <w:t>), and</w:t>
      </w:r>
      <w:r w:rsidR="00BC085F" w:rsidRPr="00823C9E">
        <w:t xml:space="preserve"> </w:t>
      </w:r>
      <w:r w:rsidR="00FC2669" w:rsidRPr="00823C9E">
        <w:rPr>
          <w:bCs/>
          <w:color w:val="222222"/>
        </w:rPr>
        <w:t xml:space="preserve">ω </w:t>
      </w:r>
      <w:r w:rsidR="00BC085F" w:rsidRPr="00823C9E">
        <w:t>f</w:t>
      </w:r>
      <w:r w:rsidR="000B35B7" w:rsidRPr="00823C9E">
        <w:t>or scores on this factor was .85</w:t>
      </w:r>
      <w:r w:rsidR="00BC085F" w:rsidRPr="00823C9E">
        <w:t xml:space="preserve"> (95% CI = </w:t>
      </w:r>
      <w:r w:rsidR="000B35B7" w:rsidRPr="00823C9E">
        <w:t>.80</w:t>
      </w:r>
      <w:r w:rsidR="00D75D80">
        <w:t xml:space="preserve">, </w:t>
      </w:r>
      <w:r w:rsidR="000B35B7" w:rsidRPr="00823C9E">
        <w:t>.88</w:t>
      </w:r>
      <w:r w:rsidR="00BC085F" w:rsidRPr="00823C9E">
        <w:t>).</w:t>
      </w:r>
    </w:p>
    <w:p w14:paraId="2068B296" w14:textId="299E7D7E" w:rsidR="008151F6" w:rsidRPr="00823C9E" w:rsidRDefault="008151F6" w:rsidP="00823C9E">
      <w:pPr>
        <w:spacing w:line="480" w:lineRule="auto"/>
        <w:outlineLvl w:val="0"/>
        <w:rPr>
          <w:b/>
        </w:rPr>
      </w:pPr>
      <w:r w:rsidRPr="00823C9E">
        <w:rPr>
          <w:b/>
        </w:rPr>
        <w:t>Confirmatory Factor Analyses</w:t>
      </w:r>
      <w:r w:rsidR="00C964B9" w:rsidRPr="00823C9E">
        <w:rPr>
          <w:b/>
        </w:rPr>
        <w:t xml:space="preserve"> and Measurement Invariance</w:t>
      </w:r>
    </w:p>
    <w:p w14:paraId="302DC38D" w14:textId="69F003F2" w:rsidR="005D5D7C" w:rsidRPr="00823C9E" w:rsidRDefault="008151F6" w:rsidP="00823C9E">
      <w:pPr>
        <w:spacing w:line="480" w:lineRule="auto"/>
      </w:pPr>
      <w:r w:rsidRPr="00823C9E">
        <w:rPr>
          <w:b/>
        </w:rPr>
        <w:tab/>
      </w:r>
      <w:r w:rsidRPr="00823C9E">
        <w:t>In the second split-half sample (</w:t>
      </w:r>
      <w:r w:rsidRPr="00823C9E">
        <w:rPr>
          <w:i/>
        </w:rPr>
        <w:t>n</w:t>
      </w:r>
      <w:r w:rsidRPr="00823C9E">
        <w:t xml:space="preserve"> = 438), we first </w:t>
      </w:r>
      <w:r w:rsidR="004F7BF4" w:rsidRPr="00823C9E">
        <w:t>examined the fit</w:t>
      </w:r>
      <w:r w:rsidR="00D219F6" w:rsidRPr="00823C9E">
        <w:t xml:space="preserve"> of </w:t>
      </w:r>
      <w:proofErr w:type="spellStart"/>
      <w:r w:rsidR="00D219F6" w:rsidRPr="00823C9E">
        <w:t>Mehling</w:t>
      </w:r>
      <w:proofErr w:type="spellEnd"/>
      <w:r w:rsidR="00D219F6" w:rsidRPr="00823C9E">
        <w:t xml:space="preserve"> and colleagues’ </w:t>
      </w:r>
      <w:r w:rsidR="000C23F2">
        <w:t xml:space="preserve">32-item, </w:t>
      </w:r>
      <w:r w:rsidR="00D219F6" w:rsidRPr="00823C9E">
        <w:t>8-factor model</w:t>
      </w:r>
      <w:r w:rsidR="00305AA2">
        <w:t xml:space="preserve"> [6]</w:t>
      </w:r>
      <w:r w:rsidR="00D219F6" w:rsidRPr="00823C9E">
        <w:t xml:space="preserve">. </w:t>
      </w:r>
      <w:r w:rsidR="00EF72D6" w:rsidRPr="00823C9E">
        <w:t>While s</w:t>
      </w:r>
      <w:r w:rsidR="007D74FC" w:rsidRPr="00823C9E">
        <w:t>ome indices were</w:t>
      </w:r>
      <w:r w:rsidR="00EF72D6" w:rsidRPr="00823C9E">
        <w:t xml:space="preserve"> adequate</w:t>
      </w:r>
      <w:r w:rsidR="00F5281D" w:rsidRPr="00823C9E">
        <w:t xml:space="preserve">, </w:t>
      </w:r>
      <w:r w:rsidR="007D74FC" w:rsidRPr="00823C9E">
        <w:t xml:space="preserve">others were below acceptable levels: </w:t>
      </w:r>
      <w:r w:rsidR="0003223E" w:rsidRPr="00823C9E">
        <w:rPr>
          <w:color w:val="000000"/>
        </w:rPr>
        <w:t>SBχ</w:t>
      </w:r>
      <w:proofErr w:type="gramStart"/>
      <w:r w:rsidR="0003223E" w:rsidRPr="00823C9E">
        <w:rPr>
          <w:color w:val="000000"/>
        </w:rPr>
        <w:t>²(</w:t>
      </w:r>
      <w:proofErr w:type="gramEnd"/>
      <w:r w:rsidR="0003223E" w:rsidRPr="00823C9E">
        <w:rPr>
          <w:color w:val="000000"/>
        </w:rPr>
        <w:t>436) = 799.75, SBχ²</w:t>
      </w:r>
      <w:r w:rsidR="0003223E" w:rsidRPr="00823C9E">
        <w:rPr>
          <w:color w:val="000000"/>
          <w:vertAlign w:val="subscript"/>
        </w:rPr>
        <w:t xml:space="preserve">normed </w:t>
      </w:r>
      <w:r w:rsidR="0003223E" w:rsidRPr="00823C9E">
        <w:rPr>
          <w:color w:val="000000"/>
        </w:rPr>
        <w:t>= 1.83, robust RMSEA = .055 (90% CI = .049-.061), SRMR = .054, robust CFI = .927, robust TLI = .917, BL89 = .900, AIC = 40274.51</w:t>
      </w:r>
      <w:r w:rsidR="001C37FE" w:rsidRPr="00823C9E">
        <w:rPr>
          <w:color w:val="000000"/>
        </w:rPr>
        <w:t>, PGFI = .695</w:t>
      </w:r>
      <w:r w:rsidR="0003223E" w:rsidRPr="00823C9E">
        <w:rPr>
          <w:color w:val="000000"/>
        </w:rPr>
        <w:t>.</w:t>
      </w:r>
      <w:r w:rsidR="00B0292D" w:rsidRPr="00823C9E">
        <w:rPr>
          <w:color w:val="000000"/>
        </w:rPr>
        <w:t xml:space="preserve"> </w:t>
      </w:r>
      <w:r w:rsidR="00C62C09" w:rsidRPr="00823C9E">
        <w:rPr>
          <w:color w:val="000000"/>
        </w:rPr>
        <w:t>Modification indices were</w:t>
      </w:r>
      <w:r w:rsidR="00BD72C8" w:rsidRPr="00823C9E">
        <w:rPr>
          <w:color w:val="000000"/>
        </w:rPr>
        <w:t>,</w:t>
      </w:r>
      <w:r w:rsidR="00C62C09" w:rsidRPr="00823C9E">
        <w:rPr>
          <w:color w:val="000000"/>
        </w:rPr>
        <w:t xml:space="preserve"> therefore</w:t>
      </w:r>
      <w:r w:rsidR="00BD72C8" w:rsidRPr="00823C9E">
        <w:rPr>
          <w:color w:val="000000"/>
        </w:rPr>
        <w:t>,</w:t>
      </w:r>
      <w:r w:rsidR="00C62C09" w:rsidRPr="00823C9E">
        <w:rPr>
          <w:color w:val="000000"/>
        </w:rPr>
        <w:t xml:space="preserve"> consulted to improve model fit, </w:t>
      </w:r>
      <w:r w:rsidR="00C62C09" w:rsidRPr="00823C9E">
        <w:t xml:space="preserve">with modifications being based on correlations among </w:t>
      </w:r>
      <w:r w:rsidR="00FF788D" w:rsidRPr="00823C9E">
        <w:t>similar</w:t>
      </w:r>
      <w:r w:rsidR="00C62C09" w:rsidRPr="00823C9E">
        <w:t xml:space="preserve"> items from the same factor, and in accordance with results from likelihood ratio tests. </w:t>
      </w:r>
      <w:r w:rsidR="00187FD5" w:rsidRPr="00823C9E">
        <w:t xml:space="preserve">Specifically, error covariances were </w:t>
      </w:r>
      <w:r w:rsidR="00B84F7A" w:rsidRPr="00823C9E">
        <w:t xml:space="preserve">successively </w:t>
      </w:r>
      <w:r w:rsidR="00B0292D" w:rsidRPr="00823C9E">
        <w:t xml:space="preserve">freed between Items 18 and 19 </w:t>
      </w:r>
      <w:r w:rsidR="00BD72C8" w:rsidRPr="00823C9E">
        <w:t>[</w:t>
      </w:r>
      <w:r w:rsidR="00B0292D" w:rsidRPr="00823C9E">
        <w:t xml:space="preserve">MI = 51.1; </w:t>
      </w:r>
      <w:r w:rsidR="00B0292D" w:rsidRPr="00823C9E">
        <w:rPr>
          <w:color w:val="000000"/>
        </w:rPr>
        <w:t xml:space="preserve">χ²(1) = 51.11, </w:t>
      </w:r>
      <w:r w:rsidR="00B0292D" w:rsidRPr="00823C9E">
        <w:rPr>
          <w:i/>
          <w:color w:val="000000"/>
        </w:rPr>
        <w:t xml:space="preserve">p </w:t>
      </w:r>
      <w:r w:rsidR="00B0292D" w:rsidRPr="00823C9E">
        <w:rPr>
          <w:color w:val="000000"/>
        </w:rPr>
        <w:t>&lt;.001</w:t>
      </w:r>
      <w:r w:rsidR="00BD72C8" w:rsidRPr="00823C9E">
        <w:rPr>
          <w:color w:val="000000"/>
        </w:rPr>
        <w:t>]</w:t>
      </w:r>
      <w:r w:rsidR="00B0292D" w:rsidRPr="00823C9E">
        <w:rPr>
          <w:color w:val="000000"/>
        </w:rPr>
        <w:t xml:space="preserve">, 21 and 22 </w:t>
      </w:r>
      <w:r w:rsidR="00BD72C8" w:rsidRPr="00823C9E">
        <w:rPr>
          <w:color w:val="000000"/>
        </w:rPr>
        <w:t>[</w:t>
      </w:r>
      <w:r w:rsidR="00B0292D" w:rsidRPr="00823C9E">
        <w:rPr>
          <w:color w:val="000000"/>
        </w:rPr>
        <w:t xml:space="preserve">MI = 22.8; χ²(1) = 22.48, </w:t>
      </w:r>
      <w:r w:rsidR="00B0292D" w:rsidRPr="00823C9E">
        <w:rPr>
          <w:i/>
          <w:color w:val="000000"/>
        </w:rPr>
        <w:t>p</w:t>
      </w:r>
      <w:r w:rsidR="00B0292D" w:rsidRPr="00823C9E">
        <w:rPr>
          <w:color w:val="000000"/>
        </w:rPr>
        <w:t xml:space="preserve"> &lt;.001</w:t>
      </w:r>
      <w:r w:rsidR="00BD72C8" w:rsidRPr="00823C9E">
        <w:rPr>
          <w:color w:val="000000"/>
        </w:rPr>
        <w:t>]</w:t>
      </w:r>
      <w:r w:rsidR="00B0292D" w:rsidRPr="00823C9E">
        <w:rPr>
          <w:color w:val="000000"/>
        </w:rPr>
        <w:t xml:space="preserve">, and 9 and 10 </w:t>
      </w:r>
      <w:r w:rsidR="00BD72C8" w:rsidRPr="00823C9E">
        <w:rPr>
          <w:color w:val="000000"/>
        </w:rPr>
        <w:t>[</w:t>
      </w:r>
      <w:r w:rsidR="00B0292D" w:rsidRPr="00823C9E">
        <w:rPr>
          <w:color w:val="000000"/>
        </w:rPr>
        <w:t xml:space="preserve">MI = 17.8; χ²(1) = 20.33, </w:t>
      </w:r>
      <w:r w:rsidR="00B0292D" w:rsidRPr="00823C9E">
        <w:rPr>
          <w:i/>
          <w:color w:val="000000"/>
        </w:rPr>
        <w:t>p</w:t>
      </w:r>
      <w:r w:rsidR="00B0292D" w:rsidRPr="00823C9E">
        <w:rPr>
          <w:color w:val="000000"/>
        </w:rPr>
        <w:t xml:space="preserve"> &lt;.001</w:t>
      </w:r>
      <w:r w:rsidR="00BD72C8" w:rsidRPr="00823C9E">
        <w:rPr>
          <w:color w:val="000000"/>
        </w:rPr>
        <w:t>]</w:t>
      </w:r>
      <w:r w:rsidR="00B0292D" w:rsidRPr="00823C9E">
        <w:rPr>
          <w:color w:val="000000"/>
        </w:rPr>
        <w:t xml:space="preserve">. </w:t>
      </w:r>
      <w:r w:rsidR="00B0292D" w:rsidRPr="00823C9E">
        <w:rPr>
          <w:color w:val="000000"/>
        </w:rPr>
        <w:lastRenderedPageBreak/>
        <w:t>These modifications result</w:t>
      </w:r>
      <w:r w:rsidR="00401053" w:rsidRPr="00823C9E">
        <w:rPr>
          <w:color w:val="000000"/>
        </w:rPr>
        <w:t>ed in an improved model fit, although values for</w:t>
      </w:r>
      <w:r w:rsidR="00B0292D" w:rsidRPr="00823C9E">
        <w:rPr>
          <w:color w:val="000000"/>
        </w:rPr>
        <w:t xml:space="preserve"> </w:t>
      </w:r>
      <w:r w:rsidR="00B0292D" w:rsidRPr="00823C9E">
        <w:rPr>
          <w:color w:val="000000" w:themeColor="text1"/>
        </w:rPr>
        <w:t>CFI</w:t>
      </w:r>
      <w:r w:rsidR="00401053" w:rsidRPr="00823C9E">
        <w:rPr>
          <w:color w:val="000000" w:themeColor="text1"/>
        </w:rPr>
        <w:t>, TLI</w:t>
      </w:r>
      <w:r w:rsidR="00BD72C8" w:rsidRPr="00823C9E">
        <w:rPr>
          <w:color w:val="000000" w:themeColor="text1"/>
        </w:rPr>
        <w:t>,</w:t>
      </w:r>
      <w:r w:rsidR="00401053" w:rsidRPr="00823C9E">
        <w:rPr>
          <w:color w:val="000000" w:themeColor="text1"/>
        </w:rPr>
        <w:t xml:space="preserve"> and BL89 were still less than ideal</w:t>
      </w:r>
      <w:r w:rsidR="00B0292D" w:rsidRPr="00823C9E">
        <w:rPr>
          <w:color w:val="000000" w:themeColor="text1"/>
        </w:rPr>
        <w:t xml:space="preserve">: </w:t>
      </w:r>
      <w:r w:rsidR="004D46D1" w:rsidRPr="00823C9E">
        <w:rPr>
          <w:color w:val="000000"/>
        </w:rPr>
        <w:t>SBχ²(433) = 748.15</w:t>
      </w:r>
      <w:r w:rsidR="007F046B" w:rsidRPr="00823C9E">
        <w:rPr>
          <w:color w:val="000000"/>
        </w:rPr>
        <w:t>, SBχ²</w:t>
      </w:r>
      <w:r w:rsidR="007F046B" w:rsidRPr="00823C9E">
        <w:rPr>
          <w:color w:val="000000"/>
          <w:vertAlign w:val="subscript"/>
        </w:rPr>
        <w:t xml:space="preserve">normed </w:t>
      </w:r>
      <w:r w:rsidR="004D46D1" w:rsidRPr="00823C9E">
        <w:rPr>
          <w:color w:val="000000"/>
        </w:rPr>
        <w:t>= 1.73</w:t>
      </w:r>
      <w:r w:rsidR="007F046B" w:rsidRPr="00823C9E">
        <w:rPr>
          <w:color w:val="000000"/>
        </w:rPr>
        <w:t xml:space="preserve">, robust </w:t>
      </w:r>
      <w:r w:rsidR="004D46D1" w:rsidRPr="00823C9E">
        <w:rPr>
          <w:color w:val="000000"/>
        </w:rPr>
        <w:t>RMSEA = .051</w:t>
      </w:r>
      <w:r w:rsidR="007F046B" w:rsidRPr="00823C9E">
        <w:rPr>
          <w:color w:val="000000"/>
        </w:rPr>
        <w:t xml:space="preserve"> </w:t>
      </w:r>
      <w:r w:rsidR="004D46D1" w:rsidRPr="00823C9E">
        <w:rPr>
          <w:color w:val="000000"/>
        </w:rPr>
        <w:t>(90% CI = .045-.057), SRMR = .052</w:t>
      </w:r>
      <w:r w:rsidR="007F046B" w:rsidRPr="00823C9E">
        <w:rPr>
          <w:color w:val="000000"/>
        </w:rPr>
        <w:t>, ro</w:t>
      </w:r>
      <w:r w:rsidR="004D46D1" w:rsidRPr="00823C9E">
        <w:rPr>
          <w:color w:val="000000"/>
        </w:rPr>
        <w:t>bust CFI = .937</w:t>
      </w:r>
      <w:r w:rsidR="007F046B" w:rsidRPr="00823C9E">
        <w:rPr>
          <w:color w:val="000000"/>
        </w:rPr>
        <w:t xml:space="preserve">, robust TLI = </w:t>
      </w:r>
      <w:r w:rsidR="004D46D1" w:rsidRPr="00823C9E">
        <w:rPr>
          <w:color w:val="000000"/>
        </w:rPr>
        <w:t>.928, BL89 = .911, AIC = 40186.59</w:t>
      </w:r>
      <w:r w:rsidR="001C37FE" w:rsidRPr="00823C9E">
        <w:rPr>
          <w:color w:val="000000"/>
        </w:rPr>
        <w:t>, PGFI = .700</w:t>
      </w:r>
      <w:r w:rsidR="004D46D1" w:rsidRPr="00823C9E">
        <w:rPr>
          <w:color w:val="000000"/>
        </w:rPr>
        <w:t>.</w:t>
      </w:r>
      <w:r w:rsidR="00B0292D" w:rsidRPr="00823C9E">
        <w:rPr>
          <w:color w:val="000000"/>
        </w:rPr>
        <w:t xml:space="preserve"> The standardised estimates of factor loadings ranged from</w:t>
      </w:r>
      <w:r w:rsidR="00F5281D" w:rsidRPr="00823C9E">
        <w:rPr>
          <w:color w:val="000000"/>
        </w:rPr>
        <w:t xml:space="preserve"> </w:t>
      </w:r>
      <w:r w:rsidR="00B0292D" w:rsidRPr="00823C9E">
        <w:rPr>
          <w:color w:val="000000"/>
        </w:rPr>
        <w:t xml:space="preserve">.48 to .89. </w:t>
      </w:r>
      <w:r w:rsidR="005041F8" w:rsidRPr="00823C9E">
        <w:rPr>
          <w:color w:val="000000"/>
        </w:rPr>
        <w:t>Internal consistency coefficients were</w:t>
      </w:r>
      <w:r w:rsidR="00544529" w:rsidRPr="00823C9E">
        <w:t xml:space="preserve"> greater than </w:t>
      </w:r>
      <w:r w:rsidR="00232358" w:rsidRPr="00823C9E">
        <w:t>.82 for all subscale</w:t>
      </w:r>
      <w:r w:rsidR="00BD72C8" w:rsidRPr="00823C9E">
        <w:t xml:space="preserve"> scores</w:t>
      </w:r>
      <w:r w:rsidR="00232358" w:rsidRPr="00823C9E">
        <w:t xml:space="preserve"> except </w:t>
      </w:r>
      <w:r w:rsidR="00232358" w:rsidRPr="00823C9E">
        <w:rPr>
          <w:color w:val="000000" w:themeColor="text1"/>
        </w:rPr>
        <w:t xml:space="preserve">Not-Distracting </w:t>
      </w:r>
      <w:r w:rsidR="00222EDB" w:rsidRPr="00823C9E">
        <w:rPr>
          <w:color w:val="000000" w:themeColor="text1"/>
        </w:rPr>
        <w:t>(</w:t>
      </w:r>
      <w:r w:rsidR="00677DEC" w:rsidRPr="00823C9E">
        <w:rPr>
          <w:color w:val="000000"/>
        </w:rPr>
        <w:t>ω</w:t>
      </w:r>
      <w:r w:rsidR="00677DEC" w:rsidRPr="00823C9E">
        <w:t xml:space="preserve"> = .62, 95% CI = </w:t>
      </w:r>
      <w:r w:rsidR="00677DEC" w:rsidRPr="00823C9E">
        <w:rPr>
          <w:color w:val="000000" w:themeColor="text1"/>
        </w:rPr>
        <w:t>.54</w:t>
      </w:r>
      <w:r w:rsidR="00D75D80">
        <w:rPr>
          <w:color w:val="000000" w:themeColor="text1"/>
        </w:rPr>
        <w:t xml:space="preserve">, </w:t>
      </w:r>
      <w:r w:rsidR="00677DEC" w:rsidRPr="00823C9E">
        <w:rPr>
          <w:color w:val="000000" w:themeColor="text1"/>
        </w:rPr>
        <w:t xml:space="preserve">.68) </w:t>
      </w:r>
      <w:r w:rsidR="00232358" w:rsidRPr="00823C9E">
        <w:rPr>
          <w:color w:val="000000" w:themeColor="text1"/>
        </w:rPr>
        <w:t>and Not-Worrying</w:t>
      </w:r>
      <w:r w:rsidR="00232358" w:rsidRPr="00823C9E">
        <w:t xml:space="preserve"> (</w:t>
      </w:r>
      <w:r w:rsidR="001211A8" w:rsidRPr="00823C9E">
        <w:rPr>
          <w:color w:val="000000"/>
        </w:rPr>
        <w:t>ω</w:t>
      </w:r>
      <w:r w:rsidR="00677DEC" w:rsidRPr="00823C9E">
        <w:t xml:space="preserve"> = .</w:t>
      </w:r>
      <w:r w:rsidR="00E11BC8" w:rsidRPr="00823C9E">
        <w:t>68</w:t>
      </w:r>
      <w:r w:rsidR="00677DEC" w:rsidRPr="00823C9E">
        <w:t xml:space="preserve">, 95% CI = </w:t>
      </w:r>
      <w:r w:rsidR="00E11BC8" w:rsidRPr="00823C9E">
        <w:t>.62</w:t>
      </w:r>
      <w:r w:rsidR="00D75D80">
        <w:t xml:space="preserve">, </w:t>
      </w:r>
      <w:r w:rsidR="00E11BC8" w:rsidRPr="00823C9E">
        <w:t>.73).</w:t>
      </w:r>
      <w:r w:rsidR="00232358" w:rsidRPr="00823C9E">
        <w:rPr>
          <w:color w:val="000000" w:themeColor="text1"/>
        </w:rPr>
        <w:t xml:space="preserve"> </w:t>
      </w:r>
      <w:r w:rsidR="000C362C" w:rsidRPr="00823C9E">
        <w:rPr>
          <w:color w:val="000000" w:themeColor="text1"/>
        </w:rPr>
        <w:t>C</w:t>
      </w:r>
      <w:r w:rsidR="00B0292D" w:rsidRPr="00823C9E">
        <w:rPr>
          <w:color w:val="000000" w:themeColor="text1"/>
        </w:rPr>
        <w:t xml:space="preserve">onvergent validity </w:t>
      </w:r>
      <w:r w:rsidR="000C362C" w:rsidRPr="00823C9E">
        <w:rPr>
          <w:color w:val="000000" w:themeColor="text1"/>
        </w:rPr>
        <w:t xml:space="preserve">for this model was less-than-adequate, because while </w:t>
      </w:r>
      <w:r w:rsidR="00B0292D" w:rsidRPr="00823C9E">
        <w:rPr>
          <w:color w:val="000000" w:themeColor="text1"/>
        </w:rPr>
        <w:t>AVE was greater than</w:t>
      </w:r>
      <w:r w:rsidR="00136462" w:rsidRPr="00823C9E">
        <w:rPr>
          <w:color w:val="000000" w:themeColor="text1"/>
        </w:rPr>
        <w:t xml:space="preserve"> .</w:t>
      </w:r>
      <w:r w:rsidR="00B0292D" w:rsidRPr="00823C9E">
        <w:rPr>
          <w:color w:val="000000" w:themeColor="text1"/>
        </w:rPr>
        <w:t>50</w:t>
      </w:r>
      <w:r w:rsidR="00136462" w:rsidRPr="00823C9E">
        <w:rPr>
          <w:color w:val="000000" w:themeColor="text1"/>
        </w:rPr>
        <w:t xml:space="preserve"> </w:t>
      </w:r>
      <w:r w:rsidR="000C362C" w:rsidRPr="00823C9E">
        <w:rPr>
          <w:color w:val="000000" w:themeColor="text1"/>
        </w:rPr>
        <w:t xml:space="preserve">for six subscales, values for the </w:t>
      </w:r>
      <w:r w:rsidR="00136462" w:rsidRPr="00823C9E">
        <w:rPr>
          <w:color w:val="000000" w:themeColor="text1"/>
        </w:rPr>
        <w:t>Not-Distracting and Not-Worrying</w:t>
      </w:r>
      <w:r w:rsidR="000C362C" w:rsidRPr="00823C9E">
        <w:rPr>
          <w:color w:val="000000" w:themeColor="text1"/>
        </w:rPr>
        <w:t xml:space="preserve"> subscales were low</w:t>
      </w:r>
      <w:r w:rsidR="00136462" w:rsidRPr="00823C9E">
        <w:rPr>
          <w:color w:val="000000" w:themeColor="text1"/>
        </w:rPr>
        <w:t xml:space="preserve"> (.34 and .44, respectively). </w:t>
      </w:r>
    </w:p>
    <w:p w14:paraId="03D4D3B8" w14:textId="3D50E4FE" w:rsidR="007F7EEC" w:rsidRDefault="00F3638F" w:rsidP="00823C9E">
      <w:pPr>
        <w:spacing w:line="480" w:lineRule="auto"/>
        <w:rPr>
          <w:color w:val="000000" w:themeColor="text1"/>
        </w:rPr>
      </w:pPr>
      <w:r w:rsidRPr="00823C9E">
        <w:tab/>
        <w:t>Next, we examined the fit of the EFA-derived</w:t>
      </w:r>
      <w:r w:rsidR="00C36C1F" w:rsidRPr="00823C9E">
        <w:t>, 3-factor model</w:t>
      </w:r>
      <w:r w:rsidR="00EF72D6" w:rsidRPr="00823C9E">
        <w:t xml:space="preserve">. </w:t>
      </w:r>
      <w:r w:rsidR="0005440B" w:rsidRPr="00823C9E">
        <w:t xml:space="preserve">Again, some indices were adequate, but others were below </w:t>
      </w:r>
      <w:r w:rsidR="00495812">
        <w:t>ideal</w:t>
      </w:r>
      <w:r w:rsidR="0005440B" w:rsidRPr="00823C9E">
        <w:t xml:space="preserve"> levels: </w:t>
      </w:r>
      <w:r w:rsidR="00105ADF" w:rsidRPr="00823C9E">
        <w:rPr>
          <w:color w:val="000000"/>
        </w:rPr>
        <w:t>SBχ²(</w:t>
      </w:r>
      <w:r w:rsidR="002F29F3">
        <w:rPr>
          <w:color w:val="000000"/>
        </w:rPr>
        <w:t>149</w:t>
      </w:r>
      <w:r w:rsidR="00105ADF" w:rsidRPr="00823C9E">
        <w:rPr>
          <w:color w:val="000000"/>
        </w:rPr>
        <w:t xml:space="preserve">) = </w:t>
      </w:r>
      <w:r w:rsidR="002F29F3">
        <w:rPr>
          <w:color w:val="000000"/>
        </w:rPr>
        <w:t>283.33</w:t>
      </w:r>
      <w:r w:rsidR="005F2391" w:rsidRPr="00823C9E">
        <w:rPr>
          <w:color w:val="000000"/>
        </w:rPr>
        <w:t>, SBχ²</w:t>
      </w:r>
      <w:r w:rsidR="005F2391" w:rsidRPr="00823C9E">
        <w:rPr>
          <w:color w:val="000000"/>
          <w:vertAlign w:val="subscript"/>
        </w:rPr>
        <w:t xml:space="preserve">normed </w:t>
      </w:r>
      <w:r w:rsidR="00105ADF" w:rsidRPr="00823C9E">
        <w:rPr>
          <w:color w:val="000000"/>
        </w:rPr>
        <w:t>= 1.9</w:t>
      </w:r>
      <w:r w:rsidR="006B513A">
        <w:rPr>
          <w:color w:val="000000"/>
        </w:rPr>
        <w:t>0</w:t>
      </w:r>
      <w:r w:rsidR="005F2391" w:rsidRPr="00823C9E">
        <w:rPr>
          <w:color w:val="000000"/>
        </w:rPr>
        <w:t xml:space="preserve">, robust </w:t>
      </w:r>
      <w:r w:rsidR="00105ADF" w:rsidRPr="00823C9E">
        <w:rPr>
          <w:color w:val="000000"/>
        </w:rPr>
        <w:t>RMSEA = .060</w:t>
      </w:r>
      <w:r w:rsidR="005F2391" w:rsidRPr="00823C9E">
        <w:rPr>
          <w:color w:val="000000"/>
        </w:rPr>
        <w:t xml:space="preserve"> (</w:t>
      </w:r>
      <w:r w:rsidR="00105ADF" w:rsidRPr="00823C9E">
        <w:rPr>
          <w:color w:val="000000"/>
        </w:rPr>
        <w:t>90% CI = .0</w:t>
      </w:r>
      <w:r w:rsidR="00A56F97">
        <w:rPr>
          <w:color w:val="000000"/>
        </w:rPr>
        <w:t>49</w:t>
      </w:r>
      <w:r w:rsidR="00105ADF" w:rsidRPr="00823C9E">
        <w:rPr>
          <w:color w:val="000000"/>
        </w:rPr>
        <w:t>-.07</w:t>
      </w:r>
      <w:r w:rsidR="00A56F97">
        <w:rPr>
          <w:color w:val="000000"/>
        </w:rPr>
        <w:t>1</w:t>
      </w:r>
      <w:r w:rsidR="00105ADF" w:rsidRPr="00823C9E">
        <w:rPr>
          <w:color w:val="000000"/>
        </w:rPr>
        <w:t>), SRMR = .04</w:t>
      </w:r>
      <w:r w:rsidR="00A56F97">
        <w:rPr>
          <w:color w:val="000000"/>
        </w:rPr>
        <w:t>5</w:t>
      </w:r>
      <w:r w:rsidR="005F2391" w:rsidRPr="00823C9E">
        <w:rPr>
          <w:color w:val="000000"/>
        </w:rPr>
        <w:t>, ro</w:t>
      </w:r>
      <w:r w:rsidR="00105ADF" w:rsidRPr="00823C9E">
        <w:rPr>
          <w:color w:val="000000"/>
        </w:rPr>
        <w:t>bust CFI = .94</w:t>
      </w:r>
      <w:r w:rsidR="00A56F97">
        <w:rPr>
          <w:color w:val="000000"/>
        </w:rPr>
        <w:t>8</w:t>
      </w:r>
      <w:r w:rsidR="005F2391" w:rsidRPr="00823C9E">
        <w:rPr>
          <w:color w:val="000000"/>
        </w:rPr>
        <w:t xml:space="preserve">, robust TLI = </w:t>
      </w:r>
      <w:r w:rsidR="00105ADF" w:rsidRPr="00823C9E">
        <w:rPr>
          <w:color w:val="000000"/>
        </w:rPr>
        <w:t>.9</w:t>
      </w:r>
      <w:r w:rsidR="00EB0896">
        <w:rPr>
          <w:color w:val="000000"/>
        </w:rPr>
        <w:t>40</w:t>
      </w:r>
      <w:r w:rsidR="00105ADF" w:rsidRPr="00823C9E">
        <w:rPr>
          <w:color w:val="000000"/>
        </w:rPr>
        <w:t>, BL89 = .9</w:t>
      </w:r>
      <w:r w:rsidR="00EB0896">
        <w:rPr>
          <w:color w:val="000000"/>
        </w:rPr>
        <w:t>43</w:t>
      </w:r>
      <w:r w:rsidR="00105ADF" w:rsidRPr="00823C9E">
        <w:rPr>
          <w:color w:val="000000"/>
        </w:rPr>
        <w:t>, AIC = 2</w:t>
      </w:r>
      <w:r w:rsidR="001273DD">
        <w:rPr>
          <w:color w:val="000000"/>
        </w:rPr>
        <w:t>3535</w:t>
      </w:r>
      <w:r w:rsidR="00105ADF" w:rsidRPr="00823C9E">
        <w:rPr>
          <w:color w:val="000000"/>
        </w:rPr>
        <w:t>.</w:t>
      </w:r>
      <w:r w:rsidR="001273DD">
        <w:rPr>
          <w:color w:val="000000"/>
        </w:rPr>
        <w:t>79</w:t>
      </w:r>
      <w:r w:rsidR="00F33720" w:rsidRPr="00823C9E">
        <w:rPr>
          <w:color w:val="000000"/>
        </w:rPr>
        <w:t>, PGFI = .</w:t>
      </w:r>
      <w:r w:rsidR="008F3725">
        <w:rPr>
          <w:color w:val="000000"/>
        </w:rPr>
        <w:t>698</w:t>
      </w:r>
      <w:r w:rsidR="005F2391" w:rsidRPr="00823C9E">
        <w:rPr>
          <w:color w:val="000000"/>
        </w:rPr>
        <w:t>.</w:t>
      </w:r>
      <w:r w:rsidR="0005440B" w:rsidRPr="00823C9E">
        <w:rPr>
          <w:color w:val="000000"/>
        </w:rPr>
        <w:t xml:space="preserve"> Therefore, modification indices were consulted to improve model fit. Error covariances were freed between Items 6 and 1</w:t>
      </w:r>
      <w:r w:rsidR="0081214E">
        <w:rPr>
          <w:color w:val="000000"/>
        </w:rPr>
        <w:t>1</w:t>
      </w:r>
      <w:r w:rsidR="0005440B" w:rsidRPr="00823C9E">
        <w:rPr>
          <w:color w:val="000000"/>
        </w:rPr>
        <w:t xml:space="preserve">, </w:t>
      </w:r>
      <w:r w:rsidR="00202FEA" w:rsidRPr="00823C9E">
        <w:rPr>
          <w:color w:val="000000" w:themeColor="text1"/>
        </w:rPr>
        <w:t>which both refer to</w:t>
      </w:r>
      <w:r w:rsidR="00A219A1" w:rsidRPr="00823C9E">
        <w:rPr>
          <w:color w:val="000000" w:themeColor="text1"/>
        </w:rPr>
        <w:t xml:space="preserve"> </w:t>
      </w:r>
      <w:r w:rsidR="0056209B">
        <w:rPr>
          <w:color w:val="000000" w:themeColor="text1"/>
        </w:rPr>
        <w:t xml:space="preserve">the maintenance of attention to bodily sensations </w:t>
      </w:r>
      <w:r w:rsidR="00BD72C8" w:rsidRPr="00823C9E">
        <w:rPr>
          <w:color w:val="000000"/>
        </w:rPr>
        <w:t>[</w:t>
      </w:r>
      <w:r w:rsidR="00C90A15" w:rsidRPr="00823C9E">
        <w:rPr>
          <w:color w:val="000000"/>
        </w:rPr>
        <w:t xml:space="preserve">MI = </w:t>
      </w:r>
      <w:r w:rsidR="00420C67">
        <w:rPr>
          <w:color w:val="000000"/>
        </w:rPr>
        <w:t>6</w:t>
      </w:r>
      <w:r w:rsidR="00C90A15" w:rsidRPr="00823C9E">
        <w:rPr>
          <w:color w:val="000000"/>
        </w:rPr>
        <w:t xml:space="preserve">.1; </w:t>
      </w:r>
      <w:r w:rsidR="0005440B" w:rsidRPr="00823C9E">
        <w:rPr>
          <w:color w:val="000000"/>
        </w:rPr>
        <w:t>χ</w:t>
      </w:r>
      <w:proofErr w:type="gramStart"/>
      <w:r w:rsidR="0005440B" w:rsidRPr="00823C9E">
        <w:rPr>
          <w:color w:val="000000"/>
        </w:rPr>
        <w:t>²(</w:t>
      </w:r>
      <w:proofErr w:type="gramEnd"/>
      <w:r w:rsidR="0005440B" w:rsidRPr="00823C9E">
        <w:rPr>
          <w:color w:val="000000"/>
        </w:rPr>
        <w:t xml:space="preserve">1) </w:t>
      </w:r>
      <w:r w:rsidR="00285038" w:rsidRPr="00823C9E">
        <w:rPr>
          <w:color w:val="000000"/>
        </w:rPr>
        <w:t xml:space="preserve">= </w:t>
      </w:r>
      <w:r w:rsidR="00B21B96">
        <w:rPr>
          <w:color w:val="000000"/>
        </w:rPr>
        <w:t>6.05</w:t>
      </w:r>
      <w:r w:rsidR="0005440B" w:rsidRPr="00823C9E">
        <w:rPr>
          <w:color w:val="000000"/>
        </w:rPr>
        <w:t xml:space="preserve">, </w:t>
      </w:r>
      <w:r w:rsidR="0005440B" w:rsidRPr="00823C9E">
        <w:rPr>
          <w:i/>
          <w:color w:val="000000"/>
        </w:rPr>
        <w:t>p</w:t>
      </w:r>
      <w:r w:rsidR="0005440B" w:rsidRPr="00823C9E">
        <w:rPr>
          <w:color w:val="000000"/>
        </w:rPr>
        <w:t xml:space="preserve"> </w:t>
      </w:r>
      <w:r w:rsidR="00B21B96">
        <w:rPr>
          <w:color w:val="000000"/>
        </w:rPr>
        <w:t xml:space="preserve">= </w:t>
      </w:r>
      <w:r w:rsidR="0005440B" w:rsidRPr="00823C9E">
        <w:rPr>
          <w:color w:val="000000"/>
        </w:rPr>
        <w:t>.0</w:t>
      </w:r>
      <w:r w:rsidR="00EB2C2A">
        <w:rPr>
          <w:color w:val="000000"/>
        </w:rPr>
        <w:t>14</w:t>
      </w:r>
      <w:r w:rsidR="00BD72C8" w:rsidRPr="00823C9E">
        <w:rPr>
          <w:color w:val="000000"/>
        </w:rPr>
        <w:t>]</w:t>
      </w:r>
      <w:r w:rsidR="00202FEA" w:rsidRPr="00823C9E">
        <w:rPr>
          <w:color w:val="000000"/>
        </w:rPr>
        <w:t xml:space="preserve">. </w:t>
      </w:r>
      <w:r w:rsidR="00F5281D" w:rsidRPr="00823C9E">
        <w:rPr>
          <w:color w:val="000000"/>
        </w:rPr>
        <w:t xml:space="preserve">This resulted in an improved model fit: </w:t>
      </w:r>
      <w:r w:rsidR="00202FEA" w:rsidRPr="00823C9E">
        <w:rPr>
          <w:color w:val="000000"/>
        </w:rPr>
        <w:t>SBχ</w:t>
      </w:r>
      <w:proofErr w:type="gramStart"/>
      <w:r w:rsidR="00202FEA" w:rsidRPr="00823C9E">
        <w:rPr>
          <w:color w:val="000000"/>
        </w:rPr>
        <w:t>²(</w:t>
      </w:r>
      <w:proofErr w:type="gramEnd"/>
      <w:r w:rsidR="00286B06">
        <w:rPr>
          <w:color w:val="000000"/>
        </w:rPr>
        <w:t>148</w:t>
      </w:r>
      <w:r w:rsidR="00202FEA" w:rsidRPr="00823C9E">
        <w:rPr>
          <w:color w:val="000000"/>
        </w:rPr>
        <w:t xml:space="preserve">) = </w:t>
      </w:r>
      <w:r w:rsidR="00286B06">
        <w:rPr>
          <w:color w:val="000000"/>
        </w:rPr>
        <w:t>280.86</w:t>
      </w:r>
      <w:r w:rsidR="00202FEA" w:rsidRPr="00823C9E">
        <w:rPr>
          <w:color w:val="000000"/>
        </w:rPr>
        <w:t>, SBχ²</w:t>
      </w:r>
      <w:r w:rsidR="00202FEA" w:rsidRPr="00823C9E">
        <w:rPr>
          <w:color w:val="000000"/>
          <w:vertAlign w:val="subscript"/>
        </w:rPr>
        <w:t xml:space="preserve">normed </w:t>
      </w:r>
      <w:r w:rsidR="00202FEA" w:rsidRPr="00823C9E">
        <w:rPr>
          <w:color w:val="000000"/>
        </w:rPr>
        <w:t>= 1.</w:t>
      </w:r>
      <w:r w:rsidR="00C92EA7">
        <w:rPr>
          <w:color w:val="000000"/>
        </w:rPr>
        <w:t>90</w:t>
      </w:r>
      <w:r w:rsidR="00202FEA" w:rsidRPr="00823C9E">
        <w:rPr>
          <w:color w:val="000000"/>
        </w:rPr>
        <w:t>, robust RMSEA = .0</w:t>
      </w:r>
      <w:r w:rsidR="00C92EA7">
        <w:rPr>
          <w:color w:val="000000"/>
        </w:rPr>
        <w:t>60</w:t>
      </w:r>
      <w:r w:rsidR="00202FEA" w:rsidRPr="00823C9E">
        <w:rPr>
          <w:color w:val="000000"/>
        </w:rPr>
        <w:t xml:space="preserve"> (90% CI = .04</w:t>
      </w:r>
      <w:r w:rsidR="00C92EA7">
        <w:rPr>
          <w:color w:val="000000"/>
        </w:rPr>
        <w:t>9</w:t>
      </w:r>
      <w:r w:rsidR="00202FEA" w:rsidRPr="00823C9E">
        <w:rPr>
          <w:color w:val="000000"/>
        </w:rPr>
        <w:t>-.0</w:t>
      </w:r>
      <w:r w:rsidR="00C92EA7">
        <w:rPr>
          <w:color w:val="000000"/>
        </w:rPr>
        <w:t>71</w:t>
      </w:r>
      <w:r w:rsidR="00202FEA" w:rsidRPr="00823C9E">
        <w:rPr>
          <w:color w:val="000000"/>
        </w:rPr>
        <w:t>), SRMR = .045, robust CFI = .94</w:t>
      </w:r>
      <w:r w:rsidR="00C01199">
        <w:rPr>
          <w:color w:val="000000"/>
        </w:rPr>
        <w:t>9</w:t>
      </w:r>
      <w:r w:rsidR="00202FEA" w:rsidRPr="00823C9E">
        <w:rPr>
          <w:color w:val="000000"/>
        </w:rPr>
        <w:t>, robust TLI = .9</w:t>
      </w:r>
      <w:r w:rsidR="00C01199">
        <w:rPr>
          <w:color w:val="000000"/>
        </w:rPr>
        <w:t>41</w:t>
      </w:r>
      <w:r w:rsidR="00202FEA" w:rsidRPr="00823C9E">
        <w:rPr>
          <w:color w:val="000000"/>
        </w:rPr>
        <w:t>, BL89 = .94</w:t>
      </w:r>
      <w:r w:rsidR="00C1527D">
        <w:rPr>
          <w:color w:val="000000"/>
        </w:rPr>
        <w:t>4</w:t>
      </w:r>
      <w:r w:rsidR="00202FEA" w:rsidRPr="00823C9E">
        <w:rPr>
          <w:color w:val="000000"/>
        </w:rPr>
        <w:t>, AIC = 2</w:t>
      </w:r>
      <w:r w:rsidR="00211B4E">
        <w:rPr>
          <w:color w:val="000000"/>
        </w:rPr>
        <w:t>3531</w:t>
      </w:r>
      <w:r w:rsidR="00202FEA" w:rsidRPr="00823C9E">
        <w:rPr>
          <w:color w:val="000000"/>
        </w:rPr>
        <w:t>.</w:t>
      </w:r>
      <w:r w:rsidR="00211B4E">
        <w:rPr>
          <w:color w:val="000000"/>
        </w:rPr>
        <w:t>75</w:t>
      </w:r>
      <w:r w:rsidR="00F33720" w:rsidRPr="00823C9E">
        <w:rPr>
          <w:color w:val="000000"/>
        </w:rPr>
        <w:t>, PGFI = .</w:t>
      </w:r>
      <w:r w:rsidR="00685132">
        <w:rPr>
          <w:color w:val="000000"/>
        </w:rPr>
        <w:t>695</w:t>
      </w:r>
      <w:r w:rsidR="00C90A15" w:rsidRPr="00823C9E">
        <w:rPr>
          <w:color w:val="000000"/>
        </w:rPr>
        <w:t>.</w:t>
      </w:r>
      <w:r w:rsidR="00F5281D" w:rsidRPr="00823C9E">
        <w:rPr>
          <w:color w:val="000000"/>
        </w:rPr>
        <w:t xml:space="preserve"> </w:t>
      </w:r>
      <w:r w:rsidR="00F5281D" w:rsidRPr="00671575">
        <w:rPr>
          <w:color w:val="000000" w:themeColor="text1"/>
        </w:rPr>
        <w:t xml:space="preserve">The standardised estimates of factor loadings ranged from </w:t>
      </w:r>
      <w:r w:rsidR="006D3671" w:rsidRPr="00671575">
        <w:rPr>
          <w:color w:val="000000" w:themeColor="text1"/>
        </w:rPr>
        <w:t>.</w:t>
      </w:r>
      <w:r w:rsidR="00722390">
        <w:rPr>
          <w:color w:val="000000" w:themeColor="text1"/>
        </w:rPr>
        <w:t>5</w:t>
      </w:r>
      <w:r w:rsidR="00284021">
        <w:rPr>
          <w:color w:val="000000" w:themeColor="text1"/>
        </w:rPr>
        <w:t>5</w:t>
      </w:r>
      <w:r w:rsidR="006D3671" w:rsidRPr="00671575">
        <w:rPr>
          <w:color w:val="000000" w:themeColor="text1"/>
        </w:rPr>
        <w:t xml:space="preserve"> to .88</w:t>
      </w:r>
      <w:r w:rsidR="00722390">
        <w:rPr>
          <w:color w:val="000000" w:themeColor="text1"/>
        </w:rPr>
        <w:t xml:space="preserve"> (see Figure 1)</w:t>
      </w:r>
      <w:r w:rsidR="006D3671" w:rsidRPr="00671575">
        <w:rPr>
          <w:color w:val="000000" w:themeColor="text1"/>
        </w:rPr>
        <w:t xml:space="preserve">. In this sample, </w:t>
      </w:r>
      <w:r w:rsidR="006D3671" w:rsidRPr="00671575">
        <w:rPr>
          <w:bCs/>
          <w:color w:val="000000" w:themeColor="text1"/>
        </w:rPr>
        <w:t>ω for scores on each factor were as follows: Attention Regulation =</w:t>
      </w:r>
      <w:r w:rsidR="000B03D3" w:rsidRPr="00671575">
        <w:rPr>
          <w:bCs/>
          <w:color w:val="000000" w:themeColor="text1"/>
        </w:rPr>
        <w:t xml:space="preserve"> .89</w:t>
      </w:r>
      <w:r w:rsidR="006D3671" w:rsidRPr="00671575">
        <w:rPr>
          <w:bCs/>
          <w:color w:val="000000" w:themeColor="text1"/>
        </w:rPr>
        <w:t xml:space="preserve"> (95% CI = </w:t>
      </w:r>
      <w:r w:rsidR="000B03D3" w:rsidRPr="00671575">
        <w:rPr>
          <w:bCs/>
          <w:color w:val="000000" w:themeColor="text1"/>
        </w:rPr>
        <w:t>.8</w:t>
      </w:r>
      <w:r w:rsidR="0007020D">
        <w:rPr>
          <w:bCs/>
          <w:color w:val="000000" w:themeColor="text1"/>
        </w:rPr>
        <w:t>7</w:t>
      </w:r>
      <w:r w:rsidR="00D75D80">
        <w:rPr>
          <w:bCs/>
          <w:color w:val="000000" w:themeColor="text1"/>
        </w:rPr>
        <w:t xml:space="preserve">, </w:t>
      </w:r>
      <w:r w:rsidR="000B03D3" w:rsidRPr="00671575">
        <w:rPr>
          <w:bCs/>
          <w:color w:val="000000" w:themeColor="text1"/>
        </w:rPr>
        <w:t>.91</w:t>
      </w:r>
      <w:r w:rsidR="006D3671" w:rsidRPr="00671575">
        <w:rPr>
          <w:bCs/>
          <w:color w:val="000000" w:themeColor="text1"/>
        </w:rPr>
        <w:t xml:space="preserve">), </w:t>
      </w:r>
      <w:r w:rsidR="00A219A1" w:rsidRPr="00671575">
        <w:rPr>
          <w:bCs/>
          <w:color w:val="000000" w:themeColor="text1"/>
        </w:rPr>
        <w:t xml:space="preserve">Bodily and Emotional Awareness </w:t>
      </w:r>
      <w:r w:rsidR="006D3671" w:rsidRPr="00671575">
        <w:rPr>
          <w:bCs/>
          <w:color w:val="000000" w:themeColor="text1"/>
        </w:rPr>
        <w:t xml:space="preserve">= </w:t>
      </w:r>
      <w:r w:rsidR="000B03D3" w:rsidRPr="00671575">
        <w:rPr>
          <w:bCs/>
          <w:color w:val="000000" w:themeColor="text1"/>
        </w:rPr>
        <w:t xml:space="preserve">.88 </w:t>
      </w:r>
      <w:r w:rsidR="006D3671" w:rsidRPr="00671575">
        <w:rPr>
          <w:bCs/>
          <w:color w:val="000000" w:themeColor="text1"/>
        </w:rPr>
        <w:t xml:space="preserve">(95% CI = </w:t>
      </w:r>
      <w:r w:rsidR="000B03D3" w:rsidRPr="00671575">
        <w:rPr>
          <w:bCs/>
          <w:color w:val="000000" w:themeColor="text1"/>
        </w:rPr>
        <w:t>.85</w:t>
      </w:r>
      <w:r w:rsidR="00D75D80">
        <w:rPr>
          <w:bCs/>
          <w:color w:val="000000" w:themeColor="text1"/>
        </w:rPr>
        <w:t xml:space="preserve">, </w:t>
      </w:r>
      <w:r w:rsidR="000B03D3" w:rsidRPr="00671575">
        <w:rPr>
          <w:bCs/>
          <w:color w:val="000000" w:themeColor="text1"/>
        </w:rPr>
        <w:t>.91</w:t>
      </w:r>
      <w:r w:rsidR="006D3671" w:rsidRPr="00671575">
        <w:rPr>
          <w:bCs/>
          <w:color w:val="000000" w:themeColor="text1"/>
        </w:rPr>
        <w:t xml:space="preserve">), Trusting = </w:t>
      </w:r>
      <w:r w:rsidR="008A6122" w:rsidRPr="00671575">
        <w:rPr>
          <w:bCs/>
          <w:color w:val="000000" w:themeColor="text1"/>
        </w:rPr>
        <w:t xml:space="preserve">.88 </w:t>
      </w:r>
      <w:r w:rsidR="006D3671" w:rsidRPr="00671575">
        <w:rPr>
          <w:bCs/>
          <w:color w:val="000000" w:themeColor="text1"/>
        </w:rPr>
        <w:t xml:space="preserve">(95% CI = </w:t>
      </w:r>
      <w:r w:rsidR="008A6122" w:rsidRPr="00671575">
        <w:rPr>
          <w:bCs/>
          <w:color w:val="000000" w:themeColor="text1"/>
        </w:rPr>
        <w:t>.84</w:t>
      </w:r>
      <w:r w:rsidR="00D75D80">
        <w:rPr>
          <w:bCs/>
          <w:color w:val="000000" w:themeColor="text1"/>
        </w:rPr>
        <w:t xml:space="preserve"> </w:t>
      </w:r>
      <w:r w:rsidR="008A6122" w:rsidRPr="00671575">
        <w:rPr>
          <w:bCs/>
          <w:color w:val="000000" w:themeColor="text1"/>
        </w:rPr>
        <w:t>.91</w:t>
      </w:r>
      <w:r w:rsidR="006D3671" w:rsidRPr="00671575">
        <w:rPr>
          <w:bCs/>
          <w:color w:val="000000" w:themeColor="text1"/>
        </w:rPr>
        <w:t xml:space="preserve">). </w:t>
      </w:r>
      <w:r w:rsidR="007F7EEC" w:rsidRPr="00671575">
        <w:rPr>
          <w:color w:val="000000" w:themeColor="text1"/>
        </w:rPr>
        <w:t>C</w:t>
      </w:r>
      <w:r w:rsidR="007F7EEC" w:rsidRPr="00823C9E">
        <w:rPr>
          <w:color w:val="000000" w:themeColor="text1"/>
        </w:rPr>
        <w:t>onvergent validity for this model was</w:t>
      </w:r>
      <w:r w:rsidR="008A6122" w:rsidRPr="00823C9E">
        <w:rPr>
          <w:color w:val="000000" w:themeColor="text1"/>
        </w:rPr>
        <w:t xml:space="preserve"> less-than-adequate</w:t>
      </w:r>
      <w:r w:rsidR="007F7EEC" w:rsidRPr="00823C9E">
        <w:rPr>
          <w:color w:val="000000" w:themeColor="text1"/>
        </w:rPr>
        <w:t>, becaus</w:t>
      </w:r>
      <w:r w:rsidR="008A6122" w:rsidRPr="00823C9E">
        <w:rPr>
          <w:color w:val="000000" w:themeColor="text1"/>
        </w:rPr>
        <w:t>e, while AVE was .70 for Trusting, values for Attention Regulation and</w:t>
      </w:r>
      <w:r w:rsidR="00A219A1" w:rsidRPr="00823C9E">
        <w:rPr>
          <w:color w:val="000000" w:themeColor="text1"/>
        </w:rPr>
        <w:t xml:space="preserve"> Bodily and Emotional Awareness</w:t>
      </w:r>
      <w:r w:rsidR="008A6122" w:rsidRPr="00823C9E">
        <w:rPr>
          <w:color w:val="000000" w:themeColor="text1"/>
        </w:rPr>
        <w:t xml:space="preserve"> </w:t>
      </w:r>
      <w:r w:rsidR="00A219A1" w:rsidRPr="00823C9E">
        <w:rPr>
          <w:color w:val="000000" w:themeColor="text1"/>
        </w:rPr>
        <w:t xml:space="preserve">were </w:t>
      </w:r>
      <w:r w:rsidR="008A6122" w:rsidRPr="00823C9E">
        <w:rPr>
          <w:color w:val="000000" w:themeColor="text1"/>
        </w:rPr>
        <w:t xml:space="preserve">below .50 (.47 and .49, respectively). </w:t>
      </w:r>
    </w:p>
    <w:p w14:paraId="2BCB45F6" w14:textId="77777777" w:rsidR="00C07087" w:rsidRDefault="00C07087" w:rsidP="00823C9E">
      <w:pPr>
        <w:spacing w:line="480" w:lineRule="auto"/>
        <w:rPr>
          <w:color w:val="000000" w:themeColor="text1"/>
        </w:rPr>
        <w:sectPr w:rsidR="00C07087" w:rsidSect="00782851">
          <w:pgSz w:w="11900" w:h="16840"/>
          <w:pgMar w:top="1440" w:right="1440" w:bottom="1440" w:left="1440" w:header="720" w:footer="720" w:gutter="0"/>
          <w:lnNumType w:countBy="1" w:restart="continuous"/>
          <w:cols w:space="720"/>
          <w:docGrid w:linePitch="360"/>
        </w:sectPr>
      </w:pPr>
    </w:p>
    <w:p w14:paraId="255F4AE7" w14:textId="2BA4AEA7" w:rsidR="00BC4B73" w:rsidRDefault="00BC4B73" w:rsidP="008D1B0C">
      <w:pPr>
        <w:spacing w:line="360" w:lineRule="auto"/>
        <w:rPr>
          <w:rFonts w:eastAsia="Times New Roman"/>
          <w:i/>
          <w:iCs/>
          <w:color w:val="000000"/>
        </w:rPr>
      </w:pPr>
      <w:r w:rsidRPr="00BC4B73">
        <w:rPr>
          <w:rFonts w:eastAsia="Times New Roman"/>
          <w:i/>
          <w:iCs/>
          <w:noProof/>
          <w:color w:val="000000"/>
        </w:rPr>
        <w:lastRenderedPageBreak/>
        <w:drawing>
          <wp:inline distT="0" distB="0" distL="0" distR="0" wp14:anchorId="67CD00C7" wp14:editId="6BA416FD">
            <wp:extent cx="8864600" cy="4656667"/>
            <wp:effectExtent l="0" t="0" r="0" b="44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1"/>
                    <a:srcRect t="4584" b="2033"/>
                    <a:stretch/>
                  </pic:blipFill>
                  <pic:spPr bwMode="auto">
                    <a:xfrm>
                      <a:off x="0" y="0"/>
                      <a:ext cx="8864600" cy="4656667"/>
                    </a:xfrm>
                    <a:prstGeom prst="rect">
                      <a:avLst/>
                    </a:prstGeom>
                    <a:ln>
                      <a:noFill/>
                    </a:ln>
                    <a:extLst>
                      <a:ext uri="{53640926-AAD7-44D8-BBD7-CCE9431645EC}">
                        <a14:shadowObscured xmlns:a14="http://schemas.microsoft.com/office/drawing/2010/main"/>
                      </a:ext>
                    </a:extLst>
                  </pic:spPr>
                </pic:pic>
              </a:graphicData>
            </a:graphic>
          </wp:inline>
        </w:drawing>
      </w:r>
    </w:p>
    <w:p w14:paraId="1E6A50ED" w14:textId="77777777" w:rsidR="00BC4B73" w:rsidRDefault="00BC4B73" w:rsidP="008D1B0C">
      <w:pPr>
        <w:spacing w:line="360" w:lineRule="auto"/>
        <w:rPr>
          <w:rFonts w:eastAsia="Times New Roman"/>
          <w:i/>
          <w:iCs/>
          <w:color w:val="000000"/>
        </w:rPr>
      </w:pPr>
    </w:p>
    <w:p w14:paraId="28B7DB72" w14:textId="0B51A028" w:rsidR="00EB7FD0" w:rsidRPr="0006359F" w:rsidRDefault="00EB7FD0" w:rsidP="008D1B0C">
      <w:pPr>
        <w:spacing w:line="360" w:lineRule="auto"/>
        <w:rPr>
          <w:rFonts w:eastAsia="Times New Roman"/>
        </w:rPr>
      </w:pPr>
      <w:r w:rsidRPr="008D1B0C">
        <w:rPr>
          <w:rFonts w:eastAsia="Times New Roman"/>
          <w:i/>
          <w:iCs/>
          <w:color w:val="000000"/>
        </w:rPr>
        <w:t>Fig 1.</w:t>
      </w:r>
      <w:r w:rsidRPr="008D1B0C">
        <w:rPr>
          <w:rFonts w:eastAsia="Times New Roman"/>
          <w:color w:val="000000"/>
        </w:rPr>
        <w:t xml:space="preserve"> Path diagram and estimates for the </w:t>
      </w:r>
      <w:r w:rsidR="00F40759" w:rsidRPr="008D1B0C">
        <w:rPr>
          <w:rFonts w:eastAsia="Times New Roman"/>
          <w:color w:val="000000"/>
        </w:rPr>
        <w:t>3</w:t>
      </w:r>
      <w:r w:rsidRPr="008D1B0C">
        <w:rPr>
          <w:rFonts w:eastAsia="Times New Roman"/>
          <w:color w:val="000000"/>
        </w:rPr>
        <w:t xml:space="preserve">-dimensional model of </w:t>
      </w:r>
      <w:r w:rsidR="00F40759" w:rsidRPr="008D1B0C">
        <w:rPr>
          <w:rFonts w:eastAsia="Times New Roman"/>
          <w:color w:val="000000"/>
        </w:rPr>
        <w:t xml:space="preserve">Multidimensional Assessment of Interoceptive Awareness </w:t>
      </w:r>
      <w:r w:rsidRPr="008D1B0C">
        <w:rPr>
          <w:rFonts w:eastAsia="Times New Roman"/>
          <w:color w:val="000000"/>
        </w:rPr>
        <w:t>scores. The large oval</w:t>
      </w:r>
      <w:r w:rsidR="00F40759" w:rsidRPr="008D1B0C">
        <w:rPr>
          <w:rFonts w:eastAsia="Times New Roman"/>
          <w:color w:val="000000"/>
        </w:rPr>
        <w:t>s</w:t>
      </w:r>
      <w:r w:rsidRPr="008D1B0C">
        <w:rPr>
          <w:rFonts w:eastAsia="Times New Roman"/>
          <w:color w:val="000000"/>
        </w:rPr>
        <w:t xml:space="preserve"> </w:t>
      </w:r>
      <w:r w:rsidR="00F40759" w:rsidRPr="008D1B0C">
        <w:rPr>
          <w:rFonts w:eastAsia="Times New Roman"/>
          <w:color w:val="000000"/>
        </w:rPr>
        <w:t>represent</w:t>
      </w:r>
      <w:r w:rsidRPr="008D1B0C">
        <w:rPr>
          <w:rFonts w:eastAsia="Times New Roman"/>
          <w:color w:val="000000"/>
        </w:rPr>
        <w:t xml:space="preserve"> the latent construct</w:t>
      </w:r>
      <w:r w:rsidR="00F40759" w:rsidRPr="008D1B0C">
        <w:rPr>
          <w:rFonts w:eastAsia="Times New Roman"/>
          <w:color w:val="000000"/>
        </w:rPr>
        <w:t>s</w:t>
      </w:r>
      <w:r w:rsidRPr="008D1B0C">
        <w:rPr>
          <w:rFonts w:eastAsia="Times New Roman"/>
          <w:color w:val="000000"/>
        </w:rPr>
        <w:t>, with the rectangles representing measured variables, and the small circles with numbers representing the residual variables (variances). The path factor loadings are standardised with significance levels were determined by critical ratios (all p &lt; .001).</w:t>
      </w:r>
    </w:p>
    <w:p w14:paraId="2F5F3D9D" w14:textId="43FF902D" w:rsidR="00C07087" w:rsidRDefault="00C07087" w:rsidP="00823C9E">
      <w:pPr>
        <w:spacing w:line="480" w:lineRule="auto"/>
        <w:rPr>
          <w:color w:val="000000" w:themeColor="text1"/>
        </w:rPr>
        <w:sectPr w:rsidR="00C07087" w:rsidSect="008D1B0C">
          <w:pgSz w:w="16840" w:h="11900" w:orient="landscape"/>
          <w:pgMar w:top="1440" w:right="1440" w:bottom="1440" w:left="1440" w:header="720" w:footer="720" w:gutter="0"/>
          <w:lnNumType w:countBy="1" w:restart="continuous"/>
          <w:cols w:space="720"/>
          <w:docGrid w:linePitch="360"/>
        </w:sectPr>
      </w:pPr>
    </w:p>
    <w:p w14:paraId="313155BD" w14:textId="7EDE906D" w:rsidR="00F5281D" w:rsidRDefault="0031035D" w:rsidP="00823C9E">
      <w:pPr>
        <w:spacing w:line="480" w:lineRule="auto"/>
      </w:pPr>
      <w:r>
        <w:rPr>
          <w:color w:val="000000" w:themeColor="text1"/>
        </w:rPr>
        <w:lastRenderedPageBreak/>
        <w:tab/>
      </w:r>
      <w:r w:rsidR="000B03D3" w:rsidRPr="00823C9E">
        <w:rPr>
          <w:color w:val="000000" w:themeColor="text1"/>
        </w:rPr>
        <w:t xml:space="preserve">While both models had an acceptable </w:t>
      </w:r>
      <w:r w:rsidR="002D433F" w:rsidRPr="00823C9E">
        <w:rPr>
          <w:color w:val="000000" w:themeColor="text1"/>
        </w:rPr>
        <w:t xml:space="preserve">fit </w:t>
      </w:r>
      <w:r w:rsidR="000B03D3" w:rsidRPr="00823C9E">
        <w:rPr>
          <w:color w:val="000000" w:themeColor="text1"/>
        </w:rPr>
        <w:t>across some indices, both were less than adequate across CFI, TLI</w:t>
      </w:r>
      <w:r w:rsidR="00BD72C8" w:rsidRPr="00823C9E">
        <w:rPr>
          <w:color w:val="000000" w:themeColor="text1"/>
        </w:rPr>
        <w:t>,</w:t>
      </w:r>
      <w:r w:rsidR="000B03D3" w:rsidRPr="00823C9E">
        <w:rPr>
          <w:color w:val="000000" w:themeColor="text1"/>
        </w:rPr>
        <w:t xml:space="preserve"> and BL89. Comparison of AIC values indicated that the </w:t>
      </w:r>
      <w:r w:rsidR="00BD72C8" w:rsidRPr="00823C9E">
        <w:rPr>
          <w:color w:val="000000" w:themeColor="text1"/>
        </w:rPr>
        <w:t>3</w:t>
      </w:r>
      <w:r w:rsidR="000B03D3" w:rsidRPr="00823C9E">
        <w:rPr>
          <w:color w:val="000000" w:themeColor="text1"/>
        </w:rPr>
        <w:t>-factor model ha</w:t>
      </w:r>
      <w:r w:rsidR="004C02F6" w:rsidRPr="00823C9E">
        <w:rPr>
          <w:color w:val="000000" w:themeColor="text1"/>
        </w:rPr>
        <w:t>d substantially</w:t>
      </w:r>
      <w:r w:rsidR="000B03D3" w:rsidRPr="00823C9E">
        <w:rPr>
          <w:color w:val="000000" w:themeColor="text1"/>
        </w:rPr>
        <w:t xml:space="preserve"> better fit, and </w:t>
      </w:r>
      <w:r w:rsidR="004E19DE" w:rsidRPr="00823C9E">
        <w:rPr>
          <w:color w:val="000000" w:themeColor="text1"/>
        </w:rPr>
        <w:t>comparison of PGFI values indicated that the 3-factor model was also</w:t>
      </w:r>
      <w:r w:rsidR="00F33720" w:rsidRPr="00823C9E">
        <w:rPr>
          <w:color w:val="000000" w:themeColor="text1"/>
        </w:rPr>
        <w:t xml:space="preserve"> </w:t>
      </w:r>
      <w:r w:rsidR="004E19DE" w:rsidRPr="00823C9E">
        <w:rPr>
          <w:color w:val="000000" w:themeColor="text1"/>
        </w:rPr>
        <w:t>more parsimonious</w:t>
      </w:r>
      <w:r w:rsidR="000B03D3" w:rsidRPr="00823C9E">
        <w:rPr>
          <w:color w:val="000000" w:themeColor="text1"/>
        </w:rPr>
        <w:t>.</w:t>
      </w:r>
      <w:r w:rsidR="00A41BF4">
        <w:rPr>
          <w:color w:val="000000"/>
        </w:rPr>
        <w:t xml:space="preserve"> Next, we assessed the 3-factor and 8-factor models </w:t>
      </w:r>
      <w:r w:rsidR="00CC305A">
        <w:rPr>
          <w:color w:val="000000"/>
        </w:rPr>
        <w:t>for</w:t>
      </w:r>
      <w:r w:rsidR="000B03D3" w:rsidRPr="00823C9E">
        <w:rPr>
          <w:color w:val="000000"/>
        </w:rPr>
        <w:t xml:space="preserve"> measurement invariance across sex </w:t>
      </w:r>
      <w:r w:rsidR="00CC305A">
        <w:rPr>
          <w:color w:val="000000"/>
        </w:rPr>
        <w:t>in</w:t>
      </w:r>
      <w:r w:rsidR="000B03D3" w:rsidRPr="00823C9E">
        <w:rPr>
          <w:color w:val="000000"/>
        </w:rPr>
        <w:t xml:space="preserve"> the second-split half subsample. As can be seen from</w:t>
      </w:r>
      <w:r w:rsidR="00657EA2" w:rsidRPr="00823C9E">
        <w:rPr>
          <w:color w:val="000000" w:themeColor="text1"/>
        </w:rPr>
        <w:t xml:space="preserve"> Table </w:t>
      </w:r>
      <w:r w:rsidR="0056209B">
        <w:rPr>
          <w:color w:val="000000" w:themeColor="text1"/>
        </w:rPr>
        <w:t>3</w:t>
      </w:r>
      <w:r w:rsidR="000B03D3" w:rsidRPr="00823C9E">
        <w:rPr>
          <w:color w:val="000000" w:themeColor="text1"/>
        </w:rPr>
        <w:t xml:space="preserve">, </w:t>
      </w:r>
      <w:r w:rsidR="00BD72C8" w:rsidRPr="00823C9E">
        <w:rPr>
          <w:color w:val="000000" w:themeColor="text1"/>
        </w:rPr>
        <w:t xml:space="preserve">full </w:t>
      </w:r>
      <w:r w:rsidR="000B03D3" w:rsidRPr="00823C9E">
        <w:rPr>
          <w:color w:val="000000" w:themeColor="text1"/>
        </w:rPr>
        <w:t>s</w:t>
      </w:r>
      <w:r w:rsidR="00CC305A">
        <w:rPr>
          <w:color w:val="000000" w:themeColor="text1"/>
        </w:rPr>
        <w:t>t</w:t>
      </w:r>
      <w:r w:rsidR="004D7874">
        <w:rPr>
          <w:color w:val="000000" w:themeColor="text1"/>
        </w:rPr>
        <w:t>rict</w:t>
      </w:r>
      <w:r w:rsidR="000B03D3" w:rsidRPr="00823C9E">
        <w:rPr>
          <w:color w:val="000000" w:themeColor="text1"/>
        </w:rPr>
        <w:t xml:space="preserve"> invariance was supported across all relevant indices</w:t>
      </w:r>
      <w:r w:rsidR="00CC305A">
        <w:rPr>
          <w:color w:val="000000" w:themeColor="text1"/>
        </w:rPr>
        <w:t xml:space="preserve"> for both models</w:t>
      </w:r>
      <w:r w:rsidR="000B03D3" w:rsidRPr="00823C9E">
        <w:rPr>
          <w:color w:val="000000" w:themeColor="text1"/>
        </w:rPr>
        <w:t>.</w:t>
      </w:r>
      <w:r w:rsidR="00275027" w:rsidRPr="00823C9E">
        <w:rPr>
          <w:color w:val="000000" w:themeColor="text1"/>
        </w:rPr>
        <w:t xml:space="preserve"> </w:t>
      </w:r>
      <w:r w:rsidR="00053C8B" w:rsidRPr="00823C9E">
        <w:rPr>
          <w:color w:val="000000" w:themeColor="text1"/>
        </w:rPr>
        <w:t xml:space="preserve">Examination of between-group differences across sex </w:t>
      </w:r>
      <w:r w:rsidR="0027653A" w:rsidRPr="00823C9E">
        <w:rPr>
          <w:color w:val="000000" w:themeColor="text1"/>
        </w:rPr>
        <w:t xml:space="preserve">(Table </w:t>
      </w:r>
      <w:r w:rsidR="0056209B">
        <w:rPr>
          <w:color w:val="000000" w:themeColor="text1"/>
        </w:rPr>
        <w:t>4</w:t>
      </w:r>
      <w:r w:rsidR="0027653A" w:rsidRPr="00823C9E">
        <w:rPr>
          <w:color w:val="000000" w:themeColor="text1"/>
        </w:rPr>
        <w:t xml:space="preserve">) </w:t>
      </w:r>
      <w:r w:rsidR="00053C8B" w:rsidRPr="00823C9E">
        <w:rPr>
          <w:color w:val="000000" w:themeColor="text1"/>
        </w:rPr>
        <w:t xml:space="preserve">revealed </w:t>
      </w:r>
      <w:r w:rsidR="00275027" w:rsidRPr="00823C9E">
        <w:rPr>
          <w:color w:val="000000" w:themeColor="text1"/>
        </w:rPr>
        <w:t xml:space="preserve">small </w:t>
      </w:r>
      <w:r w:rsidR="00E225BD" w:rsidRPr="00823C9E">
        <w:rPr>
          <w:color w:val="000000" w:themeColor="text1"/>
        </w:rPr>
        <w:t>(</w:t>
      </w:r>
      <w:r w:rsidR="00E225BD" w:rsidRPr="00823C9E">
        <w:rPr>
          <w:i/>
          <w:color w:val="000000" w:themeColor="text1"/>
        </w:rPr>
        <w:t xml:space="preserve">d </w:t>
      </w:r>
      <w:r w:rsidR="004C02F6" w:rsidRPr="00823C9E">
        <w:rPr>
          <w:i/>
          <w:color w:val="000000" w:themeColor="text1"/>
        </w:rPr>
        <w:t xml:space="preserve">≤ </w:t>
      </w:r>
      <w:r w:rsidR="000F5FD5" w:rsidRPr="00823C9E">
        <w:rPr>
          <w:rFonts w:eastAsiaTheme="minorEastAsia"/>
          <w:color w:val="000000" w:themeColor="text1"/>
        </w:rPr>
        <w:t xml:space="preserve">.18) </w:t>
      </w:r>
      <w:r w:rsidR="00275027" w:rsidRPr="00823C9E">
        <w:rPr>
          <w:color w:val="000000" w:themeColor="text1"/>
        </w:rPr>
        <w:t>difference</w:t>
      </w:r>
      <w:r w:rsidR="000F5FD5" w:rsidRPr="00823C9E">
        <w:rPr>
          <w:color w:val="000000" w:themeColor="text1"/>
        </w:rPr>
        <w:t>s for all variables</w:t>
      </w:r>
      <w:r w:rsidR="00734453" w:rsidRPr="00823C9E">
        <w:rPr>
          <w:color w:val="000000" w:themeColor="text1"/>
        </w:rPr>
        <w:t xml:space="preserve">, however, none were statistically significant after applying the </w:t>
      </w:r>
      <w:r w:rsidR="00462F23" w:rsidRPr="00823C9E">
        <w:rPr>
          <w:color w:val="000000" w:themeColor="text1"/>
        </w:rPr>
        <w:t xml:space="preserve">Bonferroni correction </w:t>
      </w:r>
      <w:r w:rsidR="00462F23" w:rsidRPr="00823C9E">
        <w:t>(.05/5 = .01).</w:t>
      </w:r>
    </w:p>
    <w:p w14:paraId="32636DE9" w14:textId="77777777" w:rsidR="00E05C9C" w:rsidRDefault="00E05C9C" w:rsidP="00823C9E">
      <w:pPr>
        <w:spacing w:line="480" w:lineRule="auto"/>
        <w:rPr>
          <w:color w:val="000000" w:themeColor="text1"/>
        </w:rPr>
        <w:sectPr w:rsidR="00E05C9C" w:rsidSect="00782851">
          <w:pgSz w:w="11900" w:h="16840"/>
          <w:pgMar w:top="1440" w:right="1440" w:bottom="1440" w:left="1440" w:header="720" w:footer="720" w:gutter="0"/>
          <w:lnNumType w:countBy="1" w:restart="continuous"/>
          <w:cols w:space="720"/>
          <w:docGrid w:linePitch="360"/>
        </w:sectPr>
      </w:pPr>
    </w:p>
    <w:p w14:paraId="5E9C2882" w14:textId="29785E24" w:rsidR="00B722A2" w:rsidRPr="00823C9E" w:rsidRDefault="00B722A2" w:rsidP="00B722A2">
      <w:pPr>
        <w:spacing w:line="480" w:lineRule="auto"/>
      </w:pPr>
      <w:r w:rsidRPr="00823C9E">
        <w:lastRenderedPageBreak/>
        <w:t xml:space="preserve">Table </w:t>
      </w:r>
      <w:r w:rsidR="00EB4594">
        <w:t>3</w:t>
      </w:r>
      <w:r w:rsidRPr="00823C9E">
        <w:t xml:space="preserve">. </w:t>
      </w:r>
      <w:r w:rsidRPr="00823C9E">
        <w:rPr>
          <w:i/>
        </w:rPr>
        <w:t>Measurement Invariance Across Sex in the Second Split-Half Subsample</w:t>
      </w:r>
      <w:r w:rsidR="00680B89">
        <w:rPr>
          <w:i/>
        </w:rPr>
        <w:t xml:space="preserve"> for the 3-factor and 8-factor Models.</w:t>
      </w:r>
    </w:p>
    <w:tbl>
      <w:tblPr>
        <w:tblStyle w:val="TableGrid"/>
        <w:tblpPr w:leftFromText="180" w:rightFromText="180" w:vertAnchor="text" w:horzAnchor="page" w:tblpX="1450" w:tblpY="450"/>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6"/>
        <w:gridCol w:w="1256"/>
        <w:gridCol w:w="877"/>
        <w:gridCol w:w="575"/>
        <w:gridCol w:w="896"/>
        <w:gridCol w:w="1044"/>
        <w:gridCol w:w="885"/>
        <w:gridCol w:w="2047"/>
        <w:gridCol w:w="843"/>
        <w:gridCol w:w="1050"/>
        <w:gridCol w:w="1050"/>
        <w:gridCol w:w="1039"/>
        <w:gridCol w:w="558"/>
        <w:gridCol w:w="634"/>
      </w:tblGrid>
      <w:tr w:rsidR="00321A7C" w:rsidRPr="009628E5" w14:paraId="4DFB503F" w14:textId="77777777" w:rsidTr="00E5113D">
        <w:tc>
          <w:tcPr>
            <w:tcW w:w="432" w:type="pct"/>
            <w:tcBorders>
              <w:top w:val="single" w:sz="4" w:space="0" w:color="auto"/>
              <w:bottom w:val="single" w:sz="4" w:space="0" w:color="auto"/>
            </w:tcBorders>
            <w:shd w:val="clear" w:color="auto" w:fill="auto"/>
          </w:tcPr>
          <w:p w14:paraId="40D24EDC" w14:textId="64BCEF7B" w:rsidR="00BA74CA" w:rsidRPr="008D1B0C" w:rsidRDefault="00BA74CA" w:rsidP="008D1B0C">
            <w:pPr>
              <w:spacing w:line="360" w:lineRule="auto"/>
              <w:rPr>
                <w:sz w:val="24"/>
                <w:szCs w:val="24"/>
              </w:rPr>
            </w:pPr>
          </w:p>
        </w:tc>
        <w:tc>
          <w:tcPr>
            <w:tcW w:w="450" w:type="pct"/>
            <w:tcBorders>
              <w:top w:val="single" w:sz="4" w:space="0" w:color="auto"/>
              <w:bottom w:val="single" w:sz="4" w:space="0" w:color="auto"/>
            </w:tcBorders>
            <w:shd w:val="clear" w:color="auto" w:fill="auto"/>
          </w:tcPr>
          <w:p w14:paraId="27CADF17" w14:textId="3FC6986C" w:rsidR="00BA74CA" w:rsidRPr="00243DB3" w:rsidRDefault="00BA74CA" w:rsidP="008D1B0C">
            <w:pPr>
              <w:spacing w:line="360" w:lineRule="auto"/>
              <w:rPr>
                <w:sz w:val="24"/>
                <w:szCs w:val="24"/>
              </w:rPr>
            </w:pPr>
            <w:r w:rsidRPr="0006359F">
              <w:rPr>
                <w:sz w:val="24"/>
                <w:szCs w:val="24"/>
              </w:rPr>
              <w:t>Model</w:t>
            </w:r>
          </w:p>
        </w:tc>
        <w:tc>
          <w:tcPr>
            <w:tcW w:w="314" w:type="pct"/>
            <w:tcBorders>
              <w:top w:val="single" w:sz="4" w:space="0" w:color="auto"/>
              <w:bottom w:val="single" w:sz="4" w:space="0" w:color="auto"/>
            </w:tcBorders>
            <w:shd w:val="clear" w:color="auto" w:fill="auto"/>
          </w:tcPr>
          <w:p w14:paraId="2CDD435B" w14:textId="77777777" w:rsidR="00BA74CA" w:rsidRPr="009628E5" w:rsidRDefault="00BA74CA" w:rsidP="008D1B0C">
            <w:pPr>
              <w:spacing w:line="360" w:lineRule="auto"/>
              <w:rPr>
                <w:sz w:val="24"/>
                <w:szCs w:val="24"/>
              </w:rPr>
            </w:pPr>
            <w:r w:rsidRPr="009628E5">
              <w:rPr>
                <w:bCs/>
                <w:iCs/>
                <w:color w:val="000000" w:themeColor="text1"/>
                <w:shd w:val="clear" w:color="auto" w:fill="FFFFFF"/>
              </w:rPr>
              <w:t>SBχ</w:t>
            </w:r>
            <w:r w:rsidRPr="009628E5">
              <w:rPr>
                <w:bCs/>
                <w:color w:val="000000" w:themeColor="text1"/>
                <w:shd w:val="clear" w:color="auto" w:fill="FFFFFF"/>
              </w:rPr>
              <w:t>²</w:t>
            </w:r>
          </w:p>
        </w:tc>
        <w:tc>
          <w:tcPr>
            <w:tcW w:w="206" w:type="pct"/>
            <w:tcBorders>
              <w:top w:val="single" w:sz="4" w:space="0" w:color="auto"/>
              <w:bottom w:val="single" w:sz="4" w:space="0" w:color="auto"/>
            </w:tcBorders>
            <w:shd w:val="clear" w:color="auto" w:fill="auto"/>
          </w:tcPr>
          <w:p w14:paraId="3F6DD745" w14:textId="77777777" w:rsidR="00BA74CA" w:rsidRPr="009628E5" w:rsidRDefault="00BA74CA" w:rsidP="008D1B0C">
            <w:pPr>
              <w:spacing w:line="360" w:lineRule="auto"/>
              <w:rPr>
                <w:i/>
                <w:sz w:val="24"/>
                <w:szCs w:val="24"/>
              </w:rPr>
            </w:pPr>
            <w:r w:rsidRPr="009628E5">
              <w:rPr>
                <w:i/>
              </w:rPr>
              <w:t>df</w:t>
            </w:r>
          </w:p>
        </w:tc>
        <w:tc>
          <w:tcPr>
            <w:tcW w:w="321" w:type="pct"/>
            <w:tcBorders>
              <w:top w:val="single" w:sz="4" w:space="0" w:color="auto"/>
              <w:bottom w:val="single" w:sz="4" w:space="0" w:color="auto"/>
            </w:tcBorders>
            <w:shd w:val="clear" w:color="auto" w:fill="auto"/>
          </w:tcPr>
          <w:p w14:paraId="73E84A67" w14:textId="77777777" w:rsidR="00BA74CA" w:rsidRPr="009628E5" w:rsidRDefault="00BA74CA" w:rsidP="008D1B0C">
            <w:pPr>
              <w:spacing w:line="360" w:lineRule="auto"/>
              <w:rPr>
                <w:sz w:val="24"/>
                <w:szCs w:val="24"/>
              </w:rPr>
            </w:pPr>
            <w:r w:rsidRPr="009628E5">
              <w:t>Robust CFI</w:t>
            </w:r>
          </w:p>
        </w:tc>
        <w:tc>
          <w:tcPr>
            <w:tcW w:w="374" w:type="pct"/>
            <w:tcBorders>
              <w:top w:val="single" w:sz="4" w:space="0" w:color="auto"/>
              <w:bottom w:val="single" w:sz="4" w:space="0" w:color="auto"/>
            </w:tcBorders>
            <w:shd w:val="clear" w:color="auto" w:fill="auto"/>
          </w:tcPr>
          <w:p w14:paraId="317B578A" w14:textId="77777777" w:rsidR="00BA74CA" w:rsidRPr="009628E5" w:rsidRDefault="00BA74CA" w:rsidP="008D1B0C">
            <w:pPr>
              <w:spacing w:line="360" w:lineRule="auto"/>
              <w:rPr>
                <w:sz w:val="24"/>
                <w:szCs w:val="24"/>
              </w:rPr>
            </w:pPr>
            <w:r w:rsidRPr="009628E5">
              <w:t>Robust RMSEA</w:t>
            </w:r>
          </w:p>
        </w:tc>
        <w:tc>
          <w:tcPr>
            <w:tcW w:w="317" w:type="pct"/>
            <w:tcBorders>
              <w:top w:val="single" w:sz="4" w:space="0" w:color="auto"/>
              <w:bottom w:val="single" w:sz="4" w:space="0" w:color="auto"/>
            </w:tcBorders>
            <w:shd w:val="clear" w:color="auto" w:fill="auto"/>
          </w:tcPr>
          <w:p w14:paraId="63DA285D" w14:textId="77777777" w:rsidR="00BA74CA" w:rsidRPr="009628E5" w:rsidRDefault="00BA74CA" w:rsidP="008D1B0C">
            <w:pPr>
              <w:spacing w:line="360" w:lineRule="auto"/>
              <w:rPr>
                <w:sz w:val="24"/>
                <w:szCs w:val="24"/>
              </w:rPr>
            </w:pPr>
            <w:r w:rsidRPr="009628E5">
              <w:t>SRMR</w:t>
            </w:r>
          </w:p>
        </w:tc>
        <w:tc>
          <w:tcPr>
            <w:tcW w:w="733" w:type="pct"/>
            <w:tcBorders>
              <w:top w:val="single" w:sz="4" w:space="0" w:color="auto"/>
              <w:bottom w:val="single" w:sz="4" w:space="0" w:color="auto"/>
            </w:tcBorders>
            <w:shd w:val="clear" w:color="auto" w:fill="auto"/>
          </w:tcPr>
          <w:p w14:paraId="434B72D1" w14:textId="77777777" w:rsidR="00BA74CA" w:rsidRPr="009628E5" w:rsidRDefault="00BA74CA" w:rsidP="008D1B0C">
            <w:pPr>
              <w:spacing w:line="360" w:lineRule="auto"/>
              <w:rPr>
                <w:sz w:val="24"/>
                <w:szCs w:val="24"/>
              </w:rPr>
            </w:pPr>
            <w:r w:rsidRPr="009628E5">
              <w:t>Model Comparison</w:t>
            </w:r>
          </w:p>
        </w:tc>
        <w:tc>
          <w:tcPr>
            <w:tcW w:w="302" w:type="pct"/>
            <w:tcBorders>
              <w:top w:val="single" w:sz="4" w:space="0" w:color="auto"/>
              <w:bottom w:val="single" w:sz="4" w:space="0" w:color="auto"/>
            </w:tcBorders>
            <w:shd w:val="clear" w:color="auto" w:fill="auto"/>
          </w:tcPr>
          <w:p w14:paraId="40809F81" w14:textId="77777777" w:rsidR="00BA74CA" w:rsidRPr="009628E5" w:rsidRDefault="00BA74CA" w:rsidP="008D1B0C">
            <w:pPr>
              <w:spacing w:line="360" w:lineRule="auto"/>
              <w:rPr>
                <w:sz w:val="24"/>
                <w:szCs w:val="24"/>
              </w:rPr>
            </w:pPr>
            <w:r w:rsidRPr="009628E5">
              <w:rPr>
                <w:rFonts w:eastAsia="Arial Unicode MS"/>
                <w:color w:val="000000" w:themeColor="text1"/>
                <w:shd w:val="clear" w:color="auto" w:fill="FFFFFF"/>
              </w:rPr>
              <w:t>ΔSB</w:t>
            </w:r>
            <w:r w:rsidRPr="009628E5">
              <w:rPr>
                <w:bCs/>
                <w:i/>
                <w:iCs/>
                <w:color w:val="000000" w:themeColor="text1"/>
                <w:shd w:val="clear" w:color="auto" w:fill="FFFFFF"/>
              </w:rPr>
              <w:t>χ</w:t>
            </w:r>
            <w:r w:rsidRPr="009628E5">
              <w:rPr>
                <w:bCs/>
                <w:color w:val="000000" w:themeColor="text1"/>
                <w:shd w:val="clear" w:color="auto" w:fill="FFFFFF"/>
              </w:rPr>
              <w:t>²</w:t>
            </w:r>
          </w:p>
        </w:tc>
        <w:tc>
          <w:tcPr>
            <w:tcW w:w="376" w:type="pct"/>
            <w:tcBorders>
              <w:top w:val="single" w:sz="4" w:space="0" w:color="auto"/>
              <w:bottom w:val="single" w:sz="4" w:space="0" w:color="auto"/>
            </w:tcBorders>
            <w:shd w:val="clear" w:color="auto" w:fill="auto"/>
          </w:tcPr>
          <w:p w14:paraId="21740111" w14:textId="77777777" w:rsidR="00BA74CA" w:rsidRPr="009628E5" w:rsidRDefault="00BA74CA" w:rsidP="008D1B0C">
            <w:pPr>
              <w:spacing w:line="360" w:lineRule="auto"/>
              <w:rPr>
                <w:sz w:val="24"/>
                <w:szCs w:val="24"/>
              </w:rPr>
            </w:pPr>
            <w:proofErr w:type="spellStart"/>
            <w:r w:rsidRPr="009628E5">
              <w:rPr>
                <w:rFonts w:eastAsia="Arial Unicode MS"/>
                <w:color w:val="000000" w:themeColor="text1"/>
                <w:shd w:val="clear" w:color="auto" w:fill="FFFFFF"/>
              </w:rPr>
              <w:t>ΔRobust</w:t>
            </w:r>
            <w:proofErr w:type="spellEnd"/>
            <w:r w:rsidRPr="009628E5">
              <w:rPr>
                <w:rFonts w:eastAsia="Arial Unicode MS"/>
                <w:color w:val="000000" w:themeColor="text1"/>
                <w:shd w:val="clear" w:color="auto" w:fill="FFFFFF"/>
              </w:rPr>
              <w:t xml:space="preserve"> CFI</w:t>
            </w:r>
          </w:p>
        </w:tc>
        <w:tc>
          <w:tcPr>
            <w:tcW w:w="376" w:type="pct"/>
            <w:tcBorders>
              <w:top w:val="single" w:sz="4" w:space="0" w:color="auto"/>
              <w:bottom w:val="single" w:sz="4" w:space="0" w:color="auto"/>
            </w:tcBorders>
            <w:shd w:val="clear" w:color="auto" w:fill="auto"/>
          </w:tcPr>
          <w:p w14:paraId="7A599D8C" w14:textId="77777777" w:rsidR="00BA74CA" w:rsidRPr="009628E5" w:rsidRDefault="00BA74CA" w:rsidP="008D1B0C">
            <w:pPr>
              <w:spacing w:line="360" w:lineRule="auto"/>
              <w:rPr>
                <w:sz w:val="24"/>
                <w:szCs w:val="24"/>
              </w:rPr>
            </w:pPr>
            <w:proofErr w:type="spellStart"/>
            <w:r w:rsidRPr="009628E5">
              <w:rPr>
                <w:rFonts w:eastAsia="Arial Unicode MS"/>
                <w:color w:val="000000" w:themeColor="text1"/>
                <w:shd w:val="clear" w:color="auto" w:fill="FFFFFF"/>
              </w:rPr>
              <w:t>ΔRobust</w:t>
            </w:r>
            <w:proofErr w:type="spellEnd"/>
            <w:r w:rsidRPr="009628E5">
              <w:rPr>
                <w:rFonts w:eastAsia="Arial Unicode MS"/>
                <w:color w:val="000000" w:themeColor="text1"/>
                <w:shd w:val="clear" w:color="auto" w:fill="FFFFFF"/>
              </w:rPr>
              <w:t xml:space="preserve"> RMSEA</w:t>
            </w:r>
          </w:p>
        </w:tc>
        <w:tc>
          <w:tcPr>
            <w:tcW w:w="372" w:type="pct"/>
            <w:tcBorders>
              <w:top w:val="single" w:sz="4" w:space="0" w:color="auto"/>
              <w:bottom w:val="single" w:sz="4" w:space="0" w:color="auto"/>
            </w:tcBorders>
            <w:shd w:val="clear" w:color="auto" w:fill="auto"/>
          </w:tcPr>
          <w:p w14:paraId="5AFE02C9" w14:textId="77777777" w:rsidR="00BA74CA" w:rsidRPr="009628E5" w:rsidRDefault="00BA74CA" w:rsidP="008D1B0C">
            <w:pPr>
              <w:spacing w:line="360" w:lineRule="auto"/>
              <w:rPr>
                <w:rFonts w:eastAsia="Arial Unicode MS"/>
                <w:color w:val="000000" w:themeColor="text1"/>
                <w:sz w:val="24"/>
                <w:szCs w:val="24"/>
                <w:shd w:val="clear" w:color="auto" w:fill="FFFFFF"/>
              </w:rPr>
            </w:pPr>
            <w:r w:rsidRPr="009628E5">
              <w:rPr>
                <w:rFonts w:eastAsia="Arial Unicode MS"/>
                <w:color w:val="000000" w:themeColor="text1"/>
                <w:shd w:val="clear" w:color="auto" w:fill="FFFFFF"/>
              </w:rPr>
              <w:t>ΔSRMR</w:t>
            </w:r>
          </w:p>
        </w:tc>
        <w:tc>
          <w:tcPr>
            <w:tcW w:w="200" w:type="pct"/>
            <w:tcBorders>
              <w:top w:val="single" w:sz="4" w:space="0" w:color="auto"/>
              <w:bottom w:val="single" w:sz="4" w:space="0" w:color="auto"/>
            </w:tcBorders>
            <w:shd w:val="clear" w:color="auto" w:fill="auto"/>
          </w:tcPr>
          <w:p w14:paraId="5DBDCDD5" w14:textId="77777777" w:rsidR="00BA74CA" w:rsidRPr="009628E5" w:rsidRDefault="00BA74CA" w:rsidP="008D1B0C">
            <w:pPr>
              <w:spacing w:line="360" w:lineRule="auto"/>
              <w:rPr>
                <w:i/>
                <w:sz w:val="24"/>
                <w:szCs w:val="24"/>
              </w:rPr>
            </w:pPr>
            <w:proofErr w:type="spellStart"/>
            <w:r w:rsidRPr="009628E5">
              <w:rPr>
                <w:rFonts w:eastAsia="Arial Unicode MS"/>
                <w:color w:val="000000" w:themeColor="text1"/>
                <w:shd w:val="clear" w:color="auto" w:fill="FFFFFF"/>
              </w:rPr>
              <w:t>Δ</w:t>
            </w:r>
            <w:r w:rsidRPr="009628E5">
              <w:rPr>
                <w:rFonts w:eastAsia="Arial Unicode MS"/>
                <w:i/>
                <w:color w:val="000000" w:themeColor="text1"/>
                <w:shd w:val="clear" w:color="auto" w:fill="FFFFFF"/>
              </w:rPr>
              <w:t>df</w:t>
            </w:r>
            <w:proofErr w:type="spellEnd"/>
          </w:p>
        </w:tc>
        <w:tc>
          <w:tcPr>
            <w:tcW w:w="228" w:type="pct"/>
            <w:tcBorders>
              <w:top w:val="single" w:sz="4" w:space="0" w:color="auto"/>
              <w:bottom w:val="single" w:sz="4" w:space="0" w:color="auto"/>
            </w:tcBorders>
            <w:shd w:val="clear" w:color="auto" w:fill="auto"/>
          </w:tcPr>
          <w:p w14:paraId="558E4509" w14:textId="77777777" w:rsidR="00BA74CA" w:rsidRPr="009628E5" w:rsidRDefault="00BA74CA" w:rsidP="008D1B0C">
            <w:pPr>
              <w:spacing w:line="360" w:lineRule="auto"/>
              <w:rPr>
                <w:sz w:val="24"/>
                <w:szCs w:val="24"/>
              </w:rPr>
            </w:pPr>
            <w:r w:rsidRPr="009628E5">
              <w:rPr>
                <w:i/>
              </w:rPr>
              <w:t>p</w:t>
            </w:r>
          </w:p>
        </w:tc>
      </w:tr>
      <w:tr w:rsidR="003A23FC" w:rsidRPr="009628E5" w14:paraId="0DE5C363" w14:textId="77777777" w:rsidTr="009331AA">
        <w:tc>
          <w:tcPr>
            <w:tcW w:w="432" w:type="pct"/>
            <w:tcBorders>
              <w:top w:val="single" w:sz="4" w:space="0" w:color="auto"/>
            </w:tcBorders>
            <w:shd w:val="clear" w:color="auto" w:fill="auto"/>
          </w:tcPr>
          <w:p w14:paraId="5BA4E01A" w14:textId="1DBF49F8" w:rsidR="00BA74CA" w:rsidRPr="003F74AB" w:rsidRDefault="00BA4EE9" w:rsidP="008D1B0C">
            <w:pPr>
              <w:spacing w:line="360" w:lineRule="auto"/>
            </w:pPr>
            <w:r w:rsidRPr="00D75D80">
              <w:t>3-factor model</w:t>
            </w:r>
          </w:p>
        </w:tc>
        <w:tc>
          <w:tcPr>
            <w:tcW w:w="450" w:type="pct"/>
            <w:tcBorders>
              <w:top w:val="single" w:sz="4" w:space="0" w:color="auto"/>
            </w:tcBorders>
            <w:shd w:val="clear" w:color="auto" w:fill="auto"/>
          </w:tcPr>
          <w:p w14:paraId="7B73AA51" w14:textId="58934E90" w:rsidR="00BA74CA" w:rsidRPr="00D75D80" w:rsidRDefault="00BA74CA" w:rsidP="008D1B0C">
            <w:pPr>
              <w:spacing w:line="360" w:lineRule="auto"/>
            </w:pPr>
            <w:r w:rsidRPr="00D75D80">
              <w:t xml:space="preserve">Baseline - </w:t>
            </w:r>
            <w:r w:rsidR="0056209B" w:rsidRPr="00D75D80">
              <w:t>wo</w:t>
            </w:r>
            <w:r w:rsidRPr="00D75D80">
              <w:t>me</w:t>
            </w:r>
            <w:r w:rsidRPr="003F74AB">
              <w:t>n</w:t>
            </w:r>
          </w:p>
        </w:tc>
        <w:tc>
          <w:tcPr>
            <w:tcW w:w="314" w:type="pct"/>
            <w:tcBorders>
              <w:top w:val="single" w:sz="4" w:space="0" w:color="auto"/>
            </w:tcBorders>
            <w:shd w:val="clear" w:color="auto" w:fill="auto"/>
          </w:tcPr>
          <w:p w14:paraId="1F59DE10" w14:textId="1D86F4E2" w:rsidR="00BA74CA" w:rsidRPr="00D75D80" w:rsidRDefault="002E2048" w:rsidP="008D1B0C">
            <w:pPr>
              <w:spacing w:line="360" w:lineRule="auto"/>
            </w:pPr>
            <w:r w:rsidRPr="00D75D80">
              <w:t>2</w:t>
            </w:r>
            <w:r w:rsidR="00353688" w:rsidRPr="00D75D80">
              <w:t>21.25</w:t>
            </w:r>
          </w:p>
        </w:tc>
        <w:tc>
          <w:tcPr>
            <w:tcW w:w="206" w:type="pct"/>
            <w:tcBorders>
              <w:top w:val="single" w:sz="4" w:space="0" w:color="auto"/>
            </w:tcBorders>
            <w:shd w:val="clear" w:color="auto" w:fill="auto"/>
          </w:tcPr>
          <w:p w14:paraId="55A8D05F" w14:textId="7E25ED38" w:rsidR="00BA74CA" w:rsidRPr="00D75D80" w:rsidRDefault="001967BF" w:rsidP="008D1B0C">
            <w:pPr>
              <w:spacing w:line="360" w:lineRule="auto"/>
            </w:pPr>
            <w:r w:rsidRPr="00D75D80">
              <w:t>1</w:t>
            </w:r>
            <w:r w:rsidR="00353688" w:rsidRPr="00D75D80">
              <w:t>49</w:t>
            </w:r>
          </w:p>
        </w:tc>
        <w:tc>
          <w:tcPr>
            <w:tcW w:w="321" w:type="pct"/>
            <w:tcBorders>
              <w:top w:val="single" w:sz="4" w:space="0" w:color="auto"/>
            </w:tcBorders>
            <w:shd w:val="clear" w:color="auto" w:fill="auto"/>
          </w:tcPr>
          <w:p w14:paraId="484EAE11" w14:textId="4F2ECDC9" w:rsidR="00BA74CA" w:rsidRPr="00D75D80" w:rsidRDefault="001967BF" w:rsidP="008D1B0C">
            <w:pPr>
              <w:spacing w:line="360" w:lineRule="auto"/>
            </w:pPr>
            <w:r w:rsidRPr="00D75D80">
              <w:t>93</w:t>
            </w:r>
            <w:r w:rsidR="00463D1F" w:rsidRPr="00D75D80">
              <w:t>2</w:t>
            </w:r>
          </w:p>
        </w:tc>
        <w:tc>
          <w:tcPr>
            <w:tcW w:w="374" w:type="pct"/>
            <w:tcBorders>
              <w:top w:val="single" w:sz="4" w:space="0" w:color="auto"/>
            </w:tcBorders>
            <w:shd w:val="clear" w:color="auto" w:fill="auto"/>
          </w:tcPr>
          <w:p w14:paraId="0D78AF0D" w14:textId="65ACBE23" w:rsidR="00BA74CA" w:rsidRPr="00D75D80" w:rsidRDefault="001967BF" w:rsidP="008D1B0C">
            <w:pPr>
              <w:spacing w:line="360" w:lineRule="auto"/>
            </w:pPr>
            <w:r w:rsidRPr="00D75D80">
              <w:t>.05</w:t>
            </w:r>
            <w:r w:rsidR="009E3448" w:rsidRPr="00D75D80">
              <w:t>8</w:t>
            </w:r>
          </w:p>
        </w:tc>
        <w:tc>
          <w:tcPr>
            <w:tcW w:w="317" w:type="pct"/>
            <w:tcBorders>
              <w:top w:val="single" w:sz="4" w:space="0" w:color="auto"/>
            </w:tcBorders>
            <w:shd w:val="clear" w:color="auto" w:fill="auto"/>
          </w:tcPr>
          <w:p w14:paraId="69E03646" w14:textId="4402E785" w:rsidR="00BA74CA" w:rsidRPr="00D75D80" w:rsidRDefault="001967BF" w:rsidP="008D1B0C">
            <w:pPr>
              <w:spacing w:line="360" w:lineRule="auto"/>
            </w:pPr>
            <w:r w:rsidRPr="00D75D80">
              <w:t>.05</w:t>
            </w:r>
            <w:r w:rsidR="009E3448" w:rsidRPr="00D75D80">
              <w:t>6</w:t>
            </w:r>
          </w:p>
        </w:tc>
        <w:tc>
          <w:tcPr>
            <w:tcW w:w="733" w:type="pct"/>
            <w:tcBorders>
              <w:top w:val="single" w:sz="4" w:space="0" w:color="auto"/>
            </w:tcBorders>
            <w:shd w:val="clear" w:color="auto" w:fill="auto"/>
          </w:tcPr>
          <w:p w14:paraId="598F103E" w14:textId="77777777" w:rsidR="00BA74CA" w:rsidRPr="003F74AB" w:rsidRDefault="00BA74CA" w:rsidP="008D1B0C">
            <w:pPr>
              <w:spacing w:line="360" w:lineRule="auto"/>
            </w:pPr>
          </w:p>
        </w:tc>
        <w:tc>
          <w:tcPr>
            <w:tcW w:w="302" w:type="pct"/>
            <w:tcBorders>
              <w:top w:val="single" w:sz="4" w:space="0" w:color="auto"/>
            </w:tcBorders>
            <w:shd w:val="clear" w:color="auto" w:fill="auto"/>
          </w:tcPr>
          <w:p w14:paraId="606EFB2E" w14:textId="77777777" w:rsidR="00BA74CA" w:rsidRPr="00D75D80" w:rsidRDefault="00BA74CA" w:rsidP="008D1B0C">
            <w:pPr>
              <w:spacing w:line="360" w:lineRule="auto"/>
            </w:pPr>
          </w:p>
        </w:tc>
        <w:tc>
          <w:tcPr>
            <w:tcW w:w="376" w:type="pct"/>
            <w:tcBorders>
              <w:top w:val="single" w:sz="4" w:space="0" w:color="auto"/>
            </w:tcBorders>
            <w:shd w:val="clear" w:color="auto" w:fill="auto"/>
          </w:tcPr>
          <w:p w14:paraId="1CA6F9B1" w14:textId="77777777" w:rsidR="00BA74CA" w:rsidRPr="00D75D80" w:rsidRDefault="00BA74CA" w:rsidP="008D1B0C">
            <w:pPr>
              <w:spacing w:line="360" w:lineRule="auto"/>
            </w:pPr>
          </w:p>
        </w:tc>
        <w:tc>
          <w:tcPr>
            <w:tcW w:w="376" w:type="pct"/>
            <w:tcBorders>
              <w:top w:val="single" w:sz="4" w:space="0" w:color="auto"/>
            </w:tcBorders>
            <w:shd w:val="clear" w:color="auto" w:fill="auto"/>
          </w:tcPr>
          <w:p w14:paraId="4CC5B6F1" w14:textId="77777777" w:rsidR="00BA74CA" w:rsidRPr="00D75D80" w:rsidRDefault="00BA74CA" w:rsidP="008D1B0C">
            <w:pPr>
              <w:spacing w:line="360" w:lineRule="auto"/>
            </w:pPr>
          </w:p>
        </w:tc>
        <w:tc>
          <w:tcPr>
            <w:tcW w:w="372" w:type="pct"/>
            <w:tcBorders>
              <w:top w:val="single" w:sz="4" w:space="0" w:color="auto"/>
            </w:tcBorders>
            <w:shd w:val="clear" w:color="auto" w:fill="auto"/>
          </w:tcPr>
          <w:p w14:paraId="58082BDE" w14:textId="77777777" w:rsidR="00BA74CA" w:rsidRPr="00D75D80" w:rsidRDefault="00BA74CA" w:rsidP="008D1B0C">
            <w:pPr>
              <w:spacing w:line="360" w:lineRule="auto"/>
            </w:pPr>
          </w:p>
        </w:tc>
        <w:tc>
          <w:tcPr>
            <w:tcW w:w="200" w:type="pct"/>
            <w:tcBorders>
              <w:top w:val="single" w:sz="4" w:space="0" w:color="auto"/>
            </w:tcBorders>
            <w:shd w:val="clear" w:color="auto" w:fill="auto"/>
          </w:tcPr>
          <w:p w14:paraId="4C87C834" w14:textId="77777777" w:rsidR="00BA74CA" w:rsidRPr="00D75D80" w:rsidRDefault="00BA74CA" w:rsidP="008D1B0C">
            <w:pPr>
              <w:spacing w:line="360" w:lineRule="auto"/>
            </w:pPr>
          </w:p>
        </w:tc>
        <w:tc>
          <w:tcPr>
            <w:tcW w:w="228" w:type="pct"/>
            <w:tcBorders>
              <w:top w:val="single" w:sz="4" w:space="0" w:color="auto"/>
            </w:tcBorders>
            <w:shd w:val="clear" w:color="auto" w:fill="auto"/>
          </w:tcPr>
          <w:p w14:paraId="10184397" w14:textId="77777777" w:rsidR="00BA74CA" w:rsidRPr="00D75D80" w:rsidRDefault="00BA74CA" w:rsidP="008D1B0C">
            <w:pPr>
              <w:spacing w:line="360" w:lineRule="auto"/>
            </w:pPr>
          </w:p>
        </w:tc>
      </w:tr>
      <w:tr w:rsidR="003A23FC" w:rsidRPr="009628E5" w14:paraId="37D4D3C8" w14:textId="77777777" w:rsidTr="009331AA">
        <w:trPr>
          <w:trHeight w:val="63"/>
        </w:trPr>
        <w:tc>
          <w:tcPr>
            <w:tcW w:w="432" w:type="pct"/>
            <w:shd w:val="clear" w:color="auto" w:fill="auto"/>
          </w:tcPr>
          <w:p w14:paraId="088DE42D" w14:textId="77777777" w:rsidR="00BA74CA" w:rsidRPr="00D75D80" w:rsidRDefault="00BA74CA" w:rsidP="008D1B0C">
            <w:pPr>
              <w:spacing w:line="360" w:lineRule="auto"/>
            </w:pPr>
          </w:p>
        </w:tc>
        <w:tc>
          <w:tcPr>
            <w:tcW w:w="450" w:type="pct"/>
            <w:shd w:val="clear" w:color="auto" w:fill="auto"/>
          </w:tcPr>
          <w:p w14:paraId="528C0E14" w14:textId="30FA609E" w:rsidR="00BA74CA" w:rsidRPr="00D75D80" w:rsidRDefault="00BA74CA" w:rsidP="008D1B0C">
            <w:pPr>
              <w:spacing w:line="360" w:lineRule="auto"/>
            </w:pPr>
            <w:r w:rsidRPr="003F74AB">
              <w:t>Baseline - men</w:t>
            </w:r>
          </w:p>
        </w:tc>
        <w:tc>
          <w:tcPr>
            <w:tcW w:w="314" w:type="pct"/>
            <w:shd w:val="clear" w:color="auto" w:fill="auto"/>
          </w:tcPr>
          <w:p w14:paraId="6204F6E5" w14:textId="02DDF9E0" w:rsidR="00BA74CA" w:rsidRPr="00D75D80" w:rsidRDefault="00EB4ABE" w:rsidP="008D1B0C">
            <w:pPr>
              <w:spacing w:line="360" w:lineRule="auto"/>
            </w:pPr>
            <w:r w:rsidRPr="00D75D80">
              <w:t>2</w:t>
            </w:r>
            <w:r w:rsidR="002C649B" w:rsidRPr="00D75D80">
              <w:t>33.93</w:t>
            </w:r>
          </w:p>
        </w:tc>
        <w:tc>
          <w:tcPr>
            <w:tcW w:w="206" w:type="pct"/>
            <w:shd w:val="clear" w:color="auto" w:fill="auto"/>
          </w:tcPr>
          <w:p w14:paraId="7380A307" w14:textId="0CE05277" w:rsidR="00BA74CA" w:rsidRPr="00D75D80" w:rsidRDefault="00EB4ABE" w:rsidP="008D1B0C">
            <w:pPr>
              <w:spacing w:line="360" w:lineRule="auto"/>
            </w:pPr>
            <w:r w:rsidRPr="00D75D80">
              <w:t>1</w:t>
            </w:r>
            <w:r w:rsidR="002C649B" w:rsidRPr="00D75D80">
              <w:t>49</w:t>
            </w:r>
          </w:p>
        </w:tc>
        <w:tc>
          <w:tcPr>
            <w:tcW w:w="321" w:type="pct"/>
            <w:shd w:val="clear" w:color="auto" w:fill="auto"/>
          </w:tcPr>
          <w:p w14:paraId="28FB3CB4" w14:textId="5755A66C" w:rsidR="00BA74CA" w:rsidRPr="00D75D80" w:rsidRDefault="00EB4ABE" w:rsidP="008D1B0C">
            <w:pPr>
              <w:spacing w:line="360" w:lineRule="auto"/>
            </w:pPr>
            <w:r w:rsidRPr="00D75D80">
              <w:t>.93</w:t>
            </w:r>
            <w:r w:rsidR="00BA2F56" w:rsidRPr="00D75D80">
              <w:t>8</w:t>
            </w:r>
          </w:p>
        </w:tc>
        <w:tc>
          <w:tcPr>
            <w:tcW w:w="374" w:type="pct"/>
            <w:shd w:val="clear" w:color="auto" w:fill="auto"/>
          </w:tcPr>
          <w:p w14:paraId="4954944A" w14:textId="0CF8D01A" w:rsidR="00BA74CA" w:rsidRPr="00D75D80" w:rsidRDefault="00D86F4F" w:rsidP="008D1B0C">
            <w:pPr>
              <w:spacing w:line="360" w:lineRule="auto"/>
            </w:pPr>
            <w:r w:rsidRPr="00D75D80">
              <w:t>.0</w:t>
            </w:r>
            <w:r w:rsidR="00BA2F56" w:rsidRPr="00D75D80">
              <w:t>71</w:t>
            </w:r>
          </w:p>
        </w:tc>
        <w:tc>
          <w:tcPr>
            <w:tcW w:w="317" w:type="pct"/>
            <w:shd w:val="clear" w:color="auto" w:fill="auto"/>
          </w:tcPr>
          <w:p w14:paraId="4CC9BEFD" w14:textId="3F4B5174" w:rsidR="00BA74CA" w:rsidRPr="00D75D80" w:rsidRDefault="00D86F4F" w:rsidP="008D1B0C">
            <w:pPr>
              <w:spacing w:line="360" w:lineRule="auto"/>
            </w:pPr>
            <w:r w:rsidRPr="00D75D80">
              <w:t>.05</w:t>
            </w:r>
            <w:r w:rsidR="00520646" w:rsidRPr="00D75D80">
              <w:t>5</w:t>
            </w:r>
          </w:p>
        </w:tc>
        <w:tc>
          <w:tcPr>
            <w:tcW w:w="733" w:type="pct"/>
            <w:shd w:val="clear" w:color="auto" w:fill="auto"/>
          </w:tcPr>
          <w:p w14:paraId="72B0BD29" w14:textId="19F84ABF" w:rsidR="00BA74CA" w:rsidRPr="003F74AB" w:rsidRDefault="00BA74CA" w:rsidP="008D1B0C">
            <w:pPr>
              <w:spacing w:line="360" w:lineRule="auto"/>
            </w:pPr>
          </w:p>
        </w:tc>
        <w:tc>
          <w:tcPr>
            <w:tcW w:w="302" w:type="pct"/>
            <w:shd w:val="clear" w:color="auto" w:fill="auto"/>
          </w:tcPr>
          <w:p w14:paraId="0155B227" w14:textId="77777777" w:rsidR="00BA74CA" w:rsidRPr="00D75D80" w:rsidRDefault="00BA74CA" w:rsidP="008D1B0C">
            <w:pPr>
              <w:spacing w:line="360" w:lineRule="auto"/>
            </w:pPr>
          </w:p>
        </w:tc>
        <w:tc>
          <w:tcPr>
            <w:tcW w:w="376" w:type="pct"/>
            <w:shd w:val="clear" w:color="auto" w:fill="auto"/>
          </w:tcPr>
          <w:p w14:paraId="4FA03724" w14:textId="77777777" w:rsidR="00BA74CA" w:rsidRPr="00D75D80" w:rsidRDefault="00BA74CA" w:rsidP="008D1B0C">
            <w:pPr>
              <w:spacing w:line="360" w:lineRule="auto"/>
            </w:pPr>
          </w:p>
        </w:tc>
        <w:tc>
          <w:tcPr>
            <w:tcW w:w="376" w:type="pct"/>
            <w:shd w:val="clear" w:color="auto" w:fill="auto"/>
          </w:tcPr>
          <w:p w14:paraId="50704A07" w14:textId="77777777" w:rsidR="00BA74CA" w:rsidRPr="00D75D80" w:rsidRDefault="00BA74CA" w:rsidP="008D1B0C">
            <w:pPr>
              <w:spacing w:line="360" w:lineRule="auto"/>
            </w:pPr>
          </w:p>
        </w:tc>
        <w:tc>
          <w:tcPr>
            <w:tcW w:w="372" w:type="pct"/>
            <w:shd w:val="clear" w:color="auto" w:fill="auto"/>
          </w:tcPr>
          <w:p w14:paraId="7ED4CDB3" w14:textId="77777777" w:rsidR="00BA74CA" w:rsidRPr="00D75D80" w:rsidRDefault="00BA74CA" w:rsidP="008D1B0C">
            <w:pPr>
              <w:spacing w:line="360" w:lineRule="auto"/>
            </w:pPr>
          </w:p>
        </w:tc>
        <w:tc>
          <w:tcPr>
            <w:tcW w:w="200" w:type="pct"/>
            <w:shd w:val="clear" w:color="auto" w:fill="auto"/>
          </w:tcPr>
          <w:p w14:paraId="44E44017" w14:textId="77777777" w:rsidR="00BA74CA" w:rsidRPr="00D75D80" w:rsidRDefault="00BA74CA" w:rsidP="008D1B0C">
            <w:pPr>
              <w:spacing w:line="360" w:lineRule="auto"/>
            </w:pPr>
          </w:p>
        </w:tc>
        <w:tc>
          <w:tcPr>
            <w:tcW w:w="228" w:type="pct"/>
            <w:shd w:val="clear" w:color="auto" w:fill="auto"/>
          </w:tcPr>
          <w:p w14:paraId="037B9A23" w14:textId="77777777" w:rsidR="00BA74CA" w:rsidRPr="00D75D80" w:rsidRDefault="00BA74CA" w:rsidP="008D1B0C">
            <w:pPr>
              <w:spacing w:line="360" w:lineRule="auto"/>
            </w:pPr>
          </w:p>
        </w:tc>
      </w:tr>
      <w:tr w:rsidR="003A23FC" w:rsidRPr="009628E5" w14:paraId="7E5C3FFE" w14:textId="77777777" w:rsidTr="009331AA">
        <w:tc>
          <w:tcPr>
            <w:tcW w:w="432" w:type="pct"/>
            <w:shd w:val="clear" w:color="auto" w:fill="auto"/>
          </w:tcPr>
          <w:p w14:paraId="60F1987B" w14:textId="77777777" w:rsidR="00BA74CA" w:rsidRPr="00D75D80" w:rsidRDefault="00BA74CA" w:rsidP="008D1B0C">
            <w:pPr>
              <w:spacing w:line="360" w:lineRule="auto"/>
            </w:pPr>
          </w:p>
        </w:tc>
        <w:tc>
          <w:tcPr>
            <w:tcW w:w="450" w:type="pct"/>
            <w:shd w:val="clear" w:color="auto" w:fill="auto"/>
          </w:tcPr>
          <w:p w14:paraId="3D4262E5" w14:textId="6517E679" w:rsidR="00BA74CA" w:rsidRPr="008D1B0C" w:rsidRDefault="00BA74CA" w:rsidP="008D1B0C">
            <w:pPr>
              <w:spacing w:line="360" w:lineRule="auto"/>
            </w:pPr>
            <w:r w:rsidRPr="00D75D80">
              <w:t>Configural</w:t>
            </w:r>
          </w:p>
        </w:tc>
        <w:tc>
          <w:tcPr>
            <w:tcW w:w="314" w:type="pct"/>
            <w:shd w:val="clear" w:color="auto" w:fill="auto"/>
          </w:tcPr>
          <w:p w14:paraId="36D8B526" w14:textId="289B2EB1" w:rsidR="00BA74CA" w:rsidRPr="008D1B0C" w:rsidRDefault="00AF3AA5" w:rsidP="008D1B0C">
            <w:pPr>
              <w:spacing w:line="360" w:lineRule="auto"/>
            </w:pPr>
            <w:r w:rsidRPr="00D75D80">
              <w:t>456.94</w:t>
            </w:r>
          </w:p>
        </w:tc>
        <w:tc>
          <w:tcPr>
            <w:tcW w:w="206" w:type="pct"/>
            <w:shd w:val="clear" w:color="auto" w:fill="auto"/>
          </w:tcPr>
          <w:p w14:paraId="32AA30FF" w14:textId="38D79921" w:rsidR="00BA74CA" w:rsidRPr="008D1B0C" w:rsidRDefault="00410C91" w:rsidP="008D1B0C">
            <w:pPr>
              <w:spacing w:line="360" w:lineRule="auto"/>
            </w:pPr>
            <w:r w:rsidRPr="00D75D80">
              <w:t>298</w:t>
            </w:r>
          </w:p>
        </w:tc>
        <w:tc>
          <w:tcPr>
            <w:tcW w:w="321" w:type="pct"/>
            <w:shd w:val="clear" w:color="auto" w:fill="auto"/>
          </w:tcPr>
          <w:p w14:paraId="46267756" w14:textId="05BA1C74" w:rsidR="00BA74CA" w:rsidRPr="008D1B0C" w:rsidRDefault="00BA74CA" w:rsidP="008D1B0C">
            <w:pPr>
              <w:spacing w:line="360" w:lineRule="auto"/>
            </w:pPr>
            <w:r w:rsidRPr="00D75D80">
              <w:t>.93</w:t>
            </w:r>
            <w:r w:rsidR="00410C91" w:rsidRPr="003F74AB">
              <w:t>9</w:t>
            </w:r>
          </w:p>
        </w:tc>
        <w:tc>
          <w:tcPr>
            <w:tcW w:w="374" w:type="pct"/>
            <w:shd w:val="clear" w:color="auto" w:fill="auto"/>
          </w:tcPr>
          <w:p w14:paraId="4CBCE9C5" w14:textId="64FEF8E5" w:rsidR="00BA74CA" w:rsidRPr="008D1B0C" w:rsidRDefault="00BA74CA" w:rsidP="008D1B0C">
            <w:pPr>
              <w:spacing w:line="360" w:lineRule="auto"/>
            </w:pPr>
            <w:r w:rsidRPr="00D75D80">
              <w:t>.06</w:t>
            </w:r>
            <w:r w:rsidR="005330BE" w:rsidRPr="003F74AB">
              <w:t>5</w:t>
            </w:r>
          </w:p>
        </w:tc>
        <w:tc>
          <w:tcPr>
            <w:tcW w:w="317" w:type="pct"/>
            <w:shd w:val="clear" w:color="auto" w:fill="auto"/>
          </w:tcPr>
          <w:p w14:paraId="06610801" w14:textId="77777777" w:rsidR="00BA74CA" w:rsidRPr="008D1B0C" w:rsidRDefault="00BA74CA" w:rsidP="008D1B0C">
            <w:pPr>
              <w:spacing w:line="360" w:lineRule="auto"/>
            </w:pPr>
            <w:r w:rsidRPr="00D75D80">
              <w:t>.053</w:t>
            </w:r>
          </w:p>
        </w:tc>
        <w:tc>
          <w:tcPr>
            <w:tcW w:w="733" w:type="pct"/>
            <w:shd w:val="clear" w:color="auto" w:fill="auto"/>
          </w:tcPr>
          <w:p w14:paraId="537CD53F" w14:textId="77777777" w:rsidR="00BA74CA" w:rsidRPr="008D1B0C" w:rsidRDefault="00BA74CA" w:rsidP="008D1B0C">
            <w:pPr>
              <w:spacing w:line="360" w:lineRule="auto"/>
            </w:pPr>
          </w:p>
        </w:tc>
        <w:tc>
          <w:tcPr>
            <w:tcW w:w="302" w:type="pct"/>
            <w:shd w:val="clear" w:color="auto" w:fill="auto"/>
          </w:tcPr>
          <w:p w14:paraId="770DA547" w14:textId="77777777" w:rsidR="00BA74CA" w:rsidRPr="008D1B0C" w:rsidRDefault="00BA74CA" w:rsidP="008D1B0C">
            <w:pPr>
              <w:spacing w:line="360" w:lineRule="auto"/>
            </w:pPr>
          </w:p>
        </w:tc>
        <w:tc>
          <w:tcPr>
            <w:tcW w:w="376" w:type="pct"/>
            <w:shd w:val="clear" w:color="auto" w:fill="auto"/>
          </w:tcPr>
          <w:p w14:paraId="618A9B5D" w14:textId="77777777" w:rsidR="00BA74CA" w:rsidRPr="008D1B0C" w:rsidRDefault="00BA74CA" w:rsidP="008D1B0C">
            <w:pPr>
              <w:spacing w:line="360" w:lineRule="auto"/>
            </w:pPr>
          </w:p>
        </w:tc>
        <w:tc>
          <w:tcPr>
            <w:tcW w:w="376" w:type="pct"/>
            <w:shd w:val="clear" w:color="auto" w:fill="auto"/>
          </w:tcPr>
          <w:p w14:paraId="1D772151" w14:textId="77777777" w:rsidR="00BA74CA" w:rsidRPr="008D1B0C" w:rsidRDefault="00BA74CA" w:rsidP="008D1B0C">
            <w:pPr>
              <w:spacing w:line="360" w:lineRule="auto"/>
            </w:pPr>
          </w:p>
        </w:tc>
        <w:tc>
          <w:tcPr>
            <w:tcW w:w="372" w:type="pct"/>
            <w:shd w:val="clear" w:color="auto" w:fill="auto"/>
          </w:tcPr>
          <w:p w14:paraId="7E45F4CB" w14:textId="77777777" w:rsidR="00BA74CA" w:rsidRPr="008D1B0C" w:rsidRDefault="00BA74CA" w:rsidP="008D1B0C">
            <w:pPr>
              <w:spacing w:line="360" w:lineRule="auto"/>
            </w:pPr>
          </w:p>
        </w:tc>
        <w:tc>
          <w:tcPr>
            <w:tcW w:w="200" w:type="pct"/>
            <w:shd w:val="clear" w:color="auto" w:fill="auto"/>
          </w:tcPr>
          <w:p w14:paraId="5CCCFDD0" w14:textId="77777777" w:rsidR="00BA74CA" w:rsidRPr="008D1B0C" w:rsidRDefault="00BA74CA" w:rsidP="008D1B0C">
            <w:pPr>
              <w:spacing w:line="360" w:lineRule="auto"/>
            </w:pPr>
          </w:p>
        </w:tc>
        <w:tc>
          <w:tcPr>
            <w:tcW w:w="228" w:type="pct"/>
            <w:shd w:val="clear" w:color="auto" w:fill="auto"/>
          </w:tcPr>
          <w:p w14:paraId="3F320E52" w14:textId="77777777" w:rsidR="00BA74CA" w:rsidRPr="008D1B0C" w:rsidRDefault="00BA74CA" w:rsidP="008D1B0C">
            <w:pPr>
              <w:spacing w:line="360" w:lineRule="auto"/>
            </w:pPr>
          </w:p>
        </w:tc>
      </w:tr>
      <w:tr w:rsidR="003A23FC" w:rsidRPr="009628E5" w14:paraId="0254F207" w14:textId="77777777" w:rsidTr="00BA4EE9">
        <w:tc>
          <w:tcPr>
            <w:tcW w:w="432" w:type="pct"/>
            <w:shd w:val="clear" w:color="auto" w:fill="auto"/>
          </w:tcPr>
          <w:p w14:paraId="469BC691" w14:textId="77777777" w:rsidR="00BA74CA" w:rsidRPr="00D75D80" w:rsidRDefault="00BA74CA" w:rsidP="00C17CA3">
            <w:pPr>
              <w:spacing w:line="360" w:lineRule="auto"/>
            </w:pPr>
          </w:p>
        </w:tc>
        <w:tc>
          <w:tcPr>
            <w:tcW w:w="450" w:type="pct"/>
            <w:shd w:val="clear" w:color="auto" w:fill="auto"/>
          </w:tcPr>
          <w:p w14:paraId="340FFC2B" w14:textId="181DB454" w:rsidR="00BA74CA" w:rsidRPr="008D1B0C" w:rsidRDefault="00BA74CA" w:rsidP="00C17CA3">
            <w:pPr>
              <w:spacing w:line="360" w:lineRule="auto"/>
            </w:pPr>
            <w:r w:rsidRPr="00D75D80">
              <w:t>Metric</w:t>
            </w:r>
          </w:p>
        </w:tc>
        <w:tc>
          <w:tcPr>
            <w:tcW w:w="314" w:type="pct"/>
            <w:shd w:val="clear" w:color="auto" w:fill="auto"/>
          </w:tcPr>
          <w:p w14:paraId="6449D210" w14:textId="44EE61D9" w:rsidR="00BA74CA" w:rsidRPr="008D1B0C" w:rsidRDefault="002A352F" w:rsidP="00C17CA3">
            <w:pPr>
              <w:spacing w:line="360" w:lineRule="auto"/>
            </w:pPr>
            <w:r w:rsidRPr="00D75D80">
              <w:t>471.19</w:t>
            </w:r>
          </w:p>
        </w:tc>
        <w:tc>
          <w:tcPr>
            <w:tcW w:w="206" w:type="pct"/>
            <w:shd w:val="clear" w:color="auto" w:fill="auto"/>
          </w:tcPr>
          <w:p w14:paraId="7F0CA4D9" w14:textId="50307473" w:rsidR="00BA74CA" w:rsidRPr="008D1B0C" w:rsidRDefault="00BA74CA" w:rsidP="00C17CA3">
            <w:pPr>
              <w:spacing w:line="360" w:lineRule="auto"/>
            </w:pPr>
            <w:r w:rsidRPr="00D75D80">
              <w:t>3</w:t>
            </w:r>
            <w:r w:rsidR="00C03B12" w:rsidRPr="003F74AB">
              <w:t>14</w:t>
            </w:r>
          </w:p>
        </w:tc>
        <w:tc>
          <w:tcPr>
            <w:tcW w:w="321" w:type="pct"/>
            <w:shd w:val="clear" w:color="auto" w:fill="auto"/>
          </w:tcPr>
          <w:p w14:paraId="231D0E66" w14:textId="331E9CBC" w:rsidR="00BA74CA" w:rsidRPr="008D1B0C" w:rsidRDefault="00BA74CA" w:rsidP="00C17CA3">
            <w:pPr>
              <w:spacing w:line="360" w:lineRule="auto"/>
            </w:pPr>
            <w:r w:rsidRPr="00D75D80">
              <w:t>.93</w:t>
            </w:r>
            <w:r w:rsidR="00C03B12" w:rsidRPr="003F74AB">
              <w:t>6</w:t>
            </w:r>
          </w:p>
        </w:tc>
        <w:tc>
          <w:tcPr>
            <w:tcW w:w="374" w:type="pct"/>
            <w:shd w:val="clear" w:color="auto" w:fill="auto"/>
          </w:tcPr>
          <w:p w14:paraId="2CBE1262" w14:textId="77777777" w:rsidR="00BA74CA" w:rsidRPr="008D1B0C" w:rsidRDefault="00BA74CA" w:rsidP="00C17CA3">
            <w:pPr>
              <w:spacing w:line="360" w:lineRule="auto"/>
            </w:pPr>
            <w:r w:rsidRPr="00D75D80">
              <w:t>.062</w:t>
            </w:r>
          </w:p>
        </w:tc>
        <w:tc>
          <w:tcPr>
            <w:tcW w:w="317" w:type="pct"/>
            <w:shd w:val="clear" w:color="auto" w:fill="auto"/>
          </w:tcPr>
          <w:p w14:paraId="12D3FD57" w14:textId="043DAB31" w:rsidR="00BA74CA" w:rsidRPr="008D1B0C" w:rsidRDefault="00BA74CA" w:rsidP="00C17CA3">
            <w:pPr>
              <w:spacing w:line="360" w:lineRule="auto"/>
            </w:pPr>
            <w:r w:rsidRPr="00D75D80">
              <w:t>.05</w:t>
            </w:r>
            <w:r w:rsidR="00C46495" w:rsidRPr="003F74AB">
              <w:t>6</w:t>
            </w:r>
          </w:p>
        </w:tc>
        <w:tc>
          <w:tcPr>
            <w:tcW w:w="733" w:type="pct"/>
            <w:shd w:val="clear" w:color="auto" w:fill="auto"/>
          </w:tcPr>
          <w:p w14:paraId="69AAADDF" w14:textId="77777777" w:rsidR="00BA74CA" w:rsidRPr="008D1B0C" w:rsidRDefault="00BA74CA" w:rsidP="00C17CA3">
            <w:pPr>
              <w:spacing w:line="360" w:lineRule="auto"/>
            </w:pPr>
            <w:r w:rsidRPr="00D75D80">
              <w:t>Configural vs metric</w:t>
            </w:r>
          </w:p>
        </w:tc>
        <w:tc>
          <w:tcPr>
            <w:tcW w:w="302" w:type="pct"/>
            <w:shd w:val="clear" w:color="auto" w:fill="auto"/>
          </w:tcPr>
          <w:p w14:paraId="53DD37DA" w14:textId="054C848D" w:rsidR="00BA74CA" w:rsidRPr="008D1B0C" w:rsidRDefault="00BA74CA" w:rsidP="00C17CA3">
            <w:pPr>
              <w:spacing w:line="360" w:lineRule="auto"/>
            </w:pPr>
            <w:r w:rsidRPr="00D75D80">
              <w:t>1</w:t>
            </w:r>
            <w:r w:rsidR="00725A52" w:rsidRPr="003F74AB">
              <w:t>4.25</w:t>
            </w:r>
          </w:p>
        </w:tc>
        <w:tc>
          <w:tcPr>
            <w:tcW w:w="376" w:type="pct"/>
            <w:shd w:val="clear" w:color="auto" w:fill="auto"/>
          </w:tcPr>
          <w:p w14:paraId="68B478FD" w14:textId="55A34048" w:rsidR="00BA74CA" w:rsidRPr="008D1B0C" w:rsidRDefault="00BA74CA" w:rsidP="00C17CA3">
            <w:pPr>
              <w:spacing w:line="360" w:lineRule="auto"/>
            </w:pPr>
            <w:r w:rsidRPr="00D75D80">
              <w:t>.00</w:t>
            </w:r>
            <w:r w:rsidR="00D960B4" w:rsidRPr="003F74AB">
              <w:t>3</w:t>
            </w:r>
          </w:p>
        </w:tc>
        <w:tc>
          <w:tcPr>
            <w:tcW w:w="376" w:type="pct"/>
            <w:shd w:val="clear" w:color="auto" w:fill="auto"/>
          </w:tcPr>
          <w:p w14:paraId="6E927718" w14:textId="5B3FC0C0" w:rsidR="00BA74CA" w:rsidRPr="008D1B0C" w:rsidRDefault="00BA74CA" w:rsidP="00C17CA3">
            <w:pPr>
              <w:spacing w:line="360" w:lineRule="auto"/>
            </w:pPr>
            <w:r w:rsidRPr="00D75D80">
              <w:t>.00</w:t>
            </w:r>
            <w:r w:rsidR="00C17CA3" w:rsidRPr="003F74AB">
              <w:t>3</w:t>
            </w:r>
          </w:p>
        </w:tc>
        <w:tc>
          <w:tcPr>
            <w:tcW w:w="372" w:type="pct"/>
            <w:shd w:val="clear" w:color="auto" w:fill="auto"/>
          </w:tcPr>
          <w:p w14:paraId="03EFD739" w14:textId="7376BD11" w:rsidR="00BA74CA" w:rsidRPr="008D1B0C" w:rsidRDefault="00BA74CA" w:rsidP="00C17CA3">
            <w:pPr>
              <w:spacing w:line="360" w:lineRule="auto"/>
            </w:pPr>
            <w:r w:rsidRPr="00D75D80">
              <w:t>.00</w:t>
            </w:r>
            <w:r w:rsidR="00235ECC" w:rsidRPr="003F74AB">
              <w:t>3</w:t>
            </w:r>
          </w:p>
        </w:tc>
        <w:tc>
          <w:tcPr>
            <w:tcW w:w="200" w:type="pct"/>
            <w:shd w:val="clear" w:color="auto" w:fill="auto"/>
          </w:tcPr>
          <w:p w14:paraId="232050CB" w14:textId="600C1D31" w:rsidR="00BA74CA" w:rsidRPr="008D1B0C" w:rsidRDefault="00BA74CA" w:rsidP="00C17CA3">
            <w:pPr>
              <w:spacing w:line="360" w:lineRule="auto"/>
            </w:pPr>
            <w:r w:rsidRPr="00D75D80">
              <w:t>1</w:t>
            </w:r>
            <w:r w:rsidR="003A23FC" w:rsidRPr="003F74AB">
              <w:t>6</w:t>
            </w:r>
          </w:p>
        </w:tc>
        <w:tc>
          <w:tcPr>
            <w:tcW w:w="228" w:type="pct"/>
            <w:shd w:val="clear" w:color="auto" w:fill="auto"/>
          </w:tcPr>
          <w:p w14:paraId="29C8403B" w14:textId="09C0453A" w:rsidR="00BA74CA" w:rsidRPr="008D1B0C" w:rsidRDefault="00BA74CA" w:rsidP="00C17CA3">
            <w:pPr>
              <w:spacing w:line="360" w:lineRule="auto"/>
            </w:pPr>
            <w:r w:rsidRPr="00D75D80">
              <w:t>.</w:t>
            </w:r>
            <w:r w:rsidR="00321A7C" w:rsidRPr="003F74AB">
              <w:t>9</w:t>
            </w:r>
            <w:r w:rsidR="008B0698" w:rsidRPr="00D75D80">
              <w:t>27</w:t>
            </w:r>
          </w:p>
        </w:tc>
      </w:tr>
      <w:tr w:rsidR="00BA4EE9" w:rsidRPr="009628E5" w14:paraId="2D9F8B62" w14:textId="77777777" w:rsidTr="008D1B0C">
        <w:tc>
          <w:tcPr>
            <w:tcW w:w="432" w:type="pct"/>
            <w:shd w:val="clear" w:color="auto" w:fill="auto"/>
          </w:tcPr>
          <w:p w14:paraId="75427E18" w14:textId="77777777" w:rsidR="00BA74CA" w:rsidRPr="00D75D80" w:rsidRDefault="00BA74CA" w:rsidP="008D1B0C">
            <w:pPr>
              <w:spacing w:line="360" w:lineRule="auto"/>
            </w:pPr>
          </w:p>
        </w:tc>
        <w:tc>
          <w:tcPr>
            <w:tcW w:w="450" w:type="pct"/>
            <w:shd w:val="clear" w:color="auto" w:fill="auto"/>
          </w:tcPr>
          <w:p w14:paraId="0FD59AD0" w14:textId="6146D411" w:rsidR="00BA74CA" w:rsidRPr="008D1B0C" w:rsidRDefault="00BA74CA" w:rsidP="008D1B0C">
            <w:pPr>
              <w:spacing w:line="360" w:lineRule="auto"/>
            </w:pPr>
            <w:r w:rsidRPr="00D75D80">
              <w:t>Scalar</w:t>
            </w:r>
          </w:p>
        </w:tc>
        <w:tc>
          <w:tcPr>
            <w:tcW w:w="314" w:type="pct"/>
            <w:shd w:val="clear" w:color="auto" w:fill="auto"/>
          </w:tcPr>
          <w:p w14:paraId="10A0CDBF" w14:textId="31957A95" w:rsidR="00BA74CA" w:rsidRPr="008D1B0C" w:rsidRDefault="00AC252A" w:rsidP="008D1B0C">
            <w:pPr>
              <w:spacing w:line="360" w:lineRule="auto"/>
            </w:pPr>
            <w:r w:rsidRPr="00D75D80">
              <w:t>491.43</w:t>
            </w:r>
          </w:p>
        </w:tc>
        <w:tc>
          <w:tcPr>
            <w:tcW w:w="206" w:type="pct"/>
            <w:shd w:val="clear" w:color="auto" w:fill="auto"/>
          </w:tcPr>
          <w:p w14:paraId="0401DB01" w14:textId="0517C8BE" w:rsidR="00BA74CA" w:rsidRPr="008D1B0C" w:rsidRDefault="00BA74CA" w:rsidP="008D1B0C">
            <w:pPr>
              <w:spacing w:line="360" w:lineRule="auto"/>
            </w:pPr>
            <w:r w:rsidRPr="00D75D80">
              <w:t>3</w:t>
            </w:r>
            <w:r w:rsidR="00B27CE8" w:rsidRPr="003F74AB">
              <w:t>30</w:t>
            </w:r>
          </w:p>
        </w:tc>
        <w:tc>
          <w:tcPr>
            <w:tcW w:w="321" w:type="pct"/>
            <w:shd w:val="clear" w:color="auto" w:fill="auto"/>
          </w:tcPr>
          <w:p w14:paraId="563B54D5" w14:textId="5B8C68B2" w:rsidR="00BA74CA" w:rsidRPr="008D1B0C" w:rsidRDefault="00BA74CA" w:rsidP="008D1B0C">
            <w:pPr>
              <w:spacing w:line="360" w:lineRule="auto"/>
            </w:pPr>
            <w:r w:rsidRPr="00D75D80">
              <w:t>.93</w:t>
            </w:r>
            <w:r w:rsidR="00B27CE8" w:rsidRPr="003F74AB">
              <w:t>4</w:t>
            </w:r>
          </w:p>
        </w:tc>
        <w:tc>
          <w:tcPr>
            <w:tcW w:w="374" w:type="pct"/>
            <w:shd w:val="clear" w:color="auto" w:fill="auto"/>
          </w:tcPr>
          <w:p w14:paraId="3D32544F" w14:textId="7CB54ADF" w:rsidR="00BA74CA" w:rsidRPr="008D1B0C" w:rsidRDefault="00BA74CA" w:rsidP="008D1B0C">
            <w:pPr>
              <w:spacing w:line="360" w:lineRule="auto"/>
            </w:pPr>
            <w:r w:rsidRPr="00D75D80">
              <w:t>.06</w:t>
            </w:r>
            <w:r w:rsidR="00B27CE8" w:rsidRPr="003F74AB">
              <w:t>1</w:t>
            </w:r>
          </w:p>
        </w:tc>
        <w:tc>
          <w:tcPr>
            <w:tcW w:w="317" w:type="pct"/>
            <w:shd w:val="clear" w:color="auto" w:fill="auto"/>
          </w:tcPr>
          <w:p w14:paraId="4ED927E0" w14:textId="554BDA0E" w:rsidR="00BA74CA" w:rsidRPr="008D1B0C" w:rsidRDefault="00BA74CA" w:rsidP="008D1B0C">
            <w:pPr>
              <w:spacing w:line="360" w:lineRule="auto"/>
            </w:pPr>
            <w:r w:rsidRPr="00D75D80">
              <w:t>.05</w:t>
            </w:r>
            <w:r w:rsidR="00B27CE8" w:rsidRPr="003F74AB">
              <w:t>7</w:t>
            </w:r>
          </w:p>
        </w:tc>
        <w:tc>
          <w:tcPr>
            <w:tcW w:w="733" w:type="pct"/>
            <w:shd w:val="clear" w:color="auto" w:fill="auto"/>
          </w:tcPr>
          <w:p w14:paraId="7BDB99A8" w14:textId="77777777" w:rsidR="00BA74CA" w:rsidRPr="008D1B0C" w:rsidRDefault="00BA74CA" w:rsidP="008D1B0C">
            <w:pPr>
              <w:spacing w:line="360" w:lineRule="auto"/>
            </w:pPr>
            <w:r w:rsidRPr="00D75D80">
              <w:t>Metric vs scalar</w:t>
            </w:r>
          </w:p>
        </w:tc>
        <w:tc>
          <w:tcPr>
            <w:tcW w:w="302" w:type="pct"/>
            <w:shd w:val="clear" w:color="auto" w:fill="auto"/>
          </w:tcPr>
          <w:p w14:paraId="32A2C7B4" w14:textId="5406183A" w:rsidR="00BA74CA" w:rsidRPr="008D1B0C" w:rsidRDefault="00725A52" w:rsidP="008D1B0C">
            <w:pPr>
              <w:spacing w:line="360" w:lineRule="auto"/>
            </w:pPr>
            <w:r w:rsidRPr="00D75D80">
              <w:t>20.24</w:t>
            </w:r>
          </w:p>
        </w:tc>
        <w:tc>
          <w:tcPr>
            <w:tcW w:w="376" w:type="pct"/>
            <w:shd w:val="clear" w:color="auto" w:fill="auto"/>
          </w:tcPr>
          <w:p w14:paraId="29D42008" w14:textId="72E5F992" w:rsidR="00BA74CA" w:rsidRPr="008D1B0C" w:rsidRDefault="00BA74CA" w:rsidP="008D1B0C">
            <w:pPr>
              <w:spacing w:line="360" w:lineRule="auto"/>
            </w:pPr>
            <w:r w:rsidRPr="00D75D80">
              <w:t>.001</w:t>
            </w:r>
          </w:p>
        </w:tc>
        <w:tc>
          <w:tcPr>
            <w:tcW w:w="376" w:type="pct"/>
            <w:shd w:val="clear" w:color="auto" w:fill="auto"/>
          </w:tcPr>
          <w:p w14:paraId="49DD8C00" w14:textId="302C73C0" w:rsidR="00BA74CA" w:rsidRPr="008D1B0C" w:rsidRDefault="00BA74CA" w:rsidP="008D1B0C">
            <w:pPr>
              <w:spacing w:line="360" w:lineRule="auto"/>
            </w:pPr>
            <w:r w:rsidRPr="00D75D80">
              <w:t>.00</w:t>
            </w:r>
            <w:r w:rsidR="00C17CA3" w:rsidRPr="003F74AB">
              <w:t>1</w:t>
            </w:r>
          </w:p>
        </w:tc>
        <w:tc>
          <w:tcPr>
            <w:tcW w:w="372" w:type="pct"/>
            <w:shd w:val="clear" w:color="auto" w:fill="auto"/>
          </w:tcPr>
          <w:p w14:paraId="5350C593" w14:textId="346150A3" w:rsidR="00BA74CA" w:rsidRPr="008D1B0C" w:rsidRDefault="00BA74CA" w:rsidP="008D1B0C">
            <w:pPr>
              <w:spacing w:line="360" w:lineRule="auto"/>
            </w:pPr>
            <w:r w:rsidRPr="003F74AB">
              <w:t>.001</w:t>
            </w:r>
          </w:p>
        </w:tc>
        <w:tc>
          <w:tcPr>
            <w:tcW w:w="200" w:type="pct"/>
            <w:shd w:val="clear" w:color="auto" w:fill="auto"/>
          </w:tcPr>
          <w:p w14:paraId="5CB86F9E" w14:textId="737B3FE5" w:rsidR="00BA74CA" w:rsidRPr="008D1B0C" w:rsidRDefault="00BA74CA" w:rsidP="008D1B0C">
            <w:pPr>
              <w:spacing w:line="360" w:lineRule="auto"/>
            </w:pPr>
            <w:r w:rsidRPr="00D75D80">
              <w:t>1</w:t>
            </w:r>
            <w:r w:rsidR="003A23FC" w:rsidRPr="003F74AB">
              <w:t>6</w:t>
            </w:r>
          </w:p>
        </w:tc>
        <w:tc>
          <w:tcPr>
            <w:tcW w:w="228" w:type="pct"/>
            <w:shd w:val="clear" w:color="auto" w:fill="auto"/>
          </w:tcPr>
          <w:p w14:paraId="2A9EEAB9" w14:textId="145F466C" w:rsidR="00BA74CA" w:rsidRPr="008D1B0C" w:rsidRDefault="00BA74CA" w:rsidP="008D1B0C">
            <w:pPr>
              <w:spacing w:line="360" w:lineRule="auto"/>
            </w:pPr>
            <w:r w:rsidRPr="00D75D80">
              <w:t>.</w:t>
            </w:r>
            <w:r w:rsidR="008B0698" w:rsidRPr="003F74AB">
              <w:t>399</w:t>
            </w:r>
          </w:p>
        </w:tc>
      </w:tr>
      <w:tr w:rsidR="00EB6D61" w:rsidRPr="009628E5" w14:paraId="329771D1" w14:textId="77777777" w:rsidTr="008D1B0C">
        <w:tc>
          <w:tcPr>
            <w:tcW w:w="432" w:type="pct"/>
            <w:tcBorders>
              <w:bottom w:val="single" w:sz="4" w:space="0" w:color="auto"/>
            </w:tcBorders>
            <w:shd w:val="clear" w:color="auto" w:fill="auto"/>
          </w:tcPr>
          <w:p w14:paraId="1E243BC2" w14:textId="77777777" w:rsidR="00EB6D61" w:rsidRPr="00D75D80" w:rsidRDefault="00EB6D61" w:rsidP="009331AA">
            <w:pPr>
              <w:spacing w:line="360" w:lineRule="auto"/>
            </w:pPr>
          </w:p>
        </w:tc>
        <w:tc>
          <w:tcPr>
            <w:tcW w:w="450" w:type="pct"/>
            <w:tcBorders>
              <w:bottom w:val="single" w:sz="4" w:space="0" w:color="auto"/>
            </w:tcBorders>
            <w:shd w:val="clear" w:color="auto" w:fill="auto"/>
          </w:tcPr>
          <w:p w14:paraId="6F15413D" w14:textId="2F30AF92" w:rsidR="00EB6D61" w:rsidRPr="003F74AB" w:rsidRDefault="00EB6D61" w:rsidP="009331AA">
            <w:pPr>
              <w:spacing w:line="360" w:lineRule="auto"/>
            </w:pPr>
            <w:r w:rsidRPr="003F74AB">
              <w:t>Strict</w:t>
            </w:r>
          </w:p>
        </w:tc>
        <w:tc>
          <w:tcPr>
            <w:tcW w:w="314" w:type="pct"/>
            <w:tcBorders>
              <w:bottom w:val="single" w:sz="4" w:space="0" w:color="auto"/>
            </w:tcBorders>
            <w:shd w:val="clear" w:color="auto" w:fill="auto"/>
          </w:tcPr>
          <w:p w14:paraId="1D74B11B" w14:textId="3F4680F3" w:rsidR="00EB6D61" w:rsidRPr="00D75D80" w:rsidRDefault="00AF7BE7" w:rsidP="009331AA">
            <w:pPr>
              <w:spacing w:line="360" w:lineRule="auto"/>
            </w:pPr>
            <w:r w:rsidRPr="00D75D80">
              <w:t>496.15</w:t>
            </w:r>
          </w:p>
        </w:tc>
        <w:tc>
          <w:tcPr>
            <w:tcW w:w="206" w:type="pct"/>
            <w:tcBorders>
              <w:bottom w:val="single" w:sz="4" w:space="0" w:color="auto"/>
            </w:tcBorders>
            <w:shd w:val="clear" w:color="auto" w:fill="auto"/>
          </w:tcPr>
          <w:p w14:paraId="20BB1AAC" w14:textId="0160B810" w:rsidR="00EB6D61" w:rsidRPr="00D75D80" w:rsidRDefault="00CC6708" w:rsidP="009331AA">
            <w:pPr>
              <w:spacing w:line="360" w:lineRule="auto"/>
            </w:pPr>
            <w:r w:rsidRPr="00D75D80">
              <w:t>3</w:t>
            </w:r>
            <w:r w:rsidR="008119B9" w:rsidRPr="00D75D80">
              <w:t>49</w:t>
            </w:r>
          </w:p>
        </w:tc>
        <w:tc>
          <w:tcPr>
            <w:tcW w:w="321" w:type="pct"/>
            <w:tcBorders>
              <w:bottom w:val="single" w:sz="4" w:space="0" w:color="auto"/>
            </w:tcBorders>
            <w:shd w:val="clear" w:color="auto" w:fill="auto"/>
          </w:tcPr>
          <w:p w14:paraId="44FB055C" w14:textId="6F71D3D1" w:rsidR="00EB6D61" w:rsidRPr="00D75D80" w:rsidRDefault="00CC6708" w:rsidP="009331AA">
            <w:pPr>
              <w:spacing w:line="360" w:lineRule="auto"/>
            </w:pPr>
            <w:r w:rsidRPr="00D75D80">
              <w:t>.94</w:t>
            </w:r>
            <w:r w:rsidR="008119B9" w:rsidRPr="00D75D80">
              <w:t>0</w:t>
            </w:r>
          </w:p>
        </w:tc>
        <w:tc>
          <w:tcPr>
            <w:tcW w:w="374" w:type="pct"/>
            <w:tcBorders>
              <w:bottom w:val="single" w:sz="4" w:space="0" w:color="auto"/>
            </w:tcBorders>
            <w:shd w:val="clear" w:color="auto" w:fill="auto"/>
          </w:tcPr>
          <w:p w14:paraId="6D098232" w14:textId="04917569" w:rsidR="00EB6D61" w:rsidRPr="00D75D80" w:rsidRDefault="00CC6708" w:rsidP="009331AA">
            <w:pPr>
              <w:spacing w:line="360" w:lineRule="auto"/>
            </w:pPr>
            <w:r w:rsidRPr="00D75D80">
              <w:t>.</w:t>
            </w:r>
            <w:r w:rsidR="003504DD" w:rsidRPr="00D75D80">
              <w:t>057</w:t>
            </w:r>
          </w:p>
        </w:tc>
        <w:tc>
          <w:tcPr>
            <w:tcW w:w="317" w:type="pct"/>
            <w:tcBorders>
              <w:bottom w:val="single" w:sz="4" w:space="0" w:color="auto"/>
            </w:tcBorders>
            <w:shd w:val="clear" w:color="auto" w:fill="auto"/>
          </w:tcPr>
          <w:p w14:paraId="20D4A7F6" w14:textId="01301EC3" w:rsidR="00EB6D61" w:rsidRPr="00D75D80" w:rsidRDefault="003504DD" w:rsidP="009331AA">
            <w:pPr>
              <w:spacing w:line="360" w:lineRule="auto"/>
            </w:pPr>
            <w:r w:rsidRPr="00D75D80">
              <w:t>.05</w:t>
            </w:r>
            <w:r w:rsidR="008119B9" w:rsidRPr="00D75D80">
              <w:t>7</w:t>
            </w:r>
          </w:p>
        </w:tc>
        <w:tc>
          <w:tcPr>
            <w:tcW w:w="733" w:type="pct"/>
            <w:tcBorders>
              <w:bottom w:val="single" w:sz="4" w:space="0" w:color="auto"/>
            </w:tcBorders>
            <w:shd w:val="clear" w:color="auto" w:fill="auto"/>
          </w:tcPr>
          <w:p w14:paraId="193C3C25" w14:textId="2FD578CE" w:rsidR="00EB6D61" w:rsidRPr="00D75D80" w:rsidRDefault="00F80CF0" w:rsidP="009331AA">
            <w:pPr>
              <w:spacing w:line="360" w:lineRule="auto"/>
            </w:pPr>
            <w:r w:rsidRPr="00D75D80">
              <w:t>Scalar vs strict</w:t>
            </w:r>
          </w:p>
        </w:tc>
        <w:tc>
          <w:tcPr>
            <w:tcW w:w="302" w:type="pct"/>
            <w:tcBorders>
              <w:bottom w:val="single" w:sz="4" w:space="0" w:color="auto"/>
            </w:tcBorders>
            <w:shd w:val="clear" w:color="auto" w:fill="auto"/>
          </w:tcPr>
          <w:p w14:paraId="36DC1EA0" w14:textId="2288EA4D" w:rsidR="00EB6D61" w:rsidRPr="00D75D80" w:rsidRDefault="00D960B4" w:rsidP="009331AA">
            <w:pPr>
              <w:spacing w:line="360" w:lineRule="auto"/>
            </w:pPr>
            <w:r w:rsidRPr="00D75D80">
              <w:t>4.72</w:t>
            </w:r>
          </w:p>
        </w:tc>
        <w:tc>
          <w:tcPr>
            <w:tcW w:w="376" w:type="pct"/>
            <w:tcBorders>
              <w:bottom w:val="single" w:sz="4" w:space="0" w:color="auto"/>
            </w:tcBorders>
            <w:shd w:val="clear" w:color="auto" w:fill="auto"/>
          </w:tcPr>
          <w:p w14:paraId="358FA908" w14:textId="6B1FF3BF" w:rsidR="00EB6D61" w:rsidRPr="00D75D80" w:rsidRDefault="00A57140" w:rsidP="009331AA">
            <w:pPr>
              <w:spacing w:line="360" w:lineRule="auto"/>
            </w:pPr>
            <w:r w:rsidRPr="00D75D80">
              <w:t>.00</w:t>
            </w:r>
            <w:r w:rsidR="00D960B4" w:rsidRPr="00D75D80">
              <w:t>6</w:t>
            </w:r>
          </w:p>
        </w:tc>
        <w:tc>
          <w:tcPr>
            <w:tcW w:w="376" w:type="pct"/>
            <w:tcBorders>
              <w:bottom w:val="single" w:sz="4" w:space="0" w:color="auto"/>
            </w:tcBorders>
            <w:shd w:val="clear" w:color="auto" w:fill="auto"/>
          </w:tcPr>
          <w:p w14:paraId="635467A1" w14:textId="10A66A11" w:rsidR="00EB6D61" w:rsidRPr="00D75D80" w:rsidRDefault="00A57140" w:rsidP="009331AA">
            <w:pPr>
              <w:spacing w:line="360" w:lineRule="auto"/>
            </w:pPr>
            <w:r w:rsidRPr="00D75D80">
              <w:t>.00</w:t>
            </w:r>
            <w:r w:rsidR="00C17CA3" w:rsidRPr="00D75D80">
              <w:t>4</w:t>
            </w:r>
          </w:p>
        </w:tc>
        <w:tc>
          <w:tcPr>
            <w:tcW w:w="372" w:type="pct"/>
            <w:tcBorders>
              <w:bottom w:val="single" w:sz="4" w:space="0" w:color="auto"/>
            </w:tcBorders>
            <w:shd w:val="clear" w:color="auto" w:fill="auto"/>
          </w:tcPr>
          <w:p w14:paraId="38186F85" w14:textId="42C1953A" w:rsidR="00EB6D61" w:rsidRPr="00D75D80" w:rsidRDefault="00B51747" w:rsidP="009331AA">
            <w:pPr>
              <w:spacing w:line="360" w:lineRule="auto"/>
            </w:pPr>
            <w:r w:rsidRPr="00D75D80">
              <w:t>&lt;.001</w:t>
            </w:r>
          </w:p>
        </w:tc>
        <w:tc>
          <w:tcPr>
            <w:tcW w:w="200" w:type="pct"/>
            <w:tcBorders>
              <w:bottom w:val="single" w:sz="4" w:space="0" w:color="auto"/>
            </w:tcBorders>
            <w:shd w:val="clear" w:color="auto" w:fill="auto"/>
          </w:tcPr>
          <w:p w14:paraId="1C7B079A" w14:textId="08848C6E" w:rsidR="00EB6D61" w:rsidRPr="00D75D80" w:rsidRDefault="005903C7" w:rsidP="009331AA">
            <w:pPr>
              <w:spacing w:line="360" w:lineRule="auto"/>
            </w:pPr>
            <w:r w:rsidRPr="00D75D80">
              <w:t>19</w:t>
            </w:r>
          </w:p>
        </w:tc>
        <w:tc>
          <w:tcPr>
            <w:tcW w:w="228" w:type="pct"/>
            <w:tcBorders>
              <w:bottom w:val="single" w:sz="4" w:space="0" w:color="auto"/>
            </w:tcBorders>
            <w:shd w:val="clear" w:color="auto" w:fill="auto"/>
          </w:tcPr>
          <w:p w14:paraId="36DF60F5" w14:textId="41C98489" w:rsidR="00EB6D61" w:rsidRPr="00D75D80" w:rsidRDefault="00EE68F1" w:rsidP="009331AA">
            <w:pPr>
              <w:spacing w:line="360" w:lineRule="auto"/>
            </w:pPr>
            <w:r w:rsidRPr="00D75D80">
              <w:t>.9</w:t>
            </w:r>
            <w:r w:rsidR="008B0698" w:rsidRPr="00D75D80">
              <w:t>13</w:t>
            </w:r>
          </w:p>
        </w:tc>
      </w:tr>
      <w:tr w:rsidR="00BA4EE9" w:rsidRPr="009628E5" w14:paraId="628AB41E" w14:textId="77777777" w:rsidTr="008D1B0C">
        <w:tc>
          <w:tcPr>
            <w:tcW w:w="432" w:type="pct"/>
            <w:tcBorders>
              <w:top w:val="single" w:sz="4" w:space="0" w:color="auto"/>
            </w:tcBorders>
            <w:shd w:val="clear" w:color="auto" w:fill="auto"/>
          </w:tcPr>
          <w:p w14:paraId="62D0AE25" w14:textId="687544DB" w:rsidR="00BA4EE9" w:rsidRPr="003F74AB" w:rsidRDefault="00BA4EE9" w:rsidP="00BA4EE9">
            <w:pPr>
              <w:spacing w:line="360" w:lineRule="auto"/>
            </w:pPr>
            <w:r w:rsidRPr="00D75D80">
              <w:t>8-factor</w:t>
            </w:r>
            <w:r w:rsidRPr="003F74AB">
              <w:t xml:space="preserve"> model</w:t>
            </w:r>
          </w:p>
        </w:tc>
        <w:tc>
          <w:tcPr>
            <w:tcW w:w="450" w:type="pct"/>
            <w:tcBorders>
              <w:top w:val="single" w:sz="4" w:space="0" w:color="auto"/>
            </w:tcBorders>
            <w:shd w:val="clear" w:color="auto" w:fill="auto"/>
          </w:tcPr>
          <w:p w14:paraId="7AB5B700" w14:textId="4D1D2BE6" w:rsidR="00BA4EE9" w:rsidRPr="003F74AB" w:rsidRDefault="00BA4EE9" w:rsidP="00BA4EE9">
            <w:pPr>
              <w:spacing w:line="360" w:lineRule="auto"/>
            </w:pPr>
            <w:r w:rsidRPr="00D75D80">
              <w:t xml:space="preserve">Baseline - </w:t>
            </w:r>
            <w:r w:rsidR="003D69E5" w:rsidRPr="00D75D80">
              <w:t>wo</w:t>
            </w:r>
            <w:r w:rsidRPr="00D75D80">
              <w:t>men</w:t>
            </w:r>
          </w:p>
        </w:tc>
        <w:tc>
          <w:tcPr>
            <w:tcW w:w="314" w:type="pct"/>
            <w:tcBorders>
              <w:top w:val="single" w:sz="4" w:space="0" w:color="auto"/>
            </w:tcBorders>
            <w:shd w:val="clear" w:color="auto" w:fill="auto"/>
          </w:tcPr>
          <w:p w14:paraId="283A7AFB" w14:textId="38BED72B" w:rsidR="00BA4EE9" w:rsidRPr="00D75D80" w:rsidRDefault="005B0A2A" w:rsidP="00BA4EE9">
            <w:pPr>
              <w:spacing w:line="360" w:lineRule="auto"/>
            </w:pPr>
            <w:r w:rsidRPr="00D75D80">
              <w:t>653.</w:t>
            </w:r>
            <w:r w:rsidR="001E22F4" w:rsidRPr="00D75D80">
              <w:t>69</w:t>
            </w:r>
          </w:p>
        </w:tc>
        <w:tc>
          <w:tcPr>
            <w:tcW w:w="206" w:type="pct"/>
            <w:tcBorders>
              <w:top w:val="single" w:sz="4" w:space="0" w:color="auto"/>
            </w:tcBorders>
            <w:shd w:val="clear" w:color="auto" w:fill="auto"/>
          </w:tcPr>
          <w:p w14:paraId="668CABF3" w14:textId="0DB2FBCA" w:rsidR="00BA4EE9" w:rsidRPr="00D75D80" w:rsidRDefault="001E22F4" w:rsidP="00BA4EE9">
            <w:pPr>
              <w:spacing w:line="360" w:lineRule="auto"/>
            </w:pPr>
            <w:r w:rsidRPr="00D75D80">
              <w:t>436</w:t>
            </w:r>
          </w:p>
        </w:tc>
        <w:tc>
          <w:tcPr>
            <w:tcW w:w="321" w:type="pct"/>
            <w:tcBorders>
              <w:top w:val="single" w:sz="4" w:space="0" w:color="auto"/>
            </w:tcBorders>
            <w:shd w:val="clear" w:color="auto" w:fill="auto"/>
          </w:tcPr>
          <w:p w14:paraId="3DAD6F08" w14:textId="062AA3C0" w:rsidR="00BA4EE9" w:rsidRPr="00D75D80" w:rsidRDefault="001E22F4" w:rsidP="00BA4EE9">
            <w:pPr>
              <w:spacing w:line="360" w:lineRule="auto"/>
            </w:pPr>
            <w:r w:rsidRPr="00D75D80">
              <w:t>.908</w:t>
            </w:r>
          </w:p>
        </w:tc>
        <w:tc>
          <w:tcPr>
            <w:tcW w:w="374" w:type="pct"/>
            <w:tcBorders>
              <w:top w:val="single" w:sz="4" w:space="0" w:color="auto"/>
            </w:tcBorders>
            <w:shd w:val="clear" w:color="auto" w:fill="auto"/>
          </w:tcPr>
          <w:p w14:paraId="41895302" w14:textId="6585C3FE" w:rsidR="00BA4EE9" w:rsidRPr="00D75D80" w:rsidRDefault="001E22F4" w:rsidP="00BA4EE9">
            <w:pPr>
              <w:spacing w:line="360" w:lineRule="auto"/>
            </w:pPr>
            <w:r w:rsidRPr="00D75D80">
              <w:t>.057</w:t>
            </w:r>
          </w:p>
        </w:tc>
        <w:tc>
          <w:tcPr>
            <w:tcW w:w="317" w:type="pct"/>
            <w:tcBorders>
              <w:top w:val="single" w:sz="4" w:space="0" w:color="auto"/>
            </w:tcBorders>
            <w:shd w:val="clear" w:color="auto" w:fill="auto"/>
          </w:tcPr>
          <w:p w14:paraId="4C424A0B" w14:textId="09A0EE0E" w:rsidR="00BA4EE9" w:rsidRPr="00D75D80" w:rsidRDefault="00A80D2A" w:rsidP="00BA4EE9">
            <w:pPr>
              <w:spacing w:line="360" w:lineRule="auto"/>
            </w:pPr>
            <w:r w:rsidRPr="00D75D80">
              <w:t>.067</w:t>
            </w:r>
          </w:p>
        </w:tc>
        <w:tc>
          <w:tcPr>
            <w:tcW w:w="733" w:type="pct"/>
            <w:tcBorders>
              <w:top w:val="single" w:sz="4" w:space="0" w:color="auto"/>
            </w:tcBorders>
            <w:shd w:val="clear" w:color="auto" w:fill="auto"/>
          </w:tcPr>
          <w:p w14:paraId="261F6B6E" w14:textId="77777777" w:rsidR="00BA4EE9" w:rsidRPr="003F74AB" w:rsidRDefault="00BA4EE9" w:rsidP="00BA4EE9">
            <w:pPr>
              <w:spacing w:line="360" w:lineRule="auto"/>
            </w:pPr>
          </w:p>
        </w:tc>
        <w:tc>
          <w:tcPr>
            <w:tcW w:w="302" w:type="pct"/>
            <w:tcBorders>
              <w:top w:val="single" w:sz="4" w:space="0" w:color="auto"/>
            </w:tcBorders>
            <w:shd w:val="clear" w:color="auto" w:fill="auto"/>
          </w:tcPr>
          <w:p w14:paraId="1E690FDD" w14:textId="77777777" w:rsidR="00BA4EE9" w:rsidRPr="00D75D80" w:rsidRDefault="00BA4EE9" w:rsidP="00BA4EE9">
            <w:pPr>
              <w:spacing w:line="360" w:lineRule="auto"/>
            </w:pPr>
          </w:p>
        </w:tc>
        <w:tc>
          <w:tcPr>
            <w:tcW w:w="376" w:type="pct"/>
            <w:tcBorders>
              <w:top w:val="single" w:sz="4" w:space="0" w:color="auto"/>
            </w:tcBorders>
            <w:shd w:val="clear" w:color="auto" w:fill="auto"/>
          </w:tcPr>
          <w:p w14:paraId="3F924DE7" w14:textId="77777777" w:rsidR="00BA4EE9" w:rsidRPr="00D75D80" w:rsidRDefault="00BA4EE9" w:rsidP="00BA4EE9">
            <w:pPr>
              <w:spacing w:line="360" w:lineRule="auto"/>
            </w:pPr>
          </w:p>
        </w:tc>
        <w:tc>
          <w:tcPr>
            <w:tcW w:w="376" w:type="pct"/>
            <w:tcBorders>
              <w:top w:val="single" w:sz="4" w:space="0" w:color="auto"/>
            </w:tcBorders>
            <w:shd w:val="clear" w:color="auto" w:fill="auto"/>
          </w:tcPr>
          <w:p w14:paraId="6AC36EBB" w14:textId="77777777" w:rsidR="00BA4EE9" w:rsidRPr="00D75D80" w:rsidRDefault="00BA4EE9" w:rsidP="00BA4EE9">
            <w:pPr>
              <w:spacing w:line="360" w:lineRule="auto"/>
            </w:pPr>
          </w:p>
        </w:tc>
        <w:tc>
          <w:tcPr>
            <w:tcW w:w="372" w:type="pct"/>
            <w:tcBorders>
              <w:top w:val="single" w:sz="4" w:space="0" w:color="auto"/>
            </w:tcBorders>
            <w:shd w:val="clear" w:color="auto" w:fill="auto"/>
          </w:tcPr>
          <w:p w14:paraId="667BF7A3" w14:textId="77777777" w:rsidR="00BA4EE9" w:rsidRPr="00D75D80" w:rsidRDefault="00BA4EE9" w:rsidP="00BA4EE9">
            <w:pPr>
              <w:spacing w:line="360" w:lineRule="auto"/>
            </w:pPr>
          </w:p>
        </w:tc>
        <w:tc>
          <w:tcPr>
            <w:tcW w:w="200" w:type="pct"/>
            <w:tcBorders>
              <w:top w:val="single" w:sz="4" w:space="0" w:color="auto"/>
            </w:tcBorders>
            <w:shd w:val="clear" w:color="auto" w:fill="auto"/>
          </w:tcPr>
          <w:p w14:paraId="3CD82426" w14:textId="77777777" w:rsidR="00BA4EE9" w:rsidRPr="00D75D80" w:rsidRDefault="00BA4EE9" w:rsidP="00BA4EE9">
            <w:pPr>
              <w:spacing w:line="360" w:lineRule="auto"/>
            </w:pPr>
          </w:p>
        </w:tc>
        <w:tc>
          <w:tcPr>
            <w:tcW w:w="228" w:type="pct"/>
            <w:tcBorders>
              <w:top w:val="single" w:sz="4" w:space="0" w:color="auto"/>
            </w:tcBorders>
            <w:shd w:val="clear" w:color="auto" w:fill="auto"/>
          </w:tcPr>
          <w:p w14:paraId="4AEF89EA" w14:textId="77777777" w:rsidR="00BA4EE9" w:rsidRPr="00D75D80" w:rsidRDefault="00BA4EE9" w:rsidP="00BA4EE9">
            <w:pPr>
              <w:spacing w:line="360" w:lineRule="auto"/>
            </w:pPr>
          </w:p>
        </w:tc>
      </w:tr>
      <w:tr w:rsidR="00BA4EE9" w:rsidRPr="009628E5" w14:paraId="31252806" w14:textId="77777777" w:rsidTr="008D1B0C">
        <w:tc>
          <w:tcPr>
            <w:tcW w:w="432" w:type="pct"/>
            <w:shd w:val="clear" w:color="auto" w:fill="auto"/>
          </w:tcPr>
          <w:p w14:paraId="76CA9443" w14:textId="77777777" w:rsidR="00BA4EE9" w:rsidRPr="00D75D80" w:rsidRDefault="00BA4EE9" w:rsidP="00BA4EE9">
            <w:pPr>
              <w:spacing w:line="360" w:lineRule="auto"/>
            </w:pPr>
          </w:p>
        </w:tc>
        <w:tc>
          <w:tcPr>
            <w:tcW w:w="450" w:type="pct"/>
            <w:shd w:val="clear" w:color="auto" w:fill="auto"/>
          </w:tcPr>
          <w:p w14:paraId="54A6D330" w14:textId="29969446" w:rsidR="00BA4EE9" w:rsidRPr="00D75D80" w:rsidRDefault="00BA4EE9" w:rsidP="00BA4EE9">
            <w:pPr>
              <w:spacing w:line="360" w:lineRule="auto"/>
            </w:pPr>
            <w:r w:rsidRPr="00D75D80">
              <w:t>Baseline - men</w:t>
            </w:r>
          </w:p>
        </w:tc>
        <w:tc>
          <w:tcPr>
            <w:tcW w:w="314" w:type="pct"/>
            <w:shd w:val="clear" w:color="auto" w:fill="auto"/>
          </w:tcPr>
          <w:p w14:paraId="1F00B43A" w14:textId="4E3C7286" w:rsidR="00BA4EE9" w:rsidRPr="00D75D80" w:rsidRDefault="00F4022C" w:rsidP="00BA4EE9">
            <w:pPr>
              <w:spacing w:line="360" w:lineRule="auto"/>
            </w:pPr>
            <w:r w:rsidRPr="00D75D80">
              <w:t>666.</w:t>
            </w:r>
            <w:r w:rsidR="00AF01BA" w:rsidRPr="00D75D80">
              <w:t>79</w:t>
            </w:r>
          </w:p>
        </w:tc>
        <w:tc>
          <w:tcPr>
            <w:tcW w:w="206" w:type="pct"/>
            <w:shd w:val="clear" w:color="auto" w:fill="auto"/>
          </w:tcPr>
          <w:p w14:paraId="790EDC19" w14:textId="79DD5A2E" w:rsidR="00BA4EE9" w:rsidRPr="00D75D80" w:rsidRDefault="00AF01BA" w:rsidP="00BA4EE9">
            <w:pPr>
              <w:spacing w:line="360" w:lineRule="auto"/>
            </w:pPr>
            <w:r w:rsidRPr="00D75D80">
              <w:t>436</w:t>
            </w:r>
          </w:p>
        </w:tc>
        <w:tc>
          <w:tcPr>
            <w:tcW w:w="321" w:type="pct"/>
            <w:shd w:val="clear" w:color="auto" w:fill="auto"/>
          </w:tcPr>
          <w:p w14:paraId="4A1EB2C7" w14:textId="5469390E" w:rsidR="00BA4EE9" w:rsidRPr="00D75D80" w:rsidRDefault="00AF01BA" w:rsidP="00BA4EE9">
            <w:pPr>
              <w:spacing w:line="360" w:lineRule="auto"/>
            </w:pPr>
            <w:r w:rsidRPr="00D75D80">
              <w:t>.913</w:t>
            </w:r>
          </w:p>
        </w:tc>
        <w:tc>
          <w:tcPr>
            <w:tcW w:w="374" w:type="pct"/>
            <w:shd w:val="clear" w:color="auto" w:fill="auto"/>
          </w:tcPr>
          <w:p w14:paraId="16BD5456" w14:textId="1FE88873" w:rsidR="00BA4EE9" w:rsidRPr="00D75D80" w:rsidRDefault="00AF01BA" w:rsidP="00BA4EE9">
            <w:pPr>
              <w:spacing w:line="360" w:lineRule="auto"/>
            </w:pPr>
            <w:r w:rsidRPr="00D75D80">
              <w:t>.064</w:t>
            </w:r>
          </w:p>
        </w:tc>
        <w:tc>
          <w:tcPr>
            <w:tcW w:w="317" w:type="pct"/>
            <w:shd w:val="clear" w:color="auto" w:fill="auto"/>
          </w:tcPr>
          <w:p w14:paraId="78592B20" w14:textId="75372438" w:rsidR="00BA4EE9" w:rsidRPr="00D75D80" w:rsidRDefault="00E03935" w:rsidP="00BA4EE9">
            <w:pPr>
              <w:spacing w:line="360" w:lineRule="auto"/>
            </w:pPr>
            <w:r w:rsidRPr="00D75D80">
              <w:t>.060</w:t>
            </w:r>
          </w:p>
        </w:tc>
        <w:tc>
          <w:tcPr>
            <w:tcW w:w="733" w:type="pct"/>
            <w:shd w:val="clear" w:color="auto" w:fill="auto"/>
          </w:tcPr>
          <w:p w14:paraId="0FD85A32" w14:textId="4D75CCB5" w:rsidR="00BA4EE9" w:rsidRPr="003F74AB" w:rsidRDefault="00BA4EE9" w:rsidP="00BA4EE9">
            <w:pPr>
              <w:spacing w:line="360" w:lineRule="auto"/>
            </w:pPr>
          </w:p>
        </w:tc>
        <w:tc>
          <w:tcPr>
            <w:tcW w:w="302" w:type="pct"/>
            <w:shd w:val="clear" w:color="auto" w:fill="auto"/>
          </w:tcPr>
          <w:p w14:paraId="7A08F578" w14:textId="77777777" w:rsidR="00BA4EE9" w:rsidRPr="00D75D80" w:rsidRDefault="00BA4EE9" w:rsidP="00BA4EE9">
            <w:pPr>
              <w:spacing w:line="360" w:lineRule="auto"/>
            </w:pPr>
          </w:p>
        </w:tc>
        <w:tc>
          <w:tcPr>
            <w:tcW w:w="376" w:type="pct"/>
            <w:shd w:val="clear" w:color="auto" w:fill="auto"/>
          </w:tcPr>
          <w:p w14:paraId="44BDFD78" w14:textId="77777777" w:rsidR="00BA4EE9" w:rsidRPr="00D75D80" w:rsidRDefault="00BA4EE9" w:rsidP="00BA4EE9">
            <w:pPr>
              <w:spacing w:line="360" w:lineRule="auto"/>
            </w:pPr>
          </w:p>
        </w:tc>
        <w:tc>
          <w:tcPr>
            <w:tcW w:w="376" w:type="pct"/>
            <w:shd w:val="clear" w:color="auto" w:fill="auto"/>
          </w:tcPr>
          <w:p w14:paraId="47B1CE9E" w14:textId="77777777" w:rsidR="00BA4EE9" w:rsidRPr="00D75D80" w:rsidRDefault="00BA4EE9" w:rsidP="00BA4EE9">
            <w:pPr>
              <w:spacing w:line="360" w:lineRule="auto"/>
            </w:pPr>
          </w:p>
        </w:tc>
        <w:tc>
          <w:tcPr>
            <w:tcW w:w="372" w:type="pct"/>
            <w:shd w:val="clear" w:color="auto" w:fill="auto"/>
          </w:tcPr>
          <w:p w14:paraId="0B505E11" w14:textId="77777777" w:rsidR="00BA4EE9" w:rsidRPr="00D75D80" w:rsidRDefault="00BA4EE9" w:rsidP="00BA4EE9">
            <w:pPr>
              <w:spacing w:line="360" w:lineRule="auto"/>
            </w:pPr>
          </w:p>
        </w:tc>
        <w:tc>
          <w:tcPr>
            <w:tcW w:w="200" w:type="pct"/>
            <w:shd w:val="clear" w:color="auto" w:fill="auto"/>
          </w:tcPr>
          <w:p w14:paraId="25355D69" w14:textId="77777777" w:rsidR="00BA4EE9" w:rsidRPr="00D75D80" w:rsidRDefault="00BA4EE9" w:rsidP="00BA4EE9">
            <w:pPr>
              <w:spacing w:line="360" w:lineRule="auto"/>
            </w:pPr>
          </w:p>
        </w:tc>
        <w:tc>
          <w:tcPr>
            <w:tcW w:w="228" w:type="pct"/>
            <w:shd w:val="clear" w:color="auto" w:fill="auto"/>
          </w:tcPr>
          <w:p w14:paraId="0B4D5792" w14:textId="77777777" w:rsidR="00BA4EE9" w:rsidRPr="00D75D80" w:rsidRDefault="00BA4EE9" w:rsidP="00BA4EE9">
            <w:pPr>
              <w:spacing w:line="360" w:lineRule="auto"/>
            </w:pPr>
          </w:p>
        </w:tc>
      </w:tr>
      <w:tr w:rsidR="00BA4EE9" w:rsidRPr="009628E5" w14:paraId="3563470B" w14:textId="77777777" w:rsidTr="008D1B0C">
        <w:tc>
          <w:tcPr>
            <w:tcW w:w="432" w:type="pct"/>
            <w:shd w:val="clear" w:color="auto" w:fill="auto"/>
          </w:tcPr>
          <w:p w14:paraId="0415FDD8" w14:textId="77777777" w:rsidR="00BA4EE9" w:rsidRPr="00D75D80" w:rsidRDefault="00BA4EE9" w:rsidP="00BA4EE9">
            <w:pPr>
              <w:spacing w:line="360" w:lineRule="auto"/>
            </w:pPr>
          </w:p>
        </w:tc>
        <w:tc>
          <w:tcPr>
            <w:tcW w:w="450" w:type="pct"/>
            <w:shd w:val="clear" w:color="auto" w:fill="auto"/>
          </w:tcPr>
          <w:p w14:paraId="5AB800A3" w14:textId="3CA953D4" w:rsidR="00BA4EE9" w:rsidRPr="00D75D80" w:rsidRDefault="00BA4EE9" w:rsidP="00BA4EE9">
            <w:pPr>
              <w:spacing w:line="360" w:lineRule="auto"/>
            </w:pPr>
            <w:r w:rsidRPr="00D75D80">
              <w:t>Configural</w:t>
            </w:r>
          </w:p>
        </w:tc>
        <w:tc>
          <w:tcPr>
            <w:tcW w:w="314" w:type="pct"/>
            <w:shd w:val="clear" w:color="auto" w:fill="auto"/>
          </w:tcPr>
          <w:p w14:paraId="5FFD5DC1" w14:textId="3007DEB2" w:rsidR="00BA4EE9" w:rsidRPr="00D75D80" w:rsidRDefault="009D6762" w:rsidP="00BA4EE9">
            <w:pPr>
              <w:spacing w:line="360" w:lineRule="auto"/>
            </w:pPr>
            <w:r w:rsidRPr="003F74AB">
              <w:t>1321.89</w:t>
            </w:r>
          </w:p>
        </w:tc>
        <w:tc>
          <w:tcPr>
            <w:tcW w:w="206" w:type="pct"/>
            <w:shd w:val="clear" w:color="auto" w:fill="auto"/>
          </w:tcPr>
          <w:p w14:paraId="1602AE93" w14:textId="313BDA51" w:rsidR="00BA4EE9" w:rsidRPr="00D75D80" w:rsidRDefault="00C866A3" w:rsidP="00BA4EE9">
            <w:pPr>
              <w:spacing w:line="360" w:lineRule="auto"/>
            </w:pPr>
            <w:r w:rsidRPr="00D75D80">
              <w:t>872</w:t>
            </w:r>
          </w:p>
        </w:tc>
        <w:tc>
          <w:tcPr>
            <w:tcW w:w="321" w:type="pct"/>
            <w:shd w:val="clear" w:color="auto" w:fill="auto"/>
          </w:tcPr>
          <w:p w14:paraId="7FF001BC" w14:textId="10C29C22" w:rsidR="00BA4EE9" w:rsidRPr="00D75D80" w:rsidRDefault="00C866A3" w:rsidP="00BA4EE9">
            <w:pPr>
              <w:spacing w:line="360" w:lineRule="auto"/>
            </w:pPr>
            <w:r w:rsidRPr="00D75D80">
              <w:t>.911</w:t>
            </w:r>
          </w:p>
        </w:tc>
        <w:tc>
          <w:tcPr>
            <w:tcW w:w="374" w:type="pct"/>
            <w:shd w:val="clear" w:color="auto" w:fill="auto"/>
          </w:tcPr>
          <w:p w14:paraId="357F7C50" w14:textId="3E41612F" w:rsidR="00BA4EE9" w:rsidRPr="00D75D80" w:rsidRDefault="009A7178" w:rsidP="00BA4EE9">
            <w:pPr>
              <w:spacing w:line="360" w:lineRule="auto"/>
            </w:pPr>
            <w:r w:rsidRPr="00D75D80">
              <w:t>.060</w:t>
            </w:r>
          </w:p>
        </w:tc>
        <w:tc>
          <w:tcPr>
            <w:tcW w:w="317" w:type="pct"/>
            <w:shd w:val="clear" w:color="auto" w:fill="auto"/>
          </w:tcPr>
          <w:p w14:paraId="76D0DC01" w14:textId="39050C1A" w:rsidR="00BA4EE9" w:rsidRPr="00D75D80" w:rsidRDefault="009A7178" w:rsidP="00BA4EE9">
            <w:pPr>
              <w:spacing w:line="360" w:lineRule="auto"/>
            </w:pPr>
            <w:r w:rsidRPr="00D75D80">
              <w:t>.061</w:t>
            </w:r>
          </w:p>
        </w:tc>
        <w:tc>
          <w:tcPr>
            <w:tcW w:w="733" w:type="pct"/>
            <w:shd w:val="clear" w:color="auto" w:fill="auto"/>
          </w:tcPr>
          <w:p w14:paraId="4595157D" w14:textId="77777777" w:rsidR="00BA4EE9" w:rsidRPr="00D75D80" w:rsidRDefault="00BA4EE9" w:rsidP="00BA4EE9">
            <w:pPr>
              <w:spacing w:line="360" w:lineRule="auto"/>
            </w:pPr>
          </w:p>
        </w:tc>
        <w:tc>
          <w:tcPr>
            <w:tcW w:w="302" w:type="pct"/>
            <w:shd w:val="clear" w:color="auto" w:fill="auto"/>
          </w:tcPr>
          <w:p w14:paraId="03663175" w14:textId="77777777" w:rsidR="00BA4EE9" w:rsidRPr="00D75D80" w:rsidRDefault="00BA4EE9" w:rsidP="00BA4EE9">
            <w:pPr>
              <w:spacing w:line="360" w:lineRule="auto"/>
            </w:pPr>
          </w:p>
        </w:tc>
        <w:tc>
          <w:tcPr>
            <w:tcW w:w="376" w:type="pct"/>
            <w:shd w:val="clear" w:color="auto" w:fill="auto"/>
          </w:tcPr>
          <w:p w14:paraId="02840F34" w14:textId="77777777" w:rsidR="00BA4EE9" w:rsidRPr="00D75D80" w:rsidRDefault="00BA4EE9" w:rsidP="00BA4EE9">
            <w:pPr>
              <w:spacing w:line="360" w:lineRule="auto"/>
            </w:pPr>
          </w:p>
        </w:tc>
        <w:tc>
          <w:tcPr>
            <w:tcW w:w="376" w:type="pct"/>
            <w:shd w:val="clear" w:color="auto" w:fill="auto"/>
          </w:tcPr>
          <w:p w14:paraId="1F47EC20" w14:textId="77777777" w:rsidR="00BA4EE9" w:rsidRPr="00D75D80" w:rsidRDefault="00BA4EE9" w:rsidP="00BA4EE9">
            <w:pPr>
              <w:spacing w:line="360" w:lineRule="auto"/>
            </w:pPr>
          </w:p>
        </w:tc>
        <w:tc>
          <w:tcPr>
            <w:tcW w:w="372" w:type="pct"/>
            <w:shd w:val="clear" w:color="auto" w:fill="auto"/>
          </w:tcPr>
          <w:p w14:paraId="253A3DE1" w14:textId="77777777" w:rsidR="00BA4EE9" w:rsidRPr="00D75D80" w:rsidRDefault="00BA4EE9" w:rsidP="00BA4EE9">
            <w:pPr>
              <w:spacing w:line="360" w:lineRule="auto"/>
            </w:pPr>
          </w:p>
        </w:tc>
        <w:tc>
          <w:tcPr>
            <w:tcW w:w="200" w:type="pct"/>
            <w:shd w:val="clear" w:color="auto" w:fill="auto"/>
          </w:tcPr>
          <w:p w14:paraId="46649856" w14:textId="77777777" w:rsidR="00BA4EE9" w:rsidRPr="00D75D80" w:rsidRDefault="00BA4EE9" w:rsidP="00BA4EE9">
            <w:pPr>
              <w:spacing w:line="360" w:lineRule="auto"/>
            </w:pPr>
          </w:p>
        </w:tc>
        <w:tc>
          <w:tcPr>
            <w:tcW w:w="228" w:type="pct"/>
            <w:shd w:val="clear" w:color="auto" w:fill="auto"/>
          </w:tcPr>
          <w:p w14:paraId="1C34EC8B" w14:textId="77777777" w:rsidR="00BA4EE9" w:rsidRPr="00D75D80" w:rsidRDefault="00BA4EE9" w:rsidP="00BA4EE9">
            <w:pPr>
              <w:spacing w:line="360" w:lineRule="auto"/>
            </w:pPr>
          </w:p>
        </w:tc>
      </w:tr>
      <w:tr w:rsidR="00BA4EE9" w:rsidRPr="009628E5" w14:paraId="11C57C80" w14:textId="77777777" w:rsidTr="008D1B0C">
        <w:tc>
          <w:tcPr>
            <w:tcW w:w="432" w:type="pct"/>
            <w:shd w:val="clear" w:color="auto" w:fill="auto"/>
          </w:tcPr>
          <w:p w14:paraId="0BAA30E3" w14:textId="77777777" w:rsidR="00BA4EE9" w:rsidRPr="00D75D80" w:rsidRDefault="00BA4EE9" w:rsidP="00BA4EE9">
            <w:pPr>
              <w:spacing w:line="360" w:lineRule="auto"/>
            </w:pPr>
          </w:p>
        </w:tc>
        <w:tc>
          <w:tcPr>
            <w:tcW w:w="450" w:type="pct"/>
            <w:shd w:val="clear" w:color="auto" w:fill="auto"/>
          </w:tcPr>
          <w:p w14:paraId="1B221C8E" w14:textId="6045F88A" w:rsidR="00BA4EE9" w:rsidRPr="00D75D80" w:rsidRDefault="00BA4EE9" w:rsidP="00BA4EE9">
            <w:pPr>
              <w:spacing w:line="360" w:lineRule="auto"/>
            </w:pPr>
            <w:r w:rsidRPr="00D75D80">
              <w:t>Metric</w:t>
            </w:r>
          </w:p>
        </w:tc>
        <w:tc>
          <w:tcPr>
            <w:tcW w:w="314" w:type="pct"/>
            <w:shd w:val="clear" w:color="auto" w:fill="auto"/>
          </w:tcPr>
          <w:p w14:paraId="06AE2DE2" w14:textId="1A9A1A09" w:rsidR="00BA4EE9" w:rsidRPr="00D75D80" w:rsidRDefault="00212BE9" w:rsidP="00BA4EE9">
            <w:pPr>
              <w:spacing w:line="360" w:lineRule="auto"/>
            </w:pPr>
            <w:r w:rsidRPr="003F74AB">
              <w:t>1342.44</w:t>
            </w:r>
          </w:p>
        </w:tc>
        <w:tc>
          <w:tcPr>
            <w:tcW w:w="206" w:type="pct"/>
            <w:shd w:val="clear" w:color="auto" w:fill="auto"/>
          </w:tcPr>
          <w:p w14:paraId="6322F6B7" w14:textId="662C283C" w:rsidR="00BA4EE9" w:rsidRPr="00D75D80" w:rsidRDefault="00914A70" w:rsidP="00BA4EE9">
            <w:pPr>
              <w:spacing w:line="360" w:lineRule="auto"/>
            </w:pPr>
            <w:r w:rsidRPr="00D75D80">
              <w:t>896</w:t>
            </w:r>
          </w:p>
        </w:tc>
        <w:tc>
          <w:tcPr>
            <w:tcW w:w="321" w:type="pct"/>
            <w:shd w:val="clear" w:color="auto" w:fill="auto"/>
          </w:tcPr>
          <w:p w14:paraId="4F5FAC7C" w14:textId="07F54207" w:rsidR="00BA4EE9" w:rsidRPr="00D75D80" w:rsidRDefault="00914A70" w:rsidP="00BA4EE9">
            <w:pPr>
              <w:spacing w:line="360" w:lineRule="auto"/>
            </w:pPr>
            <w:r w:rsidRPr="00D75D80">
              <w:t>.912</w:t>
            </w:r>
          </w:p>
        </w:tc>
        <w:tc>
          <w:tcPr>
            <w:tcW w:w="374" w:type="pct"/>
            <w:shd w:val="clear" w:color="auto" w:fill="auto"/>
          </w:tcPr>
          <w:p w14:paraId="2469015E" w14:textId="4707B98D" w:rsidR="00BA4EE9" w:rsidRPr="00D75D80" w:rsidRDefault="00914A70" w:rsidP="00BA4EE9">
            <w:pPr>
              <w:spacing w:line="360" w:lineRule="auto"/>
            </w:pPr>
            <w:r w:rsidRPr="00D75D80">
              <w:t>.059</w:t>
            </w:r>
          </w:p>
        </w:tc>
        <w:tc>
          <w:tcPr>
            <w:tcW w:w="317" w:type="pct"/>
            <w:shd w:val="clear" w:color="auto" w:fill="auto"/>
          </w:tcPr>
          <w:p w14:paraId="6B663156" w14:textId="4B8391DD" w:rsidR="00BA4EE9" w:rsidRPr="00D75D80" w:rsidRDefault="00EB6D61" w:rsidP="00BA4EE9">
            <w:pPr>
              <w:spacing w:line="360" w:lineRule="auto"/>
            </w:pPr>
            <w:r w:rsidRPr="00D75D80">
              <w:t>.064</w:t>
            </w:r>
          </w:p>
        </w:tc>
        <w:tc>
          <w:tcPr>
            <w:tcW w:w="733" w:type="pct"/>
            <w:shd w:val="clear" w:color="auto" w:fill="auto"/>
          </w:tcPr>
          <w:p w14:paraId="4A7FA74E" w14:textId="0FEADBD9" w:rsidR="00BA4EE9" w:rsidRPr="00D75D80" w:rsidRDefault="00BA4EE9" w:rsidP="00BA4EE9">
            <w:pPr>
              <w:spacing w:line="360" w:lineRule="auto"/>
            </w:pPr>
            <w:r w:rsidRPr="00D75D80">
              <w:t>Configural vs metric</w:t>
            </w:r>
          </w:p>
        </w:tc>
        <w:tc>
          <w:tcPr>
            <w:tcW w:w="302" w:type="pct"/>
            <w:shd w:val="clear" w:color="auto" w:fill="auto"/>
          </w:tcPr>
          <w:p w14:paraId="1E4226F1" w14:textId="421C0708" w:rsidR="00BA4EE9" w:rsidRPr="00D75D80" w:rsidRDefault="00C77B62" w:rsidP="00BA4EE9">
            <w:pPr>
              <w:spacing w:line="360" w:lineRule="auto"/>
            </w:pPr>
            <w:r w:rsidRPr="00D75D80">
              <w:t>20.55</w:t>
            </w:r>
          </w:p>
        </w:tc>
        <w:tc>
          <w:tcPr>
            <w:tcW w:w="376" w:type="pct"/>
            <w:shd w:val="clear" w:color="auto" w:fill="auto"/>
          </w:tcPr>
          <w:p w14:paraId="6ADCA997" w14:textId="2A7D348A" w:rsidR="00BA4EE9" w:rsidRPr="00D75D80" w:rsidRDefault="00165285" w:rsidP="00BA4EE9">
            <w:pPr>
              <w:spacing w:line="360" w:lineRule="auto"/>
            </w:pPr>
            <w:r w:rsidRPr="00D75D80">
              <w:t>.001</w:t>
            </w:r>
          </w:p>
        </w:tc>
        <w:tc>
          <w:tcPr>
            <w:tcW w:w="376" w:type="pct"/>
            <w:shd w:val="clear" w:color="auto" w:fill="auto"/>
          </w:tcPr>
          <w:p w14:paraId="2E62EEFB" w14:textId="54CCEDA1" w:rsidR="00BA4EE9" w:rsidRPr="00D75D80" w:rsidRDefault="006963F9" w:rsidP="00BA4EE9">
            <w:pPr>
              <w:spacing w:line="360" w:lineRule="auto"/>
            </w:pPr>
            <w:r w:rsidRPr="00D75D80">
              <w:t>.001</w:t>
            </w:r>
          </w:p>
        </w:tc>
        <w:tc>
          <w:tcPr>
            <w:tcW w:w="372" w:type="pct"/>
            <w:shd w:val="clear" w:color="auto" w:fill="auto"/>
          </w:tcPr>
          <w:p w14:paraId="2476E708" w14:textId="6D841AA4" w:rsidR="00BA4EE9" w:rsidRPr="00D75D80" w:rsidRDefault="006963F9" w:rsidP="00BA4EE9">
            <w:pPr>
              <w:spacing w:line="360" w:lineRule="auto"/>
            </w:pPr>
            <w:r w:rsidRPr="00D75D80">
              <w:t>.003</w:t>
            </w:r>
          </w:p>
        </w:tc>
        <w:tc>
          <w:tcPr>
            <w:tcW w:w="200" w:type="pct"/>
            <w:shd w:val="clear" w:color="auto" w:fill="auto"/>
          </w:tcPr>
          <w:p w14:paraId="0089DB34" w14:textId="0FAF1C5A" w:rsidR="00BA4EE9" w:rsidRPr="00D75D80" w:rsidRDefault="005054AE" w:rsidP="00BA4EE9">
            <w:pPr>
              <w:spacing w:line="360" w:lineRule="auto"/>
            </w:pPr>
            <w:r w:rsidRPr="00D75D80">
              <w:t>24</w:t>
            </w:r>
          </w:p>
        </w:tc>
        <w:tc>
          <w:tcPr>
            <w:tcW w:w="228" w:type="pct"/>
            <w:shd w:val="clear" w:color="auto" w:fill="auto"/>
          </w:tcPr>
          <w:p w14:paraId="43AAFD55" w14:textId="2D9E7338" w:rsidR="00BA4EE9" w:rsidRPr="00D75D80" w:rsidRDefault="00694CD8" w:rsidP="00BA4EE9">
            <w:pPr>
              <w:spacing w:line="360" w:lineRule="auto"/>
            </w:pPr>
            <w:r w:rsidRPr="003F74AB">
              <w:t>.941</w:t>
            </w:r>
          </w:p>
        </w:tc>
      </w:tr>
      <w:tr w:rsidR="00BA4EE9" w:rsidRPr="009628E5" w14:paraId="16B78D14" w14:textId="77777777" w:rsidTr="008D1B0C">
        <w:tc>
          <w:tcPr>
            <w:tcW w:w="432" w:type="pct"/>
            <w:shd w:val="clear" w:color="auto" w:fill="auto"/>
          </w:tcPr>
          <w:p w14:paraId="24A529B8" w14:textId="77777777" w:rsidR="00BA4EE9" w:rsidRPr="00D75D80" w:rsidRDefault="00BA4EE9" w:rsidP="00BA4EE9">
            <w:pPr>
              <w:spacing w:line="360" w:lineRule="auto"/>
            </w:pPr>
          </w:p>
        </w:tc>
        <w:tc>
          <w:tcPr>
            <w:tcW w:w="450" w:type="pct"/>
            <w:shd w:val="clear" w:color="auto" w:fill="auto"/>
          </w:tcPr>
          <w:p w14:paraId="6F3E50DB" w14:textId="1AABE9F2" w:rsidR="00BA4EE9" w:rsidRPr="00D75D80" w:rsidRDefault="00BA4EE9" w:rsidP="00BA4EE9">
            <w:pPr>
              <w:spacing w:line="360" w:lineRule="auto"/>
            </w:pPr>
            <w:r w:rsidRPr="00D75D80">
              <w:t>Scalar</w:t>
            </w:r>
          </w:p>
        </w:tc>
        <w:tc>
          <w:tcPr>
            <w:tcW w:w="314" w:type="pct"/>
            <w:shd w:val="clear" w:color="auto" w:fill="auto"/>
          </w:tcPr>
          <w:p w14:paraId="44B0D9AB" w14:textId="7F76E1A6" w:rsidR="00BA4EE9" w:rsidRPr="00D75D80" w:rsidRDefault="008E3D73" w:rsidP="00BA4EE9">
            <w:pPr>
              <w:spacing w:line="360" w:lineRule="auto"/>
            </w:pPr>
            <w:r w:rsidRPr="003F74AB">
              <w:t>1376.33</w:t>
            </w:r>
          </w:p>
        </w:tc>
        <w:tc>
          <w:tcPr>
            <w:tcW w:w="206" w:type="pct"/>
            <w:shd w:val="clear" w:color="auto" w:fill="auto"/>
          </w:tcPr>
          <w:p w14:paraId="4F9B558E" w14:textId="730AEFA4" w:rsidR="00BA4EE9" w:rsidRPr="00D75D80" w:rsidRDefault="00335800" w:rsidP="00BA4EE9">
            <w:pPr>
              <w:spacing w:line="360" w:lineRule="auto"/>
            </w:pPr>
            <w:r w:rsidRPr="00D75D80">
              <w:t>920</w:t>
            </w:r>
          </w:p>
        </w:tc>
        <w:tc>
          <w:tcPr>
            <w:tcW w:w="321" w:type="pct"/>
            <w:shd w:val="clear" w:color="auto" w:fill="auto"/>
          </w:tcPr>
          <w:p w14:paraId="152DF9A9" w14:textId="07D3F00B" w:rsidR="00BA4EE9" w:rsidRPr="00D75D80" w:rsidRDefault="00A961FD" w:rsidP="00BA4EE9">
            <w:pPr>
              <w:spacing w:line="360" w:lineRule="auto"/>
            </w:pPr>
            <w:r w:rsidRPr="00D75D80">
              <w:t>.911</w:t>
            </w:r>
          </w:p>
        </w:tc>
        <w:tc>
          <w:tcPr>
            <w:tcW w:w="374" w:type="pct"/>
            <w:shd w:val="clear" w:color="auto" w:fill="auto"/>
          </w:tcPr>
          <w:p w14:paraId="1FCF9067" w14:textId="015A205A" w:rsidR="00BA4EE9" w:rsidRPr="00D75D80" w:rsidRDefault="00A961FD" w:rsidP="00BA4EE9">
            <w:pPr>
              <w:spacing w:line="360" w:lineRule="auto"/>
            </w:pPr>
            <w:r w:rsidRPr="00D75D80">
              <w:t>.059</w:t>
            </w:r>
          </w:p>
        </w:tc>
        <w:tc>
          <w:tcPr>
            <w:tcW w:w="317" w:type="pct"/>
            <w:shd w:val="clear" w:color="auto" w:fill="auto"/>
          </w:tcPr>
          <w:p w14:paraId="78E3883F" w14:textId="27C90C58" w:rsidR="00BA4EE9" w:rsidRPr="00D75D80" w:rsidRDefault="00A961FD" w:rsidP="00BA4EE9">
            <w:pPr>
              <w:spacing w:line="360" w:lineRule="auto"/>
            </w:pPr>
            <w:r w:rsidRPr="00D75D80">
              <w:t>.064</w:t>
            </w:r>
          </w:p>
        </w:tc>
        <w:tc>
          <w:tcPr>
            <w:tcW w:w="733" w:type="pct"/>
            <w:shd w:val="clear" w:color="auto" w:fill="auto"/>
          </w:tcPr>
          <w:p w14:paraId="4BEEC801" w14:textId="4DEB6A18" w:rsidR="00BA4EE9" w:rsidRPr="00D75D80" w:rsidRDefault="00BA4EE9" w:rsidP="00BA4EE9">
            <w:pPr>
              <w:spacing w:line="360" w:lineRule="auto"/>
            </w:pPr>
            <w:r w:rsidRPr="00D75D80">
              <w:t>Metric vs scalar</w:t>
            </w:r>
          </w:p>
        </w:tc>
        <w:tc>
          <w:tcPr>
            <w:tcW w:w="302" w:type="pct"/>
            <w:shd w:val="clear" w:color="auto" w:fill="auto"/>
          </w:tcPr>
          <w:p w14:paraId="227BB697" w14:textId="44E0BC60" w:rsidR="00BA4EE9" w:rsidRPr="00D75D80" w:rsidRDefault="00F95406" w:rsidP="00BA4EE9">
            <w:pPr>
              <w:spacing w:line="360" w:lineRule="auto"/>
            </w:pPr>
            <w:r w:rsidRPr="00D75D80">
              <w:t>33.89</w:t>
            </w:r>
          </w:p>
        </w:tc>
        <w:tc>
          <w:tcPr>
            <w:tcW w:w="376" w:type="pct"/>
            <w:shd w:val="clear" w:color="auto" w:fill="auto"/>
          </w:tcPr>
          <w:p w14:paraId="7F188BBA" w14:textId="36DA1D08" w:rsidR="00BA4EE9" w:rsidRPr="00D75D80" w:rsidRDefault="00165285" w:rsidP="00BA4EE9">
            <w:pPr>
              <w:spacing w:line="360" w:lineRule="auto"/>
            </w:pPr>
            <w:r w:rsidRPr="00D75D80">
              <w:t>.001</w:t>
            </w:r>
          </w:p>
        </w:tc>
        <w:tc>
          <w:tcPr>
            <w:tcW w:w="376" w:type="pct"/>
            <w:shd w:val="clear" w:color="auto" w:fill="auto"/>
          </w:tcPr>
          <w:p w14:paraId="6BB56CB5" w14:textId="682A02AE" w:rsidR="00BA4EE9" w:rsidRPr="00D75D80" w:rsidRDefault="006963F9" w:rsidP="00BA4EE9">
            <w:pPr>
              <w:spacing w:line="360" w:lineRule="auto"/>
            </w:pPr>
            <w:r w:rsidRPr="00D75D80">
              <w:t>&lt;.001</w:t>
            </w:r>
          </w:p>
        </w:tc>
        <w:tc>
          <w:tcPr>
            <w:tcW w:w="372" w:type="pct"/>
            <w:shd w:val="clear" w:color="auto" w:fill="auto"/>
          </w:tcPr>
          <w:p w14:paraId="2A184BA0" w14:textId="2312DF9E" w:rsidR="00BA4EE9" w:rsidRPr="00D75D80" w:rsidRDefault="006963F9" w:rsidP="00BA4EE9">
            <w:pPr>
              <w:spacing w:line="360" w:lineRule="auto"/>
            </w:pPr>
            <w:r w:rsidRPr="00D75D80">
              <w:t>&lt;.001</w:t>
            </w:r>
          </w:p>
        </w:tc>
        <w:tc>
          <w:tcPr>
            <w:tcW w:w="200" w:type="pct"/>
            <w:shd w:val="clear" w:color="auto" w:fill="auto"/>
          </w:tcPr>
          <w:p w14:paraId="0119F3F3" w14:textId="44DD5C41" w:rsidR="00BA4EE9" w:rsidRPr="00D75D80" w:rsidRDefault="004511DB" w:rsidP="00BA4EE9">
            <w:pPr>
              <w:spacing w:line="360" w:lineRule="auto"/>
            </w:pPr>
            <w:r w:rsidRPr="00D75D80">
              <w:t>24</w:t>
            </w:r>
          </w:p>
        </w:tc>
        <w:tc>
          <w:tcPr>
            <w:tcW w:w="228" w:type="pct"/>
            <w:shd w:val="clear" w:color="auto" w:fill="auto"/>
          </w:tcPr>
          <w:p w14:paraId="5BB054F1" w14:textId="6B50A01D" w:rsidR="00BA4EE9" w:rsidRPr="00D75D80" w:rsidRDefault="00694CD8" w:rsidP="00BA4EE9">
            <w:pPr>
              <w:spacing w:line="360" w:lineRule="auto"/>
            </w:pPr>
            <w:r w:rsidRPr="003F74AB">
              <w:t>.130</w:t>
            </w:r>
          </w:p>
        </w:tc>
      </w:tr>
      <w:tr w:rsidR="00EB6D61" w:rsidRPr="009628E5" w14:paraId="31010224" w14:textId="77777777" w:rsidTr="00BA4EE9">
        <w:tc>
          <w:tcPr>
            <w:tcW w:w="432" w:type="pct"/>
            <w:tcBorders>
              <w:bottom w:val="single" w:sz="4" w:space="0" w:color="auto"/>
            </w:tcBorders>
            <w:shd w:val="clear" w:color="auto" w:fill="auto"/>
          </w:tcPr>
          <w:p w14:paraId="54EE8ED5" w14:textId="77777777" w:rsidR="00EB6D61" w:rsidRPr="00D75D80" w:rsidRDefault="00EB6D61" w:rsidP="00BA4EE9">
            <w:pPr>
              <w:spacing w:line="360" w:lineRule="auto"/>
            </w:pPr>
          </w:p>
        </w:tc>
        <w:tc>
          <w:tcPr>
            <w:tcW w:w="450" w:type="pct"/>
            <w:tcBorders>
              <w:bottom w:val="single" w:sz="4" w:space="0" w:color="auto"/>
            </w:tcBorders>
            <w:shd w:val="clear" w:color="auto" w:fill="auto"/>
          </w:tcPr>
          <w:p w14:paraId="5EEA6F5F" w14:textId="4A136EDF" w:rsidR="00EB6D61" w:rsidRPr="003F74AB" w:rsidRDefault="00EB6D61" w:rsidP="00BA4EE9">
            <w:pPr>
              <w:spacing w:line="360" w:lineRule="auto"/>
            </w:pPr>
            <w:r w:rsidRPr="003F74AB">
              <w:t>Strict</w:t>
            </w:r>
          </w:p>
        </w:tc>
        <w:tc>
          <w:tcPr>
            <w:tcW w:w="314" w:type="pct"/>
            <w:tcBorders>
              <w:bottom w:val="single" w:sz="4" w:space="0" w:color="auto"/>
            </w:tcBorders>
            <w:shd w:val="clear" w:color="auto" w:fill="auto"/>
          </w:tcPr>
          <w:p w14:paraId="62BF823A" w14:textId="05FF965B" w:rsidR="00EB6D61" w:rsidRPr="003F74AB" w:rsidRDefault="00B0244E" w:rsidP="00BA4EE9">
            <w:pPr>
              <w:spacing w:line="360" w:lineRule="auto"/>
            </w:pPr>
            <w:r w:rsidRPr="00D75D80">
              <w:t>1387.01</w:t>
            </w:r>
          </w:p>
        </w:tc>
        <w:tc>
          <w:tcPr>
            <w:tcW w:w="206" w:type="pct"/>
            <w:tcBorders>
              <w:bottom w:val="single" w:sz="4" w:space="0" w:color="auto"/>
            </w:tcBorders>
            <w:shd w:val="clear" w:color="auto" w:fill="auto"/>
          </w:tcPr>
          <w:p w14:paraId="67F3C86E" w14:textId="03014BCC" w:rsidR="00EB6D61" w:rsidRPr="00D75D80" w:rsidRDefault="002C1B37" w:rsidP="00BA4EE9">
            <w:pPr>
              <w:spacing w:line="360" w:lineRule="auto"/>
            </w:pPr>
            <w:r w:rsidRPr="00D75D80">
              <w:t>952</w:t>
            </w:r>
          </w:p>
        </w:tc>
        <w:tc>
          <w:tcPr>
            <w:tcW w:w="321" w:type="pct"/>
            <w:tcBorders>
              <w:bottom w:val="single" w:sz="4" w:space="0" w:color="auto"/>
            </w:tcBorders>
            <w:shd w:val="clear" w:color="auto" w:fill="auto"/>
          </w:tcPr>
          <w:p w14:paraId="0E5D0A3E" w14:textId="1374B1B4" w:rsidR="00EB6D61" w:rsidRPr="00D75D80" w:rsidRDefault="002C1B37" w:rsidP="00BA4EE9">
            <w:pPr>
              <w:spacing w:line="360" w:lineRule="auto"/>
            </w:pPr>
            <w:r w:rsidRPr="00D75D80">
              <w:t>.914</w:t>
            </w:r>
          </w:p>
        </w:tc>
        <w:tc>
          <w:tcPr>
            <w:tcW w:w="374" w:type="pct"/>
            <w:tcBorders>
              <w:bottom w:val="single" w:sz="4" w:space="0" w:color="auto"/>
            </w:tcBorders>
            <w:shd w:val="clear" w:color="auto" w:fill="auto"/>
          </w:tcPr>
          <w:p w14:paraId="225E9DAE" w14:textId="1B11B46F" w:rsidR="00EB6D61" w:rsidRPr="00D75D80" w:rsidRDefault="002C1B37" w:rsidP="00BA4EE9">
            <w:pPr>
              <w:spacing w:line="360" w:lineRule="auto"/>
            </w:pPr>
            <w:r w:rsidRPr="00D75D80">
              <w:t>.057</w:t>
            </w:r>
          </w:p>
        </w:tc>
        <w:tc>
          <w:tcPr>
            <w:tcW w:w="317" w:type="pct"/>
            <w:tcBorders>
              <w:bottom w:val="single" w:sz="4" w:space="0" w:color="auto"/>
            </w:tcBorders>
            <w:shd w:val="clear" w:color="auto" w:fill="auto"/>
          </w:tcPr>
          <w:p w14:paraId="22D3D5AF" w14:textId="304C61B3" w:rsidR="00EB6D61" w:rsidRPr="00D75D80" w:rsidRDefault="00C104BB" w:rsidP="00BA4EE9">
            <w:pPr>
              <w:spacing w:line="360" w:lineRule="auto"/>
            </w:pPr>
            <w:r w:rsidRPr="00D75D80">
              <w:t>.064</w:t>
            </w:r>
          </w:p>
        </w:tc>
        <w:tc>
          <w:tcPr>
            <w:tcW w:w="733" w:type="pct"/>
            <w:tcBorders>
              <w:bottom w:val="single" w:sz="4" w:space="0" w:color="auto"/>
            </w:tcBorders>
            <w:shd w:val="clear" w:color="auto" w:fill="auto"/>
          </w:tcPr>
          <w:p w14:paraId="33B95A44" w14:textId="3BCB02C8" w:rsidR="00EB6D61" w:rsidRPr="00D75D80" w:rsidRDefault="00F80CF0" w:rsidP="00BA4EE9">
            <w:pPr>
              <w:spacing w:line="360" w:lineRule="auto"/>
            </w:pPr>
            <w:r w:rsidRPr="00D75D80">
              <w:t>Scalar vs strict</w:t>
            </w:r>
          </w:p>
        </w:tc>
        <w:tc>
          <w:tcPr>
            <w:tcW w:w="302" w:type="pct"/>
            <w:tcBorders>
              <w:bottom w:val="single" w:sz="4" w:space="0" w:color="auto"/>
            </w:tcBorders>
            <w:shd w:val="clear" w:color="auto" w:fill="auto"/>
          </w:tcPr>
          <w:p w14:paraId="68C8A550" w14:textId="7EDB4B6E" w:rsidR="00EB6D61" w:rsidRPr="00D75D80" w:rsidRDefault="00165285" w:rsidP="00BA4EE9">
            <w:pPr>
              <w:spacing w:line="360" w:lineRule="auto"/>
            </w:pPr>
            <w:r w:rsidRPr="00D75D80">
              <w:t>10.68</w:t>
            </w:r>
          </w:p>
        </w:tc>
        <w:tc>
          <w:tcPr>
            <w:tcW w:w="376" w:type="pct"/>
            <w:tcBorders>
              <w:bottom w:val="single" w:sz="4" w:space="0" w:color="auto"/>
            </w:tcBorders>
            <w:shd w:val="clear" w:color="auto" w:fill="auto"/>
          </w:tcPr>
          <w:p w14:paraId="747ADA42" w14:textId="7999C2E3" w:rsidR="00EB6D61" w:rsidRPr="00D75D80" w:rsidRDefault="00165285" w:rsidP="00BA4EE9">
            <w:pPr>
              <w:spacing w:line="360" w:lineRule="auto"/>
            </w:pPr>
            <w:r w:rsidRPr="00D75D80">
              <w:t>.003</w:t>
            </w:r>
          </w:p>
        </w:tc>
        <w:tc>
          <w:tcPr>
            <w:tcW w:w="376" w:type="pct"/>
            <w:tcBorders>
              <w:bottom w:val="single" w:sz="4" w:space="0" w:color="auto"/>
            </w:tcBorders>
            <w:shd w:val="clear" w:color="auto" w:fill="auto"/>
          </w:tcPr>
          <w:p w14:paraId="2813FAE8" w14:textId="042F7859" w:rsidR="00EB6D61" w:rsidRPr="00D75D80" w:rsidRDefault="006963F9" w:rsidP="00BA4EE9">
            <w:pPr>
              <w:spacing w:line="360" w:lineRule="auto"/>
            </w:pPr>
            <w:r w:rsidRPr="00D75D80">
              <w:t>.002</w:t>
            </w:r>
          </w:p>
        </w:tc>
        <w:tc>
          <w:tcPr>
            <w:tcW w:w="372" w:type="pct"/>
            <w:tcBorders>
              <w:bottom w:val="single" w:sz="4" w:space="0" w:color="auto"/>
            </w:tcBorders>
            <w:shd w:val="clear" w:color="auto" w:fill="auto"/>
          </w:tcPr>
          <w:p w14:paraId="218D6389" w14:textId="36E7885D" w:rsidR="00EB6D61" w:rsidRPr="00D75D80" w:rsidRDefault="006963F9" w:rsidP="00BA4EE9">
            <w:pPr>
              <w:spacing w:line="360" w:lineRule="auto"/>
            </w:pPr>
            <w:r w:rsidRPr="00D75D80">
              <w:t>&lt;.001</w:t>
            </w:r>
          </w:p>
        </w:tc>
        <w:tc>
          <w:tcPr>
            <w:tcW w:w="200" w:type="pct"/>
            <w:tcBorders>
              <w:bottom w:val="single" w:sz="4" w:space="0" w:color="auto"/>
            </w:tcBorders>
            <w:shd w:val="clear" w:color="auto" w:fill="auto"/>
          </w:tcPr>
          <w:p w14:paraId="48303CA9" w14:textId="129988CB" w:rsidR="00EB6D61" w:rsidRPr="00D75D80" w:rsidRDefault="004511DB" w:rsidP="00BA4EE9">
            <w:pPr>
              <w:spacing w:line="360" w:lineRule="auto"/>
            </w:pPr>
            <w:r w:rsidRPr="00D75D80">
              <w:t>32</w:t>
            </w:r>
          </w:p>
        </w:tc>
        <w:tc>
          <w:tcPr>
            <w:tcW w:w="228" w:type="pct"/>
            <w:tcBorders>
              <w:bottom w:val="single" w:sz="4" w:space="0" w:color="auto"/>
            </w:tcBorders>
            <w:shd w:val="clear" w:color="auto" w:fill="auto"/>
          </w:tcPr>
          <w:p w14:paraId="7D93FA94" w14:textId="6D3F241C" w:rsidR="00EB6D61" w:rsidRPr="00D75D80" w:rsidRDefault="00694CD8" w:rsidP="00BA4EE9">
            <w:pPr>
              <w:spacing w:line="360" w:lineRule="auto"/>
            </w:pPr>
            <w:r w:rsidRPr="00D75D80">
              <w:t>.856</w:t>
            </w:r>
          </w:p>
        </w:tc>
      </w:tr>
    </w:tbl>
    <w:p w14:paraId="5CB2EFB6" w14:textId="77777777" w:rsidR="00B722A2" w:rsidRPr="00823C9E" w:rsidRDefault="00B722A2" w:rsidP="00B722A2">
      <w:pPr>
        <w:rPr>
          <w:rFonts w:ascii="Times" w:hAnsi="Times"/>
          <w:i/>
          <w:color w:val="000000"/>
        </w:rPr>
      </w:pPr>
    </w:p>
    <w:p w14:paraId="75788C1B" w14:textId="4AE019D7" w:rsidR="00E05C9C" w:rsidRPr="00B722A2" w:rsidRDefault="00B722A2" w:rsidP="00B722A2">
      <w:pPr>
        <w:spacing w:line="480" w:lineRule="auto"/>
        <w:sectPr w:rsidR="00E05C9C" w:rsidRPr="00B722A2" w:rsidSect="00782851">
          <w:pgSz w:w="16840" w:h="11900" w:orient="landscape"/>
          <w:pgMar w:top="1440" w:right="1440" w:bottom="1440" w:left="1440" w:header="720" w:footer="720" w:gutter="0"/>
          <w:lnNumType w:countBy="1" w:restart="continuous"/>
          <w:cols w:space="720"/>
          <w:docGrid w:linePitch="360"/>
        </w:sectPr>
      </w:pPr>
      <w:r w:rsidRPr="00823C9E">
        <w:rPr>
          <w:rFonts w:ascii="Times" w:hAnsi="Times"/>
          <w:i/>
          <w:color w:val="000000"/>
        </w:rPr>
        <w:t>Note.</w:t>
      </w:r>
      <w:r w:rsidRPr="00823C9E">
        <w:rPr>
          <w:rFonts w:ascii="Times" w:hAnsi="Times"/>
          <w:color w:val="000000"/>
        </w:rPr>
        <w:t xml:space="preserve"> SB = </w:t>
      </w:r>
      <w:proofErr w:type="spellStart"/>
      <w:r w:rsidRPr="00823C9E">
        <w:rPr>
          <w:rFonts w:ascii="Times" w:hAnsi="Times"/>
          <w:color w:val="000000"/>
        </w:rPr>
        <w:t>Satorra-Bentler</w:t>
      </w:r>
      <w:proofErr w:type="spellEnd"/>
      <w:r w:rsidRPr="00823C9E">
        <w:rPr>
          <w:rFonts w:ascii="Times" w:hAnsi="Times"/>
          <w:color w:val="000000"/>
        </w:rPr>
        <w:t xml:space="preserve">; CFI = Comparative fit index; RMSEA = </w:t>
      </w:r>
      <w:proofErr w:type="spellStart"/>
      <w:r w:rsidRPr="00823C9E">
        <w:rPr>
          <w:rFonts w:ascii="Times" w:hAnsi="Times"/>
          <w:color w:val="000000"/>
        </w:rPr>
        <w:t>Steiger</w:t>
      </w:r>
      <w:proofErr w:type="spellEnd"/>
      <w:r w:rsidRPr="00823C9E">
        <w:rPr>
          <w:rFonts w:ascii="Times" w:hAnsi="Times"/>
          <w:color w:val="000000"/>
        </w:rPr>
        <w:t xml:space="preserve">-Lind root mean square error of approximation; SRMR = standardised root </w:t>
      </w:r>
      <w:proofErr w:type="gramStart"/>
      <w:r w:rsidRPr="00823C9E">
        <w:rPr>
          <w:rFonts w:ascii="Times" w:hAnsi="Times"/>
          <w:color w:val="000000"/>
        </w:rPr>
        <w:t>mean</w:t>
      </w:r>
      <w:proofErr w:type="gramEnd"/>
      <w:r w:rsidRPr="00823C9E">
        <w:rPr>
          <w:rFonts w:ascii="Times" w:hAnsi="Times"/>
          <w:color w:val="000000"/>
        </w:rPr>
        <w:t xml:space="preserve"> square residual</w:t>
      </w:r>
      <w:r>
        <w:t>.</w:t>
      </w:r>
    </w:p>
    <w:p w14:paraId="39C9B8DE" w14:textId="261D6278" w:rsidR="006018F0" w:rsidRPr="00823C9E" w:rsidRDefault="006018F0" w:rsidP="00823C9E">
      <w:pPr>
        <w:spacing w:line="480" w:lineRule="auto"/>
        <w:outlineLvl w:val="0"/>
        <w:rPr>
          <w:b/>
          <w:color w:val="000000"/>
        </w:rPr>
      </w:pPr>
      <w:r w:rsidRPr="00823C9E">
        <w:rPr>
          <w:b/>
          <w:color w:val="000000"/>
        </w:rPr>
        <w:lastRenderedPageBreak/>
        <w:t>Con</w:t>
      </w:r>
      <w:r w:rsidR="00AC1EA4">
        <w:rPr>
          <w:b/>
          <w:color w:val="000000"/>
        </w:rPr>
        <w:t>vergen</w:t>
      </w:r>
      <w:r w:rsidRPr="00823C9E">
        <w:rPr>
          <w:b/>
          <w:color w:val="000000"/>
        </w:rPr>
        <w:t xml:space="preserve">t </w:t>
      </w:r>
      <w:r w:rsidR="00BD72C8" w:rsidRPr="00823C9E">
        <w:rPr>
          <w:b/>
          <w:color w:val="000000"/>
        </w:rPr>
        <w:t>V</w:t>
      </w:r>
      <w:r w:rsidRPr="00823C9E">
        <w:rPr>
          <w:b/>
          <w:color w:val="000000"/>
        </w:rPr>
        <w:t>alidity</w:t>
      </w:r>
      <w:r w:rsidR="00266B19" w:rsidRPr="00823C9E">
        <w:rPr>
          <w:b/>
          <w:color w:val="000000"/>
        </w:rPr>
        <w:t xml:space="preserve"> </w:t>
      </w:r>
    </w:p>
    <w:p w14:paraId="490D7BAC" w14:textId="17763F37" w:rsidR="00CF7B24" w:rsidRDefault="00657EA2" w:rsidP="00823C9E">
      <w:pPr>
        <w:spacing w:line="480" w:lineRule="auto"/>
        <w:rPr>
          <w:color w:val="000000"/>
        </w:rPr>
        <w:sectPr w:rsidR="00CF7B24" w:rsidSect="00782851">
          <w:pgSz w:w="11900" w:h="16840"/>
          <w:pgMar w:top="1440" w:right="1440" w:bottom="1440" w:left="1440" w:header="720" w:footer="720" w:gutter="0"/>
          <w:lnNumType w:countBy="1" w:restart="continuous"/>
          <w:cols w:space="720"/>
          <w:docGrid w:linePitch="360"/>
        </w:sectPr>
      </w:pPr>
      <w:r w:rsidRPr="00823C9E">
        <w:rPr>
          <w:color w:val="000000"/>
        </w:rPr>
        <w:tab/>
        <w:t>A</w:t>
      </w:r>
      <w:r w:rsidR="00D75D80">
        <w:rPr>
          <w:color w:val="000000"/>
        </w:rPr>
        <w:t>n</w:t>
      </w:r>
      <w:r w:rsidRPr="00823C9E">
        <w:rPr>
          <w:color w:val="000000"/>
        </w:rPr>
        <w:t xml:space="preserve"> examination of the con</w:t>
      </w:r>
      <w:r w:rsidR="00AC1EA4">
        <w:rPr>
          <w:color w:val="000000"/>
        </w:rPr>
        <w:t>vergen</w:t>
      </w:r>
      <w:r w:rsidRPr="00823C9E">
        <w:rPr>
          <w:color w:val="000000"/>
        </w:rPr>
        <w:t>t</w:t>
      </w:r>
      <w:r w:rsidR="00DA50A4" w:rsidRPr="00823C9E">
        <w:rPr>
          <w:color w:val="000000"/>
        </w:rPr>
        <w:t xml:space="preserve"> validity of the </w:t>
      </w:r>
      <w:r w:rsidR="00BD72C8" w:rsidRPr="00823C9E">
        <w:rPr>
          <w:color w:val="000000" w:themeColor="text1"/>
        </w:rPr>
        <w:t>3</w:t>
      </w:r>
      <w:r w:rsidR="008E0538" w:rsidRPr="00823C9E">
        <w:rPr>
          <w:color w:val="000000"/>
        </w:rPr>
        <w:t xml:space="preserve">-dimensional MAIA scores </w:t>
      </w:r>
      <w:r w:rsidRPr="00823C9E">
        <w:rPr>
          <w:color w:val="000000"/>
        </w:rPr>
        <w:t xml:space="preserve">was conducted </w:t>
      </w:r>
      <w:r w:rsidR="008E0538" w:rsidRPr="00823C9E">
        <w:rPr>
          <w:color w:val="000000"/>
        </w:rPr>
        <w:t>by computing bivariate correlation</w:t>
      </w:r>
      <w:r w:rsidRPr="00823C9E">
        <w:rPr>
          <w:color w:val="000000"/>
        </w:rPr>
        <w:t>s</w:t>
      </w:r>
      <w:r w:rsidR="008E0538" w:rsidRPr="00823C9E">
        <w:rPr>
          <w:color w:val="000000"/>
        </w:rPr>
        <w:t xml:space="preserve"> with scores on all additional measure</w:t>
      </w:r>
      <w:r w:rsidRPr="00823C9E">
        <w:rPr>
          <w:color w:val="000000"/>
        </w:rPr>
        <w:t>s included in the present study. These analyses were conducted</w:t>
      </w:r>
      <w:r w:rsidR="008E0538" w:rsidRPr="00823C9E">
        <w:rPr>
          <w:color w:val="000000"/>
        </w:rPr>
        <w:t xml:space="preserve"> se</w:t>
      </w:r>
      <w:r w:rsidRPr="00823C9E">
        <w:rPr>
          <w:color w:val="000000"/>
        </w:rPr>
        <w:t xml:space="preserve">parately for men and women, </w:t>
      </w:r>
      <w:r w:rsidR="008E0538" w:rsidRPr="00823C9E">
        <w:rPr>
          <w:color w:val="000000"/>
        </w:rPr>
        <w:t>usi</w:t>
      </w:r>
      <w:r w:rsidRPr="00823C9E">
        <w:rPr>
          <w:color w:val="000000"/>
        </w:rPr>
        <w:t>ng the total sample (see Table 4</w:t>
      </w:r>
      <w:r w:rsidR="008E0538" w:rsidRPr="00823C9E">
        <w:rPr>
          <w:color w:val="000000"/>
        </w:rPr>
        <w:t xml:space="preserve">). </w:t>
      </w:r>
      <w:r w:rsidR="00F94385" w:rsidRPr="00823C9E">
        <w:rPr>
          <w:color w:val="000000"/>
        </w:rPr>
        <w:t xml:space="preserve">For both women and </w:t>
      </w:r>
      <w:r w:rsidR="00136E03" w:rsidRPr="00823C9E">
        <w:rPr>
          <w:color w:val="000000"/>
        </w:rPr>
        <w:t>men,</w:t>
      </w:r>
      <w:r w:rsidR="00726F55" w:rsidRPr="00823C9E">
        <w:rPr>
          <w:color w:val="000000"/>
        </w:rPr>
        <w:t xml:space="preserve"> </w:t>
      </w:r>
      <w:r w:rsidR="000147F0" w:rsidRPr="00823C9E">
        <w:rPr>
          <w:color w:val="000000"/>
        </w:rPr>
        <w:t xml:space="preserve">there were moderate-to-strong inter-correlations for </w:t>
      </w:r>
      <w:r w:rsidR="00726F55" w:rsidRPr="00823C9E">
        <w:rPr>
          <w:color w:val="000000"/>
        </w:rPr>
        <w:t>scores on the</w:t>
      </w:r>
      <w:r w:rsidR="00726F55" w:rsidRPr="00823C9E">
        <w:rPr>
          <w:color w:val="FF0000"/>
        </w:rPr>
        <w:t xml:space="preserve"> </w:t>
      </w:r>
      <w:r w:rsidR="00726F55" w:rsidRPr="00823C9E">
        <w:rPr>
          <w:color w:val="000000" w:themeColor="text1"/>
        </w:rPr>
        <w:t>three</w:t>
      </w:r>
      <w:r w:rsidR="00C3569B" w:rsidRPr="00823C9E">
        <w:rPr>
          <w:color w:val="FF0000"/>
        </w:rPr>
        <w:t xml:space="preserve"> </w:t>
      </w:r>
      <w:r w:rsidR="00C3569B" w:rsidRPr="00823C9E">
        <w:rPr>
          <w:color w:val="000000"/>
        </w:rPr>
        <w:t>MAIA</w:t>
      </w:r>
      <w:r w:rsidR="000147F0" w:rsidRPr="00823C9E">
        <w:rPr>
          <w:color w:val="000000"/>
        </w:rPr>
        <w:t xml:space="preserve"> subscales</w:t>
      </w:r>
      <w:r w:rsidR="00F94385" w:rsidRPr="00823C9E">
        <w:rPr>
          <w:color w:val="000000" w:themeColor="text1"/>
        </w:rPr>
        <w:t xml:space="preserve">. </w:t>
      </w:r>
      <w:r w:rsidR="00C11CD7" w:rsidRPr="00823C9E">
        <w:rPr>
          <w:color w:val="000000"/>
        </w:rPr>
        <w:t xml:space="preserve">In men, there were weak, positive associations between scores on the MAIA subscales and scores for trait mindfulness and self-esteem. </w:t>
      </w:r>
      <w:r w:rsidR="007D7F3B" w:rsidRPr="00823C9E">
        <w:rPr>
          <w:color w:val="000000"/>
        </w:rPr>
        <w:t>However, associations between Attention Regulation and self-esteem, and Bodily and Emotional Awareness and trait mindfulness did not reach statistical significance.</w:t>
      </w:r>
      <w:r w:rsidR="00BD2D7B" w:rsidRPr="00823C9E">
        <w:rPr>
          <w:color w:val="000000"/>
        </w:rPr>
        <w:t xml:space="preserve"> </w:t>
      </w:r>
      <w:r w:rsidR="00726F55" w:rsidRPr="00823C9E">
        <w:rPr>
          <w:color w:val="000000"/>
        </w:rPr>
        <w:t>In wome</w:t>
      </w:r>
      <w:r w:rsidR="007D7F3B" w:rsidRPr="00823C9E">
        <w:rPr>
          <w:color w:val="000000"/>
        </w:rPr>
        <w:t>n, all scores for all three MAIA subscales</w:t>
      </w:r>
      <w:r w:rsidRPr="00823C9E">
        <w:rPr>
          <w:color w:val="000000"/>
        </w:rPr>
        <w:t xml:space="preserve"> had significant, positive associations </w:t>
      </w:r>
      <w:r w:rsidR="007D7F3B" w:rsidRPr="00823C9E">
        <w:rPr>
          <w:color w:val="000000"/>
        </w:rPr>
        <w:t xml:space="preserve">with self-esteem, but only scores for Trusting were significantly associated with trait mindfulness. </w:t>
      </w:r>
    </w:p>
    <w:p w14:paraId="27C75B08" w14:textId="2E63CFBD" w:rsidR="00CF7B24" w:rsidRPr="0000680E" w:rsidRDefault="00CF7B24" w:rsidP="00CF7B24">
      <w:pPr>
        <w:rPr>
          <w:i/>
        </w:rPr>
      </w:pPr>
      <w:r w:rsidRPr="0000680E">
        <w:lastRenderedPageBreak/>
        <w:t xml:space="preserve">Table </w:t>
      </w:r>
      <w:r w:rsidR="0056209B">
        <w:t>4</w:t>
      </w:r>
      <w:r w:rsidRPr="0000680E">
        <w:t xml:space="preserve">. </w:t>
      </w:r>
      <w:r w:rsidRPr="0000680E">
        <w:rPr>
          <w:i/>
        </w:rPr>
        <w:t xml:space="preserve">Bivariate Correlations between Attention Regulation, </w:t>
      </w:r>
      <w:r w:rsidRPr="0000680E">
        <w:rPr>
          <w:i/>
          <w:color w:val="000000" w:themeColor="text1"/>
        </w:rPr>
        <w:t>Bodily and Emotional Awareness</w:t>
      </w:r>
      <w:r w:rsidRPr="0000680E">
        <w:rPr>
          <w:i/>
        </w:rPr>
        <w:t xml:space="preserve">, and Trusting for Women (Top Diagonal) and Men (Bottom Diagonal). </w:t>
      </w:r>
    </w:p>
    <w:p w14:paraId="25FC099D" w14:textId="77777777" w:rsidR="00CF7B24" w:rsidRPr="0000680E" w:rsidRDefault="00CF7B24" w:rsidP="00CF7B24"/>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55"/>
        <w:gridCol w:w="2093"/>
        <w:gridCol w:w="1603"/>
        <w:gridCol w:w="1603"/>
        <w:gridCol w:w="1603"/>
        <w:gridCol w:w="1603"/>
        <w:gridCol w:w="1600"/>
      </w:tblGrid>
      <w:tr w:rsidR="00CF7B24" w:rsidRPr="0000680E" w14:paraId="4C758E17" w14:textId="77777777" w:rsidTr="00405A04">
        <w:trPr>
          <w:trHeight w:val="260"/>
        </w:trPr>
        <w:tc>
          <w:tcPr>
            <w:tcW w:w="2131" w:type="pct"/>
            <w:gridSpan w:val="2"/>
            <w:tcBorders>
              <w:top w:val="single" w:sz="4" w:space="0" w:color="000000" w:themeColor="text1"/>
              <w:bottom w:val="single" w:sz="4" w:space="0" w:color="000000" w:themeColor="text1"/>
            </w:tcBorders>
          </w:tcPr>
          <w:p w14:paraId="51099F5B" w14:textId="77777777" w:rsidR="00CF7B24" w:rsidRPr="0000680E" w:rsidRDefault="00CF7B24" w:rsidP="00405A04">
            <w:pPr>
              <w:spacing w:line="360" w:lineRule="auto"/>
              <w:rPr>
                <w:sz w:val="24"/>
                <w:szCs w:val="24"/>
              </w:rPr>
            </w:pPr>
          </w:p>
        </w:tc>
        <w:tc>
          <w:tcPr>
            <w:tcW w:w="574" w:type="pct"/>
            <w:tcBorders>
              <w:top w:val="single" w:sz="4" w:space="0" w:color="000000" w:themeColor="text1"/>
              <w:bottom w:val="single" w:sz="4" w:space="0" w:color="000000" w:themeColor="text1"/>
            </w:tcBorders>
          </w:tcPr>
          <w:p w14:paraId="79333F4C" w14:textId="77777777" w:rsidR="00CF7B24" w:rsidRPr="0000680E" w:rsidRDefault="00CF7B24" w:rsidP="00405A04">
            <w:pPr>
              <w:spacing w:line="360" w:lineRule="auto"/>
              <w:rPr>
                <w:sz w:val="24"/>
                <w:szCs w:val="24"/>
              </w:rPr>
            </w:pPr>
            <w:r w:rsidRPr="0000680E">
              <w:rPr>
                <w:sz w:val="24"/>
                <w:szCs w:val="24"/>
              </w:rPr>
              <w:t xml:space="preserve">(1) </w:t>
            </w:r>
          </w:p>
        </w:tc>
        <w:tc>
          <w:tcPr>
            <w:tcW w:w="574" w:type="pct"/>
            <w:tcBorders>
              <w:top w:val="single" w:sz="4" w:space="0" w:color="000000" w:themeColor="text1"/>
              <w:bottom w:val="single" w:sz="4" w:space="0" w:color="000000" w:themeColor="text1"/>
            </w:tcBorders>
          </w:tcPr>
          <w:p w14:paraId="3E102D43" w14:textId="77777777" w:rsidR="00CF7B24" w:rsidRPr="0000680E" w:rsidRDefault="00CF7B24" w:rsidP="00405A04">
            <w:pPr>
              <w:spacing w:line="360" w:lineRule="auto"/>
              <w:rPr>
                <w:sz w:val="24"/>
                <w:szCs w:val="24"/>
              </w:rPr>
            </w:pPr>
            <w:r w:rsidRPr="0000680E">
              <w:rPr>
                <w:sz w:val="24"/>
                <w:szCs w:val="24"/>
              </w:rPr>
              <w:t xml:space="preserve">(2) </w:t>
            </w:r>
          </w:p>
        </w:tc>
        <w:tc>
          <w:tcPr>
            <w:tcW w:w="574" w:type="pct"/>
            <w:tcBorders>
              <w:top w:val="single" w:sz="4" w:space="0" w:color="000000" w:themeColor="text1"/>
              <w:bottom w:val="single" w:sz="4" w:space="0" w:color="000000" w:themeColor="text1"/>
            </w:tcBorders>
          </w:tcPr>
          <w:p w14:paraId="0DA5377D" w14:textId="77777777" w:rsidR="00CF7B24" w:rsidRPr="0000680E" w:rsidRDefault="00CF7B24" w:rsidP="00405A04">
            <w:pPr>
              <w:spacing w:line="360" w:lineRule="auto"/>
              <w:rPr>
                <w:sz w:val="24"/>
                <w:szCs w:val="24"/>
              </w:rPr>
            </w:pPr>
            <w:r w:rsidRPr="0000680E">
              <w:rPr>
                <w:sz w:val="24"/>
                <w:szCs w:val="24"/>
              </w:rPr>
              <w:t>(3)</w:t>
            </w:r>
          </w:p>
        </w:tc>
        <w:tc>
          <w:tcPr>
            <w:tcW w:w="574" w:type="pct"/>
            <w:tcBorders>
              <w:top w:val="single" w:sz="4" w:space="0" w:color="000000" w:themeColor="text1"/>
              <w:bottom w:val="single" w:sz="4" w:space="0" w:color="000000" w:themeColor="text1"/>
            </w:tcBorders>
          </w:tcPr>
          <w:p w14:paraId="164E6937" w14:textId="77777777" w:rsidR="00CF7B24" w:rsidRPr="0000680E" w:rsidRDefault="00CF7B24" w:rsidP="00405A04">
            <w:pPr>
              <w:spacing w:line="360" w:lineRule="auto"/>
              <w:rPr>
                <w:sz w:val="24"/>
                <w:szCs w:val="24"/>
              </w:rPr>
            </w:pPr>
            <w:r w:rsidRPr="0000680E">
              <w:rPr>
                <w:sz w:val="24"/>
                <w:szCs w:val="24"/>
              </w:rPr>
              <w:t>(4)</w:t>
            </w:r>
          </w:p>
        </w:tc>
        <w:tc>
          <w:tcPr>
            <w:tcW w:w="573" w:type="pct"/>
            <w:tcBorders>
              <w:top w:val="single" w:sz="4" w:space="0" w:color="000000" w:themeColor="text1"/>
              <w:bottom w:val="single" w:sz="4" w:space="0" w:color="000000" w:themeColor="text1"/>
            </w:tcBorders>
          </w:tcPr>
          <w:p w14:paraId="59271C4D" w14:textId="77777777" w:rsidR="00CF7B24" w:rsidRPr="0000680E" w:rsidRDefault="00CF7B24" w:rsidP="00405A04">
            <w:pPr>
              <w:spacing w:line="360" w:lineRule="auto"/>
              <w:rPr>
                <w:sz w:val="24"/>
                <w:szCs w:val="24"/>
              </w:rPr>
            </w:pPr>
            <w:r w:rsidRPr="0000680E">
              <w:rPr>
                <w:sz w:val="24"/>
                <w:szCs w:val="24"/>
              </w:rPr>
              <w:t>(5)</w:t>
            </w:r>
          </w:p>
        </w:tc>
      </w:tr>
      <w:tr w:rsidR="00CF7B24" w:rsidRPr="0000680E" w14:paraId="608DA03C" w14:textId="77777777" w:rsidTr="00405A04">
        <w:tc>
          <w:tcPr>
            <w:tcW w:w="2131" w:type="pct"/>
            <w:gridSpan w:val="2"/>
            <w:tcBorders>
              <w:top w:val="single" w:sz="4" w:space="0" w:color="000000" w:themeColor="text1"/>
            </w:tcBorders>
          </w:tcPr>
          <w:p w14:paraId="54D8D335" w14:textId="77777777" w:rsidR="00CF7B24" w:rsidRPr="0000680E" w:rsidRDefault="00CF7B24" w:rsidP="00405A04">
            <w:pPr>
              <w:spacing w:line="360" w:lineRule="auto"/>
              <w:rPr>
                <w:sz w:val="24"/>
                <w:szCs w:val="24"/>
              </w:rPr>
            </w:pPr>
            <w:r w:rsidRPr="0000680E">
              <w:rPr>
                <w:sz w:val="24"/>
                <w:szCs w:val="24"/>
              </w:rPr>
              <w:t>(1) Attention Regulation</w:t>
            </w:r>
          </w:p>
        </w:tc>
        <w:tc>
          <w:tcPr>
            <w:tcW w:w="574" w:type="pct"/>
            <w:tcBorders>
              <w:top w:val="single" w:sz="4" w:space="0" w:color="000000" w:themeColor="text1"/>
            </w:tcBorders>
          </w:tcPr>
          <w:p w14:paraId="1D2B83B4" w14:textId="77777777" w:rsidR="00CF7B24" w:rsidRPr="0000680E" w:rsidRDefault="00CF7B24" w:rsidP="00405A04">
            <w:pPr>
              <w:spacing w:line="360" w:lineRule="auto"/>
              <w:rPr>
                <w:sz w:val="24"/>
                <w:szCs w:val="24"/>
              </w:rPr>
            </w:pPr>
          </w:p>
        </w:tc>
        <w:tc>
          <w:tcPr>
            <w:tcW w:w="574" w:type="pct"/>
            <w:tcBorders>
              <w:top w:val="single" w:sz="4" w:space="0" w:color="000000" w:themeColor="text1"/>
            </w:tcBorders>
          </w:tcPr>
          <w:p w14:paraId="29685600" w14:textId="77777777" w:rsidR="00CF7B24" w:rsidRPr="0000680E" w:rsidRDefault="00CF7B24" w:rsidP="00405A04">
            <w:pPr>
              <w:spacing w:line="360" w:lineRule="auto"/>
              <w:rPr>
                <w:sz w:val="24"/>
                <w:szCs w:val="24"/>
              </w:rPr>
            </w:pPr>
            <w:r w:rsidRPr="0000680E">
              <w:rPr>
                <w:sz w:val="24"/>
                <w:szCs w:val="24"/>
              </w:rPr>
              <w:t>.58**</w:t>
            </w:r>
          </w:p>
        </w:tc>
        <w:tc>
          <w:tcPr>
            <w:tcW w:w="574" w:type="pct"/>
            <w:tcBorders>
              <w:top w:val="single" w:sz="4" w:space="0" w:color="000000" w:themeColor="text1"/>
            </w:tcBorders>
          </w:tcPr>
          <w:p w14:paraId="22B80E07" w14:textId="77777777" w:rsidR="00CF7B24" w:rsidRPr="0000680E" w:rsidRDefault="00CF7B24" w:rsidP="00405A04">
            <w:pPr>
              <w:spacing w:line="360" w:lineRule="auto"/>
              <w:rPr>
                <w:sz w:val="24"/>
                <w:szCs w:val="24"/>
              </w:rPr>
            </w:pPr>
            <w:r w:rsidRPr="0000680E">
              <w:rPr>
                <w:sz w:val="24"/>
                <w:szCs w:val="24"/>
              </w:rPr>
              <w:t>.50**</w:t>
            </w:r>
          </w:p>
        </w:tc>
        <w:tc>
          <w:tcPr>
            <w:tcW w:w="574" w:type="pct"/>
            <w:tcBorders>
              <w:top w:val="single" w:sz="4" w:space="0" w:color="000000" w:themeColor="text1"/>
            </w:tcBorders>
          </w:tcPr>
          <w:p w14:paraId="09FED5B9" w14:textId="77777777" w:rsidR="00CF7B24" w:rsidRPr="0000680E" w:rsidRDefault="00CF7B24" w:rsidP="00405A04">
            <w:pPr>
              <w:spacing w:line="360" w:lineRule="auto"/>
              <w:rPr>
                <w:sz w:val="24"/>
                <w:szCs w:val="24"/>
              </w:rPr>
            </w:pPr>
            <w:r w:rsidRPr="0000680E">
              <w:rPr>
                <w:sz w:val="24"/>
                <w:szCs w:val="24"/>
              </w:rPr>
              <w:t>.06</w:t>
            </w:r>
          </w:p>
        </w:tc>
        <w:tc>
          <w:tcPr>
            <w:tcW w:w="573" w:type="pct"/>
            <w:tcBorders>
              <w:top w:val="single" w:sz="4" w:space="0" w:color="000000" w:themeColor="text1"/>
            </w:tcBorders>
          </w:tcPr>
          <w:p w14:paraId="1059D002" w14:textId="77777777" w:rsidR="00CF7B24" w:rsidRPr="0000680E" w:rsidRDefault="00CF7B24" w:rsidP="00405A04">
            <w:pPr>
              <w:spacing w:line="360" w:lineRule="auto"/>
              <w:rPr>
                <w:sz w:val="24"/>
                <w:szCs w:val="24"/>
              </w:rPr>
            </w:pPr>
            <w:r w:rsidRPr="0000680E">
              <w:rPr>
                <w:sz w:val="24"/>
                <w:szCs w:val="24"/>
              </w:rPr>
              <w:t>.17**</w:t>
            </w:r>
          </w:p>
        </w:tc>
      </w:tr>
      <w:tr w:rsidR="00CF7B24" w:rsidRPr="0000680E" w14:paraId="28C5FB70" w14:textId="77777777" w:rsidTr="00405A04">
        <w:tc>
          <w:tcPr>
            <w:tcW w:w="2131" w:type="pct"/>
            <w:gridSpan w:val="2"/>
          </w:tcPr>
          <w:p w14:paraId="344910E3" w14:textId="77777777" w:rsidR="00CF7B24" w:rsidRPr="0000680E" w:rsidRDefault="00CF7B24" w:rsidP="00405A04">
            <w:pPr>
              <w:spacing w:line="360" w:lineRule="auto"/>
              <w:rPr>
                <w:sz w:val="24"/>
                <w:szCs w:val="24"/>
              </w:rPr>
            </w:pPr>
            <w:r w:rsidRPr="0000680E">
              <w:rPr>
                <w:sz w:val="24"/>
                <w:szCs w:val="24"/>
              </w:rPr>
              <w:t xml:space="preserve">(2) </w:t>
            </w:r>
            <w:r w:rsidRPr="0000680E">
              <w:rPr>
                <w:color w:val="000000" w:themeColor="text1"/>
                <w:sz w:val="24"/>
                <w:szCs w:val="24"/>
              </w:rPr>
              <w:t>Bodily and Emotional Awareness</w:t>
            </w:r>
          </w:p>
        </w:tc>
        <w:tc>
          <w:tcPr>
            <w:tcW w:w="574" w:type="pct"/>
          </w:tcPr>
          <w:p w14:paraId="7219AE4D" w14:textId="77777777" w:rsidR="00CF7B24" w:rsidRPr="0000680E" w:rsidRDefault="00CF7B24" w:rsidP="00405A04">
            <w:pPr>
              <w:spacing w:line="360" w:lineRule="auto"/>
              <w:rPr>
                <w:sz w:val="24"/>
                <w:szCs w:val="24"/>
              </w:rPr>
            </w:pPr>
            <w:r w:rsidRPr="0000680E">
              <w:rPr>
                <w:sz w:val="24"/>
                <w:szCs w:val="24"/>
              </w:rPr>
              <w:t>.72**</w:t>
            </w:r>
          </w:p>
        </w:tc>
        <w:tc>
          <w:tcPr>
            <w:tcW w:w="574" w:type="pct"/>
          </w:tcPr>
          <w:p w14:paraId="5E40B802" w14:textId="77777777" w:rsidR="00CF7B24" w:rsidRPr="0000680E" w:rsidRDefault="00CF7B24" w:rsidP="00405A04">
            <w:pPr>
              <w:spacing w:line="360" w:lineRule="auto"/>
              <w:rPr>
                <w:sz w:val="24"/>
                <w:szCs w:val="24"/>
              </w:rPr>
            </w:pPr>
          </w:p>
        </w:tc>
        <w:tc>
          <w:tcPr>
            <w:tcW w:w="574" w:type="pct"/>
          </w:tcPr>
          <w:p w14:paraId="73DFFE43" w14:textId="77777777" w:rsidR="00CF7B24" w:rsidRPr="0000680E" w:rsidRDefault="00CF7B24" w:rsidP="00405A04">
            <w:pPr>
              <w:spacing w:line="360" w:lineRule="auto"/>
              <w:rPr>
                <w:sz w:val="24"/>
                <w:szCs w:val="24"/>
              </w:rPr>
            </w:pPr>
            <w:r w:rsidRPr="0000680E">
              <w:rPr>
                <w:sz w:val="24"/>
                <w:szCs w:val="24"/>
              </w:rPr>
              <w:t>.56**</w:t>
            </w:r>
          </w:p>
        </w:tc>
        <w:tc>
          <w:tcPr>
            <w:tcW w:w="574" w:type="pct"/>
          </w:tcPr>
          <w:p w14:paraId="732A52DD" w14:textId="77777777" w:rsidR="00CF7B24" w:rsidRPr="0000680E" w:rsidRDefault="00CF7B24" w:rsidP="00405A04">
            <w:pPr>
              <w:spacing w:line="360" w:lineRule="auto"/>
              <w:rPr>
                <w:sz w:val="24"/>
                <w:szCs w:val="24"/>
              </w:rPr>
            </w:pPr>
            <w:r w:rsidRPr="0000680E">
              <w:rPr>
                <w:sz w:val="24"/>
                <w:szCs w:val="24"/>
              </w:rPr>
              <w:t>-.01</w:t>
            </w:r>
          </w:p>
        </w:tc>
        <w:tc>
          <w:tcPr>
            <w:tcW w:w="573" w:type="pct"/>
          </w:tcPr>
          <w:p w14:paraId="39B9D24F" w14:textId="77777777" w:rsidR="00CF7B24" w:rsidRPr="0000680E" w:rsidRDefault="00CF7B24" w:rsidP="00405A04">
            <w:pPr>
              <w:spacing w:line="360" w:lineRule="auto"/>
              <w:rPr>
                <w:sz w:val="24"/>
                <w:szCs w:val="24"/>
              </w:rPr>
            </w:pPr>
            <w:r w:rsidRPr="0000680E">
              <w:rPr>
                <w:sz w:val="24"/>
                <w:szCs w:val="24"/>
              </w:rPr>
              <w:t>.23**</w:t>
            </w:r>
          </w:p>
        </w:tc>
      </w:tr>
      <w:tr w:rsidR="00CF7B24" w:rsidRPr="0000680E" w14:paraId="1C80D5B2" w14:textId="77777777" w:rsidTr="00405A04">
        <w:tc>
          <w:tcPr>
            <w:tcW w:w="2131" w:type="pct"/>
            <w:gridSpan w:val="2"/>
          </w:tcPr>
          <w:p w14:paraId="4E4BD041" w14:textId="77777777" w:rsidR="00CF7B24" w:rsidRPr="0000680E" w:rsidRDefault="00CF7B24" w:rsidP="00405A04">
            <w:pPr>
              <w:spacing w:line="360" w:lineRule="auto"/>
              <w:rPr>
                <w:sz w:val="24"/>
                <w:szCs w:val="24"/>
              </w:rPr>
            </w:pPr>
            <w:r w:rsidRPr="0000680E">
              <w:rPr>
                <w:sz w:val="24"/>
                <w:szCs w:val="24"/>
              </w:rPr>
              <w:t>(3) Trusting</w:t>
            </w:r>
          </w:p>
        </w:tc>
        <w:tc>
          <w:tcPr>
            <w:tcW w:w="574" w:type="pct"/>
          </w:tcPr>
          <w:p w14:paraId="4D811BEA" w14:textId="77777777" w:rsidR="00CF7B24" w:rsidRPr="0000680E" w:rsidRDefault="00CF7B24" w:rsidP="00405A04">
            <w:pPr>
              <w:spacing w:line="360" w:lineRule="auto"/>
              <w:rPr>
                <w:sz w:val="24"/>
                <w:szCs w:val="24"/>
              </w:rPr>
            </w:pPr>
            <w:r w:rsidRPr="0000680E">
              <w:rPr>
                <w:sz w:val="24"/>
                <w:szCs w:val="24"/>
              </w:rPr>
              <w:t>.60**</w:t>
            </w:r>
          </w:p>
        </w:tc>
        <w:tc>
          <w:tcPr>
            <w:tcW w:w="574" w:type="pct"/>
          </w:tcPr>
          <w:p w14:paraId="6D18B2BA" w14:textId="77777777" w:rsidR="00CF7B24" w:rsidRPr="0000680E" w:rsidRDefault="00CF7B24" w:rsidP="00405A04">
            <w:pPr>
              <w:spacing w:line="360" w:lineRule="auto"/>
              <w:rPr>
                <w:sz w:val="24"/>
                <w:szCs w:val="24"/>
              </w:rPr>
            </w:pPr>
            <w:r w:rsidRPr="0000680E">
              <w:rPr>
                <w:sz w:val="24"/>
                <w:szCs w:val="24"/>
              </w:rPr>
              <w:t>.53**</w:t>
            </w:r>
          </w:p>
        </w:tc>
        <w:tc>
          <w:tcPr>
            <w:tcW w:w="574" w:type="pct"/>
          </w:tcPr>
          <w:p w14:paraId="678D77CA" w14:textId="77777777" w:rsidR="00CF7B24" w:rsidRPr="0000680E" w:rsidRDefault="00CF7B24" w:rsidP="00405A04">
            <w:pPr>
              <w:spacing w:line="360" w:lineRule="auto"/>
              <w:rPr>
                <w:sz w:val="24"/>
                <w:szCs w:val="24"/>
              </w:rPr>
            </w:pPr>
          </w:p>
        </w:tc>
        <w:tc>
          <w:tcPr>
            <w:tcW w:w="574" w:type="pct"/>
          </w:tcPr>
          <w:p w14:paraId="393961B7" w14:textId="77777777" w:rsidR="00CF7B24" w:rsidRPr="0000680E" w:rsidRDefault="00CF7B24" w:rsidP="00405A04">
            <w:pPr>
              <w:spacing w:line="360" w:lineRule="auto"/>
              <w:rPr>
                <w:sz w:val="24"/>
                <w:szCs w:val="24"/>
              </w:rPr>
            </w:pPr>
            <w:r w:rsidRPr="0000680E">
              <w:rPr>
                <w:sz w:val="24"/>
                <w:szCs w:val="24"/>
              </w:rPr>
              <w:t>.15**</w:t>
            </w:r>
          </w:p>
        </w:tc>
        <w:tc>
          <w:tcPr>
            <w:tcW w:w="573" w:type="pct"/>
          </w:tcPr>
          <w:p w14:paraId="69668172" w14:textId="77777777" w:rsidR="00CF7B24" w:rsidRPr="0000680E" w:rsidRDefault="00CF7B24" w:rsidP="00405A04">
            <w:pPr>
              <w:spacing w:line="360" w:lineRule="auto"/>
              <w:rPr>
                <w:sz w:val="24"/>
                <w:szCs w:val="24"/>
              </w:rPr>
            </w:pPr>
            <w:r w:rsidRPr="0000680E">
              <w:rPr>
                <w:sz w:val="24"/>
                <w:szCs w:val="24"/>
              </w:rPr>
              <w:t>.40**</w:t>
            </w:r>
          </w:p>
        </w:tc>
      </w:tr>
      <w:tr w:rsidR="00CF7B24" w:rsidRPr="0000680E" w14:paraId="6AC01A0C" w14:textId="77777777" w:rsidTr="00405A04">
        <w:tc>
          <w:tcPr>
            <w:tcW w:w="2131" w:type="pct"/>
            <w:gridSpan w:val="2"/>
          </w:tcPr>
          <w:p w14:paraId="1592DAFE" w14:textId="77777777" w:rsidR="00CF7B24" w:rsidRPr="0000680E" w:rsidRDefault="00CF7B24" w:rsidP="00405A04">
            <w:pPr>
              <w:spacing w:line="360" w:lineRule="auto"/>
              <w:rPr>
                <w:sz w:val="24"/>
                <w:szCs w:val="24"/>
              </w:rPr>
            </w:pPr>
            <w:r w:rsidRPr="0000680E">
              <w:rPr>
                <w:sz w:val="24"/>
                <w:szCs w:val="24"/>
              </w:rPr>
              <w:t>(4) Trait Mindfulness</w:t>
            </w:r>
          </w:p>
        </w:tc>
        <w:tc>
          <w:tcPr>
            <w:tcW w:w="574" w:type="pct"/>
          </w:tcPr>
          <w:p w14:paraId="3DE80722" w14:textId="77777777" w:rsidR="00CF7B24" w:rsidRPr="0000680E" w:rsidRDefault="00CF7B24" w:rsidP="00405A04">
            <w:pPr>
              <w:spacing w:line="360" w:lineRule="auto"/>
              <w:rPr>
                <w:sz w:val="24"/>
                <w:szCs w:val="24"/>
              </w:rPr>
            </w:pPr>
            <w:r w:rsidRPr="0000680E">
              <w:rPr>
                <w:sz w:val="24"/>
                <w:szCs w:val="24"/>
              </w:rPr>
              <w:t>.21**</w:t>
            </w:r>
          </w:p>
        </w:tc>
        <w:tc>
          <w:tcPr>
            <w:tcW w:w="574" w:type="pct"/>
          </w:tcPr>
          <w:p w14:paraId="09667A6C" w14:textId="77777777" w:rsidR="00CF7B24" w:rsidRPr="0000680E" w:rsidRDefault="00CF7B24" w:rsidP="00405A04">
            <w:pPr>
              <w:spacing w:line="360" w:lineRule="auto"/>
              <w:rPr>
                <w:sz w:val="24"/>
                <w:szCs w:val="24"/>
              </w:rPr>
            </w:pPr>
            <w:r w:rsidRPr="0000680E">
              <w:rPr>
                <w:sz w:val="24"/>
                <w:szCs w:val="24"/>
              </w:rPr>
              <w:t>.07</w:t>
            </w:r>
          </w:p>
        </w:tc>
        <w:tc>
          <w:tcPr>
            <w:tcW w:w="574" w:type="pct"/>
          </w:tcPr>
          <w:p w14:paraId="3B733742" w14:textId="77777777" w:rsidR="00CF7B24" w:rsidRPr="0000680E" w:rsidRDefault="00CF7B24" w:rsidP="00405A04">
            <w:pPr>
              <w:spacing w:line="360" w:lineRule="auto"/>
              <w:rPr>
                <w:sz w:val="24"/>
                <w:szCs w:val="24"/>
              </w:rPr>
            </w:pPr>
            <w:r w:rsidRPr="0000680E">
              <w:rPr>
                <w:sz w:val="24"/>
                <w:szCs w:val="24"/>
              </w:rPr>
              <w:t>.30**</w:t>
            </w:r>
          </w:p>
        </w:tc>
        <w:tc>
          <w:tcPr>
            <w:tcW w:w="574" w:type="pct"/>
          </w:tcPr>
          <w:p w14:paraId="4E1BB764" w14:textId="77777777" w:rsidR="00CF7B24" w:rsidRPr="0000680E" w:rsidRDefault="00CF7B24" w:rsidP="00405A04">
            <w:pPr>
              <w:spacing w:line="360" w:lineRule="auto"/>
              <w:rPr>
                <w:sz w:val="24"/>
                <w:szCs w:val="24"/>
              </w:rPr>
            </w:pPr>
          </w:p>
        </w:tc>
        <w:tc>
          <w:tcPr>
            <w:tcW w:w="573" w:type="pct"/>
          </w:tcPr>
          <w:p w14:paraId="18575E0F" w14:textId="77777777" w:rsidR="00CF7B24" w:rsidRPr="0000680E" w:rsidRDefault="00CF7B24" w:rsidP="00405A04">
            <w:pPr>
              <w:spacing w:line="360" w:lineRule="auto"/>
              <w:rPr>
                <w:sz w:val="24"/>
                <w:szCs w:val="24"/>
              </w:rPr>
            </w:pPr>
            <w:r w:rsidRPr="0000680E">
              <w:rPr>
                <w:sz w:val="24"/>
                <w:szCs w:val="24"/>
              </w:rPr>
              <w:t>.45**</w:t>
            </w:r>
          </w:p>
        </w:tc>
      </w:tr>
      <w:tr w:rsidR="00CF7B24" w:rsidRPr="0000680E" w14:paraId="34CE7DB2" w14:textId="77777777" w:rsidTr="00405A04">
        <w:trPr>
          <w:trHeight w:val="251"/>
        </w:trPr>
        <w:tc>
          <w:tcPr>
            <w:tcW w:w="2131" w:type="pct"/>
            <w:gridSpan w:val="2"/>
          </w:tcPr>
          <w:p w14:paraId="66B42BD4" w14:textId="77777777" w:rsidR="00CF7B24" w:rsidRPr="0000680E" w:rsidRDefault="00CF7B24" w:rsidP="00405A04">
            <w:pPr>
              <w:spacing w:line="360" w:lineRule="auto"/>
              <w:rPr>
                <w:sz w:val="24"/>
                <w:szCs w:val="24"/>
              </w:rPr>
            </w:pPr>
            <w:r w:rsidRPr="0000680E">
              <w:rPr>
                <w:sz w:val="24"/>
                <w:szCs w:val="24"/>
              </w:rPr>
              <w:t>(5) Self-Esteem</w:t>
            </w:r>
          </w:p>
        </w:tc>
        <w:tc>
          <w:tcPr>
            <w:tcW w:w="574" w:type="pct"/>
          </w:tcPr>
          <w:p w14:paraId="29024C51" w14:textId="77777777" w:rsidR="00CF7B24" w:rsidRPr="0000680E" w:rsidRDefault="00CF7B24" w:rsidP="00405A04">
            <w:pPr>
              <w:spacing w:line="360" w:lineRule="auto"/>
              <w:rPr>
                <w:sz w:val="24"/>
                <w:szCs w:val="24"/>
              </w:rPr>
            </w:pPr>
            <w:r w:rsidRPr="0000680E">
              <w:rPr>
                <w:sz w:val="24"/>
                <w:szCs w:val="24"/>
              </w:rPr>
              <w:t>.07</w:t>
            </w:r>
          </w:p>
        </w:tc>
        <w:tc>
          <w:tcPr>
            <w:tcW w:w="574" w:type="pct"/>
          </w:tcPr>
          <w:p w14:paraId="58369345" w14:textId="77777777" w:rsidR="00CF7B24" w:rsidRPr="0000680E" w:rsidRDefault="00CF7B24" w:rsidP="00405A04">
            <w:pPr>
              <w:spacing w:line="360" w:lineRule="auto"/>
              <w:rPr>
                <w:sz w:val="24"/>
                <w:szCs w:val="24"/>
              </w:rPr>
            </w:pPr>
            <w:r w:rsidRPr="0000680E">
              <w:rPr>
                <w:sz w:val="24"/>
                <w:szCs w:val="24"/>
              </w:rPr>
              <w:t>.12*</w:t>
            </w:r>
          </w:p>
        </w:tc>
        <w:tc>
          <w:tcPr>
            <w:tcW w:w="574" w:type="pct"/>
          </w:tcPr>
          <w:p w14:paraId="40BCA1B9" w14:textId="77777777" w:rsidR="00CF7B24" w:rsidRPr="0000680E" w:rsidRDefault="00CF7B24" w:rsidP="00405A04">
            <w:pPr>
              <w:spacing w:line="360" w:lineRule="auto"/>
              <w:rPr>
                <w:sz w:val="24"/>
                <w:szCs w:val="24"/>
              </w:rPr>
            </w:pPr>
            <w:r w:rsidRPr="0000680E">
              <w:rPr>
                <w:sz w:val="24"/>
                <w:szCs w:val="24"/>
              </w:rPr>
              <w:t>.34**</w:t>
            </w:r>
          </w:p>
        </w:tc>
        <w:tc>
          <w:tcPr>
            <w:tcW w:w="574" w:type="pct"/>
          </w:tcPr>
          <w:p w14:paraId="1F950004" w14:textId="77777777" w:rsidR="00CF7B24" w:rsidRPr="0000680E" w:rsidRDefault="00CF7B24" w:rsidP="00405A04">
            <w:pPr>
              <w:spacing w:line="360" w:lineRule="auto"/>
              <w:rPr>
                <w:sz w:val="24"/>
                <w:szCs w:val="24"/>
              </w:rPr>
            </w:pPr>
            <w:r w:rsidRPr="0000680E">
              <w:rPr>
                <w:sz w:val="24"/>
                <w:szCs w:val="24"/>
              </w:rPr>
              <w:t>.08</w:t>
            </w:r>
          </w:p>
        </w:tc>
        <w:tc>
          <w:tcPr>
            <w:tcW w:w="573" w:type="pct"/>
          </w:tcPr>
          <w:p w14:paraId="322E49B5" w14:textId="77777777" w:rsidR="00CF7B24" w:rsidRPr="0000680E" w:rsidRDefault="00CF7B24" w:rsidP="00405A04">
            <w:pPr>
              <w:spacing w:line="360" w:lineRule="auto"/>
              <w:rPr>
                <w:sz w:val="24"/>
                <w:szCs w:val="24"/>
              </w:rPr>
            </w:pPr>
          </w:p>
        </w:tc>
      </w:tr>
      <w:tr w:rsidR="00CF7B24" w:rsidRPr="0000680E" w14:paraId="5C523FFD" w14:textId="77777777" w:rsidTr="00405A04">
        <w:tc>
          <w:tcPr>
            <w:tcW w:w="1381" w:type="pct"/>
            <w:tcBorders>
              <w:top w:val="single" w:sz="4" w:space="0" w:color="000000" w:themeColor="text1"/>
            </w:tcBorders>
          </w:tcPr>
          <w:p w14:paraId="70B8E071" w14:textId="77777777" w:rsidR="00CF7B24" w:rsidRPr="0000680E" w:rsidRDefault="00CF7B24" w:rsidP="00405A04">
            <w:pPr>
              <w:spacing w:line="360" w:lineRule="auto"/>
              <w:rPr>
                <w:sz w:val="24"/>
                <w:szCs w:val="24"/>
              </w:rPr>
            </w:pPr>
            <w:r w:rsidRPr="0000680E">
              <w:rPr>
                <w:sz w:val="24"/>
                <w:szCs w:val="24"/>
              </w:rPr>
              <w:t>Women</w:t>
            </w:r>
          </w:p>
        </w:tc>
        <w:tc>
          <w:tcPr>
            <w:tcW w:w="750" w:type="pct"/>
            <w:tcBorders>
              <w:top w:val="single" w:sz="4" w:space="0" w:color="000000" w:themeColor="text1"/>
            </w:tcBorders>
          </w:tcPr>
          <w:p w14:paraId="7F873387" w14:textId="77777777" w:rsidR="00CF7B24" w:rsidRPr="0000680E" w:rsidRDefault="00CF7B24" w:rsidP="00405A04">
            <w:pPr>
              <w:spacing w:line="360" w:lineRule="auto"/>
              <w:rPr>
                <w:i/>
                <w:sz w:val="24"/>
                <w:szCs w:val="24"/>
              </w:rPr>
            </w:pPr>
            <w:r w:rsidRPr="0000680E">
              <w:rPr>
                <w:i/>
                <w:sz w:val="24"/>
                <w:szCs w:val="24"/>
              </w:rPr>
              <w:t>M</w:t>
            </w:r>
          </w:p>
        </w:tc>
        <w:tc>
          <w:tcPr>
            <w:tcW w:w="574" w:type="pct"/>
            <w:tcBorders>
              <w:top w:val="single" w:sz="4" w:space="0" w:color="000000" w:themeColor="text1"/>
            </w:tcBorders>
          </w:tcPr>
          <w:p w14:paraId="00D0B237" w14:textId="77777777" w:rsidR="00CF7B24" w:rsidRPr="0000680E" w:rsidRDefault="00CF7B24" w:rsidP="00405A04">
            <w:pPr>
              <w:spacing w:line="360" w:lineRule="auto"/>
              <w:rPr>
                <w:sz w:val="24"/>
                <w:szCs w:val="24"/>
              </w:rPr>
            </w:pPr>
            <w:r w:rsidRPr="0000680E">
              <w:rPr>
                <w:sz w:val="24"/>
                <w:szCs w:val="24"/>
              </w:rPr>
              <w:t>3.25</w:t>
            </w:r>
          </w:p>
        </w:tc>
        <w:tc>
          <w:tcPr>
            <w:tcW w:w="574" w:type="pct"/>
            <w:tcBorders>
              <w:top w:val="single" w:sz="4" w:space="0" w:color="000000" w:themeColor="text1"/>
            </w:tcBorders>
          </w:tcPr>
          <w:p w14:paraId="6151984F" w14:textId="77777777" w:rsidR="00CF7B24" w:rsidRPr="0000680E" w:rsidRDefault="00CF7B24" w:rsidP="00405A04">
            <w:pPr>
              <w:spacing w:line="360" w:lineRule="auto"/>
              <w:rPr>
                <w:sz w:val="24"/>
                <w:szCs w:val="24"/>
              </w:rPr>
            </w:pPr>
            <w:r w:rsidRPr="0000680E">
              <w:rPr>
                <w:sz w:val="24"/>
                <w:szCs w:val="24"/>
              </w:rPr>
              <w:t>3.80</w:t>
            </w:r>
          </w:p>
        </w:tc>
        <w:tc>
          <w:tcPr>
            <w:tcW w:w="574" w:type="pct"/>
            <w:tcBorders>
              <w:top w:val="single" w:sz="4" w:space="0" w:color="000000" w:themeColor="text1"/>
            </w:tcBorders>
          </w:tcPr>
          <w:p w14:paraId="124CEE9D" w14:textId="77777777" w:rsidR="00CF7B24" w:rsidRPr="0000680E" w:rsidRDefault="00CF7B24" w:rsidP="00405A04">
            <w:pPr>
              <w:spacing w:line="360" w:lineRule="auto"/>
              <w:rPr>
                <w:sz w:val="24"/>
                <w:szCs w:val="24"/>
              </w:rPr>
            </w:pPr>
            <w:r w:rsidRPr="0000680E">
              <w:rPr>
                <w:sz w:val="24"/>
                <w:szCs w:val="24"/>
              </w:rPr>
              <w:t>3.85</w:t>
            </w:r>
          </w:p>
        </w:tc>
        <w:tc>
          <w:tcPr>
            <w:tcW w:w="574" w:type="pct"/>
            <w:tcBorders>
              <w:top w:val="single" w:sz="4" w:space="0" w:color="000000" w:themeColor="text1"/>
            </w:tcBorders>
          </w:tcPr>
          <w:p w14:paraId="2C6AA8CB" w14:textId="77777777" w:rsidR="00CF7B24" w:rsidRPr="0000680E" w:rsidRDefault="00CF7B24" w:rsidP="00405A04">
            <w:pPr>
              <w:spacing w:line="360" w:lineRule="auto"/>
              <w:rPr>
                <w:sz w:val="24"/>
                <w:szCs w:val="24"/>
              </w:rPr>
            </w:pPr>
            <w:r w:rsidRPr="0000680E">
              <w:rPr>
                <w:sz w:val="24"/>
                <w:szCs w:val="24"/>
              </w:rPr>
              <w:t>3.85</w:t>
            </w:r>
          </w:p>
        </w:tc>
        <w:tc>
          <w:tcPr>
            <w:tcW w:w="573" w:type="pct"/>
            <w:tcBorders>
              <w:top w:val="single" w:sz="4" w:space="0" w:color="000000" w:themeColor="text1"/>
            </w:tcBorders>
          </w:tcPr>
          <w:p w14:paraId="12DA5096" w14:textId="77777777" w:rsidR="00CF7B24" w:rsidRPr="0000680E" w:rsidRDefault="00CF7B24" w:rsidP="00405A04">
            <w:pPr>
              <w:spacing w:line="360" w:lineRule="auto"/>
              <w:rPr>
                <w:sz w:val="24"/>
                <w:szCs w:val="24"/>
              </w:rPr>
            </w:pPr>
            <w:r w:rsidRPr="0000680E">
              <w:rPr>
                <w:sz w:val="24"/>
                <w:szCs w:val="24"/>
              </w:rPr>
              <w:t>30.75</w:t>
            </w:r>
          </w:p>
        </w:tc>
      </w:tr>
      <w:tr w:rsidR="00CF7B24" w:rsidRPr="0000680E" w14:paraId="0DAF9A16" w14:textId="77777777" w:rsidTr="00405A04">
        <w:tc>
          <w:tcPr>
            <w:tcW w:w="1381" w:type="pct"/>
          </w:tcPr>
          <w:p w14:paraId="5A6DC146" w14:textId="77777777" w:rsidR="00CF7B24" w:rsidRPr="0000680E" w:rsidRDefault="00CF7B24" w:rsidP="00405A04">
            <w:pPr>
              <w:spacing w:line="360" w:lineRule="auto"/>
              <w:rPr>
                <w:sz w:val="24"/>
                <w:szCs w:val="24"/>
              </w:rPr>
            </w:pPr>
          </w:p>
        </w:tc>
        <w:tc>
          <w:tcPr>
            <w:tcW w:w="750" w:type="pct"/>
          </w:tcPr>
          <w:p w14:paraId="3F9C77A4" w14:textId="77777777" w:rsidR="00CF7B24" w:rsidRPr="0000680E" w:rsidRDefault="00CF7B24" w:rsidP="00405A04">
            <w:pPr>
              <w:spacing w:line="360" w:lineRule="auto"/>
              <w:rPr>
                <w:i/>
                <w:sz w:val="24"/>
                <w:szCs w:val="24"/>
              </w:rPr>
            </w:pPr>
            <w:r w:rsidRPr="0000680E">
              <w:rPr>
                <w:i/>
                <w:sz w:val="24"/>
                <w:szCs w:val="24"/>
              </w:rPr>
              <w:t>SD</w:t>
            </w:r>
          </w:p>
        </w:tc>
        <w:tc>
          <w:tcPr>
            <w:tcW w:w="574" w:type="pct"/>
          </w:tcPr>
          <w:p w14:paraId="70A6A6EA" w14:textId="77777777" w:rsidR="00CF7B24" w:rsidRPr="0000680E" w:rsidRDefault="00CF7B24" w:rsidP="00405A04">
            <w:pPr>
              <w:spacing w:line="360" w:lineRule="auto"/>
              <w:rPr>
                <w:color w:val="000000" w:themeColor="text1"/>
                <w:sz w:val="24"/>
                <w:szCs w:val="24"/>
              </w:rPr>
            </w:pPr>
            <w:r w:rsidRPr="0000680E">
              <w:rPr>
                <w:color w:val="000000" w:themeColor="text1"/>
                <w:sz w:val="24"/>
                <w:szCs w:val="24"/>
              </w:rPr>
              <w:t>1.03</w:t>
            </w:r>
          </w:p>
        </w:tc>
        <w:tc>
          <w:tcPr>
            <w:tcW w:w="574" w:type="pct"/>
          </w:tcPr>
          <w:p w14:paraId="445E6521" w14:textId="77777777" w:rsidR="00CF7B24" w:rsidRPr="0000680E" w:rsidRDefault="00CF7B24" w:rsidP="00405A04">
            <w:pPr>
              <w:spacing w:line="360" w:lineRule="auto"/>
              <w:rPr>
                <w:color w:val="000000" w:themeColor="text1"/>
                <w:sz w:val="24"/>
                <w:szCs w:val="24"/>
              </w:rPr>
            </w:pPr>
            <w:r w:rsidRPr="0000680E">
              <w:rPr>
                <w:color w:val="000000" w:themeColor="text1"/>
                <w:sz w:val="24"/>
                <w:szCs w:val="24"/>
              </w:rPr>
              <w:t>0.83</w:t>
            </w:r>
          </w:p>
        </w:tc>
        <w:tc>
          <w:tcPr>
            <w:tcW w:w="574" w:type="pct"/>
          </w:tcPr>
          <w:p w14:paraId="745A8238" w14:textId="77777777" w:rsidR="00CF7B24" w:rsidRPr="0000680E" w:rsidRDefault="00CF7B24" w:rsidP="00405A04">
            <w:pPr>
              <w:spacing w:line="360" w:lineRule="auto"/>
              <w:rPr>
                <w:sz w:val="24"/>
                <w:szCs w:val="24"/>
              </w:rPr>
            </w:pPr>
            <w:r w:rsidRPr="0000680E">
              <w:rPr>
                <w:sz w:val="24"/>
                <w:szCs w:val="24"/>
              </w:rPr>
              <w:t>1.10</w:t>
            </w:r>
          </w:p>
        </w:tc>
        <w:tc>
          <w:tcPr>
            <w:tcW w:w="574" w:type="pct"/>
          </w:tcPr>
          <w:p w14:paraId="4F429960" w14:textId="77777777" w:rsidR="00CF7B24" w:rsidRPr="0000680E" w:rsidRDefault="00CF7B24" w:rsidP="00405A04">
            <w:pPr>
              <w:spacing w:line="360" w:lineRule="auto"/>
              <w:rPr>
                <w:sz w:val="24"/>
                <w:szCs w:val="24"/>
              </w:rPr>
            </w:pPr>
            <w:r w:rsidRPr="0000680E">
              <w:rPr>
                <w:sz w:val="24"/>
                <w:szCs w:val="24"/>
              </w:rPr>
              <w:t>0.97</w:t>
            </w:r>
          </w:p>
        </w:tc>
        <w:tc>
          <w:tcPr>
            <w:tcW w:w="573" w:type="pct"/>
          </w:tcPr>
          <w:p w14:paraId="4902DB9B" w14:textId="77777777" w:rsidR="00CF7B24" w:rsidRPr="0000680E" w:rsidRDefault="00CF7B24" w:rsidP="00405A04">
            <w:pPr>
              <w:spacing w:line="360" w:lineRule="auto"/>
              <w:rPr>
                <w:sz w:val="24"/>
                <w:szCs w:val="24"/>
              </w:rPr>
            </w:pPr>
            <w:r w:rsidRPr="0000680E">
              <w:rPr>
                <w:sz w:val="24"/>
                <w:szCs w:val="24"/>
              </w:rPr>
              <w:t>4.96</w:t>
            </w:r>
          </w:p>
        </w:tc>
      </w:tr>
      <w:tr w:rsidR="00CF7B24" w:rsidRPr="0000680E" w14:paraId="47E6CE38" w14:textId="77777777" w:rsidTr="00405A04">
        <w:tc>
          <w:tcPr>
            <w:tcW w:w="1381" w:type="pct"/>
          </w:tcPr>
          <w:p w14:paraId="24B6EA20" w14:textId="77777777" w:rsidR="00CF7B24" w:rsidRPr="0000680E" w:rsidRDefault="00CF7B24" w:rsidP="00405A04">
            <w:pPr>
              <w:spacing w:line="360" w:lineRule="auto"/>
              <w:rPr>
                <w:sz w:val="24"/>
                <w:szCs w:val="24"/>
              </w:rPr>
            </w:pPr>
            <w:r w:rsidRPr="0000680E">
              <w:rPr>
                <w:sz w:val="24"/>
                <w:szCs w:val="24"/>
              </w:rPr>
              <w:t>Men</w:t>
            </w:r>
          </w:p>
        </w:tc>
        <w:tc>
          <w:tcPr>
            <w:tcW w:w="750" w:type="pct"/>
          </w:tcPr>
          <w:p w14:paraId="1840A6F1" w14:textId="77777777" w:rsidR="00CF7B24" w:rsidRPr="0000680E" w:rsidRDefault="00CF7B24" w:rsidP="00405A04">
            <w:pPr>
              <w:spacing w:line="360" w:lineRule="auto"/>
              <w:rPr>
                <w:i/>
                <w:sz w:val="24"/>
                <w:szCs w:val="24"/>
              </w:rPr>
            </w:pPr>
            <w:r w:rsidRPr="0000680E">
              <w:rPr>
                <w:i/>
                <w:sz w:val="24"/>
                <w:szCs w:val="24"/>
              </w:rPr>
              <w:t>M</w:t>
            </w:r>
          </w:p>
        </w:tc>
        <w:tc>
          <w:tcPr>
            <w:tcW w:w="574" w:type="pct"/>
          </w:tcPr>
          <w:p w14:paraId="035132D0" w14:textId="77777777" w:rsidR="00CF7B24" w:rsidRPr="0000680E" w:rsidRDefault="00CF7B24" w:rsidP="00405A04">
            <w:pPr>
              <w:spacing w:line="360" w:lineRule="auto"/>
              <w:rPr>
                <w:color w:val="000000" w:themeColor="text1"/>
                <w:sz w:val="24"/>
                <w:szCs w:val="24"/>
              </w:rPr>
            </w:pPr>
            <w:r w:rsidRPr="0000680E">
              <w:rPr>
                <w:color w:val="000000" w:themeColor="text1"/>
                <w:sz w:val="24"/>
                <w:szCs w:val="24"/>
              </w:rPr>
              <w:t>3.24</w:t>
            </w:r>
          </w:p>
        </w:tc>
        <w:tc>
          <w:tcPr>
            <w:tcW w:w="574" w:type="pct"/>
          </w:tcPr>
          <w:p w14:paraId="5D16FF12" w14:textId="77777777" w:rsidR="00CF7B24" w:rsidRPr="0000680E" w:rsidRDefault="00CF7B24" w:rsidP="00405A04">
            <w:pPr>
              <w:spacing w:line="360" w:lineRule="auto"/>
              <w:rPr>
                <w:color w:val="000000" w:themeColor="text1"/>
                <w:sz w:val="24"/>
                <w:szCs w:val="24"/>
              </w:rPr>
            </w:pPr>
            <w:r w:rsidRPr="0000680E">
              <w:rPr>
                <w:color w:val="000000" w:themeColor="text1"/>
                <w:sz w:val="24"/>
                <w:szCs w:val="24"/>
              </w:rPr>
              <w:t>3.63</w:t>
            </w:r>
          </w:p>
        </w:tc>
        <w:tc>
          <w:tcPr>
            <w:tcW w:w="574" w:type="pct"/>
          </w:tcPr>
          <w:p w14:paraId="56444782" w14:textId="77777777" w:rsidR="00CF7B24" w:rsidRPr="0000680E" w:rsidRDefault="00CF7B24" w:rsidP="00405A04">
            <w:pPr>
              <w:spacing w:line="360" w:lineRule="auto"/>
              <w:rPr>
                <w:sz w:val="24"/>
                <w:szCs w:val="24"/>
              </w:rPr>
            </w:pPr>
            <w:r w:rsidRPr="0000680E">
              <w:rPr>
                <w:sz w:val="24"/>
                <w:szCs w:val="24"/>
              </w:rPr>
              <w:t>3.73</w:t>
            </w:r>
          </w:p>
        </w:tc>
        <w:tc>
          <w:tcPr>
            <w:tcW w:w="574" w:type="pct"/>
          </w:tcPr>
          <w:p w14:paraId="14781B46" w14:textId="77777777" w:rsidR="00CF7B24" w:rsidRPr="0000680E" w:rsidRDefault="00CF7B24" w:rsidP="00405A04">
            <w:pPr>
              <w:spacing w:line="360" w:lineRule="auto"/>
              <w:rPr>
                <w:sz w:val="24"/>
                <w:szCs w:val="24"/>
              </w:rPr>
            </w:pPr>
            <w:r w:rsidRPr="0000680E">
              <w:rPr>
                <w:sz w:val="24"/>
                <w:szCs w:val="24"/>
              </w:rPr>
              <w:t>3.99</w:t>
            </w:r>
          </w:p>
        </w:tc>
        <w:tc>
          <w:tcPr>
            <w:tcW w:w="573" w:type="pct"/>
          </w:tcPr>
          <w:p w14:paraId="5EBB061F" w14:textId="77777777" w:rsidR="00CF7B24" w:rsidRPr="0000680E" w:rsidRDefault="00CF7B24" w:rsidP="00405A04">
            <w:pPr>
              <w:spacing w:line="360" w:lineRule="auto"/>
              <w:rPr>
                <w:sz w:val="24"/>
                <w:szCs w:val="24"/>
              </w:rPr>
            </w:pPr>
            <w:r w:rsidRPr="0000680E">
              <w:rPr>
                <w:sz w:val="24"/>
                <w:szCs w:val="24"/>
              </w:rPr>
              <w:t>30.08</w:t>
            </w:r>
          </w:p>
        </w:tc>
      </w:tr>
      <w:tr w:rsidR="00CF7B24" w:rsidRPr="0000680E" w14:paraId="75009752" w14:textId="77777777" w:rsidTr="00405A04">
        <w:tc>
          <w:tcPr>
            <w:tcW w:w="1381" w:type="pct"/>
          </w:tcPr>
          <w:p w14:paraId="7C8216F4" w14:textId="77777777" w:rsidR="00CF7B24" w:rsidRPr="0000680E" w:rsidRDefault="00CF7B24" w:rsidP="00405A04">
            <w:pPr>
              <w:spacing w:line="360" w:lineRule="auto"/>
              <w:rPr>
                <w:sz w:val="24"/>
                <w:szCs w:val="24"/>
              </w:rPr>
            </w:pPr>
          </w:p>
        </w:tc>
        <w:tc>
          <w:tcPr>
            <w:tcW w:w="750" w:type="pct"/>
          </w:tcPr>
          <w:p w14:paraId="25B77BF7" w14:textId="77777777" w:rsidR="00CF7B24" w:rsidRPr="0000680E" w:rsidRDefault="00CF7B24" w:rsidP="00405A04">
            <w:pPr>
              <w:spacing w:line="360" w:lineRule="auto"/>
              <w:rPr>
                <w:i/>
                <w:sz w:val="24"/>
                <w:szCs w:val="24"/>
              </w:rPr>
            </w:pPr>
            <w:r w:rsidRPr="0000680E">
              <w:rPr>
                <w:i/>
                <w:sz w:val="24"/>
                <w:szCs w:val="24"/>
              </w:rPr>
              <w:t>SD</w:t>
            </w:r>
          </w:p>
        </w:tc>
        <w:tc>
          <w:tcPr>
            <w:tcW w:w="574" w:type="pct"/>
          </w:tcPr>
          <w:p w14:paraId="0B1B66CF" w14:textId="77777777" w:rsidR="00CF7B24" w:rsidRPr="0000680E" w:rsidRDefault="00CF7B24" w:rsidP="00405A04">
            <w:pPr>
              <w:spacing w:line="360" w:lineRule="auto"/>
              <w:rPr>
                <w:color w:val="000000" w:themeColor="text1"/>
                <w:sz w:val="24"/>
                <w:szCs w:val="24"/>
              </w:rPr>
            </w:pPr>
            <w:r w:rsidRPr="0000680E">
              <w:rPr>
                <w:color w:val="000000" w:themeColor="text1"/>
                <w:sz w:val="24"/>
                <w:szCs w:val="24"/>
              </w:rPr>
              <w:t>0.84</w:t>
            </w:r>
          </w:p>
        </w:tc>
        <w:tc>
          <w:tcPr>
            <w:tcW w:w="574" w:type="pct"/>
          </w:tcPr>
          <w:p w14:paraId="3543CFE4" w14:textId="77777777" w:rsidR="00CF7B24" w:rsidRPr="0000680E" w:rsidRDefault="00CF7B24" w:rsidP="00405A04">
            <w:pPr>
              <w:spacing w:line="360" w:lineRule="auto"/>
              <w:rPr>
                <w:color w:val="000000" w:themeColor="text1"/>
                <w:sz w:val="24"/>
                <w:szCs w:val="24"/>
              </w:rPr>
            </w:pPr>
            <w:r w:rsidRPr="0000680E">
              <w:rPr>
                <w:color w:val="000000" w:themeColor="text1"/>
                <w:sz w:val="24"/>
                <w:szCs w:val="24"/>
              </w:rPr>
              <w:t>1.04</w:t>
            </w:r>
          </w:p>
        </w:tc>
        <w:tc>
          <w:tcPr>
            <w:tcW w:w="574" w:type="pct"/>
          </w:tcPr>
          <w:p w14:paraId="058B3C9E" w14:textId="77777777" w:rsidR="00CF7B24" w:rsidRPr="0000680E" w:rsidRDefault="00CF7B24" w:rsidP="00405A04">
            <w:pPr>
              <w:spacing w:line="360" w:lineRule="auto"/>
              <w:rPr>
                <w:sz w:val="24"/>
                <w:szCs w:val="24"/>
              </w:rPr>
            </w:pPr>
            <w:r w:rsidRPr="0000680E">
              <w:rPr>
                <w:sz w:val="24"/>
                <w:szCs w:val="24"/>
              </w:rPr>
              <w:t>1.00</w:t>
            </w:r>
          </w:p>
        </w:tc>
        <w:tc>
          <w:tcPr>
            <w:tcW w:w="574" w:type="pct"/>
          </w:tcPr>
          <w:p w14:paraId="49A12442" w14:textId="77777777" w:rsidR="00CF7B24" w:rsidRPr="0000680E" w:rsidRDefault="00CF7B24" w:rsidP="00405A04">
            <w:pPr>
              <w:spacing w:line="360" w:lineRule="auto"/>
              <w:rPr>
                <w:sz w:val="24"/>
                <w:szCs w:val="24"/>
              </w:rPr>
            </w:pPr>
            <w:r w:rsidRPr="0000680E">
              <w:rPr>
                <w:sz w:val="24"/>
                <w:szCs w:val="24"/>
              </w:rPr>
              <w:t>1.04</w:t>
            </w:r>
          </w:p>
        </w:tc>
        <w:tc>
          <w:tcPr>
            <w:tcW w:w="573" w:type="pct"/>
          </w:tcPr>
          <w:p w14:paraId="45F8CDEB" w14:textId="77777777" w:rsidR="00CF7B24" w:rsidRPr="0000680E" w:rsidRDefault="00CF7B24" w:rsidP="00405A04">
            <w:pPr>
              <w:spacing w:line="360" w:lineRule="auto"/>
              <w:rPr>
                <w:sz w:val="24"/>
                <w:szCs w:val="24"/>
              </w:rPr>
            </w:pPr>
            <w:r w:rsidRPr="0000680E">
              <w:rPr>
                <w:sz w:val="24"/>
                <w:szCs w:val="24"/>
              </w:rPr>
              <w:t>4.79</w:t>
            </w:r>
          </w:p>
        </w:tc>
      </w:tr>
      <w:tr w:rsidR="00CF7B24" w:rsidRPr="0000680E" w14:paraId="315B1729" w14:textId="77777777" w:rsidTr="00405A04">
        <w:tc>
          <w:tcPr>
            <w:tcW w:w="1381" w:type="pct"/>
          </w:tcPr>
          <w:p w14:paraId="32BA14A8" w14:textId="77777777" w:rsidR="00CF7B24" w:rsidRPr="0000680E" w:rsidRDefault="00CF7B24" w:rsidP="00405A04">
            <w:pPr>
              <w:spacing w:line="360" w:lineRule="auto"/>
              <w:rPr>
                <w:sz w:val="24"/>
                <w:szCs w:val="24"/>
              </w:rPr>
            </w:pPr>
          </w:p>
        </w:tc>
        <w:tc>
          <w:tcPr>
            <w:tcW w:w="750" w:type="pct"/>
          </w:tcPr>
          <w:p w14:paraId="27B75237" w14:textId="77777777" w:rsidR="00CF7B24" w:rsidRPr="0000680E" w:rsidRDefault="00CF7B24" w:rsidP="00405A04">
            <w:pPr>
              <w:spacing w:line="360" w:lineRule="auto"/>
              <w:rPr>
                <w:i/>
                <w:sz w:val="24"/>
                <w:szCs w:val="24"/>
              </w:rPr>
            </w:pPr>
            <w:r w:rsidRPr="0000680E">
              <w:rPr>
                <w:i/>
                <w:sz w:val="24"/>
                <w:szCs w:val="24"/>
              </w:rPr>
              <w:t>t</w:t>
            </w:r>
          </w:p>
        </w:tc>
        <w:tc>
          <w:tcPr>
            <w:tcW w:w="574" w:type="pct"/>
          </w:tcPr>
          <w:p w14:paraId="3ED9D203" w14:textId="77777777" w:rsidR="00CF7B24" w:rsidRPr="0000680E" w:rsidRDefault="00CF7B24" w:rsidP="00405A04">
            <w:pPr>
              <w:spacing w:line="360" w:lineRule="auto"/>
              <w:rPr>
                <w:sz w:val="24"/>
                <w:szCs w:val="24"/>
              </w:rPr>
            </w:pPr>
            <w:r w:rsidRPr="0000680E">
              <w:rPr>
                <w:sz w:val="24"/>
                <w:szCs w:val="24"/>
              </w:rPr>
              <w:t>-0.10</w:t>
            </w:r>
          </w:p>
        </w:tc>
        <w:tc>
          <w:tcPr>
            <w:tcW w:w="574" w:type="pct"/>
          </w:tcPr>
          <w:p w14:paraId="455A8240" w14:textId="77777777" w:rsidR="00CF7B24" w:rsidRPr="0000680E" w:rsidRDefault="00CF7B24" w:rsidP="00405A04">
            <w:pPr>
              <w:spacing w:line="360" w:lineRule="auto"/>
              <w:rPr>
                <w:sz w:val="24"/>
                <w:szCs w:val="24"/>
              </w:rPr>
            </w:pPr>
            <w:r w:rsidRPr="0000680E">
              <w:rPr>
                <w:sz w:val="24"/>
                <w:szCs w:val="24"/>
              </w:rPr>
              <w:t>-2.45</w:t>
            </w:r>
          </w:p>
        </w:tc>
        <w:tc>
          <w:tcPr>
            <w:tcW w:w="574" w:type="pct"/>
          </w:tcPr>
          <w:p w14:paraId="3C439DD4" w14:textId="77777777" w:rsidR="00CF7B24" w:rsidRPr="0000680E" w:rsidRDefault="00CF7B24" w:rsidP="00405A04">
            <w:pPr>
              <w:spacing w:line="360" w:lineRule="auto"/>
              <w:rPr>
                <w:sz w:val="24"/>
                <w:szCs w:val="24"/>
              </w:rPr>
            </w:pPr>
            <w:r w:rsidRPr="0000680E">
              <w:rPr>
                <w:sz w:val="24"/>
                <w:szCs w:val="24"/>
              </w:rPr>
              <w:t>-1.72</w:t>
            </w:r>
          </w:p>
        </w:tc>
        <w:tc>
          <w:tcPr>
            <w:tcW w:w="574" w:type="pct"/>
          </w:tcPr>
          <w:p w14:paraId="090A99EC" w14:textId="77777777" w:rsidR="00CF7B24" w:rsidRPr="0000680E" w:rsidRDefault="00CF7B24" w:rsidP="00405A04">
            <w:pPr>
              <w:spacing w:line="360" w:lineRule="auto"/>
              <w:rPr>
                <w:sz w:val="24"/>
                <w:szCs w:val="24"/>
              </w:rPr>
            </w:pPr>
            <w:r w:rsidRPr="0000680E">
              <w:rPr>
                <w:sz w:val="24"/>
                <w:szCs w:val="24"/>
              </w:rPr>
              <w:t>2.08</w:t>
            </w:r>
          </w:p>
        </w:tc>
        <w:tc>
          <w:tcPr>
            <w:tcW w:w="573" w:type="pct"/>
          </w:tcPr>
          <w:p w14:paraId="76BFA648" w14:textId="77777777" w:rsidR="00CF7B24" w:rsidRPr="0000680E" w:rsidRDefault="00CF7B24" w:rsidP="00405A04">
            <w:pPr>
              <w:spacing w:line="360" w:lineRule="auto"/>
              <w:rPr>
                <w:sz w:val="24"/>
                <w:szCs w:val="24"/>
              </w:rPr>
            </w:pPr>
            <w:r w:rsidRPr="0000680E">
              <w:rPr>
                <w:sz w:val="24"/>
                <w:szCs w:val="24"/>
              </w:rPr>
              <w:t>-1.96</w:t>
            </w:r>
          </w:p>
        </w:tc>
      </w:tr>
      <w:tr w:rsidR="00CF7B24" w:rsidRPr="0000680E" w14:paraId="3CC0DDF6" w14:textId="77777777" w:rsidTr="00405A04">
        <w:tc>
          <w:tcPr>
            <w:tcW w:w="1381" w:type="pct"/>
          </w:tcPr>
          <w:p w14:paraId="0E94553E" w14:textId="77777777" w:rsidR="00CF7B24" w:rsidRPr="0000680E" w:rsidRDefault="00CF7B24" w:rsidP="00405A04">
            <w:pPr>
              <w:spacing w:line="360" w:lineRule="auto"/>
              <w:rPr>
                <w:sz w:val="24"/>
                <w:szCs w:val="24"/>
              </w:rPr>
            </w:pPr>
          </w:p>
        </w:tc>
        <w:tc>
          <w:tcPr>
            <w:tcW w:w="750" w:type="pct"/>
          </w:tcPr>
          <w:p w14:paraId="6B96DABA" w14:textId="77777777" w:rsidR="00CF7B24" w:rsidRPr="0000680E" w:rsidRDefault="00CF7B24" w:rsidP="00405A04">
            <w:pPr>
              <w:spacing w:line="360" w:lineRule="auto"/>
              <w:rPr>
                <w:i/>
                <w:sz w:val="24"/>
                <w:szCs w:val="24"/>
              </w:rPr>
            </w:pPr>
            <w:r w:rsidRPr="0000680E">
              <w:rPr>
                <w:i/>
                <w:sz w:val="24"/>
                <w:szCs w:val="24"/>
              </w:rPr>
              <w:t>p</w:t>
            </w:r>
          </w:p>
        </w:tc>
        <w:tc>
          <w:tcPr>
            <w:tcW w:w="574" w:type="pct"/>
          </w:tcPr>
          <w:p w14:paraId="1551FC0C" w14:textId="77777777" w:rsidR="00CF7B24" w:rsidRPr="0000680E" w:rsidRDefault="00CF7B24" w:rsidP="00405A04">
            <w:pPr>
              <w:spacing w:line="360" w:lineRule="auto"/>
              <w:rPr>
                <w:sz w:val="24"/>
                <w:szCs w:val="24"/>
              </w:rPr>
            </w:pPr>
            <w:r w:rsidRPr="0000680E">
              <w:rPr>
                <w:sz w:val="24"/>
                <w:szCs w:val="24"/>
              </w:rPr>
              <w:t>.922</w:t>
            </w:r>
          </w:p>
        </w:tc>
        <w:tc>
          <w:tcPr>
            <w:tcW w:w="574" w:type="pct"/>
          </w:tcPr>
          <w:p w14:paraId="053F102F" w14:textId="77777777" w:rsidR="00CF7B24" w:rsidRPr="0000680E" w:rsidRDefault="00CF7B24" w:rsidP="00405A04">
            <w:pPr>
              <w:spacing w:line="360" w:lineRule="auto"/>
              <w:rPr>
                <w:sz w:val="24"/>
                <w:szCs w:val="24"/>
              </w:rPr>
            </w:pPr>
            <w:r w:rsidRPr="0000680E">
              <w:rPr>
                <w:sz w:val="24"/>
                <w:szCs w:val="24"/>
              </w:rPr>
              <w:t>.015</w:t>
            </w:r>
          </w:p>
        </w:tc>
        <w:tc>
          <w:tcPr>
            <w:tcW w:w="574" w:type="pct"/>
          </w:tcPr>
          <w:p w14:paraId="5F5C9AE9" w14:textId="77777777" w:rsidR="00CF7B24" w:rsidRPr="0000680E" w:rsidRDefault="00CF7B24" w:rsidP="00405A04">
            <w:pPr>
              <w:spacing w:line="360" w:lineRule="auto"/>
              <w:rPr>
                <w:sz w:val="24"/>
                <w:szCs w:val="24"/>
              </w:rPr>
            </w:pPr>
            <w:r w:rsidRPr="0000680E">
              <w:rPr>
                <w:sz w:val="24"/>
                <w:szCs w:val="24"/>
              </w:rPr>
              <w:t>.085</w:t>
            </w:r>
          </w:p>
        </w:tc>
        <w:tc>
          <w:tcPr>
            <w:tcW w:w="574" w:type="pct"/>
          </w:tcPr>
          <w:p w14:paraId="7EAFD38D" w14:textId="77777777" w:rsidR="00CF7B24" w:rsidRPr="0000680E" w:rsidRDefault="00CF7B24" w:rsidP="00405A04">
            <w:pPr>
              <w:spacing w:line="360" w:lineRule="auto"/>
              <w:rPr>
                <w:sz w:val="24"/>
                <w:szCs w:val="24"/>
              </w:rPr>
            </w:pPr>
            <w:r w:rsidRPr="0000680E">
              <w:rPr>
                <w:sz w:val="24"/>
                <w:szCs w:val="24"/>
              </w:rPr>
              <w:t>.038</w:t>
            </w:r>
          </w:p>
        </w:tc>
        <w:tc>
          <w:tcPr>
            <w:tcW w:w="573" w:type="pct"/>
          </w:tcPr>
          <w:p w14:paraId="3A53D28A" w14:textId="77777777" w:rsidR="00CF7B24" w:rsidRPr="0000680E" w:rsidRDefault="00CF7B24" w:rsidP="00405A04">
            <w:pPr>
              <w:spacing w:line="360" w:lineRule="auto"/>
              <w:rPr>
                <w:sz w:val="24"/>
                <w:szCs w:val="24"/>
              </w:rPr>
            </w:pPr>
            <w:r w:rsidRPr="0000680E">
              <w:rPr>
                <w:sz w:val="24"/>
                <w:szCs w:val="24"/>
              </w:rPr>
              <w:t>.050</w:t>
            </w:r>
          </w:p>
        </w:tc>
      </w:tr>
      <w:tr w:rsidR="00CF7B24" w:rsidRPr="0000680E" w14:paraId="3865D9E1" w14:textId="77777777" w:rsidTr="00405A04">
        <w:tc>
          <w:tcPr>
            <w:tcW w:w="1381" w:type="pct"/>
            <w:tcBorders>
              <w:bottom w:val="single" w:sz="4" w:space="0" w:color="000000" w:themeColor="text1"/>
            </w:tcBorders>
          </w:tcPr>
          <w:p w14:paraId="4E0FFA70" w14:textId="77777777" w:rsidR="00CF7B24" w:rsidRPr="0000680E" w:rsidRDefault="00CF7B24" w:rsidP="00405A04">
            <w:pPr>
              <w:spacing w:line="360" w:lineRule="auto"/>
              <w:rPr>
                <w:sz w:val="24"/>
                <w:szCs w:val="24"/>
              </w:rPr>
            </w:pPr>
          </w:p>
        </w:tc>
        <w:tc>
          <w:tcPr>
            <w:tcW w:w="750" w:type="pct"/>
            <w:tcBorders>
              <w:bottom w:val="single" w:sz="4" w:space="0" w:color="000000" w:themeColor="text1"/>
            </w:tcBorders>
          </w:tcPr>
          <w:p w14:paraId="56076CE2" w14:textId="77777777" w:rsidR="00CF7B24" w:rsidRPr="0000680E" w:rsidRDefault="00CF7B24" w:rsidP="00405A04">
            <w:pPr>
              <w:spacing w:line="360" w:lineRule="auto"/>
              <w:rPr>
                <w:i/>
                <w:sz w:val="24"/>
                <w:szCs w:val="24"/>
              </w:rPr>
            </w:pPr>
            <w:r w:rsidRPr="0000680E">
              <w:rPr>
                <w:i/>
                <w:sz w:val="24"/>
                <w:szCs w:val="24"/>
              </w:rPr>
              <w:t>d</w:t>
            </w:r>
          </w:p>
        </w:tc>
        <w:tc>
          <w:tcPr>
            <w:tcW w:w="574" w:type="pct"/>
            <w:tcBorders>
              <w:bottom w:val="single" w:sz="4" w:space="0" w:color="000000" w:themeColor="text1"/>
            </w:tcBorders>
          </w:tcPr>
          <w:p w14:paraId="75E8FDE7" w14:textId="77777777" w:rsidR="00CF7B24" w:rsidRPr="0000680E" w:rsidRDefault="00CF7B24" w:rsidP="00405A04">
            <w:pPr>
              <w:spacing w:line="360" w:lineRule="auto"/>
              <w:rPr>
                <w:color w:val="FF0000"/>
                <w:sz w:val="24"/>
                <w:szCs w:val="24"/>
              </w:rPr>
            </w:pPr>
            <w:r w:rsidRPr="0000680E">
              <w:rPr>
                <w:color w:val="000000" w:themeColor="text1"/>
                <w:sz w:val="24"/>
                <w:szCs w:val="24"/>
              </w:rPr>
              <w:t>0.01</w:t>
            </w:r>
          </w:p>
        </w:tc>
        <w:tc>
          <w:tcPr>
            <w:tcW w:w="574" w:type="pct"/>
            <w:tcBorders>
              <w:bottom w:val="single" w:sz="4" w:space="0" w:color="000000" w:themeColor="text1"/>
            </w:tcBorders>
          </w:tcPr>
          <w:p w14:paraId="06618507" w14:textId="77777777" w:rsidR="00CF7B24" w:rsidRPr="0000680E" w:rsidRDefault="00CF7B24" w:rsidP="00405A04">
            <w:pPr>
              <w:spacing w:line="360" w:lineRule="auto"/>
              <w:rPr>
                <w:color w:val="FF0000"/>
                <w:sz w:val="24"/>
                <w:szCs w:val="24"/>
              </w:rPr>
            </w:pPr>
            <w:r w:rsidRPr="0000680E">
              <w:rPr>
                <w:color w:val="000000" w:themeColor="text1"/>
                <w:sz w:val="24"/>
                <w:szCs w:val="24"/>
              </w:rPr>
              <w:t>0.18</w:t>
            </w:r>
          </w:p>
        </w:tc>
        <w:tc>
          <w:tcPr>
            <w:tcW w:w="574" w:type="pct"/>
            <w:tcBorders>
              <w:bottom w:val="single" w:sz="4" w:space="0" w:color="000000" w:themeColor="text1"/>
            </w:tcBorders>
          </w:tcPr>
          <w:p w14:paraId="663905A1" w14:textId="77777777" w:rsidR="00CF7B24" w:rsidRPr="0000680E" w:rsidRDefault="00CF7B24" w:rsidP="00405A04">
            <w:pPr>
              <w:spacing w:line="360" w:lineRule="auto"/>
              <w:rPr>
                <w:sz w:val="24"/>
                <w:szCs w:val="24"/>
              </w:rPr>
            </w:pPr>
            <w:r w:rsidRPr="0000680E">
              <w:rPr>
                <w:sz w:val="24"/>
                <w:szCs w:val="24"/>
              </w:rPr>
              <w:t>0.11</w:t>
            </w:r>
          </w:p>
        </w:tc>
        <w:tc>
          <w:tcPr>
            <w:tcW w:w="574" w:type="pct"/>
            <w:tcBorders>
              <w:bottom w:val="single" w:sz="4" w:space="0" w:color="000000" w:themeColor="text1"/>
            </w:tcBorders>
          </w:tcPr>
          <w:p w14:paraId="3499D226" w14:textId="77777777" w:rsidR="00CF7B24" w:rsidRPr="0000680E" w:rsidRDefault="00CF7B24" w:rsidP="00405A04">
            <w:pPr>
              <w:spacing w:line="360" w:lineRule="auto"/>
              <w:rPr>
                <w:sz w:val="24"/>
                <w:szCs w:val="24"/>
              </w:rPr>
            </w:pPr>
            <w:r w:rsidRPr="0000680E">
              <w:rPr>
                <w:sz w:val="24"/>
                <w:szCs w:val="24"/>
              </w:rPr>
              <w:t>0.14</w:t>
            </w:r>
          </w:p>
        </w:tc>
        <w:tc>
          <w:tcPr>
            <w:tcW w:w="573" w:type="pct"/>
            <w:tcBorders>
              <w:bottom w:val="single" w:sz="4" w:space="0" w:color="000000" w:themeColor="text1"/>
            </w:tcBorders>
          </w:tcPr>
          <w:p w14:paraId="0C1FBB6C" w14:textId="77777777" w:rsidR="00CF7B24" w:rsidRPr="0000680E" w:rsidRDefault="00CF7B24" w:rsidP="00405A04">
            <w:pPr>
              <w:spacing w:line="360" w:lineRule="auto"/>
              <w:rPr>
                <w:sz w:val="24"/>
                <w:szCs w:val="24"/>
              </w:rPr>
            </w:pPr>
            <w:r w:rsidRPr="0000680E">
              <w:rPr>
                <w:sz w:val="24"/>
                <w:szCs w:val="24"/>
              </w:rPr>
              <w:t>0.14</w:t>
            </w:r>
          </w:p>
        </w:tc>
      </w:tr>
    </w:tbl>
    <w:p w14:paraId="366456B2" w14:textId="77777777" w:rsidR="00CF7B24" w:rsidRPr="0000680E" w:rsidRDefault="00CF7B24" w:rsidP="00CF7B24">
      <w:r w:rsidRPr="0000680E">
        <w:rPr>
          <w:i/>
        </w:rPr>
        <w:t>Note</w:t>
      </w:r>
      <w:r w:rsidRPr="0000680E">
        <w:t>. *</w:t>
      </w:r>
      <w:r w:rsidRPr="0000680E">
        <w:rPr>
          <w:i/>
        </w:rPr>
        <w:t>p</w:t>
      </w:r>
      <w:r w:rsidRPr="0000680E">
        <w:t xml:space="preserve"> &lt;.05, **</w:t>
      </w:r>
      <w:r w:rsidRPr="0000680E">
        <w:rPr>
          <w:i/>
        </w:rPr>
        <w:t xml:space="preserve">p </w:t>
      </w:r>
      <w:r w:rsidRPr="0000680E">
        <w:t xml:space="preserve">&lt;.001. </w:t>
      </w:r>
    </w:p>
    <w:p w14:paraId="5A4BC4BD" w14:textId="77777777" w:rsidR="00CF7B24" w:rsidRDefault="00CF7B24" w:rsidP="00823C9E">
      <w:pPr>
        <w:spacing w:line="480" w:lineRule="auto"/>
        <w:rPr>
          <w:color w:val="000000"/>
        </w:rPr>
        <w:sectPr w:rsidR="00CF7B24" w:rsidSect="00782851">
          <w:pgSz w:w="16840" w:h="11900" w:orient="landscape"/>
          <w:pgMar w:top="1440" w:right="1440" w:bottom="1440" w:left="1440" w:header="720" w:footer="720" w:gutter="0"/>
          <w:lnNumType w:countBy="1" w:restart="continuous"/>
          <w:cols w:space="720"/>
          <w:docGrid w:linePitch="360"/>
        </w:sectPr>
      </w:pPr>
    </w:p>
    <w:p w14:paraId="504F8193" w14:textId="26D37F8A" w:rsidR="00B1352F" w:rsidRPr="00823C9E" w:rsidRDefault="00B1352F" w:rsidP="00CF7B24">
      <w:pPr>
        <w:spacing w:line="480" w:lineRule="auto"/>
        <w:jc w:val="center"/>
        <w:outlineLvl w:val="0"/>
        <w:rPr>
          <w:b/>
          <w:color w:val="000000" w:themeColor="text1"/>
        </w:rPr>
      </w:pPr>
      <w:r w:rsidRPr="00823C9E">
        <w:rPr>
          <w:b/>
          <w:color w:val="000000" w:themeColor="text1"/>
        </w:rPr>
        <w:lastRenderedPageBreak/>
        <w:t>Discussion</w:t>
      </w:r>
    </w:p>
    <w:p w14:paraId="3B2013FB" w14:textId="22DF8DF1" w:rsidR="007F18AA" w:rsidRPr="00823C9E" w:rsidRDefault="006119D5" w:rsidP="00823C9E">
      <w:pPr>
        <w:spacing w:line="480" w:lineRule="auto"/>
        <w:outlineLvl w:val="0"/>
        <w:rPr>
          <w:color w:val="000000" w:themeColor="text1"/>
        </w:rPr>
      </w:pPr>
      <w:r w:rsidRPr="00823C9E">
        <w:rPr>
          <w:b/>
          <w:color w:val="000000"/>
        </w:rPr>
        <w:tab/>
      </w:r>
      <w:r w:rsidRPr="00823C9E">
        <w:rPr>
          <w:color w:val="000000"/>
        </w:rPr>
        <w:t xml:space="preserve">The aim of the present study was to assess the </w:t>
      </w:r>
      <w:r w:rsidR="00BD72C8" w:rsidRPr="00823C9E">
        <w:rPr>
          <w:color w:val="000000"/>
        </w:rPr>
        <w:t xml:space="preserve">psychometric </w:t>
      </w:r>
      <w:r w:rsidRPr="00823C9E">
        <w:rPr>
          <w:color w:val="000000"/>
        </w:rPr>
        <w:t>properties of MAIA scores in a sample of Malaysian</w:t>
      </w:r>
      <w:r w:rsidR="00BD72C8" w:rsidRPr="00823C9E">
        <w:rPr>
          <w:color w:val="000000"/>
        </w:rPr>
        <w:t xml:space="preserve"> Malay</w:t>
      </w:r>
      <w:r w:rsidR="00CC31BD" w:rsidRPr="00823C9E">
        <w:rPr>
          <w:color w:val="000000"/>
        </w:rPr>
        <w:t xml:space="preserve"> adults. The r</w:t>
      </w:r>
      <w:r w:rsidR="00CB192B" w:rsidRPr="00823C9E">
        <w:rPr>
          <w:color w:val="000000"/>
        </w:rPr>
        <w:t xml:space="preserve">esults from </w:t>
      </w:r>
      <w:r w:rsidR="00BD72C8" w:rsidRPr="00823C9E">
        <w:rPr>
          <w:color w:val="000000"/>
        </w:rPr>
        <w:t xml:space="preserve">our </w:t>
      </w:r>
      <w:r w:rsidR="00CB192B" w:rsidRPr="00823C9E">
        <w:rPr>
          <w:color w:val="000000"/>
        </w:rPr>
        <w:t>EFA indicated that</w:t>
      </w:r>
      <w:r w:rsidR="00CC31BD" w:rsidRPr="00823C9E">
        <w:rPr>
          <w:color w:val="000000"/>
        </w:rPr>
        <w:t xml:space="preserve"> </w:t>
      </w:r>
      <w:r w:rsidR="00003B46" w:rsidRPr="00823C9E">
        <w:rPr>
          <w:color w:val="000000"/>
        </w:rPr>
        <w:t>MAIA scores reduce</w:t>
      </w:r>
      <w:r w:rsidR="00BD72C8" w:rsidRPr="00823C9E">
        <w:rPr>
          <w:color w:val="000000"/>
        </w:rPr>
        <w:t>d</w:t>
      </w:r>
      <w:r w:rsidR="00DF5EF4" w:rsidRPr="00823C9E">
        <w:rPr>
          <w:color w:val="000000"/>
        </w:rPr>
        <w:t xml:space="preserve"> </w:t>
      </w:r>
      <w:r w:rsidR="00336F39" w:rsidRPr="00823C9E">
        <w:rPr>
          <w:color w:val="000000"/>
        </w:rPr>
        <w:t xml:space="preserve">to three factors, </w:t>
      </w:r>
      <w:r w:rsidR="00482573" w:rsidRPr="00823C9E">
        <w:rPr>
          <w:color w:val="000000"/>
        </w:rPr>
        <w:t>with</w:t>
      </w:r>
      <w:r w:rsidR="00336F39" w:rsidRPr="00823C9E">
        <w:rPr>
          <w:color w:val="000000"/>
        </w:rPr>
        <w:t xml:space="preserve"> a total of</w:t>
      </w:r>
      <w:r w:rsidR="00CB17AE" w:rsidRPr="00823C9E">
        <w:rPr>
          <w:color w:val="000000"/>
        </w:rPr>
        <w:t xml:space="preserve"> </w:t>
      </w:r>
      <w:r w:rsidR="00CC31BD" w:rsidRPr="00823C9E">
        <w:rPr>
          <w:color w:val="000000"/>
        </w:rPr>
        <w:t xml:space="preserve">19 items. The EFA-derived model was compared with the </w:t>
      </w:r>
      <w:r w:rsidR="00BD72C8" w:rsidRPr="00823C9E">
        <w:rPr>
          <w:color w:val="000000"/>
        </w:rPr>
        <w:t>8</w:t>
      </w:r>
      <w:r w:rsidR="005A578D" w:rsidRPr="00823C9E">
        <w:rPr>
          <w:color w:val="000000"/>
        </w:rPr>
        <w:t>-</w:t>
      </w:r>
      <w:r w:rsidR="006748C8" w:rsidRPr="00823C9E">
        <w:rPr>
          <w:color w:val="000000"/>
        </w:rPr>
        <w:t xml:space="preserve">factor parent model </w:t>
      </w:r>
      <w:r w:rsidR="00C34976">
        <w:rPr>
          <w:color w:val="000000"/>
        </w:rPr>
        <w:t>[6]</w:t>
      </w:r>
      <w:r w:rsidR="006748C8" w:rsidRPr="00823C9E">
        <w:rPr>
          <w:color w:val="000000"/>
        </w:rPr>
        <w:t xml:space="preserve"> using CFA. </w:t>
      </w:r>
      <w:r w:rsidR="006748C8" w:rsidRPr="00823C9E">
        <w:rPr>
          <w:color w:val="000000" w:themeColor="text1"/>
        </w:rPr>
        <w:t xml:space="preserve">We found that </w:t>
      </w:r>
      <w:r w:rsidR="004D24A2" w:rsidRPr="00823C9E">
        <w:rPr>
          <w:color w:val="000000"/>
        </w:rPr>
        <w:t>both</w:t>
      </w:r>
      <w:r w:rsidR="006F0247" w:rsidRPr="00823C9E">
        <w:rPr>
          <w:color w:val="000000"/>
        </w:rPr>
        <w:t xml:space="preserve"> models had a good fit on some indices, but a less-than-ideal fit on others. After successively freeing error </w:t>
      </w:r>
      <w:r w:rsidR="00F45B77" w:rsidRPr="00823C9E">
        <w:rPr>
          <w:color w:val="000000"/>
        </w:rPr>
        <w:t>covariances</w:t>
      </w:r>
      <w:r w:rsidR="006F0247" w:rsidRPr="00823C9E">
        <w:rPr>
          <w:color w:val="000000"/>
        </w:rPr>
        <w:t xml:space="preserve"> for theoretically similar items in</w:t>
      </w:r>
      <w:r w:rsidR="004D24A2" w:rsidRPr="00823C9E">
        <w:rPr>
          <w:color w:val="000000"/>
        </w:rPr>
        <w:t xml:space="preserve"> both models, the </w:t>
      </w:r>
      <w:r w:rsidR="00BD72C8" w:rsidRPr="00823C9E">
        <w:rPr>
          <w:color w:val="000000"/>
        </w:rPr>
        <w:t>3</w:t>
      </w:r>
      <w:r w:rsidR="006F0247" w:rsidRPr="00823C9E">
        <w:rPr>
          <w:color w:val="000000"/>
        </w:rPr>
        <w:t>-factor model demonstrated be</w:t>
      </w:r>
      <w:r w:rsidR="00D75D80">
        <w:rPr>
          <w:color w:val="000000"/>
        </w:rPr>
        <w:t>tter</w:t>
      </w:r>
      <w:r w:rsidR="006F0247" w:rsidRPr="00823C9E">
        <w:rPr>
          <w:color w:val="000000"/>
        </w:rPr>
        <w:t xml:space="preserve"> fit</w:t>
      </w:r>
      <w:r w:rsidR="004D24A2" w:rsidRPr="00823C9E">
        <w:rPr>
          <w:color w:val="000000"/>
        </w:rPr>
        <w:t xml:space="preserve"> comparatively. Further analyses revealed that all factors from our EFA-derived model had satisfactory levels of internal consistency</w:t>
      </w:r>
      <w:r w:rsidR="0056209B">
        <w:rPr>
          <w:color w:val="000000"/>
        </w:rPr>
        <w:t>.</w:t>
      </w:r>
      <w:r w:rsidR="004D24A2" w:rsidRPr="00823C9E">
        <w:rPr>
          <w:color w:val="000000"/>
        </w:rPr>
        <w:t xml:space="preserve"> </w:t>
      </w:r>
      <w:r w:rsidR="0056209B">
        <w:rPr>
          <w:color w:val="000000"/>
        </w:rPr>
        <w:t>Finally, both</w:t>
      </w:r>
      <w:r w:rsidR="004D24A2" w:rsidRPr="00823C9E">
        <w:rPr>
          <w:color w:val="000000"/>
        </w:rPr>
        <w:t xml:space="preserve"> model</w:t>
      </w:r>
      <w:r w:rsidR="0056209B">
        <w:rPr>
          <w:color w:val="000000"/>
        </w:rPr>
        <w:t>s</w:t>
      </w:r>
      <w:r w:rsidR="004D24A2" w:rsidRPr="00823C9E">
        <w:rPr>
          <w:color w:val="000000"/>
        </w:rPr>
        <w:t xml:space="preserve"> w</w:t>
      </w:r>
      <w:r w:rsidR="0056209B">
        <w:rPr>
          <w:color w:val="000000"/>
        </w:rPr>
        <w:t xml:space="preserve">ere </w:t>
      </w:r>
      <w:r w:rsidR="004D24A2" w:rsidRPr="00823C9E">
        <w:rPr>
          <w:color w:val="000000"/>
        </w:rPr>
        <w:t xml:space="preserve">demonstrated to be fully invariant across sex. </w:t>
      </w:r>
      <w:r w:rsidRPr="00823C9E">
        <w:rPr>
          <w:color w:val="000000"/>
        </w:rPr>
        <w:tab/>
      </w:r>
    </w:p>
    <w:p w14:paraId="70B67E92" w14:textId="755527FF" w:rsidR="00157A5F" w:rsidRDefault="006E4238" w:rsidP="00823C9E">
      <w:pPr>
        <w:spacing w:line="480" w:lineRule="auto"/>
        <w:ind w:firstLine="720"/>
        <w:outlineLvl w:val="0"/>
        <w:rPr>
          <w:color w:val="000000" w:themeColor="text1"/>
          <w:lang w:val="en-US"/>
        </w:rPr>
      </w:pPr>
      <w:r w:rsidRPr="00823C9E">
        <w:rPr>
          <w:color w:val="000000"/>
        </w:rPr>
        <w:t xml:space="preserve">There was a limited degree of similarity between the parent model and our EFA-derived model. </w:t>
      </w:r>
      <w:r w:rsidR="003B6215" w:rsidRPr="00823C9E">
        <w:rPr>
          <w:color w:val="000000"/>
        </w:rPr>
        <w:t xml:space="preserve">The primary factor from our final model comprised </w:t>
      </w:r>
      <w:r w:rsidR="00BD72C8" w:rsidRPr="00823C9E">
        <w:rPr>
          <w:color w:val="000000"/>
        </w:rPr>
        <w:t>6</w:t>
      </w:r>
      <w:r w:rsidR="003B6215" w:rsidRPr="00823C9E">
        <w:rPr>
          <w:color w:val="000000"/>
        </w:rPr>
        <w:t xml:space="preserve"> of the </w:t>
      </w:r>
      <w:r w:rsidR="00BD72C8" w:rsidRPr="00823C9E">
        <w:rPr>
          <w:color w:val="000000"/>
        </w:rPr>
        <w:t>7</w:t>
      </w:r>
      <w:r w:rsidR="003B6215" w:rsidRPr="00823C9E">
        <w:rPr>
          <w:color w:val="000000"/>
        </w:rPr>
        <w:t xml:space="preserve"> items from the original Attention Regulation subscale, in addition to Item 6 from the parent Not-Distracting subscale and Item 23 from the parent Self-Regulation subscale. Although this is a unique grouping when considered against the available literature, both </w:t>
      </w:r>
      <w:r w:rsidR="004F5CEE" w:rsidRPr="00823C9E">
        <w:rPr>
          <w:color w:val="000000"/>
        </w:rPr>
        <w:t xml:space="preserve">additional </w:t>
      </w:r>
      <w:r w:rsidR="003B6215" w:rsidRPr="00823C9E">
        <w:rPr>
          <w:color w:val="000000"/>
        </w:rPr>
        <w:t>items appear to fit well theoretically (i.e.</w:t>
      </w:r>
      <w:r w:rsidR="00BD72C8" w:rsidRPr="00823C9E">
        <w:rPr>
          <w:color w:val="000000"/>
        </w:rPr>
        <w:t>,</w:t>
      </w:r>
      <w:r w:rsidR="003B6215" w:rsidRPr="00823C9E">
        <w:rPr>
          <w:color w:val="000000"/>
        </w:rPr>
        <w:t xml:space="preserve"> both refer to the regulation of attention toward interoceptive stimuli). It is somewhat surprising that Item 6 was found to load positively</w:t>
      </w:r>
      <w:r w:rsidR="00C57464" w:rsidRPr="00823C9E">
        <w:rPr>
          <w:color w:val="000000"/>
        </w:rPr>
        <w:t xml:space="preserve"> on this factor</w:t>
      </w:r>
      <w:r w:rsidR="003B6215" w:rsidRPr="00823C9E">
        <w:rPr>
          <w:color w:val="000000"/>
        </w:rPr>
        <w:t xml:space="preserve">, given that it is reverse scored within the parent model. It is possible that this difference </w:t>
      </w:r>
      <w:r w:rsidR="007907FC" w:rsidRPr="00823C9E">
        <w:rPr>
          <w:color w:val="000000"/>
        </w:rPr>
        <w:t>reflects</w:t>
      </w:r>
      <w:r w:rsidR="003B6215" w:rsidRPr="00823C9E">
        <w:rPr>
          <w:color w:val="000000"/>
        </w:rPr>
        <w:t xml:space="preserve"> cultural values that are specific to Malaysia</w:t>
      </w:r>
      <w:r w:rsidR="00BD72C8" w:rsidRPr="00823C9E">
        <w:rPr>
          <w:color w:val="000000"/>
        </w:rPr>
        <w:t>n Malays</w:t>
      </w:r>
      <w:r w:rsidR="003B6215" w:rsidRPr="00823C9E">
        <w:rPr>
          <w:color w:val="000000"/>
        </w:rPr>
        <w:t xml:space="preserve">. </w:t>
      </w:r>
      <w:r w:rsidR="001A5183" w:rsidRPr="00823C9E">
        <w:rPr>
          <w:color w:val="000000"/>
        </w:rPr>
        <w:t>For example, t</w:t>
      </w:r>
      <w:r w:rsidR="00D34AC1" w:rsidRPr="00823C9E">
        <w:rPr>
          <w:color w:val="000000"/>
        </w:rPr>
        <w:t>he</w:t>
      </w:r>
      <w:r w:rsidR="003B6215" w:rsidRPr="00823C9E">
        <w:rPr>
          <w:color w:val="000000"/>
        </w:rPr>
        <w:t xml:space="preserve"> social ideal of </w:t>
      </w:r>
      <w:proofErr w:type="spellStart"/>
      <w:r w:rsidR="37842549" w:rsidRPr="00823C9E">
        <w:rPr>
          <w:i/>
          <w:iCs/>
          <w:color w:val="000000" w:themeColor="text1"/>
          <w:lang w:val="en-US"/>
        </w:rPr>
        <w:t>senang</w:t>
      </w:r>
      <w:proofErr w:type="spellEnd"/>
      <w:r w:rsidR="37842549" w:rsidRPr="00823C9E">
        <w:rPr>
          <w:i/>
          <w:iCs/>
          <w:color w:val="000000" w:themeColor="text1"/>
          <w:lang w:val="en-US"/>
        </w:rPr>
        <w:t xml:space="preserve"> </w:t>
      </w:r>
      <w:proofErr w:type="spellStart"/>
      <w:r w:rsidR="37842549" w:rsidRPr="00823C9E">
        <w:rPr>
          <w:i/>
          <w:iCs/>
          <w:color w:val="000000" w:themeColor="text1"/>
          <w:lang w:val="en-US"/>
        </w:rPr>
        <w:t>hati</w:t>
      </w:r>
      <w:proofErr w:type="spellEnd"/>
      <w:r w:rsidR="37842549" w:rsidRPr="00823C9E">
        <w:rPr>
          <w:i/>
          <w:iCs/>
          <w:color w:val="000000" w:themeColor="text1"/>
          <w:lang w:val="en-US"/>
        </w:rPr>
        <w:t>,</w:t>
      </w:r>
      <w:r w:rsidR="37842549" w:rsidRPr="00823C9E">
        <w:rPr>
          <w:color w:val="000000" w:themeColor="text1"/>
          <w:lang w:val="en-US"/>
        </w:rPr>
        <w:t xml:space="preserve"> which refers to</w:t>
      </w:r>
      <w:r w:rsidR="37842549" w:rsidRPr="00823C9E">
        <w:rPr>
          <w:i/>
          <w:iCs/>
          <w:color w:val="000000" w:themeColor="text1"/>
          <w:lang w:val="en-US"/>
        </w:rPr>
        <w:t xml:space="preserve"> </w:t>
      </w:r>
      <w:r w:rsidR="37842549" w:rsidRPr="00823C9E">
        <w:rPr>
          <w:color w:val="000000" w:themeColor="text1"/>
          <w:lang w:val="en-US"/>
        </w:rPr>
        <w:t xml:space="preserve">an untroubled, relaxed state of mind (for an overview see </w:t>
      </w:r>
      <w:r w:rsidR="00FD37E8">
        <w:rPr>
          <w:color w:val="000000" w:themeColor="text1"/>
          <w:lang w:val="en-US"/>
        </w:rPr>
        <w:t>[</w:t>
      </w:r>
      <w:r w:rsidR="00616318">
        <w:rPr>
          <w:color w:val="000000" w:themeColor="text1"/>
          <w:lang w:val="en-US"/>
        </w:rPr>
        <w:t>6</w:t>
      </w:r>
      <w:r w:rsidR="00FD37E8">
        <w:rPr>
          <w:color w:val="000000" w:themeColor="text1"/>
          <w:lang w:val="en-US"/>
        </w:rPr>
        <w:t>8]</w:t>
      </w:r>
      <w:r w:rsidR="37842549" w:rsidRPr="00823C9E">
        <w:rPr>
          <w:color w:val="000000" w:themeColor="text1"/>
          <w:lang w:val="en-US"/>
        </w:rPr>
        <w:t>) may explain why the tendency to distract attention from sensation</w:t>
      </w:r>
      <w:r w:rsidR="0016284A" w:rsidRPr="00823C9E">
        <w:rPr>
          <w:color w:val="000000" w:themeColor="text1"/>
          <w:lang w:val="en-US"/>
        </w:rPr>
        <w:t xml:space="preserve">s of discomfort appears to be </w:t>
      </w:r>
      <w:r w:rsidR="37842549" w:rsidRPr="00823C9E">
        <w:rPr>
          <w:color w:val="000000" w:themeColor="text1"/>
          <w:lang w:val="en-US"/>
        </w:rPr>
        <w:t xml:space="preserve">regarded as a positive attribute in the present sample. </w:t>
      </w:r>
    </w:p>
    <w:p w14:paraId="5074B152" w14:textId="18AC0339" w:rsidR="00157A5F" w:rsidRDefault="003B6215" w:rsidP="00823C9E">
      <w:pPr>
        <w:spacing w:line="480" w:lineRule="auto"/>
        <w:ind w:firstLine="720"/>
        <w:outlineLvl w:val="0"/>
        <w:rPr>
          <w:rFonts w:eastAsia="Times New Roman"/>
        </w:rPr>
      </w:pPr>
      <w:r w:rsidRPr="00823C9E">
        <w:rPr>
          <w:color w:val="000000"/>
        </w:rPr>
        <w:t xml:space="preserve">The second factor from our EFA-derived model </w:t>
      </w:r>
      <w:r w:rsidR="008A3393" w:rsidRPr="00823C9E">
        <w:rPr>
          <w:color w:val="000000"/>
        </w:rPr>
        <w:t xml:space="preserve">was a </w:t>
      </w:r>
      <w:r w:rsidRPr="00823C9E">
        <w:rPr>
          <w:color w:val="000000"/>
        </w:rPr>
        <w:t>combi</w:t>
      </w:r>
      <w:r w:rsidR="008A3393" w:rsidRPr="00823C9E">
        <w:rPr>
          <w:color w:val="000000"/>
        </w:rPr>
        <w:t>nation of</w:t>
      </w:r>
      <w:r w:rsidR="37842549" w:rsidRPr="00823C9E">
        <w:rPr>
          <w:rFonts w:eastAsia="Times New Roman"/>
        </w:rPr>
        <w:t xml:space="preserve"> </w:t>
      </w:r>
      <w:r w:rsidR="00D34AC1" w:rsidRPr="00823C9E">
        <w:rPr>
          <w:rFonts w:eastAsia="Times New Roman"/>
        </w:rPr>
        <w:t>all</w:t>
      </w:r>
      <w:r w:rsidR="37842549" w:rsidRPr="00823C9E">
        <w:rPr>
          <w:rFonts w:eastAsia="Times New Roman"/>
        </w:rPr>
        <w:t xml:space="preserve"> the Emotional Awareness items from the parent model, two of the Noticing items (Items 3 and 4)</w:t>
      </w:r>
      <w:r w:rsidR="003F6E3D" w:rsidRPr="00823C9E">
        <w:rPr>
          <w:rFonts w:eastAsia="Times New Roman"/>
        </w:rPr>
        <w:t>,</w:t>
      </w:r>
      <w:r w:rsidR="37842549" w:rsidRPr="00823C9E">
        <w:rPr>
          <w:rFonts w:eastAsia="Times New Roman"/>
        </w:rPr>
        <w:t xml:space="preserve"> and one of the Not-Distracting items (Item 7). </w:t>
      </w:r>
      <w:r w:rsidR="004A744C" w:rsidRPr="00823C9E">
        <w:rPr>
          <w:rFonts w:eastAsia="Times New Roman"/>
        </w:rPr>
        <w:t xml:space="preserve">All </w:t>
      </w:r>
      <w:r w:rsidR="37842549" w:rsidRPr="00823C9E">
        <w:rPr>
          <w:rFonts w:eastAsia="Times New Roman"/>
        </w:rPr>
        <w:t xml:space="preserve">items refer primarily to the tendency to </w:t>
      </w:r>
      <w:r w:rsidR="37842549" w:rsidRPr="00823C9E">
        <w:rPr>
          <w:rFonts w:eastAsia="Times New Roman"/>
        </w:rPr>
        <w:lastRenderedPageBreak/>
        <w:t>notice bodily sensations and secondly to the awareness of associations between bodily sensation</w:t>
      </w:r>
      <w:r w:rsidR="00CF2B1F" w:rsidRPr="00823C9E">
        <w:rPr>
          <w:rFonts w:eastAsia="Times New Roman"/>
        </w:rPr>
        <w:t>s and emotional states. T</w:t>
      </w:r>
      <w:r w:rsidR="37842549" w:rsidRPr="00823C9E">
        <w:rPr>
          <w:rFonts w:eastAsia="Times New Roman"/>
        </w:rPr>
        <w:t>he</w:t>
      </w:r>
      <w:r w:rsidR="00CF2B1F" w:rsidRPr="00823C9E">
        <w:rPr>
          <w:rFonts w:eastAsia="Times New Roman"/>
        </w:rPr>
        <w:t>re is some precedent for the</w:t>
      </w:r>
      <w:r w:rsidR="37842549" w:rsidRPr="00823C9E">
        <w:rPr>
          <w:rFonts w:eastAsia="Times New Roman"/>
        </w:rPr>
        <w:t xml:space="preserve"> combination of the two </w:t>
      </w:r>
      <w:r w:rsidR="003F6E3D" w:rsidRPr="00823C9E">
        <w:rPr>
          <w:rFonts w:eastAsia="Times New Roman"/>
        </w:rPr>
        <w:t>facets of IA</w:t>
      </w:r>
      <w:r w:rsidR="37842549" w:rsidRPr="00823C9E">
        <w:rPr>
          <w:rFonts w:eastAsia="Times New Roman"/>
        </w:rPr>
        <w:t xml:space="preserve"> </w:t>
      </w:r>
      <w:r w:rsidR="00CF2B1F" w:rsidRPr="00823C9E">
        <w:rPr>
          <w:rFonts w:eastAsia="Times New Roman"/>
        </w:rPr>
        <w:t xml:space="preserve">in two studies that sought to reduce the number of MAIA subscales </w:t>
      </w:r>
      <w:r w:rsidR="00BC6F7D">
        <w:rPr>
          <w:rFonts w:eastAsia="Times New Roman"/>
        </w:rPr>
        <w:t>[19, 20]</w:t>
      </w:r>
      <w:r w:rsidR="00656659">
        <w:rPr>
          <w:rFonts w:eastAsia="Times New Roman"/>
        </w:rPr>
        <w:t>, and</w:t>
      </w:r>
      <w:r w:rsidR="00CF2B1F" w:rsidRPr="00823C9E">
        <w:rPr>
          <w:rFonts w:eastAsia="Times New Roman"/>
        </w:rPr>
        <w:t xml:space="preserve"> Item 4 has been </w:t>
      </w:r>
      <w:r w:rsidR="00E11903" w:rsidRPr="00823C9E">
        <w:rPr>
          <w:rFonts w:eastAsia="Times New Roman"/>
        </w:rPr>
        <w:t xml:space="preserve">previously </w:t>
      </w:r>
      <w:r w:rsidR="37842549" w:rsidRPr="00823C9E">
        <w:rPr>
          <w:rFonts w:eastAsia="Times New Roman"/>
        </w:rPr>
        <w:t xml:space="preserve">associated with Emotional Awareness </w:t>
      </w:r>
      <w:r w:rsidR="00E11903" w:rsidRPr="00823C9E">
        <w:rPr>
          <w:rFonts w:eastAsia="Times New Roman"/>
        </w:rPr>
        <w:t xml:space="preserve">in two translational studies </w:t>
      </w:r>
      <w:r w:rsidR="0016079A">
        <w:rPr>
          <w:rFonts w:eastAsia="Times New Roman"/>
        </w:rPr>
        <w:t>[10, 12]</w:t>
      </w:r>
      <w:r w:rsidR="37842549" w:rsidRPr="00823C9E">
        <w:rPr>
          <w:rFonts w:eastAsia="Times New Roman"/>
        </w:rPr>
        <w:t xml:space="preserve">. </w:t>
      </w:r>
      <w:r w:rsidR="00656659">
        <w:rPr>
          <w:rFonts w:eastAsia="Times New Roman"/>
        </w:rPr>
        <w:t xml:space="preserve">Furthermore, </w:t>
      </w:r>
      <w:r w:rsidR="00157A5F">
        <w:rPr>
          <w:rFonts w:eastAsia="Times New Roman"/>
        </w:rPr>
        <w:t xml:space="preserve">the Emotional Awareness and Noticing subscales were also combined </w:t>
      </w:r>
      <w:r w:rsidR="00656659">
        <w:rPr>
          <w:rFonts w:eastAsia="Times New Roman"/>
        </w:rPr>
        <w:t>in the Japanese translation of the MAIA [16, 18]</w:t>
      </w:r>
      <w:r w:rsidR="00157A5F">
        <w:rPr>
          <w:rFonts w:eastAsia="Times New Roman"/>
        </w:rPr>
        <w:t>.</w:t>
      </w:r>
      <w:r w:rsidR="00656659">
        <w:rPr>
          <w:rFonts w:eastAsia="Times New Roman"/>
        </w:rPr>
        <w:t xml:space="preserve"> </w:t>
      </w:r>
      <w:r w:rsidR="00157A5F">
        <w:rPr>
          <w:rFonts w:eastAsia="Times New Roman"/>
        </w:rPr>
        <w:t xml:space="preserve">There are a number of explanations for these </w:t>
      </w:r>
      <w:r w:rsidR="00D75D80">
        <w:rPr>
          <w:rFonts w:eastAsia="Times New Roman"/>
        </w:rPr>
        <w:t>cross-study</w:t>
      </w:r>
      <w:r w:rsidR="00157A5F">
        <w:rPr>
          <w:rFonts w:eastAsia="Times New Roman"/>
        </w:rPr>
        <w:t xml:space="preserve"> findings. One possibility is</w:t>
      </w:r>
      <w:r w:rsidR="37842549" w:rsidRPr="00823C9E">
        <w:rPr>
          <w:rFonts w:eastAsia="Times New Roman"/>
        </w:rPr>
        <w:t xml:space="preserve"> that the awareness of changes in breathing could be tapping an awareness of anxiety-related states.</w:t>
      </w:r>
      <w:r w:rsidR="00157A5F">
        <w:rPr>
          <w:rFonts w:eastAsia="Times New Roman"/>
        </w:rPr>
        <w:t xml:space="preserve"> It could also be the case that the findings from the present study (and the work of </w:t>
      </w:r>
      <w:proofErr w:type="spellStart"/>
      <w:r w:rsidR="00157A5F">
        <w:rPr>
          <w:rFonts w:eastAsia="Times New Roman"/>
        </w:rPr>
        <w:t>Fujino</w:t>
      </w:r>
      <w:proofErr w:type="spellEnd"/>
      <w:r w:rsidR="00157A5F">
        <w:rPr>
          <w:rFonts w:eastAsia="Times New Roman"/>
        </w:rPr>
        <w:t xml:space="preserve"> [16], and Shoji and colleagues [18]), reflect the lesser distinction between bodily sensations and emotional processes in </w:t>
      </w:r>
      <w:r w:rsidR="003F74AB">
        <w:rPr>
          <w:rFonts w:eastAsia="Times New Roman"/>
        </w:rPr>
        <w:t>Asian</w:t>
      </w:r>
      <w:r w:rsidR="00157A5F">
        <w:rPr>
          <w:rFonts w:eastAsia="Times New Roman"/>
        </w:rPr>
        <w:t xml:space="preserve"> samples relative to </w:t>
      </w:r>
      <w:r w:rsidR="003F74AB">
        <w:rPr>
          <w:rFonts w:eastAsia="Times New Roman"/>
        </w:rPr>
        <w:t>W</w:t>
      </w:r>
      <w:r w:rsidR="00157A5F">
        <w:rPr>
          <w:rFonts w:eastAsia="Times New Roman"/>
        </w:rPr>
        <w:t xml:space="preserve">estern samples </w:t>
      </w:r>
      <w:r w:rsidR="00616318">
        <w:rPr>
          <w:rFonts w:eastAsia="Times New Roman"/>
        </w:rPr>
        <w:t>[35]</w:t>
      </w:r>
      <w:r w:rsidR="00157A5F">
        <w:rPr>
          <w:rFonts w:eastAsia="Times New Roman"/>
        </w:rPr>
        <w:t xml:space="preserve"> For example, research suggests that Asian participants tend to demonstrate a greater emphasis on bodily states when describing an emotional experience and tend to perceive bodily and psychological states as interconnected</w:t>
      </w:r>
      <w:r w:rsidR="00616318">
        <w:rPr>
          <w:rFonts w:eastAsia="Times New Roman"/>
        </w:rPr>
        <w:t xml:space="preserve"> [35]</w:t>
      </w:r>
      <w:r w:rsidR="00157A5F">
        <w:rPr>
          <w:rFonts w:eastAsia="Times New Roman"/>
        </w:rPr>
        <w:t xml:space="preserve">. </w:t>
      </w:r>
    </w:p>
    <w:p w14:paraId="1D51D069" w14:textId="1A046705" w:rsidR="007F18AA" w:rsidRPr="00823C9E" w:rsidRDefault="00157A5F" w:rsidP="00823C9E">
      <w:pPr>
        <w:spacing w:line="480" w:lineRule="auto"/>
        <w:ind w:firstLine="720"/>
        <w:outlineLvl w:val="0"/>
        <w:rPr>
          <w:color w:val="000000" w:themeColor="text1"/>
        </w:rPr>
      </w:pPr>
      <w:r>
        <w:rPr>
          <w:color w:val="000000" w:themeColor="text1"/>
        </w:rPr>
        <w:t>T</w:t>
      </w:r>
      <w:r w:rsidR="37C8726F" w:rsidRPr="00823C9E">
        <w:rPr>
          <w:color w:val="000000" w:themeColor="text1"/>
        </w:rPr>
        <w:t>he third factor from our EFA-derived model comprised all three items from the original Trusting subscale</w:t>
      </w:r>
      <w:r w:rsidR="000C4A7E" w:rsidRPr="00823C9E">
        <w:rPr>
          <w:color w:val="000000" w:themeColor="text1"/>
        </w:rPr>
        <w:t>, which is consistent wit</w:t>
      </w:r>
      <w:r w:rsidR="005F5791" w:rsidRPr="00823C9E">
        <w:rPr>
          <w:color w:val="000000" w:themeColor="text1"/>
        </w:rPr>
        <w:t>h the available literature</w:t>
      </w:r>
      <w:r w:rsidR="003C31F4" w:rsidRPr="00823C9E">
        <w:rPr>
          <w:color w:val="000000" w:themeColor="text1"/>
        </w:rPr>
        <w:t xml:space="preserve">. </w:t>
      </w:r>
      <w:r w:rsidR="005F5791" w:rsidRPr="00823C9E">
        <w:rPr>
          <w:color w:val="000000" w:themeColor="text1"/>
        </w:rPr>
        <w:t>Indeed, a</w:t>
      </w:r>
      <w:r w:rsidR="37C8726F" w:rsidRPr="00823C9E">
        <w:rPr>
          <w:color w:val="000000" w:themeColor="text1"/>
        </w:rPr>
        <w:t xml:space="preserve">s can been seen from Table 1, the Trusting subscale has been included in all </w:t>
      </w:r>
      <w:r w:rsidR="003C31F4" w:rsidRPr="00823C9E">
        <w:rPr>
          <w:color w:val="000000" w:themeColor="text1"/>
        </w:rPr>
        <w:t xml:space="preserve">of the available MAIA </w:t>
      </w:r>
      <w:r w:rsidR="37C8726F" w:rsidRPr="00823C9E">
        <w:rPr>
          <w:color w:val="000000" w:themeColor="text1"/>
        </w:rPr>
        <w:t>models and levels of internal consistency have</w:t>
      </w:r>
      <w:r w:rsidR="005F5791" w:rsidRPr="00823C9E">
        <w:rPr>
          <w:color w:val="000000" w:themeColor="text1"/>
        </w:rPr>
        <w:t xml:space="preserve"> been consistently</w:t>
      </w:r>
      <w:r w:rsidR="37C8726F" w:rsidRPr="00823C9E">
        <w:rPr>
          <w:color w:val="000000" w:themeColor="text1"/>
        </w:rPr>
        <w:t xml:space="preserve"> satisfactory</w:t>
      </w:r>
      <w:r w:rsidR="005F5791" w:rsidRPr="00823C9E">
        <w:rPr>
          <w:color w:val="000000" w:themeColor="text1"/>
        </w:rPr>
        <w:t>,</w:t>
      </w:r>
      <w:r w:rsidR="37C8726F" w:rsidRPr="00823C9E">
        <w:rPr>
          <w:color w:val="000000" w:themeColor="text1"/>
        </w:rPr>
        <w:t xml:space="preserve"> despite the small number of items. </w:t>
      </w:r>
    </w:p>
    <w:p w14:paraId="477A8CE6" w14:textId="65D213FD" w:rsidR="005F50E0" w:rsidRDefault="37C8726F" w:rsidP="00823C9E">
      <w:pPr>
        <w:spacing w:after="160" w:line="480" w:lineRule="auto"/>
        <w:ind w:firstLine="720"/>
        <w:outlineLvl w:val="0"/>
      </w:pPr>
      <w:r w:rsidRPr="00823C9E">
        <w:t xml:space="preserve">Therefore, while IA facets of Trusting, Attention Regulation, Emotional Awareness and Noticing from </w:t>
      </w:r>
      <w:proofErr w:type="spellStart"/>
      <w:r w:rsidRPr="00823C9E">
        <w:t>Mehling</w:t>
      </w:r>
      <w:proofErr w:type="spellEnd"/>
      <w:r w:rsidRPr="00823C9E">
        <w:t xml:space="preserve"> and colleagues’ multidimensional conceptual model </w:t>
      </w:r>
      <w:r w:rsidR="0016079A">
        <w:t xml:space="preserve">[6] </w:t>
      </w:r>
      <w:r w:rsidRPr="00823C9E">
        <w:t>are all represented to some extent within our EFA-derived model, the facets of Not-Distracting, Not-Worrying, Body Listening</w:t>
      </w:r>
      <w:r w:rsidR="0019424F" w:rsidRPr="00823C9E">
        <w:t>,</w:t>
      </w:r>
      <w:r w:rsidRPr="00823C9E">
        <w:t xml:space="preserve"> and Self-Regulation are not. </w:t>
      </w:r>
      <w:r w:rsidR="005F50E0" w:rsidRPr="005F50E0">
        <w:t xml:space="preserve">It is notable that </w:t>
      </w:r>
      <w:r w:rsidR="003F74AB">
        <w:t xml:space="preserve">some </w:t>
      </w:r>
      <w:r w:rsidR="005F50E0" w:rsidRPr="005F50E0">
        <w:t xml:space="preserve">loss of facet and item coverage is common in test adaptation studies </w:t>
      </w:r>
      <w:r w:rsidR="003F74AB">
        <w:t>with</w:t>
      </w:r>
      <w:r w:rsidR="005F50E0" w:rsidRPr="005F50E0">
        <w:t xml:space="preserve"> Malay</w:t>
      </w:r>
      <w:r w:rsidR="003F74AB">
        <w:t xml:space="preserve"> participants </w:t>
      </w:r>
      <w:r w:rsidR="00616318">
        <w:t>(</w:t>
      </w:r>
      <w:r w:rsidR="003F74AB">
        <w:t xml:space="preserve">e.g., </w:t>
      </w:r>
      <w:r w:rsidR="00616318">
        <w:t>[36, 69]</w:t>
      </w:r>
      <w:r w:rsidR="005F50E0" w:rsidRPr="005F50E0">
        <w:t xml:space="preserve">. It is possible that the results of the present study reflect the fact that the MAIA is based on a Western model of interoception that may not be fully applicable to non-Western </w:t>
      </w:r>
      <w:r w:rsidR="005F50E0" w:rsidRPr="005F50E0">
        <w:lastRenderedPageBreak/>
        <w:t xml:space="preserve">samples. </w:t>
      </w:r>
      <w:r w:rsidR="005F50E0">
        <w:t xml:space="preserve">For example, as previously discussed, it is possible that the distinction between </w:t>
      </w:r>
      <w:r w:rsidR="005F50E0" w:rsidRPr="005F50E0">
        <w:t>bodily sensati</w:t>
      </w:r>
      <w:r w:rsidR="005F50E0">
        <w:t>ons and emotional processes is lesser for</w:t>
      </w:r>
      <w:r w:rsidR="005F50E0" w:rsidRPr="005F50E0">
        <w:t xml:space="preserve"> Eastern samples relative to western samples </w:t>
      </w:r>
      <w:r w:rsidR="00616318">
        <w:t>[35]</w:t>
      </w:r>
      <w:r w:rsidR="005F50E0" w:rsidRPr="005F50E0">
        <w:t>.</w:t>
      </w:r>
      <w:r w:rsidR="00C76D76">
        <w:t xml:space="preserve"> Similarly, there are cultural values specific to Malaysia</w:t>
      </w:r>
      <w:r w:rsidR="003F74AB">
        <w:t>n Malays</w:t>
      </w:r>
      <w:r w:rsidR="00C76D76">
        <w:t xml:space="preserve"> such as </w:t>
      </w:r>
      <w:proofErr w:type="spellStart"/>
      <w:r w:rsidR="00C76D76">
        <w:rPr>
          <w:i/>
        </w:rPr>
        <w:t>maruah</w:t>
      </w:r>
      <w:proofErr w:type="spellEnd"/>
      <w:r w:rsidR="00C76D76">
        <w:rPr>
          <w:i/>
        </w:rPr>
        <w:t xml:space="preserve"> </w:t>
      </w:r>
      <w:r w:rsidR="00C76D76">
        <w:t>(which refers to a sense of dignity or pride regarding both self-perceptions, and what others think about the individual [</w:t>
      </w:r>
      <w:r w:rsidR="00616318">
        <w:t>6</w:t>
      </w:r>
      <w:r w:rsidR="00C76D76">
        <w:t xml:space="preserve">8]), and the aforementioned concept of </w:t>
      </w:r>
      <w:proofErr w:type="spellStart"/>
      <w:r w:rsidR="00C76D76" w:rsidRPr="00823C9E">
        <w:rPr>
          <w:i/>
          <w:iCs/>
          <w:color w:val="000000" w:themeColor="text1"/>
          <w:lang w:val="en-US"/>
        </w:rPr>
        <w:t>senang</w:t>
      </w:r>
      <w:proofErr w:type="spellEnd"/>
      <w:r w:rsidR="00C76D76" w:rsidRPr="00823C9E">
        <w:rPr>
          <w:i/>
          <w:iCs/>
          <w:color w:val="000000" w:themeColor="text1"/>
          <w:lang w:val="en-US"/>
        </w:rPr>
        <w:t xml:space="preserve"> </w:t>
      </w:r>
      <w:proofErr w:type="spellStart"/>
      <w:r w:rsidR="00C76D76" w:rsidRPr="00823C9E">
        <w:rPr>
          <w:i/>
          <w:iCs/>
          <w:color w:val="000000" w:themeColor="text1"/>
          <w:lang w:val="en-US"/>
        </w:rPr>
        <w:t>hati</w:t>
      </w:r>
      <w:proofErr w:type="spellEnd"/>
      <w:r w:rsidR="00C76D76">
        <w:t>, which could both impact the conceptualisation of IA in Malaysia.</w:t>
      </w:r>
      <w:r w:rsidR="005F50E0" w:rsidRPr="005F50E0">
        <w:t xml:space="preserve"> </w:t>
      </w:r>
      <w:r w:rsidR="005F50E0">
        <w:t>To address this issue, f</w:t>
      </w:r>
      <w:r w:rsidR="005F50E0" w:rsidRPr="005F50E0">
        <w:t>uture researchers could adopt an emic approach in order to better understand the dimensionality of interoception in Mal</w:t>
      </w:r>
      <w:r w:rsidR="005F50E0">
        <w:t>aysian adults</w:t>
      </w:r>
      <w:r w:rsidR="00C76D76">
        <w:t xml:space="preserve"> </w:t>
      </w:r>
      <w:r w:rsidR="00616318">
        <w:t>[70]</w:t>
      </w:r>
      <w:r w:rsidR="00C76D76">
        <w:t xml:space="preserve">. </w:t>
      </w:r>
      <w:r w:rsidR="005F50E0" w:rsidRPr="005F50E0">
        <w:t>Such research could be initiated with th</w:t>
      </w:r>
      <w:r w:rsidR="00C76D76">
        <w:t xml:space="preserve">e use of qualitative techniques. </w:t>
      </w:r>
    </w:p>
    <w:p w14:paraId="31DB098A" w14:textId="7AB93CF2" w:rsidR="00967C98" w:rsidRDefault="005F50E0" w:rsidP="00823C9E">
      <w:pPr>
        <w:spacing w:after="160" w:line="480" w:lineRule="auto"/>
        <w:ind w:firstLine="720"/>
        <w:outlineLvl w:val="0"/>
      </w:pPr>
      <w:r>
        <w:t>Nevertheless, w</w:t>
      </w:r>
      <w:r w:rsidR="37C8726F" w:rsidRPr="00823C9E">
        <w:t xml:space="preserve">hile our EFA-derived model is currently unique in terms of the relatively high number of items and factors that have been excluded, it is worth noting that several other authors have </w:t>
      </w:r>
      <w:r w:rsidR="007D7C68" w:rsidRPr="00823C9E">
        <w:t xml:space="preserve">also </w:t>
      </w:r>
      <w:r w:rsidR="37C8726F" w:rsidRPr="00823C9E">
        <w:t xml:space="preserve">failed to replicate the parent structure </w:t>
      </w:r>
      <w:r w:rsidR="00E52013">
        <w:t xml:space="preserve">[14, </w:t>
      </w:r>
      <w:r w:rsidR="007E73E3">
        <w:t>15</w:t>
      </w:r>
      <w:r w:rsidR="00E52013">
        <w:rPr>
          <w:rFonts w:eastAsia="Times New Roman"/>
        </w:rPr>
        <w:t>,</w:t>
      </w:r>
      <w:r w:rsidR="37C8726F" w:rsidRPr="00823C9E">
        <w:rPr>
          <w:rFonts w:eastAsia="Times New Roman"/>
        </w:rPr>
        <w:t xml:space="preserve"> </w:t>
      </w:r>
      <w:r w:rsidR="007E73E3">
        <w:rPr>
          <w:rFonts w:eastAsia="Times New Roman"/>
        </w:rPr>
        <w:t>1</w:t>
      </w:r>
      <w:r w:rsidR="00E52013">
        <w:rPr>
          <w:rFonts w:eastAsia="Times New Roman"/>
        </w:rPr>
        <w:t xml:space="preserve">7, 18, </w:t>
      </w:r>
      <w:r w:rsidR="00616318">
        <w:rPr>
          <w:rFonts w:eastAsia="Times New Roman"/>
        </w:rPr>
        <w:t>71</w:t>
      </w:r>
      <w:r w:rsidR="00E52013">
        <w:rPr>
          <w:rFonts w:eastAsia="Times New Roman"/>
        </w:rPr>
        <w:t>]</w:t>
      </w:r>
      <w:r w:rsidR="37C8726F" w:rsidRPr="00823C9E">
        <w:t>. Furthermore, it is arguable that many of the extant 8-</w:t>
      </w:r>
      <w:r w:rsidR="0019424F" w:rsidRPr="00823C9E">
        <w:t xml:space="preserve">factor </w:t>
      </w:r>
      <w:r w:rsidR="37C8726F" w:rsidRPr="00823C9E">
        <w:t xml:space="preserve">models have retained factors or items erroneously. For example, several studies have retained subscales with fewer than three items </w:t>
      </w:r>
      <w:r w:rsidR="006133F6">
        <w:rPr>
          <w:color w:val="000000" w:themeColor="text1"/>
        </w:rPr>
        <w:t>[10</w:t>
      </w:r>
      <w:r w:rsidR="00282762">
        <w:rPr>
          <w:color w:val="000000" w:themeColor="text1"/>
        </w:rPr>
        <w:t xml:space="preserve">-12] </w:t>
      </w:r>
      <w:r w:rsidR="37C8726F" w:rsidRPr="00823C9E">
        <w:rPr>
          <w:color w:val="000000" w:themeColor="text1"/>
        </w:rPr>
        <w:t xml:space="preserve">and </w:t>
      </w:r>
      <w:r w:rsidR="007D7C68" w:rsidRPr="00823C9E">
        <w:rPr>
          <w:color w:val="000000" w:themeColor="text1"/>
        </w:rPr>
        <w:t xml:space="preserve">retained </w:t>
      </w:r>
      <w:r w:rsidR="37C8726F" w:rsidRPr="00823C9E">
        <w:rPr>
          <w:color w:val="000000" w:themeColor="text1"/>
        </w:rPr>
        <w:t xml:space="preserve">items </w:t>
      </w:r>
      <w:r w:rsidR="00461E2F" w:rsidRPr="00823C9E">
        <w:rPr>
          <w:color w:val="000000" w:themeColor="text1"/>
        </w:rPr>
        <w:t xml:space="preserve">with </w:t>
      </w:r>
      <w:r w:rsidR="37C8726F" w:rsidRPr="00823C9E">
        <w:rPr>
          <w:color w:val="000000" w:themeColor="text1"/>
        </w:rPr>
        <w:t xml:space="preserve">large cross-loadings </w:t>
      </w:r>
      <w:r w:rsidR="00282762">
        <w:t>[12,</w:t>
      </w:r>
      <w:r w:rsidR="003536C6">
        <w:t xml:space="preserve"> </w:t>
      </w:r>
      <w:r w:rsidR="001C63CB" w:rsidRPr="00823C9E">
        <w:t>2</w:t>
      </w:r>
      <w:r w:rsidR="003536C6">
        <w:t>6</w:t>
      </w:r>
      <w:r w:rsidR="00282762">
        <w:t>]</w:t>
      </w:r>
      <w:r w:rsidR="37C8726F" w:rsidRPr="00823C9E">
        <w:t>.</w:t>
      </w:r>
      <w:r w:rsidR="00461E2F" w:rsidRPr="00823C9E">
        <w:t xml:space="preserve"> </w:t>
      </w:r>
      <w:r w:rsidR="37C8726F" w:rsidRPr="00823C9E">
        <w:rPr>
          <w:color w:val="000000" w:themeColor="text1"/>
        </w:rPr>
        <w:t xml:space="preserve">It is also worth noting that </w:t>
      </w:r>
      <w:r w:rsidR="37C8726F" w:rsidRPr="00823C9E">
        <w:t xml:space="preserve">the factors that were excluded from our EFA-derived model have been commonly problematic within the available literature. For example, as previously highlighted, the Not-Distracting and Not-Worrying subscales have either been altered or excluded from the majority of the available validation studies </w:t>
      </w:r>
      <w:r w:rsidR="00184C4F">
        <w:t>[</w:t>
      </w:r>
      <w:r w:rsidR="0070002B">
        <w:rPr>
          <w:rFonts w:eastAsia="Times New Roman"/>
        </w:rPr>
        <w:t>10</w:t>
      </w:r>
      <w:r w:rsidR="00184C4F">
        <w:rPr>
          <w:rFonts w:eastAsia="Times New Roman"/>
        </w:rPr>
        <w:t xml:space="preserve">-18, </w:t>
      </w:r>
      <w:r w:rsidR="37C8726F" w:rsidRPr="00823C9E">
        <w:rPr>
          <w:rFonts w:eastAsia="Times New Roman"/>
        </w:rPr>
        <w:t>2</w:t>
      </w:r>
      <w:r w:rsidR="00802E0E">
        <w:rPr>
          <w:rFonts w:eastAsia="Times New Roman"/>
        </w:rPr>
        <w:t>6</w:t>
      </w:r>
      <w:r w:rsidR="37C8726F" w:rsidRPr="00823C9E">
        <w:rPr>
          <w:rFonts w:eastAsia="Times New Roman"/>
        </w:rPr>
        <w:t xml:space="preserve">, </w:t>
      </w:r>
      <w:r w:rsidR="00616318">
        <w:rPr>
          <w:rFonts w:eastAsia="Times New Roman"/>
        </w:rPr>
        <w:t>71</w:t>
      </w:r>
      <w:r w:rsidR="002F0F69">
        <w:rPr>
          <w:rFonts w:eastAsia="Times New Roman"/>
        </w:rPr>
        <w:t>]</w:t>
      </w:r>
      <w:r w:rsidR="37C8726F" w:rsidRPr="00823C9E">
        <w:t xml:space="preserve">. Similarly, the Body Listening and Self-Regulation subscales have been either discarded or altered in </w:t>
      </w:r>
      <w:r w:rsidR="00C81DC9" w:rsidRPr="00823C9E">
        <w:t>many</w:t>
      </w:r>
      <w:r w:rsidR="37C8726F" w:rsidRPr="00823C9E">
        <w:t xml:space="preserve"> cases </w:t>
      </w:r>
      <w:r w:rsidR="00A17677">
        <w:t>[</w:t>
      </w:r>
      <w:r w:rsidR="00D852FB">
        <w:t>7</w:t>
      </w:r>
      <w:r w:rsidR="00D852FB">
        <w:rPr>
          <w:rFonts w:eastAsia="Times New Roman"/>
        </w:rPr>
        <w:t>, 10</w:t>
      </w:r>
      <w:r w:rsidR="00A17677">
        <w:rPr>
          <w:rFonts w:eastAsia="Times New Roman"/>
        </w:rPr>
        <w:t xml:space="preserve">, </w:t>
      </w:r>
      <w:r w:rsidR="00D852FB">
        <w:rPr>
          <w:rFonts w:eastAsia="Times New Roman"/>
        </w:rPr>
        <w:t>13</w:t>
      </w:r>
      <w:r w:rsidR="00A17677">
        <w:rPr>
          <w:rFonts w:eastAsia="Times New Roman"/>
        </w:rPr>
        <w:t xml:space="preserve">, </w:t>
      </w:r>
      <w:r w:rsidR="00D852FB">
        <w:rPr>
          <w:rFonts w:eastAsia="Times New Roman"/>
        </w:rPr>
        <w:t>14</w:t>
      </w:r>
      <w:r w:rsidR="00A17677">
        <w:rPr>
          <w:rFonts w:eastAsia="Times New Roman"/>
        </w:rPr>
        <w:t xml:space="preserve">, 17, </w:t>
      </w:r>
      <w:r w:rsidR="37C8726F" w:rsidRPr="00823C9E">
        <w:rPr>
          <w:rFonts w:eastAsia="Times New Roman"/>
        </w:rPr>
        <w:t>18</w:t>
      </w:r>
      <w:r w:rsidR="00A17677">
        <w:t>]</w:t>
      </w:r>
      <w:r w:rsidR="37C8726F" w:rsidRPr="00823C9E">
        <w:t xml:space="preserve">. </w:t>
      </w:r>
    </w:p>
    <w:p w14:paraId="38F1B5F1" w14:textId="542941F3" w:rsidR="009D67B6" w:rsidRPr="00823C9E" w:rsidRDefault="37C8726F" w:rsidP="00823C9E">
      <w:pPr>
        <w:spacing w:after="160" w:line="480" w:lineRule="auto"/>
        <w:ind w:firstLine="720"/>
        <w:rPr>
          <w:rFonts w:eastAsia="Times New Roman"/>
        </w:rPr>
      </w:pPr>
      <w:r w:rsidRPr="00823C9E">
        <w:rPr>
          <w:rFonts w:eastAsia="Times New Roman"/>
        </w:rPr>
        <w:t>While our model demonstrated satisfactory levels of internal consistency and full invariance across sex, we encountered difficulties when assessing con</w:t>
      </w:r>
      <w:r w:rsidR="00AC1EA4">
        <w:rPr>
          <w:rFonts w:eastAsia="Times New Roman"/>
        </w:rPr>
        <w:t>vergen</w:t>
      </w:r>
      <w:r w:rsidR="00667B03" w:rsidRPr="00823C9E">
        <w:rPr>
          <w:rFonts w:eastAsia="Times New Roman"/>
        </w:rPr>
        <w:t>t</w:t>
      </w:r>
      <w:r w:rsidRPr="00823C9E">
        <w:rPr>
          <w:rFonts w:eastAsia="Times New Roman"/>
        </w:rPr>
        <w:t xml:space="preserve"> validity. In particular, we were </w:t>
      </w:r>
      <w:r w:rsidR="00667B03" w:rsidRPr="00823C9E">
        <w:rPr>
          <w:rFonts w:eastAsia="Times New Roman"/>
        </w:rPr>
        <w:t xml:space="preserve">constrained </w:t>
      </w:r>
      <w:r w:rsidRPr="00823C9E">
        <w:rPr>
          <w:rFonts w:eastAsia="Times New Roman"/>
        </w:rPr>
        <w:t>by the paucity of measures that have been validated for use with Malaysian adults</w:t>
      </w:r>
      <w:r w:rsidR="00667B03" w:rsidRPr="00823C9E">
        <w:rPr>
          <w:rFonts w:eastAsia="Times New Roman"/>
        </w:rPr>
        <w:t xml:space="preserve">. </w:t>
      </w:r>
      <w:r w:rsidRPr="00823C9E">
        <w:rPr>
          <w:rFonts w:eastAsia="Times New Roman"/>
        </w:rPr>
        <w:t xml:space="preserve">The </w:t>
      </w:r>
      <w:r w:rsidR="000A3E27" w:rsidRPr="00823C9E">
        <w:rPr>
          <w:rFonts w:eastAsia="Times New Roman"/>
        </w:rPr>
        <w:t>preliminary</w:t>
      </w:r>
      <w:r w:rsidRPr="00823C9E">
        <w:rPr>
          <w:rFonts w:eastAsia="Times New Roman"/>
        </w:rPr>
        <w:t xml:space="preserve"> evidence that we present</w:t>
      </w:r>
      <w:r w:rsidR="0019424F" w:rsidRPr="00823C9E">
        <w:rPr>
          <w:rFonts w:eastAsia="Times New Roman"/>
        </w:rPr>
        <w:t xml:space="preserve"> here</w:t>
      </w:r>
      <w:r w:rsidRPr="00823C9E">
        <w:rPr>
          <w:rFonts w:eastAsia="Times New Roman"/>
        </w:rPr>
        <w:t xml:space="preserve"> </w:t>
      </w:r>
      <w:r w:rsidR="00F91FA9" w:rsidRPr="00823C9E">
        <w:rPr>
          <w:rFonts w:eastAsia="Times New Roman"/>
        </w:rPr>
        <w:t>i</w:t>
      </w:r>
      <w:r w:rsidR="001A1CA5" w:rsidRPr="00823C9E">
        <w:rPr>
          <w:rFonts w:eastAsia="Times New Roman"/>
        </w:rPr>
        <w:t xml:space="preserve">s indicative of </w:t>
      </w:r>
      <w:r w:rsidR="0019424F" w:rsidRPr="00823C9E">
        <w:rPr>
          <w:rFonts w:eastAsia="Times New Roman"/>
        </w:rPr>
        <w:lastRenderedPageBreak/>
        <w:t xml:space="preserve">adequate </w:t>
      </w:r>
      <w:r w:rsidR="001A1CA5" w:rsidRPr="00823C9E">
        <w:rPr>
          <w:rFonts w:eastAsia="Times New Roman"/>
        </w:rPr>
        <w:t>con</w:t>
      </w:r>
      <w:r w:rsidR="00AC1EA4">
        <w:rPr>
          <w:rFonts w:eastAsia="Times New Roman"/>
        </w:rPr>
        <w:t>vergen</w:t>
      </w:r>
      <w:r w:rsidR="001A1CA5" w:rsidRPr="00823C9E">
        <w:rPr>
          <w:rFonts w:eastAsia="Times New Roman"/>
        </w:rPr>
        <w:t>t vali</w:t>
      </w:r>
      <w:r w:rsidR="00A1641D" w:rsidRPr="00823C9E">
        <w:rPr>
          <w:rFonts w:eastAsia="Times New Roman"/>
        </w:rPr>
        <w:t>dity</w:t>
      </w:r>
      <w:r w:rsidR="001D2F2A" w:rsidRPr="00823C9E">
        <w:rPr>
          <w:rFonts w:eastAsia="Times New Roman"/>
        </w:rPr>
        <w:t xml:space="preserve"> for the Trusting subscale</w:t>
      </w:r>
      <w:r w:rsidR="00596574" w:rsidRPr="00823C9E">
        <w:rPr>
          <w:rFonts w:eastAsia="Times New Roman"/>
        </w:rPr>
        <w:t>. We</w:t>
      </w:r>
      <w:r w:rsidR="00A1641D" w:rsidRPr="00823C9E">
        <w:rPr>
          <w:rFonts w:eastAsia="Times New Roman"/>
        </w:rPr>
        <w:t xml:space="preserve"> were also able to provide </w:t>
      </w:r>
      <w:r w:rsidR="0019424F" w:rsidRPr="00823C9E">
        <w:rPr>
          <w:rFonts w:eastAsia="Times New Roman"/>
        </w:rPr>
        <w:t xml:space="preserve">adequate </w:t>
      </w:r>
      <w:r w:rsidR="00A1641D" w:rsidRPr="00823C9E">
        <w:rPr>
          <w:rFonts w:eastAsia="Times New Roman"/>
        </w:rPr>
        <w:t xml:space="preserve">evidence of </w:t>
      </w:r>
      <w:r w:rsidR="00BA167C" w:rsidRPr="00823C9E">
        <w:rPr>
          <w:rFonts w:eastAsia="Times New Roman"/>
        </w:rPr>
        <w:t>convergent validity</w:t>
      </w:r>
      <w:r w:rsidR="00596574" w:rsidRPr="00823C9E">
        <w:rPr>
          <w:rFonts w:eastAsia="Times New Roman"/>
        </w:rPr>
        <w:t xml:space="preserve"> for the Trusting subscale</w:t>
      </w:r>
      <w:r w:rsidR="00BA167C" w:rsidRPr="00823C9E">
        <w:rPr>
          <w:rFonts w:eastAsia="Times New Roman"/>
        </w:rPr>
        <w:t xml:space="preserve">, as assessed using the </w:t>
      </w:r>
      <w:proofErr w:type="spellStart"/>
      <w:r w:rsidR="00BA167C" w:rsidRPr="00823C9E">
        <w:rPr>
          <w:rFonts w:eastAsia="Times New Roman"/>
        </w:rPr>
        <w:t>Fornell</w:t>
      </w:r>
      <w:proofErr w:type="spellEnd"/>
      <w:r w:rsidR="00BA167C" w:rsidRPr="00823C9E">
        <w:rPr>
          <w:rFonts w:eastAsia="Times New Roman"/>
        </w:rPr>
        <w:t xml:space="preserve">-Larker </w:t>
      </w:r>
      <w:r w:rsidR="00091A06" w:rsidRPr="00823C9E">
        <w:rPr>
          <w:rFonts w:eastAsia="Times New Roman"/>
        </w:rPr>
        <w:t>criterion</w:t>
      </w:r>
      <w:r w:rsidR="00DD2760">
        <w:rPr>
          <w:rFonts w:eastAsia="Times New Roman"/>
        </w:rPr>
        <w:t xml:space="preserve"> [</w:t>
      </w:r>
      <w:r w:rsidR="00616318">
        <w:rPr>
          <w:rFonts w:eastAsia="Times New Roman"/>
        </w:rPr>
        <w:t>6</w:t>
      </w:r>
      <w:r w:rsidR="00DD2760">
        <w:rPr>
          <w:rFonts w:eastAsia="Times New Roman"/>
        </w:rPr>
        <w:t>6]</w:t>
      </w:r>
      <w:r w:rsidR="00BA167C" w:rsidRPr="00823C9E">
        <w:rPr>
          <w:rFonts w:eastAsia="Times New Roman"/>
        </w:rPr>
        <w:t>. However, for the two remaining subscales</w:t>
      </w:r>
      <w:r w:rsidR="00DE0C2D" w:rsidRPr="00823C9E">
        <w:rPr>
          <w:rFonts w:eastAsia="Times New Roman"/>
        </w:rPr>
        <w:t xml:space="preserve"> </w:t>
      </w:r>
      <w:r w:rsidR="001C7087" w:rsidRPr="00823C9E">
        <w:rPr>
          <w:rFonts w:eastAsia="Times New Roman"/>
        </w:rPr>
        <w:t>our</w:t>
      </w:r>
      <w:r w:rsidR="00A5107E" w:rsidRPr="00823C9E">
        <w:rPr>
          <w:rFonts w:eastAsia="Times New Roman"/>
        </w:rPr>
        <w:t xml:space="preserve"> results do not support convergent validity</w:t>
      </w:r>
      <w:r w:rsidR="0092661C" w:rsidRPr="00823C9E">
        <w:rPr>
          <w:rFonts w:eastAsia="Times New Roman"/>
        </w:rPr>
        <w:t>.</w:t>
      </w:r>
      <w:r w:rsidR="00ED365C" w:rsidRPr="00823C9E">
        <w:rPr>
          <w:rFonts w:eastAsia="Times New Roman"/>
        </w:rPr>
        <w:t xml:space="preserve"> </w:t>
      </w:r>
      <w:r w:rsidR="003707D6" w:rsidRPr="00823C9E">
        <w:rPr>
          <w:rFonts w:eastAsia="Times New Roman"/>
        </w:rPr>
        <w:t xml:space="preserve">We </w:t>
      </w:r>
      <w:r w:rsidR="00ED365C" w:rsidRPr="00823C9E">
        <w:rPr>
          <w:rFonts w:eastAsia="Times New Roman"/>
        </w:rPr>
        <w:t xml:space="preserve">were </w:t>
      </w:r>
      <w:r w:rsidR="003707D6" w:rsidRPr="00823C9E">
        <w:rPr>
          <w:rFonts w:eastAsia="Times New Roman"/>
        </w:rPr>
        <w:t xml:space="preserve">also </w:t>
      </w:r>
      <w:r w:rsidR="00ED365C" w:rsidRPr="00823C9E">
        <w:rPr>
          <w:rFonts w:eastAsia="Times New Roman"/>
        </w:rPr>
        <w:t xml:space="preserve">surprised </w:t>
      </w:r>
      <w:r w:rsidR="00B37925" w:rsidRPr="00823C9E">
        <w:rPr>
          <w:rFonts w:eastAsia="Times New Roman"/>
        </w:rPr>
        <w:t>by the lack of significant association</w:t>
      </w:r>
      <w:r w:rsidR="004568A7" w:rsidRPr="00823C9E">
        <w:rPr>
          <w:rFonts w:eastAsia="Times New Roman"/>
        </w:rPr>
        <w:t>s</w:t>
      </w:r>
      <w:r w:rsidR="00B37925" w:rsidRPr="00823C9E">
        <w:rPr>
          <w:rFonts w:eastAsia="Times New Roman"/>
        </w:rPr>
        <w:t xml:space="preserve"> between the</w:t>
      </w:r>
      <w:r w:rsidR="00ED365C" w:rsidRPr="00823C9E">
        <w:rPr>
          <w:rFonts w:eastAsia="Times New Roman"/>
        </w:rPr>
        <w:t xml:space="preserve"> Bodily </w:t>
      </w:r>
      <w:r w:rsidR="00B37925" w:rsidRPr="00823C9E">
        <w:rPr>
          <w:rFonts w:eastAsia="Times New Roman"/>
        </w:rPr>
        <w:t xml:space="preserve">and </w:t>
      </w:r>
      <w:r w:rsidR="00ED365C" w:rsidRPr="00823C9E">
        <w:rPr>
          <w:rFonts w:eastAsia="Times New Roman"/>
        </w:rPr>
        <w:t xml:space="preserve">Emotional </w:t>
      </w:r>
      <w:r w:rsidR="00B37925" w:rsidRPr="00823C9E">
        <w:rPr>
          <w:rFonts w:eastAsia="Times New Roman"/>
        </w:rPr>
        <w:t>A</w:t>
      </w:r>
      <w:r w:rsidR="00ED365C" w:rsidRPr="00823C9E">
        <w:rPr>
          <w:rFonts w:eastAsia="Times New Roman"/>
        </w:rPr>
        <w:t xml:space="preserve">wareness subscale </w:t>
      </w:r>
      <w:r w:rsidR="00B37925" w:rsidRPr="00823C9E">
        <w:rPr>
          <w:rFonts w:eastAsia="Times New Roman"/>
        </w:rPr>
        <w:t>and trait mindfulness</w:t>
      </w:r>
      <w:r w:rsidR="00100894" w:rsidRPr="00823C9E">
        <w:rPr>
          <w:rFonts w:eastAsia="Times New Roman"/>
        </w:rPr>
        <w:t xml:space="preserve"> (for both sexes), and</w:t>
      </w:r>
      <w:r w:rsidR="00ED365C" w:rsidRPr="00823C9E">
        <w:rPr>
          <w:rFonts w:eastAsia="Times New Roman"/>
        </w:rPr>
        <w:t xml:space="preserve"> </w:t>
      </w:r>
      <w:r w:rsidR="00100894" w:rsidRPr="00823C9E">
        <w:rPr>
          <w:rFonts w:eastAsia="Times New Roman"/>
        </w:rPr>
        <w:t xml:space="preserve">between </w:t>
      </w:r>
      <w:r w:rsidR="00BD693D" w:rsidRPr="00823C9E">
        <w:rPr>
          <w:rFonts w:eastAsia="Times New Roman"/>
        </w:rPr>
        <w:t xml:space="preserve">the Attention Regulation subscale </w:t>
      </w:r>
      <w:r w:rsidR="00A5107E" w:rsidRPr="00823C9E">
        <w:rPr>
          <w:rFonts w:eastAsia="Times New Roman"/>
        </w:rPr>
        <w:t xml:space="preserve">and </w:t>
      </w:r>
      <w:r w:rsidR="00100894" w:rsidRPr="00823C9E">
        <w:rPr>
          <w:rFonts w:eastAsia="Times New Roman"/>
        </w:rPr>
        <w:t xml:space="preserve">trait mindfulness for </w:t>
      </w:r>
      <w:r w:rsidR="003B30F9" w:rsidRPr="00823C9E">
        <w:rPr>
          <w:rFonts w:eastAsia="Times New Roman"/>
        </w:rPr>
        <w:t>women.</w:t>
      </w:r>
      <w:r w:rsidR="008E25F3" w:rsidRPr="00823C9E">
        <w:rPr>
          <w:rFonts w:eastAsia="Times New Roman"/>
        </w:rPr>
        <w:t xml:space="preserve"> </w:t>
      </w:r>
      <w:r w:rsidR="005B2411" w:rsidRPr="00823C9E">
        <w:rPr>
          <w:rFonts w:eastAsia="Times New Roman"/>
        </w:rPr>
        <w:t xml:space="preserve">Given that </w:t>
      </w:r>
      <w:r w:rsidR="00EC69E7" w:rsidRPr="00823C9E">
        <w:rPr>
          <w:rFonts w:eastAsia="Times New Roman"/>
        </w:rPr>
        <w:t>the</w:t>
      </w:r>
      <w:r w:rsidR="005B2411" w:rsidRPr="00823C9E">
        <w:rPr>
          <w:rFonts w:eastAsia="Times New Roman"/>
        </w:rPr>
        <w:t xml:space="preserve"> MAIA </w:t>
      </w:r>
      <w:r w:rsidR="00CE1C8F" w:rsidRPr="00823C9E">
        <w:rPr>
          <w:rFonts w:eastAsia="Times New Roman"/>
        </w:rPr>
        <w:t xml:space="preserve">was developed with the </w:t>
      </w:r>
      <w:r w:rsidR="005B2411" w:rsidRPr="00823C9E">
        <w:rPr>
          <w:rFonts w:eastAsia="Times New Roman"/>
        </w:rPr>
        <w:t>inten</w:t>
      </w:r>
      <w:r w:rsidR="00CE1C8F" w:rsidRPr="00823C9E">
        <w:rPr>
          <w:rFonts w:eastAsia="Times New Roman"/>
        </w:rPr>
        <w:t>tion</w:t>
      </w:r>
      <w:r w:rsidR="005B2411" w:rsidRPr="00823C9E">
        <w:rPr>
          <w:rFonts w:eastAsia="Times New Roman"/>
        </w:rPr>
        <w:t xml:space="preserve"> to assess mindful body awareness </w:t>
      </w:r>
      <w:r w:rsidR="004A5073">
        <w:rPr>
          <w:rFonts w:eastAsia="Times New Roman"/>
        </w:rPr>
        <w:t xml:space="preserve">[4, </w:t>
      </w:r>
      <w:r w:rsidR="00B93673">
        <w:rPr>
          <w:rFonts w:eastAsia="Times New Roman"/>
        </w:rPr>
        <w:t>6</w:t>
      </w:r>
      <w:r w:rsidR="005B2411" w:rsidRPr="00823C9E">
        <w:rPr>
          <w:rFonts w:eastAsia="Times New Roman"/>
        </w:rPr>
        <w:t>, 2</w:t>
      </w:r>
      <w:r w:rsidR="00B93673">
        <w:rPr>
          <w:rFonts w:eastAsia="Times New Roman"/>
        </w:rPr>
        <w:t>6]</w:t>
      </w:r>
      <w:r w:rsidR="005B2411" w:rsidRPr="00823C9E">
        <w:rPr>
          <w:rFonts w:eastAsia="Times New Roman"/>
        </w:rPr>
        <w:t xml:space="preserve">, </w:t>
      </w:r>
      <w:r w:rsidR="00C71931" w:rsidRPr="00823C9E">
        <w:rPr>
          <w:rFonts w:eastAsia="Times New Roman"/>
        </w:rPr>
        <w:t xml:space="preserve">the </w:t>
      </w:r>
      <w:r w:rsidR="00CE1C8F" w:rsidRPr="00823C9E">
        <w:rPr>
          <w:rFonts w:eastAsia="Times New Roman"/>
        </w:rPr>
        <w:t xml:space="preserve">subscales </w:t>
      </w:r>
      <w:r w:rsidR="00C71931" w:rsidRPr="00823C9E">
        <w:rPr>
          <w:rFonts w:eastAsia="Times New Roman"/>
        </w:rPr>
        <w:t>should</w:t>
      </w:r>
      <w:r w:rsidR="00CE1C8F" w:rsidRPr="00823C9E">
        <w:rPr>
          <w:rFonts w:eastAsia="Times New Roman"/>
        </w:rPr>
        <w:t xml:space="preserve"> </w:t>
      </w:r>
      <w:r w:rsidR="00C70A63" w:rsidRPr="00823C9E">
        <w:rPr>
          <w:rFonts w:eastAsia="Times New Roman"/>
        </w:rPr>
        <w:t xml:space="preserve">theoretically </w:t>
      </w:r>
      <w:r w:rsidR="00CE1C8F" w:rsidRPr="00823C9E">
        <w:rPr>
          <w:rFonts w:eastAsia="Times New Roman"/>
        </w:rPr>
        <w:t xml:space="preserve">be associated with </w:t>
      </w:r>
      <w:r w:rsidR="0068760E" w:rsidRPr="00823C9E">
        <w:rPr>
          <w:rFonts w:eastAsia="Times New Roman"/>
        </w:rPr>
        <w:t xml:space="preserve">trait mindfulness, as </w:t>
      </w:r>
      <w:r w:rsidR="00141C48" w:rsidRPr="00823C9E">
        <w:rPr>
          <w:rFonts w:eastAsia="Times New Roman"/>
        </w:rPr>
        <w:t>demonstrated</w:t>
      </w:r>
      <w:r w:rsidR="0068760E" w:rsidRPr="00823C9E">
        <w:rPr>
          <w:rFonts w:eastAsia="Times New Roman"/>
        </w:rPr>
        <w:t xml:space="preserve"> with </w:t>
      </w:r>
      <w:r w:rsidR="00141C48" w:rsidRPr="00823C9E">
        <w:rPr>
          <w:rFonts w:eastAsia="Times New Roman"/>
        </w:rPr>
        <w:t>previous</w:t>
      </w:r>
      <w:r w:rsidR="0068760E" w:rsidRPr="00823C9E">
        <w:rPr>
          <w:rFonts w:eastAsia="Times New Roman"/>
        </w:rPr>
        <w:t xml:space="preserve"> </w:t>
      </w:r>
      <w:r w:rsidR="001A065A" w:rsidRPr="00823C9E">
        <w:rPr>
          <w:rFonts w:eastAsia="Times New Roman"/>
        </w:rPr>
        <w:t>versions of the measure (</w:t>
      </w:r>
      <w:r w:rsidR="00141C48" w:rsidRPr="00823C9E">
        <w:rPr>
          <w:rFonts w:eastAsia="Times New Roman"/>
        </w:rPr>
        <w:t xml:space="preserve">for an overview, </w:t>
      </w:r>
      <w:r w:rsidR="001A065A" w:rsidRPr="00823C9E">
        <w:rPr>
          <w:rFonts w:eastAsia="Times New Roman"/>
        </w:rPr>
        <w:t>see</w:t>
      </w:r>
      <w:r w:rsidR="0056164D">
        <w:rPr>
          <w:rFonts w:eastAsia="Times New Roman"/>
        </w:rPr>
        <w:t xml:space="preserve"> [4]</w:t>
      </w:r>
      <w:r w:rsidR="001A065A" w:rsidRPr="00823C9E">
        <w:rPr>
          <w:rFonts w:eastAsia="Times New Roman"/>
        </w:rPr>
        <w:t xml:space="preserve">). </w:t>
      </w:r>
      <w:r w:rsidR="006B005A" w:rsidRPr="00823C9E">
        <w:rPr>
          <w:rFonts w:eastAsia="Times New Roman"/>
        </w:rPr>
        <w:t>We</w:t>
      </w:r>
      <w:r w:rsidR="0019424F" w:rsidRPr="00823C9E">
        <w:rPr>
          <w:rFonts w:eastAsia="Times New Roman"/>
        </w:rPr>
        <w:t>,</w:t>
      </w:r>
      <w:r w:rsidR="006B005A" w:rsidRPr="00823C9E">
        <w:rPr>
          <w:rFonts w:eastAsia="Times New Roman"/>
        </w:rPr>
        <w:t xml:space="preserve"> therefore</w:t>
      </w:r>
      <w:r w:rsidR="0019424F" w:rsidRPr="00823C9E">
        <w:rPr>
          <w:rFonts w:eastAsia="Times New Roman"/>
        </w:rPr>
        <w:t>,</w:t>
      </w:r>
      <w:r w:rsidR="00A5107E" w:rsidRPr="00823C9E">
        <w:rPr>
          <w:rFonts w:eastAsia="Times New Roman"/>
        </w:rPr>
        <w:t xml:space="preserve"> ad</w:t>
      </w:r>
      <w:r w:rsidR="001C7087" w:rsidRPr="00823C9E">
        <w:rPr>
          <w:rFonts w:eastAsia="Times New Roman"/>
        </w:rPr>
        <w:t>vise future researchers to</w:t>
      </w:r>
      <w:r w:rsidR="00386CF6" w:rsidRPr="00823C9E">
        <w:rPr>
          <w:rFonts w:eastAsia="Times New Roman"/>
        </w:rPr>
        <w:t xml:space="preserve"> use the Attention Regulation and Bodily and Emotional Awareness subscales with caution, and</w:t>
      </w:r>
      <w:r w:rsidR="00344EC7" w:rsidRPr="00823C9E">
        <w:rPr>
          <w:rFonts w:eastAsia="Times New Roman"/>
        </w:rPr>
        <w:t>,</w:t>
      </w:r>
      <w:r w:rsidR="00386CF6" w:rsidRPr="00823C9E">
        <w:rPr>
          <w:rFonts w:eastAsia="Times New Roman"/>
        </w:rPr>
        <w:t xml:space="preserve"> ideally, to </w:t>
      </w:r>
      <w:r w:rsidR="00344EC7" w:rsidRPr="00823C9E">
        <w:rPr>
          <w:rFonts w:eastAsia="Times New Roman"/>
        </w:rPr>
        <w:t xml:space="preserve">conduct further assessments of construct and convergent validity </w:t>
      </w:r>
      <w:r w:rsidR="00797480" w:rsidRPr="00823C9E">
        <w:rPr>
          <w:rFonts w:eastAsia="Times New Roman"/>
        </w:rPr>
        <w:t>with a wider range of measures</w:t>
      </w:r>
      <w:r w:rsidR="00F41F54" w:rsidRPr="00823C9E">
        <w:rPr>
          <w:rFonts w:eastAsia="Times New Roman"/>
        </w:rPr>
        <w:t xml:space="preserve"> </w:t>
      </w:r>
      <w:r w:rsidR="00032ECB" w:rsidRPr="00823C9E">
        <w:rPr>
          <w:rFonts w:eastAsia="Times New Roman"/>
        </w:rPr>
        <w:t xml:space="preserve">once they have been validated </w:t>
      </w:r>
      <w:r w:rsidR="002A0783" w:rsidRPr="00823C9E">
        <w:rPr>
          <w:rFonts w:eastAsia="Times New Roman"/>
        </w:rPr>
        <w:t>for use in Malay</w:t>
      </w:r>
      <w:r w:rsidR="0019424F" w:rsidRPr="00823C9E">
        <w:rPr>
          <w:rFonts w:eastAsia="Times New Roman"/>
        </w:rPr>
        <w:t>-speaking populations</w:t>
      </w:r>
      <w:r w:rsidR="002A0783" w:rsidRPr="00823C9E">
        <w:rPr>
          <w:rFonts w:eastAsia="Times New Roman"/>
        </w:rPr>
        <w:t xml:space="preserve">. </w:t>
      </w:r>
      <w:r w:rsidR="00CD12CB" w:rsidRPr="00823C9E">
        <w:t xml:space="preserve">Additional </w:t>
      </w:r>
      <w:r w:rsidR="0019424F" w:rsidRPr="00823C9E">
        <w:t xml:space="preserve">issues </w:t>
      </w:r>
      <w:r w:rsidRPr="00823C9E">
        <w:t xml:space="preserve">that </w:t>
      </w:r>
      <w:r w:rsidR="00663150" w:rsidRPr="00823C9E">
        <w:t xml:space="preserve">also warrant </w:t>
      </w:r>
      <w:r w:rsidR="00F5617F" w:rsidRPr="00823C9E">
        <w:t>greater attention in future studies</w:t>
      </w:r>
      <w:r w:rsidR="00663150" w:rsidRPr="00823C9E">
        <w:t xml:space="preserve"> include </w:t>
      </w:r>
      <w:r w:rsidR="00424944" w:rsidRPr="00823C9E">
        <w:t>examination of test-retest reliability; examina</w:t>
      </w:r>
      <w:r w:rsidR="00744819" w:rsidRPr="00823C9E">
        <w:t xml:space="preserve">tion of the Malay MAIA across </w:t>
      </w:r>
      <w:r w:rsidR="0019424F" w:rsidRPr="00823C9E">
        <w:t xml:space="preserve">other Malaysian </w:t>
      </w:r>
      <w:r w:rsidR="00332783" w:rsidRPr="00823C9E">
        <w:t>ethnic group</w:t>
      </w:r>
      <w:r w:rsidR="00744819" w:rsidRPr="00823C9E">
        <w:t>s</w:t>
      </w:r>
      <w:r w:rsidR="0019424F" w:rsidRPr="00823C9E">
        <w:t>, and</w:t>
      </w:r>
      <w:r w:rsidR="0041055C" w:rsidRPr="00823C9E">
        <w:t xml:space="preserve">; recruitment of a larger sample, which would </w:t>
      </w:r>
      <w:r w:rsidR="00911C68" w:rsidRPr="00823C9E">
        <w:t xml:space="preserve">facilitate the replication of the work with greater certainty </w:t>
      </w:r>
      <w:r w:rsidR="00D00ABA" w:rsidRPr="00823C9E">
        <w:t xml:space="preserve">in the stability of the correlational results and our EFA results. </w:t>
      </w:r>
      <w:r w:rsidRPr="00823C9E">
        <w:t>F</w:t>
      </w:r>
      <w:r w:rsidR="00422459" w:rsidRPr="00823C9E">
        <w:t>inally, f</w:t>
      </w:r>
      <w:r w:rsidRPr="00823C9E">
        <w:t xml:space="preserve">uture researchers should also seek to translate and examine the MAIA-2 </w:t>
      </w:r>
      <w:r w:rsidR="00664496">
        <w:t>[26</w:t>
      </w:r>
      <w:r w:rsidR="000B71DE">
        <w:t>]</w:t>
      </w:r>
      <w:r w:rsidR="00422459" w:rsidRPr="00823C9E">
        <w:t>, which contains five additional items.</w:t>
      </w:r>
    </w:p>
    <w:p w14:paraId="118A13B3" w14:textId="24A04AFC" w:rsidR="004D46D1" w:rsidRPr="00823C9E" w:rsidRDefault="00F006B9" w:rsidP="00823C9E">
      <w:pPr>
        <w:spacing w:line="480" w:lineRule="auto"/>
        <w:ind w:firstLine="720"/>
      </w:pPr>
      <w:r w:rsidRPr="00823C9E">
        <w:t>Despite these limitations</w:t>
      </w:r>
      <w:r w:rsidR="009D67B6" w:rsidRPr="00823C9E">
        <w:t xml:space="preserve">, the present </w:t>
      </w:r>
      <w:r w:rsidR="00D9160F" w:rsidRPr="00823C9E">
        <w:t xml:space="preserve">work </w:t>
      </w:r>
      <w:r w:rsidR="001B7FA7" w:rsidRPr="00823C9E">
        <w:t xml:space="preserve">provides important evidence regarding the dimensionality of MAIA scores. </w:t>
      </w:r>
      <w:r w:rsidR="0062439B" w:rsidRPr="00823C9E">
        <w:t>G</w:t>
      </w:r>
      <w:r w:rsidR="00244F2E" w:rsidRPr="00823C9E">
        <w:t xml:space="preserve">iven the paucity of </w:t>
      </w:r>
      <w:r w:rsidR="00BA0478" w:rsidRPr="00823C9E">
        <w:t xml:space="preserve">measures that have been validated for use in Malay-speaking populations, the Malay MAIA </w:t>
      </w:r>
      <w:r w:rsidR="0067422E" w:rsidRPr="00823C9E">
        <w:t xml:space="preserve">will be a useful contribution to knowledge, particularly for researchers seeking to examine the construct of interoception in Malaysia, which </w:t>
      </w:r>
      <w:r w:rsidR="009F64E6" w:rsidRPr="00823C9E">
        <w:t xml:space="preserve">has received little attention to date. We recommend that </w:t>
      </w:r>
      <w:r w:rsidR="00264CB6" w:rsidRPr="00823C9E">
        <w:t>researchers</w:t>
      </w:r>
      <w:r w:rsidR="006F7813" w:rsidRPr="00823C9E">
        <w:t xml:space="preserve"> should</w:t>
      </w:r>
      <w:r w:rsidR="00264CB6" w:rsidRPr="00823C9E">
        <w:t xml:space="preserve"> include all 32 translated items</w:t>
      </w:r>
      <w:r w:rsidR="00E835C3" w:rsidRPr="00823C9E">
        <w:t xml:space="preserve"> </w:t>
      </w:r>
      <w:r w:rsidR="00264CB6" w:rsidRPr="00823C9E">
        <w:t xml:space="preserve">and examine </w:t>
      </w:r>
      <w:r w:rsidR="00A47436" w:rsidRPr="00823C9E">
        <w:t xml:space="preserve">(and report) the </w:t>
      </w:r>
      <w:r w:rsidR="00264CB6" w:rsidRPr="00823C9E">
        <w:t xml:space="preserve">properties of </w:t>
      </w:r>
      <w:r w:rsidR="00A47436" w:rsidRPr="00823C9E">
        <w:t>both the 8 and 3-factor structures.</w:t>
      </w:r>
      <w:r w:rsidR="00812650" w:rsidRPr="00823C9E">
        <w:t xml:space="preserve"> Regarding the MAIA more generally, t</w:t>
      </w:r>
      <w:r w:rsidR="0091065C" w:rsidRPr="00823C9E">
        <w:t xml:space="preserve">he </w:t>
      </w:r>
      <w:r w:rsidR="004E4D99" w:rsidRPr="00823C9E">
        <w:t xml:space="preserve">challenges encountered in the </w:t>
      </w:r>
      <w:r w:rsidR="004E4D99" w:rsidRPr="00823C9E">
        <w:lastRenderedPageBreak/>
        <w:t xml:space="preserve">present work </w:t>
      </w:r>
      <w:r w:rsidR="0019424F" w:rsidRPr="00823C9E">
        <w:t xml:space="preserve">mirror </w:t>
      </w:r>
      <w:r w:rsidR="00185783" w:rsidRPr="00823C9E">
        <w:t xml:space="preserve">the accounts from </w:t>
      </w:r>
      <w:r w:rsidR="00C3346D" w:rsidRPr="00823C9E">
        <w:t xml:space="preserve">previous psychometric assessments of the </w:t>
      </w:r>
      <w:r w:rsidR="001B7FA7" w:rsidRPr="00823C9E">
        <w:t>MAIA</w:t>
      </w:r>
      <w:r w:rsidR="0091065C" w:rsidRPr="00823C9E">
        <w:t xml:space="preserve">, and </w:t>
      </w:r>
      <w:r w:rsidR="00C3346D" w:rsidRPr="00823C9E">
        <w:t xml:space="preserve">we therefore </w:t>
      </w:r>
      <w:r w:rsidR="00197FD6" w:rsidRPr="00823C9E">
        <w:t xml:space="preserve">further </w:t>
      </w:r>
      <w:r w:rsidR="00C3346D" w:rsidRPr="00823C9E">
        <w:t xml:space="preserve">encourage </w:t>
      </w:r>
      <w:r w:rsidR="00244F2E" w:rsidRPr="00823C9E">
        <w:t xml:space="preserve">researchers to reassess the dimensionality of MAIA scores any time the measure is used. </w:t>
      </w:r>
    </w:p>
    <w:p w14:paraId="21395147" w14:textId="77777777" w:rsidR="00E323DE" w:rsidRPr="00823C9E" w:rsidRDefault="00E323DE" w:rsidP="00823C9E">
      <w:pPr>
        <w:spacing w:line="480" w:lineRule="auto"/>
        <w:rPr>
          <w:b/>
        </w:rPr>
      </w:pPr>
      <w:r w:rsidRPr="00823C9E">
        <w:rPr>
          <w:b/>
        </w:rPr>
        <w:br w:type="page"/>
      </w:r>
    </w:p>
    <w:p w14:paraId="015F3BCB" w14:textId="77777777" w:rsidR="004E5D57" w:rsidRPr="00533AE0" w:rsidRDefault="004E5D57" w:rsidP="004E5D57">
      <w:pPr>
        <w:spacing w:line="480" w:lineRule="auto"/>
        <w:jc w:val="center"/>
        <w:outlineLvl w:val="0"/>
        <w:rPr>
          <w:b/>
          <w:color w:val="000000" w:themeColor="text1"/>
        </w:rPr>
      </w:pPr>
      <w:r w:rsidRPr="00533AE0">
        <w:rPr>
          <w:b/>
          <w:color w:val="000000" w:themeColor="text1"/>
        </w:rPr>
        <w:lastRenderedPageBreak/>
        <w:t>References</w:t>
      </w:r>
    </w:p>
    <w:p w14:paraId="3D859138" w14:textId="77777777" w:rsidR="004E5D57" w:rsidRPr="00533AE0" w:rsidRDefault="004E5D57" w:rsidP="004E5D57">
      <w:pPr>
        <w:spacing w:line="480" w:lineRule="auto"/>
        <w:ind w:left="709" w:right="68" w:hanging="709"/>
        <w:rPr>
          <w:rFonts w:eastAsia="Times New Roman"/>
          <w:color w:val="000000" w:themeColor="text1"/>
        </w:rPr>
      </w:pPr>
      <w:r w:rsidRPr="00533AE0">
        <w:rPr>
          <w:color w:val="000000" w:themeColor="text1"/>
        </w:rPr>
        <w:t xml:space="preserve">1. </w:t>
      </w:r>
      <w:r w:rsidRPr="00533AE0">
        <w:rPr>
          <w:rFonts w:eastAsia="Times New Roman"/>
          <w:color w:val="000000" w:themeColor="text1"/>
        </w:rPr>
        <w:t>Craig AD. Interoception: The sense of the physiological condition of the body. </w:t>
      </w:r>
      <w:proofErr w:type="spellStart"/>
      <w:r w:rsidRPr="00533AE0">
        <w:rPr>
          <w:rFonts w:eastAsia="Times New Roman"/>
          <w:color w:val="000000" w:themeColor="text1"/>
        </w:rPr>
        <w:t>Curr</w:t>
      </w:r>
      <w:proofErr w:type="spellEnd"/>
      <w:r w:rsidRPr="00533AE0">
        <w:rPr>
          <w:rFonts w:eastAsia="Times New Roman"/>
          <w:color w:val="000000" w:themeColor="text1"/>
        </w:rPr>
        <w:t xml:space="preserve"> </w:t>
      </w:r>
      <w:proofErr w:type="spellStart"/>
      <w:r w:rsidRPr="00533AE0">
        <w:rPr>
          <w:rFonts w:eastAsia="Times New Roman"/>
          <w:color w:val="000000" w:themeColor="text1"/>
        </w:rPr>
        <w:t>Opin</w:t>
      </w:r>
      <w:proofErr w:type="spellEnd"/>
      <w:r w:rsidRPr="00533AE0">
        <w:rPr>
          <w:rFonts w:eastAsia="Times New Roman"/>
          <w:color w:val="000000" w:themeColor="text1"/>
        </w:rPr>
        <w:t xml:space="preserve"> </w:t>
      </w:r>
      <w:proofErr w:type="spellStart"/>
      <w:r w:rsidRPr="00533AE0">
        <w:rPr>
          <w:rFonts w:eastAsia="Times New Roman"/>
          <w:color w:val="000000" w:themeColor="text1"/>
        </w:rPr>
        <w:t>Neurobiol</w:t>
      </w:r>
      <w:proofErr w:type="spellEnd"/>
      <w:r w:rsidRPr="00533AE0">
        <w:rPr>
          <w:rFonts w:eastAsia="Times New Roman"/>
          <w:color w:val="000000" w:themeColor="text1"/>
        </w:rPr>
        <w:t xml:space="preserve">. 2003; 13: 500-505. </w:t>
      </w:r>
      <w:proofErr w:type="spellStart"/>
      <w:r w:rsidRPr="00533AE0">
        <w:rPr>
          <w:rFonts w:eastAsia="Times New Roman"/>
          <w:color w:val="000000" w:themeColor="text1"/>
        </w:rPr>
        <w:t>doi</w:t>
      </w:r>
      <w:proofErr w:type="spellEnd"/>
      <w:r w:rsidRPr="00533AE0">
        <w:rPr>
          <w:rFonts w:eastAsia="Times New Roman"/>
          <w:color w:val="000000" w:themeColor="text1"/>
        </w:rPr>
        <w:t>: 10.1016/s0959-4388(03)00090-4.</w:t>
      </w:r>
    </w:p>
    <w:p w14:paraId="4820ED35" w14:textId="77777777" w:rsidR="004E5D57" w:rsidRPr="00533AE0" w:rsidRDefault="004E5D57" w:rsidP="004E5D57">
      <w:pPr>
        <w:spacing w:line="480" w:lineRule="auto"/>
        <w:ind w:left="709" w:right="68" w:hanging="709"/>
        <w:rPr>
          <w:rFonts w:eastAsia="Times New Roman"/>
          <w:color w:val="000000" w:themeColor="text1"/>
        </w:rPr>
      </w:pPr>
      <w:r w:rsidRPr="00533AE0">
        <w:rPr>
          <w:rFonts w:eastAsia="Times New Roman"/>
          <w:color w:val="000000" w:themeColor="text1"/>
        </w:rPr>
        <w:t>2. Cameron OG. Visceral sensory neuroscience: Interoception. Oxford: Oxford University Press; 2002.</w:t>
      </w:r>
    </w:p>
    <w:p w14:paraId="3238E3B8" w14:textId="77777777" w:rsidR="004E5D57" w:rsidRPr="00533AE0" w:rsidRDefault="004E5D57" w:rsidP="004E5D57">
      <w:pPr>
        <w:spacing w:line="480" w:lineRule="auto"/>
        <w:ind w:left="709" w:right="68" w:hanging="709"/>
        <w:rPr>
          <w:color w:val="000000" w:themeColor="text1"/>
          <w:shd w:val="clear" w:color="auto" w:fill="FFFFFF"/>
        </w:rPr>
      </w:pPr>
      <w:r w:rsidRPr="00533AE0">
        <w:rPr>
          <w:rFonts w:eastAsia="Times New Roman"/>
          <w:color w:val="000000" w:themeColor="text1"/>
        </w:rPr>
        <w:t xml:space="preserve">3. </w:t>
      </w:r>
      <w:r w:rsidRPr="00533AE0">
        <w:rPr>
          <w:color w:val="000000" w:themeColor="text1"/>
          <w:shd w:val="clear" w:color="auto" w:fill="FFFFFF"/>
        </w:rPr>
        <w:t>Garfinkel SN, Seth AK, Barrett AB, Suzuki K, Critchley HD. Knowing your own heart: Distinguishing interoceptive accuracy from interoceptive awareness. </w:t>
      </w:r>
      <w:proofErr w:type="spellStart"/>
      <w:r w:rsidRPr="00533AE0">
        <w:rPr>
          <w:color w:val="000000" w:themeColor="text1"/>
          <w:shd w:val="clear" w:color="auto" w:fill="FFFFFF"/>
        </w:rPr>
        <w:t>Biol</w:t>
      </w:r>
      <w:proofErr w:type="spellEnd"/>
      <w:r w:rsidRPr="00533AE0">
        <w:rPr>
          <w:color w:val="000000" w:themeColor="text1"/>
          <w:shd w:val="clear" w:color="auto" w:fill="FFFFFF"/>
        </w:rPr>
        <w:t xml:space="preserve"> Psychol. 2015; 104: 65-74.</w:t>
      </w:r>
      <w:r w:rsidRPr="00533AE0">
        <w:rPr>
          <w:color w:val="000000" w:themeColor="text1"/>
        </w:rPr>
        <w:t xml:space="preserve"> </w:t>
      </w:r>
      <w:proofErr w:type="gramStart"/>
      <w:r w:rsidRPr="00533AE0">
        <w:rPr>
          <w:color w:val="000000" w:themeColor="text1"/>
          <w:shd w:val="clear" w:color="auto" w:fill="FFFFFF"/>
        </w:rPr>
        <w:t>doi:10.1016/j.biopsycho</w:t>
      </w:r>
      <w:proofErr w:type="gramEnd"/>
      <w:r w:rsidRPr="00533AE0">
        <w:rPr>
          <w:color w:val="000000" w:themeColor="text1"/>
          <w:shd w:val="clear" w:color="auto" w:fill="FFFFFF"/>
        </w:rPr>
        <w:t>.2014.11.004.</w:t>
      </w:r>
    </w:p>
    <w:p w14:paraId="4B84DF09" w14:textId="77777777" w:rsidR="004E5D57" w:rsidRPr="00533AE0" w:rsidRDefault="004E5D57" w:rsidP="004E5D57">
      <w:pPr>
        <w:spacing w:line="480" w:lineRule="auto"/>
        <w:ind w:left="709" w:right="68" w:hanging="709"/>
        <w:rPr>
          <w:rFonts w:eastAsia="Times New Roman"/>
          <w:color w:val="000000" w:themeColor="text1"/>
        </w:rPr>
      </w:pPr>
      <w:r w:rsidRPr="00533AE0">
        <w:rPr>
          <w:color w:val="000000" w:themeColor="text1"/>
          <w:shd w:val="clear" w:color="auto" w:fill="FFFFFF"/>
        </w:rPr>
        <w:t xml:space="preserve">4. </w:t>
      </w:r>
      <w:proofErr w:type="spellStart"/>
      <w:r w:rsidRPr="00533AE0">
        <w:rPr>
          <w:rFonts w:eastAsia="Times New Roman"/>
          <w:color w:val="000000" w:themeColor="text1"/>
        </w:rPr>
        <w:t>Mehling</w:t>
      </w:r>
      <w:proofErr w:type="spellEnd"/>
      <w:r w:rsidRPr="00533AE0">
        <w:rPr>
          <w:rFonts w:eastAsia="Times New Roman"/>
          <w:color w:val="000000" w:themeColor="text1"/>
        </w:rPr>
        <w:t xml:space="preserve"> W. Differentiating attention styles and regulatory aspects of self-reported interoceptive sensibility. </w:t>
      </w:r>
      <w:proofErr w:type="spellStart"/>
      <w:r w:rsidRPr="00533AE0">
        <w:rPr>
          <w:rFonts w:eastAsia="Times New Roman"/>
          <w:color w:val="000000" w:themeColor="text1"/>
        </w:rPr>
        <w:t>Philos</w:t>
      </w:r>
      <w:proofErr w:type="spellEnd"/>
      <w:r w:rsidRPr="00533AE0">
        <w:rPr>
          <w:rFonts w:eastAsia="Times New Roman"/>
          <w:color w:val="000000" w:themeColor="text1"/>
        </w:rPr>
        <w:t xml:space="preserve"> Trans R Soc </w:t>
      </w:r>
      <w:proofErr w:type="spellStart"/>
      <w:r w:rsidRPr="00533AE0">
        <w:rPr>
          <w:rFonts w:eastAsia="Times New Roman"/>
          <w:color w:val="000000" w:themeColor="text1"/>
        </w:rPr>
        <w:t>Lond</w:t>
      </w:r>
      <w:proofErr w:type="spellEnd"/>
      <w:r w:rsidRPr="00533AE0">
        <w:rPr>
          <w:rFonts w:eastAsia="Times New Roman"/>
          <w:color w:val="000000" w:themeColor="text1"/>
        </w:rPr>
        <w:t xml:space="preserve"> B </w:t>
      </w:r>
      <w:proofErr w:type="spellStart"/>
      <w:r w:rsidRPr="00533AE0">
        <w:rPr>
          <w:rFonts w:eastAsia="Times New Roman"/>
          <w:color w:val="000000" w:themeColor="text1"/>
        </w:rPr>
        <w:t>Biol</w:t>
      </w:r>
      <w:proofErr w:type="spellEnd"/>
      <w:r w:rsidRPr="00533AE0">
        <w:rPr>
          <w:rFonts w:eastAsia="Times New Roman"/>
          <w:color w:val="000000" w:themeColor="text1"/>
        </w:rPr>
        <w:t xml:space="preserve"> Sci</w:t>
      </w:r>
      <w:r w:rsidRPr="00533AE0">
        <w:rPr>
          <w:rFonts w:eastAsia="Arial"/>
          <w:color w:val="000000" w:themeColor="text1"/>
        </w:rPr>
        <w:t xml:space="preserve">. 2016; </w:t>
      </w:r>
      <w:r w:rsidRPr="00533AE0">
        <w:rPr>
          <w:rFonts w:eastAsia="Times New Roman"/>
          <w:color w:val="000000" w:themeColor="text1"/>
        </w:rPr>
        <w:t>371: 20160013. doi:10.1098/rstb.2016.0013.</w:t>
      </w:r>
    </w:p>
    <w:p w14:paraId="436D4A44" w14:textId="77777777" w:rsidR="004E5D57" w:rsidRPr="00533AE0" w:rsidRDefault="004E5D57" w:rsidP="004E5D57">
      <w:pPr>
        <w:spacing w:line="480" w:lineRule="auto"/>
        <w:ind w:left="709" w:right="68" w:hanging="709"/>
        <w:rPr>
          <w:rFonts w:eastAsia="Times New Roman"/>
          <w:color w:val="000000" w:themeColor="text1"/>
          <w:lang w:val="en-US"/>
        </w:rPr>
      </w:pPr>
      <w:r w:rsidRPr="00533AE0">
        <w:rPr>
          <w:color w:val="000000" w:themeColor="text1"/>
          <w:shd w:val="clear" w:color="auto" w:fill="FFFFFF"/>
        </w:rPr>
        <w:t>5.</w:t>
      </w:r>
      <w:r w:rsidRPr="00533AE0">
        <w:rPr>
          <w:rFonts w:eastAsia="Times New Roman"/>
          <w:color w:val="000000" w:themeColor="text1"/>
        </w:rPr>
        <w:t xml:space="preserve"> </w:t>
      </w:r>
      <w:proofErr w:type="spellStart"/>
      <w:r w:rsidRPr="00533AE0">
        <w:rPr>
          <w:rFonts w:eastAsia="Times New Roman"/>
          <w:color w:val="000000" w:themeColor="text1"/>
        </w:rPr>
        <w:t>Mehling</w:t>
      </w:r>
      <w:proofErr w:type="spellEnd"/>
      <w:r w:rsidRPr="00533AE0">
        <w:rPr>
          <w:rFonts w:eastAsia="Times New Roman"/>
          <w:color w:val="000000" w:themeColor="text1"/>
        </w:rPr>
        <w:t xml:space="preserve"> WE, </w:t>
      </w:r>
      <w:proofErr w:type="spellStart"/>
      <w:r w:rsidRPr="00533AE0">
        <w:rPr>
          <w:rFonts w:eastAsia="Times New Roman"/>
          <w:color w:val="000000" w:themeColor="text1"/>
        </w:rPr>
        <w:t>Gopisetty</w:t>
      </w:r>
      <w:proofErr w:type="spellEnd"/>
      <w:r w:rsidRPr="00533AE0">
        <w:rPr>
          <w:rFonts w:eastAsia="Times New Roman"/>
          <w:color w:val="000000" w:themeColor="text1"/>
        </w:rPr>
        <w:t xml:space="preserve"> V, </w:t>
      </w:r>
      <w:proofErr w:type="spellStart"/>
      <w:r w:rsidRPr="00533AE0">
        <w:rPr>
          <w:rFonts w:eastAsia="Times New Roman"/>
          <w:color w:val="000000" w:themeColor="text1"/>
        </w:rPr>
        <w:t>Daubenmier</w:t>
      </w:r>
      <w:proofErr w:type="spellEnd"/>
      <w:r w:rsidRPr="00533AE0">
        <w:rPr>
          <w:rFonts w:eastAsia="Times New Roman"/>
          <w:color w:val="000000" w:themeColor="text1"/>
        </w:rPr>
        <w:t xml:space="preserve"> J, Price CJ, Hecht FM, Stewart A. Body awareness: Construct and self-report measures. </w:t>
      </w:r>
      <w:proofErr w:type="spellStart"/>
      <w:r w:rsidRPr="00533AE0">
        <w:rPr>
          <w:rFonts w:eastAsia="Times New Roman"/>
          <w:color w:val="000000" w:themeColor="text1"/>
        </w:rPr>
        <w:t>PLoS</w:t>
      </w:r>
      <w:proofErr w:type="spellEnd"/>
      <w:r w:rsidRPr="00533AE0">
        <w:rPr>
          <w:rFonts w:eastAsia="Times New Roman"/>
          <w:color w:val="000000" w:themeColor="text1"/>
        </w:rPr>
        <w:t xml:space="preserve"> One. 2009; 4: e5614. </w:t>
      </w:r>
      <w:proofErr w:type="gramStart"/>
      <w:r w:rsidRPr="00533AE0">
        <w:rPr>
          <w:rFonts w:eastAsia="Times New Roman"/>
          <w:color w:val="000000" w:themeColor="text1"/>
        </w:rPr>
        <w:t>doi:10.1371/journal.pone</w:t>
      </w:r>
      <w:proofErr w:type="gramEnd"/>
      <w:r w:rsidRPr="00533AE0">
        <w:rPr>
          <w:rFonts w:eastAsia="Times New Roman"/>
          <w:color w:val="000000" w:themeColor="text1"/>
        </w:rPr>
        <w:t>.0005614.</w:t>
      </w:r>
    </w:p>
    <w:p w14:paraId="52C6DF0E" w14:textId="77777777" w:rsidR="004E5D57" w:rsidRPr="00533AE0" w:rsidRDefault="004E5D57" w:rsidP="004E5D57">
      <w:pPr>
        <w:spacing w:line="480" w:lineRule="auto"/>
        <w:ind w:left="709" w:right="68" w:hanging="709"/>
        <w:rPr>
          <w:rFonts w:eastAsia="Times New Roman"/>
          <w:color w:val="000000" w:themeColor="text1"/>
        </w:rPr>
      </w:pPr>
      <w:r w:rsidRPr="00533AE0">
        <w:rPr>
          <w:color w:val="000000" w:themeColor="text1"/>
          <w:shd w:val="clear" w:color="auto" w:fill="FFFFFF"/>
        </w:rPr>
        <w:t xml:space="preserve">6. </w:t>
      </w:r>
      <w:proofErr w:type="spellStart"/>
      <w:r w:rsidRPr="00533AE0">
        <w:rPr>
          <w:rFonts w:eastAsia="Times New Roman"/>
          <w:color w:val="000000" w:themeColor="text1"/>
        </w:rPr>
        <w:t>Mehling</w:t>
      </w:r>
      <w:proofErr w:type="spellEnd"/>
      <w:r w:rsidRPr="00533AE0">
        <w:rPr>
          <w:rFonts w:eastAsia="Times New Roman"/>
          <w:color w:val="000000" w:themeColor="text1"/>
        </w:rPr>
        <w:t xml:space="preserve"> WE, Price C, </w:t>
      </w:r>
      <w:proofErr w:type="spellStart"/>
      <w:r w:rsidRPr="00533AE0">
        <w:rPr>
          <w:rFonts w:eastAsia="Times New Roman"/>
          <w:color w:val="000000" w:themeColor="text1"/>
        </w:rPr>
        <w:t>Daubenmier</w:t>
      </w:r>
      <w:proofErr w:type="spellEnd"/>
      <w:r w:rsidRPr="00533AE0">
        <w:rPr>
          <w:rFonts w:eastAsia="Times New Roman"/>
          <w:color w:val="000000" w:themeColor="text1"/>
        </w:rPr>
        <w:t xml:space="preserve"> JJ, </w:t>
      </w:r>
      <w:proofErr w:type="spellStart"/>
      <w:r w:rsidRPr="00533AE0">
        <w:rPr>
          <w:rFonts w:eastAsia="Times New Roman"/>
          <w:color w:val="000000" w:themeColor="text1"/>
        </w:rPr>
        <w:t>Acree</w:t>
      </w:r>
      <w:proofErr w:type="spellEnd"/>
      <w:r w:rsidRPr="00533AE0">
        <w:rPr>
          <w:rFonts w:eastAsia="Times New Roman"/>
          <w:color w:val="000000" w:themeColor="text1"/>
        </w:rPr>
        <w:t xml:space="preserve"> M, </w:t>
      </w:r>
      <w:proofErr w:type="spellStart"/>
      <w:r w:rsidRPr="00533AE0">
        <w:rPr>
          <w:rFonts w:eastAsia="Times New Roman"/>
          <w:color w:val="000000" w:themeColor="text1"/>
        </w:rPr>
        <w:t>Bartmess</w:t>
      </w:r>
      <w:proofErr w:type="spellEnd"/>
      <w:r w:rsidRPr="00533AE0">
        <w:rPr>
          <w:rFonts w:eastAsia="Times New Roman"/>
          <w:color w:val="000000" w:themeColor="text1"/>
        </w:rPr>
        <w:t xml:space="preserve"> E, Stewart A. The Multidimensional Assessment of Interoceptive Awareness (MAIA). </w:t>
      </w:r>
      <w:proofErr w:type="spellStart"/>
      <w:r w:rsidRPr="00533AE0">
        <w:rPr>
          <w:rFonts w:eastAsia="Times New Roman"/>
          <w:color w:val="000000" w:themeColor="text1"/>
        </w:rPr>
        <w:t>PLoS</w:t>
      </w:r>
      <w:proofErr w:type="spellEnd"/>
      <w:r w:rsidRPr="00533AE0">
        <w:rPr>
          <w:rFonts w:eastAsia="Times New Roman"/>
          <w:color w:val="000000" w:themeColor="text1"/>
        </w:rPr>
        <w:t xml:space="preserve"> One. 2012; </w:t>
      </w:r>
      <w:r w:rsidRPr="00533AE0">
        <w:rPr>
          <w:rFonts w:eastAsia="Times New Roman"/>
          <w:i/>
          <w:iCs/>
          <w:color w:val="000000" w:themeColor="text1"/>
        </w:rPr>
        <w:t>7</w:t>
      </w:r>
      <w:r w:rsidRPr="00533AE0">
        <w:rPr>
          <w:rFonts w:eastAsia="Times New Roman"/>
          <w:color w:val="000000" w:themeColor="text1"/>
        </w:rPr>
        <w:t xml:space="preserve">, e48230. </w:t>
      </w:r>
      <w:proofErr w:type="gramStart"/>
      <w:r w:rsidRPr="00533AE0">
        <w:rPr>
          <w:rFonts w:eastAsia="Times New Roman"/>
          <w:color w:val="000000" w:themeColor="text1"/>
        </w:rPr>
        <w:t>doi:10.1371/journal.pone</w:t>
      </w:r>
      <w:proofErr w:type="gramEnd"/>
      <w:r w:rsidRPr="00533AE0">
        <w:rPr>
          <w:rFonts w:eastAsia="Times New Roman"/>
          <w:color w:val="000000" w:themeColor="text1"/>
        </w:rPr>
        <w:t>.0048230.</w:t>
      </w:r>
    </w:p>
    <w:p w14:paraId="3267F973" w14:textId="77777777" w:rsidR="004E5D57" w:rsidRPr="00533AE0" w:rsidRDefault="004E5D57" w:rsidP="004E5D57">
      <w:pPr>
        <w:spacing w:line="480" w:lineRule="auto"/>
        <w:ind w:left="709" w:right="68" w:hanging="709"/>
        <w:rPr>
          <w:rFonts w:eastAsia="Times New Roman"/>
          <w:color w:val="000000" w:themeColor="text1"/>
          <w:lang w:val="en-US"/>
        </w:rPr>
      </w:pPr>
      <w:r w:rsidRPr="00533AE0">
        <w:rPr>
          <w:color w:val="000000" w:themeColor="text1"/>
          <w:shd w:val="clear" w:color="auto" w:fill="FFFFFF"/>
        </w:rPr>
        <w:t>7.</w:t>
      </w:r>
      <w:r w:rsidRPr="00533AE0">
        <w:rPr>
          <w:rFonts w:eastAsia="Times New Roman"/>
          <w:color w:val="000000" w:themeColor="text1"/>
        </w:rPr>
        <w:t xml:space="preserve"> </w:t>
      </w:r>
      <w:proofErr w:type="spellStart"/>
      <w:r w:rsidRPr="00533AE0">
        <w:rPr>
          <w:rFonts w:eastAsia="Times New Roman"/>
          <w:color w:val="000000" w:themeColor="text1"/>
        </w:rPr>
        <w:t>Bornemann</w:t>
      </w:r>
      <w:proofErr w:type="spellEnd"/>
      <w:r w:rsidRPr="00533AE0">
        <w:rPr>
          <w:rFonts w:eastAsia="Times New Roman"/>
          <w:color w:val="000000" w:themeColor="text1"/>
        </w:rPr>
        <w:t xml:space="preserve"> B, Herbert BM, </w:t>
      </w:r>
      <w:proofErr w:type="spellStart"/>
      <w:r w:rsidRPr="00533AE0">
        <w:rPr>
          <w:rFonts w:eastAsia="Times New Roman"/>
          <w:color w:val="000000" w:themeColor="text1"/>
        </w:rPr>
        <w:t>Mehling</w:t>
      </w:r>
      <w:proofErr w:type="spellEnd"/>
      <w:r w:rsidRPr="00533AE0">
        <w:rPr>
          <w:rFonts w:eastAsia="Times New Roman"/>
          <w:color w:val="000000" w:themeColor="text1"/>
        </w:rPr>
        <w:t xml:space="preserve"> WE, Singer T. Differential changes in self-reported aspects of interoceptive awareness through 3 months of contemplative training. Front Psychol. 2015; 5: 1504. doi:10.3389/fpsyg.2014.01504.</w:t>
      </w:r>
    </w:p>
    <w:p w14:paraId="59D970B1" w14:textId="77777777" w:rsidR="004E5D57" w:rsidRPr="00533AE0" w:rsidRDefault="004E5D57" w:rsidP="004E5D57">
      <w:pPr>
        <w:spacing w:line="480" w:lineRule="auto"/>
        <w:ind w:left="709" w:right="68" w:hanging="709"/>
        <w:rPr>
          <w:rFonts w:eastAsia="Times New Roman"/>
          <w:color w:val="000000" w:themeColor="text1"/>
          <w:lang w:val="en-US"/>
        </w:rPr>
      </w:pPr>
      <w:r w:rsidRPr="00533AE0">
        <w:rPr>
          <w:rFonts w:eastAsia="Times New Roman"/>
          <w:color w:val="000000" w:themeColor="text1"/>
        </w:rPr>
        <w:t xml:space="preserve">8. de Jong M, Lazar SW, Hug K, </w:t>
      </w:r>
      <w:proofErr w:type="spellStart"/>
      <w:r w:rsidRPr="00533AE0">
        <w:rPr>
          <w:rFonts w:eastAsia="Times New Roman"/>
          <w:color w:val="000000" w:themeColor="text1"/>
        </w:rPr>
        <w:t>Mehling</w:t>
      </w:r>
      <w:proofErr w:type="spellEnd"/>
      <w:r w:rsidRPr="00533AE0">
        <w:rPr>
          <w:rFonts w:eastAsia="Times New Roman"/>
          <w:color w:val="000000" w:themeColor="text1"/>
        </w:rPr>
        <w:t xml:space="preserve"> WE, </w:t>
      </w:r>
      <w:proofErr w:type="spellStart"/>
      <w:r w:rsidRPr="00533AE0">
        <w:rPr>
          <w:rFonts w:eastAsia="Times New Roman"/>
          <w:color w:val="000000" w:themeColor="text1"/>
        </w:rPr>
        <w:t>Hölzel</w:t>
      </w:r>
      <w:proofErr w:type="spellEnd"/>
      <w:r w:rsidRPr="00533AE0">
        <w:rPr>
          <w:rFonts w:eastAsia="Times New Roman"/>
          <w:color w:val="000000" w:themeColor="text1"/>
        </w:rPr>
        <w:t>, BK, Sack AT, et al. Effects of mindfulness-based cognitive therapy on body awareness in patients with chronic pain and comorbid depression. Front Psychol. 2016; 7: 967. doi:10.3389/fpsyg.2016.00967.</w:t>
      </w:r>
    </w:p>
    <w:p w14:paraId="05C50DD2" w14:textId="77777777" w:rsidR="004E5D57" w:rsidRPr="00533AE0" w:rsidRDefault="004E5D57" w:rsidP="004E5D57">
      <w:pPr>
        <w:spacing w:line="480" w:lineRule="auto"/>
        <w:ind w:left="709" w:right="68" w:hanging="709"/>
        <w:rPr>
          <w:rFonts w:eastAsia="Times New Roman"/>
          <w:color w:val="000000" w:themeColor="text1"/>
          <w:lang w:val="en-US"/>
        </w:rPr>
      </w:pPr>
      <w:r w:rsidRPr="00533AE0">
        <w:rPr>
          <w:rFonts w:eastAsia="Times New Roman"/>
          <w:color w:val="000000" w:themeColor="text1"/>
          <w:lang w:val="en-US"/>
        </w:rPr>
        <w:lastRenderedPageBreak/>
        <w:t xml:space="preserve">9. </w:t>
      </w:r>
      <w:proofErr w:type="spellStart"/>
      <w:r w:rsidRPr="00533AE0">
        <w:rPr>
          <w:rFonts w:eastAsia="Times New Roman"/>
          <w:color w:val="000000" w:themeColor="text1"/>
        </w:rPr>
        <w:t>Fissler</w:t>
      </w:r>
      <w:proofErr w:type="spellEnd"/>
      <w:r w:rsidRPr="00533AE0">
        <w:rPr>
          <w:rFonts w:eastAsia="Times New Roman"/>
          <w:color w:val="000000" w:themeColor="text1"/>
        </w:rPr>
        <w:t xml:space="preserve"> M, </w:t>
      </w:r>
      <w:proofErr w:type="spellStart"/>
      <w:r w:rsidRPr="00533AE0">
        <w:rPr>
          <w:rFonts w:eastAsia="Times New Roman"/>
          <w:color w:val="000000" w:themeColor="text1"/>
        </w:rPr>
        <w:t>Winnebeck</w:t>
      </w:r>
      <w:proofErr w:type="spellEnd"/>
      <w:r w:rsidRPr="00533AE0">
        <w:rPr>
          <w:rFonts w:eastAsia="Times New Roman"/>
          <w:color w:val="000000" w:themeColor="text1"/>
        </w:rPr>
        <w:t xml:space="preserve"> E, </w:t>
      </w:r>
      <w:proofErr w:type="spellStart"/>
      <w:r w:rsidRPr="00533AE0">
        <w:rPr>
          <w:rFonts w:eastAsia="Times New Roman"/>
          <w:color w:val="000000" w:themeColor="text1"/>
        </w:rPr>
        <w:t>Schroeter</w:t>
      </w:r>
      <w:proofErr w:type="spellEnd"/>
      <w:r w:rsidRPr="00533AE0">
        <w:rPr>
          <w:rFonts w:eastAsia="Times New Roman"/>
          <w:color w:val="000000" w:themeColor="text1"/>
        </w:rPr>
        <w:t xml:space="preserve"> T, </w:t>
      </w:r>
      <w:proofErr w:type="spellStart"/>
      <w:r w:rsidRPr="00533AE0">
        <w:rPr>
          <w:rFonts w:eastAsia="Times New Roman"/>
          <w:color w:val="000000" w:themeColor="text1"/>
        </w:rPr>
        <w:t>Gummersbach</w:t>
      </w:r>
      <w:proofErr w:type="spellEnd"/>
      <w:r w:rsidRPr="00533AE0">
        <w:rPr>
          <w:rFonts w:eastAsia="Times New Roman"/>
          <w:color w:val="000000" w:themeColor="text1"/>
        </w:rPr>
        <w:t xml:space="preserve"> M, </w:t>
      </w:r>
      <w:proofErr w:type="spellStart"/>
      <w:r w:rsidRPr="00533AE0">
        <w:rPr>
          <w:rFonts w:eastAsia="Times New Roman"/>
          <w:color w:val="000000" w:themeColor="text1"/>
        </w:rPr>
        <w:t>Huntenburg</w:t>
      </w:r>
      <w:proofErr w:type="spellEnd"/>
      <w:r w:rsidRPr="00533AE0">
        <w:rPr>
          <w:rFonts w:eastAsia="Times New Roman"/>
          <w:color w:val="000000" w:themeColor="text1"/>
        </w:rPr>
        <w:t xml:space="preserve"> JM, Gaertner M, </w:t>
      </w:r>
      <w:proofErr w:type="spellStart"/>
      <w:r w:rsidRPr="00533AE0">
        <w:rPr>
          <w:rFonts w:eastAsia="Times New Roman"/>
          <w:color w:val="000000" w:themeColor="text1"/>
        </w:rPr>
        <w:t>Barnhofer</w:t>
      </w:r>
      <w:proofErr w:type="spellEnd"/>
      <w:r w:rsidRPr="00533AE0">
        <w:rPr>
          <w:rFonts w:eastAsia="Times New Roman"/>
          <w:color w:val="000000" w:themeColor="text1"/>
        </w:rPr>
        <w:t xml:space="preserve"> T. An investigation of the effects of brief mindfulness training on self-reported interoceptive awareness, the ability to </w:t>
      </w:r>
      <w:proofErr w:type="spellStart"/>
      <w:r w:rsidRPr="00533AE0">
        <w:rPr>
          <w:rFonts w:eastAsia="Times New Roman"/>
          <w:color w:val="000000" w:themeColor="text1"/>
        </w:rPr>
        <w:t>decenter</w:t>
      </w:r>
      <w:proofErr w:type="spellEnd"/>
      <w:r w:rsidRPr="00533AE0">
        <w:rPr>
          <w:rFonts w:eastAsia="Times New Roman"/>
          <w:color w:val="000000" w:themeColor="text1"/>
        </w:rPr>
        <w:t>, and their role in the reduction of depressive symptoms. Mindfulness, 2016; 7: 1170-1181. doi:10.1007/s12671-019-01109-7.</w:t>
      </w:r>
    </w:p>
    <w:p w14:paraId="73AFEAC2" w14:textId="77777777" w:rsidR="004E5D57" w:rsidRPr="00533AE0" w:rsidRDefault="004E5D57" w:rsidP="004E5D57">
      <w:pPr>
        <w:spacing w:line="480" w:lineRule="auto"/>
        <w:ind w:left="709" w:right="68" w:hanging="709"/>
        <w:rPr>
          <w:rFonts w:eastAsia="Times New Roman"/>
          <w:color w:val="000000" w:themeColor="text1"/>
          <w:lang w:val="en-US"/>
        </w:rPr>
      </w:pPr>
      <w:r w:rsidRPr="00533AE0">
        <w:rPr>
          <w:rFonts w:eastAsia="Times New Roman"/>
          <w:color w:val="000000" w:themeColor="text1"/>
          <w:lang w:val="en-US"/>
        </w:rPr>
        <w:t xml:space="preserve">10. </w:t>
      </w:r>
      <w:proofErr w:type="spellStart"/>
      <w:r w:rsidRPr="00533AE0">
        <w:rPr>
          <w:rFonts w:eastAsia="Times New Roman"/>
          <w:color w:val="000000" w:themeColor="text1"/>
        </w:rPr>
        <w:t>Calì</w:t>
      </w:r>
      <w:proofErr w:type="spellEnd"/>
      <w:r w:rsidRPr="00533AE0">
        <w:rPr>
          <w:rFonts w:eastAsia="Times New Roman"/>
          <w:color w:val="000000" w:themeColor="text1"/>
        </w:rPr>
        <w:t xml:space="preserve"> G, </w:t>
      </w:r>
      <w:proofErr w:type="spellStart"/>
      <w:r w:rsidRPr="00533AE0">
        <w:rPr>
          <w:rFonts w:eastAsia="Times New Roman"/>
          <w:color w:val="000000" w:themeColor="text1"/>
        </w:rPr>
        <w:t>Ambrosini</w:t>
      </w:r>
      <w:proofErr w:type="spellEnd"/>
      <w:r w:rsidRPr="00533AE0">
        <w:rPr>
          <w:rFonts w:eastAsia="Times New Roman"/>
          <w:color w:val="000000" w:themeColor="text1"/>
        </w:rPr>
        <w:t xml:space="preserve"> E, </w:t>
      </w:r>
      <w:proofErr w:type="spellStart"/>
      <w:r w:rsidRPr="00533AE0">
        <w:rPr>
          <w:rFonts w:eastAsia="Times New Roman"/>
          <w:color w:val="000000" w:themeColor="text1"/>
        </w:rPr>
        <w:t>Picconi</w:t>
      </w:r>
      <w:proofErr w:type="spellEnd"/>
      <w:r w:rsidRPr="00533AE0">
        <w:rPr>
          <w:rFonts w:eastAsia="Times New Roman"/>
          <w:color w:val="000000" w:themeColor="text1"/>
        </w:rPr>
        <w:t xml:space="preserve"> L, </w:t>
      </w:r>
      <w:proofErr w:type="spellStart"/>
      <w:r w:rsidRPr="00533AE0">
        <w:rPr>
          <w:rFonts w:eastAsia="Times New Roman"/>
          <w:color w:val="000000" w:themeColor="text1"/>
        </w:rPr>
        <w:t>Mehling</w:t>
      </w:r>
      <w:proofErr w:type="spellEnd"/>
      <w:r w:rsidRPr="00533AE0">
        <w:rPr>
          <w:rFonts w:eastAsia="Times New Roman"/>
          <w:color w:val="000000" w:themeColor="text1"/>
        </w:rPr>
        <w:t xml:space="preserve"> W, </w:t>
      </w:r>
      <w:proofErr w:type="spellStart"/>
      <w:r w:rsidRPr="00533AE0">
        <w:rPr>
          <w:rFonts w:eastAsia="Times New Roman"/>
          <w:color w:val="000000" w:themeColor="text1"/>
        </w:rPr>
        <w:t>Committeri</w:t>
      </w:r>
      <w:proofErr w:type="spellEnd"/>
      <w:r w:rsidRPr="00533AE0">
        <w:rPr>
          <w:rFonts w:eastAsia="Times New Roman"/>
          <w:color w:val="000000" w:themeColor="text1"/>
        </w:rPr>
        <w:t xml:space="preserve"> G. Investigating the relationship between interoceptive accuracy, interoceptive awareness, and emotional susceptibility. Front Psychol. 2015; 6: 1202. doi:10.3389/fpsyg.2015.01202.</w:t>
      </w:r>
    </w:p>
    <w:p w14:paraId="3ECDFA88" w14:textId="77777777" w:rsidR="004E5D57" w:rsidRPr="00533AE0" w:rsidRDefault="004E5D57" w:rsidP="004E5D57">
      <w:pPr>
        <w:spacing w:line="480" w:lineRule="auto"/>
        <w:ind w:left="709" w:right="68" w:hanging="709"/>
        <w:rPr>
          <w:rFonts w:eastAsia="Times New Roman"/>
          <w:color w:val="000000" w:themeColor="text1"/>
          <w:lang w:val="en-US"/>
        </w:rPr>
      </w:pPr>
      <w:r w:rsidRPr="00533AE0">
        <w:rPr>
          <w:rFonts w:eastAsia="Times New Roman"/>
          <w:color w:val="000000" w:themeColor="text1"/>
        </w:rPr>
        <w:t xml:space="preserve">11. Reis D. Further insights into the German Version of the Multidimensional Assessment of Interoceptive Awareness (MAIA): Exploratory and Bayesian structural equation modelling approaches. </w:t>
      </w:r>
      <w:r w:rsidRPr="00533AE0">
        <w:rPr>
          <w:rFonts w:eastAsia="Times New Roman"/>
          <w:iCs/>
          <w:color w:val="000000" w:themeColor="text1"/>
        </w:rPr>
        <w:t xml:space="preserve">European J </w:t>
      </w:r>
      <w:proofErr w:type="spellStart"/>
      <w:r w:rsidRPr="00533AE0">
        <w:rPr>
          <w:rFonts w:eastAsia="Times New Roman"/>
          <w:iCs/>
          <w:color w:val="000000" w:themeColor="text1"/>
        </w:rPr>
        <w:t>Psychol</w:t>
      </w:r>
      <w:proofErr w:type="spellEnd"/>
      <w:r w:rsidRPr="00533AE0">
        <w:rPr>
          <w:rFonts w:eastAsia="Times New Roman"/>
          <w:iCs/>
          <w:color w:val="000000" w:themeColor="text1"/>
        </w:rPr>
        <w:t xml:space="preserve"> Assess.</w:t>
      </w:r>
      <w:r w:rsidRPr="00533AE0">
        <w:rPr>
          <w:rFonts w:eastAsia="Times New Roman"/>
          <w:color w:val="000000" w:themeColor="text1"/>
        </w:rPr>
        <w:t xml:space="preserve"> 2019; Forthcoming. doi:10.1027/1015-5759/a000404. </w:t>
      </w:r>
    </w:p>
    <w:p w14:paraId="7F10F62A" w14:textId="77777777" w:rsidR="004E5D57" w:rsidRPr="00533AE0" w:rsidRDefault="004E5D57" w:rsidP="004E5D57">
      <w:pPr>
        <w:spacing w:line="480" w:lineRule="auto"/>
        <w:ind w:left="709" w:right="68" w:hanging="709"/>
        <w:rPr>
          <w:rFonts w:eastAsia="Times New Roman"/>
          <w:color w:val="000000" w:themeColor="text1"/>
          <w:lang w:val="en-US"/>
        </w:rPr>
      </w:pPr>
      <w:r w:rsidRPr="00533AE0">
        <w:rPr>
          <w:rFonts w:eastAsia="Times New Roman"/>
          <w:color w:val="000000" w:themeColor="text1"/>
          <w:lang w:val="en-US"/>
        </w:rPr>
        <w:t xml:space="preserve">12. </w:t>
      </w:r>
      <w:r w:rsidRPr="00533AE0">
        <w:rPr>
          <w:rFonts w:eastAsia="Times New Roman"/>
          <w:color w:val="000000" w:themeColor="text1"/>
        </w:rPr>
        <w:t>Valenzuela-</w:t>
      </w:r>
      <w:proofErr w:type="spellStart"/>
      <w:r w:rsidRPr="00533AE0">
        <w:rPr>
          <w:rFonts w:eastAsia="Times New Roman"/>
          <w:color w:val="000000" w:themeColor="text1"/>
        </w:rPr>
        <w:t>Moguillansky</w:t>
      </w:r>
      <w:proofErr w:type="spellEnd"/>
      <w:r w:rsidRPr="00533AE0">
        <w:rPr>
          <w:rFonts w:eastAsia="Times New Roman"/>
          <w:color w:val="000000" w:themeColor="text1"/>
        </w:rPr>
        <w:t xml:space="preserve"> C, Reyes-Reyes A. (2015). Psychometric properties of the Multidimensional Assessment of Interoceptive Awareness (MAIA) in a Chilean population. Front </w:t>
      </w:r>
      <w:proofErr w:type="spellStart"/>
      <w:r w:rsidRPr="00533AE0">
        <w:rPr>
          <w:rFonts w:eastAsia="Times New Roman"/>
          <w:color w:val="000000" w:themeColor="text1"/>
        </w:rPr>
        <w:t>Psychol</w:t>
      </w:r>
      <w:proofErr w:type="spellEnd"/>
      <w:r w:rsidRPr="00533AE0">
        <w:rPr>
          <w:rFonts w:eastAsia="Times New Roman"/>
          <w:color w:val="000000" w:themeColor="text1"/>
        </w:rPr>
        <w:t>, 2015; 6: 120. doi:10.3389/fpsyg.2015.00120.</w:t>
      </w:r>
    </w:p>
    <w:p w14:paraId="48C0A364" w14:textId="77777777" w:rsidR="004E5D57" w:rsidRPr="00533AE0" w:rsidRDefault="004E5D57" w:rsidP="004E5D57">
      <w:pPr>
        <w:spacing w:line="480" w:lineRule="auto"/>
        <w:ind w:left="709" w:right="68" w:hanging="709"/>
        <w:rPr>
          <w:rFonts w:eastAsia="Times New Roman"/>
          <w:color w:val="000000" w:themeColor="text1"/>
          <w:lang w:val="en-US"/>
        </w:rPr>
      </w:pPr>
      <w:r w:rsidRPr="00533AE0">
        <w:rPr>
          <w:rFonts w:eastAsia="Times New Roman"/>
          <w:color w:val="000000" w:themeColor="text1"/>
          <w:lang w:val="en-US"/>
        </w:rPr>
        <w:t xml:space="preserve">13. </w:t>
      </w:r>
      <w:r w:rsidRPr="00533AE0">
        <w:rPr>
          <w:rFonts w:eastAsia="Times New Roman"/>
          <w:color w:val="000000" w:themeColor="text1"/>
        </w:rPr>
        <w:t xml:space="preserve">Lin FL, Hsu CC, </w:t>
      </w:r>
      <w:proofErr w:type="spellStart"/>
      <w:r w:rsidRPr="00533AE0">
        <w:rPr>
          <w:rFonts w:eastAsia="Times New Roman"/>
          <w:color w:val="000000" w:themeColor="text1"/>
        </w:rPr>
        <w:t>Mehling</w:t>
      </w:r>
      <w:proofErr w:type="spellEnd"/>
      <w:r w:rsidRPr="00533AE0">
        <w:rPr>
          <w:rFonts w:eastAsia="Times New Roman"/>
          <w:color w:val="000000" w:themeColor="text1"/>
        </w:rPr>
        <w:t xml:space="preserve"> W, Yeh ML. (2017). Translation and psychometric testing of the Chinese version of the Multidimensional Assessment of Interoceptive Awareness. </w:t>
      </w:r>
      <w:r w:rsidRPr="00533AE0">
        <w:rPr>
          <w:rFonts w:eastAsia="Times New Roman"/>
          <w:iCs/>
          <w:color w:val="000000" w:themeColor="text1"/>
        </w:rPr>
        <w:t xml:space="preserve">J </w:t>
      </w:r>
      <w:proofErr w:type="spellStart"/>
      <w:r w:rsidRPr="00533AE0">
        <w:rPr>
          <w:rFonts w:eastAsia="Times New Roman"/>
          <w:iCs/>
          <w:color w:val="000000" w:themeColor="text1"/>
        </w:rPr>
        <w:t>Nurs</w:t>
      </w:r>
      <w:proofErr w:type="spellEnd"/>
      <w:r w:rsidRPr="00533AE0">
        <w:rPr>
          <w:rFonts w:eastAsia="Times New Roman"/>
          <w:iCs/>
          <w:color w:val="000000" w:themeColor="text1"/>
        </w:rPr>
        <w:t xml:space="preserve"> Res. </w:t>
      </w:r>
      <w:r w:rsidRPr="00533AE0">
        <w:rPr>
          <w:rFonts w:eastAsia="Times New Roman"/>
          <w:color w:val="000000" w:themeColor="text1"/>
        </w:rPr>
        <w:t>2017; 25: 76-84. doi:10.1097/jnr.0000000000000182</w:t>
      </w:r>
      <w:r w:rsidRPr="00533AE0">
        <w:rPr>
          <w:rFonts w:eastAsia="Times New Roman"/>
          <w:color w:val="000000" w:themeColor="text1"/>
          <w:lang w:val="en-US"/>
        </w:rPr>
        <w:t>.</w:t>
      </w:r>
    </w:p>
    <w:p w14:paraId="2149102B" w14:textId="77777777" w:rsidR="004E5D57" w:rsidRPr="00533AE0" w:rsidRDefault="004E5D57" w:rsidP="004E5D57">
      <w:pPr>
        <w:spacing w:line="480" w:lineRule="auto"/>
        <w:ind w:left="709" w:right="68" w:hanging="709"/>
        <w:rPr>
          <w:rFonts w:eastAsia="Times New Roman"/>
          <w:color w:val="000000" w:themeColor="text1"/>
          <w:lang w:val="en-US"/>
        </w:rPr>
      </w:pPr>
      <w:r w:rsidRPr="00533AE0">
        <w:rPr>
          <w:rFonts w:eastAsia="Times New Roman"/>
          <w:color w:val="000000" w:themeColor="text1"/>
          <w:lang w:val="en-US"/>
        </w:rPr>
        <w:t xml:space="preserve">14. </w:t>
      </w:r>
      <w:proofErr w:type="spellStart"/>
      <w:r w:rsidRPr="00533AE0">
        <w:rPr>
          <w:rFonts w:eastAsia="Times New Roman"/>
          <w:color w:val="000000" w:themeColor="text1"/>
        </w:rPr>
        <w:t>Machorrinho</w:t>
      </w:r>
      <w:proofErr w:type="spellEnd"/>
      <w:r w:rsidRPr="00533AE0">
        <w:rPr>
          <w:rFonts w:eastAsia="Times New Roman"/>
          <w:color w:val="000000" w:themeColor="text1"/>
        </w:rPr>
        <w:t xml:space="preserve"> J, </w:t>
      </w:r>
      <w:proofErr w:type="spellStart"/>
      <w:r w:rsidRPr="00533AE0">
        <w:rPr>
          <w:rFonts w:eastAsia="Times New Roman"/>
          <w:color w:val="000000" w:themeColor="text1"/>
        </w:rPr>
        <w:t>Veiga</w:t>
      </w:r>
      <w:proofErr w:type="spellEnd"/>
      <w:r w:rsidRPr="00533AE0">
        <w:rPr>
          <w:rFonts w:eastAsia="Times New Roman"/>
          <w:color w:val="000000" w:themeColor="text1"/>
        </w:rPr>
        <w:t xml:space="preserve"> G, Fernandes J, </w:t>
      </w:r>
      <w:proofErr w:type="spellStart"/>
      <w:r w:rsidRPr="00533AE0">
        <w:rPr>
          <w:rFonts w:eastAsia="Times New Roman"/>
          <w:color w:val="000000" w:themeColor="text1"/>
        </w:rPr>
        <w:t>Mehling</w:t>
      </w:r>
      <w:proofErr w:type="spellEnd"/>
      <w:r w:rsidRPr="00533AE0">
        <w:rPr>
          <w:rFonts w:eastAsia="Times New Roman"/>
          <w:color w:val="000000" w:themeColor="text1"/>
        </w:rPr>
        <w:t xml:space="preserve"> W, </w:t>
      </w:r>
      <w:proofErr w:type="spellStart"/>
      <w:r w:rsidRPr="00533AE0">
        <w:rPr>
          <w:rFonts w:eastAsia="Times New Roman"/>
          <w:color w:val="000000" w:themeColor="text1"/>
        </w:rPr>
        <w:t>Marmeleira</w:t>
      </w:r>
      <w:proofErr w:type="spellEnd"/>
      <w:r w:rsidRPr="00533AE0">
        <w:rPr>
          <w:rFonts w:eastAsia="Times New Roman"/>
          <w:color w:val="000000" w:themeColor="text1"/>
        </w:rPr>
        <w:t xml:space="preserve">, J. (2019). Multidimensional Assessment of Interoceptive Awareness: Psychometric properties of the Portuguese version. </w:t>
      </w:r>
      <w:r w:rsidRPr="00533AE0">
        <w:rPr>
          <w:rFonts w:eastAsia="Times New Roman"/>
          <w:iCs/>
          <w:color w:val="000000" w:themeColor="text1"/>
        </w:rPr>
        <w:t>Percept Mot Skills</w:t>
      </w:r>
      <w:r w:rsidRPr="00533AE0">
        <w:rPr>
          <w:rFonts w:eastAsia="Times New Roman"/>
          <w:color w:val="000000" w:themeColor="text1"/>
        </w:rPr>
        <w:t xml:space="preserve">. 2019; </w:t>
      </w:r>
      <w:r w:rsidRPr="00533AE0">
        <w:rPr>
          <w:rFonts w:eastAsia="Times New Roman"/>
          <w:iCs/>
          <w:color w:val="000000" w:themeColor="text1"/>
        </w:rPr>
        <w:t>126</w:t>
      </w:r>
      <w:r w:rsidRPr="00533AE0">
        <w:rPr>
          <w:rFonts w:eastAsia="Times New Roman"/>
          <w:color w:val="000000" w:themeColor="text1"/>
        </w:rPr>
        <w:t>: 87-105. doi:10.1177/0031512518813231</w:t>
      </w:r>
      <w:r w:rsidRPr="00533AE0">
        <w:rPr>
          <w:rFonts w:eastAsia="Times New Roman"/>
          <w:color w:val="000000" w:themeColor="text1"/>
          <w:lang w:val="en-US"/>
        </w:rPr>
        <w:t>.</w:t>
      </w:r>
    </w:p>
    <w:p w14:paraId="0AFDF720" w14:textId="77777777" w:rsidR="004E5D57" w:rsidRPr="00533AE0" w:rsidRDefault="004E5D57" w:rsidP="004E5D57">
      <w:pPr>
        <w:spacing w:line="480" w:lineRule="auto"/>
        <w:ind w:left="709" w:right="68" w:hanging="709"/>
        <w:rPr>
          <w:rFonts w:eastAsia="Times New Roman"/>
          <w:color w:val="000000" w:themeColor="text1"/>
        </w:rPr>
      </w:pPr>
      <w:r w:rsidRPr="00533AE0">
        <w:rPr>
          <w:rFonts w:eastAsia="Times New Roman"/>
          <w:color w:val="000000" w:themeColor="text1"/>
          <w:lang w:val="en-US"/>
        </w:rPr>
        <w:t xml:space="preserve">15. </w:t>
      </w:r>
      <w:proofErr w:type="spellStart"/>
      <w:r w:rsidRPr="00533AE0">
        <w:rPr>
          <w:rFonts w:eastAsia="Times New Roman"/>
          <w:color w:val="000000" w:themeColor="text1"/>
        </w:rPr>
        <w:t>Baranauskas</w:t>
      </w:r>
      <w:proofErr w:type="spellEnd"/>
      <w:r w:rsidRPr="00533AE0">
        <w:rPr>
          <w:rFonts w:eastAsia="Times New Roman"/>
          <w:color w:val="000000" w:themeColor="text1"/>
        </w:rPr>
        <w:t xml:space="preserve"> M, </w:t>
      </w:r>
      <w:proofErr w:type="spellStart"/>
      <w:r w:rsidRPr="00533AE0">
        <w:rPr>
          <w:rFonts w:eastAsia="Times New Roman"/>
          <w:color w:val="000000" w:themeColor="text1"/>
        </w:rPr>
        <w:t>Grabauskaite</w:t>
      </w:r>
      <w:proofErr w:type="spellEnd"/>
      <w:r w:rsidRPr="00533AE0">
        <w:rPr>
          <w:rFonts w:eastAsia="Times New Roman"/>
          <w:color w:val="000000" w:themeColor="text1"/>
        </w:rPr>
        <w:t xml:space="preserve"> A, </w:t>
      </w:r>
      <w:proofErr w:type="spellStart"/>
      <w:r w:rsidRPr="00533AE0">
        <w:rPr>
          <w:rFonts w:eastAsia="Times New Roman"/>
          <w:color w:val="000000" w:themeColor="text1"/>
        </w:rPr>
        <w:t>Griskova-Bulanova</w:t>
      </w:r>
      <w:proofErr w:type="spellEnd"/>
      <w:r w:rsidRPr="00533AE0">
        <w:rPr>
          <w:rFonts w:eastAsia="Times New Roman"/>
          <w:color w:val="000000" w:themeColor="text1"/>
        </w:rPr>
        <w:t xml:space="preserve"> I. Psychometric characteristics of Lithuanian version of Multidimensional Assessment of Interoceptive Awareness </w:t>
      </w:r>
      <w:r w:rsidRPr="00533AE0">
        <w:rPr>
          <w:rFonts w:eastAsia="Times New Roman"/>
          <w:color w:val="000000" w:themeColor="text1"/>
        </w:rPr>
        <w:lastRenderedPageBreak/>
        <w:t xml:space="preserve">(MAIA LT). </w:t>
      </w:r>
      <w:proofErr w:type="spellStart"/>
      <w:r w:rsidRPr="00533AE0">
        <w:rPr>
          <w:rFonts w:eastAsia="Times New Roman"/>
          <w:iCs/>
          <w:color w:val="000000" w:themeColor="text1"/>
        </w:rPr>
        <w:t>Neurologijos</w:t>
      </w:r>
      <w:proofErr w:type="spellEnd"/>
      <w:r w:rsidRPr="00533AE0">
        <w:rPr>
          <w:rFonts w:eastAsia="Times New Roman"/>
          <w:iCs/>
          <w:color w:val="000000" w:themeColor="text1"/>
        </w:rPr>
        <w:t xml:space="preserve"> </w:t>
      </w:r>
      <w:proofErr w:type="spellStart"/>
      <w:r w:rsidRPr="00533AE0">
        <w:rPr>
          <w:rFonts w:eastAsia="Times New Roman"/>
          <w:iCs/>
          <w:color w:val="000000" w:themeColor="text1"/>
        </w:rPr>
        <w:t>Seminarai</w:t>
      </w:r>
      <w:proofErr w:type="spellEnd"/>
      <w:r w:rsidRPr="00533AE0">
        <w:rPr>
          <w:rFonts w:eastAsia="Times New Roman"/>
          <w:iCs/>
          <w:color w:val="000000" w:themeColor="text1"/>
        </w:rPr>
        <w:t>, 2016; 20</w:t>
      </w:r>
      <w:r w:rsidRPr="00533AE0">
        <w:rPr>
          <w:rFonts w:eastAsia="Times New Roman"/>
          <w:color w:val="000000" w:themeColor="text1"/>
        </w:rPr>
        <w:t>: 202-206. doi:10.3389/fpsyg.2015.00120.</w:t>
      </w:r>
    </w:p>
    <w:p w14:paraId="4BFE2E43" w14:textId="77777777" w:rsidR="004E5D57" w:rsidRPr="00533AE0" w:rsidRDefault="004E5D57" w:rsidP="004E5D57">
      <w:pPr>
        <w:spacing w:line="480" w:lineRule="auto"/>
        <w:ind w:left="709" w:right="68" w:hanging="709"/>
        <w:rPr>
          <w:rFonts w:eastAsia="Times New Roman"/>
          <w:color w:val="000000" w:themeColor="text1"/>
        </w:rPr>
      </w:pPr>
      <w:r w:rsidRPr="00533AE0">
        <w:rPr>
          <w:rFonts w:eastAsia="Times New Roman"/>
          <w:color w:val="000000" w:themeColor="text1"/>
        </w:rPr>
        <w:t xml:space="preserve">16. </w:t>
      </w:r>
      <w:proofErr w:type="spellStart"/>
      <w:r w:rsidRPr="00533AE0">
        <w:rPr>
          <w:rFonts w:eastAsia="Times New Roman"/>
          <w:color w:val="000000" w:themeColor="text1"/>
        </w:rPr>
        <w:t>Fujino</w:t>
      </w:r>
      <w:proofErr w:type="spellEnd"/>
      <w:r w:rsidRPr="00533AE0">
        <w:rPr>
          <w:rFonts w:eastAsia="Times New Roman"/>
          <w:color w:val="000000" w:themeColor="text1"/>
        </w:rPr>
        <w:t xml:space="preserve"> H. (2019). Further validation of the Japanese version of the Multidimensional Assessment of Interoceptive Awareness. BMC Res Notes. 2019; 12:</w:t>
      </w:r>
      <w:r w:rsidRPr="00533AE0">
        <w:rPr>
          <w:rFonts w:eastAsia="Times New Roman"/>
          <w:i/>
          <w:color w:val="000000" w:themeColor="text1"/>
        </w:rPr>
        <w:t xml:space="preserve"> </w:t>
      </w:r>
      <w:r w:rsidRPr="00533AE0">
        <w:rPr>
          <w:rFonts w:eastAsia="Times New Roman"/>
          <w:color w:val="000000" w:themeColor="text1"/>
        </w:rPr>
        <w:t>530. doi:10.1186/s13104-019-4556-x.</w:t>
      </w:r>
    </w:p>
    <w:p w14:paraId="71419D8C" w14:textId="77777777" w:rsidR="004E5D57" w:rsidRPr="00533AE0" w:rsidRDefault="004E5D57" w:rsidP="004E5D57">
      <w:pPr>
        <w:spacing w:line="480" w:lineRule="auto"/>
        <w:ind w:left="709" w:right="68" w:hanging="709"/>
        <w:rPr>
          <w:color w:val="000000" w:themeColor="text1"/>
        </w:rPr>
      </w:pPr>
      <w:r w:rsidRPr="00533AE0">
        <w:rPr>
          <w:rFonts w:eastAsia="Times New Roman"/>
          <w:color w:val="000000" w:themeColor="text1"/>
        </w:rPr>
        <w:t xml:space="preserve">17. </w:t>
      </w:r>
      <w:proofErr w:type="spellStart"/>
      <w:r w:rsidRPr="00533AE0">
        <w:rPr>
          <w:rFonts w:eastAsia="Times New Roman"/>
          <w:color w:val="000000" w:themeColor="text1"/>
        </w:rPr>
        <w:t>Gim</w:t>
      </w:r>
      <w:proofErr w:type="spellEnd"/>
      <w:r w:rsidRPr="00533AE0">
        <w:rPr>
          <w:rFonts w:eastAsia="Times New Roman"/>
          <w:color w:val="000000" w:themeColor="text1"/>
        </w:rPr>
        <w:t xml:space="preserve"> W, Sim K, Cho O. (2016). Korean Multidimensional Assessment of Interoceptive Awareness (K-MAIA): Development and validation. </w:t>
      </w:r>
      <w:r w:rsidRPr="00533AE0">
        <w:rPr>
          <w:rFonts w:eastAsia="Times New Roman"/>
          <w:iCs/>
          <w:color w:val="000000" w:themeColor="text1"/>
        </w:rPr>
        <w:t>Korean Journal of Stress Research</w:t>
      </w:r>
      <w:r w:rsidRPr="00533AE0">
        <w:rPr>
          <w:rFonts w:eastAsia="Times New Roman"/>
          <w:color w:val="000000" w:themeColor="text1"/>
        </w:rPr>
        <w:t xml:space="preserve">. 2016; </w:t>
      </w:r>
      <w:r w:rsidRPr="00533AE0">
        <w:rPr>
          <w:rFonts w:eastAsia="Times New Roman"/>
          <w:iCs/>
          <w:color w:val="000000" w:themeColor="text1"/>
        </w:rPr>
        <w:t>24</w:t>
      </w:r>
      <w:r w:rsidRPr="00533AE0">
        <w:rPr>
          <w:rFonts w:eastAsia="Times New Roman"/>
          <w:color w:val="000000" w:themeColor="text1"/>
        </w:rPr>
        <w:t>: 177-192. doi:10.17547/kjsr.2016.24.3.177</w:t>
      </w:r>
      <w:r w:rsidRPr="00533AE0">
        <w:rPr>
          <w:color w:val="000000" w:themeColor="text1"/>
        </w:rPr>
        <w:t>.</w:t>
      </w:r>
    </w:p>
    <w:p w14:paraId="7D46028F" w14:textId="77777777" w:rsidR="004E5D57" w:rsidRPr="00533AE0" w:rsidRDefault="004E5D57" w:rsidP="004E5D57">
      <w:pPr>
        <w:spacing w:line="480" w:lineRule="auto"/>
        <w:ind w:left="709" w:right="68" w:hanging="709"/>
        <w:rPr>
          <w:rFonts w:eastAsia="Times New Roman"/>
          <w:color w:val="000000" w:themeColor="text1"/>
          <w:lang w:val="en-US"/>
        </w:rPr>
      </w:pPr>
      <w:r w:rsidRPr="00533AE0">
        <w:rPr>
          <w:color w:val="000000" w:themeColor="text1"/>
        </w:rPr>
        <w:t xml:space="preserve">18. </w:t>
      </w:r>
      <w:r w:rsidRPr="00533AE0">
        <w:rPr>
          <w:rFonts w:eastAsia="Times New Roman"/>
          <w:color w:val="000000" w:themeColor="text1"/>
        </w:rPr>
        <w:t xml:space="preserve">Shoji M, </w:t>
      </w:r>
      <w:proofErr w:type="spellStart"/>
      <w:r w:rsidRPr="00533AE0">
        <w:rPr>
          <w:rFonts w:eastAsia="Times New Roman"/>
          <w:color w:val="000000" w:themeColor="text1"/>
        </w:rPr>
        <w:t>Mehling</w:t>
      </w:r>
      <w:proofErr w:type="spellEnd"/>
      <w:r w:rsidRPr="00533AE0">
        <w:rPr>
          <w:rFonts w:eastAsia="Times New Roman"/>
          <w:color w:val="000000" w:themeColor="text1"/>
        </w:rPr>
        <w:t xml:space="preserve"> WE, </w:t>
      </w:r>
      <w:proofErr w:type="spellStart"/>
      <w:r w:rsidRPr="00533AE0">
        <w:rPr>
          <w:rFonts w:eastAsia="Times New Roman"/>
          <w:color w:val="000000" w:themeColor="text1"/>
        </w:rPr>
        <w:t>Hautzinger</w:t>
      </w:r>
      <w:proofErr w:type="spellEnd"/>
      <w:r w:rsidRPr="00533AE0">
        <w:rPr>
          <w:rFonts w:eastAsia="Times New Roman"/>
          <w:color w:val="000000" w:themeColor="text1"/>
        </w:rPr>
        <w:t xml:space="preserve"> M, Herbert BM. (2018). Investigating Multidimensional Assessment of Interoceptive Awareness in a Japanese population: Validation of the Japanese MAIA-J. </w:t>
      </w:r>
      <w:r w:rsidRPr="00533AE0">
        <w:rPr>
          <w:rFonts w:eastAsia="Times New Roman"/>
          <w:iCs/>
          <w:color w:val="000000" w:themeColor="text1"/>
        </w:rPr>
        <w:t xml:space="preserve">Front Psychol. 2018; </w:t>
      </w:r>
      <w:r w:rsidRPr="00533AE0">
        <w:rPr>
          <w:rFonts w:eastAsia="Times New Roman"/>
          <w:color w:val="000000" w:themeColor="text1"/>
        </w:rPr>
        <w:t>9:</w:t>
      </w:r>
      <w:r w:rsidRPr="00533AE0">
        <w:rPr>
          <w:rFonts w:eastAsia="Times New Roman"/>
          <w:i/>
          <w:iCs/>
          <w:color w:val="000000" w:themeColor="text1"/>
        </w:rPr>
        <w:t xml:space="preserve"> </w:t>
      </w:r>
      <w:r w:rsidRPr="00533AE0">
        <w:rPr>
          <w:rFonts w:eastAsia="Times New Roman"/>
          <w:color w:val="000000" w:themeColor="text1"/>
        </w:rPr>
        <w:t>1855. doi:10.3389/fpsyg.2018.01855</w:t>
      </w:r>
      <w:r w:rsidRPr="00533AE0">
        <w:rPr>
          <w:rFonts w:eastAsia="Times New Roman"/>
          <w:color w:val="000000" w:themeColor="text1"/>
          <w:lang w:val="en-US"/>
        </w:rPr>
        <w:t>.</w:t>
      </w:r>
    </w:p>
    <w:p w14:paraId="01DD2E26" w14:textId="77777777" w:rsidR="004E5D57" w:rsidRPr="00533AE0" w:rsidRDefault="004E5D57" w:rsidP="004E5D57">
      <w:pPr>
        <w:spacing w:line="480" w:lineRule="auto"/>
        <w:ind w:left="709" w:right="68" w:hanging="709"/>
        <w:rPr>
          <w:rFonts w:eastAsia="Times New Roman"/>
          <w:color w:val="000000" w:themeColor="text1"/>
        </w:rPr>
      </w:pPr>
      <w:r w:rsidRPr="00533AE0">
        <w:rPr>
          <w:rFonts w:eastAsia="Times New Roman"/>
          <w:color w:val="000000" w:themeColor="text1"/>
          <w:lang w:val="en-US"/>
        </w:rPr>
        <w:t xml:space="preserve">19. </w:t>
      </w:r>
      <w:proofErr w:type="spellStart"/>
      <w:r w:rsidRPr="00533AE0">
        <w:rPr>
          <w:rFonts w:eastAsia="Times New Roman"/>
          <w:color w:val="000000" w:themeColor="text1"/>
        </w:rPr>
        <w:t>Mul</w:t>
      </w:r>
      <w:proofErr w:type="spellEnd"/>
      <w:r w:rsidRPr="00533AE0">
        <w:rPr>
          <w:rFonts w:eastAsia="Times New Roman"/>
          <w:color w:val="000000" w:themeColor="text1"/>
        </w:rPr>
        <w:t xml:space="preserve"> CL, Stagg SD, </w:t>
      </w:r>
      <w:proofErr w:type="spellStart"/>
      <w:r w:rsidRPr="00533AE0">
        <w:rPr>
          <w:rFonts w:eastAsia="Times New Roman"/>
          <w:color w:val="000000" w:themeColor="text1"/>
        </w:rPr>
        <w:t>Herbelin</w:t>
      </w:r>
      <w:proofErr w:type="spellEnd"/>
      <w:r w:rsidRPr="00533AE0">
        <w:rPr>
          <w:rFonts w:eastAsia="Times New Roman"/>
          <w:color w:val="000000" w:themeColor="text1"/>
        </w:rPr>
        <w:t xml:space="preserve"> B, </w:t>
      </w:r>
      <w:proofErr w:type="spellStart"/>
      <w:r w:rsidRPr="00533AE0">
        <w:rPr>
          <w:rFonts w:eastAsia="Times New Roman"/>
          <w:color w:val="000000" w:themeColor="text1"/>
        </w:rPr>
        <w:t>Aspell</w:t>
      </w:r>
      <w:proofErr w:type="spellEnd"/>
      <w:r w:rsidRPr="00533AE0">
        <w:rPr>
          <w:rFonts w:eastAsia="Times New Roman"/>
          <w:color w:val="000000" w:themeColor="text1"/>
        </w:rPr>
        <w:t xml:space="preserve"> JE. The feeling of me feeling for you: Interoception, alexithymia and empathy in autism. J Autism Dev </w:t>
      </w:r>
      <w:proofErr w:type="spellStart"/>
      <w:r w:rsidRPr="00533AE0">
        <w:rPr>
          <w:rFonts w:eastAsia="Times New Roman"/>
          <w:color w:val="000000" w:themeColor="text1"/>
        </w:rPr>
        <w:t>Disord</w:t>
      </w:r>
      <w:proofErr w:type="spellEnd"/>
      <w:r w:rsidRPr="00533AE0">
        <w:rPr>
          <w:rFonts w:eastAsia="Times New Roman"/>
          <w:color w:val="000000" w:themeColor="text1"/>
        </w:rPr>
        <w:t>. 2018; 48: 2953-2967. doi:10.1007/s10803-018-3564-3.</w:t>
      </w:r>
    </w:p>
    <w:p w14:paraId="1D402792" w14:textId="77777777" w:rsidR="004E5D57" w:rsidRPr="00533AE0" w:rsidRDefault="004E5D57" w:rsidP="004E5D57">
      <w:pPr>
        <w:spacing w:line="480" w:lineRule="auto"/>
        <w:ind w:left="709" w:right="68" w:hanging="709"/>
        <w:rPr>
          <w:rFonts w:eastAsia="Times New Roman"/>
          <w:color w:val="000000" w:themeColor="text1"/>
          <w:lang w:val="en-US"/>
        </w:rPr>
      </w:pPr>
      <w:r w:rsidRPr="00533AE0">
        <w:rPr>
          <w:rFonts w:eastAsia="Times New Roman"/>
          <w:color w:val="000000" w:themeColor="text1"/>
        </w:rPr>
        <w:t xml:space="preserve">20. </w:t>
      </w:r>
      <w:r w:rsidRPr="00533AE0">
        <w:rPr>
          <w:rFonts w:eastAsia="Times New Roman"/>
          <w:color w:val="000000" w:themeColor="text1"/>
          <w:lang w:val="en-US"/>
        </w:rPr>
        <w:t xml:space="preserve">Stern ER, Grimaldi SJ, </w:t>
      </w:r>
      <w:proofErr w:type="spellStart"/>
      <w:r w:rsidRPr="00533AE0">
        <w:rPr>
          <w:rFonts w:eastAsia="Times New Roman"/>
          <w:color w:val="000000" w:themeColor="text1"/>
          <w:lang w:val="en-US"/>
        </w:rPr>
        <w:t>Muratore</w:t>
      </w:r>
      <w:proofErr w:type="spellEnd"/>
      <w:r w:rsidRPr="00533AE0">
        <w:rPr>
          <w:rFonts w:eastAsia="Times New Roman"/>
          <w:color w:val="000000" w:themeColor="text1"/>
          <w:lang w:val="en-US"/>
        </w:rPr>
        <w:t xml:space="preserve"> A, </w:t>
      </w:r>
      <w:proofErr w:type="spellStart"/>
      <w:r w:rsidRPr="00533AE0">
        <w:rPr>
          <w:rFonts w:eastAsia="Times New Roman"/>
          <w:color w:val="000000" w:themeColor="text1"/>
          <w:lang w:val="en-US"/>
        </w:rPr>
        <w:t>Murrough</w:t>
      </w:r>
      <w:proofErr w:type="spellEnd"/>
      <w:r w:rsidRPr="00533AE0">
        <w:rPr>
          <w:rFonts w:eastAsia="Times New Roman"/>
          <w:color w:val="000000" w:themeColor="text1"/>
          <w:lang w:val="en-US"/>
        </w:rPr>
        <w:t xml:space="preserve"> J, </w:t>
      </w:r>
      <w:proofErr w:type="spellStart"/>
      <w:r w:rsidRPr="00533AE0">
        <w:rPr>
          <w:rFonts w:eastAsia="Times New Roman"/>
          <w:color w:val="000000" w:themeColor="text1"/>
          <w:lang w:val="en-US"/>
        </w:rPr>
        <w:t>Leibu</w:t>
      </w:r>
      <w:proofErr w:type="spellEnd"/>
      <w:r w:rsidRPr="00533AE0">
        <w:rPr>
          <w:rFonts w:eastAsia="Times New Roman"/>
          <w:color w:val="000000" w:themeColor="text1"/>
          <w:lang w:val="en-US"/>
        </w:rPr>
        <w:t xml:space="preserve"> E, </w:t>
      </w:r>
      <w:proofErr w:type="spellStart"/>
      <w:r w:rsidRPr="00533AE0">
        <w:rPr>
          <w:rFonts w:eastAsia="Times New Roman"/>
          <w:color w:val="000000" w:themeColor="text1"/>
          <w:lang w:val="en-US"/>
        </w:rPr>
        <w:t>Fleysher</w:t>
      </w:r>
      <w:proofErr w:type="spellEnd"/>
      <w:r w:rsidRPr="00533AE0">
        <w:rPr>
          <w:rFonts w:eastAsia="Times New Roman"/>
          <w:color w:val="000000" w:themeColor="text1"/>
          <w:lang w:val="en-US"/>
        </w:rPr>
        <w:t xml:space="preserve"> L et al. Neural correlates of interoception: Effects of interoceptive focus and relationship to dimensional measures of body awareness. Hum Brain Mapp</w:t>
      </w:r>
      <w:r w:rsidRPr="00533AE0">
        <w:rPr>
          <w:rFonts w:eastAsia="Times New Roman"/>
          <w:i/>
          <w:color w:val="000000" w:themeColor="text1"/>
          <w:lang w:val="en-US"/>
        </w:rPr>
        <w:t xml:space="preserve">. </w:t>
      </w:r>
      <w:r w:rsidRPr="00533AE0">
        <w:rPr>
          <w:rFonts w:eastAsia="Times New Roman"/>
          <w:color w:val="000000" w:themeColor="text1"/>
          <w:lang w:val="en-US"/>
        </w:rPr>
        <w:t>2017; 38: 6068-6082. doi:10.1002/hbm.23811.</w:t>
      </w:r>
    </w:p>
    <w:p w14:paraId="413AD59F" w14:textId="77777777" w:rsidR="004E5D57" w:rsidRPr="00533AE0" w:rsidRDefault="004E5D57" w:rsidP="004E5D57">
      <w:pPr>
        <w:spacing w:line="480" w:lineRule="auto"/>
        <w:ind w:left="709" w:right="68" w:hanging="709"/>
        <w:rPr>
          <w:rFonts w:eastAsia="Times New Roman"/>
          <w:color w:val="000000" w:themeColor="text1"/>
          <w:lang w:val="en-US"/>
        </w:rPr>
      </w:pPr>
      <w:r w:rsidRPr="00533AE0">
        <w:rPr>
          <w:rFonts w:eastAsia="Times New Roman"/>
          <w:color w:val="000000" w:themeColor="text1"/>
          <w:lang w:val="en-US"/>
        </w:rPr>
        <w:t xml:space="preserve">21. </w:t>
      </w:r>
      <w:r w:rsidRPr="00533AE0">
        <w:rPr>
          <w:rFonts w:eastAsia="Times New Roman"/>
          <w:color w:val="000000" w:themeColor="text1"/>
        </w:rPr>
        <w:t xml:space="preserve">Dunn TJ, Baguley T, </w:t>
      </w:r>
      <w:proofErr w:type="spellStart"/>
      <w:r w:rsidRPr="00533AE0">
        <w:rPr>
          <w:rFonts w:eastAsia="Times New Roman"/>
          <w:color w:val="000000" w:themeColor="text1"/>
        </w:rPr>
        <w:t>Brunsden</w:t>
      </w:r>
      <w:proofErr w:type="spellEnd"/>
      <w:r w:rsidRPr="00533AE0">
        <w:rPr>
          <w:rFonts w:eastAsia="Times New Roman"/>
          <w:color w:val="000000" w:themeColor="text1"/>
        </w:rPr>
        <w:t xml:space="preserve"> V. From alpha to omega: A practical solution to the pervasive problem of internal consistency estimation. </w:t>
      </w:r>
      <w:r w:rsidRPr="00533AE0">
        <w:rPr>
          <w:rFonts w:eastAsia="Times New Roman"/>
          <w:iCs/>
          <w:color w:val="000000" w:themeColor="text1"/>
        </w:rPr>
        <w:t>Br J Psychol</w:t>
      </w:r>
      <w:r w:rsidRPr="00533AE0">
        <w:rPr>
          <w:rFonts w:eastAsia="Times New Roman"/>
          <w:color w:val="000000" w:themeColor="text1"/>
        </w:rPr>
        <w:t xml:space="preserve">. 2014; </w:t>
      </w:r>
      <w:r w:rsidRPr="00533AE0">
        <w:rPr>
          <w:rFonts w:eastAsia="Times New Roman"/>
          <w:iCs/>
          <w:color w:val="000000" w:themeColor="text1"/>
        </w:rPr>
        <w:t>105</w:t>
      </w:r>
      <w:r w:rsidRPr="00533AE0">
        <w:rPr>
          <w:rFonts w:eastAsia="Times New Roman"/>
          <w:color w:val="000000" w:themeColor="text1"/>
        </w:rPr>
        <w:t>: 399-412. doi:10.1111/bjop.12046</w:t>
      </w:r>
      <w:r w:rsidRPr="00533AE0">
        <w:rPr>
          <w:rFonts w:eastAsia="Times New Roman"/>
          <w:color w:val="000000" w:themeColor="text1"/>
          <w:lang w:val="en-US"/>
        </w:rPr>
        <w:t>.</w:t>
      </w:r>
    </w:p>
    <w:p w14:paraId="09220D7B" w14:textId="77777777" w:rsidR="004E5D57" w:rsidRPr="00533AE0" w:rsidRDefault="004E5D57" w:rsidP="004E5D57">
      <w:pPr>
        <w:spacing w:line="480" w:lineRule="auto"/>
        <w:ind w:left="709" w:right="68" w:hanging="709"/>
        <w:rPr>
          <w:rFonts w:eastAsia="Times New Roman"/>
          <w:color w:val="000000" w:themeColor="text1"/>
        </w:rPr>
      </w:pPr>
      <w:r w:rsidRPr="00533AE0">
        <w:rPr>
          <w:rFonts w:eastAsia="Times New Roman"/>
          <w:color w:val="000000" w:themeColor="text1"/>
          <w:lang w:val="en-US"/>
        </w:rPr>
        <w:t xml:space="preserve">22. </w:t>
      </w:r>
      <w:proofErr w:type="spellStart"/>
      <w:r w:rsidRPr="00533AE0">
        <w:rPr>
          <w:rFonts w:eastAsia="Times New Roman"/>
          <w:color w:val="000000" w:themeColor="text1"/>
        </w:rPr>
        <w:t>Zumbo</w:t>
      </w:r>
      <w:proofErr w:type="spellEnd"/>
      <w:r w:rsidRPr="00533AE0">
        <w:rPr>
          <w:rFonts w:eastAsia="Times New Roman"/>
          <w:color w:val="000000" w:themeColor="text1"/>
        </w:rPr>
        <w:t xml:space="preserve"> BD, </w:t>
      </w:r>
      <w:proofErr w:type="spellStart"/>
      <w:r w:rsidRPr="00533AE0">
        <w:rPr>
          <w:rFonts w:eastAsia="Times New Roman"/>
          <w:color w:val="000000" w:themeColor="text1"/>
        </w:rPr>
        <w:t>Gadermann</w:t>
      </w:r>
      <w:proofErr w:type="spellEnd"/>
      <w:r w:rsidRPr="00533AE0">
        <w:rPr>
          <w:rFonts w:eastAsia="Times New Roman"/>
          <w:color w:val="000000" w:themeColor="text1"/>
        </w:rPr>
        <w:t xml:space="preserve"> AM, </w:t>
      </w:r>
      <w:proofErr w:type="spellStart"/>
      <w:r w:rsidRPr="00533AE0">
        <w:rPr>
          <w:rFonts w:eastAsia="Times New Roman"/>
          <w:color w:val="000000" w:themeColor="text1"/>
        </w:rPr>
        <w:t>Zeisser</w:t>
      </w:r>
      <w:proofErr w:type="spellEnd"/>
      <w:r w:rsidRPr="00533AE0">
        <w:rPr>
          <w:rFonts w:eastAsia="Times New Roman"/>
          <w:color w:val="000000" w:themeColor="text1"/>
        </w:rPr>
        <w:t xml:space="preserve"> C. Ordinal versions of coefficients alpha and theta for Likert rating scales. </w:t>
      </w:r>
      <w:r w:rsidRPr="00533AE0">
        <w:rPr>
          <w:rFonts w:eastAsia="Times New Roman"/>
          <w:iCs/>
          <w:color w:val="000000" w:themeColor="text1"/>
        </w:rPr>
        <w:t xml:space="preserve">J Mod </w:t>
      </w:r>
      <w:proofErr w:type="spellStart"/>
      <w:r w:rsidRPr="00533AE0">
        <w:rPr>
          <w:rFonts w:eastAsia="Times New Roman"/>
          <w:iCs/>
          <w:color w:val="000000" w:themeColor="text1"/>
        </w:rPr>
        <w:t>Appl</w:t>
      </w:r>
      <w:proofErr w:type="spellEnd"/>
      <w:r w:rsidRPr="00533AE0">
        <w:rPr>
          <w:rFonts w:eastAsia="Times New Roman"/>
          <w:iCs/>
          <w:color w:val="000000" w:themeColor="text1"/>
        </w:rPr>
        <w:t xml:space="preserve"> Stat Methods, 2007; 6:</w:t>
      </w:r>
      <w:r w:rsidRPr="00533AE0">
        <w:rPr>
          <w:rFonts w:eastAsia="Times New Roman"/>
          <w:color w:val="000000" w:themeColor="text1"/>
        </w:rPr>
        <w:t> 21-29. doi:10.22237/</w:t>
      </w:r>
      <w:proofErr w:type="spellStart"/>
      <w:r w:rsidRPr="00533AE0">
        <w:rPr>
          <w:rFonts w:eastAsia="Times New Roman"/>
          <w:color w:val="000000" w:themeColor="text1"/>
        </w:rPr>
        <w:t>jmasm</w:t>
      </w:r>
      <w:proofErr w:type="spellEnd"/>
      <w:r w:rsidRPr="00533AE0">
        <w:rPr>
          <w:rFonts w:eastAsia="Times New Roman"/>
          <w:color w:val="000000" w:themeColor="text1"/>
        </w:rPr>
        <w:t>/1177992180.</w:t>
      </w:r>
    </w:p>
    <w:p w14:paraId="7A6BDD8E" w14:textId="77777777" w:rsidR="004E5D57" w:rsidRPr="00533AE0" w:rsidRDefault="004E5D57" w:rsidP="004E5D57">
      <w:pPr>
        <w:spacing w:line="480" w:lineRule="auto"/>
        <w:ind w:left="709" w:right="68" w:hanging="709"/>
        <w:rPr>
          <w:rFonts w:eastAsia="Times New Roman"/>
          <w:color w:val="000000" w:themeColor="text1"/>
          <w:lang w:val="en-US"/>
        </w:rPr>
      </w:pPr>
      <w:r w:rsidRPr="00533AE0">
        <w:rPr>
          <w:rFonts w:eastAsia="Times New Roman"/>
          <w:color w:val="000000" w:themeColor="text1"/>
        </w:rPr>
        <w:lastRenderedPageBreak/>
        <w:t xml:space="preserve">23. </w:t>
      </w:r>
      <w:proofErr w:type="spellStart"/>
      <w:r w:rsidRPr="00533AE0">
        <w:rPr>
          <w:rFonts w:eastAsia="Times New Roman"/>
          <w:color w:val="000000" w:themeColor="text1"/>
        </w:rPr>
        <w:t>Heene</w:t>
      </w:r>
      <w:proofErr w:type="spellEnd"/>
      <w:r w:rsidRPr="00533AE0">
        <w:rPr>
          <w:rFonts w:eastAsia="Times New Roman"/>
          <w:color w:val="000000" w:themeColor="text1"/>
        </w:rPr>
        <w:t xml:space="preserve"> M, Hilbert S, </w:t>
      </w:r>
      <w:proofErr w:type="spellStart"/>
      <w:r w:rsidRPr="00533AE0">
        <w:rPr>
          <w:rFonts w:eastAsia="Times New Roman"/>
          <w:color w:val="000000" w:themeColor="text1"/>
        </w:rPr>
        <w:t>Draxler</w:t>
      </w:r>
      <w:proofErr w:type="spellEnd"/>
      <w:r w:rsidRPr="00533AE0">
        <w:rPr>
          <w:rFonts w:eastAsia="Times New Roman"/>
          <w:color w:val="000000" w:themeColor="text1"/>
        </w:rPr>
        <w:t xml:space="preserve"> C, Ziegler M, </w:t>
      </w:r>
      <w:proofErr w:type="spellStart"/>
      <w:r w:rsidRPr="00533AE0">
        <w:rPr>
          <w:rFonts w:eastAsia="Times New Roman"/>
          <w:color w:val="000000" w:themeColor="text1"/>
        </w:rPr>
        <w:t>Bühner</w:t>
      </w:r>
      <w:proofErr w:type="spellEnd"/>
      <w:r w:rsidRPr="00533AE0">
        <w:rPr>
          <w:rFonts w:eastAsia="Times New Roman"/>
          <w:color w:val="000000" w:themeColor="text1"/>
        </w:rPr>
        <w:t xml:space="preserve"> M. Masking misfit in confirmatory factor analysis by increasing unique variances: A cautionary note on the usefulness of </w:t>
      </w:r>
      <w:proofErr w:type="spellStart"/>
      <w:r w:rsidRPr="00533AE0">
        <w:rPr>
          <w:rFonts w:eastAsia="Times New Roman"/>
          <w:color w:val="000000" w:themeColor="text1"/>
        </w:rPr>
        <w:t>cutoff</w:t>
      </w:r>
      <w:proofErr w:type="spellEnd"/>
      <w:r w:rsidRPr="00533AE0">
        <w:rPr>
          <w:rFonts w:eastAsia="Times New Roman"/>
          <w:color w:val="000000" w:themeColor="text1"/>
        </w:rPr>
        <w:t xml:space="preserve"> values of fit indices. </w:t>
      </w:r>
      <w:proofErr w:type="spellStart"/>
      <w:r w:rsidRPr="00533AE0">
        <w:rPr>
          <w:rFonts w:eastAsia="Times New Roman"/>
          <w:iCs/>
          <w:color w:val="000000" w:themeColor="text1"/>
        </w:rPr>
        <w:t>Psychol</w:t>
      </w:r>
      <w:proofErr w:type="spellEnd"/>
      <w:r w:rsidRPr="00533AE0">
        <w:rPr>
          <w:rFonts w:eastAsia="Times New Roman"/>
          <w:iCs/>
          <w:color w:val="000000" w:themeColor="text1"/>
        </w:rPr>
        <w:t xml:space="preserve"> Methods. 2011; 16:</w:t>
      </w:r>
      <w:r w:rsidRPr="00533AE0">
        <w:rPr>
          <w:rFonts w:eastAsia="Times New Roman"/>
          <w:color w:val="000000" w:themeColor="text1"/>
        </w:rPr>
        <w:t xml:space="preserve"> 319-336. doi:10.1037/a0024917</w:t>
      </w:r>
    </w:p>
    <w:p w14:paraId="171F816E" w14:textId="77777777" w:rsidR="004E5D57" w:rsidRPr="00533AE0" w:rsidRDefault="004E5D57" w:rsidP="004E5D57">
      <w:pPr>
        <w:spacing w:line="480" w:lineRule="auto"/>
        <w:ind w:left="709" w:right="68" w:hanging="709"/>
        <w:rPr>
          <w:rFonts w:eastAsia="Times"/>
          <w:color w:val="000000" w:themeColor="text1"/>
        </w:rPr>
      </w:pPr>
      <w:r w:rsidRPr="00533AE0">
        <w:rPr>
          <w:rFonts w:eastAsia="Times"/>
          <w:color w:val="000000" w:themeColor="text1"/>
        </w:rPr>
        <w:t xml:space="preserve">24. Hu LT, </w:t>
      </w:r>
      <w:proofErr w:type="spellStart"/>
      <w:r w:rsidRPr="00533AE0">
        <w:rPr>
          <w:rFonts w:eastAsia="Times"/>
          <w:color w:val="000000" w:themeColor="text1"/>
        </w:rPr>
        <w:t>Bentler</w:t>
      </w:r>
      <w:proofErr w:type="spellEnd"/>
      <w:r w:rsidRPr="00533AE0">
        <w:rPr>
          <w:rFonts w:eastAsia="Times"/>
          <w:color w:val="000000" w:themeColor="text1"/>
        </w:rPr>
        <w:t xml:space="preserve"> PM. </w:t>
      </w:r>
      <w:proofErr w:type="spellStart"/>
      <w:r w:rsidRPr="00533AE0">
        <w:rPr>
          <w:rFonts w:eastAsia="Times"/>
          <w:color w:val="000000" w:themeColor="text1"/>
        </w:rPr>
        <w:t>Cutoff</w:t>
      </w:r>
      <w:proofErr w:type="spellEnd"/>
      <w:r w:rsidRPr="00533AE0">
        <w:rPr>
          <w:rFonts w:eastAsia="Times"/>
          <w:color w:val="000000" w:themeColor="text1"/>
        </w:rPr>
        <w:t xml:space="preserve"> criteria for fit indexes in covariance structure analysis: Conventional criteria versus new alternatives. Struct </w:t>
      </w:r>
      <w:proofErr w:type="spellStart"/>
      <w:r w:rsidRPr="00533AE0">
        <w:rPr>
          <w:rFonts w:eastAsia="Times"/>
          <w:color w:val="000000" w:themeColor="text1"/>
        </w:rPr>
        <w:t>Equ</w:t>
      </w:r>
      <w:proofErr w:type="spellEnd"/>
      <w:r w:rsidRPr="00533AE0">
        <w:rPr>
          <w:rFonts w:eastAsia="Times"/>
          <w:color w:val="000000" w:themeColor="text1"/>
        </w:rPr>
        <w:t xml:space="preserve"> </w:t>
      </w:r>
      <w:proofErr w:type="spellStart"/>
      <w:r w:rsidRPr="00533AE0">
        <w:rPr>
          <w:rFonts w:eastAsia="Times"/>
          <w:color w:val="000000" w:themeColor="text1"/>
        </w:rPr>
        <w:t>Modeling</w:t>
      </w:r>
      <w:proofErr w:type="spellEnd"/>
      <w:r w:rsidRPr="00533AE0">
        <w:rPr>
          <w:rFonts w:eastAsia="Times"/>
          <w:color w:val="000000" w:themeColor="text1"/>
        </w:rPr>
        <w:t>. 1999; 6: 1-55. doi:10.1080/10705519909540118</w:t>
      </w:r>
      <w:r w:rsidRPr="00533AE0">
        <w:rPr>
          <w:rFonts w:eastAsia="Times"/>
          <w:color w:val="000000" w:themeColor="text1"/>
          <w:lang w:val="en-US"/>
        </w:rPr>
        <w:t>.</w:t>
      </w:r>
    </w:p>
    <w:p w14:paraId="2EB521B8" w14:textId="77777777" w:rsidR="004E5D57" w:rsidRPr="00533AE0" w:rsidRDefault="004E5D57" w:rsidP="004E5D57">
      <w:pPr>
        <w:spacing w:line="480" w:lineRule="auto"/>
        <w:ind w:left="709" w:right="68" w:hanging="709"/>
        <w:rPr>
          <w:rFonts w:eastAsia="Times New Roman"/>
          <w:color w:val="000000" w:themeColor="text1"/>
          <w:lang w:val="en-US"/>
        </w:rPr>
      </w:pPr>
      <w:r w:rsidRPr="00533AE0">
        <w:rPr>
          <w:rFonts w:eastAsia="Times"/>
          <w:color w:val="000000" w:themeColor="text1"/>
          <w:lang w:val="en-US"/>
        </w:rPr>
        <w:t xml:space="preserve">25. </w:t>
      </w:r>
      <w:r w:rsidRPr="00533AE0">
        <w:rPr>
          <w:rFonts w:eastAsia="Times New Roman"/>
          <w:color w:val="000000" w:themeColor="text1"/>
        </w:rPr>
        <w:t xml:space="preserve">Perry JL, Nicholls AR, Clough PJ, Crust L. Assessing model fit: Caveats and recommendations for recommendations for confirmatory factor analysis and exploratory structural equation modelling. </w:t>
      </w:r>
      <w:proofErr w:type="spellStart"/>
      <w:r w:rsidRPr="00533AE0">
        <w:rPr>
          <w:rFonts w:eastAsia="Times New Roman"/>
          <w:iCs/>
          <w:color w:val="000000" w:themeColor="text1"/>
        </w:rPr>
        <w:t>Meas</w:t>
      </w:r>
      <w:proofErr w:type="spellEnd"/>
      <w:r w:rsidRPr="00533AE0">
        <w:rPr>
          <w:rFonts w:eastAsia="Times New Roman"/>
          <w:iCs/>
          <w:color w:val="000000" w:themeColor="text1"/>
        </w:rPr>
        <w:t xml:space="preserve"> Phys </w:t>
      </w:r>
      <w:proofErr w:type="spellStart"/>
      <w:r w:rsidRPr="00533AE0">
        <w:rPr>
          <w:rFonts w:eastAsia="Times New Roman"/>
          <w:iCs/>
          <w:color w:val="000000" w:themeColor="text1"/>
        </w:rPr>
        <w:t>Educ</w:t>
      </w:r>
      <w:proofErr w:type="spellEnd"/>
      <w:r w:rsidRPr="00533AE0">
        <w:rPr>
          <w:rFonts w:eastAsia="Times New Roman"/>
          <w:iCs/>
          <w:color w:val="000000" w:themeColor="text1"/>
        </w:rPr>
        <w:t xml:space="preserve"> </w:t>
      </w:r>
      <w:proofErr w:type="spellStart"/>
      <w:r w:rsidRPr="00533AE0">
        <w:rPr>
          <w:rFonts w:eastAsia="Times New Roman"/>
          <w:iCs/>
          <w:color w:val="000000" w:themeColor="text1"/>
        </w:rPr>
        <w:t>Exerc</w:t>
      </w:r>
      <w:proofErr w:type="spellEnd"/>
      <w:r w:rsidRPr="00533AE0">
        <w:rPr>
          <w:rFonts w:eastAsia="Times New Roman"/>
          <w:iCs/>
          <w:color w:val="000000" w:themeColor="text1"/>
        </w:rPr>
        <w:t xml:space="preserve"> Sci. 2015; 19</w:t>
      </w:r>
      <w:r w:rsidRPr="00533AE0">
        <w:rPr>
          <w:rFonts w:eastAsia="Times New Roman"/>
          <w:color w:val="000000" w:themeColor="text1"/>
        </w:rPr>
        <w:t>: 12-21. doi:10.1080/1091367X.2014.952370</w:t>
      </w:r>
      <w:r w:rsidRPr="00533AE0">
        <w:rPr>
          <w:rFonts w:eastAsia="Times New Roman"/>
          <w:color w:val="000000" w:themeColor="text1"/>
          <w:lang w:val="en-US"/>
        </w:rPr>
        <w:t>.</w:t>
      </w:r>
    </w:p>
    <w:p w14:paraId="75DB51A1" w14:textId="77777777" w:rsidR="004E5D57" w:rsidRPr="00533AE0" w:rsidRDefault="004E5D57" w:rsidP="004E5D57">
      <w:pPr>
        <w:spacing w:line="480" w:lineRule="auto"/>
        <w:ind w:left="709" w:right="68" w:hanging="709"/>
        <w:rPr>
          <w:rFonts w:eastAsia="Times New Roman"/>
          <w:color w:val="000000" w:themeColor="text1"/>
          <w:lang w:val="en-US"/>
        </w:rPr>
      </w:pPr>
      <w:r w:rsidRPr="00533AE0">
        <w:rPr>
          <w:rFonts w:eastAsia="Times New Roman"/>
          <w:color w:val="000000" w:themeColor="text1"/>
          <w:lang w:val="en-US"/>
        </w:rPr>
        <w:t xml:space="preserve">26. </w:t>
      </w:r>
      <w:proofErr w:type="spellStart"/>
      <w:r w:rsidRPr="00533AE0">
        <w:rPr>
          <w:rFonts w:eastAsia="Times New Roman"/>
          <w:color w:val="000000" w:themeColor="text1"/>
        </w:rPr>
        <w:t>Mehling</w:t>
      </w:r>
      <w:proofErr w:type="spellEnd"/>
      <w:r w:rsidRPr="00533AE0">
        <w:rPr>
          <w:rFonts w:eastAsia="Times New Roman"/>
          <w:color w:val="000000" w:themeColor="text1"/>
        </w:rPr>
        <w:t xml:space="preserve"> WE, </w:t>
      </w:r>
      <w:proofErr w:type="spellStart"/>
      <w:r w:rsidRPr="00533AE0">
        <w:rPr>
          <w:rFonts w:eastAsia="Times New Roman"/>
          <w:color w:val="000000" w:themeColor="text1"/>
        </w:rPr>
        <w:t>Acree</w:t>
      </w:r>
      <w:proofErr w:type="spellEnd"/>
      <w:r w:rsidRPr="00533AE0">
        <w:rPr>
          <w:rFonts w:eastAsia="Times New Roman"/>
          <w:color w:val="000000" w:themeColor="text1"/>
        </w:rPr>
        <w:t xml:space="preserve"> M, Stewart A, Silas J, Jones A. The Multidimensional Assessment of Interoceptive Awareness, Version 2 (MAIA-2). </w:t>
      </w:r>
      <w:proofErr w:type="spellStart"/>
      <w:r w:rsidRPr="00533AE0">
        <w:rPr>
          <w:rFonts w:eastAsia="Times New Roman"/>
          <w:iCs/>
          <w:color w:val="000000" w:themeColor="text1"/>
        </w:rPr>
        <w:t>PLoS</w:t>
      </w:r>
      <w:proofErr w:type="spellEnd"/>
      <w:r w:rsidRPr="00533AE0">
        <w:rPr>
          <w:rFonts w:eastAsia="Times New Roman"/>
          <w:iCs/>
          <w:color w:val="000000" w:themeColor="text1"/>
        </w:rPr>
        <w:t xml:space="preserve"> One, 2018; 13</w:t>
      </w:r>
      <w:r w:rsidRPr="00533AE0">
        <w:rPr>
          <w:rFonts w:eastAsia="Times New Roman"/>
          <w:color w:val="000000" w:themeColor="text1"/>
        </w:rPr>
        <w:t xml:space="preserve">: e0208034. </w:t>
      </w:r>
      <w:proofErr w:type="gramStart"/>
      <w:r w:rsidRPr="00533AE0">
        <w:rPr>
          <w:rFonts w:eastAsia="Times New Roman"/>
          <w:color w:val="000000" w:themeColor="text1"/>
        </w:rPr>
        <w:t>doi:10.1371/journal.pone</w:t>
      </w:r>
      <w:proofErr w:type="gramEnd"/>
      <w:r w:rsidRPr="00533AE0">
        <w:rPr>
          <w:rFonts w:eastAsia="Times New Roman"/>
          <w:color w:val="000000" w:themeColor="text1"/>
        </w:rPr>
        <w:t>.0208034</w:t>
      </w:r>
      <w:r w:rsidRPr="00533AE0">
        <w:rPr>
          <w:rFonts w:eastAsia="Times New Roman"/>
          <w:color w:val="000000" w:themeColor="text1"/>
          <w:lang w:val="en-US"/>
        </w:rPr>
        <w:t>.</w:t>
      </w:r>
    </w:p>
    <w:p w14:paraId="79D779C2" w14:textId="77777777" w:rsidR="004E5D57" w:rsidRPr="00533AE0" w:rsidRDefault="004E5D57" w:rsidP="004E5D57">
      <w:pPr>
        <w:spacing w:line="480" w:lineRule="auto"/>
        <w:ind w:left="709" w:right="68" w:hanging="709"/>
        <w:rPr>
          <w:rFonts w:eastAsia="Times"/>
          <w:color w:val="000000" w:themeColor="text1"/>
          <w:lang w:val="en-US"/>
        </w:rPr>
      </w:pPr>
      <w:r w:rsidRPr="00533AE0">
        <w:rPr>
          <w:rFonts w:eastAsia="Times New Roman"/>
          <w:color w:val="000000" w:themeColor="text1"/>
          <w:lang w:val="en-US"/>
        </w:rPr>
        <w:t xml:space="preserve">27. </w:t>
      </w:r>
      <w:r w:rsidRPr="00533AE0">
        <w:rPr>
          <w:rFonts w:eastAsia="Times"/>
          <w:color w:val="000000" w:themeColor="text1"/>
        </w:rPr>
        <w:t>Hayton JC, Allen DG, Scarpello V. Factor retention decisions in exploratory factor analysis: A tutorial on parallel analysis. Organ Res Methods. 2004; 7: 191-205. doi:10.1177/1094428104263675</w:t>
      </w:r>
      <w:r w:rsidRPr="00533AE0">
        <w:rPr>
          <w:rFonts w:eastAsia="Times"/>
          <w:color w:val="000000" w:themeColor="text1"/>
          <w:lang w:val="en-US"/>
        </w:rPr>
        <w:t>.</w:t>
      </w:r>
    </w:p>
    <w:p w14:paraId="5A66F372" w14:textId="77777777" w:rsidR="004E5D57" w:rsidRPr="00533AE0" w:rsidRDefault="004E5D57" w:rsidP="004E5D57">
      <w:pPr>
        <w:spacing w:line="480" w:lineRule="auto"/>
        <w:ind w:left="709" w:right="68" w:hanging="709"/>
        <w:rPr>
          <w:rFonts w:eastAsia="Times"/>
          <w:color w:val="000000" w:themeColor="text1"/>
        </w:rPr>
      </w:pPr>
      <w:r w:rsidRPr="00533AE0">
        <w:rPr>
          <w:rFonts w:eastAsia="Times"/>
          <w:color w:val="000000" w:themeColor="text1"/>
          <w:lang w:val="en-US"/>
        </w:rPr>
        <w:t xml:space="preserve">28. </w:t>
      </w:r>
      <w:proofErr w:type="spellStart"/>
      <w:r w:rsidRPr="00533AE0">
        <w:rPr>
          <w:rFonts w:eastAsia="Times"/>
          <w:color w:val="000000" w:themeColor="text1"/>
        </w:rPr>
        <w:t>Grabauskaitė</w:t>
      </w:r>
      <w:proofErr w:type="spellEnd"/>
      <w:r w:rsidRPr="00533AE0">
        <w:rPr>
          <w:rFonts w:eastAsia="Times"/>
          <w:color w:val="000000" w:themeColor="text1"/>
        </w:rPr>
        <w:t xml:space="preserve"> A, </w:t>
      </w:r>
      <w:proofErr w:type="spellStart"/>
      <w:r w:rsidRPr="00533AE0">
        <w:rPr>
          <w:rFonts w:eastAsia="Times"/>
          <w:color w:val="000000" w:themeColor="text1"/>
        </w:rPr>
        <w:t>Baranauskas</w:t>
      </w:r>
      <w:proofErr w:type="spellEnd"/>
      <w:r w:rsidRPr="00533AE0">
        <w:rPr>
          <w:rFonts w:eastAsia="Times"/>
          <w:color w:val="000000" w:themeColor="text1"/>
        </w:rPr>
        <w:t xml:space="preserve"> M, </w:t>
      </w:r>
      <w:proofErr w:type="spellStart"/>
      <w:r w:rsidRPr="00533AE0">
        <w:rPr>
          <w:rFonts w:eastAsia="Times"/>
          <w:color w:val="000000" w:themeColor="text1"/>
        </w:rPr>
        <w:t>Griškova-Bulanova</w:t>
      </w:r>
      <w:proofErr w:type="spellEnd"/>
      <w:r w:rsidRPr="00533AE0">
        <w:rPr>
          <w:rFonts w:eastAsia="Times"/>
          <w:color w:val="000000" w:themeColor="text1"/>
        </w:rPr>
        <w:t xml:space="preserve"> I. Interoception and gender: What aspects should we pay attention </w:t>
      </w:r>
      <w:proofErr w:type="gramStart"/>
      <w:r w:rsidRPr="00533AE0">
        <w:rPr>
          <w:rFonts w:eastAsia="Times"/>
          <w:color w:val="000000" w:themeColor="text1"/>
        </w:rPr>
        <w:t>to?.</w:t>
      </w:r>
      <w:proofErr w:type="gramEnd"/>
      <w:r w:rsidRPr="00533AE0">
        <w:rPr>
          <w:rFonts w:eastAsia="Times"/>
          <w:color w:val="000000" w:themeColor="text1"/>
        </w:rPr>
        <w:t xml:space="preserve"> Conscious </w:t>
      </w:r>
      <w:proofErr w:type="spellStart"/>
      <w:r w:rsidRPr="00533AE0">
        <w:rPr>
          <w:rFonts w:eastAsia="Times"/>
          <w:color w:val="000000" w:themeColor="text1"/>
        </w:rPr>
        <w:t>Cogn</w:t>
      </w:r>
      <w:proofErr w:type="spellEnd"/>
      <w:r w:rsidRPr="00533AE0">
        <w:rPr>
          <w:rFonts w:eastAsia="Times"/>
          <w:color w:val="000000" w:themeColor="text1"/>
        </w:rPr>
        <w:t xml:space="preserve">. 2017; 1: 48:129-37. </w:t>
      </w:r>
      <w:proofErr w:type="gramStart"/>
      <w:r w:rsidRPr="00533AE0">
        <w:rPr>
          <w:rFonts w:eastAsia="Times"/>
          <w:color w:val="000000" w:themeColor="text1"/>
        </w:rPr>
        <w:t>doi:10.1016/j.concog</w:t>
      </w:r>
      <w:proofErr w:type="gramEnd"/>
      <w:r w:rsidRPr="00533AE0">
        <w:rPr>
          <w:rFonts w:eastAsia="Times"/>
          <w:color w:val="000000" w:themeColor="text1"/>
        </w:rPr>
        <w:t>.2016.11.002.</w:t>
      </w:r>
    </w:p>
    <w:p w14:paraId="3A9652E0" w14:textId="77777777" w:rsidR="004E5D57" w:rsidRPr="00533AE0" w:rsidRDefault="004E5D57" w:rsidP="004E5D57">
      <w:pPr>
        <w:spacing w:line="480" w:lineRule="auto"/>
        <w:ind w:left="709" w:right="68" w:hanging="709"/>
        <w:rPr>
          <w:rFonts w:eastAsia="Times New Roman"/>
          <w:color w:val="000000" w:themeColor="text1"/>
        </w:rPr>
      </w:pPr>
      <w:r w:rsidRPr="00533AE0">
        <w:rPr>
          <w:rFonts w:eastAsia="Times"/>
          <w:color w:val="000000" w:themeColor="text1"/>
          <w:lang w:val="en-US"/>
        </w:rPr>
        <w:t xml:space="preserve">29. </w:t>
      </w:r>
      <w:proofErr w:type="spellStart"/>
      <w:r w:rsidRPr="00533AE0">
        <w:rPr>
          <w:rFonts w:eastAsia="Times New Roman"/>
          <w:color w:val="000000" w:themeColor="text1"/>
        </w:rPr>
        <w:t>Zamariola</w:t>
      </w:r>
      <w:proofErr w:type="spellEnd"/>
      <w:r w:rsidRPr="00533AE0">
        <w:rPr>
          <w:rFonts w:eastAsia="Times New Roman"/>
          <w:color w:val="000000" w:themeColor="text1"/>
        </w:rPr>
        <w:t xml:space="preserve"> G, </w:t>
      </w:r>
      <w:proofErr w:type="spellStart"/>
      <w:r w:rsidRPr="00533AE0">
        <w:rPr>
          <w:rFonts w:eastAsia="Times New Roman"/>
          <w:color w:val="000000" w:themeColor="text1"/>
        </w:rPr>
        <w:t>Vlemincx</w:t>
      </w:r>
      <w:proofErr w:type="spellEnd"/>
      <w:r w:rsidRPr="00533AE0">
        <w:rPr>
          <w:rFonts w:eastAsia="Times New Roman"/>
          <w:color w:val="000000" w:themeColor="text1"/>
        </w:rPr>
        <w:t xml:space="preserve"> E, Corneille O, </w:t>
      </w:r>
      <w:proofErr w:type="spellStart"/>
      <w:r w:rsidRPr="00533AE0">
        <w:rPr>
          <w:rFonts w:eastAsia="Times New Roman"/>
          <w:color w:val="000000" w:themeColor="text1"/>
        </w:rPr>
        <w:t>Luminet</w:t>
      </w:r>
      <w:proofErr w:type="spellEnd"/>
      <w:r w:rsidRPr="00533AE0">
        <w:rPr>
          <w:rFonts w:eastAsia="Times New Roman"/>
          <w:color w:val="000000" w:themeColor="text1"/>
        </w:rPr>
        <w:t xml:space="preserve"> O. Relationship between interoceptive accuracy, interoceptive sensibility, and alexithymia. </w:t>
      </w:r>
      <w:proofErr w:type="spellStart"/>
      <w:r w:rsidRPr="00533AE0">
        <w:rPr>
          <w:rFonts w:eastAsia="Times New Roman"/>
          <w:iCs/>
          <w:color w:val="000000" w:themeColor="text1"/>
        </w:rPr>
        <w:t>Pers</w:t>
      </w:r>
      <w:proofErr w:type="spellEnd"/>
      <w:r w:rsidRPr="00533AE0">
        <w:rPr>
          <w:rFonts w:eastAsia="Times New Roman"/>
          <w:iCs/>
          <w:color w:val="000000" w:themeColor="text1"/>
        </w:rPr>
        <w:t xml:space="preserve"> </w:t>
      </w:r>
      <w:proofErr w:type="spellStart"/>
      <w:r w:rsidRPr="00533AE0">
        <w:rPr>
          <w:rFonts w:eastAsia="Times New Roman"/>
          <w:iCs/>
          <w:color w:val="000000" w:themeColor="text1"/>
        </w:rPr>
        <w:t>Individ</w:t>
      </w:r>
      <w:proofErr w:type="spellEnd"/>
      <w:r w:rsidRPr="00533AE0">
        <w:rPr>
          <w:rFonts w:eastAsia="Times New Roman"/>
          <w:iCs/>
          <w:color w:val="000000" w:themeColor="text1"/>
        </w:rPr>
        <w:t xml:space="preserve"> Dif</w:t>
      </w:r>
      <w:r w:rsidRPr="00533AE0">
        <w:rPr>
          <w:rFonts w:eastAsia="Times New Roman"/>
          <w:color w:val="000000" w:themeColor="text1"/>
        </w:rPr>
        <w:t xml:space="preserve">. 2018; </w:t>
      </w:r>
      <w:r w:rsidRPr="00533AE0">
        <w:rPr>
          <w:rFonts w:eastAsia="Times New Roman"/>
          <w:iCs/>
          <w:color w:val="000000" w:themeColor="text1"/>
        </w:rPr>
        <w:t>125</w:t>
      </w:r>
      <w:r w:rsidRPr="00533AE0">
        <w:rPr>
          <w:rFonts w:eastAsia="Times New Roman"/>
          <w:color w:val="000000" w:themeColor="text1"/>
        </w:rPr>
        <w:t xml:space="preserve">: 14-20. </w:t>
      </w:r>
      <w:proofErr w:type="gramStart"/>
      <w:r w:rsidRPr="00533AE0">
        <w:rPr>
          <w:rFonts w:eastAsia="Times New Roman"/>
          <w:color w:val="000000" w:themeColor="text1"/>
        </w:rPr>
        <w:t>doi:10.1016/j.paid</w:t>
      </w:r>
      <w:proofErr w:type="gramEnd"/>
      <w:r w:rsidRPr="00533AE0">
        <w:rPr>
          <w:rFonts w:eastAsia="Times New Roman"/>
          <w:color w:val="000000" w:themeColor="text1"/>
        </w:rPr>
        <w:t>.2017.12.024.</w:t>
      </w:r>
    </w:p>
    <w:p w14:paraId="33F63BE2" w14:textId="77777777" w:rsidR="004E5D57" w:rsidRPr="00533AE0" w:rsidRDefault="004E5D57" w:rsidP="004E5D57">
      <w:pPr>
        <w:spacing w:line="480" w:lineRule="auto"/>
        <w:ind w:left="709" w:right="68" w:hanging="709"/>
        <w:rPr>
          <w:rFonts w:eastAsia="Times New Roman"/>
          <w:color w:val="000000" w:themeColor="text1"/>
        </w:rPr>
      </w:pPr>
      <w:r w:rsidRPr="00533AE0">
        <w:rPr>
          <w:rFonts w:eastAsia="Times New Roman"/>
          <w:color w:val="000000" w:themeColor="text1"/>
        </w:rPr>
        <w:lastRenderedPageBreak/>
        <w:t xml:space="preserve">30. Borg C, Emond FC, Colson D, Laurent B, Michael GA. Attentional focus on subjective interoceptive experience in patients with fibromyalgia. </w:t>
      </w:r>
      <w:r w:rsidRPr="00533AE0">
        <w:rPr>
          <w:rFonts w:eastAsia="Times New Roman"/>
          <w:iCs/>
          <w:color w:val="000000" w:themeColor="text1"/>
        </w:rPr>
        <w:t xml:space="preserve">Brain </w:t>
      </w:r>
      <w:proofErr w:type="spellStart"/>
      <w:r w:rsidRPr="00533AE0">
        <w:rPr>
          <w:rFonts w:eastAsia="Times New Roman"/>
          <w:iCs/>
          <w:color w:val="000000" w:themeColor="text1"/>
        </w:rPr>
        <w:t>Cogn</w:t>
      </w:r>
      <w:proofErr w:type="spellEnd"/>
      <w:r w:rsidRPr="00533AE0">
        <w:rPr>
          <w:rFonts w:eastAsia="Times New Roman"/>
          <w:iCs/>
          <w:color w:val="000000" w:themeColor="text1"/>
        </w:rPr>
        <w:t>. 2015; 101:</w:t>
      </w:r>
      <w:r w:rsidRPr="00533AE0">
        <w:rPr>
          <w:rFonts w:eastAsia="Times New Roman"/>
          <w:color w:val="000000" w:themeColor="text1"/>
        </w:rPr>
        <w:t xml:space="preserve"> 35-43. </w:t>
      </w:r>
      <w:proofErr w:type="gramStart"/>
      <w:r w:rsidRPr="00533AE0">
        <w:rPr>
          <w:rFonts w:eastAsia="Times New Roman"/>
          <w:color w:val="000000" w:themeColor="text1"/>
        </w:rPr>
        <w:t>doi:10.1016/j.bandc</w:t>
      </w:r>
      <w:proofErr w:type="gramEnd"/>
      <w:r w:rsidRPr="00533AE0">
        <w:rPr>
          <w:rFonts w:eastAsia="Times New Roman"/>
          <w:color w:val="000000" w:themeColor="text1"/>
        </w:rPr>
        <w:t>.2015.10.002.</w:t>
      </w:r>
    </w:p>
    <w:p w14:paraId="08642525" w14:textId="77777777" w:rsidR="004E5D57" w:rsidRPr="00533AE0" w:rsidRDefault="004E5D57" w:rsidP="004E5D57">
      <w:pPr>
        <w:spacing w:line="480" w:lineRule="auto"/>
        <w:ind w:left="709" w:right="68" w:hanging="709"/>
        <w:rPr>
          <w:rFonts w:eastAsia="Times New Roman"/>
          <w:color w:val="000000" w:themeColor="text1"/>
        </w:rPr>
      </w:pPr>
      <w:r w:rsidRPr="00533AE0">
        <w:rPr>
          <w:rFonts w:eastAsia="Times New Roman"/>
          <w:color w:val="000000" w:themeColor="text1"/>
        </w:rPr>
        <w:t xml:space="preserve">31. </w:t>
      </w:r>
      <w:proofErr w:type="spellStart"/>
      <w:r w:rsidRPr="00533AE0">
        <w:rPr>
          <w:rFonts w:eastAsia="Times New Roman"/>
          <w:color w:val="000000" w:themeColor="text1"/>
        </w:rPr>
        <w:t>Sakellariou</w:t>
      </w:r>
      <w:proofErr w:type="spellEnd"/>
      <w:r w:rsidRPr="00533AE0">
        <w:rPr>
          <w:rFonts w:eastAsia="Times New Roman"/>
          <w:color w:val="000000" w:themeColor="text1"/>
        </w:rPr>
        <w:t xml:space="preserve"> MO, Beratis I. The impact of training and therapeutic practice on body awareness of trainees and body psychotherapists at the Greek Biosynthesis Centre: A pilot study. </w:t>
      </w:r>
      <w:r w:rsidRPr="00533AE0">
        <w:rPr>
          <w:rFonts w:eastAsia="Times New Roman"/>
          <w:iCs/>
          <w:color w:val="000000" w:themeColor="text1"/>
        </w:rPr>
        <w:t>International Body Psychotherapy Journal</w:t>
      </w:r>
      <w:r w:rsidRPr="00533AE0">
        <w:rPr>
          <w:rFonts w:eastAsia="Times New Roman"/>
          <w:i/>
          <w:iCs/>
          <w:color w:val="000000" w:themeColor="text1"/>
        </w:rPr>
        <w:t xml:space="preserve">. </w:t>
      </w:r>
      <w:r w:rsidRPr="00533AE0">
        <w:rPr>
          <w:rFonts w:eastAsia="Times New Roman"/>
          <w:iCs/>
          <w:color w:val="000000" w:themeColor="text1"/>
        </w:rPr>
        <w:t>2018; 17:</w:t>
      </w:r>
      <w:r w:rsidRPr="00533AE0">
        <w:rPr>
          <w:rFonts w:eastAsia="Times New Roman"/>
          <w:i/>
          <w:iCs/>
          <w:color w:val="000000" w:themeColor="text1"/>
        </w:rPr>
        <w:t xml:space="preserve"> </w:t>
      </w:r>
      <w:r w:rsidRPr="00533AE0">
        <w:rPr>
          <w:rFonts w:eastAsia="Times New Roman"/>
          <w:color w:val="000000" w:themeColor="text1"/>
        </w:rPr>
        <w:t>66-84.</w:t>
      </w:r>
    </w:p>
    <w:p w14:paraId="04F1C055" w14:textId="77777777" w:rsidR="004E5D57" w:rsidRPr="00533AE0" w:rsidRDefault="004E5D57" w:rsidP="004E5D57">
      <w:pPr>
        <w:spacing w:line="480" w:lineRule="auto"/>
        <w:ind w:left="709" w:right="68" w:hanging="709"/>
        <w:rPr>
          <w:rFonts w:eastAsia="Times New Roman"/>
          <w:color w:val="000000" w:themeColor="text1"/>
          <w:lang w:val="en-US"/>
        </w:rPr>
      </w:pPr>
      <w:r w:rsidRPr="00533AE0">
        <w:rPr>
          <w:rFonts w:eastAsia="Times New Roman"/>
          <w:color w:val="000000" w:themeColor="text1"/>
        </w:rPr>
        <w:t xml:space="preserve">32. </w:t>
      </w:r>
      <w:proofErr w:type="spellStart"/>
      <w:r w:rsidRPr="00533AE0">
        <w:rPr>
          <w:rFonts w:eastAsia="Times New Roman"/>
          <w:color w:val="000000" w:themeColor="text1"/>
        </w:rPr>
        <w:t>Brytek</w:t>
      </w:r>
      <w:proofErr w:type="spellEnd"/>
      <w:r w:rsidRPr="00533AE0">
        <w:rPr>
          <w:rFonts w:eastAsia="Times New Roman"/>
          <w:color w:val="000000" w:themeColor="text1"/>
        </w:rPr>
        <w:t xml:space="preserve">-Matera A, </w:t>
      </w:r>
      <w:proofErr w:type="spellStart"/>
      <w:r w:rsidRPr="00533AE0">
        <w:rPr>
          <w:rFonts w:eastAsia="Times New Roman"/>
          <w:color w:val="000000" w:themeColor="text1"/>
        </w:rPr>
        <w:t>Kozieł</w:t>
      </w:r>
      <w:proofErr w:type="spellEnd"/>
      <w:r w:rsidRPr="00533AE0">
        <w:rPr>
          <w:rFonts w:eastAsia="Times New Roman"/>
          <w:color w:val="000000" w:themeColor="text1"/>
        </w:rPr>
        <w:t xml:space="preserve">, A. The body self-awareness among women practicing fitness: A preliminary study. </w:t>
      </w:r>
      <w:r w:rsidRPr="00533AE0">
        <w:rPr>
          <w:rFonts w:eastAsia="Times New Roman"/>
          <w:iCs/>
          <w:color w:val="000000" w:themeColor="text1"/>
        </w:rPr>
        <w:t xml:space="preserve">Pol </w:t>
      </w:r>
      <w:proofErr w:type="spellStart"/>
      <w:r w:rsidRPr="00533AE0">
        <w:rPr>
          <w:rFonts w:eastAsia="Times New Roman"/>
          <w:iCs/>
          <w:color w:val="000000" w:themeColor="text1"/>
        </w:rPr>
        <w:t>Psychol</w:t>
      </w:r>
      <w:proofErr w:type="spellEnd"/>
      <w:r w:rsidRPr="00533AE0">
        <w:rPr>
          <w:rFonts w:eastAsia="Times New Roman"/>
          <w:iCs/>
          <w:color w:val="000000" w:themeColor="text1"/>
        </w:rPr>
        <w:t xml:space="preserve"> Bull.</w:t>
      </w:r>
      <w:r w:rsidRPr="00533AE0">
        <w:rPr>
          <w:rFonts w:eastAsia="Times New Roman"/>
          <w:i/>
          <w:iCs/>
          <w:color w:val="000000" w:themeColor="text1"/>
        </w:rPr>
        <w:t xml:space="preserve"> </w:t>
      </w:r>
      <w:r w:rsidRPr="00533AE0">
        <w:rPr>
          <w:rFonts w:eastAsia="Times New Roman"/>
          <w:iCs/>
          <w:color w:val="000000" w:themeColor="text1"/>
        </w:rPr>
        <w:t>2015;</w:t>
      </w:r>
      <w:r w:rsidRPr="00533AE0">
        <w:rPr>
          <w:rFonts w:eastAsia="Times New Roman"/>
          <w:color w:val="000000" w:themeColor="text1"/>
        </w:rPr>
        <w:t xml:space="preserve"> 46: 104-111. doi:10.1515/ppb-2015-0014</w:t>
      </w:r>
      <w:r w:rsidRPr="00533AE0">
        <w:rPr>
          <w:rFonts w:eastAsia="Times New Roman"/>
          <w:color w:val="000000" w:themeColor="text1"/>
          <w:lang w:val="en-US"/>
        </w:rPr>
        <w:t>.</w:t>
      </w:r>
    </w:p>
    <w:p w14:paraId="496C1FB8" w14:textId="77777777" w:rsidR="004E5D57" w:rsidRPr="00533AE0" w:rsidRDefault="004E5D57" w:rsidP="004E5D57">
      <w:pPr>
        <w:spacing w:line="480" w:lineRule="auto"/>
        <w:ind w:left="709" w:right="68" w:hanging="709"/>
        <w:rPr>
          <w:rFonts w:eastAsia="Times New Roman"/>
          <w:color w:val="000000" w:themeColor="text1"/>
        </w:rPr>
      </w:pPr>
      <w:r w:rsidRPr="00533AE0">
        <w:rPr>
          <w:rFonts w:eastAsia="Times New Roman"/>
          <w:color w:val="000000" w:themeColor="text1"/>
          <w:lang w:val="en-US"/>
        </w:rPr>
        <w:t xml:space="preserve">33. </w:t>
      </w:r>
      <w:r w:rsidRPr="00533AE0">
        <w:rPr>
          <w:rFonts w:eastAsia="Times New Roman"/>
          <w:color w:val="000000" w:themeColor="text1"/>
        </w:rPr>
        <w:t xml:space="preserve">Swami V, Barron D. Translation and validation of body image instruments: Challenges, good practice guidelines, and reporting recommendations for test adaptation. </w:t>
      </w:r>
      <w:r w:rsidRPr="00533AE0">
        <w:rPr>
          <w:rFonts w:eastAsia="Times New Roman"/>
          <w:iCs/>
          <w:color w:val="000000" w:themeColor="text1"/>
        </w:rPr>
        <w:t>Body Image</w:t>
      </w:r>
      <w:r w:rsidRPr="00533AE0">
        <w:rPr>
          <w:rFonts w:eastAsia="Times New Roman"/>
          <w:color w:val="000000" w:themeColor="text1"/>
        </w:rPr>
        <w:t xml:space="preserve">. 2019; Forthcoming. </w:t>
      </w:r>
      <w:proofErr w:type="gramStart"/>
      <w:r w:rsidRPr="00533AE0">
        <w:rPr>
          <w:rFonts w:eastAsia="Times New Roman"/>
          <w:color w:val="000000" w:themeColor="text1"/>
        </w:rPr>
        <w:t>doi:10.1016/j.bodyim</w:t>
      </w:r>
      <w:proofErr w:type="gramEnd"/>
      <w:r w:rsidRPr="00533AE0">
        <w:rPr>
          <w:rFonts w:eastAsia="Times New Roman"/>
          <w:color w:val="000000" w:themeColor="text1"/>
        </w:rPr>
        <w:t xml:space="preserve">.2018.08.014. </w:t>
      </w:r>
    </w:p>
    <w:p w14:paraId="5409C171" w14:textId="77777777" w:rsidR="004E5D57" w:rsidRPr="00533AE0" w:rsidRDefault="004E5D57" w:rsidP="004E5D57">
      <w:pPr>
        <w:spacing w:line="480" w:lineRule="auto"/>
        <w:ind w:left="709" w:right="68" w:hanging="709"/>
        <w:rPr>
          <w:rFonts w:eastAsia="Times New Roman"/>
          <w:color w:val="000000" w:themeColor="text1"/>
          <w:lang w:val="en-US"/>
        </w:rPr>
      </w:pPr>
      <w:r w:rsidRPr="00533AE0">
        <w:rPr>
          <w:rFonts w:eastAsia="Times New Roman"/>
          <w:color w:val="000000" w:themeColor="text1"/>
          <w:lang w:val="en-US"/>
        </w:rPr>
        <w:t xml:space="preserve">34. </w:t>
      </w:r>
      <w:r w:rsidRPr="00533AE0">
        <w:rPr>
          <w:rFonts w:eastAsia="Times New Roman"/>
          <w:color w:val="000000" w:themeColor="text1"/>
        </w:rPr>
        <w:t xml:space="preserve">Worthington R, Whittaker T. Scale development research: A content analysis and recommendations for best practice. </w:t>
      </w:r>
      <w:proofErr w:type="spellStart"/>
      <w:r w:rsidRPr="00533AE0">
        <w:rPr>
          <w:rFonts w:eastAsia="Times New Roman"/>
          <w:iCs/>
          <w:color w:val="000000" w:themeColor="text1"/>
        </w:rPr>
        <w:t>Couns</w:t>
      </w:r>
      <w:proofErr w:type="spellEnd"/>
      <w:r w:rsidRPr="00533AE0">
        <w:rPr>
          <w:rFonts w:eastAsia="Times New Roman"/>
          <w:iCs/>
          <w:color w:val="000000" w:themeColor="text1"/>
        </w:rPr>
        <w:t xml:space="preserve"> Psychol. 2006; 34</w:t>
      </w:r>
      <w:r w:rsidRPr="00533AE0">
        <w:rPr>
          <w:rFonts w:eastAsia="Times New Roman"/>
          <w:color w:val="000000" w:themeColor="text1"/>
        </w:rPr>
        <w:t>: 806-838. doi:10.1177/0011000006288127</w:t>
      </w:r>
      <w:r w:rsidRPr="00533AE0">
        <w:rPr>
          <w:rFonts w:eastAsia="Times New Roman"/>
          <w:color w:val="000000" w:themeColor="text1"/>
          <w:lang w:val="en-US"/>
        </w:rPr>
        <w:t>.</w:t>
      </w:r>
    </w:p>
    <w:p w14:paraId="154EDF99" w14:textId="77777777" w:rsidR="004E5D57" w:rsidRPr="00533AE0" w:rsidRDefault="004E5D57" w:rsidP="004E5D57">
      <w:pPr>
        <w:spacing w:line="480" w:lineRule="auto"/>
        <w:ind w:left="709" w:right="68" w:hanging="709"/>
        <w:rPr>
          <w:rFonts w:eastAsia="Times New Roman"/>
          <w:color w:val="000000" w:themeColor="text1"/>
        </w:rPr>
      </w:pPr>
      <w:r w:rsidRPr="00533AE0">
        <w:rPr>
          <w:rFonts w:eastAsia="Times New Roman"/>
          <w:color w:val="000000" w:themeColor="text1"/>
        </w:rPr>
        <w:t xml:space="preserve">35. </w:t>
      </w:r>
      <w:r w:rsidRPr="00C90638">
        <w:rPr>
          <w:rFonts w:eastAsia="Times New Roman"/>
          <w:color w:val="000000" w:themeColor="text1"/>
        </w:rPr>
        <w:t>Ma-</w:t>
      </w:r>
      <w:proofErr w:type="spellStart"/>
      <w:r w:rsidRPr="00C90638">
        <w:rPr>
          <w:rFonts w:eastAsia="Times New Roman"/>
          <w:color w:val="000000" w:themeColor="text1"/>
        </w:rPr>
        <w:t>Kellams</w:t>
      </w:r>
      <w:proofErr w:type="spellEnd"/>
      <w:r w:rsidRPr="00C90638">
        <w:rPr>
          <w:rFonts w:eastAsia="Times New Roman"/>
          <w:color w:val="000000" w:themeColor="text1"/>
        </w:rPr>
        <w:t xml:space="preserve"> C. Cross-cultural differences in somatic awareness and interoceptive accuracy: </w:t>
      </w:r>
      <w:r w:rsidRPr="00533AE0">
        <w:rPr>
          <w:rFonts w:eastAsia="Times New Roman"/>
          <w:color w:val="000000" w:themeColor="text1"/>
        </w:rPr>
        <w:t>A</w:t>
      </w:r>
      <w:r w:rsidRPr="00C90638">
        <w:rPr>
          <w:rFonts w:eastAsia="Times New Roman"/>
          <w:color w:val="000000" w:themeColor="text1"/>
        </w:rPr>
        <w:t xml:space="preserve"> review of the literature and directions for future research. Front </w:t>
      </w:r>
      <w:r w:rsidRPr="00533AE0">
        <w:rPr>
          <w:rFonts w:eastAsia="Times New Roman"/>
          <w:color w:val="000000" w:themeColor="text1"/>
        </w:rPr>
        <w:t>P</w:t>
      </w:r>
      <w:r w:rsidRPr="00C90638">
        <w:rPr>
          <w:rFonts w:eastAsia="Times New Roman"/>
          <w:color w:val="000000" w:themeColor="text1"/>
        </w:rPr>
        <w:t>sychol. 2014;</w:t>
      </w:r>
      <w:r w:rsidRPr="00533AE0">
        <w:rPr>
          <w:rFonts w:eastAsia="Times New Roman"/>
          <w:color w:val="000000" w:themeColor="text1"/>
        </w:rPr>
        <w:t xml:space="preserve"> </w:t>
      </w:r>
      <w:r w:rsidRPr="00C90638">
        <w:rPr>
          <w:rFonts w:eastAsia="Times New Roman"/>
          <w:color w:val="000000" w:themeColor="text1"/>
        </w:rPr>
        <w:t>5:1379.</w:t>
      </w:r>
      <w:r w:rsidRPr="00533AE0">
        <w:rPr>
          <w:rFonts w:eastAsia="Times New Roman"/>
          <w:color w:val="000000" w:themeColor="text1"/>
        </w:rPr>
        <w:t xml:space="preserve"> doi:10.3389/fpsyg.2014.01379.</w:t>
      </w:r>
    </w:p>
    <w:p w14:paraId="0DE4B85E" w14:textId="77777777" w:rsidR="004E5D57" w:rsidRPr="00C90638" w:rsidRDefault="004E5D57" w:rsidP="004E5D57">
      <w:pPr>
        <w:spacing w:line="480" w:lineRule="auto"/>
        <w:ind w:left="709" w:right="68" w:hanging="709"/>
        <w:rPr>
          <w:rFonts w:eastAsia="Times New Roman"/>
          <w:color w:val="000000" w:themeColor="text1"/>
        </w:rPr>
      </w:pPr>
      <w:r w:rsidRPr="00533AE0">
        <w:rPr>
          <w:rFonts w:eastAsia="Times New Roman"/>
          <w:color w:val="000000" w:themeColor="text1"/>
        </w:rPr>
        <w:t xml:space="preserve">36. Swami V, Todd J, </w:t>
      </w:r>
      <w:proofErr w:type="spellStart"/>
      <w:r w:rsidRPr="00533AE0">
        <w:rPr>
          <w:rFonts w:eastAsia="Times New Roman"/>
          <w:color w:val="000000" w:themeColor="text1"/>
        </w:rPr>
        <w:t>Zahari</w:t>
      </w:r>
      <w:proofErr w:type="spellEnd"/>
      <w:r w:rsidRPr="00533AE0">
        <w:rPr>
          <w:rFonts w:eastAsia="Times New Roman"/>
          <w:color w:val="000000" w:themeColor="text1"/>
        </w:rPr>
        <w:t xml:space="preserve"> HS, </w:t>
      </w:r>
      <w:proofErr w:type="spellStart"/>
      <w:r w:rsidRPr="00533AE0">
        <w:rPr>
          <w:rFonts w:eastAsia="Times New Roman"/>
          <w:color w:val="000000" w:themeColor="text1"/>
        </w:rPr>
        <w:t>Mohd</w:t>
      </w:r>
      <w:proofErr w:type="spellEnd"/>
      <w:r w:rsidRPr="00533AE0">
        <w:rPr>
          <w:rFonts w:eastAsia="Times New Roman"/>
          <w:color w:val="000000" w:themeColor="text1"/>
        </w:rPr>
        <w:t xml:space="preserve">. Khatib NA, </w:t>
      </w:r>
      <w:proofErr w:type="spellStart"/>
      <w:r w:rsidRPr="00533AE0">
        <w:rPr>
          <w:rFonts w:eastAsia="Times New Roman"/>
          <w:color w:val="000000" w:themeColor="text1"/>
        </w:rPr>
        <w:t>Toh</w:t>
      </w:r>
      <w:proofErr w:type="spellEnd"/>
      <w:r w:rsidRPr="00533AE0">
        <w:rPr>
          <w:rFonts w:eastAsia="Times New Roman"/>
          <w:color w:val="000000" w:themeColor="text1"/>
        </w:rPr>
        <w:t xml:space="preserve"> EKL, Barron D. Dimensional structure, psychometric properties, and sex and ethnic invariance of a Bahasa Malaysia (Malay) translation of the Intuitive Eating Scale-2 (IES-2). Body Image. Forthcoming 2020.</w:t>
      </w:r>
    </w:p>
    <w:p w14:paraId="1A81A214" w14:textId="77777777" w:rsidR="004E5D57" w:rsidRPr="00533AE0" w:rsidRDefault="004E5D57" w:rsidP="004E5D57">
      <w:pPr>
        <w:spacing w:line="480" w:lineRule="auto"/>
        <w:ind w:left="709" w:right="68" w:hanging="709"/>
        <w:rPr>
          <w:rFonts w:eastAsia="Times New Roman"/>
          <w:color w:val="000000" w:themeColor="text1"/>
        </w:rPr>
      </w:pPr>
      <w:r w:rsidRPr="00533AE0">
        <w:rPr>
          <w:rFonts w:eastAsia="Times New Roman"/>
          <w:color w:val="000000" w:themeColor="text1"/>
        </w:rPr>
        <w:t xml:space="preserve">37. </w:t>
      </w:r>
      <w:r w:rsidRPr="005B383F">
        <w:rPr>
          <w:rFonts w:eastAsia="Times New Roman"/>
          <w:color w:val="000000" w:themeColor="text1"/>
        </w:rPr>
        <w:t xml:space="preserve">Van De </w:t>
      </w:r>
      <w:proofErr w:type="spellStart"/>
      <w:r w:rsidRPr="005B383F">
        <w:rPr>
          <w:rFonts w:eastAsia="Times New Roman"/>
          <w:color w:val="000000" w:themeColor="text1"/>
        </w:rPr>
        <w:t>Schoot</w:t>
      </w:r>
      <w:proofErr w:type="spellEnd"/>
      <w:r w:rsidRPr="005B383F">
        <w:rPr>
          <w:rFonts w:eastAsia="Times New Roman"/>
          <w:color w:val="000000" w:themeColor="text1"/>
        </w:rPr>
        <w:t xml:space="preserve"> R, Schmidt P, De </w:t>
      </w:r>
      <w:proofErr w:type="spellStart"/>
      <w:r w:rsidRPr="005B383F">
        <w:rPr>
          <w:rFonts w:eastAsia="Times New Roman"/>
          <w:color w:val="000000" w:themeColor="text1"/>
        </w:rPr>
        <w:t>Beuckelaer</w:t>
      </w:r>
      <w:proofErr w:type="spellEnd"/>
      <w:r w:rsidRPr="005B383F">
        <w:rPr>
          <w:rFonts w:eastAsia="Times New Roman"/>
          <w:color w:val="000000" w:themeColor="text1"/>
        </w:rPr>
        <w:t xml:space="preserve"> A, </w:t>
      </w:r>
      <w:proofErr w:type="spellStart"/>
      <w:r w:rsidRPr="005B383F">
        <w:rPr>
          <w:rFonts w:eastAsia="Times New Roman"/>
          <w:color w:val="000000" w:themeColor="text1"/>
        </w:rPr>
        <w:t>Lek</w:t>
      </w:r>
      <w:proofErr w:type="spellEnd"/>
      <w:r w:rsidRPr="005B383F">
        <w:rPr>
          <w:rFonts w:eastAsia="Times New Roman"/>
          <w:color w:val="000000" w:themeColor="text1"/>
        </w:rPr>
        <w:t xml:space="preserve"> K, Zondervan-</w:t>
      </w:r>
      <w:proofErr w:type="spellStart"/>
      <w:r w:rsidRPr="005B383F">
        <w:rPr>
          <w:rFonts w:eastAsia="Times New Roman"/>
          <w:color w:val="000000" w:themeColor="text1"/>
        </w:rPr>
        <w:t>Zwijnenburg</w:t>
      </w:r>
      <w:proofErr w:type="spellEnd"/>
      <w:r w:rsidRPr="005B383F">
        <w:rPr>
          <w:rFonts w:eastAsia="Times New Roman"/>
          <w:color w:val="000000" w:themeColor="text1"/>
        </w:rPr>
        <w:t xml:space="preserve"> M. Measurement invariance. Front </w:t>
      </w:r>
      <w:r w:rsidRPr="00533AE0">
        <w:rPr>
          <w:rFonts w:eastAsia="Times New Roman"/>
          <w:color w:val="000000" w:themeColor="text1"/>
        </w:rPr>
        <w:t>P</w:t>
      </w:r>
      <w:r w:rsidRPr="005B383F">
        <w:rPr>
          <w:rFonts w:eastAsia="Times New Roman"/>
          <w:color w:val="000000" w:themeColor="text1"/>
        </w:rPr>
        <w:t>sychol. 2015;</w:t>
      </w:r>
      <w:r w:rsidRPr="00533AE0">
        <w:rPr>
          <w:rFonts w:eastAsia="Times New Roman"/>
          <w:color w:val="000000" w:themeColor="text1"/>
        </w:rPr>
        <w:t xml:space="preserve"> </w:t>
      </w:r>
      <w:r w:rsidRPr="005B383F">
        <w:rPr>
          <w:rFonts w:eastAsia="Times New Roman"/>
          <w:color w:val="000000" w:themeColor="text1"/>
        </w:rPr>
        <w:t>6:</w:t>
      </w:r>
      <w:r w:rsidRPr="00533AE0">
        <w:rPr>
          <w:rFonts w:eastAsia="Times New Roman"/>
          <w:color w:val="000000" w:themeColor="text1"/>
        </w:rPr>
        <w:t xml:space="preserve"> </w:t>
      </w:r>
      <w:r w:rsidRPr="005B383F">
        <w:rPr>
          <w:rFonts w:eastAsia="Times New Roman"/>
          <w:color w:val="000000" w:themeColor="text1"/>
        </w:rPr>
        <w:t>1064.</w:t>
      </w:r>
      <w:r w:rsidRPr="00533AE0">
        <w:rPr>
          <w:rFonts w:eastAsia="Times New Roman"/>
          <w:color w:val="000000" w:themeColor="text1"/>
        </w:rPr>
        <w:t xml:space="preserve"> doi:10.3389/fpsyg.2015.01064.</w:t>
      </w:r>
    </w:p>
    <w:p w14:paraId="7A338805" w14:textId="77777777" w:rsidR="004E5D57" w:rsidRPr="00533AE0" w:rsidRDefault="004E5D57" w:rsidP="004E5D57">
      <w:pPr>
        <w:spacing w:line="480" w:lineRule="auto"/>
        <w:ind w:left="709" w:right="68" w:hanging="709"/>
        <w:rPr>
          <w:rFonts w:eastAsia="Times New Roman"/>
          <w:color w:val="000000" w:themeColor="text1"/>
          <w:shd w:val="clear" w:color="auto" w:fill="FFFFFF"/>
        </w:rPr>
      </w:pPr>
      <w:r w:rsidRPr="00533AE0">
        <w:rPr>
          <w:rFonts w:eastAsia="Times New Roman"/>
          <w:color w:val="000000" w:themeColor="text1"/>
          <w:shd w:val="clear" w:color="auto" w:fill="FFFFFF"/>
        </w:rPr>
        <w:lastRenderedPageBreak/>
        <w:t xml:space="preserve">38. </w:t>
      </w:r>
      <w:r w:rsidRPr="005B383F">
        <w:rPr>
          <w:rFonts w:eastAsia="Times New Roman"/>
          <w:color w:val="000000" w:themeColor="text1"/>
          <w:shd w:val="clear" w:color="auto" w:fill="FFFFFF"/>
        </w:rPr>
        <w:t xml:space="preserve">Byrne BM. Testing for multigroup invariance using AMOS graphics: a road less </w:t>
      </w:r>
      <w:r w:rsidRPr="00533AE0">
        <w:rPr>
          <w:rFonts w:eastAsia="Times New Roman"/>
          <w:color w:val="000000" w:themeColor="text1"/>
          <w:shd w:val="clear" w:color="auto" w:fill="FFFFFF"/>
        </w:rPr>
        <w:t>travelled</w:t>
      </w:r>
      <w:r w:rsidRPr="005B383F">
        <w:rPr>
          <w:rFonts w:eastAsia="Times New Roman"/>
          <w:color w:val="000000" w:themeColor="text1"/>
          <w:shd w:val="clear" w:color="auto" w:fill="FFFFFF"/>
        </w:rPr>
        <w:t xml:space="preserve">. Struct </w:t>
      </w:r>
      <w:proofErr w:type="spellStart"/>
      <w:r w:rsidRPr="005B383F">
        <w:rPr>
          <w:rFonts w:eastAsia="Times New Roman"/>
          <w:color w:val="000000" w:themeColor="text1"/>
          <w:shd w:val="clear" w:color="auto" w:fill="FFFFFF"/>
        </w:rPr>
        <w:t>Equ</w:t>
      </w:r>
      <w:proofErr w:type="spellEnd"/>
      <w:r w:rsidRPr="00533AE0">
        <w:rPr>
          <w:rFonts w:eastAsia="Times New Roman"/>
          <w:color w:val="000000" w:themeColor="text1"/>
          <w:shd w:val="clear" w:color="auto" w:fill="FFFFFF"/>
        </w:rPr>
        <w:t xml:space="preserve"> </w:t>
      </w:r>
      <w:r w:rsidRPr="005B383F">
        <w:rPr>
          <w:rFonts w:eastAsia="Times New Roman"/>
          <w:color w:val="000000" w:themeColor="text1"/>
          <w:shd w:val="clear" w:color="auto" w:fill="FFFFFF"/>
        </w:rPr>
        <w:t xml:space="preserve">Model. </w:t>
      </w:r>
      <w:r w:rsidRPr="00533AE0">
        <w:rPr>
          <w:rFonts w:eastAsia="Times New Roman"/>
          <w:color w:val="000000" w:themeColor="text1"/>
          <w:shd w:val="clear" w:color="auto" w:fill="FFFFFF"/>
        </w:rPr>
        <w:t xml:space="preserve">2004; </w:t>
      </w:r>
      <w:r w:rsidRPr="005B383F">
        <w:rPr>
          <w:rFonts w:eastAsia="Times New Roman"/>
          <w:color w:val="000000" w:themeColor="text1"/>
          <w:shd w:val="clear" w:color="auto" w:fill="FFFFFF"/>
        </w:rPr>
        <w:t>11</w:t>
      </w:r>
      <w:r w:rsidRPr="00533AE0">
        <w:rPr>
          <w:rFonts w:eastAsia="Times New Roman"/>
          <w:color w:val="000000" w:themeColor="text1"/>
          <w:shd w:val="clear" w:color="auto" w:fill="FFFFFF"/>
        </w:rPr>
        <w:t>:</w:t>
      </w:r>
      <w:r w:rsidRPr="005B383F">
        <w:rPr>
          <w:rFonts w:eastAsia="Times New Roman"/>
          <w:color w:val="000000" w:themeColor="text1"/>
          <w:shd w:val="clear" w:color="auto" w:fill="FFFFFF"/>
        </w:rPr>
        <w:t xml:space="preserve"> 272–300. doi:10.1207/s15328007sem1102_8</w:t>
      </w:r>
      <w:r w:rsidRPr="00533AE0">
        <w:rPr>
          <w:rFonts w:eastAsia="Times New Roman"/>
          <w:color w:val="000000" w:themeColor="text1"/>
          <w:shd w:val="clear" w:color="auto" w:fill="FFFFFF"/>
        </w:rPr>
        <w:t>.</w:t>
      </w:r>
    </w:p>
    <w:p w14:paraId="25F60ED8" w14:textId="77777777" w:rsidR="004E5D57" w:rsidRPr="00533AE0" w:rsidRDefault="004E5D57" w:rsidP="004E5D57">
      <w:pPr>
        <w:spacing w:line="480" w:lineRule="auto"/>
        <w:ind w:left="709" w:right="68" w:hanging="709"/>
        <w:rPr>
          <w:rFonts w:eastAsia="Times New Roman"/>
          <w:color w:val="000000" w:themeColor="text1"/>
        </w:rPr>
      </w:pPr>
      <w:r w:rsidRPr="00533AE0">
        <w:rPr>
          <w:rFonts w:eastAsia="Times New Roman"/>
          <w:color w:val="000000" w:themeColor="text1"/>
        </w:rPr>
        <w:t xml:space="preserve">39. </w:t>
      </w:r>
      <w:proofErr w:type="spellStart"/>
      <w:r w:rsidRPr="00ED7904">
        <w:rPr>
          <w:rFonts w:eastAsia="Times New Roman"/>
          <w:color w:val="000000" w:themeColor="text1"/>
        </w:rPr>
        <w:t>Bornemann</w:t>
      </w:r>
      <w:proofErr w:type="spellEnd"/>
      <w:r w:rsidRPr="00ED7904">
        <w:rPr>
          <w:rFonts w:eastAsia="Times New Roman"/>
          <w:color w:val="000000" w:themeColor="text1"/>
        </w:rPr>
        <w:t xml:space="preserve"> B, Herbert BM, </w:t>
      </w:r>
      <w:proofErr w:type="spellStart"/>
      <w:r w:rsidRPr="00ED7904">
        <w:rPr>
          <w:rFonts w:eastAsia="Times New Roman"/>
          <w:color w:val="000000" w:themeColor="text1"/>
        </w:rPr>
        <w:t>Mehling</w:t>
      </w:r>
      <w:proofErr w:type="spellEnd"/>
      <w:r w:rsidRPr="00ED7904">
        <w:rPr>
          <w:rFonts w:eastAsia="Times New Roman"/>
          <w:color w:val="000000" w:themeColor="text1"/>
        </w:rPr>
        <w:t xml:space="preserve"> WE, Singer T. Differential changes in self-reported aspects of interoceptive awareness through 3 months of contemplative training. Front</w:t>
      </w:r>
      <w:r w:rsidRPr="00533AE0">
        <w:rPr>
          <w:rFonts w:eastAsia="Times New Roman"/>
          <w:color w:val="000000" w:themeColor="text1"/>
        </w:rPr>
        <w:t xml:space="preserve"> P</w:t>
      </w:r>
      <w:r w:rsidRPr="00ED7904">
        <w:rPr>
          <w:rFonts w:eastAsia="Times New Roman"/>
          <w:color w:val="000000" w:themeColor="text1"/>
        </w:rPr>
        <w:t>sychol. 2015;</w:t>
      </w:r>
      <w:r w:rsidRPr="00533AE0">
        <w:rPr>
          <w:rFonts w:eastAsia="Times New Roman"/>
          <w:color w:val="000000" w:themeColor="text1"/>
        </w:rPr>
        <w:t xml:space="preserve"> </w:t>
      </w:r>
      <w:r w:rsidRPr="00ED7904">
        <w:rPr>
          <w:rFonts w:eastAsia="Times New Roman"/>
          <w:color w:val="000000" w:themeColor="text1"/>
        </w:rPr>
        <w:t>5:</w:t>
      </w:r>
      <w:r w:rsidRPr="00533AE0">
        <w:rPr>
          <w:rFonts w:eastAsia="Times New Roman"/>
          <w:color w:val="000000" w:themeColor="text1"/>
        </w:rPr>
        <w:t xml:space="preserve"> </w:t>
      </w:r>
      <w:r w:rsidRPr="00ED7904">
        <w:rPr>
          <w:rFonts w:eastAsia="Times New Roman"/>
          <w:color w:val="000000" w:themeColor="text1"/>
        </w:rPr>
        <w:t>1504.</w:t>
      </w:r>
      <w:r w:rsidRPr="00533AE0">
        <w:rPr>
          <w:rFonts w:eastAsia="Times New Roman"/>
          <w:color w:val="000000" w:themeColor="text1"/>
        </w:rPr>
        <w:t xml:space="preserve"> doi:10.3389/fpsyg.2014.01504.</w:t>
      </w:r>
    </w:p>
    <w:p w14:paraId="6BA44504" w14:textId="77777777" w:rsidR="004E5D57" w:rsidRPr="00ED7904" w:rsidRDefault="004E5D57" w:rsidP="004E5D57">
      <w:pPr>
        <w:spacing w:line="480" w:lineRule="auto"/>
        <w:ind w:left="709" w:right="68" w:hanging="709"/>
        <w:rPr>
          <w:rFonts w:eastAsia="Times New Roman"/>
          <w:color w:val="000000" w:themeColor="text1"/>
        </w:rPr>
      </w:pPr>
      <w:r w:rsidRPr="00533AE0">
        <w:rPr>
          <w:rFonts w:eastAsia="Times New Roman"/>
          <w:color w:val="000000" w:themeColor="text1"/>
          <w:shd w:val="clear" w:color="auto" w:fill="FFFFFF"/>
        </w:rPr>
        <w:t xml:space="preserve">40. </w:t>
      </w:r>
      <w:proofErr w:type="spellStart"/>
      <w:r w:rsidRPr="00ED7904">
        <w:rPr>
          <w:rFonts w:eastAsia="Times New Roman"/>
          <w:color w:val="000000" w:themeColor="text1"/>
          <w:shd w:val="clear" w:color="auto" w:fill="FFFFFF"/>
        </w:rPr>
        <w:t>Schwerdtfeger</w:t>
      </w:r>
      <w:proofErr w:type="spellEnd"/>
      <w:r w:rsidRPr="00ED7904">
        <w:rPr>
          <w:rFonts w:eastAsia="Times New Roman"/>
          <w:color w:val="000000" w:themeColor="text1"/>
          <w:shd w:val="clear" w:color="auto" w:fill="FFFFFF"/>
        </w:rPr>
        <w:t xml:space="preserve"> AR, </w:t>
      </w:r>
      <w:proofErr w:type="spellStart"/>
      <w:r w:rsidRPr="00ED7904">
        <w:rPr>
          <w:rFonts w:eastAsia="Times New Roman"/>
          <w:color w:val="000000" w:themeColor="text1"/>
          <w:shd w:val="clear" w:color="auto" w:fill="FFFFFF"/>
        </w:rPr>
        <w:t>Heene</w:t>
      </w:r>
      <w:proofErr w:type="spellEnd"/>
      <w:r w:rsidRPr="00ED7904">
        <w:rPr>
          <w:rFonts w:eastAsia="Times New Roman"/>
          <w:color w:val="000000" w:themeColor="text1"/>
          <w:shd w:val="clear" w:color="auto" w:fill="FFFFFF"/>
        </w:rPr>
        <w:t xml:space="preserve"> S, Messner EM. Interoceptive awareness and perceived control moderate the relationship between cognitive reappraisal, self-esteem, and cardiac activity in daily life. Int J</w:t>
      </w:r>
      <w:r w:rsidRPr="00533AE0">
        <w:rPr>
          <w:rFonts w:eastAsia="Times New Roman"/>
          <w:color w:val="000000" w:themeColor="text1"/>
          <w:shd w:val="clear" w:color="auto" w:fill="FFFFFF"/>
        </w:rPr>
        <w:t xml:space="preserve"> </w:t>
      </w:r>
      <w:proofErr w:type="spellStart"/>
      <w:r w:rsidRPr="00ED7904">
        <w:rPr>
          <w:rFonts w:eastAsia="Times New Roman"/>
          <w:color w:val="000000" w:themeColor="text1"/>
          <w:shd w:val="clear" w:color="auto" w:fill="FFFFFF"/>
        </w:rPr>
        <w:t>Psychophysio</w:t>
      </w:r>
      <w:r w:rsidRPr="00533AE0">
        <w:rPr>
          <w:rFonts w:eastAsia="Times New Roman"/>
          <w:color w:val="000000" w:themeColor="text1"/>
          <w:shd w:val="clear" w:color="auto" w:fill="FFFFFF"/>
        </w:rPr>
        <w:t>l</w:t>
      </w:r>
      <w:proofErr w:type="spellEnd"/>
      <w:r w:rsidRPr="00533AE0">
        <w:rPr>
          <w:rFonts w:eastAsia="Times New Roman"/>
          <w:color w:val="000000" w:themeColor="text1"/>
          <w:shd w:val="clear" w:color="auto" w:fill="FFFFFF"/>
        </w:rPr>
        <w:t>.</w:t>
      </w:r>
      <w:r w:rsidRPr="00ED7904">
        <w:rPr>
          <w:rFonts w:eastAsia="Times New Roman"/>
          <w:color w:val="000000" w:themeColor="text1"/>
          <w:shd w:val="clear" w:color="auto" w:fill="FFFFFF"/>
        </w:rPr>
        <w:t xml:space="preserve"> 1;</w:t>
      </w:r>
      <w:r w:rsidRPr="00533AE0">
        <w:rPr>
          <w:rFonts w:eastAsia="Times New Roman"/>
          <w:color w:val="000000" w:themeColor="text1"/>
          <w:shd w:val="clear" w:color="auto" w:fill="FFFFFF"/>
        </w:rPr>
        <w:t xml:space="preserve"> </w:t>
      </w:r>
      <w:r w:rsidRPr="00ED7904">
        <w:rPr>
          <w:rFonts w:eastAsia="Times New Roman"/>
          <w:color w:val="000000" w:themeColor="text1"/>
          <w:shd w:val="clear" w:color="auto" w:fill="FFFFFF"/>
        </w:rPr>
        <w:t>141:</w:t>
      </w:r>
      <w:r w:rsidRPr="00533AE0">
        <w:rPr>
          <w:rFonts w:eastAsia="Times New Roman"/>
          <w:color w:val="000000" w:themeColor="text1"/>
          <w:shd w:val="clear" w:color="auto" w:fill="FFFFFF"/>
        </w:rPr>
        <w:t xml:space="preserve"> </w:t>
      </w:r>
      <w:r w:rsidRPr="00ED7904">
        <w:rPr>
          <w:rFonts w:eastAsia="Times New Roman"/>
          <w:color w:val="000000" w:themeColor="text1"/>
          <w:shd w:val="clear" w:color="auto" w:fill="FFFFFF"/>
        </w:rPr>
        <w:t>84-92.</w:t>
      </w:r>
      <w:r w:rsidRPr="00533AE0">
        <w:rPr>
          <w:rFonts w:eastAsia="Times New Roman"/>
          <w:color w:val="000000" w:themeColor="text1"/>
          <w:shd w:val="clear" w:color="auto" w:fill="FFFFFF"/>
        </w:rPr>
        <w:t xml:space="preserve"> </w:t>
      </w:r>
      <w:proofErr w:type="gramStart"/>
      <w:r w:rsidRPr="00533AE0">
        <w:rPr>
          <w:rFonts w:eastAsia="Times New Roman"/>
          <w:color w:val="000000" w:themeColor="text1"/>
          <w:shd w:val="clear" w:color="auto" w:fill="FFFFFF"/>
        </w:rPr>
        <w:t>doi:10.1016/j.ijpsycho</w:t>
      </w:r>
      <w:proofErr w:type="gramEnd"/>
      <w:r w:rsidRPr="00533AE0">
        <w:rPr>
          <w:rFonts w:eastAsia="Times New Roman"/>
          <w:color w:val="000000" w:themeColor="text1"/>
          <w:shd w:val="clear" w:color="auto" w:fill="FFFFFF"/>
        </w:rPr>
        <w:t>.2019.04.003.</w:t>
      </w:r>
    </w:p>
    <w:p w14:paraId="17F88E69" w14:textId="77777777" w:rsidR="004E5D57" w:rsidRPr="00533AE0" w:rsidRDefault="004E5D57" w:rsidP="004E5D57">
      <w:pPr>
        <w:spacing w:line="480" w:lineRule="auto"/>
        <w:ind w:left="709" w:right="68" w:hanging="709"/>
        <w:rPr>
          <w:rFonts w:eastAsia="Times New Roman"/>
          <w:color w:val="000000" w:themeColor="text1"/>
          <w:lang w:val="en-US"/>
        </w:rPr>
      </w:pPr>
      <w:r w:rsidRPr="00533AE0">
        <w:rPr>
          <w:rFonts w:eastAsia="Times New Roman"/>
          <w:color w:val="000000" w:themeColor="text1"/>
          <w:lang w:val="en-US"/>
        </w:rPr>
        <w:t xml:space="preserve">41. Beaton DE, Bombardier C, Guillemin F, </w:t>
      </w:r>
      <w:proofErr w:type="spellStart"/>
      <w:r w:rsidRPr="00533AE0">
        <w:rPr>
          <w:rFonts w:eastAsia="Times New Roman"/>
          <w:color w:val="000000" w:themeColor="text1"/>
          <w:lang w:val="en-US"/>
        </w:rPr>
        <w:t>Ferraz</w:t>
      </w:r>
      <w:proofErr w:type="spellEnd"/>
      <w:r w:rsidRPr="00533AE0">
        <w:rPr>
          <w:rFonts w:eastAsia="Times New Roman"/>
          <w:color w:val="000000" w:themeColor="text1"/>
          <w:lang w:val="en-US"/>
        </w:rPr>
        <w:t xml:space="preserve"> MB. Guidelines for the process of cross-cultural adaptation of self-report measures. Spine. 2000; 25: 3186-31919. doi:10.1097/00007632-200012150-00014.</w:t>
      </w:r>
    </w:p>
    <w:p w14:paraId="357C119C" w14:textId="77777777" w:rsidR="004E5D57" w:rsidRPr="00ED7904" w:rsidRDefault="004E5D57" w:rsidP="004E5D57">
      <w:pPr>
        <w:spacing w:line="480" w:lineRule="auto"/>
        <w:ind w:left="709" w:right="68" w:hanging="709"/>
        <w:rPr>
          <w:rFonts w:eastAsia="Times New Roman"/>
          <w:color w:val="000000" w:themeColor="text1"/>
        </w:rPr>
      </w:pPr>
      <w:r w:rsidRPr="00533AE0">
        <w:rPr>
          <w:rFonts w:eastAsia="Times New Roman"/>
          <w:color w:val="000000" w:themeColor="text1"/>
        </w:rPr>
        <w:t xml:space="preserve">42. </w:t>
      </w:r>
      <w:proofErr w:type="spellStart"/>
      <w:r w:rsidRPr="00ED7904">
        <w:rPr>
          <w:rFonts w:eastAsia="Times New Roman"/>
          <w:color w:val="000000" w:themeColor="text1"/>
        </w:rPr>
        <w:t>Brislin</w:t>
      </w:r>
      <w:proofErr w:type="spellEnd"/>
      <w:r w:rsidRPr="00ED7904">
        <w:rPr>
          <w:rFonts w:eastAsia="Times New Roman"/>
          <w:color w:val="000000" w:themeColor="text1"/>
        </w:rPr>
        <w:t xml:space="preserve"> RW. Back-translation for cross-cultural research. Journal of cross-cultural psychology. 1970;</w:t>
      </w:r>
      <w:r w:rsidRPr="00533AE0">
        <w:rPr>
          <w:rFonts w:eastAsia="Times New Roman"/>
          <w:color w:val="000000" w:themeColor="text1"/>
        </w:rPr>
        <w:t xml:space="preserve"> </w:t>
      </w:r>
      <w:r w:rsidRPr="00ED7904">
        <w:rPr>
          <w:rFonts w:eastAsia="Times New Roman"/>
          <w:color w:val="000000" w:themeColor="text1"/>
        </w:rPr>
        <w:t>1:</w:t>
      </w:r>
      <w:r w:rsidRPr="00533AE0">
        <w:rPr>
          <w:rFonts w:eastAsia="Times New Roman"/>
          <w:color w:val="000000" w:themeColor="text1"/>
        </w:rPr>
        <w:t xml:space="preserve"> </w:t>
      </w:r>
      <w:r w:rsidRPr="00ED7904">
        <w:rPr>
          <w:rFonts w:eastAsia="Times New Roman"/>
          <w:color w:val="000000" w:themeColor="text1"/>
        </w:rPr>
        <w:t>185-216.</w:t>
      </w:r>
      <w:r w:rsidRPr="00533AE0">
        <w:rPr>
          <w:rFonts w:eastAsia="Times New Roman"/>
          <w:color w:val="000000" w:themeColor="text1"/>
        </w:rPr>
        <w:t xml:space="preserve"> doi:10.1177/135910457000100301</w:t>
      </w:r>
    </w:p>
    <w:p w14:paraId="73BC61BD" w14:textId="77777777" w:rsidR="004E5D57" w:rsidRPr="00533AE0" w:rsidRDefault="004E5D57" w:rsidP="004E5D57">
      <w:pPr>
        <w:spacing w:line="480" w:lineRule="auto"/>
        <w:ind w:left="709" w:right="68" w:hanging="709"/>
        <w:rPr>
          <w:rFonts w:eastAsia="Times New Roman"/>
          <w:color w:val="000000" w:themeColor="text1"/>
        </w:rPr>
      </w:pPr>
      <w:r w:rsidRPr="00533AE0">
        <w:rPr>
          <w:rFonts w:eastAsia="Times New Roman"/>
          <w:color w:val="000000" w:themeColor="text1"/>
          <w:lang w:val="en-US"/>
        </w:rPr>
        <w:t xml:space="preserve">43. </w:t>
      </w:r>
      <w:r w:rsidRPr="00533AE0">
        <w:rPr>
          <w:rFonts w:eastAsia="Times New Roman"/>
          <w:color w:val="000000" w:themeColor="text1"/>
        </w:rPr>
        <w:t xml:space="preserve">Rosenberg M. </w:t>
      </w:r>
      <w:r w:rsidRPr="00533AE0">
        <w:rPr>
          <w:rFonts w:eastAsia="Times New Roman"/>
          <w:iCs/>
          <w:color w:val="000000" w:themeColor="text1"/>
        </w:rPr>
        <w:t>Society and the adolescent self-image.</w:t>
      </w:r>
      <w:r w:rsidRPr="00533AE0">
        <w:rPr>
          <w:rFonts w:eastAsia="Times New Roman"/>
          <w:color w:val="000000" w:themeColor="text1"/>
        </w:rPr>
        <w:t xml:space="preserve"> Princeton, NJ: Princeton University Press; 1965.</w:t>
      </w:r>
    </w:p>
    <w:p w14:paraId="1CFE8839" w14:textId="77777777" w:rsidR="004E5D57" w:rsidRPr="00533AE0" w:rsidRDefault="004E5D57" w:rsidP="004E5D57">
      <w:pPr>
        <w:spacing w:line="480" w:lineRule="auto"/>
        <w:ind w:left="709" w:right="68" w:hanging="709"/>
        <w:rPr>
          <w:rFonts w:eastAsia="Times New Roman"/>
          <w:color w:val="000000" w:themeColor="text1"/>
        </w:rPr>
      </w:pPr>
      <w:r w:rsidRPr="00533AE0">
        <w:rPr>
          <w:rFonts w:eastAsia="Times New Roman"/>
          <w:color w:val="000000" w:themeColor="text1"/>
        </w:rPr>
        <w:t xml:space="preserve">44. Swami V. Further examination of the psychometric properties of the Malay Rosenberg Self-Esteem Scale. In: de </w:t>
      </w:r>
      <w:proofErr w:type="spellStart"/>
      <w:r w:rsidRPr="00533AE0">
        <w:rPr>
          <w:rFonts w:eastAsia="Times New Roman"/>
          <w:color w:val="000000" w:themeColor="text1"/>
        </w:rPr>
        <w:t>Wals</w:t>
      </w:r>
      <w:proofErr w:type="spellEnd"/>
      <w:r w:rsidRPr="00533AE0">
        <w:rPr>
          <w:rFonts w:eastAsia="Times New Roman"/>
          <w:color w:val="000000" w:themeColor="text1"/>
        </w:rPr>
        <w:t xml:space="preserve"> S, </w:t>
      </w:r>
      <w:proofErr w:type="spellStart"/>
      <w:r w:rsidRPr="00533AE0">
        <w:rPr>
          <w:rFonts w:eastAsia="Times New Roman"/>
          <w:color w:val="000000" w:themeColor="text1"/>
        </w:rPr>
        <w:t>Meszaros</w:t>
      </w:r>
      <w:proofErr w:type="spellEnd"/>
      <w:r w:rsidRPr="00533AE0">
        <w:rPr>
          <w:rFonts w:eastAsia="Times New Roman"/>
          <w:color w:val="000000" w:themeColor="text1"/>
        </w:rPr>
        <w:t xml:space="preserve"> K, editors. Handbook on the psychology of self-esteem Hauppauge. NY: Nova Science Publishers; 2011. pp. 371-380.</w:t>
      </w:r>
    </w:p>
    <w:p w14:paraId="6BBCB039" w14:textId="77777777" w:rsidR="004E5D57" w:rsidRPr="00533AE0" w:rsidRDefault="004E5D57" w:rsidP="004E5D57">
      <w:pPr>
        <w:spacing w:line="480" w:lineRule="auto"/>
        <w:ind w:left="709" w:right="68" w:hanging="709"/>
        <w:rPr>
          <w:rFonts w:eastAsia="Times New Roman"/>
          <w:color w:val="000000" w:themeColor="text1"/>
        </w:rPr>
      </w:pPr>
      <w:r w:rsidRPr="00533AE0">
        <w:rPr>
          <w:rFonts w:eastAsia="Times New Roman"/>
          <w:color w:val="000000" w:themeColor="text1"/>
        </w:rPr>
        <w:t xml:space="preserve">45. Brown KW, Ryan RM. The benefits of being present: Mindfulness and its role in psychological well-being. </w:t>
      </w:r>
      <w:r w:rsidRPr="00533AE0">
        <w:rPr>
          <w:rFonts w:eastAsia="Times New Roman"/>
          <w:iCs/>
          <w:color w:val="000000" w:themeColor="text1"/>
        </w:rPr>
        <w:t xml:space="preserve">J </w:t>
      </w:r>
      <w:proofErr w:type="spellStart"/>
      <w:r w:rsidRPr="00533AE0">
        <w:rPr>
          <w:rFonts w:eastAsia="Times New Roman"/>
          <w:iCs/>
          <w:color w:val="000000" w:themeColor="text1"/>
        </w:rPr>
        <w:t>Pers</w:t>
      </w:r>
      <w:proofErr w:type="spellEnd"/>
      <w:r w:rsidRPr="00533AE0">
        <w:rPr>
          <w:rFonts w:eastAsia="Times New Roman"/>
          <w:iCs/>
          <w:color w:val="000000" w:themeColor="text1"/>
        </w:rPr>
        <w:t xml:space="preserve"> Soc Psychol. 2003; 84:</w:t>
      </w:r>
      <w:r w:rsidRPr="00533AE0">
        <w:rPr>
          <w:rFonts w:eastAsia="Times New Roman"/>
          <w:color w:val="000000" w:themeColor="text1"/>
        </w:rPr>
        <w:t xml:space="preserve"> 822-848. doi:10.1037/0022-3514.84.4.822.</w:t>
      </w:r>
    </w:p>
    <w:p w14:paraId="40C1596B" w14:textId="77777777" w:rsidR="004E5D57" w:rsidRPr="00533AE0" w:rsidRDefault="004E5D57" w:rsidP="004E5D57">
      <w:pPr>
        <w:spacing w:line="480" w:lineRule="auto"/>
        <w:ind w:left="709" w:right="68" w:hanging="709"/>
        <w:rPr>
          <w:rFonts w:eastAsia="Times New Roman"/>
          <w:color w:val="000000" w:themeColor="text1"/>
        </w:rPr>
      </w:pPr>
      <w:r w:rsidRPr="00533AE0">
        <w:rPr>
          <w:rFonts w:eastAsia="Times New Roman"/>
          <w:color w:val="000000" w:themeColor="text1"/>
        </w:rPr>
        <w:t xml:space="preserve">46. </w:t>
      </w:r>
      <w:proofErr w:type="spellStart"/>
      <w:r w:rsidRPr="00533AE0">
        <w:rPr>
          <w:rFonts w:eastAsia="Times New Roman"/>
          <w:color w:val="000000" w:themeColor="text1"/>
        </w:rPr>
        <w:t>Phang</w:t>
      </w:r>
      <w:proofErr w:type="spellEnd"/>
      <w:r w:rsidRPr="00533AE0">
        <w:rPr>
          <w:rFonts w:eastAsia="Times New Roman"/>
          <w:color w:val="000000" w:themeColor="text1"/>
        </w:rPr>
        <w:t xml:space="preserve"> C-K, Mukhtar F, Ibrahim N, </w:t>
      </w:r>
      <w:proofErr w:type="spellStart"/>
      <w:r w:rsidRPr="00533AE0">
        <w:rPr>
          <w:rFonts w:eastAsia="Times New Roman"/>
          <w:color w:val="000000" w:themeColor="text1"/>
        </w:rPr>
        <w:t>Mohd</w:t>
      </w:r>
      <w:proofErr w:type="spellEnd"/>
      <w:r w:rsidRPr="00533AE0">
        <w:rPr>
          <w:rFonts w:eastAsia="Times New Roman"/>
          <w:color w:val="000000" w:themeColor="text1"/>
        </w:rPr>
        <w:t xml:space="preserve">. </w:t>
      </w:r>
      <w:proofErr w:type="spellStart"/>
      <w:r w:rsidRPr="00533AE0">
        <w:rPr>
          <w:rFonts w:eastAsia="Times New Roman"/>
          <w:color w:val="000000" w:themeColor="text1"/>
        </w:rPr>
        <w:t>Sidik</w:t>
      </w:r>
      <w:proofErr w:type="spellEnd"/>
      <w:r w:rsidRPr="00533AE0">
        <w:rPr>
          <w:rFonts w:eastAsia="Times New Roman"/>
          <w:color w:val="000000" w:themeColor="text1"/>
        </w:rPr>
        <w:t xml:space="preserve"> S. (2015). Mindful Attention Awareness Scale (MAAS): Factorial validity and psychometric properties in a sample of medical </w:t>
      </w:r>
      <w:r w:rsidRPr="00533AE0">
        <w:rPr>
          <w:rFonts w:eastAsia="Times New Roman"/>
          <w:color w:val="000000" w:themeColor="text1"/>
        </w:rPr>
        <w:lastRenderedPageBreak/>
        <w:t xml:space="preserve">students in Malaysia. </w:t>
      </w:r>
      <w:r w:rsidRPr="00533AE0">
        <w:rPr>
          <w:rFonts w:eastAsia="Times New Roman"/>
          <w:iCs/>
          <w:color w:val="000000" w:themeColor="text1"/>
        </w:rPr>
        <w:t xml:space="preserve">J </w:t>
      </w:r>
      <w:proofErr w:type="spellStart"/>
      <w:r w:rsidRPr="00533AE0">
        <w:rPr>
          <w:rFonts w:eastAsia="Times New Roman"/>
          <w:iCs/>
          <w:color w:val="000000" w:themeColor="text1"/>
        </w:rPr>
        <w:t>Ment</w:t>
      </w:r>
      <w:proofErr w:type="spellEnd"/>
      <w:r w:rsidRPr="00533AE0">
        <w:rPr>
          <w:rFonts w:eastAsia="Times New Roman"/>
          <w:iCs/>
          <w:color w:val="000000" w:themeColor="text1"/>
        </w:rPr>
        <w:t xml:space="preserve"> Health Train </w:t>
      </w:r>
      <w:proofErr w:type="spellStart"/>
      <w:r w:rsidRPr="00533AE0">
        <w:rPr>
          <w:rFonts w:eastAsia="Times New Roman"/>
          <w:iCs/>
          <w:color w:val="000000" w:themeColor="text1"/>
        </w:rPr>
        <w:t>Educ</w:t>
      </w:r>
      <w:proofErr w:type="spellEnd"/>
      <w:r w:rsidRPr="00533AE0">
        <w:rPr>
          <w:rFonts w:eastAsia="Times New Roman"/>
          <w:iCs/>
          <w:color w:val="000000" w:themeColor="text1"/>
        </w:rPr>
        <w:t xml:space="preserve"> </w:t>
      </w:r>
      <w:proofErr w:type="spellStart"/>
      <w:r w:rsidRPr="00533AE0">
        <w:rPr>
          <w:rFonts w:eastAsia="Times New Roman"/>
          <w:iCs/>
          <w:color w:val="000000" w:themeColor="text1"/>
        </w:rPr>
        <w:t>Pract</w:t>
      </w:r>
      <w:proofErr w:type="spellEnd"/>
      <w:r w:rsidRPr="00533AE0">
        <w:rPr>
          <w:rFonts w:eastAsia="Times New Roman"/>
          <w:iCs/>
          <w:color w:val="000000" w:themeColor="text1"/>
        </w:rPr>
        <w:t>. 2015; 11:</w:t>
      </w:r>
      <w:r w:rsidRPr="00533AE0">
        <w:rPr>
          <w:rFonts w:eastAsia="Times New Roman"/>
          <w:color w:val="000000" w:themeColor="text1"/>
        </w:rPr>
        <w:t xml:space="preserve"> 305-316. doi:10.1108/JMHTEP-02-2015-0011.</w:t>
      </w:r>
    </w:p>
    <w:p w14:paraId="54902820" w14:textId="77777777" w:rsidR="004E5D57" w:rsidRPr="00533AE0" w:rsidRDefault="004E5D57" w:rsidP="004E5D57">
      <w:pPr>
        <w:spacing w:line="480" w:lineRule="auto"/>
        <w:ind w:left="709" w:right="68" w:hanging="709"/>
        <w:rPr>
          <w:rFonts w:eastAsia="Times New Roman"/>
          <w:color w:val="000000" w:themeColor="text1"/>
        </w:rPr>
      </w:pPr>
      <w:r w:rsidRPr="00533AE0">
        <w:rPr>
          <w:rFonts w:eastAsia="Times New Roman"/>
          <w:color w:val="000000" w:themeColor="text1"/>
        </w:rPr>
        <w:t xml:space="preserve">47. Van </w:t>
      </w:r>
      <w:proofErr w:type="spellStart"/>
      <w:r w:rsidRPr="00533AE0">
        <w:rPr>
          <w:rFonts w:eastAsia="Times New Roman"/>
          <w:color w:val="000000" w:themeColor="text1"/>
        </w:rPr>
        <w:t>Buuren</w:t>
      </w:r>
      <w:proofErr w:type="spellEnd"/>
      <w:r w:rsidRPr="00533AE0">
        <w:rPr>
          <w:rFonts w:eastAsia="Times New Roman"/>
          <w:color w:val="000000" w:themeColor="text1"/>
        </w:rPr>
        <w:t xml:space="preserve"> S. Flexible imputation of missing data. 2</w:t>
      </w:r>
      <w:r w:rsidRPr="00533AE0">
        <w:rPr>
          <w:rFonts w:eastAsia="Times New Roman"/>
          <w:color w:val="000000" w:themeColor="text1"/>
          <w:vertAlign w:val="superscript"/>
        </w:rPr>
        <w:t>nd</w:t>
      </w:r>
      <w:r w:rsidRPr="00533AE0">
        <w:rPr>
          <w:rFonts w:eastAsia="Times New Roman"/>
          <w:color w:val="000000" w:themeColor="text1"/>
        </w:rPr>
        <w:t xml:space="preserve"> ed. FL: Chapman and Hall/CRC; 2018.</w:t>
      </w:r>
    </w:p>
    <w:p w14:paraId="39602DB1" w14:textId="77777777" w:rsidR="004E5D57" w:rsidRPr="00533AE0" w:rsidRDefault="004E5D57" w:rsidP="004E5D57">
      <w:pPr>
        <w:spacing w:line="480" w:lineRule="auto"/>
        <w:ind w:left="709" w:right="68" w:hanging="709"/>
        <w:rPr>
          <w:rFonts w:eastAsia="Times New Roman"/>
          <w:color w:val="000000" w:themeColor="text1"/>
        </w:rPr>
      </w:pPr>
      <w:r w:rsidRPr="00533AE0">
        <w:rPr>
          <w:rFonts w:eastAsia="Times New Roman"/>
          <w:color w:val="000000" w:themeColor="text1"/>
        </w:rPr>
        <w:t>48.</w:t>
      </w:r>
      <w:r w:rsidRPr="00533AE0">
        <w:rPr>
          <w:rFonts w:eastAsia="Times New Roman"/>
          <w:i/>
          <w:iCs/>
          <w:color w:val="000000" w:themeColor="text1"/>
        </w:rPr>
        <w:t xml:space="preserve"> R </w:t>
      </w:r>
      <w:r w:rsidRPr="00533AE0">
        <w:rPr>
          <w:rFonts w:eastAsia="Times New Roman"/>
          <w:color w:val="000000" w:themeColor="text1"/>
        </w:rPr>
        <w:t xml:space="preserve">Development Core Team. </w:t>
      </w:r>
      <w:r w:rsidRPr="00533AE0">
        <w:rPr>
          <w:rFonts w:eastAsia="Times New Roman"/>
          <w:i/>
          <w:iCs/>
          <w:color w:val="000000" w:themeColor="text1"/>
        </w:rPr>
        <w:t>R</w:t>
      </w:r>
      <w:r w:rsidRPr="00533AE0">
        <w:rPr>
          <w:rFonts w:eastAsia="Times New Roman"/>
          <w:color w:val="000000" w:themeColor="text1"/>
        </w:rPr>
        <w:t xml:space="preserve">: A language and environment for statistical computing. Vienna: </w:t>
      </w:r>
      <w:r w:rsidRPr="00533AE0">
        <w:rPr>
          <w:rFonts w:eastAsia="Times New Roman"/>
          <w:i/>
          <w:iCs/>
          <w:color w:val="000000" w:themeColor="text1"/>
        </w:rPr>
        <w:t>R</w:t>
      </w:r>
      <w:r w:rsidRPr="00533AE0">
        <w:rPr>
          <w:rFonts w:eastAsia="Times New Roman"/>
          <w:color w:val="000000" w:themeColor="text1"/>
        </w:rPr>
        <w:t xml:space="preserve"> Foundation for Statistical Computing. 2014.</w:t>
      </w:r>
    </w:p>
    <w:p w14:paraId="39C59F84" w14:textId="77777777" w:rsidR="004E5D57" w:rsidRPr="00533AE0" w:rsidRDefault="004E5D57" w:rsidP="004E5D57">
      <w:pPr>
        <w:spacing w:line="480" w:lineRule="auto"/>
        <w:ind w:left="709" w:right="68" w:hanging="709"/>
        <w:rPr>
          <w:rStyle w:val="Hyperlink"/>
          <w:rFonts w:eastAsia="Times New Roman"/>
          <w:color w:val="000000" w:themeColor="text1"/>
        </w:rPr>
      </w:pPr>
      <w:r w:rsidRPr="00533AE0">
        <w:rPr>
          <w:rFonts w:eastAsia="Times New Roman"/>
          <w:color w:val="000000" w:themeColor="text1"/>
        </w:rPr>
        <w:t xml:space="preserve">49. </w:t>
      </w:r>
      <w:proofErr w:type="spellStart"/>
      <w:r w:rsidRPr="00533AE0">
        <w:rPr>
          <w:rFonts w:eastAsia="Times New Roman"/>
          <w:color w:val="000000" w:themeColor="text1"/>
        </w:rPr>
        <w:t>Revelle</w:t>
      </w:r>
      <w:proofErr w:type="spellEnd"/>
      <w:r w:rsidRPr="00533AE0">
        <w:rPr>
          <w:rFonts w:eastAsia="Times New Roman"/>
          <w:color w:val="000000" w:themeColor="text1"/>
        </w:rPr>
        <w:t xml:space="preserve"> WR. psych: Procedures for personality and psychological research. 2017. Available from: </w:t>
      </w:r>
      <w:hyperlink r:id="rId12">
        <w:r w:rsidRPr="00533AE0">
          <w:rPr>
            <w:rStyle w:val="Hyperlink"/>
            <w:rFonts w:eastAsia="Times New Roman"/>
            <w:color w:val="000000" w:themeColor="text1"/>
          </w:rPr>
          <w:t>https://cran.r-project.org/web/packages/psych/index.html</w:t>
        </w:r>
      </w:hyperlink>
      <w:r w:rsidRPr="00533AE0">
        <w:rPr>
          <w:rStyle w:val="Hyperlink"/>
          <w:rFonts w:eastAsia="Times New Roman"/>
          <w:color w:val="000000" w:themeColor="text1"/>
        </w:rPr>
        <w:t>.</w:t>
      </w:r>
    </w:p>
    <w:p w14:paraId="6D8557FA" w14:textId="77777777" w:rsidR="004E5D57" w:rsidRPr="00533AE0" w:rsidRDefault="004E5D57" w:rsidP="004E5D57">
      <w:pPr>
        <w:spacing w:line="480" w:lineRule="auto"/>
        <w:ind w:left="709" w:right="68" w:hanging="709"/>
        <w:rPr>
          <w:rFonts w:eastAsia="Times New Roman"/>
          <w:color w:val="000000" w:themeColor="text1"/>
        </w:rPr>
      </w:pPr>
      <w:r w:rsidRPr="00533AE0">
        <w:rPr>
          <w:rFonts w:eastAsia="Times New Roman"/>
          <w:color w:val="000000" w:themeColor="text1"/>
        </w:rPr>
        <w:t>50. Clark LA, Watson D. Constructing validity: Basic issues in objective scale development.</w:t>
      </w:r>
      <w:r w:rsidRPr="00533AE0">
        <w:rPr>
          <w:rFonts w:eastAsia="Times New Roman"/>
          <w:i/>
          <w:iCs/>
          <w:color w:val="000000" w:themeColor="text1"/>
        </w:rPr>
        <w:t xml:space="preserve"> </w:t>
      </w:r>
      <w:proofErr w:type="spellStart"/>
      <w:r w:rsidRPr="00533AE0">
        <w:rPr>
          <w:rFonts w:eastAsia="Times New Roman"/>
          <w:iCs/>
          <w:color w:val="000000" w:themeColor="text1"/>
        </w:rPr>
        <w:t>Psychol</w:t>
      </w:r>
      <w:proofErr w:type="spellEnd"/>
      <w:r w:rsidRPr="00533AE0">
        <w:rPr>
          <w:rFonts w:eastAsia="Times New Roman"/>
          <w:iCs/>
          <w:color w:val="000000" w:themeColor="text1"/>
        </w:rPr>
        <w:t xml:space="preserve"> Assess. 1995; 7:</w:t>
      </w:r>
      <w:r w:rsidRPr="00533AE0">
        <w:rPr>
          <w:rFonts w:eastAsia="Times New Roman"/>
          <w:i/>
          <w:iCs/>
          <w:color w:val="000000" w:themeColor="text1"/>
        </w:rPr>
        <w:t xml:space="preserve"> </w:t>
      </w:r>
      <w:r w:rsidRPr="00533AE0">
        <w:rPr>
          <w:rFonts w:eastAsia="Times New Roman"/>
          <w:color w:val="000000" w:themeColor="text1"/>
        </w:rPr>
        <w:t>309-319. doi:10.1037/1040-3590.7.3.309.</w:t>
      </w:r>
    </w:p>
    <w:p w14:paraId="2F8D0789" w14:textId="77777777" w:rsidR="004E5D57" w:rsidRPr="00533AE0" w:rsidRDefault="004E5D57" w:rsidP="004E5D57">
      <w:pPr>
        <w:spacing w:line="480" w:lineRule="auto"/>
        <w:ind w:left="709" w:right="68" w:hanging="709"/>
        <w:rPr>
          <w:rFonts w:eastAsia="Times New Roman"/>
          <w:color w:val="000000" w:themeColor="text1"/>
        </w:rPr>
      </w:pPr>
      <w:r w:rsidRPr="00533AE0">
        <w:rPr>
          <w:rFonts w:eastAsia="Times New Roman"/>
          <w:color w:val="000000" w:themeColor="text1"/>
        </w:rPr>
        <w:t xml:space="preserve">51. Kaiser H. An index of factor simplicity. </w:t>
      </w:r>
      <w:proofErr w:type="spellStart"/>
      <w:r w:rsidRPr="00533AE0">
        <w:rPr>
          <w:rFonts w:eastAsia="Times New Roman"/>
          <w:iCs/>
          <w:color w:val="000000" w:themeColor="text1"/>
        </w:rPr>
        <w:t>Psychometrika</w:t>
      </w:r>
      <w:proofErr w:type="spellEnd"/>
      <w:r w:rsidRPr="00533AE0">
        <w:rPr>
          <w:rFonts w:eastAsia="Times New Roman"/>
          <w:iCs/>
          <w:color w:val="000000" w:themeColor="text1"/>
        </w:rPr>
        <w:t>. 1974; 39</w:t>
      </w:r>
      <w:r w:rsidRPr="00533AE0">
        <w:rPr>
          <w:rFonts w:eastAsia="Times New Roman"/>
          <w:color w:val="000000" w:themeColor="text1"/>
        </w:rPr>
        <w:t>: 31-36. doi:10.1007/BF02291575.</w:t>
      </w:r>
    </w:p>
    <w:p w14:paraId="5066D408" w14:textId="77777777" w:rsidR="004E5D57" w:rsidRPr="00533AE0" w:rsidRDefault="004E5D57" w:rsidP="004E5D57">
      <w:pPr>
        <w:spacing w:line="480" w:lineRule="auto"/>
        <w:ind w:left="709" w:right="68" w:hanging="709"/>
        <w:rPr>
          <w:rFonts w:eastAsia="Times New Roman"/>
          <w:color w:val="000000" w:themeColor="text1"/>
        </w:rPr>
      </w:pPr>
      <w:r w:rsidRPr="00533AE0">
        <w:rPr>
          <w:rFonts w:eastAsia="Times New Roman"/>
          <w:color w:val="000000" w:themeColor="text1"/>
        </w:rPr>
        <w:t xml:space="preserve">52. </w:t>
      </w:r>
      <w:proofErr w:type="spellStart"/>
      <w:r w:rsidRPr="00533AE0">
        <w:rPr>
          <w:rFonts w:eastAsia="Times New Roman"/>
          <w:color w:val="000000" w:themeColor="text1"/>
        </w:rPr>
        <w:t>Comrey</w:t>
      </w:r>
      <w:proofErr w:type="spellEnd"/>
      <w:r w:rsidRPr="00533AE0">
        <w:rPr>
          <w:rFonts w:eastAsia="Times New Roman"/>
          <w:color w:val="000000" w:themeColor="text1"/>
        </w:rPr>
        <w:t xml:space="preserve"> AL, Lee HB. </w:t>
      </w:r>
      <w:r w:rsidRPr="00533AE0">
        <w:rPr>
          <w:rFonts w:eastAsia="Times New Roman"/>
          <w:iCs/>
          <w:color w:val="000000" w:themeColor="text1"/>
        </w:rPr>
        <w:t>A first course in factor analysis</w:t>
      </w:r>
      <w:r w:rsidRPr="00533AE0">
        <w:rPr>
          <w:rFonts w:eastAsia="Times New Roman"/>
          <w:color w:val="000000" w:themeColor="text1"/>
        </w:rPr>
        <w:t>. Hillsdale, NJ: Lawrence Erlbaum; 1992.</w:t>
      </w:r>
    </w:p>
    <w:p w14:paraId="13E118C4" w14:textId="77777777" w:rsidR="004E5D57" w:rsidRPr="00533AE0" w:rsidRDefault="004E5D57" w:rsidP="004E5D57">
      <w:pPr>
        <w:spacing w:line="480" w:lineRule="auto"/>
        <w:ind w:left="709" w:right="68" w:hanging="709"/>
        <w:rPr>
          <w:rFonts w:eastAsia="Times New Roman"/>
          <w:color w:val="000000" w:themeColor="text1"/>
        </w:rPr>
      </w:pPr>
      <w:r w:rsidRPr="00533AE0">
        <w:rPr>
          <w:rFonts w:eastAsia="Times New Roman"/>
          <w:color w:val="000000" w:themeColor="text1"/>
        </w:rPr>
        <w:t xml:space="preserve">53. </w:t>
      </w:r>
      <w:proofErr w:type="spellStart"/>
      <w:r w:rsidRPr="00533AE0">
        <w:rPr>
          <w:rFonts w:eastAsia="Times New Roman"/>
          <w:color w:val="000000" w:themeColor="text1"/>
        </w:rPr>
        <w:t>Rosseel</w:t>
      </w:r>
      <w:proofErr w:type="spellEnd"/>
      <w:r w:rsidRPr="00533AE0">
        <w:rPr>
          <w:rFonts w:eastAsia="Times New Roman"/>
          <w:color w:val="000000" w:themeColor="text1"/>
        </w:rPr>
        <w:t xml:space="preserve">, Y. </w:t>
      </w:r>
      <w:proofErr w:type="spellStart"/>
      <w:r w:rsidRPr="00533AE0">
        <w:rPr>
          <w:rFonts w:eastAsia="Times New Roman"/>
          <w:color w:val="000000" w:themeColor="text1"/>
        </w:rPr>
        <w:t>lavaan</w:t>
      </w:r>
      <w:proofErr w:type="spellEnd"/>
      <w:r w:rsidRPr="00533AE0">
        <w:rPr>
          <w:rFonts w:eastAsia="Times New Roman"/>
          <w:color w:val="000000" w:themeColor="text1"/>
        </w:rPr>
        <w:t xml:space="preserve">: An R package for structural equation </w:t>
      </w:r>
      <w:proofErr w:type="spellStart"/>
      <w:r w:rsidRPr="00533AE0">
        <w:rPr>
          <w:rFonts w:eastAsia="Times New Roman"/>
          <w:color w:val="000000" w:themeColor="text1"/>
        </w:rPr>
        <w:t>modeling</w:t>
      </w:r>
      <w:proofErr w:type="spellEnd"/>
      <w:r w:rsidRPr="00533AE0">
        <w:rPr>
          <w:rFonts w:eastAsia="Times New Roman"/>
          <w:color w:val="000000" w:themeColor="text1"/>
        </w:rPr>
        <w:t xml:space="preserve">. </w:t>
      </w:r>
      <w:r w:rsidRPr="00533AE0">
        <w:rPr>
          <w:rFonts w:eastAsia="Times New Roman"/>
          <w:iCs/>
          <w:color w:val="000000" w:themeColor="text1"/>
        </w:rPr>
        <w:t xml:space="preserve">J Stat </w:t>
      </w:r>
      <w:proofErr w:type="spellStart"/>
      <w:r w:rsidRPr="00533AE0">
        <w:rPr>
          <w:rFonts w:eastAsia="Times New Roman"/>
          <w:iCs/>
          <w:color w:val="000000" w:themeColor="text1"/>
        </w:rPr>
        <w:t>Softw</w:t>
      </w:r>
      <w:proofErr w:type="spellEnd"/>
      <w:r w:rsidRPr="00533AE0">
        <w:rPr>
          <w:rFonts w:eastAsia="Times New Roman"/>
          <w:iCs/>
          <w:color w:val="000000" w:themeColor="text1"/>
        </w:rPr>
        <w:t>. 2012; 48</w:t>
      </w:r>
      <w:r w:rsidRPr="00533AE0">
        <w:rPr>
          <w:rFonts w:eastAsia="Times New Roman"/>
          <w:color w:val="000000" w:themeColor="text1"/>
        </w:rPr>
        <w:t>: 1-36.</w:t>
      </w:r>
    </w:p>
    <w:p w14:paraId="3D7FD339" w14:textId="77777777" w:rsidR="004E5D57" w:rsidRPr="00533AE0" w:rsidRDefault="004E5D57" w:rsidP="004E5D57">
      <w:pPr>
        <w:spacing w:line="480" w:lineRule="auto"/>
        <w:ind w:left="709" w:right="68" w:hanging="709"/>
        <w:rPr>
          <w:rStyle w:val="Hyperlink"/>
          <w:rFonts w:eastAsia="Times New Roman"/>
          <w:color w:val="000000" w:themeColor="text1"/>
        </w:rPr>
      </w:pPr>
      <w:r w:rsidRPr="00533AE0">
        <w:rPr>
          <w:rFonts w:eastAsia="Times New Roman"/>
          <w:color w:val="000000" w:themeColor="text1"/>
        </w:rPr>
        <w:t xml:space="preserve">54. Jorgensen TD, </w:t>
      </w:r>
      <w:proofErr w:type="spellStart"/>
      <w:r w:rsidRPr="00533AE0">
        <w:rPr>
          <w:rFonts w:eastAsia="Times New Roman"/>
          <w:color w:val="000000" w:themeColor="text1"/>
        </w:rPr>
        <w:t>Pornprasertmanit</w:t>
      </w:r>
      <w:proofErr w:type="spellEnd"/>
      <w:r w:rsidRPr="00533AE0">
        <w:rPr>
          <w:rFonts w:eastAsia="Times New Roman"/>
          <w:color w:val="000000" w:themeColor="text1"/>
        </w:rPr>
        <w:t xml:space="preserve"> S, </w:t>
      </w:r>
      <w:proofErr w:type="spellStart"/>
      <w:r w:rsidRPr="00533AE0">
        <w:rPr>
          <w:rFonts w:eastAsia="Times New Roman"/>
          <w:color w:val="000000" w:themeColor="text1"/>
        </w:rPr>
        <w:t>Schoemann</w:t>
      </w:r>
      <w:proofErr w:type="spellEnd"/>
      <w:r w:rsidRPr="00533AE0">
        <w:rPr>
          <w:rFonts w:eastAsia="Times New Roman"/>
          <w:color w:val="000000" w:themeColor="text1"/>
        </w:rPr>
        <w:t xml:space="preserve"> AM. </w:t>
      </w:r>
      <w:proofErr w:type="spellStart"/>
      <w:r w:rsidRPr="00533AE0">
        <w:rPr>
          <w:rFonts w:eastAsia="Times New Roman"/>
          <w:color w:val="000000" w:themeColor="text1"/>
        </w:rPr>
        <w:t>Rosseel</w:t>
      </w:r>
      <w:proofErr w:type="spellEnd"/>
      <w:r w:rsidRPr="00533AE0">
        <w:rPr>
          <w:rFonts w:eastAsia="Times New Roman"/>
          <w:color w:val="000000" w:themeColor="text1"/>
        </w:rPr>
        <w:t xml:space="preserve"> Y. </w:t>
      </w:r>
      <w:proofErr w:type="spellStart"/>
      <w:r w:rsidRPr="00533AE0">
        <w:rPr>
          <w:rFonts w:eastAsia="Times New Roman"/>
          <w:color w:val="000000" w:themeColor="text1"/>
        </w:rPr>
        <w:t>semTools</w:t>
      </w:r>
      <w:proofErr w:type="spellEnd"/>
      <w:r w:rsidRPr="00533AE0">
        <w:rPr>
          <w:rFonts w:eastAsia="Times New Roman"/>
          <w:color w:val="000000" w:themeColor="text1"/>
        </w:rPr>
        <w:t xml:space="preserve">: Useful tools for structural equation </w:t>
      </w:r>
      <w:proofErr w:type="spellStart"/>
      <w:r w:rsidRPr="00533AE0">
        <w:rPr>
          <w:rFonts w:eastAsia="Times New Roman"/>
          <w:color w:val="000000" w:themeColor="text1"/>
        </w:rPr>
        <w:t>modeling</w:t>
      </w:r>
      <w:proofErr w:type="spellEnd"/>
      <w:r w:rsidRPr="00533AE0">
        <w:rPr>
          <w:rFonts w:eastAsia="Times New Roman"/>
          <w:color w:val="000000" w:themeColor="text1"/>
        </w:rPr>
        <w:t xml:space="preserve">. R package version 0.5-1. 2018. Available from </w:t>
      </w:r>
      <w:hyperlink r:id="rId13">
        <w:r w:rsidRPr="00533AE0">
          <w:rPr>
            <w:rStyle w:val="Hyperlink"/>
            <w:rFonts w:eastAsia="Times New Roman"/>
            <w:color w:val="000000" w:themeColor="text1"/>
          </w:rPr>
          <w:t>https://CRAN.R-project.org/package=semTools</w:t>
        </w:r>
      </w:hyperlink>
      <w:r w:rsidRPr="00533AE0">
        <w:rPr>
          <w:rStyle w:val="Hyperlink"/>
          <w:rFonts w:eastAsia="Times New Roman"/>
          <w:color w:val="000000" w:themeColor="text1"/>
        </w:rPr>
        <w:t>.</w:t>
      </w:r>
    </w:p>
    <w:p w14:paraId="6BD6F823" w14:textId="77777777" w:rsidR="004E5D57" w:rsidRPr="00533AE0" w:rsidRDefault="004E5D57" w:rsidP="004E5D57">
      <w:pPr>
        <w:spacing w:line="480" w:lineRule="auto"/>
        <w:ind w:left="709" w:right="68" w:hanging="709"/>
        <w:rPr>
          <w:rFonts w:eastAsia="Times New Roman"/>
          <w:color w:val="000000" w:themeColor="text1"/>
        </w:rPr>
      </w:pPr>
      <w:r w:rsidRPr="00533AE0">
        <w:rPr>
          <w:rStyle w:val="Hyperlink"/>
          <w:rFonts w:eastAsia="Times New Roman"/>
          <w:color w:val="000000" w:themeColor="text1"/>
        </w:rPr>
        <w:t>55</w:t>
      </w:r>
      <w:r w:rsidRPr="00533AE0">
        <w:rPr>
          <w:rStyle w:val="Hyperlink"/>
          <w:rFonts w:eastAsia="Times New Roman"/>
          <w:color w:val="000000" w:themeColor="text1"/>
          <w:u w:val="none"/>
        </w:rPr>
        <w:t xml:space="preserve">. </w:t>
      </w:r>
      <w:r w:rsidRPr="00533AE0">
        <w:rPr>
          <w:rFonts w:eastAsia="Times New Roman"/>
          <w:color w:val="000000" w:themeColor="text1"/>
        </w:rPr>
        <w:t xml:space="preserve">Korkmaz S, </w:t>
      </w:r>
      <w:proofErr w:type="spellStart"/>
      <w:r w:rsidRPr="00533AE0">
        <w:rPr>
          <w:rFonts w:eastAsia="Times New Roman"/>
          <w:color w:val="000000" w:themeColor="text1"/>
        </w:rPr>
        <w:t>Goksuluk</w:t>
      </w:r>
      <w:proofErr w:type="spellEnd"/>
      <w:r w:rsidRPr="00533AE0">
        <w:rPr>
          <w:rFonts w:eastAsia="Times New Roman"/>
          <w:color w:val="000000" w:themeColor="text1"/>
        </w:rPr>
        <w:t xml:space="preserve"> D, </w:t>
      </w:r>
      <w:proofErr w:type="spellStart"/>
      <w:r w:rsidRPr="00533AE0">
        <w:rPr>
          <w:rFonts w:eastAsia="Times New Roman"/>
          <w:color w:val="000000" w:themeColor="text1"/>
        </w:rPr>
        <w:t>Zararsiz</w:t>
      </w:r>
      <w:proofErr w:type="spellEnd"/>
      <w:r w:rsidRPr="00533AE0">
        <w:rPr>
          <w:rFonts w:eastAsia="Times New Roman"/>
          <w:color w:val="000000" w:themeColor="text1"/>
        </w:rPr>
        <w:t xml:space="preserve"> G. MVN: An </w:t>
      </w:r>
      <w:r w:rsidRPr="00533AE0">
        <w:rPr>
          <w:rFonts w:eastAsia="Times New Roman"/>
          <w:i/>
          <w:color w:val="000000" w:themeColor="text1"/>
        </w:rPr>
        <w:t>R</w:t>
      </w:r>
      <w:r w:rsidRPr="00533AE0">
        <w:rPr>
          <w:rFonts w:eastAsia="Times New Roman"/>
          <w:color w:val="000000" w:themeColor="text1"/>
        </w:rPr>
        <w:t xml:space="preserve"> package for assessing multivariate normality. </w:t>
      </w:r>
      <w:r w:rsidRPr="00533AE0">
        <w:rPr>
          <w:rFonts w:eastAsia="Times New Roman"/>
          <w:iCs/>
          <w:color w:val="000000" w:themeColor="text1"/>
        </w:rPr>
        <w:t>R J. 2014; 6:</w:t>
      </w:r>
      <w:r w:rsidRPr="00533AE0">
        <w:rPr>
          <w:rFonts w:eastAsia="Times New Roman"/>
          <w:color w:val="000000" w:themeColor="text1"/>
        </w:rPr>
        <w:t xml:space="preserve"> 151-162.</w:t>
      </w:r>
    </w:p>
    <w:p w14:paraId="30FA4D07" w14:textId="77777777" w:rsidR="004E5D57" w:rsidRPr="00533AE0" w:rsidRDefault="004E5D57" w:rsidP="004E5D57">
      <w:pPr>
        <w:spacing w:line="480" w:lineRule="auto"/>
        <w:ind w:left="709" w:right="68" w:hanging="709"/>
        <w:rPr>
          <w:rFonts w:eastAsia="Times New Roman"/>
          <w:color w:val="000000" w:themeColor="text1"/>
        </w:rPr>
      </w:pPr>
      <w:r w:rsidRPr="00533AE0">
        <w:rPr>
          <w:rFonts w:eastAsia="Times New Roman"/>
          <w:color w:val="000000" w:themeColor="text1"/>
        </w:rPr>
        <w:t xml:space="preserve">56. </w:t>
      </w:r>
      <w:proofErr w:type="spellStart"/>
      <w:r w:rsidRPr="00533AE0">
        <w:rPr>
          <w:rFonts w:eastAsia="Times New Roman"/>
          <w:color w:val="000000" w:themeColor="text1"/>
        </w:rPr>
        <w:t>Marcoulides</w:t>
      </w:r>
      <w:proofErr w:type="spellEnd"/>
      <w:r w:rsidRPr="00533AE0">
        <w:rPr>
          <w:rFonts w:eastAsia="Times New Roman"/>
          <w:color w:val="000000" w:themeColor="text1"/>
        </w:rPr>
        <w:t xml:space="preserve"> GA, Chin W. You write, but others read: Common methodological misunderstandings in PLS and related methods. In Abdi H, Chin W, </w:t>
      </w:r>
      <w:proofErr w:type="spellStart"/>
      <w:r w:rsidRPr="00533AE0">
        <w:rPr>
          <w:rFonts w:eastAsia="Times New Roman"/>
          <w:color w:val="000000" w:themeColor="text1"/>
        </w:rPr>
        <w:t>Vinzi</w:t>
      </w:r>
      <w:proofErr w:type="spellEnd"/>
      <w:r w:rsidRPr="00533AE0">
        <w:rPr>
          <w:rFonts w:eastAsia="Times New Roman"/>
          <w:color w:val="000000" w:themeColor="text1"/>
        </w:rPr>
        <w:t xml:space="preserve"> VE, </w:t>
      </w:r>
      <w:proofErr w:type="spellStart"/>
      <w:r w:rsidRPr="00533AE0">
        <w:rPr>
          <w:rFonts w:eastAsia="Times New Roman"/>
          <w:color w:val="000000" w:themeColor="text1"/>
        </w:rPr>
        <w:t>Russolillo</w:t>
      </w:r>
      <w:proofErr w:type="spellEnd"/>
      <w:r w:rsidRPr="00533AE0">
        <w:rPr>
          <w:rFonts w:eastAsia="Times New Roman"/>
          <w:color w:val="000000" w:themeColor="text1"/>
        </w:rPr>
        <w:t xml:space="preserve"> G, </w:t>
      </w:r>
      <w:proofErr w:type="spellStart"/>
      <w:r w:rsidRPr="00533AE0">
        <w:rPr>
          <w:rFonts w:eastAsia="Times New Roman"/>
          <w:color w:val="000000" w:themeColor="text1"/>
        </w:rPr>
        <w:t>Trinchera</w:t>
      </w:r>
      <w:proofErr w:type="spellEnd"/>
      <w:r w:rsidRPr="00533AE0">
        <w:rPr>
          <w:rFonts w:eastAsia="Times New Roman"/>
          <w:color w:val="000000" w:themeColor="text1"/>
        </w:rPr>
        <w:t xml:space="preserve"> L, editors. New perspectives in partial least squares and related methods.</w:t>
      </w:r>
      <w:r w:rsidRPr="00533AE0">
        <w:rPr>
          <w:rFonts w:eastAsia="Times New Roman"/>
          <w:i/>
          <w:iCs/>
          <w:color w:val="000000" w:themeColor="text1"/>
        </w:rPr>
        <w:t xml:space="preserve"> </w:t>
      </w:r>
      <w:r w:rsidRPr="00533AE0">
        <w:rPr>
          <w:rFonts w:eastAsia="Times New Roman"/>
          <w:color w:val="000000" w:themeColor="text1"/>
        </w:rPr>
        <w:t>Berlin: Springer-Verlag; 2013. pp. 31-64.</w:t>
      </w:r>
    </w:p>
    <w:p w14:paraId="0D69D831" w14:textId="77777777" w:rsidR="004E5D57" w:rsidRPr="00533AE0" w:rsidRDefault="004E5D57" w:rsidP="004E5D57">
      <w:pPr>
        <w:spacing w:line="480" w:lineRule="auto"/>
        <w:ind w:left="709" w:right="68" w:hanging="709"/>
        <w:rPr>
          <w:rFonts w:eastAsia="Times New Roman"/>
          <w:color w:val="000000" w:themeColor="text1"/>
          <w:u w:val="single"/>
        </w:rPr>
      </w:pPr>
      <w:r w:rsidRPr="00533AE0">
        <w:rPr>
          <w:rFonts w:eastAsia="Times New Roman"/>
          <w:color w:val="000000" w:themeColor="text1"/>
        </w:rPr>
        <w:lastRenderedPageBreak/>
        <w:t xml:space="preserve">57. Jorgensen TD, </w:t>
      </w:r>
      <w:proofErr w:type="spellStart"/>
      <w:r w:rsidRPr="00533AE0">
        <w:rPr>
          <w:rFonts w:eastAsia="Times New Roman"/>
          <w:color w:val="000000" w:themeColor="text1"/>
        </w:rPr>
        <w:t>Pornprasertmanit</w:t>
      </w:r>
      <w:proofErr w:type="spellEnd"/>
      <w:r w:rsidRPr="00533AE0">
        <w:rPr>
          <w:rFonts w:eastAsia="Times New Roman"/>
          <w:color w:val="000000" w:themeColor="text1"/>
        </w:rPr>
        <w:t xml:space="preserve"> S, Miller P, </w:t>
      </w:r>
      <w:proofErr w:type="spellStart"/>
      <w:r w:rsidRPr="00533AE0">
        <w:rPr>
          <w:rFonts w:eastAsia="Times New Roman"/>
          <w:color w:val="000000" w:themeColor="text1"/>
        </w:rPr>
        <w:t>Schoemann</w:t>
      </w:r>
      <w:proofErr w:type="spellEnd"/>
      <w:r w:rsidRPr="00533AE0">
        <w:rPr>
          <w:rFonts w:eastAsia="Times New Roman"/>
          <w:color w:val="000000" w:themeColor="text1"/>
        </w:rPr>
        <w:t xml:space="preserve"> A, Quick C. </w:t>
      </w:r>
      <w:proofErr w:type="spellStart"/>
      <w:r w:rsidRPr="00533AE0">
        <w:rPr>
          <w:rFonts w:eastAsia="Times New Roman"/>
          <w:color w:val="000000" w:themeColor="text1"/>
        </w:rPr>
        <w:t>SIMsem</w:t>
      </w:r>
      <w:proofErr w:type="spellEnd"/>
      <w:r w:rsidRPr="00533AE0">
        <w:rPr>
          <w:rFonts w:eastAsia="Times New Roman"/>
          <w:color w:val="000000" w:themeColor="text1"/>
        </w:rPr>
        <w:t>: Simulated Structural Equation Modelling. R Package Version 0.5-14.</w:t>
      </w:r>
      <w:r w:rsidRPr="00533AE0">
        <w:rPr>
          <w:rFonts w:eastAsia="Times New Roman"/>
          <w:i/>
          <w:iCs/>
          <w:color w:val="000000" w:themeColor="text1"/>
        </w:rPr>
        <w:t xml:space="preserve"> </w:t>
      </w:r>
      <w:r w:rsidRPr="00533AE0">
        <w:rPr>
          <w:rFonts w:eastAsia="Times New Roman"/>
          <w:color w:val="000000" w:themeColor="text1"/>
        </w:rPr>
        <w:t xml:space="preserve">2018. Retrieved from </w:t>
      </w:r>
      <w:hyperlink r:id="rId14" w:history="1">
        <w:r w:rsidRPr="00533AE0">
          <w:rPr>
            <w:rStyle w:val="Hyperlink"/>
            <w:rFonts w:eastAsia="Times New Roman"/>
            <w:color w:val="000000" w:themeColor="text1"/>
          </w:rPr>
          <w:t>https://CRAN.R-project.org/package=simsem</w:t>
        </w:r>
      </w:hyperlink>
      <w:r w:rsidRPr="00533AE0">
        <w:rPr>
          <w:rFonts w:eastAsia="Times New Roman"/>
          <w:color w:val="000000" w:themeColor="text1"/>
          <w:u w:val="single"/>
        </w:rPr>
        <w:t> </w:t>
      </w:r>
    </w:p>
    <w:p w14:paraId="309790B1" w14:textId="77777777" w:rsidR="004E5D57" w:rsidRPr="00533AE0" w:rsidRDefault="004E5D57" w:rsidP="004E5D57">
      <w:pPr>
        <w:spacing w:line="480" w:lineRule="auto"/>
        <w:ind w:left="709" w:right="68" w:hanging="709"/>
        <w:rPr>
          <w:rFonts w:eastAsia="Times New Roman"/>
          <w:color w:val="000000" w:themeColor="text1"/>
        </w:rPr>
      </w:pPr>
      <w:r w:rsidRPr="00533AE0">
        <w:rPr>
          <w:rFonts w:eastAsia="Times New Roman"/>
          <w:color w:val="000000" w:themeColor="text1"/>
        </w:rPr>
        <w:t xml:space="preserve">58. </w:t>
      </w:r>
      <w:proofErr w:type="spellStart"/>
      <w:r w:rsidRPr="00533AE0">
        <w:rPr>
          <w:rFonts w:eastAsia="Times New Roman"/>
          <w:color w:val="000000" w:themeColor="text1"/>
        </w:rPr>
        <w:t>Satorra</w:t>
      </w:r>
      <w:proofErr w:type="spellEnd"/>
      <w:r w:rsidRPr="00533AE0">
        <w:rPr>
          <w:rFonts w:eastAsia="Times New Roman"/>
          <w:color w:val="000000" w:themeColor="text1"/>
        </w:rPr>
        <w:t xml:space="preserve"> A, </w:t>
      </w:r>
      <w:proofErr w:type="spellStart"/>
      <w:r w:rsidRPr="00533AE0">
        <w:rPr>
          <w:rFonts w:eastAsia="Times New Roman"/>
          <w:color w:val="000000" w:themeColor="text1"/>
        </w:rPr>
        <w:t>Bentler</w:t>
      </w:r>
      <w:proofErr w:type="spellEnd"/>
      <w:r w:rsidRPr="00533AE0">
        <w:rPr>
          <w:rFonts w:eastAsia="Times New Roman"/>
          <w:color w:val="000000" w:themeColor="text1"/>
        </w:rPr>
        <w:t xml:space="preserve"> PM. A scaled difference chi-square test statistic for moment structure analysis. </w:t>
      </w:r>
      <w:proofErr w:type="spellStart"/>
      <w:r w:rsidRPr="00533AE0">
        <w:rPr>
          <w:rFonts w:eastAsia="Times New Roman"/>
          <w:color w:val="000000" w:themeColor="text1"/>
        </w:rPr>
        <w:t>Psychometrika</w:t>
      </w:r>
      <w:proofErr w:type="spellEnd"/>
      <w:r w:rsidRPr="00533AE0">
        <w:rPr>
          <w:rFonts w:eastAsia="Times New Roman"/>
          <w:color w:val="000000" w:themeColor="text1"/>
        </w:rPr>
        <w:t>. 2001; 66: 507-514. doi:10.1007/BF02296192.</w:t>
      </w:r>
    </w:p>
    <w:p w14:paraId="41969551" w14:textId="77777777" w:rsidR="004E5D57" w:rsidRPr="00533AE0" w:rsidRDefault="004E5D57" w:rsidP="004E5D57">
      <w:pPr>
        <w:spacing w:line="480" w:lineRule="auto"/>
        <w:ind w:left="709" w:right="68" w:hanging="709"/>
        <w:rPr>
          <w:rFonts w:eastAsia="Times New Roman"/>
          <w:color w:val="000000" w:themeColor="text1"/>
        </w:rPr>
      </w:pPr>
      <w:r w:rsidRPr="00533AE0">
        <w:rPr>
          <w:rFonts w:eastAsia="Times New Roman"/>
          <w:color w:val="000000" w:themeColor="text1"/>
        </w:rPr>
        <w:t xml:space="preserve">59. </w:t>
      </w:r>
      <w:proofErr w:type="spellStart"/>
      <w:r w:rsidRPr="00533AE0">
        <w:rPr>
          <w:rFonts w:eastAsia="Times New Roman"/>
          <w:color w:val="000000" w:themeColor="text1"/>
        </w:rPr>
        <w:t>Steiger</w:t>
      </w:r>
      <w:proofErr w:type="spellEnd"/>
      <w:r w:rsidRPr="00533AE0">
        <w:rPr>
          <w:rFonts w:eastAsia="Times New Roman"/>
          <w:color w:val="000000" w:themeColor="text1"/>
        </w:rPr>
        <w:t xml:space="preserve"> JH. Understanding the limitations of global fit assessment in structural equation modelling.</w:t>
      </w:r>
      <w:r w:rsidRPr="00533AE0">
        <w:rPr>
          <w:rFonts w:eastAsia="Times New Roman"/>
          <w:i/>
          <w:iCs/>
          <w:color w:val="000000" w:themeColor="text1"/>
        </w:rPr>
        <w:t xml:space="preserve"> </w:t>
      </w:r>
      <w:proofErr w:type="spellStart"/>
      <w:r w:rsidRPr="00533AE0">
        <w:rPr>
          <w:rFonts w:eastAsia="Times New Roman"/>
          <w:color w:val="000000" w:themeColor="text1"/>
        </w:rPr>
        <w:t>Pers</w:t>
      </w:r>
      <w:proofErr w:type="spellEnd"/>
      <w:r w:rsidRPr="00533AE0">
        <w:rPr>
          <w:rFonts w:eastAsia="Times New Roman"/>
          <w:color w:val="000000" w:themeColor="text1"/>
        </w:rPr>
        <w:t xml:space="preserve"> </w:t>
      </w:r>
      <w:proofErr w:type="spellStart"/>
      <w:r w:rsidRPr="00533AE0">
        <w:rPr>
          <w:rFonts w:eastAsia="Times New Roman"/>
          <w:color w:val="000000" w:themeColor="text1"/>
        </w:rPr>
        <w:t>Indivd</w:t>
      </w:r>
      <w:proofErr w:type="spellEnd"/>
      <w:r w:rsidRPr="00533AE0">
        <w:rPr>
          <w:rFonts w:eastAsia="Times New Roman"/>
          <w:color w:val="000000" w:themeColor="text1"/>
        </w:rPr>
        <w:t xml:space="preserve"> Dif. 2007; 42: 893-98. </w:t>
      </w:r>
      <w:proofErr w:type="gramStart"/>
      <w:r w:rsidRPr="00533AE0">
        <w:rPr>
          <w:rFonts w:eastAsia="Times New Roman"/>
          <w:color w:val="000000" w:themeColor="text1"/>
        </w:rPr>
        <w:t>doi:10.1016/j.paid</w:t>
      </w:r>
      <w:proofErr w:type="gramEnd"/>
      <w:r w:rsidRPr="00533AE0">
        <w:rPr>
          <w:rFonts w:eastAsia="Times New Roman"/>
          <w:color w:val="000000" w:themeColor="text1"/>
        </w:rPr>
        <w:t>.2006.09.017.</w:t>
      </w:r>
    </w:p>
    <w:p w14:paraId="48EB150C" w14:textId="77777777" w:rsidR="004E5D57" w:rsidRPr="00533AE0" w:rsidRDefault="004E5D57" w:rsidP="004E5D57">
      <w:pPr>
        <w:spacing w:line="480" w:lineRule="auto"/>
        <w:ind w:left="709" w:right="68" w:hanging="709"/>
        <w:rPr>
          <w:rFonts w:eastAsia="Times New Roman"/>
          <w:color w:val="000000" w:themeColor="text1"/>
        </w:rPr>
      </w:pPr>
      <w:r w:rsidRPr="00533AE0">
        <w:rPr>
          <w:rFonts w:eastAsia="Times New Roman"/>
          <w:color w:val="000000" w:themeColor="text1"/>
        </w:rPr>
        <w:t xml:space="preserve">60. </w:t>
      </w:r>
      <w:proofErr w:type="spellStart"/>
      <w:r w:rsidRPr="00533AE0">
        <w:rPr>
          <w:rFonts w:eastAsia="Times New Roman"/>
          <w:color w:val="000000" w:themeColor="text1"/>
          <w:shd w:val="clear" w:color="auto" w:fill="FFFFFF"/>
        </w:rPr>
        <w:t>Mulaik</w:t>
      </w:r>
      <w:proofErr w:type="spellEnd"/>
      <w:r w:rsidRPr="00533AE0">
        <w:rPr>
          <w:rFonts w:eastAsia="Times New Roman"/>
          <w:color w:val="000000" w:themeColor="text1"/>
          <w:shd w:val="clear" w:color="auto" w:fill="FFFFFF"/>
        </w:rPr>
        <w:t xml:space="preserve"> SA, James LR, van </w:t>
      </w:r>
      <w:proofErr w:type="spellStart"/>
      <w:r w:rsidRPr="00533AE0">
        <w:rPr>
          <w:rFonts w:eastAsia="Times New Roman"/>
          <w:color w:val="000000" w:themeColor="text1"/>
          <w:shd w:val="clear" w:color="auto" w:fill="FFFFFF"/>
        </w:rPr>
        <w:t>Alstine</w:t>
      </w:r>
      <w:proofErr w:type="spellEnd"/>
      <w:r w:rsidRPr="00533AE0">
        <w:rPr>
          <w:rFonts w:eastAsia="Times New Roman"/>
          <w:color w:val="000000" w:themeColor="text1"/>
          <w:shd w:val="clear" w:color="auto" w:fill="FFFFFF"/>
        </w:rPr>
        <w:t xml:space="preserve"> J, Bennett N, Lind S, Stilwell CD. Evaluation of goodness-of-fit indices for structural equation models. </w:t>
      </w:r>
      <w:proofErr w:type="spellStart"/>
      <w:r w:rsidRPr="00533AE0">
        <w:rPr>
          <w:rFonts w:eastAsia="Times New Roman"/>
          <w:color w:val="000000" w:themeColor="text1"/>
          <w:shd w:val="clear" w:color="auto" w:fill="FFFFFF"/>
        </w:rPr>
        <w:t>Psychol</w:t>
      </w:r>
      <w:proofErr w:type="spellEnd"/>
      <w:r w:rsidRPr="00533AE0">
        <w:rPr>
          <w:rFonts w:eastAsia="Times New Roman"/>
          <w:color w:val="000000" w:themeColor="text1"/>
          <w:shd w:val="clear" w:color="auto" w:fill="FFFFFF"/>
        </w:rPr>
        <w:t xml:space="preserve"> Bull. 1989; 105: 430-445. doi:</w:t>
      </w:r>
      <w:r w:rsidRPr="00533AE0">
        <w:rPr>
          <w:rFonts w:eastAsia="Times New Roman"/>
          <w:color w:val="000000" w:themeColor="text1"/>
        </w:rPr>
        <w:t>10.1037/0033-2909.105.3.430.</w:t>
      </w:r>
    </w:p>
    <w:p w14:paraId="7D935847" w14:textId="77777777" w:rsidR="004E5D57" w:rsidRPr="00533AE0" w:rsidRDefault="004E5D57" w:rsidP="004E5D57">
      <w:pPr>
        <w:spacing w:line="480" w:lineRule="auto"/>
        <w:ind w:left="709" w:right="68" w:hanging="709"/>
        <w:rPr>
          <w:rFonts w:eastAsia="Times New Roman"/>
          <w:color w:val="000000" w:themeColor="text1"/>
          <w:shd w:val="clear" w:color="auto" w:fill="FFFFFF"/>
        </w:rPr>
      </w:pPr>
      <w:r w:rsidRPr="00533AE0">
        <w:rPr>
          <w:rFonts w:eastAsia="Times New Roman"/>
          <w:color w:val="000000" w:themeColor="text1"/>
        </w:rPr>
        <w:t xml:space="preserve">61. </w:t>
      </w:r>
      <w:r w:rsidRPr="00533AE0">
        <w:rPr>
          <w:rFonts w:eastAsia="Times New Roman"/>
          <w:color w:val="000000" w:themeColor="text1"/>
          <w:shd w:val="clear" w:color="auto" w:fill="FFFFFF"/>
        </w:rPr>
        <w:t xml:space="preserve">Schreiber JB, Nora A, Stage FK, Barlow EA, King, J. Reporting structural equation </w:t>
      </w:r>
      <w:proofErr w:type="spellStart"/>
      <w:r w:rsidRPr="00533AE0">
        <w:rPr>
          <w:rFonts w:eastAsia="Times New Roman"/>
          <w:color w:val="000000" w:themeColor="text1"/>
          <w:shd w:val="clear" w:color="auto" w:fill="FFFFFF"/>
        </w:rPr>
        <w:t>modeling</w:t>
      </w:r>
      <w:proofErr w:type="spellEnd"/>
      <w:r w:rsidRPr="00533AE0">
        <w:rPr>
          <w:rFonts w:eastAsia="Times New Roman"/>
          <w:color w:val="000000" w:themeColor="text1"/>
          <w:shd w:val="clear" w:color="auto" w:fill="FFFFFF"/>
        </w:rPr>
        <w:t xml:space="preserve"> and confirmatory factor analysis results: A review. J </w:t>
      </w:r>
      <w:proofErr w:type="spellStart"/>
      <w:r w:rsidRPr="00533AE0">
        <w:rPr>
          <w:rFonts w:eastAsia="Times New Roman"/>
          <w:color w:val="000000" w:themeColor="text1"/>
          <w:shd w:val="clear" w:color="auto" w:fill="FFFFFF"/>
        </w:rPr>
        <w:t>Educ</w:t>
      </w:r>
      <w:proofErr w:type="spellEnd"/>
      <w:r w:rsidRPr="00533AE0">
        <w:rPr>
          <w:rFonts w:eastAsia="Times New Roman"/>
          <w:color w:val="000000" w:themeColor="text1"/>
          <w:shd w:val="clear" w:color="auto" w:fill="FFFFFF"/>
        </w:rPr>
        <w:t xml:space="preserve"> Res. 2006; 99: 323-338. doi:10.3200/JOER.99.6.323-338.</w:t>
      </w:r>
    </w:p>
    <w:p w14:paraId="18AEA3B7" w14:textId="77777777" w:rsidR="004E5D57" w:rsidRPr="00533AE0" w:rsidRDefault="004E5D57" w:rsidP="004E5D57">
      <w:pPr>
        <w:spacing w:line="480" w:lineRule="auto"/>
        <w:ind w:left="709" w:right="68" w:hanging="709"/>
        <w:rPr>
          <w:rFonts w:eastAsia="Times New Roman"/>
          <w:color w:val="000000" w:themeColor="text1"/>
        </w:rPr>
      </w:pPr>
      <w:r w:rsidRPr="00533AE0">
        <w:rPr>
          <w:rFonts w:eastAsia="Times New Roman"/>
          <w:color w:val="000000" w:themeColor="text1"/>
        </w:rPr>
        <w:t xml:space="preserve">62. </w:t>
      </w:r>
      <w:r w:rsidRPr="00784D13">
        <w:rPr>
          <w:rFonts w:eastAsia="Times New Roman"/>
          <w:color w:val="000000" w:themeColor="text1"/>
        </w:rPr>
        <w:t xml:space="preserve">Hooper D, Coughlan J, Mullen MR. Structural equation modelling: Guidelines for determining model fit. Electronic </w:t>
      </w:r>
      <w:r w:rsidRPr="00533AE0">
        <w:rPr>
          <w:rFonts w:eastAsia="Times New Roman"/>
          <w:color w:val="000000" w:themeColor="text1"/>
        </w:rPr>
        <w:t xml:space="preserve">J </w:t>
      </w:r>
      <w:proofErr w:type="spellStart"/>
      <w:r w:rsidRPr="00533AE0">
        <w:rPr>
          <w:rFonts w:eastAsia="Times New Roman"/>
          <w:color w:val="000000" w:themeColor="text1"/>
        </w:rPr>
        <w:t>B</w:t>
      </w:r>
      <w:r w:rsidRPr="00784D13">
        <w:rPr>
          <w:rFonts w:eastAsia="Times New Roman"/>
          <w:color w:val="000000" w:themeColor="text1"/>
        </w:rPr>
        <w:t>usin</w:t>
      </w:r>
      <w:proofErr w:type="spellEnd"/>
      <w:r w:rsidRPr="00784D13">
        <w:rPr>
          <w:rFonts w:eastAsia="Times New Roman"/>
          <w:color w:val="000000" w:themeColor="text1"/>
        </w:rPr>
        <w:t xml:space="preserve"> </w:t>
      </w:r>
      <w:r w:rsidRPr="00533AE0">
        <w:rPr>
          <w:rFonts w:eastAsia="Times New Roman"/>
          <w:color w:val="000000" w:themeColor="text1"/>
        </w:rPr>
        <w:t>Res</w:t>
      </w:r>
      <w:r w:rsidRPr="00784D13">
        <w:rPr>
          <w:rFonts w:eastAsia="Times New Roman"/>
          <w:color w:val="000000" w:themeColor="text1"/>
        </w:rPr>
        <w:t xml:space="preserve"> </w:t>
      </w:r>
      <w:r w:rsidRPr="00533AE0">
        <w:rPr>
          <w:rFonts w:eastAsia="Times New Roman"/>
          <w:color w:val="000000" w:themeColor="text1"/>
        </w:rPr>
        <w:t>M</w:t>
      </w:r>
      <w:r w:rsidRPr="00784D13">
        <w:rPr>
          <w:rFonts w:eastAsia="Times New Roman"/>
          <w:color w:val="000000" w:themeColor="text1"/>
        </w:rPr>
        <w:t>ethods. 2008;</w:t>
      </w:r>
      <w:r w:rsidRPr="00533AE0">
        <w:rPr>
          <w:rFonts w:eastAsia="Times New Roman"/>
          <w:color w:val="000000" w:themeColor="text1"/>
        </w:rPr>
        <w:t xml:space="preserve"> </w:t>
      </w:r>
      <w:r w:rsidRPr="00784D13">
        <w:rPr>
          <w:rFonts w:eastAsia="Times New Roman"/>
          <w:color w:val="000000" w:themeColor="text1"/>
        </w:rPr>
        <w:t>6:</w:t>
      </w:r>
      <w:r w:rsidRPr="00533AE0">
        <w:rPr>
          <w:rFonts w:eastAsia="Times New Roman"/>
          <w:color w:val="000000" w:themeColor="text1"/>
        </w:rPr>
        <w:t xml:space="preserve"> </w:t>
      </w:r>
      <w:r w:rsidRPr="00784D13">
        <w:rPr>
          <w:rFonts w:eastAsia="Times New Roman"/>
          <w:color w:val="000000" w:themeColor="text1"/>
        </w:rPr>
        <w:t>53-60.</w:t>
      </w:r>
      <w:r w:rsidRPr="00533AE0">
        <w:rPr>
          <w:color w:val="000000" w:themeColor="text1"/>
        </w:rPr>
        <w:t xml:space="preserve"> doi:</w:t>
      </w:r>
      <w:r w:rsidRPr="00533AE0">
        <w:rPr>
          <w:rFonts w:eastAsia="Times New Roman"/>
          <w:color w:val="000000" w:themeColor="text1"/>
        </w:rPr>
        <w:t>10.21427/D7CF7R</w:t>
      </w:r>
    </w:p>
    <w:p w14:paraId="7ECB6A22" w14:textId="77777777" w:rsidR="004E5D57" w:rsidRPr="00533AE0" w:rsidRDefault="004E5D57" w:rsidP="004E5D57">
      <w:pPr>
        <w:spacing w:line="480" w:lineRule="auto"/>
        <w:ind w:left="709" w:right="68" w:hanging="709"/>
        <w:rPr>
          <w:rFonts w:eastAsia="Times New Roman"/>
          <w:color w:val="000000" w:themeColor="text1"/>
        </w:rPr>
      </w:pPr>
      <w:r w:rsidRPr="00533AE0">
        <w:rPr>
          <w:rFonts w:eastAsia="Times New Roman"/>
          <w:color w:val="000000" w:themeColor="text1"/>
          <w:shd w:val="clear" w:color="auto" w:fill="FFFFFF"/>
        </w:rPr>
        <w:t xml:space="preserve">63. </w:t>
      </w:r>
      <w:r w:rsidRPr="00533AE0">
        <w:rPr>
          <w:rFonts w:eastAsia="Times New Roman"/>
          <w:color w:val="000000" w:themeColor="text1"/>
        </w:rPr>
        <w:t xml:space="preserve">Chen FF. Sensitivity of goodness of fit indices to lack of measurement invariance. Struct </w:t>
      </w:r>
      <w:proofErr w:type="spellStart"/>
      <w:r w:rsidRPr="00533AE0">
        <w:rPr>
          <w:rFonts w:eastAsia="Times New Roman"/>
          <w:color w:val="000000" w:themeColor="text1"/>
        </w:rPr>
        <w:t>Equ</w:t>
      </w:r>
      <w:proofErr w:type="spellEnd"/>
      <w:r w:rsidRPr="00533AE0">
        <w:rPr>
          <w:rFonts w:eastAsia="Times New Roman"/>
          <w:color w:val="000000" w:themeColor="text1"/>
        </w:rPr>
        <w:t xml:space="preserve"> </w:t>
      </w:r>
      <w:proofErr w:type="spellStart"/>
      <w:r w:rsidRPr="00533AE0">
        <w:rPr>
          <w:rFonts w:eastAsia="Times New Roman"/>
          <w:color w:val="000000" w:themeColor="text1"/>
        </w:rPr>
        <w:t>Modeling</w:t>
      </w:r>
      <w:proofErr w:type="spellEnd"/>
      <w:r w:rsidRPr="00533AE0">
        <w:rPr>
          <w:rFonts w:eastAsia="Times New Roman"/>
          <w:color w:val="000000" w:themeColor="text1"/>
        </w:rPr>
        <w:t>. 2007; 14: 464-504. doi:10.1207/s15328007sem1203_7</w:t>
      </w:r>
    </w:p>
    <w:p w14:paraId="5CB3A591" w14:textId="77777777" w:rsidR="004E5D57" w:rsidRPr="00533AE0" w:rsidRDefault="004E5D57" w:rsidP="004E5D57">
      <w:pPr>
        <w:spacing w:line="480" w:lineRule="auto"/>
        <w:ind w:left="709" w:right="68" w:hanging="709"/>
        <w:rPr>
          <w:rFonts w:eastAsia="Times New Roman"/>
          <w:color w:val="000000" w:themeColor="text1"/>
        </w:rPr>
      </w:pPr>
      <w:r w:rsidRPr="00533AE0">
        <w:rPr>
          <w:rFonts w:eastAsia="Times New Roman"/>
          <w:color w:val="000000" w:themeColor="text1"/>
          <w:shd w:val="clear" w:color="auto" w:fill="FFFFFF"/>
        </w:rPr>
        <w:t>64.</w:t>
      </w:r>
      <w:r w:rsidRPr="00533AE0">
        <w:rPr>
          <w:rFonts w:eastAsia="Times New Roman"/>
          <w:color w:val="000000" w:themeColor="text1"/>
          <w:lang w:val="en-US"/>
        </w:rPr>
        <w:t xml:space="preserve"> </w:t>
      </w:r>
      <w:r w:rsidRPr="00533AE0">
        <w:rPr>
          <w:rFonts w:eastAsia="Times New Roman"/>
          <w:color w:val="000000" w:themeColor="text1"/>
        </w:rPr>
        <w:t xml:space="preserve">Meade AW, Johnson EC, </w:t>
      </w:r>
      <w:proofErr w:type="spellStart"/>
      <w:r w:rsidRPr="00533AE0">
        <w:rPr>
          <w:rFonts w:eastAsia="Times New Roman"/>
          <w:color w:val="000000" w:themeColor="text1"/>
        </w:rPr>
        <w:t>Braddy</w:t>
      </w:r>
      <w:proofErr w:type="spellEnd"/>
      <w:r w:rsidRPr="00533AE0">
        <w:rPr>
          <w:rFonts w:eastAsia="Times New Roman"/>
          <w:color w:val="000000" w:themeColor="text1"/>
        </w:rPr>
        <w:t xml:space="preserve"> PW. Power and sensitivity of alternative fit indices in tests of measurement invariance. J </w:t>
      </w:r>
      <w:proofErr w:type="spellStart"/>
      <w:r w:rsidRPr="00533AE0">
        <w:rPr>
          <w:rFonts w:eastAsia="Times New Roman"/>
          <w:color w:val="000000" w:themeColor="text1"/>
        </w:rPr>
        <w:t>Appl</w:t>
      </w:r>
      <w:proofErr w:type="spellEnd"/>
      <w:r w:rsidRPr="00533AE0">
        <w:rPr>
          <w:rFonts w:eastAsia="Times New Roman"/>
          <w:color w:val="000000" w:themeColor="text1"/>
        </w:rPr>
        <w:t xml:space="preserve"> Psychol. 2008; 93: 568-592. doi:10.1037/0021-9010.93.3.568.</w:t>
      </w:r>
    </w:p>
    <w:p w14:paraId="72E39865" w14:textId="77777777" w:rsidR="004E5D57" w:rsidRPr="00533AE0" w:rsidRDefault="004E5D57" w:rsidP="004E5D57">
      <w:pPr>
        <w:spacing w:line="480" w:lineRule="auto"/>
        <w:ind w:left="709" w:right="68" w:hanging="709"/>
        <w:rPr>
          <w:rFonts w:eastAsia="Times New Roman"/>
          <w:color w:val="000000" w:themeColor="text1"/>
          <w:lang w:val="en-US"/>
        </w:rPr>
      </w:pPr>
      <w:r w:rsidRPr="00533AE0">
        <w:rPr>
          <w:rFonts w:eastAsia="Times New Roman"/>
          <w:color w:val="000000" w:themeColor="text1"/>
          <w:shd w:val="clear" w:color="auto" w:fill="FFFFFF"/>
        </w:rPr>
        <w:t>65.</w:t>
      </w:r>
      <w:r w:rsidRPr="00533AE0">
        <w:rPr>
          <w:rFonts w:eastAsia="Times New Roman"/>
          <w:color w:val="000000" w:themeColor="text1"/>
          <w:lang w:val="en-US"/>
        </w:rPr>
        <w:t xml:space="preserve"> </w:t>
      </w:r>
      <w:r w:rsidRPr="00533AE0">
        <w:rPr>
          <w:rFonts w:eastAsia="Times New Roman"/>
          <w:color w:val="000000" w:themeColor="text1"/>
        </w:rPr>
        <w:t xml:space="preserve">Cheung GW, </w:t>
      </w:r>
      <w:proofErr w:type="spellStart"/>
      <w:r w:rsidRPr="00533AE0">
        <w:rPr>
          <w:rFonts w:eastAsia="Times New Roman"/>
          <w:color w:val="000000" w:themeColor="text1"/>
        </w:rPr>
        <w:t>Rensvold</w:t>
      </w:r>
      <w:proofErr w:type="spellEnd"/>
      <w:r w:rsidRPr="00533AE0">
        <w:rPr>
          <w:rFonts w:eastAsia="Times New Roman"/>
          <w:color w:val="000000" w:themeColor="text1"/>
        </w:rPr>
        <w:t xml:space="preserve"> RB. Evaluating goodness-of-fit indexes for testing measurement invariance. Struct </w:t>
      </w:r>
      <w:proofErr w:type="spellStart"/>
      <w:r w:rsidRPr="00533AE0">
        <w:rPr>
          <w:rFonts w:eastAsia="Times New Roman"/>
          <w:color w:val="000000" w:themeColor="text1"/>
        </w:rPr>
        <w:t>Equ</w:t>
      </w:r>
      <w:proofErr w:type="spellEnd"/>
      <w:r w:rsidRPr="00533AE0">
        <w:rPr>
          <w:rFonts w:eastAsia="Times New Roman"/>
          <w:color w:val="000000" w:themeColor="text1"/>
        </w:rPr>
        <w:t xml:space="preserve"> </w:t>
      </w:r>
      <w:proofErr w:type="spellStart"/>
      <w:r w:rsidRPr="00533AE0">
        <w:rPr>
          <w:rFonts w:eastAsia="Times New Roman"/>
          <w:color w:val="000000" w:themeColor="text1"/>
        </w:rPr>
        <w:t>Modeling</w:t>
      </w:r>
      <w:proofErr w:type="spellEnd"/>
      <w:r w:rsidRPr="00533AE0">
        <w:rPr>
          <w:rFonts w:eastAsia="Times New Roman"/>
          <w:color w:val="000000" w:themeColor="text1"/>
        </w:rPr>
        <w:t>. 2002; 9: 233-255. doi:10.1207/s15328007sem0902_5</w:t>
      </w:r>
      <w:r w:rsidRPr="00533AE0">
        <w:rPr>
          <w:rFonts w:eastAsia="Times New Roman"/>
          <w:color w:val="000000" w:themeColor="text1"/>
          <w:lang w:val="en-US"/>
        </w:rPr>
        <w:t>.</w:t>
      </w:r>
    </w:p>
    <w:p w14:paraId="205A4A0A" w14:textId="77777777" w:rsidR="004E5D57" w:rsidRPr="00533AE0" w:rsidRDefault="004E5D57" w:rsidP="004E5D57">
      <w:pPr>
        <w:spacing w:line="480" w:lineRule="auto"/>
        <w:ind w:left="709" w:right="68" w:hanging="709"/>
        <w:rPr>
          <w:rFonts w:eastAsia="Times New Roman"/>
          <w:color w:val="000000" w:themeColor="text1"/>
        </w:rPr>
      </w:pPr>
      <w:r w:rsidRPr="00533AE0">
        <w:rPr>
          <w:rFonts w:eastAsia="Times New Roman"/>
          <w:color w:val="000000" w:themeColor="text1"/>
          <w:shd w:val="clear" w:color="auto" w:fill="FFFFFF"/>
        </w:rPr>
        <w:lastRenderedPageBreak/>
        <w:t>66.</w:t>
      </w:r>
      <w:r w:rsidRPr="00533AE0">
        <w:rPr>
          <w:rFonts w:eastAsia="Times New Roman"/>
          <w:color w:val="000000" w:themeColor="text1"/>
          <w:lang w:val="en-US"/>
        </w:rPr>
        <w:t xml:space="preserve"> </w:t>
      </w:r>
      <w:proofErr w:type="spellStart"/>
      <w:r w:rsidRPr="00533AE0">
        <w:rPr>
          <w:rFonts w:eastAsia="Times New Roman"/>
          <w:color w:val="000000" w:themeColor="text1"/>
        </w:rPr>
        <w:t>Fornell</w:t>
      </w:r>
      <w:proofErr w:type="spellEnd"/>
      <w:r w:rsidRPr="00533AE0">
        <w:rPr>
          <w:rFonts w:eastAsia="Times New Roman"/>
          <w:color w:val="000000" w:themeColor="text1"/>
        </w:rPr>
        <w:t xml:space="preserve"> C, </w:t>
      </w:r>
      <w:proofErr w:type="spellStart"/>
      <w:r w:rsidRPr="00533AE0">
        <w:rPr>
          <w:rFonts w:eastAsia="Times New Roman"/>
          <w:color w:val="000000" w:themeColor="text1"/>
        </w:rPr>
        <w:t>Larcker</w:t>
      </w:r>
      <w:proofErr w:type="spellEnd"/>
      <w:r w:rsidRPr="00533AE0">
        <w:rPr>
          <w:rFonts w:eastAsia="Times New Roman"/>
          <w:color w:val="000000" w:themeColor="text1"/>
        </w:rPr>
        <w:t xml:space="preserve"> DF. Evaluating structural equation models with unobservable variables and measurement error. J Mark Res. 1981; 18: 39-50. doi:10.2307/3151312.</w:t>
      </w:r>
    </w:p>
    <w:p w14:paraId="42D7121D" w14:textId="77777777" w:rsidR="004E5D57" w:rsidRPr="00533AE0" w:rsidRDefault="004E5D57" w:rsidP="004E5D57">
      <w:pPr>
        <w:spacing w:line="480" w:lineRule="auto"/>
        <w:ind w:left="709" w:right="68" w:hanging="709"/>
        <w:rPr>
          <w:rFonts w:eastAsia="Times New Roman"/>
          <w:color w:val="000000" w:themeColor="text1"/>
        </w:rPr>
      </w:pPr>
      <w:r w:rsidRPr="00533AE0">
        <w:rPr>
          <w:rFonts w:eastAsia="Times New Roman"/>
          <w:color w:val="000000" w:themeColor="text1"/>
          <w:shd w:val="clear" w:color="auto" w:fill="FFFFFF"/>
        </w:rPr>
        <w:t>67.</w:t>
      </w:r>
      <w:r w:rsidRPr="00533AE0">
        <w:rPr>
          <w:rFonts w:eastAsia="Times New Roman"/>
          <w:color w:val="000000" w:themeColor="text1"/>
        </w:rPr>
        <w:t xml:space="preserve"> Malhotra NK, Dash S. Marketing research: An applied orientation. London: Pearson; 2011.</w:t>
      </w:r>
    </w:p>
    <w:p w14:paraId="4FDEAA04" w14:textId="77777777" w:rsidR="004E5D57" w:rsidRPr="00533AE0" w:rsidRDefault="004E5D57" w:rsidP="004E5D57">
      <w:pPr>
        <w:spacing w:line="480" w:lineRule="auto"/>
        <w:ind w:left="709" w:right="68" w:hanging="709"/>
        <w:rPr>
          <w:color w:val="000000" w:themeColor="text1"/>
          <w:lang w:val="en-US"/>
        </w:rPr>
      </w:pPr>
      <w:r w:rsidRPr="00533AE0">
        <w:rPr>
          <w:rFonts w:eastAsia="Times New Roman"/>
          <w:color w:val="000000" w:themeColor="text1"/>
          <w:shd w:val="clear" w:color="auto" w:fill="FFFFFF"/>
        </w:rPr>
        <w:t>68.</w:t>
      </w:r>
      <w:r w:rsidRPr="00533AE0">
        <w:rPr>
          <w:rFonts w:eastAsia="Times New Roman"/>
          <w:color w:val="000000" w:themeColor="text1"/>
        </w:rPr>
        <w:t xml:space="preserve"> </w:t>
      </w:r>
      <w:r w:rsidRPr="00533AE0">
        <w:rPr>
          <w:color w:val="000000" w:themeColor="text1"/>
          <w:lang w:val="en-US"/>
        </w:rPr>
        <w:t xml:space="preserve">Goddard C. Cultural values and “cultural scripts” of Malay (Bahasa </w:t>
      </w:r>
      <w:proofErr w:type="spellStart"/>
      <w:r w:rsidRPr="00533AE0">
        <w:rPr>
          <w:color w:val="000000" w:themeColor="text1"/>
          <w:lang w:val="en-US"/>
        </w:rPr>
        <w:t>Melayu</w:t>
      </w:r>
      <w:proofErr w:type="spellEnd"/>
      <w:r w:rsidRPr="00533AE0">
        <w:rPr>
          <w:color w:val="000000" w:themeColor="text1"/>
          <w:lang w:val="en-US"/>
        </w:rPr>
        <w:t xml:space="preserve">). J </w:t>
      </w:r>
      <w:proofErr w:type="spellStart"/>
      <w:r w:rsidRPr="00533AE0">
        <w:rPr>
          <w:color w:val="000000" w:themeColor="text1"/>
          <w:lang w:val="en-US"/>
        </w:rPr>
        <w:t>Pragmat</w:t>
      </w:r>
      <w:proofErr w:type="spellEnd"/>
      <w:r w:rsidRPr="00533AE0">
        <w:rPr>
          <w:color w:val="000000" w:themeColor="text1"/>
          <w:lang w:val="en-US"/>
        </w:rPr>
        <w:t>. 1997; 27: 183-201. doi:10.1016/S0378-2166(96)00032-X.</w:t>
      </w:r>
    </w:p>
    <w:p w14:paraId="2C2D403C" w14:textId="77777777" w:rsidR="004E5D57" w:rsidRPr="00533AE0" w:rsidRDefault="004E5D57" w:rsidP="004E5D57">
      <w:pPr>
        <w:spacing w:line="480" w:lineRule="auto"/>
        <w:ind w:left="709" w:right="68" w:hanging="709"/>
        <w:rPr>
          <w:rFonts w:eastAsia="Times New Roman"/>
          <w:color w:val="000000" w:themeColor="text1"/>
        </w:rPr>
      </w:pPr>
      <w:r w:rsidRPr="00533AE0">
        <w:rPr>
          <w:rFonts w:eastAsia="Times New Roman"/>
          <w:color w:val="000000" w:themeColor="text1"/>
        </w:rPr>
        <w:t xml:space="preserve">69. </w:t>
      </w:r>
      <w:r w:rsidRPr="00525125">
        <w:rPr>
          <w:rFonts w:eastAsia="Times New Roman"/>
          <w:color w:val="000000" w:themeColor="text1"/>
        </w:rPr>
        <w:t xml:space="preserve">Swami V, Todd J, Khatib NA, </w:t>
      </w:r>
      <w:proofErr w:type="spellStart"/>
      <w:r w:rsidRPr="00525125">
        <w:rPr>
          <w:rFonts w:eastAsia="Times New Roman"/>
          <w:color w:val="000000" w:themeColor="text1"/>
        </w:rPr>
        <w:t>Toh</w:t>
      </w:r>
      <w:proofErr w:type="spellEnd"/>
      <w:r w:rsidRPr="00525125">
        <w:rPr>
          <w:rFonts w:eastAsia="Times New Roman"/>
          <w:color w:val="000000" w:themeColor="text1"/>
        </w:rPr>
        <w:t xml:space="preserve"> EK, </w:t>
      </w:r>
      <w:proofErr w:type="spellStart"/>
      <w:r w:rsidRPr="00525125">
        <w:rPr>
          <w:rFonts w:eastAsia="Times New Roman"/>
          <w:color w:val="000000" w:themeColor="text1"/>
        </w:rPr>
        <w:t>Zahari</w:t>
      </w:r>
      <w:proofErr w:type="spellEnd"/>
      <w:r w:rsidRPr="00525125">
        <w:rPr>
          <w:rFonts w:eastAsia="Times New Roman"/>
          <w:color w:val="000000" w:themeColor="text1"/>
        </w:rPr>
        <w:t xml:space="preserve"> HS, Barron D. Dimensional structure, psychometric properties, and sex invariance of a Bahasa Malaysia (Malay) translation of the Multidimensional Body-Self Relations Questionnaire–Appearance Scales (MBSRQ–AS) in Malaysian Malay adults. Body </w:t>
      </w:r>
      <w:r w:rsidRPr="00533AE0">
        <w:rPr>
          <w:rFonts w:eastAsia="Times New Roman"/>
          <w:color w:val="000000" w:themeColor="text1"/>
        </w:rPr>
        <w:t>I</w:t>
      </w:r>
      <w:r w:rsidRPr="00525125">
        <w:rPr>
          <w:rFonts w:eastAsia="Times New Roman"/>
          <w:color w:val="000000" w:themeColor="text1"/>
        </w:rPr>
        <w:t xml:space="preserve">mage. </w:t>
      </w:r>
      <w:proofErr w:type="gramStart"/>
      <w:r w:rsidRPr="00525125">
        <w:rPr>
          <w:rFonts w:eastAsia="Times New Roman"/>
          <w:color w:val="000000" w:themeColor="text1"/>
        </w:rPr>
        <w:t>2019;28:81</w:t>
      </w:r>
      <w:proofErr w:type="gramEnd"/>
      <w:r w:rsidRPr="00525125">
        <w:rPr>
          <w:rFonts w:eastAsia="Times New Roman"/>
          <w:color w:val="000000" w:themeColor="text1"/>
        </w:rPr>
        <w:t>-92.</w:t>
      </w:r>
      <w:r w:rsidRPr="00533AE0">
        <w:rPr>
          <w:rFonts w:eastAsia="Times New Roman"/>
          <w:color w:val="000000" w:themeColor="text1"/>
        </w:rPr>
        <w:t xml:space="preserve"> </w:t>
      </w:r>
      <w:proofErr w:type="gramStart"/>
      <w:r w:rsidRPr="00533AE0">
        <w:rPr>
          <w:rFonts w:eastAsia="Times New Roman"/>
          <w:color w:val="000000" w:themeColor="text1"/>
        </w:rPr>
        <w:t>doi:10.1016/j.bodyim</w:t>
      </w:r>
      <w:proofErr w:type="gramEnd"/>
      <w:r w:rsidRPr="00533AE0">
        <w:rPr>
          <w:rFonts w:eastAsia="Times New Roman"/>
          <w:color w:val="000000" w:themeColor="text1"/>
        </w:rPr>
        <w:t>.2018.12.007.</w:t>
      </w:r>
    </w:p>
    <w:p w14:paraId="5F05FD09" w14:textId="77777777" w:rsidR="004E5D57" w:rsidRPr="00533AE0" w:rsidRDefault="004E5D57" w:rsidP="004E5D57">
      <w:pPr>
        <w:spacing w:line="480" w:lineRule="auto"/>
        <w:ind w:left="709" w:right="68" w:hanging="709"/>
        <w:rPr>
          <w:rFonts w:eastAsia="Times New Roman"/>
          <w:color w:val="000000" w:themeColor="text1"/>
        </w:rPr>
      </w:pPr>
      <w:r w:rsidRPr="00533AE0">
        <w:rPr>
          <w:rFonts w:eastAsia="Times New Roman"/>
          <w:color w:val="000000" w:themeColor="text1"/>
        </w:rPr>
        <w:t xml:space="preserve">70. </w:t>
      </w:r>
      <w:proofErr w:type="spellStart"/>
      <w:r w:rsidRPr="00533AE0">
        <w:rPr>
          <w:rFonts w:eastAsia="Times New Roman"/>
          <w:color w:val="000000" w:themeColor="text1"/>
        </w:rPr>
        <w:t>Brislin</w:t>
      </w:r>
      <w:proofErr w:type="spellEnd"/>
      <w:r w:rsidRPr="00533AE0">
        <w:rPr>
          <w:rFonts w:eastAsia="Times New Roman"/>
          <w:color w:val="000000" w:themeColor="text1"/>
        </w:rPr>
        <w:t xml:space="preserve"> RW, </w:t>
      </w:r>
      <w:proofErr w:type="spellStart"/>
      <w:r w:rsidRPr="00533AE0">
        <w:rPr>
          <w:rFonts w:eastAsia="Times New Roman"/>
          <w:color w:val="000000" w:themeColor="text1"/>
        </w:rPr>
        <w:t>Lonner</w:t>
      </w:r>
      <w:proofErr w:type="spellEnd"/>
      <w:r w:rsidRPr="00533AE0">
        <w:rPr>
          <w:rFonts w:eastAsia="Times New Roman"/>
          <w:color w:val="000000" w:themeColor="text1"/>
        </w:rPr>
        <w:t xml:space="preserve"> W, Thorndike R. Cross-cultural research methods. New York: NY; 1973.</w:t>
      </w:r>
    </w:p>
    <w:p w14:paraId="03C927CD" w14:textId="77777777" w:rsidR="004E5D57" w:rsidRPr="00533AE0" w:rsidRDefault="004E5D57" w:rsidP="004E5D57">
      <w:pPr>
        <w:spacing w:line="480" w:lineRule="auto"/>
        <w:ind w:left="709" w:right="68" w:hanging="709"/>
        <w:rPr>
          <w:rFonts w:eastAsia="Times New Roman"/>
          <w:color w:val="000000" w:themeColor="text1"/>
          <w:lang w:val="en-US"/>
        </w:rPr>
      </w:pPr>
      <w:r w:rsidRPr="00533AE0">
        <w:rPr>
          <w:rFonts w:eastAsia="Times New Roman"/>
          <w:color w:val="000000" w:themeColor="text1"/>
          <w:shd w:val="clear" w:color="auto" w:fill="FFFFFF"/>
        </w:rPr>
        <w:t>71.</w:t>
      </w:r>
      <w:r w:rsidRPr="00533AE0">
        <w:rPr>
          <w:color w:val="000000" w:themeColor="text1"/>
        </w:rPr>
        <w:t xml:space="preserve"> </w:t>
      </w:r>
      <w:proofErr w:type="spellStart"/>
      <w:r w:rsidRPr="00533AE0">
        <w:rPr>
          <w:rFonts w:eastAsia="Times New Roman"/>
          <w:color w:val="000000" w:themeColor="text1"/>
        </w:rPr>
        <w:t>Mehling</w:t>
      </w:r>
      <w:proofErr w:type="spellEnd"/>
      <w:r w:rsidRPr="00533AE0">
        <w:rPr>
          <w:rFonts w:eastAsia="Times New Roman"/>
          <w:color w:val="000000" w:themeColor="text1"/>
        </w:rPr>
        <w:t xml:space="preserve"> WE, </w:t>
      </w:r>
      <w:proofErr w:type="spellStart"/>
      <w:r w:rsidRPr="00533AE0">
        <w:rPr>
          <w:rFonts w:eastAsia="Times New Roman"/>
          <w:color w:val="000000" w:themeColor="text1"/>
        </w:rPr>
        <w:t>Daubenmier</w:t>
      </w:r>
      <w:proofErr w:type="spellEnd"/>
      <w:r w:rsidRPr="00533AE0">
        <w:rPr>
          <w:rFonts w:eastAsia="Times New Roman"/>
          <w:color w:val="000000" w:themeColor="text1"/>
        </w:rPr>
        <w:t xml:space="preserve"> J, Price CJ, </w:t>
      </w:r>
      <w:proofErr w:type="spellStart"/>
      <w:r w:rsidRPr="00533AE0">
        <w:rPr>
          <w:rFonts w:eastAsia="Times New Roman"/>
          <w:color w:val="000000" w:themeColor="text1"/>
        </w:rPr>
        <w:t>Acree</w:t>
      </w:r>
      <w:proofErr w:type="spellEnd"/>
      <w:r w:rsidRPr="00533AE0">
        <w:rPr>
          <w:rFonts w:eastAsia="Times New Roman"/>
          <w:color w:val="000000" w:themeColor="text1"/>
        </w:rPr>
        <w:t xml:space="preserve"> M, </w:t>
      </w:r>
      <w:proofErr w:type="spellStart"/>
      <w:r w:rsidRPr="00533AE0">
        <w:rPr>
          <w:rFonts w:eastAsia="Times New Roman"/>
          <w:color w:val="000000" w:themeColor="text1"/>
        </w:rPr>
        <w:t>Bartmess</w:t>
      </w:r>
      <w:proofErr w:type="spellEnd"/>
      <w:r w:rsidRPr="00533AE0">
        <w:rPr>
          <w:rFonts w:eastAsia="Times New Roman"/>
          <w:color w:val="000000" w:themeColor="text1"/>
        </w:rPr>
        <w:t xml:space="preserve"> E, Stewart AL. Self-reported interoceptive awareness in primary care patients with past or current low back pain. J Pain Res. 2013; 6: 403. doi:10.2147/JPR.S42418</w:t>
      </w:r>
      <w:r w:rsidRPr="00533AE0">
        <w:rPr>
          <w:rFonts w:eastAsia="Times New Roman"/>
          <w:color w:val="000000" w:themeColor="text1"/>
          <w:lang w:val="en-US"/>
        </w:rPr>
        <w:t>.</w:t>
      </w:r>
    </w:p>
    <w:p w14:paraId="57089BAB" w14:textId="03339081" w:rsidR="004E5D57" w:rsidRPr="00533AE0" w:rsidRDefault="004E5D57" w:rsidP="004E5D57">
      <w:pPr>
        <w:spacing w:line="480" w:lineRule="auto"/>
        <w:ind w:left="709" w:right="68" w:hanging="709"/>
        <w:rPr>
          <w:rFonts w:eastAsia="Times New Roman"/>
          <w:color w:val="000000" w:themeColor="text1"/>
          <w:lang w:val="en-US"/>
        </w:rPr>
      </w:pPr>
      <w:r>
        <w:rPr>
          <w:rFonts w:eastAsia="Times New Roman"/>
          <w:color w:val="000000" w:themeColor="text1"/>
          <w:shd w:val="clear" w:color="auto" w:fill="FFFFFF"/>
        </w:rPr>
        <w:t>72</w:t>
      </w:r>
      <w:r w:rsidRPr="00533AE0">
        <w:rPr>
          <w:rFonts w:eastAsia="Times New Roman"/>
          <w:color w:val="000000" w:themeColor="text1"/>
          <w:shd w:val="clear" w:color="auto" w:fill="FFFFFF"/>
        </w:rPr>
        <w:t>.</w:t>
      </w:r>
      <w:r w:rsidRPr="00533AE0">
        <w:rPr>
          <w:rFonts w:eastAsia="Times New Roman"/>
          <w:color w:val="000000" w:themeColor="text1"/>
          <w:lang w:val="en-US"/>
        </w:rPr>
        <w:t xml:space="preserve"> </w:t>
      </w:r>
      <w:r w:rsidRPr="00533AE0">
        <w:rPr>
          <w:rFonts w:eastAsia="Times New Roman"/>
          <w:color w:val="000000" w:themeColor="text1"/>
        </w:rPr>
        <w:t xml:space="preserve">Brown TA, Berner LA. Jones MD, Reilly EE, Cusack A, Anderson LK, et al. Psychometric evaluation and norms for the multidimensional assessment of interoceptive awareness (MAIA) in a clinical eating disorders sample. Eur Eat </w:t>
      </w:r>
      <w:proofErr w:type="spellStart"/>
      <w:r w:rsidRPr="00533AE0">
        <w:rPr>
          <w:rFonts w:eastAsia="Times New Roman"/>
          <w:color w:val="000000" w:themeColor="text1"/>
        </w:rPr>
        <w:t>Disord</w:t>
      </w:r>
      <w:proofErr w:type="spellEnd"/>
      <w:r w:rsidRPr="00533AE0">
        <w:rPr>
          <w:rFonts w:eastAsia="Times New Roman"/>
          <w:color w:val="000000" w:themeColor="text1"/>
        </w:rPr>
        <w:t xml:space="preserve"> Rev. 2017; 25: 411-416. doi:10.1002/erv.2532</w:t>
      </w:r>
      <w:r w:rsidRPr="00533AE0">
        <w:rPr>
          <w:rFonts w:eastAsia="Times New Roman"/>
          <w:color w:val="000000" w:themeColor="text1"/>
          <w:lang w:val="en-US"/>
        </w:rPr>
        <w:t>.</w:t>
      </w:r>
    </w:p>
    <w:p w14:paraId="1B8463A2" w14:textId="1489FC6B" w:rsidR="00872D77" w:rsidRPr="00CF7B24" w:rsidRDefault="004E5D57" w:rsidP="00017F41">
      <w:pPr>
        <w:spacing w:line="480" w:lineRule="auto"/>
        <w:ind w:left="709" w:right="68" w:hanging="709"/>
        <w:rPr>
          <w:sz w:val="22"/>
          <w:szCs w:val="22"/>
        </w:rPr>
      </w:pPr>
      <w:r>
        <w:rPr>
          <w:rFonts w:eastAsia="Times New Roman"/>
          <w:color w:val="000000" w:themeColor="text1"/>
        </w:rPr>
        <w:t>73</w:t>
      </w:r>
      <w:r w:rsidRPr="00533AE0">
        <w:rPr>
          <w:rFonts w:eastAsia="Times New Roman"/>
          <w:color w:val="000000" w:themeColor="text1"/>
        </w:rPr>
        <w:t xml:space="preserve">. Abbasi M, </w:t>
      </w:r>
      <w:proofErr w:type="spellStart"/>
      <w:r w:rsidRPr="00533AE0">
        <w:rPr>
          <w:rFonts w:eastAsia="Times New Roman"/>
          <w:color w:val="000000" w:themeColor="text1"/>
        </w:rPr>
        <w:t>Ghorbani</w:t>
      </w:r>
      <w:proofErr w:type="spellEnd"/>
      <w:r w:rsidRPr="00533AE0">
        <w:rPr>
          <w:rFonts w:eastAsia="Times New Roman"/>
          <w:color w:val="000000" w:themeColor="text1"/>
        </w:rPr>
        <w:t xml:space="preserve"> N, </w:t>
      </w:r>
      <w:proofErr w:type="spellStart"/>
      <w:r w:rsidRPr="00533AE0">
        <w:rPr>
          <w:rFonts w:eastAsia="Times New Roman"/>
          <w:color w:val="000000" w:themeColor="text1"/>
        </w:rPr>
        <w:t>Hatami</w:t>
      </w:r>
      <w:proofErr w:type="spellEnd"/>
      <w:r w:rsidRPr="00533AE0">
        <w:rPr>
          <w:rFonts w:eastAsia="Times New Roman"/>
          <w:color w:val="000000" w:themeColor="text1"/>
        </w:rPr>
        <w:t xml:space="preserve"> J, </w:t>
      </w:r>
      <w:proofErr w:type="spellStart"/>
      <w:r w:rsidRPr="00533AE0">
        <w:rPr>
          <w:rFonts w:eastAsia="Times New Roman"/>
          <w:color w:val="000000" w:themeColor="text1"/>
        </w:rPr>
        <w:t>Gholamali</w:t>
      </w:r>
      <w:proofErr w:type="spellEnd"/>
      <w:r w:rsidRPr="00533AE0">
        <w:rPr>
          <w:rFonts w:eastAsia="Times New Roman"/>
          <w:color w:val="000000" w:themeColor="text1"/>
        </w:rPr>
        <w:t xml:space="preserve"> LM. Validity and Reliability of the Multidimensional Assessment of Interoceptive Awareness (MAIA) in Iranian students. Journal of </w:t>
      </w:r>
      <w:proofErr w:type="spellStart"/>
      <w:r w:rsidRPr="00533AE0">
        <w:rPr>
          <w:rFonts w:eastAsia="Times New Roman"/>
          <w:color w:val="000000" w:themeColor="text1"/>
        </w:rPr>
        <w:t>Sabzevar</w:t>
      </w:r>
      <w:proofErr w:type="spellEnd"/>
      <w:r w:rsidRPr="00533AE0">
        <w:rPr>
          <w:rFonts w:eastAsia="Times New Roman"/>
          <w:color w:val="000000" w:themeColor="text1"/>
        </w:rPr>
        <w:t xml:space="preserve"> University of Medical Sciences. 2018; 25: 47-59.</w:t>
      </w:r>
    </w:p>
    <w:sectPr w:rsidR="00872D77" w:rsidRPr="00CF7B24" w:rsidSect="00C7530B">
      <w:pgSz w:w="11900" w:h="16840"/>
      <w:pgMar w:top="1440" w:right="1440" w:bottom="1440" w:left="1440" w:header="720" w:footer="720" w:gutter="0"/>
      <w:lnNumType w:countBy="1" w:restart="continuou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2AA4B6" w14:textId="77777777" w:rsidR="00225DB1" w:rsidRDefault="00225DB1" w:rsidP="00165BF0">
      <w:r>
        <w:separator/>
      </w:r>
    </w:p>
  </w:endnote>
  <w:endnote w:type="continuationSeparator" w:id="0">
    <w:p w14:paraId="591039A2" w14:textId="77777777" w:rsidR="00225DB1" w:rsidRDefault="00225DB1" w:rsidP="00165B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4D"/>
    <w:family w:val="decorative"/>
    <w:pitch w:val="variable"/>
    <w:sig w:usb0="00000003" w:usb1="1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10006FF" w:usb1="4000FCFF" w:usb2="00000009" w:usb3="00000000" w:csb0="0000019F" w:csb1="00000000"/>
  </w:font>
  <w:font w:name="Helvetica">
    <w:panose1 w:val="00000000000000000000"/>
    <w:charset w:val="00"/>
    <w:family w:val="auto"/>
    <w:pitch w:val="variable"/>
    <w:sig w:usb0="E00002FF" w:usb1="5000785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00"/>
    <w:family w:val="roman"/>
    <w:pitch w:val="variable"/>
    <w:sig w:usb0="E00006FF" w:usb1="420024FF" w:usb2="02000000" w:usb3="00000000" w:csb0="0000019F" w:csb1="00000000"/>
  </w:font>
  <w:font w:name="Times">
    <w:panose1 w:val="00000500000000020000"/>
    <w:charset w:val="00"/>
    <w:family w:val="auto"/>
    <w:pitch w:val="variable"/>
    <w:sig w:usb0="E00002FF" w:usb1="5000205A"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7D1CB4" w14:textId="77777777" w:rsidR="00225DB1" w:rsidRDefault="00225DB1" w:rsidP="00165BF0">
      <w:r>
        <w:separator/>
      </w:r>
    </w:p>
  </w:footnote>
  <w:footnote w:type="continuationSeparator" w:id="0">
    <w:p w14:paraId="48BBA62C" w14:textId="77777777" w:rsidR="00225DB1" w:rsidRDefault="00225DB1" w:rsidP="00165B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362979076"/>
      <w:docPartObj>
        <w:docPartGallery w:val="Page Numbers (Top of Page)"/>
        <w:docPartUnique/>
      </w:docPartObj>
    </w:sdtPr>
    <w:sdtEndPr>
      <w:rPr>
        <w:rStyle w:val="PageNumber"/>
      </w:rPr>
    </w:sdtEndPr>
    <w:sdtContent>
      <w:p w14:paraId="401E4DD8" w14:textId="580C914E" w:rsidR="00195718" w:rsidRDefault="00195718" w:rsidP="00405A04">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7D083D22" w14:textId="77777777" w:rsidR="00195718" w:rsidRDefault="00195718" w:rsidP="00A422F9">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769586049"/>
      <w:docPartObj>
        <w:docPartGallery w:val="Page Numbers (Top of Page)"/>
        <w:docPartUnique/>
      </w:docPartObj>
    </w:sdtPr>
    <w:sdtEndPr>
      <w:rPr>
        <w:rStyle w:val="PageNumber"/>
      </w:rPr>
    </w:sdtEndPr>
    <w:sdtContent>
      <w:p w14:paraId="08C5E7C0" w14:textId="202A098B" w:rsidR="00195718" w:rsidRDefault="00195718" w:rsidP="00405A04">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31</w:t>
        </w:r>
        <w:r>
          <w:rPr>
            <w:rStyle w:val="PageNumber"/>
          </w:rPr>
          <w:fldChar w:fldCharType="end"/>
        </w:r>
      </w:p>
    </w:sdtContent>
  </w:sdt>
  <w:p w14:paraId="5C822B59" w14:textId="77777777" w:rsidR="00195718" w:rsidRDefault="00195718" w:rsidP="00A422F9">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EA13ED"/>
    <w:multiLevelType w:val="hybridMultilevel"/>
    <w:tmpl w:val="306E3C84"/>
    <w:lvl w:ilvl="0" w:tplc="F0487C6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43A6090D"/>
    <w:multiLevelType w:val="hybridMultilevel"/>
    <w:tmpl w:val="48EE5A4C"/>
    <w:lvl w:ilvl="0" w:tplc="817030C4">
      <w:start w:val="1"/>
      <w:numFmt w:val="decimal"/>
      <w:lvlText w:val="%1."/>
      <w:lvlJc w:val="left"/>
      <w:pPr>
        <w:ind w:left="720" w:hanging="360"/>
      </w:pPr>
      <w:rPr>
        <w:rFonts w:ascii="Arial" w:hAnsi="Arial" w:cs="Arial" w:hint="default"/>
        <w:color w:val="222222"/>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4E1E0D3C"/>
    <w:multiLevelType w:val="hybridMultilevel"/>
    <w:tmpl w:val="BC3A9E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12806A0"/>
    <w:multiLevelType w:val="hybridMultilevel"/>
    <w:tmpl w:val="64BAAABC"/>
    <w:lvl w:ilvl="0" w:tplc="8666778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76987EAB"/>
    <w:multiLevelType w:val="hybridMultilevel"/>
    <w:tmpl w:val="752204E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0"/>
  </w:num>
  <w:num w:numId="3">
    <w:abstractNumId w:val="4"/>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1079"/>
    <w:rsid w:val="00002D52"/>
    <w:rsid w:val="00003221"/>
    <w:rsid w:val="00003B46"/>
    <w:rsid w:val="00003C98"/>
    <w:rsid w:val="00005362"/>
    <w:rsid w:val="0000680E"/>
    <w:rsid w:val="00006DCC"/>
    <w:rsid w:val="000073A4"/>
    <w:rsid w:val="00007D75"/>
    <w:rsid w:val="000132C7"/>
    <w:rsid w:val="000147F0"/>
    <w:rsid w:val="0001660B"/>
    <w:rsid w:val="00016AB4"/>
    <w:rsid w:val="00017895"/>
    <w:rsid w:val="00017F41"/>
    <w:rsid w:val="000217C2"/>
    <w:rsid w:val="00022447"/>
    <w:rsid w:val="00023642"/>
    <w:rsid w:val="00025E1A"/>
    <w:rsid w:val="0003223E"/>
    <w:rsid w:val="00032ECB"/>
    <w:rsid w:val="0003515E"/>
    <w:rsid w:val="00036F05"/>
    <w:rsid w:val="0003719F"/>
    <w:rsid w:val="00040DC7"/>
    <w:rsid w:val="00040E15"/>
    <w:rsid w:val="00042E5E"/>
    <w:rsid w:val="000466B9"/>
    <w:rsid w:val="00050A6D"/>
    <w:rsid w:val="00050E75"/>
    <w:rsid w:val="0005155D"/>
    <w:rsid w:val="00051C38"/>
    <w:rsid w:val="00053C8B"/>
    <w:rsid w:val="00053D4E"/>
    <w:rsid w:val="0005440B"/>
    <w:rsid w:val="00054D62"/>
    <w:rsid w:val="00054ED5"/>
    <w:rsid w:val="000573F5"/>
    <w:rsid w:val="000575A9"/>
    <w:rsid w:val="000633CD"/>
    <w:rsid w:val="0006340E"/>
    <w:rsid w:val="0006359F"/>
    <w:rsid w:val="0006466C"/>
    <w:rsid w:val="000659C6"/>
    <w:rsid w:val="00066C94"/>
    <w:rsid w:val="0007020D"/>
    <w:rsid w:val="00070B11"/>
    <w:rsid w:val="00072298"/>
    <w:rsid w:val="00072BD9"/>
    <w:rsid w:val="00073035"/>
    <w:rsid w:val="00074BBA"/>
    <w:rsid w:val="000765E8"/>
    <w:rsid w:val="00080D1C"/>
    <w:rsid w:val="000815E4"/>
    <w:rsid w:val="00082A2F"/>
    <w:rsid w:val="000858E6"/>
    <w:rsid w:val="000862F9"/>
    <w:rsid w:val="00086DB5"/>
    <w:rsid w:val="00090B77"/>
    <w:rsid w:val="00091A06"/>
    <w:rsid w:val="00094CF0"/>
    <w:rsid w:val="0009762F"/>
    <w:rsid w:val="000A024F"/>
    <w:rsid w:val="000A0E0C"/>
    <w:rsid w:val="000A17DC"/>
    <w:rsid w:val="000A1BB8"/>
    <w:rsid w:val="000A3E27"/>
    <w:rsid w:val="000B03D3"/>
    <w:rsid w:val="000B1035"/>
    <w:rsid w:val="000B2F54"/>
    <w:rsid w:val="000B35B7"/>
    <w:rsid w:val="000B46A3"/>
    <w:rsid w:val="000B5B94"/>
    <w:rsid w:val="000B5E37"/>
    <w:rsid w:val="000B6295"/>
    <w:rsid w:val="000B65DE"/>
    <w:rsid w:val="000B71DE"/>
    <w:rsid w:val="000B7C94"/>
    <w:rsid w:val="000C0A8F"/>
    <w:rsid w:val="000C0AD0"/>
    <w:rsid w:val="000C1185"/>
    <w:rsid w:val="000C23F2"/>
    <w:rsid w:val="000C362C"/>
    <w:rsid w:val="000C38AF"/>
    <w:rsid w:val="000C3BAF"/>
    <w:rsid w:val="000C4A7E"/>
    <w:rsid w:val="000C5066"/>
    <w:rsid w:val="000D188B"/>
    <w:rsid w:val="000D1CC2"/>
    <w:rsid w:val="000D2317"/>
    <w:rsid w:val="000D619D"/>
    <w:rsid w:val="000D66B5"/>
    <w:rsid w:val="000D7056"/>
    <w:rsid w:val="000E063D"/>
    <w:rsid w:val="000E3507"/>
    <w:rsid w:val="000E3604"/>
    <w:rsid w:val="000E482E"/>
    <w:rsid w:val="000E515E"/>
    <w:rsid w:val="000E65A1"/>
    <w:rsid w:val="000E6E78"/>
    <w:rsid w:val="000F03CA"/>
    <w:rsid w:val="000F4F0C"/>
    <w:rsid w:val="000F5FD5"/>
    <w:rsid w:val="00100894"/>
    <w:rsid w:val="00101028"/>
    <w:rsid w:val="00101D7B"/>
    <w:rsid w:val="00102644"/>
    <w:rsid w:val="00102F26"/>
    <w:rsid w:val="00105602"/>
    <w:rsid w:val="00105ADF"/>
    <w:rsid w:val="001075FD"/>
    <w:rsid w:val="00107C9B"/>
    <w:rsid w:val="001119BC"/>
    <w:rsid w:val="00111C5D"/>
    <w:rsid w:val="001137D5"/>
    <w:rsid w:val="001211A8"/>
    <w:rsid w:val="001273DD"/>
    <w:rsid w:val="00127A76"/>
    <w:rsid w:val="00130E27"/>
    <w:rsid w:val="00136462"/>
    <w:rsid w:val="00136A6F"/>
    <w:rsid w:val="00136E03"/>
    <w:rsid w:val="001378D5"/>
    <w:rsid w:val="00141C48"/>
    <w:rsid w:val="00146DF4"/>
    <w:rsid w:val="00155DC7"/>
    <w:rsid w:val="00157A5F"/>
    <w:rsid w:val="0016079A"/>
    <w:rsid w:val="001626B6"/>
    <w:rsid w:val="0016284A"/>
    <w:rsid w:val="00163D85"/>
    <w:rsid w:val="00165285"/>
    <w:rsid w:val="00165BF0"/>
    <w:rsid w:val="00166CF8"/>
    <w:rsid w:val="00166D9F"/>
    <w:rsid w:val="00167715"/>
    <w:rsid w:val="00170DED"/>
    <w:rsid w:val="00171743"/>
    <w:rsid w:val="00173BD4"/>
    <w:rsid w:val="00184C4F"/>
    <w:rsid w:val="00185783"/>
    <w:rsid w:val="00187FD5"/>
    <w:rsid w:val="0019160A"/>
    <w:rsid w:val="001920EA"/>
    <w:rsid w:val="00193256"/>
    <w:rsid w:val="0019424F"/>
    <w:rsid w:val="00195718"/>
    <w:rsid w:val="001967BF"/>
    <w:rsid w:val="00197FD6"/>
    <w:rsid w:val="001A065A"/>
    <w:rsid w:val="001A0E69"/>
    <w:rsid w:val="001A1CA5"/>
    <w:rsid w:val="001A3169"/>
    <w:rsid w:val="001A392C"/>
    <w:rsid w:val="001A3D95"/>
    <w:rsid w:val="001A5183"/>
    <w:rsid w:val="001B3A66"/>
    <w:rsid w:val="001B5642"/>
    <w:rsid w:val="001B750B"/>
    <w:rsid w:val="001B7FA7"/>
    <w:rsid w:val="001C02A2"/>
    <w:rsid w:val="001C37FE"/>
    <w:rsid w:val="001C5C12"/>
    <w:rsid w:val="001C63CB"/>
    <w:rsid w:val="001C7087"/>
    <w:rsid w:val="001D027F"/>
    <w:rsid w:val="001D02BB"/>
    <w:rsid w:val="001D15C6"/>
    <w:rsid w:val="001D2F2A"/>
    <w:rsid w:val="001D3006"/>
    <w:rsid w:val="001D3310"/>
    <w:rsid w:val="001D4694"/>
    <w:rsid w:val="001E1DE1"/>
    <w:rsid w:val="001E22F4"/>
    <w:rsid w:val="001E3080"/>
    <w:rsid w:val="001E3B99"/>
    <w:rsid w:val="001E6A67"/>
    <w:rsid w:val="001F0770"/>
    <w:rsid w:val="001F3AC9"/>
    <w:rsid w:val="001F3E63"/>
    <w:rsid w:val="00202FEA"/>
    <w:rsid w:val="002034BC"/>
    <w:rsid w:val="002115D6"/>
    <w:rsid w:val="00211B4E"/>
    <w:rsid w:val="00212370"/>
    <w:rsid w:val="00212BE9"/>
    <w:rsid w:val="0021464A"/>
    <w:rsid w:val="00217A28"/>
    <w:rsid w:val="002200C6"/>
    <w:rsid w:val="002214C7"/>
    <w:rsid w:val="00222EDB"/>
    <w:rsid w:val="00225626"/>
    <w:rsid w:val="00225A4D"/>
    <w:rsid w:val="00225DB1"/>
    <w:rsid w:val="00232358"/>
    <w:rsid w:val="0023529B"/>
    <w:rsid w:val="002358BB"/>
    <w:rsid w:val="00235ECC"/>
    <w:rsid w:val="00237DA0"/>
    <w:rsid w:val="00240608"/>
    <w:rsid w:val="00241CC9"/>
    <w:rsid w:val="0024277E"/>
    <w:rsid w:val="00242F8D"/>
    <w:rsid w:val="00243DB3"/>
    <w:rsid w:val="00244F2E"/>
    <w:rsid w:val="0024679F"/>
    <w:rsid w:val="002503E6"/>
    <w:rsid w:val="00252C42"/>
    <w:rsid w:val="00253D90"/>
    <w:rsid w:val="002545E9"/>
    <w:rsid w:val="00255981"/>
    <w:rsid w:val="00257830"/>
    <w:rsid w:val="00261A59"/>
    <w:rsid w:val="00261DD4"/>
    <w:rsid w:val="00263027"/>
    <w:rsid w:val="00263A30"/>
    <w:rsid w:val="00264CB6"/>
    <w:rsid w:val="00264F48"/>
    <w:rsid w:val="0026513C"/>
    <w:rsid w:val="00265AF0"/>
    <w:rsid w:val="00266B19"/>
    <w:rsid w:val="002720C8"/>
    <w:rsid w:val="002736AE"/>
    <w:rsid w:val="00275027"/>
    <w:rsid w:val="00275421"/>
    <w:rsid w:val="00275516"/>
    <w:rsid w:val="0027653A"/>
    <w:rsid w:val="0027716F"/>
    <w:rsid w:val="002806AC"/>
    <w:rsid w:val="0028273C"/>
    <w:rsid w:val="00282762"/>
    <w:rsid w:val="002828D0"/>
    <w:rsid w:val="00284021"/>
    <w:rsid w:val="00285038"/>
    <w:rsid w:val="0028681C"/>
    <w:rsid w:val="002869CF"/>
    <w:rsid w:val="00286B06"/>
    <w:rsid w:val="00290DF7"/>
    <w:rsid w:val="00291977"/>
    <w:rsid w:val="00292675"/>
    <w:rsid w:val="0029741A"/>
    <w:rsid w:val="00297815"/>
    <w:rsid w:val="00297F07"/>
    <w:rsid w:val="002A0783"/>
    <w:rsid w:val="002A20D5"/>
    <w:rsid w:val="002A293E"/>
    <w:rsid w:val="002A2A5C"/>
    <w:rsid w:val="002A352F"/>
    <w:rsid w:val="002A52B1"/>
    <w:rsid w:val="002A793A"/>
    <w:rsid w:val="002B1AE0"/>
    <w:rsid w:val="002B37C6"/>
    <w:rsid w:val="002B570E"/>
    <w:rsid w:val="002B67C9"/>
    <w:rsid w:val="002C1141"/>
    <w:rsid w:val="002C1B37"/>
    <w:rsid w:val="002C1C31"/>
    <w:rsid w:val="002C49E4"/>
    <w:rsid w:val="002C649B"/>
    <w:rsid w:val="002D305A"/>
    <w:rsid w:val="002D3936"/>
    <w:rsid w:val="002D418E"/>
    <w:rsid w:val="002D433F"/>
    <w:rsid w:val="002D65E2"/>
    <w:rsid w:val="002D7D1A"/>
    <w:rsid w:val="002E2048"/>
    <w:rsid w:val="002E316E"/>
    <w:rsid w:val="002E33A7"/>
    <w:rsid w:val="002E4BAF"/>
    <w:rsid w:val="002F00C5"/>
    <w:rsid w:val="002F08E3"/>
    <w:rsid w:val="002F0F25"/>
    <w:rsid w:val="002F0F69"/>
    <w:rsid w:val="002F2233"/>
    <w:rsid w:val="002F29F3"/>
    <w:rsid w:val="002F44A9"/>
    <w:rsid w:val="002F4F02"/>
    <w:rsid w:val="002F59CC"/>
    <w:rsid w:val="002F6AC6"/>
    <w:rsid w:val="00304397"/>
    <w:rsid w:val="00305253"/>
    <w:rsid w:val="00305AA2"/>
    <w:rsid w:val="00305C02"/>
    <w:rsid w:val="00307F46"/>
    <w:rsid w:val="0031035D"/>
    <w:rsid w:val="00312C25"/>
    <w:rsid w:val="00314266"/>
    <w:rsid w:val="00314D43"/>
    <w:rsid w:val="00320DD3"/>
    <w:rsid w:val="00321A7C"/>
    <w:rsid w:val="00321D78"/>
    <w:rsid w:val="00323649"/>
    <w:rsid w:val="00323CC3"/>
    <w:rsid w:val="00332783"/>
    <w:rsid w:val="0033368C"/>
    <w:rsid w:val="00333E88"/>
    <w:rsid w:val="00335800"/>
    <w:rsid w:val="003368FB"/>
    <w:rsid w:val="00336F39"/>
    <w:rsid w:val="00337AAA"/>
    <w:rsid w:val="00337ABA"/>
    <w:rsid w:val="00344EC7"/>
    <w:rsid w:val="00345C4C"/>
    <w:rsid w:val="003504DD"/>
    <w:rsid w:val="003515D2"/>
    <w:rsid w:val="00352FA6"/>
    <w:rsid w:val="00353688"/>
    <w:rsid w:val="003536C6"/>
    <w:rsid w:val="00356CD5"/>
    <w:rsid w:val="00364545"/>
    <w:rsid w:val="00364D21"/>
    <w:rsid w:val="00365A5F"/>
    <w:rsid w:val="003707D6"/>
    <w:rsid w:val="00373750"/>
    <w:rsid w:val="003770D7"/>
    <w:rsid w:val="00384F07"/>
    <w:rsid w:val="00386377"/>
    <w:rsid w:val="003863BC"/>
    <w:rsid w:val="00386CF6"/>
    <w:rsid w:val="00391FE5"/>
    <w:rsid w:val="0039355F"/>
    <w:rsid w:val="00393F2D"/>
    <w:rsid w:val="00394863"/>
    <w:rsid w:val="00397008"/>
    <w:rsid w:val="003A23FC"/>
    <w:rsid w:val="003A5B06"/>
    <w:rsid w:val="003B22FC"/>
    <w:rsid w:val="003B30F9"/>
    <w:rsid w:val="003B6215"/>
    <w:rsid w:val="003B668F"/>
    <w:rsid w:val="003B72BF"/>
    <w:rsid w:val="003C137F"/>
    <w:rsid w:val="003C1544"/>
    <w:rsid w:val="003C19A9"/>
    <w:rsid w:val="003C31F4"/>
    <w:rsid w:val="003C41C8"/>
    <w:rsid w:val="003C47D3"/>
    <w:rsid w:val="003C5521"/>
    <w:rsid w:val="003C6D70"/>
    <w:rsid w:val="003D684C"/>
    <w:rsid w:val="003D69E5"/>
    <w:rsid w:val="003D74E5"/>
    <w:rsid w:val="003E2CA7"/>
    <w:rsid w:val="003E4239"/>
    <w:rsid w:val="003E622C"/>
    <w:rsid w:val="003E74A7"/>
    <w:rsid w:val="003E77E7"/>
    <w:rsid w:val="003E7E7A"/>
    <w:rsid w:val="003F09C7"/>
    <w:rsid w:val="003F6540"/>
    <w:rsid w:val="003F6E3D"/>
    <w:rsid w:val="003F74AB"/>
    <w:rsid w:val="00400364"/>
    <w:rsid w:val="00401053"/>
    <w:rsid w:val="00403361"/>
    <w:rsid w:val="00405A04"/>
    <w:rsid w:val="00406ED0"/>
    <w:rsid w:val="0041048D"/>
    <w:rsid w:val="0041055C"/>
    <w:rsid w:val="004109BF"/>
    <w:rsid w:val="00410BCB"/>
    <w:rsid w:val="00410C91"/>
    <w:rsid w:val="0041100D"/>
    <w:rsid w:val="00412C88"/>
    <w:rsid w:val="00413CE9"/>
    <w:rsid w:val="00414A9A"/>
    <w:rsid w:val="00416BE4"/>
    <w:rsid w:val="00417ECC"/>
    <w:rsid w:val="00420C67"/>
    <w:rsid w:val="00422459"/>
    <w:rsid w:val="004227B6"/>
    <w:rsid w:val="00424944"/>
    <w:rsid w:val="004263EC"/>
    <w:rsid w:val="00430404"/>
    <w:rsid w:val="00433D4E"/>
    <w:rsid w:val="00441B08"/>
    <w:rsid w:val="00446144"/>
    <w:rsid w:val="0044676E"/>
    <w:rsid w:val="004511DB"/>
    <w:rsid w:val="0045340C"/>
    <w:rsid w:val="00453D54"/>
    <w:rsid w:val="00453E53"/>
    <w:rsid w:val="00453EBB"/>
    <w:rsid w:val="00454F92"/>
    <w:rsid w:val="00455C8A"/>
    <w:rsid w:val="004568A7"/>
    <w:rsid w:val="00460548"/>
    <w:rsid w:val="00460B51"/>
    <w:rsid w:val="00460BB2"/>
    <w:rsid w:val="00461804"/>
    <w:rsid w:val="00461E2F"/>
    <w:rsid w:val="00462F23"/>
    <w:rsid w:val="00463201"/>
    <w:rsid w:val="00463D1F"/>
    <w:rsid w:val="00464308"/>
    <w:rsid w:val="004648C5"/>
    <w:rsid w:val="00467F30"/>
    <w:rsid w:val="00472D85"/>
    <w:rsid w:val="004748CF"/>
    <w:rsid w:val="004749C8"/>
    <w:rsid w:val="00475A91"/>
    <w:rsid w:val="00482573"/>
    <w:rsid w:val="004836FF"/>
    <w:rsid w:val="0048442D"/>
    <w:rsid w:val="00484895"/>
    <w:rsid w:val="004848D0"/>
    <w:rsid w:val="0048665B"/>
    <w:rsid w:val="00486DF7"/>
    <w:rsid w:val="004874D1"/>
    <w:rsid w:val="004904F6"/>
    <w:rsid w:val="00495149"/>
    <w:rsid w:val="00495441"/>
    <w:rsid w:val="00495488"/>
    <w:rsid w:val="00495812"/>
    <w:rsid w:val="00497E3D"/>
    <w:rsid w:val="004A1E6B"/>
    <w:rsid w:val="004A46D2"/>
    <w:rsid w:val="004A5073"/>
    <w:rsid w:val="004A5209"/>
    <w:rsid w:val="004A56E5"/>
    <w:rsid w:val="004A5CA2"/>
    <w:rsid w:val="004A68DC"/>
    <w:rsid w:val="004A744C"/>
    <w:rsid w:val="004B5358"/>
    <w:rsid w:val="004B5915"/>
    <w:rsid w:val="004B591F"/>
    <w:rsid w:val="004C02F6"/>
    <w:rsid w:val="004C3051"/>
    <w:rsid w:val="004C3536"/>
    <w:rsid w:val="004C468C"/>
    <w:rsid w:val="004C6C36"/>
    <w:rsid w:val="004D24A2"/>
    <w:rsid w:val="004D46D1"/>
    <w:rsid w:val="004D7874"/>
    <w:rsid w:val="004E19DE"/>
    <w:rsid w:val="004E1EBD"/>
    <w:rsid w:val="004E1EC4"/>
    <w:rsid w:val="004E308E"/>
    <w:rsid w:val="004E4054"/>
    <w:rsid w:val="004E4D99"/>
    <w:rsid w:val="004E5D57"/>
    <w:rsid w:val="004E6007"/>
    <w:rsid w:val="004E6B19"/>
    <w:rsid w:val="004F066B"/>
    <w:rsid w:val="004F2A7B"/>
    <w:rsid w:val="004F47B4"/>
    <w:rsid w:val="004F57E9"/>
    <w:rsid w:val="004F587E"/>
    <w:rsid w:val="004F5CEE"/>
    <w:rsid w:val="004F7BF4"/>
    <w:rsid w:val="005010F0"/>
    <w:rsid w:val="00501994"/>
    <w:rsid w:val="00501B6C"/>
    <w:rsid w:val="005041F8"/>
    <w:rsid w:val="00504A0E"/>
    <w:rsid w:val="005054AE"/>
    <w:rsid w:val="00505CD7"/>
    <w:rsid w:val="0050633C"/>
    <w:rsid w:val="00510528"/>
    <w:rsid w:val="005109AE"/>
    <w:rsid w:val="00515381"/>
    <w:rsid w:val="00516D7A"/>
    <w:rsid w:val="00520646"/>
    <w:rsid w:val="00521719"/>
    <w:rsid w:val="005219BE"/>
    <w:rsid w:val="00524C42"/>
    <w:rsid w:val="00525F9E"/>
    <w:rsid w:val="00527A25"/>
    <w:rsid w:val="005308DD"/>
    <w:rsid w:val="005315A3"/>
    <w:rsid w:val="00532A4C"/>
    <w:rsid w:val="005330BE"/>
    <w:rsid w:val="00533720"/>
    <w:rsid w:val="00534D81"/>
    <w:rsid w:val="0053502A"/>
    <w:rsid w:val="00544529"/>
    <w:rsid w:val="005445BB"/>
    <w:rsid w:val="00545F01"/>
    <w:rsid w:val="00551B10"/>
    <w:rsid w:val="0055522E"/>
    <w:rsid w:val="0056164D"/>
    <w:rsid w:val="0056209B"/>
    <w:rsid w:val="00571805"/>
    <w:rsid w:val="005724EB"/>
    <w:rsid w:val="00575009"/>
    <w:rsid w:val="005752AC"/>
    <w:rsid w:val="00575BEC"/>
    <w:rsid w:val="00575FD8"/>
    <w:rsid w:val="0058082A"/>
    <w:rsid w:val="0058176F"/>
    <w:rsid w:val="0058347C"/>
    <w:rsid w:val="005847EA"/>
    <w:rsid w:val="00590088"/>
    <w:rsid w:val="005903C7"/>
    <w:rsid w:val="00594638"/>
    <w:rsid w:val="00596574"/>
    <w:rsid w:val="0059735C"/>
    <w:rsid w:val="005A1420"/>
    <w:rsid w:val="005A1F06"/>
    <w:rsid w:val="005A3292"/>
    <w:rsid w:val="005A3514"/>
    <w:rsid w:val="005A578D"/>
    <w:rsid w:val="005A6242"/>
    <w:rsid w:val="005A6F37"/>
    <w:rsid w:val="005A7ADD"/>
    <w:rsid w:val="005B0A2A"/>
    <w:rsid w:val="005B2411"/>
    <w:rsid w:val="005B3948"/>
    <w:rsid w:val="005B4A2A"/>
    <w:rsid w:val="005B5656"/>
    <w:rsid w:val="005C3F2E"/>
    <w:rsid w:val="005C67CB"/>
    <w:rsid w:val="005C6BD3"/>
    <w:rsid w:val="005D5D7C"/>
    <w:rsid w:val="005D6314"/>
    <w:rsid w:val="005D67D4"/>
    <w:rsid w:val="005E13E2"/>
    <w:rsid w:val="005E14E4"/>
    <w:rsid w:val="005E27E5"/>
    <w:rsid w:val="005E41F9"/>
    <w:rsid w:val="005E659A"/>
    <w:rsid w:val="005E6606"/>
    <w:rsid w:val="005F2391"/>
    <w:rsid w:val="005F50E0"/>
    <w:rsid w:val="005F5791"/>
    <w:rsid w:val="005F6A59"/>
    <w:rsid w:val="005F6BB6"/>
    <w:rsid w:val="005F74D5"/>
    <w:rsid w:val="006000E1"/>
    <w:rsid w:val="00600649"/>
    <w:rsid w:val="006018F0"/>
    <w:rsid w:val="00601DCD"/>
    <w:rsid w:val="00601F90"/>
    <w:rsid w:val="00604093"/>
    <w:rsid w:val="00606F7C"/>
    <w:rsid w:val="006104A7"/>
    <w:rsid w:val="006119D5"/>
    <w:rsid w:val="00611F70"/>
    <w:rsid w:val="00612751"/>
    <w:rsid w:val="006133F6"/>
    <w:rsid w:val="00615CB5"/>
    <w:rsid w:val="00616318"/>
    <w:rsid w:val="006165CC"/>
    <w:rsid w:val="006219DB"/>
    <w:rsid w:val="006221A0"/>
    <w:rsid w:val="0062439B"/>
    <w:rsid w:val="006254D0"/>
    <w:rsid w:val="00625B37"/>
    <w:rsid w:val="00625C92"/>
    <w:rsid w:val="00627019"/>
    <w:rsid w:val="00627977"/>
    <w:rsid w:val="00627A2C"/>
    <w:rsid w:val="00633566"/>
    <w:rsid w:val="006339F0"/>
    <w:rsid w:val="00635381"/>
    <w:rsid w:val="00635599"/>
    <w:rsid w:val="00637247"/>
    <w:rsid w:val="0063729E"/>
    <w:rsid w:val="00637EC1"/>
    <w:rsid w:val="00640126"/>
    <w:rsid w:val="00640889"/>
    <w:rsid w:val="00640FAE"/>
    <w:rsid w:val="00642A19"/>
    <w:rsid w:val="00647CB5"/>
    <w:rsid w:val="006506D7"/>
    <w:rsid w:val="0065508A"/>
    <w:rsid w:val="0065595C"/>
    <w:rsid w:val="00655A6E"/>
    <w:rsid w:val="00655BB8"/>
    <w:rsid w:val="00656659"/>
    <w:rsid w:val="00657EA2"/>
    <w:rsid w:val="00661DF0"/>
    <w:rsid w:val="00663150"/>
    <w:rsid w:val="00664496"/>
    <w:rsid w:val="00664F6D"/>
    <w:rsid w:val="00667917"/>
    <w:rsid w:val="00667B03"/>
    <w:rsid w:val="006709BB"/>
    <w:rsid w:val="00671575"/>
    <w:rsid w:val="00671605"/>
    <w:rsid w:val="006720E5"/>
    <w:rsid w:val="006721C6"/>
    <w:rsid w:val="0067422E"/>
    <w:rsid w:val="006743C4"/>
    <w:rsid w:val="006748C8"/>
    <w:rsid w:val="00677DEC"/>
    <w:rsid w:val="006802C7"/>
    <w:rsid w:val="00680B89"/>
    <w:rsid w:val="00682087"/>
    <w:rsid w:val="00682D35"/>
    <w:rsid w:val="00685132"/>
    <w:rsid w:val="0068534F"/>
    <w:rsid w:val="006857E5"/>
    <w:rsid w:val="0068760E"/>
    <w:rsid w:val="00694A51"/>
    <w:rsid w:val="00694CD8"/>
    <w:rsid w:val="006963F9"/>
    <w:rsid w:val="006968D0"/>
    <w:rsid w:val="00697526"/>
    <w:rsid w:val="006A0AE0"/>
    <w:rsid w:val="006A5242"/>
    <w:rsid w:val="006A55DC"/>
    <w:rsid w:val="006A70E1"/>
    <w:rsid w:val="006B005A"/>
    <w:rsid w:val="006B209A"/>
    <w:rsid w:val="006B513A"/>
    <w:rsid w:val="006B5EFC"/>
    <w:rsid w:val="006B6AE0"/>
    <w:rsid w:val="006C0869"/>
    <w:rsid w:val="006C0E7A"/>
    <w:rsid w:val="006C1047"/>
    <w:rsid w:val="006C328A"/>
    <w:rsid w:val="006C741A"/>
    <w:rsid w:val="006C7C4A"/>
    <w:rsid w:val="006D09F0"/>
    <w:rsid w:val="006D2DC9"/>
    <w:rsid w:val="006D35A2"/>
    <w:rsid w:val="006D3671"/>
    <w:rsid w:val="006D5A85"/>
    <w:rsid w:val="006E14B1"/>
    <w:rsid w:val="006E4238"/>
    <w:rsid w:val="006F0247"/>
    <w:rsid w:val="006F1525"/>
    <w:rsid w:val="006F7813"/>
    <w:rsid w:val="0070002B"/>
    <w:rsid w:val="00700C3A"/>
    <w:rsid w:val="007028E3"/>
    <w:rsid w:val="00705029"/>
    <w:rsid w:val="00710DFB"/>
    <w:rsid w:val="00711373"/>
    <w:rsid w:val="00711A25"/>
    <w:rsid w:val="00713DD0"/>
    <w:rsid w:val="0071495A"/>
    <w:rsid w:val="00722390"/>
    <w:rsid w:val="00723CC9"/>
    <w:rsid w:val="007249EB"/>
    <w:rsid w:val="00725A52"/>
    <w:rsid w:val="00726F55"/>
    <w:rsid w:val="007318B3"/>
    <w:rsid w:val="00732844"/>
    <w:rsid w:val="00734227"/>
    <w:rsid w:val="00734453"/>
    <w:rsid w:val="00737841"/>
    <w:rsid w:val="0074125A"/>
    <w:rsid w:val="00742F9E"/>
    <w:rsid w:val="0074391E"/>
    <w:rsid w:val="00744819"/>
    <w:rsid w:val="00750531"/>
    <w:rsid w:val="00751CBA"/>
    <w:rsid w:val="0075732A"/>
    <w:rsid w:val="00761B85"/>
    <w:rsid w:val="00761E37"/>
    <w:rsid w:val="0076290C"/>
    <w:rsid w:val="00764886"/>
    <w:rsid w:val="00766FDF"/>
    <w:rsid w:val="00767AE2"/>
    <w:rsid w:val="00770E23"/>
    <w:rsid w:val="00771D31"/>
    <w:rsid w:val="007731C2"/>
    <w:rsid w:val="00776144"/>
    <w:rsid w:val="00782851"/>
    <w:rsid w:val="007834A7"/>
    <w:rsid w:val="007852A9"/>
    <w:rsid w:val="00785CA8"/>
    <w:rsid w:val="00786E92"/>
    <w:rsid w:val="00787275"/>
    <w:rsid w:val="007907FC"/>
    <w:rsid w:val="0079370A"/>
    <w:rsid w:val="00794AB7"/>
    <w:rsid w:val="00797412"/>
    <w:rsid w:val="00797480"/>
    <w:rsid w:val="007A27C2"/>
    <w:rsid w:val="007A3CB8"/>
    <w:rsid w:val="007A52E5"/>
    <w:rsid w:val="007B1274"/>
    <w:rsid w:val="007B3076"/>
    <w:rsid w:val="007C0D76"/>
    <w:rsid w:val="007C1BF3"/>
    <w:rsid w:val="007C21D4"/>
    <w:rsid w:val="007C223E"/>
    <w:rsid w:val="007C3A4D"/>
    <w:rsid w:val="007C45F4"/>
    <w:rsid w:val="007C78DC"/>
    <w:rsid w:val="007D1D4E"/>
    <w:rsid w:val="007D1D7A"/>
    <w:rsid w:val="007D5156"/>
    <w:rsid w:val="007D69B9"/>
    <w:rsid w:val="007D74FC"/>
    <w:rsid w:val="007D7C68"/>
    <w:rsid w:val="007D7F3B"/>
    <w:rsid w:val="007E104B"/>
    <w:rsid w:val="007E1719"/>
    <w:rsid w:val="007E28DD"/>
    <w:rsid w:val="007E32EA"/>
    <w:rsid w:val="007E45D1"/>
    <w:rsid w:val="007E54F0"/>
    <w:rsid w:val="007E59CF"/>
    <w:rsid w:val="007E62EA"/>
    <w:rsid w:val="007E6968"/>
    <w:rsid w:val="007E6E06"/>
    <w:rsid w:val="007E73E3"/>
    <w:rsid w:val="007F046B"/>
    <w:rsid w:val="007F091D"/>
    <w:rsid w:val="007F18AA"/>
    <w:rsid w:val="007F25E2"/>
    <w:rsid w:val="007F2A81"/>
    <w:rsid w:val="007F60CA"/>
    <w:rsid w:val="007F7EEC"/>
    <w:rsid w:val="00802E0E"/>
    <w:rsid w:val="00804F4E"/>
    <w:rsid w:val="00806A5E"/>
    <w:rsid w:val="00807775"/>
    <w:rsid w:val="0081049E"/>
    <w:rsid w:val="008119B9"/>
    <w:rsid w:val="0081214E"/>
    <w:rsid w:val="00812650"/>
    <w:rsid w:val="00812DE3"/>
    <w:rsid w:val="00814DC5"/>
    <w:rsid w:val="008151F6"/>
    <w:rsid w:val="008208E3"/>
    <w:rsid w:val="00822213"/>
    <w:rsid w:val="00823C9E"/>
    <w:rsid w:val="00824A63"/>
    <w:rsid w:val="008268FE"/>
    <w:rsid w:val="00830008"/>
    <w:rsid w:val="008303EC"/>
    <w:rsid w:val="008306E0"/>
    <w:rsid w:val="00836BE9"/>
    <w:rsid w:val="00837151"/>
    <w:rsid w:val="008372B4"/>
    <w:rsid w:val="0084173E"/>
    <w:rsid w:val="0084179E"/>
    <w:rsid w:val="00843688"/>
    <w:rsid w:val="0084376C"/>
    <w:rsid w:val="00844499"/>
    <w:rsid w:val="008470F7"/>
    <w:rsid w:val="00850D6E"/>
    <w:rsid w:val="008545DD"/>
    <w:rsid w:val="00855B56"/>
    <w:rsid w:val="00856CFB"/>
    <w:rsid w:val="00857898"/>
    <w:rsid w:val="008578A0"/>
    <w:rsid w:val="00863189"/>
    <w:rsid w:val="00864A45"/>
    <w:rsid w:val="00864BFB"/>
    <w:rsid w:val="00864F72"/>
    <w:rsid w:val="00872D77"/>
    <w:rsid w:val="0087469E"/>
    <w:rsid w:val="00876A7E"/>
    <w:rsid w:val="00881A0A"/>
    <w:rsid w:val="008820EA"/>
    <w:rsid w:val="0088292B"/>
    <w:rsid w:val="00883006"/>
    <w:rsid w:val="00884B50"/>
    <w:rsid w:val="00884B81"/>
    <w:rsid w:val="00885786"/>
    <w:rsid w:val="00892AF5"/>
    <w:rsid w:val="00894863"/>
    <w:rsid w:val="0089611B"/>
    <w:rsid w:val="008A3393"/>
    <w:rsid w:val="008A3721"/>
    <w:rsid w:val="008A5BE4"/>
    <w:rsid w:val="008A6122"/>
    <w:rsid w:val="008A65AA"/>
    <w:rsid w:val="008A71DF"/>
    <w:rsid w:val="008B0432"/>
    <w:rsid w:val="008B0698"/>
    <w:rsid w:val="008B64F6"/>
    <w:rsid w:val="008C1E3F"/>
    <w:rsid w:val="008C534A"/>
    <w:rsid w:val="008D1B0C"/>
    <w:rsid w:val="008E0538"/>
    <w:rsid w:val="008E0804"/>
    <w:rsid w:val="008E25F3"/>
    <w:rsid w:val="008E3089"/>
    <w:rsid w:val="008E3D73"/>
    <w:rsid w:val="008E638F"/>
    <w:rsid w:val="008F3725"/>
    <w:rsid w:val="008F70F0"/>
    <w:rsid w:val="008F7911"/>
    <w:rsid w:val="00902268"/>
    <w:rsid w:val="009022FB"/>
    <w:rsid w:val="00904031"/>
    <w:rsid w:val="0091065C"/>
    <w:rsid w:val="0091133D"/>
    <w:rsid w:val="009114F1"/>
    <w:rsid w:val="00911C68"/>
    <w:rsid w:val="00913EDB"/>
    <w:rsid w:val="00914A70"/>
    <w:rsid w:val="00917BEB"/>
    <w:rsid w:val="00920750"/>
    <w:rsid w:val="009226D1"/>
    <w:rsid w:val="009232EF"/>
    <w:rsid w:val="00925727"/>
    <w:rsid w:val="0092661C"/>
    <w:rsid w:val="00927695"/>
    <w:rsid w:val="009331AA"/>
    <w:rsid w:val="0093421D"/>
    <w:rsid w:val="00940381"/>
    <w:rsid w:val="00941105"/>
    <w:rsid w:val="009443BD"/>
    <w:rsid w:val="00946C87"/>
    <w:rsid w:val="00952E9F"/>
    <w:rsid w:val="009564EF"/>
    <w:rsid w:val="0095788D"/>
    <w:rsid w:val="009628D3"/>
    <w:rsid w:val="009628E5"/>
    <w:rsid w:val="0096346B"/>
    <w:rsid w:val="00963A84"/>
    <w:rsid w:val="00963EDE"/>
    <w:rsid w:val="009648CC"/>
    <w:rsid w:val="00967C98"/>
    <w:rsid w:val="009729B5"/>
    <w:rsid w:val="00972AF7"/>
    <w:rsid w:val="00975ABC"/>
    <w:rsid w:val="00975F78"/>
    <w:rsid w:val="009816B6"/>
    <w:rsid w:val="00984E7B"/>
    <w:rsid w:val="009870A0"/>
    <w:rsid w:val="0099491B"/>
    <w:rsid w:val="009A1456"/>
    <w:rsid w:val="009A187D"/>
    <w:rsid w:val="009A5991"/>
    <w:rsid w:val="009A6FAE"/>
    <w:rsid w:val="009A7178"/>
    <w:rsid w:val="009B0329"/>
    <w:rsid w:val="009C0390"/>
    <w:rsid w:val="009C414F"/>
    <w:rsid w:val="009C42FC"/>
    <w:rsid w:val="009C570B"/>
    <w:rsid w:val="009C7751"/>
    <w:rsid w:val="009D1C13"/>
    <w:rsid w:val="009D61E7"/>
    <w:rsid w:val="009D6762"/>
    <w:rsid w:val="009D67B6"/>
    <w:rsid w:val="009E3289"/>
    <w:rsid w:val="009E3448"/>
    <w:rsid w:val="009E4138"/>
    <w:rsid w:val="009E5BFF"/>
    <w:rsid w:val="009E6929"/>
    <w:rsid w:val="009E6B44"/>
    <w:rsid w:val="009F0ADF"/>
    <w:rsid w:val="009F63FA"/>
    <w:rsid w:val="009F64E6"/>
    <w:rsid w:val="009F7C52"/>
    <w:rsid w:val="00A02730"/>
    <w:rsid w:val="00A05FD4"/>
    <w:rsid w:val="00A06462"/>
    <w:rsid w:val="00A10B39"/>
    <w:rsid w:val="00A132C6"/>
    <w:rsid w:val="00A1488F"/>
    <w:rsid w:val="00A149A1"/>
    <w:rsid w:val="00A1641D"/>
    <w:rsid w:val="00A17677"/>
    <w:rsid w:val="00A219A1"/>
    <w:rsid w:val="00A25A51"/>
    <w:rsid w:val="00A307E7"/>
    <w:rsid w:val="00A33A43"/>
    <w:rsid w:val="00A34BCD"/>
    <w:rsid w:val="00A34FDB"/>
    <w:rsid w:val="00A37BE0"/>
    <w:rsid w:val="00A40831"/>
    <w:rsid w:val="00A41BF4"/>
    <w:rsid w:val="00A422F9"/>
    <w:rsid w:val="00A44E0E"/>
    <w:rsid w:val="00A4670C"/>
    <w:rsid w:val="00A47436"/>
    <w:rsid w:val="00A5107E"/>
    <w:rsid w:val="00A51D4B"/>
    <w:rsid w:val="00A5425F"/>
    <w:rsid w:val="00A5601D"/>
    <w:rsid w:val="00A56F97"/>
    <w:rsid w:val="00A57140"/>
    <w:rsid w:val="00A57514"/>
    <w:rsid w:val="00A6265C"/>
    <w:rsid w:val="00A62B95"/>
    <w:rsid w:val="00A63FE9"/>
    <w:rsid w:val="00A640B3"/>
    <w:rsid w:val="00A6495C"/>
    <w:rsid w:val="00A6624C"/>
    <w:rsid w:val="00A67EE8"/>
    <w:rsid w:val="00A67FD5"/>
    <w:rsid w:val="00A7307F"/>
    <w:rsid w:val="00A73083"/>
    <w:rsid w:val="00A74F82"/>
    <w:rsid w:val="00A7628C"/>
    <w:rsid w:val="00A80D2A"/>
    <w:rsid w:val="00A80F56"/>
    <w:rsid w:val="00A85C45"/>
    <w:rsid w:val="00A87611"/>
    <w:rsid w:val="00A87C54"/>
    <w:rsid w:val="00A90471"/>
    <w:rsid w:val="00A961FD"/>
    <w:rsid w:val="00A969DA"/>
    <w:rsid w:val="00A96BD6"/>
    <w:rsid w:val="00A973E0"/>
    <w:rsid w:val="00A97DE7"/>
    <w:rsid w:val="00AA02F2"/>
    <w:rsid w:val="00AA2DDB"/>
    <w:rsid w:val="00AA37CC"/>
    <w:rsid w:val="00AA3A7E"/>
    <w:rsid w:val="00AA442E"/>
    <w:rsid w:val="00AA4AC1"/>
    <w:rsid w:val="00AB332B"/>
    <w:rsid w:val="00AB4F38"/>
    <w:rsid w:val="00AB7724"/>
    <w:rsid w:val="00AC008F"/>
    <w:rsid w:val="00AC1EA4"/>
    <w:rsid w:val="00AC252A"/>
    <w:rsid w:val="00AC5FEF"/>
    <w:rsid w:val="00AD1062"/>
    <w:rsid w:val="00AD27E9"/>
    <w:rsid w:val="00AD2CBB"/>
    <w:rsid w:val="00AD6431"/>
    <w:rsid w:val="00AE150F"/>
    <w:rsid w:val="00AE1D0F"/>
    <w:rsid w:val="00AE6150"/>
    <w:rsid w:val="00AF01BA"/>
    <w:rsid w:val="00AF0C5C"/>
    <w:rsid w:val="00AF2A9C"/>
    <w:rsid w:val="00AF3AA5"/>
    <w:rsid w:val="00AF7BE7"/>
    <w:rsid w:val="00AF7EFA"/>
    <w:rsid w:val="00B00F97"/>
    <w:rsid w:val="00B0244E"/>
    <w:rsid w:val="00B0292D"/>
    <w:rsid w:val="00B03B97"/>
    <w:rsid w:val="00B0448F"/>
    <w:rsid w:val="00B04E5D"/>
    <w:rsid w:val="00B04FA0"/>
    <w:rsid w:val="00B064B5"/>
    <w:rsid w:val="00B071F1"/>
    <w:rsid w:val="00B07269"/>
    <w:rsid w:val="00B10D35"/>
    <w:rsid w:val="00B1352F"/>
    <w:rsid w:val="00B21976"/>
    <w:rsid w:val="00B21B96"/>
    <w:rsid w:val="00B22D50"/>
    <w:rsid w:val="00B24963"/>
    <w:rsid w:val="00B255B2"/>
    <w:rsid w:val="00B256A7"/>
    <w:rsid w:val="00B26B09"/>
    <w:rsid w:val="00B27CE8"/>
    <w:rsid w:val="00B303BE"/>
    <w:rsid w:val="00B326EC"/>
    <w:rsid w:val="00B32734"/>
    <w:rsid w:val="00B33C0A"/>
    <w:rsid w:val="00B36FC7"/>
    <w:rsid w:val="00B377B2"/>
    <w:rsid w:val="00B37925"/>
    <w:rsid w:val="00B40231"/>
    <w:rsid w:val="00B43262"/>
    <w:rsid w:val="00B4426B"/>
    <w:rsid w:val="00B443AD"/>
    <w:rsid w:val="00B4505A"/>
    <w:rsid w:val="00B51747"/>
    <w:rsid w:val="00B53313"/>
    <w:rsid w:val="00B53B80"/>
    <w:rsid w:val="00B60BA4"/>
    <w:rsid w:val="00B65682"/>
    <w:rsid w:val="00B656DE"/>
    <w:rsid w:val="00B706EB"/>
    <w:rsid w:val="00B7083D"/>
    <w:rsid w:val="00B7096C"/>
    <w:rsid w:val="00B722A2"/>
    <w:rsid w:val="00B740E5"/>
    <w:rsid w:val="00B7433C"/>
    <w:rsid w:val="00B77EC1"/>
    <w:rsid w:val="00B817C8"/>
    <w:rsid w:val="00B81F48"/>
    <w:rsid w:val="00B82AD7"/>
    <w:rsid w:val="00B82B26"/>
    <w:rsid w:val="00B83583"/>
    <w:rsid w:val="00B84F7A"/>
    <w:rsid w:val="00B868CE"/>
    <w:rsid w:val="00B918BA"/>
    <w:rsid w:val="00B91E26"/>
    <w:rsid w:val="00B92BD0"/>
    <w:rsid w:val="00B93673"/>
    <w:rsid w:val="00B9445A"/>
    <w:rsid w:val="00B9632B"/>
    <w:rsid w:val="00B97750"/>
    <w:rsid w:val="00BA0478"/>
    <w:rsid w:val="00BA167C"/>
    <w:rsid w:val="00BA2521"/>
    <w:rsid w:val="00BA2F56"/>
    <w:rsid w:val="00BA4EE9"/>
    <w:rsid w:val="00BA5703"/>
    <w:rsid w:val="00BA74CA"/>
    <w:rsid w:val="00BB346E"/>
    <w:rsid w:val="00BB679F"/>
    <w:rsid w:val="00BB6E49"/>
    <w:rsid w:val="00BB74DE"/>
    <w:rsid w:val="00BC085F"/>
    <w:rsid w:val="00BC0CBC"/>
    <w:rsid w:val="00BC2161"/>
    <w:rsid w:val="00BC4B73"/>
    <w:rsid w:val="00BC5050"/>
    <w:rsid w:val="00BC53D8"/>
    <w:rsid w:val="00BC5558"/>
    <w:rsid w:val="00BC6203"/>
    <w:rsid w:val="00BC6F7D"/>
    <w:rsid w:val="00BD2D7B"/>
    <w:rsid w:val="00BD3492"/>
    <w:rsid w:val="00BD693D"/>
    <w:rsid w:val="00BD72C8"/>
    <w:rsid w:val="00BD7CA1"/>
    <w:rsid w:val="00BE0807"/>
    <w:rsid w:val="00BE173A"/>
    <w:rsid w:val="00BE2D45"/>
    <w:rsid w:val="00BE7CD3"/>
    <w:rsid w:val="00BF09F1"/>
    <w:rsid w:val="00BF25E6"/>
    <w:rsid w:val="00BF2E88"/>
    <w:rsid w:val="00BF3C60"/>
    <w:rsid w:val="00BF70CB"/>
    <w:rsid w:val="00C00513"/>
    <w:rsid w:val="00C006F6"/>
    <w:rsid w:val="00C01199"/>
    <w:rsid w:val="00C01253"/>
    <w:rsid w:val="00C0142E"/>
    <w:rsid w:val="00C02E7D"/>
    <w:rsid w:val="00C03B12"/>
    <w:rsid w:val="00C053F8"/>
    <w:rsid w:val="00C05B85"/>
    <w:rsid w:val="00C07087"/>
    <w:rsid w:val="00C104BB"/>
    <w:rsid w:val="00C10509"/>
    <w:rsid w:val="00C11CD7"/>
    <w:rsid w:val="00C123E5"/>
    <w:rsid w:val="00C1346B"/>
    <w:rsid w:val="00C1527D"/>
    <w:rsid w:val="00C1654D"/>
    <w:rsid w:val="00C176D2"/>
    <w:rsid w:val="00C17CA3"/>
    <w:rsid w:val="00C22E7A"/>
    <w:rsid w:val="00C23043"/>
    <w:rsid w:val="00C240FF"/>
    <w:rsid w:val="00C24371"/>
    <w:rsid w:val="00C24E9E"/>
    <w:rsid w:val="00C25E26"/>
    <w:rsid w:val="00C31455"/>
    <w:rsid w:val="00C317CC"/>
    <w:rsid w:val="00C33435"/>
    <w:rsid w:val="00C3346D"/>
    <w:rsid w:val="00C33AD2"/>
    <w:rsid w:val="00C340FE"/>
    <w:rsid w:val="00C34976"/>
    <w:rsid w:val="00C35214"/>
    <w:rsid w:val="00C3569B"/>
    <w:rsid w:val="00C35E3E"/>
    <w:rsid w:val="00C36C1F"/>
    <w:rsid w:val="00C36E8F"/>
    <w:rsid w:val="00C44BAC"/>
    <w:rsid w:val="00C46495"/>
    <w:rsid w:val="00C50D4E"/>
    <w:rsid w:val="00C57464"/>
    <w:rsid w:val="00C61579"/>
    <w:rsid w:val="00C62C09"/>
    <w:rsid w:val="00C649DF"/>
    <w:rsid w:val="00C65DE4"/>
    <w:rsid w:val="00C672E1"/>
    <w:rsid w:val="00C70A63"/>
    <w:rsid w:val="00C71931"/>
    <w:rsid w:val="00C71EFE"/>
    <w:rsid w:val="00C7247E"/>
    <w:rsid w:val="00C74889"/>
    <w:rsid w:val="00C7530B"/>
    <w:rsid w:val="00C761B1"/>
    <w:rsid w:val="00C76D76"/>
    <w:rsid w:val="00C777D8"/>
    <w:rsid w:val="00C77B62"/>
    <w:rsid w:val="00C81DC9"/>
    <w:rsid w:val="00C81DD2"/>
    <w:rsid w:val="00C8434A"/>
    <w:rsid w:val="00C8475D"/>
    <w:rsid w:val="00C85452"/>
    <w:rsid w:val="00C85A11"/>
    <w:rsid w:val="00C866A3"/>
    <w:rsid w:val="00C905CC"/>
    <w:rsid w:val="00C90A15"/>
    <w:rsid w:val="00C922F3"/>
    <w:rsid w:val="00C92EA7"/>
    <w:rsid w:val="00C94475"/>
    <w:rsid w:val="00C964B9"/>
    <w:rsid w:val="00CA3696"/>
    <w:rsid w:val="00CB17AE"/>
    <w:rsid w:val="00CB192B"/>
    <w:rsid w:val="00CB46D0"/>
    <w:rsid w:val="00CB4BEC"/>
    <w:rsid w:val="00CB52DC"/>
    <w:rsid w:val="00CB5D6C"/>
    <w:rsid w:val="00CB7090"/>
    <w:rsid w:val="00CB7280"/>
    <w:rsid w:val="00CC305A"/>
    <w:rsid w:val="00CC31BD"/>
    <w:rsid w:val="00CC3D9F"/>
    <w:rsid w:val="00CC4B91"/>
    <w:rsid w:val="00CC4DC1"/>
    <w:rsid w:val="00CC4FD3"/>
    <w:rsid w:val="00CC5040"/>
    <w:rsid w:val="00CC5980"/>
    <w:rsid w:val="00CC5B19"/>
    <w:rsid w:val="00CC6708"/>
    <w:rsid w:val="00CC7BE9"/>
    <w:rsid w:val="00CC7F4B"/>
    <w:rsid w:val="00CD12CB"/>
    <w:rsid w:val="00CD1EBB"/>
    <w:rsid w:val="00CD22AD"/>
    <w:rsid w:val="00CD230A"/>
    <w:rsid w:val="00CD69E8"/>
    <w:rsid w:val="00CE0820"/>
    <w:rsid w:val="00CE1B62"/>
    <w:rsid w:val="00CE1C8F"/>
    <w:rsid w:val="00CE25B8"/>
    <w:rsid w:val="00CF0C33"/>
    <w:rsid w:val="00CF2B1F"/>
    <w:rsid w:val="00CF7B24"/>
    <w:rsid w:val="00D006CD"/>
    <w:rsid w:val="00D00ABA"/>
    <w:rsid w:val="00D07487"/>
    <w:rsid w:val="00D10ABE"/>
    <w:rsid w:val="00D170CA"/>
    <w:rsid w:val="00D20200"/>
    <w:rsid w:val="00D219D6"/>
    <w:rsid w:val="00D219F6"/>
    <w:rsid w:val="00D23096"/>
    <w:rsid w:val="00D25E41"/>
    <w:rsid w:val="00D30817"/>
    <w:rsid w:val="00D336AC"/>
    <w:rsid w:val="00D34AC1"/>
    <w:rsid w:val="00D401DD"/>
    <w:rsid w:val="00D469E3"/>
    <w:rsid w:val="00D50709"/>
    <w:rsid w:val="00D50C43"/>
    <w:rsid w:val="00D560AD"/>
    <w:rsid w:val="00D568BA"/>
    <w:rsid w:val="00D60F69"/>
    <w:rsid w:val="00D627C6"/>
    <w:rsid w:val="00D63ABD"/>
    <w:rsid w:val="00D72700"/>
    <w:rsid w:val="00D73252"/>
    <w:rsid w:val="00D7574D"/>
    <w:rsid w:val="00D75D80"/>
    <w:rsid w:val="00D77E70"/>
    <w:rsid w:val="00D852FB"/>
    <w:rsid w:val="00D85516"/>
    <w:rsid w:val="00D8676F"/>
    <w:rsid w:val="00D86D27"/>
    <w:rsid w:val="00D86F4F"/>
    <w:rsid w:val="00D910AC"/>
    <w:rsid w:val="00D91597"/>
    <w:rsid w:val="00D9160F"/>
    <w:rsid w:val="00D93721"/>
    <w:rsid w:val="00D95F15"/>
    <w:rsid w:val="00D960B4"/>
    <w:rsid w:val="00D975AB"/>
    <w:rsid w:val="00DA1267"/>
    <w:rsid w:val="00DA4A07"/>
    <w:rsid w:val="00DA50A4"/>
    <w:rsid w:val="00DA5399"/>
    <w:rsid w:val="00DA5925"/>
    <w:rsid w:val="00DA75B6"/>
    <w:rsid w:val="00DB209F"/>
    <w:rsid w:val="00DB3EF0"/>
    <w:rsid w:val="00DB4DA5"/>
    <w:rsid w:val="00DB647D"/>
    <w:rsid w:val="00DC12F3"/>
    <w:rsid w:val="00DC31DD"/>
    <w:rsid w:val="00DC3B1F"/>
    <w:rsid w:val="00DC3B3B"/>
    <w:rsid w:val="00DC4FA5"/>
    <w:rsid w:val="00DC715E"/>
    <w:rsid w:val="00DC7F1D"/>
    <w:rsid w:val="00DD064E"/>
    <w:rsid w:val="00DD1865"/>
    <w:rsid w:val="00DD2760"/>
    <w:rsid w:val="00DD399E"/>
    <w:rsid w:val="00DD4C2D"/>
    <w:rsid w:val="00DD66E4"/>
    <w:rsid w:val="00DE0854"/>
    <w:rsid w:val="00DE0C2D"/>
    <w:rsid w:val="00DE1840"/>
    <w:rsid w:val="00DE4430"/>
    <w:rsid w:val="00DE75A6"/>
    <w:rsid w:val="00DF4E5E"/>
    <w:rsid w:val="00DF5EF4"/>
    <w:rsid w:val="00E0210C"/>
    <w:rsid w:val="00E03935"/>
    <w:rsid w:val="00E04D82"/>
    <w:rsid w:val="00E05C9C"/>
    <w:rsid w:val="00E07A80"/>
    <w:rsid w:val="00E11903"/>
    <w:rsid w:val="00E11BC8"/>
    <w:rsid w:val="00E151FC"/>
    <w:rsid w:val="00E16479"/>
    <w:rsid w:val="00E178DC"/>
    <w:rsid w:val="00E207B9"/>
    <w:rsid w:val="00E22243"/>
    <w:rsid w:val="00E225BD"/>
    <w:rsid w:val="00E233F0"/>
    <w:rsid w:val="00E23DFC"/>
    <w:rsid w:val="00E25985"/>
    <w:rsid w:val="00E26601"/>
    <w:rsid w:val="00E276CC"/>
    <w:rsid w:val="00E323DE"/>
    <w:rsid w:val="00E34AB5"/>
    <w:rsid w:val="00E37109"/>
    <w:rsid w:val="00E3771D"/>
    <w:rsid w:val="00E3799C"/>
    <w:rsid w:val="00E40DBA"/>
    <w:rsid w:val="00E43188"/>
    <w:rsid w:val="00E45C0A"/>
    <w:rsid w:val="00E4662D"/>
    <w:rsid w:val="00E47435"/>
    <w:rsid w:val="00E510A1"/>
    <w:rsid w:val="00E5113D"/>
    <w:rsid w:val="00E52013"/>
    <w:rsid w:val="00E5522E"/>
    <w:rsid w:val="00E55F9A"/>
    <w:rsid w:val="00E61B96"/>
    <w:rsid w:val="00E641DB"/>
    <w:rsid w:val="00E64851"/>
    <w:rsid w:val="00E65C16"/>
    <w:rsid w:val="00E65F59"/>
    <w:rsid w:val="00E70C05"/>
    <w:rsid w:val="00E70EBB"/>
    <w:rsid w:val="00E722B1"/>
    <w:rsid w:val="00E7551F"/>
    <w:rsid w:val="00E835C3"/>
    <w:rsid w:val="00E85C36"/>
    <w:rsid w:val="00E87AA3"/>
    <w:rsid w:val="00E91140"/>
    <w:rsid w:val="00E91232"/>
    <w:rsid w:val="00E9338B"/>
    <w:rsid w:val="00E94E4B"/>
    <w:rsid w:val="00E95167"/>
    <w:rsid w:val="00E95190"/>
    <w:rsid w:val="00E958BD"/>
    <w:rsid w:val="00E97E96"/>
    <w:rsid w:val="00EA431F"/>
    <w:rsid w:val="00EA5F11"/>
    <w:rsid w:val="00EA62F6"/>
    <w:rsid w:val="00EB0896"/>
    <w:rsid w:val="00EB2C2A"/>
    <w:rsid w:val="00EB42BC"/>
    <w:rsid w:val="00EB4594"/>
    <w:rsid w:val="00EB4ABE"/>
    <w:rsid w:val="00EB64FF"/>
    <w:rsid w:val="00EB6D61"/>
    <w:rsid w:val="00EB7FD0"/>
    <w:rsid w:val="00EC2BEE"/>
    <w:rsid w:val="00EC69E7"/>
    <w:rsid w:val="00ED365C"/>
    <w:rsid w:val="00ED45C7"/>
    <w:rsid w:val="00EE07B7"/>
    <w:rsid w:val="00EE1241"/>
    <w:rsid w:val="00EE129D"/>
    <w:rsid w:val="00EE65A2"/>
    <w:rsid w:val="00EE68F1"/>
    <w:rsid w:val="00EF1704"/>
    <w:rsid w:val="00EF1D65"/>
    <w:rsid w:val="00EF24DE"/>
    <w:rsid w:val="00EF2779"/>
    <w:rsid w:val="00EF2821"/>
    <w:rsid w:val="00EF5AC1"/>
    <w:rsid w:val="00EF72D6"/>
    <w:rsid w:val="00EF7B06"/>
    <w:rsid w:val="00F006B9"/>
    <w:rsid w:val="00F028E8"/>
    <w:rsid w:val="00F02BD6"/>
    <w:rsid w:val="00F0300B"/>
    <w:rsid w:val="00F04C88"/>
    <w:rsid w:val="00F0653E"/>
    <w:rsid w:val="00F06BBB"/>
    <w:rsid w:val="00F07471"/>
    <w:rsid w:val="00F13300"/>
    <w:rsid w:val="00F1537C"/>
    <w:rsid w:val="00F15871"/>
    <w:rsid w:val="00F18FE3"/>
    <w:rsid w:val="00F20A8E"/>
    <w:rsid w:val="00F21079"/>
    <w:rsid w:val="00F24461"/>
    <w:rsid w:val="00F24C56"/>
    <w:rsid w:val="00F24F26"/>
    <w:rsid w:val="00F256B9"/>
    <w:rsid w:val="00F259E6"/>
    <w:rsid w:val="00F2690B"/>
    <w:rsid w:val="00F26B7A"/>
    <w:rsid w:val="00F26CA2"/>
    <w:rsid w:val="00F270E9"/>
    <w:rsid w:val="00F27212"/>
    <w:rsid w:val="00F33720"/>
    <w:rsid w:val="00F33DEF"/>
    <w:rsid w:val="00F3638F"/>
    <w:rsid w:val="00F36BCF"/>
    <w:rsid w:val="00F4022C"/>
    <w:rsid w:val="00F40759"/>
    <w:rsid w:val="00F41F54"/>
    <w:rsid w:val="00F42999"/>
    <w:rsid w:val="00F44EA6"/>
    <w:rsid w:val="00F45B77"/>
    <w:rsid w:val="00F45D0C"/>
    <w:rsid w:val="00F5281D"/>
    <w:rsid w:val="00F5557F"/>
    <w:rsid w:val="00F557D0"/>
    <w:rsid w:val="00F5617F"/>
    <w:rsid w:val="00F657C9"/>
    <w:rsid w:val="00F70BAB"/>
    <w:rsid w:val="00F721E8"/>
    <w:rsid w:val="00F744B4"/>
    <w:rsid w:val="00F74870"/>
    <w:rsid w:val="00F80CF0"/>
    <w:rsid w:val="00F81B12"/>
    <w:rsid w:val="00F843E2"/>
    <w:rsid w:val="00F85BDF"/>
    <w:rsid w:val="00F87693"/>
    <w:rsid w:val="00F87BC7"/>
    <w:rsid w:val="00F91328"/>
    <w:rsid w:val="00F913D6"/>
    <w:rsid w:val="00F916DF"/>
    <w:rsid w:val="00F91C85"/>
    <w:rsid w:val="00F91FA9"/>
    <w:rsid w:val="00F921E0"/>
    <w:rsid w:val="00F94385"/>
    <w:rsid w:val="00F95406"/>
    <w:rsid w:val="00F957E9"/>
    <w:rsid w:val="00FA1CCE"/>
    <w:rsid w:val="00FA1E29"/>
    <w:rsid w:val="00FB0234"/>
    <w:rsid w:val="00FB15CA"/>
    <w:rsid w:val="00FB35FE"/>
    <w:rsid w:val="00FB4420"/>
    <w:rsid w:val="00FB490E"/>
    <w:rsid w:val="00FB53BE"/>
    <w:rsid w:val="00FB7FC3"/>
    <w:rsid w:val="00FC0ADE"/>
    <w:rsid w:val="00FC2669"/>
    <w:rsid w:val="00FD37E8"/>
    <w:rsid w:val="00FD506B"/>
    <w:rsid w:val="00FD512D"/>
    <w:rsid w:val="00FD5A20"/>
    <w:rsid w:val="00FD62FF"/>
    <w:rsid w:val="00FE3CAC"/>
    <w:rsid w:val="00FE5CCF"/>
    <w:rsid w:val="00FE6DE9"/>
    <w:rsid w:val="00FE772A"/>
    <w:rsid w:val="00FE7ABB"/>
    <w:rsid w:val="00FF788D"/>
    <w:rsid w:val="00FF7B9F"/>
    <w:rsid w:val="049A7E4D"/>
    <w:rsid w:val="139F0507"/>
    <w:rsid w:val="2703A9F8"/>
    <w:rsid w:val="37842549"/>
    <w:rsid w:val="37C8726F"/>
    <w:rsid w:val="47DC555B"/>
    <w:rsid w:val="69B90600"/>
    <w:rsid w:val="6B2EB29A"/>
    <w:rsid w:val="74DF6DF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C859F5"/>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7EC1"/>
    <w:rPr>
      <w:rFonts w:ascii="Times New Roman" w:hAnsi="Times New Roman" w:cs="Times New Roman"/>
      <w:lang w:eastAsia="en-GB"/>
    </w:rPr>
  </w:style>
  <w:style w:type="paragraph" w:styleId="Heading3">
    <w:name w:val="heading 3"/>
    <w:basedOn w:val="Normal"/>
    <w:link w:val="Heading3Char"/>
    <w:uiPriority w:val="9"/>
    <w:qFormat/>
    <w:rsid w:val="00DD399E"/>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B6295"/>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0B6295"/>
    <w:rPr>
      <w:sz w:val="16"/>
      <w:szCs w:val="16"/>
    </w:rPr>
  </w:style>
  <w:style w:type="paragraph" w:styleId="CommentText">
    <w:name w:val="annotation text"/>
    <w:basedOn w:val="Normal"/>
    <w:link w:val="CommentTextChar"/>
    <w:uiPriority w:val="99"/>
    <w:semiHidden/>
    <w:unhideWhenUsed/>
    <w:rsid w:val="000B6295"/>
    <w:pPr>
      <w:spacing w:after="240"/>
    </w:pPr>
    <w:rPr>
      <w:rFonts w:ascii="Arial" w:eastAsia="Times New Roman" w:hAnsi="Arial"/>
      <w:sz w:val="20"/>
      <w:szCs w:val="20"/>
    </w:rPr>
  </w:style>
  <w:style w:type="character" w:customStyle="1" w:styleId="CommentTextChar">
    <w:name w:val="Comment Text Char"/>
    <w:basedOn w:val="DefaultParagraphFont"/>
    <w:link w:val="CommentText"/>
    <w:uiPriority w:val="99"/>
    <w:semiHidden/>
    <w:rsid w:val="000B6295"/>
    <w:rPr>
      <w:rFonts w:ascii="Arial" w:eastAsia="Times New Roman" w:hAnsi="Arial" w:cs="Times New Roman"/>
      <w:sz w:val="20"/>
      <w:szCs w:val="20"/>
      <w:lang w:eastAsia="en-GB"/>
    </w:rPr>
  </w:style>
  <w:style w:type="paragraph" w:styleId="PlainText">
    <w:name w:val="Plain Text"/>
    <w:basedOn w:val="Normal"/>
    <w:link w:val="PlainTextChar"/>
    <w:uiPriority w:val="99"/>
    <w:rsid w:val="000B6295"/>
    <w:pPr>
      <w:ind w:firstLine="720"/>
    </w:pPr>
    <w:rPr>
      <w:rFonts w:ascii="Consolas" w:eastAsia="Times New Roman" w:hAnsi="Consolas"/>
      <w:sz w:val="21"/>
      <w:szCs w:val="21"/>
      <w:lang w:val="en-US" w:eastAsia="en-US"/>
    </w:rPr>
  </w:style>
  <w:style w:type="character" w:customStyle="1" w:styleId="PlainTextChar">
    <w:name w:val="Plain Text Char"/>
    <w:basedOn w:val="DefaultParagraphFont"/>
    <w:link w:val="PlainText"/>
    <w:uiPriority w:val="99"/>
    <w:rsid w:val="000B6295"/>
    <w:rPr>
      <w:rFonts w:ascii="Consolas" w:eastAsia="Times New Roman" w:hAnsi="Consolas" w:cs="Times New Roman"/>
      <w:sz w:val="21"/>
      <w:szCs w:val="21"/>
      <w:lang w:val="en-US"/>
    </w:rPr>
  </w:style>
  <w:style w:type="character" w:styleId="PlaceholderText">
    <w:name w:val="Placeholder Text"/>
    <w:basedOn w:val="DefaultParagraphFont"/>
    <w:uiPriority w:val="99"/>
    <w:semiHidden/>
    <w:rsid w:val="007318B3"/>
    <w:rPr>
      <w:color w:val="808080"/>
    </w:rPr>
  </w:style>
  <w:style w:type="paragraph" w:styleId="CommentSubject">
    <w:name w:val="annotation subject"/>
    <w:basedOn w:val="CommentText"/>
    <w:next w:val="CommentText"/>
    <w:link w:val="CommentSubjectChar"/>
    <w:uiPriority w:val="99"/>
    <w:semiHidden/>
    <w:unhideWhenUsed/>
    <w:rsid w:val="00C1346B"/>
    <w:pPr>
      <w:spacing w:after="0"/>
    </w:pPr>
    <w:rPr>
      <w:rFonts w:ascii="Times New Roman" w:hAnsi="Times New Roman"/>
      <w:b/>
      <w:bCs/>
    </w:rPr>
  </w:style>
  <w:style w:type="character" w:customStyle="1" w:styleId="CommentSubjectChar">
    <w:name w:val="Comment Subject Char"/>
    <w:basedOn w:val="CommentTextChar"/>
    <w:link w:val="CommentSubject"/>
    <w:uiPriority w:val="99"/>
    <w:semiHidden/>
    <w:rsid w:val="00C1346B"/>
    <w:rPr>
      <w:rFonts w:ascii="Times New Roman" w:eastAsia="Times New Roman" w:hAnsi="Times New Roman" w:cs="Times New Roman"/>
      <w:b/>
      <w:bCs/>
      <w:sz w:val="20"/>
      <w:szCs w:val="20"/>
      <w:lang w:eastAsia="en-GB"/>
    </w:rPr>
  </w:style>
  <w:style w:type="paragraph" w:styleId="Revision">
    <w:name w:val="Revision"/>
    <w:hidden/>
    <w:uiPriority w:val="99"/>
    <w:semiHidden/>
    <w:rsid w:val="00C1346B"/>
    <w:rPr>
      <w:rFonts w:ascii="Times New Roman" w:eastAsia="Times New Roman" w:hAnsi="Times New Roman" w:cs="Times New Roman"/>
      <w:lang w:eastAsia="en-GB"/>
    </w:rPr>
  </w:style>
  <w:style w:type="paragraph" w:styleId="BalloonText">
    <w:name w:val="Balloon Text"/>
    <w:basedOn w:val="Normal"/>
    <w:link w:val="BalloonTextChar"/>
    <w:uiPriority w:val="99"/>
    <w:semiHidden/>
    <w:unhideWhenUsed/>
    <w:rsid w:val="00C1346B"/>
    <w:rPr>
      <w:rFonts w:eastAsia="Times New Roman"/>
      <w:sz w:val="18"/>
      <w:szCs w:val="18"/>
    </w:rPr>
  </w:style>
  <w:style w:type="character" w:customStyle="1" w:styleId="BalloonTextChar">
    <w:name w:val="Balloon Text Char"/>
    <w:basedOn w:val="DefaultParagraphFont"/>
    <w:link w:val="BalloonText"/>
    <w:uiPriority w:val="99"/>
    <w:semiHidden/>
    <w:rsid w:val="00C1346B"/>
    <w:rPr>
      <w:rFonts w:ascii="Times New Roman" w:eastAsia="Times New Roman" w:hAnsi="Times New Roman" w:cs="Times New Roman"/>
      <w:sz w:val="18"/>
      <w:szCs w:val="18"/>
      <w:lang w:eastAsia="en-GB"/>
    </w:rPr>
  </w:style>
  <w:style w:type="paragraph" w:styleId="ListParagraph">
    <w:name w:val="List Paragraph"/>
    <w:basedOn w:val="Normal"/>
    <w:uiPriority w:val="34"/>
    <w:qFormat/>
    <w:rsid w:val="00A74F82"/>
    <w:pPr>
      <w:ind w:left="720"/>
      <w:contextualSpacing/>
    </w:pPr>
    <w:rPr>
      <w:rFonts w:eastAsia="Times New Roman"/>
    </w:rPr>
  </w:style>
  <w:style w:type="character" w:styleId="Hyperlink">
    <w:name w:val="Hyperlink"/>
    <w:basedOn w:val="DefaultParagraphFont"/>
    <w:uiPriority w:val="99"/>
    <w:unhideWhenUsed/>
    <w:rsid w:val="002E316E"/>
    <w:rPr>
      <w:color w:val="0000FF"/>
      <w:u w:val="single"/>
    </w:rPr>
  </w:style>
  <w:style w:type="paragraph" w:customStyle="1" w:styleId="xmsonormal">
    <w:name w:val="x_msonormal"/>
    <w:basedOn w:val="Normal"/>
    <w:rsid w:val="00364545"/>
    <w:pPr>
      <w:spacing w:before="100" w:beforeAutospacing="1" w:after="100" w:afterAutospacing="1"/>
    </w:pPr>
  </w:style>
  <w:style w:type="paragraph" w:styleId="NormalWeb">
    <w:name w:val="Normal (Web)"/>
    <w:basedOn w:val="Normal"/>
    <w:uiPriority w:val="99"/>
    <w:unhideWhenUsed/>
    <w:rsid w:val="009A6FAE"/>
    <w:pPr>
      <w:spacing w:before="100" w:beforeAutospacing="1" w:after="100" w:afterAutospacing="1"/>
    </w:pPr>
  </w:style>
  <w:style w:type="character" w:customStyle="1" w:styleId="Heading3Char">
    <w:name w:val="Heading 3 Char"/>
    <w:basedOn w:val="DefaultParagraphFont"/>
    <w:link w:val="Heading3"/>
    <w:uiPriority w:val="9"/>
    <w:rsid w:val="00DD399E"/>
    <w:rPr>
      <w:rFonts w:ascii="Times New Roman" w:hAnsi="Times New Roman" w:cs="Times New Roman"/>
      <w:b/>
      <w:bCs/>
      <w:sz w:val="27"/>
      <w:szCs w:val="27"/>
      <w:lang w:eastAsia="en-GB"/>
    </w:rPr>
  </w:style>
  <w:style w:type="character" w:styleId="Emphasis">
    <w:name w:val="Emphasis"/>
    <w:basedOn w:val="DefaultParagraphFont"/>
    <w:uiPriority w:val="20"/>
    <w:qFormat/>
    <w:rsid w:val="00DD399E"/>
    <w:rPr>
      <w:i/>
      <w:iCs/>
    </w:rPr>
  </w:style>
  <w:style w:type="character" w:styleId="Strong">
    <w:name w:val="Strong"/>
    <w:basedOn w:val="DefaultParagraphFont"/>
    <w:uiPriority w:val="22"/>
    <w:qFormat/>
    <w:rsid w:val="003C137F"/>
    <w:rPr>
      <w:b/>
      <w:bCs/>
    </w:rPr>
  </w:style>
  <w:style w:type="character" w:styleId="FollowedHyperlink">
    <w:name w:val="FollowedHyperlink"/>
    <w:basedOn w:val="DefaultParagraphFont"/>
    <w:uiPriority w:val="99"/>
    <w:semiHidden/>
    <w:unhideWhenUsed/>
    <w:rsid w:val="00F33720"/>
    <w:rPr>
      <w:color w:val="954F72" w:themeColor="followedHyperlink"/>
      <w:u w:val="single"/>
    </w:rPr>
  </w:style>
  <w:style w:type="paragraph" w:styleId="Header">
    <w:name w:val="header"/>
    <w:basedOn w:val="Normal"/>
    <w:link w:val="HeaderChar"/>
    <w:uiPriority w:val="99"/>
    <w:unhideWhenUsed/>
    <w:rsid w:val="00165BF0"/>
    <w:pPr>
      <w:tabs>
        <w:tab w:val="center" w:pos="4513"/>
        <w:tab w:val="right" w:pos="9026"/>
      </w:tabs>
    </w:pPr>
  </w:style>
  <w:style w:type="character" w:customStyle="1" w:styleId="HeaderChar">
    <w:name w:val="Header Char"/>
    <w:basedOn w:val="DefaultParagraphFont"/>
    <w:link w:val="Header"/>
    <w:uiPriority w:val="99"/>
    <w:rsid w:val="00165BF0"/>
    <w:rPr>
      <w:rFonts w:ascii="Times New Roman" w:hAnsi="Times New Roman" w:cs="Times New Roman"/>
      <w:lang w:eastAsia="en-GB"/>
    </w:rPr>
  </w:style>
  <w:style w:type="character" w:styleId="PageNumber">
    <w:name w:val="page number"/>
    <w:basedOn w:val="DefaultParagraphFont"/>
    <w:uiPriority w:val="99"/>
    <w:semiHidden/>
    <w:unhideWhenUsed/>
    <w:rsid w:val="00165BF0"/>
  </w:style>
  <w:style w:type="character" w:styleId="LineNumber">
    <w:name w:val="line number"/>
    <w:basedOn w:val="DefaultParagraphFont"/>
    <w:uiPriority w:val="99"/>
    <w:semiHidden/>
    <w:unhideWhenUsed/>
    <w:rsid w:val="00D30817"/>
  </w:style>
  <w:style w:type="paragraph" w:styleId="Footer">
    <w:name w:val="footer"/>
    <w:basedOn w:val="Normal"/>
    <w:link w:val="FooterChar"/>
    <w:uiPriority w:val="99"/>
    <w:unhideWhenUsed/>
    <w:rsid w:val="00C24E9E"/>
    <w:pPr>
      <w:tabs>
        <w:tab w:val="center" w:pos="4680"/>
        <w:tab w:val="right" w:pos="9360"/>
      </w:tabs>
    </w:pPr>
  </w:style>
  <w:style w:type="character" w:customStyle="1" w:styleId="FooterChar">
    <w:name w:val="Footer Char"/>
    <w:basedOn w:val="DefaultParagraphFont"/>
    <w:link w:val="Footer"/>
    <w:uiPriority w:val="99"/>
    <w:rsid w:val="00C24E9E"/>
    <w:rPr>
      <w:rFonts w:ascii="Times New Roman" w:hAnsi="Times New Roman" w:cs="Times New Roman"/>
      <w:lang w:eastAsia="en-GB"/>
    </w:rPr>
  </w:style>
  <w:style w:type="paragraph" w:customStyle="1" w:styleId="BodyA">
    <w:name w:val="Body A"/>
    <w:rsid w:val="006C328A"/>
    <w:pPr>
      <w:pBdr>
        <w:top w:val="nil"/>
        <w:left w:val="nil"/>
        <w:bottom w:val="nil"/>
        <w:right w:val="nil"/>
        <w:between w:val="nil"/>
        <w:bar w:val="nil"/>
      </w:pBdr>
    </w:pPr>
    <w:rPr>
      <w:rFonts w:ascii="Helvetica" w:eastAsia="Arial Unicode MS" w:hAnsi="Helvetica" w:cs="Arial Unicode MS"/>
      <w:color w:val="000000"/>
      <w:sz w:val="22"/>
      <w:szCs w:val="22"/>
      <w:u w:color="000000"/>
      <w:bdr w:val="nil"/>
      <w:lang w:val="en-US" w:eastAsia="en-GB"/>
    </w:rPr>
  </w:style>
  <w:style w:type="character" w:customStyle="1" w:styleId="UnresolvedMention1">
    <w:name w:val="Unresolved Mention1"/>
    <w:basedOn w:val="DefaultParagraphFont"/>
    <w:uiPriority w:val="99"/>
    <w:semiHidden/>
    <w:unhideWhenUsed/>
    <w:rsid w:val="00A132C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058157">
      <w:bodyDiv w:val="1"/>
      <w:marLeft w:val="0"/>
      <w:marRight w:val="0"/>
      <w:marTop w:val="0"/>
      <w:marBottom w:val="0"/>
      <w:divBdr>
        <w:top w:val="none" w:sz="0" w:space="0" w:color="auto"/>
        <w:left w:val="none" w:sz="0" w:space="0" w:color="auto"/>
        <w:bottom w:val="none" w:sz="0" w:space="0" w:color="auto"/>
        <w:right w:val="none" w:sz="0" w:space="0" w:color="auto"/>
      </w:divBdr>
    </w:div>
    <w:div w:id="89545163">
      <w:bodyDiv w:val="1"/>
      <w:marLeft w:val="0"/>
      <w:marRight w:val="0"/>
      <w:marTop w:val="0"/>
      <w:marBottom w:val="0"/>
      <w:divBdr>
        <w:top w:val="none" w:sz="0" w:space="0" w:color="auto"/>
        <w:left w:val="none" w:sz="0" w:space="0" w:color="auto"/>
        <w:bottom w:val="none" w:sz="0" w:space="0" w:color="auto"/>
        <w:right w:val="none" w:sz="0" w:space="0" w:color="auto"/>
      </w:divBdr>
    </w:div>
    <w:div w:id="121001469">
      <w:bodyDiv w:val="1"/>
      <w:marLeft w:val="0"/>
      <w:marRight w:val="0"/>
      <w:marTop w:val="0"/>
      <w:marBottom w:val="0"/>
      <w:divBdr>
        <w:top w:val="none" w:sz="0" w:space="0" w:color="auto"/>
        <w:left w:val="none" w:sz="0" w:space="0" w:color="auto"/>
        <w:bottom w:val="none" w:sz="0" w:space="0" w:color="auto"/>
        <w:right w:val="none" w:sz="0" w:space="0" w:color="auto"/>
      </w:divBdr>
    </w:div>
    <w:div w:id="123282098">
      <w:bodyDiv w:val="1"/>
      <w:marLeft w:val="0"/>
      <w:marRight w:val="0"/>
      <w:marTop w:val="0"/>
      <w:marBottom w:val="0"/>
      <w:divBdr>
        <w:top w:val="none" w:sz="0" w:space="0" w:color="auto"/>
        <w:left w:val="none" w:sz="0" w:space="0" w:color="auto"/>
        <w:bottom w:val="none" w:sz="0" w:space="0" w:color="auto"/>
        <w:right w:val="none" w:sz="0" w:space="0" w:color="auto"/>
      </w:divBdr>
    </w:div>
    <w:div w:id="167453027">
      <w:bodyDiv w:val="1"/>
      <w:marLeft w:val="0"/>
      <w:marRight w:val="0"/>
      <w:marTop w:val="0"/>
      <w:marBottom w:val="0"/>
      <w:divBdr>
        <w:top w:val="none" w:sz="0" w:space="0" w:color="auto"/>
        <w:left w:val="none" w:sz="0" w:space="0" w:color="auto"/>
        <w:bottom w:val="none" w:sz="0" w:space="0" w:color="auto"/>
        <w:right w:val="none" w:sz="0" w:space="0" w:color="auto"/>
      </w:divBdr>
    </w:div>
    <w:div w:id="244652266">
      <w:bodyDiv w:val="1"/>
      <w:marLeft w:val="0"/>
      <w:marRight w:val="0"/>
      <w:marTop w:val="0"/>
      <w:marBottom w:val="0"/>
      <w:divBdr>
        <w:top w:val="none" w:sz="0" w:space="0" w:color="auto"/>
        <w:left w:val="none" w:sz="0" w:space="0" w:color="auto"/>
        <w:bottom w:val="none" w:sz="0" w:space="0" w:color="auto"/>
        <w:right w:val="none" w:sz="0" w:space="0" w:color="auto"/>
      </w:divBdr>
      <w:divsChild>
        <w:div w:id="295330324">
          <w:marLeft w:val="0"/>
          <w:marRight w:val="0"/>
          <w:marTop w:val="0"/>
          <w:marBottom w:val="0"/>
          <w:divBdr>
            <w:top w:val="none" w:sz="0" w:space="0" w:color="auto"/>
            <w:left w:val="none" w:sz="0" w:space="0" w:color="auto"/>
            <w:bottom w:val="none" w:sz="0" w:space="0" w:color="auto"/>
            <w:right w:val="none" w:sz="0" w:space="0" w:color="auto"/>
          </w:divBdr>
        </w:div>
        <w:div w:id="1280797964">
          <w:marLeft w:val="0"/>
          <w:marRight w:val="0"/>
          <w:marTop w:val="0"/>
          <w:marBottom w:val="0"/>
          <w:divBdr>
            <w:top w:val="none" w:sz="0" w:space="0" w:color="auto"/>
            <w:left w:val="none" w:sz="0" w:space="0" w:color="auto"/>
            <w:bottom w:val="none" w:sz="0" w:space="0" w:color="auto"/>
            <w:right w:val="none" w:sz="0" w:space="0" w:color="auto"/>
          </w:divBdr>
        </w:div>
      </w:divsChild>
    </w:div>
    <w:div w:id="315651803">
      <w:bodyDiv w:val="1"/>
      <w:marLeft w:val="0"/>
      <w:marRight w:val="0"/>
      <w:marTop w:val="0"/>
      <w:marBottom w:val="0"/>
      <w:divBdr>
        <w:top w:val="none" w:sz="0" w:space="0" w:color="auto"/>
        <w:left w:val="none" w:sz="0" w:space="0" w:color="auto"/>
        <w:bottom w:val="none" w:sz="0" w:space="0" w:color="auto"/>
        <w:right w:val="none" w:sz="0" w:space="0" w:color="auto"/>
      </w:divBdr>
    </w:div>
    <w:div w:id="320236508">
      <w:bodyDiv w:val="1"/>
      <w:marLeft w:val="0"/>
      <w:marRight w:val="0"/>
      <w:marTop w:val="0"/>
      <w:marBottom w:val="0"/>
      <w:divBdr>
        <w:top w:val="none" w:sz="0" w:space="0" w:color="auto"/>
        <w:left w:val="none" w:sz="0" w:space="0" w:color="auto"/>
        <w:bottom w:val="none" w:sz="0" w:space="0" w:color="auto"/>
        <w:right w:val="none" w:sz="0" w:space="0" w:color="auto"/>
      </w:divBdr>
    </w:div>
    <w:div w:id="329718383">
      <w:bodyDiv w:val="1"/>
      <w:marLeft w:val="0"/>
      <w:marRight w:val="0"/>
      <w:marTop w:val="0"/>
      <w:marBottom w:val="0"/>
      <w:divBdr>
        <w:top w:val="none" w:sz="0" w:space="0" w:color="auto"/>
        <w:left w:val="none" w:sz="0" w:space="0" w:color="auto"/>
        <w:bottom w:val="none" w:sz="0" w:space="0" w:color="auto"/>
        <w:right w:val="none" w:sz="0" w:space="0" w:color="auto"/>
      </w:divBdr>
    </w:div>
    <w:div w:id="458885906">
      <w:bodyDiv w:val="1"/>
      <w:marLeft w:val="0"/>
      <w:marRight w:val="0"/>
      <w:marTop w:val="0"/>
      <w:marBottom w:val="0"/>
      <w:divBdr>
        <w:top w:val="none" w:sz="0" w:space="0" w:color="auto"/>
        <w:left w:val="none" w:sz="0" w:space="0" w:color="auto"/>
        <w:bottom w:val="none" w:sz="0" w:space="0" w:color="auto"/>
        <w:right w:val="none" w:sz="0" w:space="0" w:color="auto"/>
      </w:divBdr>
    </w:div>
    <w:div w:id="488979087">
      <w:bodyDiv w:val="1"/>
      <w:marLeft w:val="0"/>
      <w:marRight w:val="0"/>
      <w:marTop w:val="0"/>
      <w:marBottom w:val="0"/>
      <w:divBdr>
        <w:top w:val="none" w:sz="0" w:space="0" w:color="auto"/>
        <w:left w:val="none" w:sz="0" w:space="0" w:color="auto"/>
        <w:bottom w:val="none" w:sz="0" w:space="0" w:color="auto"/>
        <w:right w:val="none" w:sz="0" w:space="0" w:color="auto"/>
      </w:divBdr>
    </w:div>
    <w:div w:id="644820917">
      <w:bodyDiv w:val="1"/>
      <w:marLeft w:val="0"/>
      <w:marRight w:val="0"/>
      <w:marTop w:val="0"/>
      <w:marBottom w:val="0"/>
      <w:divBdr>
        <w:top w:val="none" w:sz="0" w:space="0" w:color="auto"/>
        <w:left w:val="none" w:sz="0" w:space="0" w:color="auto"/>
        <w:bottom w:val="none" w:sz="0" w:space="0" w:color="auto"/>
        <w:right w:val="none" w:sz="0" w:space="0" w:color="auto"/>
      </w:divBdr>
    </w:div>
    <w:div w:id="659693717">
      <w:bodyDiv w:val="1"/>
      <w:marLeft w:val="0"/>
      <w:marRight w:val="0"/>
      <w:marTop w:val="0"/>
      <w:marBottom w:val="0"/>
      <w:divBdr>
        <w:top w:val="none" w:sz="0" w:space="0" w:color="auto"/>
        <w:left w:val="none" w:sz="0" w:space="0" w:color="auto"/>
        <w:bottom w:val="none" w:sz="0" w:space="0" w:color="auto"/>
        <w:right w:val="none" w:sz="0" w:space="0" w:color="auto"/>
      </w:divBdr>
    </w:div>
    <w:div w:id="688331695">
      <w:bodyDiv w:val="1"/>
      <w:marLeft w:val="0"/>
      <w:marRight w:val="0"/>
      <w:marTop w:val="0"/>
      <w:marBottom w:val="0"/>
      <w:divBdr>
        <w:top w:val="none" w:sz="0" w:space="0" w:color="auto"/>
        <w:left w:val="none" w:sz="0" w:space="0" w:color="auto"/>
        <w:bottom w:val="none" w:sz="0" w:space="0" w:color="auto"/>
        <w:right w:val="none" w:sz="0" w:space="0" w:color="auto"/>
      </w:divBdr>
    </w:div>
    <w:div w:id="701982447">
      <w:bodyDiv w:val="1"/>
      <w:marLeft w:val="0"/>
      <w:marRight w:val="0"/>
      <w:marTop w:val="0"/>
      <w:marBottom w:val="0"/>
      <w:divBdr>
        <w:top w:val="none" w:sz="0" w:space="0" w:color="auto"/>
        <w:left w:val="none" w:sz="0" w:space="0" w:color="auto"/>
        <w:bottom w:val="none" w:sz="0" w:space="0" w:color="auto"/>
        <w:right w:val="none" w:sz="0" w:space="0" w:color="auto"/>
      </w:divBdr>
    </w:div>
    <w:div w:id="737215211">
      <w:bodyDiv w:val="1"/>
      <w:marLeft w:val="0"/>
      <w:marRight w:val="0"/>
      <w:marTop w:val="0"/>
      <w:marBottom w:val="0"/>
      <w:divBdr>
        <w:top w:val="none" w:sz="0" w:space="0" w:color="auto"/>
        <w:left w:val="none" w:sz="0" w:space="0" w:color="auto"/>
        <w:bottom w:val="none" w:sz="0" w:space="0" w:color="auto"/>
        <w:right w:val="none" w:sz="0" w:space="0" w:color="auto"/>
      </w:divBdr>
    </w:div>
    <w:div w:id="773285698">
      <w:bodyDiv w:val="1"/>
      <w:marLeft w:val="0"/>
      <w:marRight w:val="0"/>
      <w:marTop w:val="0"/>
      <w:marBottom w:val="0"/>
      <w:divBdr>
        <w:top w:val="none" w:sz="0" w:space="0" w:color="auto"/>
        <w:left w:val="none" w:sz="0" w:space="0" w:color="auto"/>
        <w:bottom w:val="none" w:sz="0" w:space="0" w:color="auto"/>
        <w:right w:val="none" w:sz="0" w:space="0" w:color="auto"/>
      </w:divBdr>
    </w:div>
    <w:div w:id="981037824">
      <w:bodyDiv w:val="1"/>
      <w:marLeft w:val="0"/>
      <w:marRight w:val="0"/>
      <w:marTop w:val="0"/>
      <w:marBottom w:val="0"/>
      <w:divBdr>
        <w:top w:val="none" w:sz="0" w:space="0" w:color="auto"/>
        <w:left w:val="none" w:sz="0" w:space="0" w:color="auto"/>
        <w:bottom w:val="none" w:sz="0" w:space="0" w:color="auto"/>
        <w:right w:val="none" w:sz="0" w:space="0" w:color="auto"/>
      </w:divBdr>
    </w:div>
    <w:div w:id="993802214">
      <w:bodyDiv w:val="1"/>
      <w:marLeft w:val="0"/>
      <w:marRight w:val="0"/>
      <w:marTop w:val="0"/>
      <w:marBottom w:val="0"/>
      <w:divBdr>
        <w:top w:val="none" w:sz="0" w:space="0" w:color="auto"/>
        <w:left w:val="none" w:sz="0" w:space="0" w:color="auto"/>
        <w:bottom w:val="none" w:sz="0" w:space="0" w:color="auto"/>
        <w:right w:val="none" w:sz="0" w:space="0" w:color="auto"/>
      </w:divBdr>
    </w:div>
    <w:div w:id="1000087680">
      <w:bodyDiv w:val="1"/>
      <w:marLeft w:val="0"/>
      <w:marRight w:val="0"/>
      <w:marTop w:val="0"/>
      <w:marBottom w:val="0"/>
      <w:divBdr>
        <w:top w:val="none" w:sz="0" w:space="0" w:color="auto"/>
        <w:left w:val="none" w:sz="0" w:space="0" w:color="auto"/>
        <w:bottom w:val="none" w:sz="0" w:space="0" w:color="auto"/>
        <w:right w:val="none" w:sz="0" w:space="0" w:color="auto"/>
      </w:divBdr>
    </w:div>
    <w:div w:id="1015157776">
      <w:bodyDiv w:val="1"/>
      <w:marLeft w:val="0"/>
      <w:marRight w:val="0"/>
      <w:marTop w:val="0"/>
      <w:marBottom w:val="0"/>
      <w:divBdr>
        <w:top w:val="none" w:sz="0" w:space="0" w:color="auto"/>
        <w:left w:val="none" w:sz="0" w:space="0" w:color="auto"/>
        <w:bottom w:val="none" w:sz="0" w:space="0" w:color="auto"/>
        <w:right w:val="none" w:sz="0" w:space="0" w:color="auto"/>
      </w:divBdr>
    </w:div>
    <w:div w:id="1061489980">
      <w:bodyDiv w:val="1"/>
      <w:marLeft w:val="0"/>
      <w:marRight w:val="0"/>
      <w:marTop w:val="0"/>
      <w:marBottom w:val="0"/>
      <w:divBdr>
        <w:top w:val="none" w:sz="0" w:space="0" w:color="auto"/>
        <w:left w:val="none" w:sz="0" w:space="0" w:color="auto"/>
        <w:bottom w:val="none" w:sz="0" w:space="0" w:color="auto"/>
        <w:right w:val="none" w:sz="0" w:space="0" w:color="auto"/>
      </w:divBdr>
    </w:div>
    <w:div w:id="1149439948">
      <w:bodyDiv w:val="1"/>
      <w:marLeft w:val="0"/>
      <w:marRight w:val="0"/>
      <w:marTop w:val="0"/>
      <w:marBottom w:val="0"/>
      <w:divBdr>
        <w:top w:val="none" w:sz="0" w:space="0" w:color="auto"/>
        <w:left w:val="none" w:sz="0" w:space="0" w:color="auto"/>
        <w:bottom w:val="none" w:sz="0" w:space="0" w:color="auto"/>
        <w:right w:val="none" w:sz="0" w:space="0" w:color="auto"/>
      </w:divBdr>
    </w:div>
    <w:div w:id="1186598984">
      <w:bodyDiv w:val="1"/>
      <w:marLeft w:val="0"/>
      <w:marRight w:val="0"/>
      <w:marTop w:val="0"/>
      <w:marBottom w:val="0"/>
      <w:divBdr>
        <w:top w:val="none" w:sz="0" w:space="0" w:color="auto"/>
        <w:left w:val="none" w:sz="0" w:space="0" w:color="auto"/>
        <w:bottom w:val="none" w:sz="0" w:space="0" w:color="auto"/>
        <w:right w:val="none" w:sz="0" w:space="0" w:color="auto"/>
      </w:divBdr>
    </w:div>
    <w:div w:id="1195851288">
      <w:bodyDiv w:val="1"/>
      <w:marLeft w:val="0"/>
      <w:marRight w:val="0"/>
      <w:marTop w:val="0"/>
      <w:marBottom w:val="0"/>
      <w:divBdr>
        <w:top w:val="none" w:sz="0" w:space="0" w:color="auto"/>
        <w:left w:val="none" w:sz="0" w:space="0" w:color="auto"/>
        <w:bottom w:val="none" w:sz="0" w:space="0" w:color="auto"/>
        <w:right w:val="none" w:sz="0" w:space="0" w:color="auto"/>
      </w:divBdr>
    </w:div>
    <w:div w:id="1219630963">
      <w:bodyDiv w:val="1"/>
      <w:marLeft w:val="0"/>
      <w:marRight w:val="0"/>
      <w:marTop w:val="0"/>
      <w:marBottom w:val="0"/>
      <w:divBdr>
        <w:top w:val="none" w:sz="0" w:space="0" w:color="auto"/>
        <w:left w:val="none" w:sz="0" w:space="0" w:color="auto"/>
        <w:bottom w:val="none" w:sz="0" w:space="0" w:color="auto"/>
        <w:right w:val="none" w:sz="0" w:space="0" w:color="auto"/>
      </w:divBdr>
    </w:div>
    <w:div w:id="1330136479">
      <w:bodyDiv w:val="1"/>
      <w:marLeft w:val="0"/>
      <w:marRight w:val="0"/>
      <w:marTop w:val="0"/>
      <w:marBottom w:val="0"/>
      <w:divBdr>
        <w:top w:val="none" w:sz="0" w:space="0" w:color="auto"/>
        <w:left w:val="none" w:sz="0" w:space="0" w:color="auto"/>
        <w:bottom w:val="none" w:sz="0" w:space="0" w:color="auto"/>
        <w:right w:val="none" w:sz="0" w:space="0" w:color="auto"/>
      </w:divBdr>
      <w:divsChild>
        <w:div w:id="967668286">
          <w:marLeft w:val="0"/>
          <w:marRight w:val="0"/>
          <w:marTop w:val="0"/>
          <w:marBottom w:val="0"/>
          <w:divBdr>
            <w:top w:val="none" w:sz="0" w:space="0" w:color="auto"/>
            <w:left w:val="none" w:sz="0" w:space="0" w:color="auto"/>
            <w:bottom w:val="none" w:sz="0" w:space="0" w:color="auto"/>
            <w:right w:val="none" w:sz="0" w:space="0" w:color="auto"/>
          </w:divBdr>
        </w:div>
      </w:divsChild>
    </w:div>
    <w:div w:id="1407604939">
      <w:bodyDiv w:val="1"/>
      <w:marLeft w:val="0"/>
      <w:marRight w:val="0"/>
      <w:marTop w:val="0"/>
      <w:marBottom w:val="0"/>
      <w:divBdr>
        <w:top w:val="none" w:sz="0" w:space="0" w:color="auto"/>
        <w:left w:val="none" w:sz="0" w:space="0" w:color="auto"/>
        <w:bottom w:val="none" w:sz="0" w:space="0" w:color="auto"/>
        <w:right w:val="none" w:sz="0" w:space="0" w:color="auto"/>
      </w:divBdr>
    </w:div>
    <w:div w:id="1429040581">
      <w:bodyDiv w:val="1"/>
      <w:marLeft w:val="0"/>
      <w:marRight w:val="0"/>
      <w:marTop w:val="0"/>
      <w:marBottom w:val="0"/>
      <w:divBdr>
        <w:top w:val="none" w:sz="0" w:space="0" w:color="auto"/>
        <w:left w:val="none" w:sz="0" w:space="0" w:color="auto"/>
        <w:bottom w:val="none" w:sz="0" w:space="0" w:color="auto"/>
        <w:right w:val="none" w:sz="0" w:space="0" w:color="auto"/>
      </w:divBdr>
    </w:div>
    <w:div w:id="1433550684">
      <w:bodyDiv w:val="1"/>
      <w:marLeft w:val="0"/>
      <w:marRight w:val="0"/>
      <w:marTop w:val="0"/>
      <w:marBottom w:val="0"/>
      <w:divBdr>
        <w:top w:val="none" w:sz="0" w:space="0" w:color="auto"/>
        <w:left w:val="none" w:sz="0" w:space="0" w:color="auto"/>
        <w:bottom w:val="none" w:sz="0" w:space="0" w:color="auto"/>
        <w:right w:val="none" w:sz="0" w:space="0" w:color="auto"/>
      </w:divBdr>
    </w:div>
    <w:div w:id="1436247245">
      <w:bodyDiv w:val="1"/>
      <w:marLeft w:val="0"/>
      <w:marRight w:val="0"/>
      <w:marTop w:val="0"/>
      <w:marBottom w:val="0"/>
      <w:divBdr>
        <w:top w:val="none" w:sz="0" w:space="0" w:color="auto"/>
        <w:left w:val="none" w:sz="0" w:space="0" w:color="auto"/>
        <w:bottom w:val="none" w:sz="0" w:space="0" w:color="auto"/>
        <w:right w:val="none" w:sz="0" w:space="0" w:color="auto"/>
      </w:divBdr>
    </w:div>
    <w:div w:id="1463229680">
      <w:bodyDiv w:val="1"/>
      <w:marLeft w:val="0"/>
      <w:marRight w:val="0"/>
      <w:marTop w:val="0"/>
      <w:marBottom w:val="0"/>
      <w:divBdr>
        <w:top w:val="none" w:sz="0" w:space="0" w:color="auto"/>
        <w:left w:val="none" w:sz="0" w:space="0" w:color="auto"/>
        <w:bottom w:val="none" w:sz="0" w:space="0" w:color="auto"/>
        <w:right w:val="none" w:sz="0" w:space="0" w:color="auto"/>
      </w:divBdr>
    </w:div>
    <w:div w:id="1472333734">
      <w:bodyDiv w:val="1"/>
      <w:marLeft w:val="0"/>
      <w:marRight w:val="0"/>
      <w:marTop w:val="0"/>
      <w:marBottom w:val="0"/>
      <w:divBdr>
        <w:top w:val="none" w:sz="0" w:space="0" w:color="auto"/>
        <w:left w:val="none" w:sz="0" w:space="0" w:color="auto"/>
        <w:bottom w:val="none" w:sz="0" w:space="0" w:color="auto"/>
        <w:right w:val="none" w:sz="0" w:space="0" w:color="auto"/>
      </w:divBdr>
    </w:div>
    <w:div w:id="1475564181">
      <w:bodyDiv w:val="1"/>
      <w:marLeft w:val="0"/>
      <w:marRight w:val="0"/>
      <w:marTop w:val="0"/>
      <w:marBottom w:val="0"/>
      <w:divBdr>
        <w:top w:val="none" w:sz="0" w:space="0" w:color="auto"/>
        <w:left w:val="none" w:sz="0" w:space="0" w:color="auto"/>
        <w:bottom w:val="none" w:sz="0" w:space="0" w:color="auto"/>
        <w:right w:val="none" w:sz="0" w:space="0" w:color="auto"/>
      </w:divBdr>
    </w:div>
    <w:div w:id="1489135012">
      <w:bodyDiv w:val="1"/>
      <w:marLeft w:val="0"/>
      <w:marRight w:val="0"/>
      <w:marTop w:val="0"/>
      <w:marBottom w:val="0"/>
      <w:divBdr>
        <w:top w:val="none" w:sz="0" w:space="0" w:color="auto"/>
        <w:left w:val="none" w:sz="0" w:space="0" w:color="auto"/>
        <w:bottom w:val="none" w:sz="0" w:space="0" w:color="auto"/>
        <w:right w:val="none" w:sz="0" w:space="0" w:color="auto"/>
      </w:divBdr>
    </w:div>
    <w:div w:id="1495217496">
      <w:bodyDiv w:val="1"/>
      <w:marLeft w:val="0"/>
      <w:marRight w:val="0"/>
      <w:marTop w:val="0"/>
      <w:marBottom w:val="0"/>
      <w:divBdr>
        <w:top w:val="none" w:sz="0" w:space="0" w:color="auto"/>
        <w:left w:val="none" w:sz="0" w:space="0" w:color="auto"/>
        <w:bottom w:val="none" w:sz="0" w:space="0" w:color="auto"/>
        <w:right w:val="none" w:sz="0" w:space="0" w:color="auto"/>
      </w:divBdr>
    </w:div>
    <w:div w:id="1507356374">
      <w:bodyDiv w:val="1"/>
      <w:marLeft w:val="0"/>
      <w:marRight w:val="0"/>
      <w:marTop w:val="0"/>
      <w:marBottom w:val="0"/>
      <w:divBdr>
        <w:top w:val="none" w:sz="0" w:space="0" w:color="auto"/>
        <w:left w:val="none" w:sz="0" w:space="0" w:color="auto"/>
        <w:bottom w:val="none" w:sz="0" w:space="0" w:color="auto"/>
        <w:right w:val="none" w:sz="0" w:space="0" w:color="auto"/>
      </w:divBdr>
    </w:div>
    <w:div w:id="1526482787">
      <w:bodyDiv w:val="1"/>
      <w:marLeft w:val="0"/>
      <w:marRight w:val="0"/>
      <w:marTop w:val="0"/>
      <w:marBottom w:val="0"/>
      <w:divBdr>
        <w:top w:val="none" w:sz="0" w:space="0" w:color="auto"/>
        <w:left w:val="none" w:sz="0" w:space="0" w:color="auto"/>
        <w:bottom w:val="none" w:sz="0" w:space="0" w:color="auto"/>
        <w:right w:val="none" w:sz="0" w:space="0" w:color="auto"/>
      </w:divBdr>
    </w:div>
    <w:div w:id="1561751174">
      <w:bodyDiv w:val="1"/>
      <w:marLeft w:val="0"/>
      <w:marRight w:val="0"/>
      <w:marTop w:val="0"/>
      <w:marBottom w:val="0"/>
      <w:divBdr>
        <w:top w:val="none" w:sz="0" w:space="0" w:color="auto"/>
        <w:left w:val="none" w:sz="0" w:space="0" w:color="auto"/>
        <w:bottom w:val="none" w:sz="0" w:space="0" w:color="auto"/>
        <w:right w:val="none" w:sz="0" w:space="0" w:color="auto"/>
      </w:divBdr>
    </w:div>
    <w:div w:id="1588147937">
      <w:bodyDiv w:val="1"/>
      <w:marLeft w:val="0"/>
      <w:marRight w:val="0"/>
      <w:marTop w:val="0"/>
      <w:marBottom w:val="0"/>
      <w:divBdr>
        <w:top w:val="none" w:sz="0" w:space="0" w:color="auto"/>
        <w:left w:val="none" w:sz="0" w:space="0" w:color="auto"/>
        <w:bottom w:val="none" w:sz="0" w:space="0" w:color="auto"/>
        <w:right w:val="none" w:sz="0" w:space="0" w:color="auto"/>
      </w:divBdr>
    </w:div>
    <w:div w:id="1716346455">
      <w:bodyDiv w:val="1"/>
      <w:marLeft w:val="0"/>
      <w:marRight w:val="0"/>
      <w:marTop w:val="0"/>
      <w:marBottom w:val="0"/>
      <w:divBdr>
        <w:top w:val="none" w:sz="0" w:space="0" w:color="auto"/>
        <w:left w:val="none" w:sz="0" w:space="0" w:color="auto"/>
        <w:bottom w:val="none" w:sz="0" w:space="0" w:color="auto"/>
        <w:right w:val="none" w:sz="0" w:space="0" w:color="auto"/>
      </w:divBdr>
    </w:div>
    <w:div w:id="1725789484">
      <w:bodyDiv w:val="1"/>
      <w:marLeft w:val="0"/>
      <w:marRight w:val="0"/>
      <w:marTop w:val="0"/>
      <w:marBottom w:val="0"/>
      <w:divBdr>
        <w:top w:val="none" w:sz="0" w:space="0" w:color="auto"/>
        <w:left w:val="none" w:sz="0" w:space="0" w:color="auto"/>
        <w:bottom w:val="none" w:sz="0" w:space="0" w:color="auto"/>
        <w:right w:val="none" w:sz="0" w:space="0" w:color="auto"/>
      </w:divBdr>
      <w:divsChild>
        <w:div w:id="1997803560">
          <w:marLeft w:val="0"/>
          <w:marRight w:val="0"/>
          <w:marTop w:val="0"/>
          <w:marBottom w:val="0"/>
          <w:divBdr>
            <w:top w:val="none" w:sz="0" w:space="0" w:color="auto"/>
            <w:left w:val="none" w:sz="0" w:space="0" w:color="auto"/>
            <w:bottom w:val="none" w:sz="0" w:space="0" w:color="auto"/>
            <w:right w:val="none" w:sz="0" w:space="0" w:color="auto"/>
          </w:divBdr>
        </w:div>
        <w:div w:id="1851068510">
          <w:marLeft w:val="0"/>
          <w:marRight w:val="0"/>
          <w:marTop w:val="0"/>
          <w:marBottom w:val="0"/>
          <w:divBdr>
            <w:top w:val="none" w:sz="0" w:space="0" w:color="auto"/>
            <w:left w:val="none" w:sz="0" w:space="0" w:color="auto"/>
            <w:bottom w:val="none" w:sz="0" w:space="0" w:color="auto"/>
            <w:right w:val="none" w:sz="0" w:space="0" w:color="auto"/>
          </w:divBdr>
        </w:div>
      </w:divsChild>
    </w:div>
    <w:div w:id="1774326444">
      <w:bodyDiv w:val="1"/>
      <w:marLeft w:val="0"/>
      <w:marRight w:val="0"/>
      <w:marTop w:val="0"/>
      <w:marBottom w:val="0"/>
      <w:divBdr>
        <w:top w:val="none" w:sz="0" w:space="0" w:color="auto"/>
        <w:left w:val="none" w:sz="0" w:space="0" w:color="auto"/>
        <w:bottom w:val="none" w:sz="0" w:space="0" w:color="auto"/>
        <w:right w:val="none" w:sz="0" w:space="0" w:color="auto"/>
      </w:divBdr>
    </w:div>
    <w:div w:id="1878930218">
      <w:bodyDiv w:val="1"/>
      <w:marLeft w:val="0"/>
      <w:marRight w:val="0"/>
      <w:marTop w:val="0"/>
      <w:marBottom w:val="0"/>
      <w:divBdr>
        <w:top w:val="none" w:sz="0" w:space="0" w:color="auto"/>
        <w:left w:val="none" w:sz="0" w:space="0" w:color="auto"/>
        <w:bottom w:val="none" w:sz="0" w:space="0" w:color="auto"/>
        <w:right w:val="none" w:sz="0" w:space="0" w:color="auto"/>
      </w:divBdr>
    </w:div>
    <w:div w:id="1941332874">
      <w:bodyDiv w:val="1"/>
      <w:marLeft w:val="0"/>
      <w:marRight w:val="0"/>
      <w:marTop w:val="0"/>
      <w:marBottom w:val="0"/>
      <w:divBdr>
        <w:top w:val="none" w:sz="0" w:space="0" w:color="auto"/>
        <w:left w:val="none" w:sz="0" w:space="0" w:color="auto"/>
        <w:bottom w:val="none" w:sz="0" w:space="0" w:color="auto"/>
        <w:right w:val="none" w:sz="0" w:space="0" w:color="auto"/>
      </w:divBdr>
    </w:div>
    <w:div w:id="2076968261">
      <w:bodyDiv w:val="1"/>
      <w:marLeft w:val="0"/>
      <w:marRight w:val="0"/>
      <w:marTop w:val="0"/>
      <w:marBottom w:val="0"/>
      <w:divBdr>
        <w:top w:val="none" w:sz="0" w:space="0" w:color="auto"/>
        <w:left w:val="none" w:sz="0" w:space="0" w:color="auto"/>
        <w:bottom w:val="none" w:sz="0" w:space="0" w:color="auto"/>
        <w:right w:val="none" w:sz="0" w:space="0" w:color="auto"/>
      </w:divBdr>
    </w:div>
    <w:div w:id="211374311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enny.todd@pgr.anglia.ac.uk" TargetMode="External"/><Relationship Id="rId13" Type="http://schemas.openxmlformats.org/officeDocument/2006/relationships/hyperlink" Target="https://CRAN.R-project.org/package=semTool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cran.r-project.org/web/packages/psych/index.htm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emf"/><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CRAN.R-project.org/package=simse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090766E8-9FBD-774D-A851-EAAB5C77E9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41</Pages>
  <Words>10183</Words>
  <Characters>58046</Characters>
  <Application>Microsoft Office Word</Application>
  <DocSecurity>0</DocSecurity>
  <Lines>483</Lines>
  <Paragraphs>136</Paragraphs>
  <ScaleCrop>false</ScaleCrop>
  <HeadingPairs>
    <vt:vector size="2" baseType="variant">
      <vt:variant>
        <vt:lpstr>Title</vt:lpstr>
      </vt:variant>
      <vt:variant>
        <vt:i4>1</vt:i4>
      </vt:variant>
    </vt:vector>
  </HeadingPairs>
  <TitlesOfParts>
    <vt:vector size="1" baseType="lpstr">
      <vt:lpstr/>
    </vt:vector>
  </TitlesOfParts>
  <Company>Anglia Ruskin University</Company>
  <LinksUpToDate>false</LinksUpToDate>
  <CharactersWithSpaces>68093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Jenny Todd</dc:creator>
  <cp:keywords/>
  <dc:description/>
  <cp:lastModifiedBy>Jenny Todd</cp:lastModifiedBy>
  <cp:revision>3</cp:revision>
  <dcterms:created xsi:type="dcterms:W3CDTF">2020-03-16T14:20:00Z</dcterms:created>
  <dcterms:modified xsi:type="dcterms:W3CDTF">2020-03-16T14:23:00Z</dcterms:modified>
</cp:coreProperties>
</file>