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F12C80" w14:textId="22AA2EF1" w:rsidR="008D49AF" w:rsidRDefault="0038442D" w:rsidP="00DF6448">
      <w:pPr>
        <w:pStyle w:val="Heading1"/>
        <w:spacing w:before="0"/>
        <w:rPr>
          <w:sz w:val="26"/>
          <w:szCs w:val="26"/>
        </w:rPr>
      </w:pPr>
      <w:r>
        <w:rPr>
          <w:sz w:val="26"/>
          <w:szCs w:val="26"/>
        </w:rPr>
        <w:t>The obesity epidemic: nature via</w:t>
      </w:r>
      <w:r w:rsidR="001F7A55">
        <w:rPr>
          <w:sz w:val="26"/>
          <w:szCs w:val="26"/>
        </w:rPr>
        <w:t xml:space="preserve"> nurture</w:t>
      </w:r>
      <w:r w:rsidR="009646E4">
        <w:rPr>
          <w:sz w:val="26"/>
          <w:szCs w:val="26"/>
        </w:rPr>
        <w:br/>
        <w:t>A narrative review</w:t>
      </w:r>
      <w:r w:rsidR="00E034E9">
        <w:rPr>
          <w:sz w:val="26"/>
          <w:szCs w:val="26"/>
        </w:rPr>
        <w:t xml:space="preserve"> of high income countries</w:t>
      </w:r>
    </w:p>
    <w:p w14:paraId="384CF3AF" w14:textId="346F820F" w:rsidR="004E7467" w:rsidRDefault="004E7467" w:rsidP="00DF6448">
      <w:pPr>
        <w:spacing w:after="0"/>
      </w:pPr>
    </w:p>
    <w:p w14:paraId="34DD4F05" w14:textId="0B3689D0" w:rsidR="004E7467" w:rsidRPr="001E00B5" w:rsidRDefault="004E7467" w:rsidP="00DF6448">
      <w:pPr>
        <w:jc w:val="center"/>
        <w:rPr>
          <w:b/>
        </w:rPr>
      </w:pPr>
      <w:r w:rsidRPr="00355CEF">
        <w:rPr>
          <w:b/>
        </w:rPr>
        <w:t>Sarah E. Jackson</w:t>
      </w:r>
      <w:r w:rsidRPr="00355CEF">
        <w:rPr>
          <w:b/>
          <w:vertAlign w:val="superscript"/>
        </w:rPr>
        <w:t>1</w:t>
      </w:r>
      <w:r w:rsidRPr="00355CEF">
        <w:rPr>
          <w:b/>
        </w:rPr>
        <w:t>,</w:t>
      </w:r>
      <w:r w:rsidR="00DB6670">
        <w:rPr>
          <w:b/>
        </w:rPr>
        <w:t xml:space="preserve"> Clare H. Llewellyn</w:t>
      </w:r>
      <w:r w:rsidR="00DB6670" w:rsidRPr="001E00B5">
        <w:rPr>
          <w:b/>
          <w:vertAlign w:val="superscript"/>
        </w:rPr>
        <w:t>1</w:t>
      </w:r>
      <w:r w:rsidR="00DB6670">
        <w:rPr>
          <w:b/>
        </w:rPr>
        <w:t>,</w:t>
      </w:r>
      <w:r w:rsidRPr="00355CEF">
        <w:rPr>
          <w:b/>
        </w:rPr>
        <w:t xml:space="preserve"> Lee Smith</w:t>
      </w:r>
      <w:r w:rsidR="001F7A55">
        <w:rPr>
          <w:b/>
          <w:vertAlign w:val="superscript"/>
        </w:rPr>
        <w:t>2</w:t>
      </w:r>
    </w:p>
    <w:p w14:paraId="4D45058A" w14:textId="370E908B" w:rsidR="00A4290F" w:rsidRDefault="00A4290F" w:rsidP="00DF6448"/>
    <w:p w14:paraId="13DEAE8A" w14:textId="1F20D13F" w:rsidR="004E7467" w:rsidRPr="00CE60B0" w:rsidRDefault="004E7467" w:rsidP="00DF6448">
      <w:pPr>
        <w:jc w:val="center"/>
      </w:pPr>
      <w:r>
        <w:rPr>
          <w:vertAlign w:val="superscript"/>
        </w:rPr>
        <w:t xml:space="preserve">1 </w:t>
      </w:r>
      <w:r w:rsidRPr="00CE60B0">
        <w:t>Department of Behavioural Science and Health, University College London, London, UK</w:t>
      </w:r>
    </w:p>
    <w:p w14:paraId="49765D13" w14:textId="3E619DB8" w:rsidR="004E7467" w:rsidRPr="00CE60B0" w:rsidRDefault="001F7A55" w:rsidP="00DF6448">
      <w:pPr>
        <w:jc w:val="center"/>
      </w:pPr>
      <w:r>
        <w:rPr>
          <w:vertAlign w:val="superscript"/>
        </w:rPr>
        <w:t>2</w:t>
      </w:r>
      <w:r w:rsidR="004E7467">
        <w:rPr>
          <w:vertAlign w:val="superscript"/>
        </w:rPr>
        <w:t xml:space="preserve"> </w:t>
      </w:r>
      <w:r w:rsidR="004E7467" w:rsidRPr="00974312">
        <w:t>Cambridge Centre for Sport and Exercise Sciences, Anglia Ruskin Univ</w:t>
      </w:r>
      <w:bookmarkStart w:id="0" w:name="_GoBack"/>
      <w:bookmarkEnd w:id="0"/>
      <w:r w:rsidR="004E7467" w:rsidRPr="00974312">
        <w:t>ersity, Cambridge</w:t>
      </w:r>
      <w:r w:rsidR="000A18A9">
        <w:t>, UK</w:t>
      </w:r>
    </w:p>
    <w:p w14:paraId="44CC02FB" w14:textId="1D2B026A" w:rsidR="004E7467" w:rsidRDefault="004E7467" w:rsidP="00A4290F"/>
    <w:p w14:paraId="4CD60AF9" w14:textId="77777777" w:rsidR="00DF6448" w:rsidRPr="00A4290F" w:rsidRDefault="00DF6448" w:rsidP="00A4290F"/>
    <w:p w14:paraId="6D5C96F4" w14:textId="77777777" w:rsidR="000A18A9" w:rsidRPr="00D55BAF" w:rsidRDefault="000A18A9" w:rsidP="001F7A55">
      <w:pPr>
        <w:spacing w:after="0"/>
        <w:rPr>
          <w:rFonts w:cstheme="minorHAnsi"/>
        </w:rPr>
      </w:pPr>
      <w:r w:rsidRPr="00D55BAF">
        <w:rPr>
          <w:rFonts w:cstheme="minorHAnsi"/>
          <w:b/>
        </w:rPr>
        <w:t>Corresponding author:</w:t>
      </w:r>
      <w:r w:rsidRPr="00D55BAF">
        <w:rPr>
          <w:rFonts w:cstheme="minorHAnsi"/>
        </w:rPr>
        <w:t xml:space="preserve"> Sarah E Jackson, PhD. Department of Behavioural Science and Health, University College London, 1-19 Torrington Place, London WC1E 6BT</w:t>
      </w:r>
    </w:p>
    <w:p w14:paraId="14180927" w14:textId="77777777" w:rsidR="000A18A9" w:rsidRPr="00D55BAF" w:rsidRDefault="000A18A9" w:rsidP="001F7A55">
      <w:pPr>
        <w:spacing w:after="0"/>
        <w:rPr>
          <w:rFonts w:cstheme="minorHAnsi"/>
        </w:rPr>
      </w:pPr>
      <w:r w:rsidRPr="00D55BAF">
        <w:rPr>
          <w:rFonts w:cstheme="minorHAnsi"/>
        </w:rPr>
        <w:t>Tel: (44) 207 679 3179</w:t>
      </w:r>
    </w:p>
    <w:p w14:paraId="7923D00B" w14:textId="77777777" w:rsidR="000A18A9" w:rsidRPr="00D55BAF" w:rsidRDefault="000A18A9" w:rsidP="001F7A55">
      <w:pPr>
        <w:spacing w:after="0"/>
        <w:rPr>
          <w:rFonts w:cstheme="minorHAnsi"/>
        </w:rPr>
      </w:pPr>
      <w:r w:rsidRPr="00D55BAF">
        <w:rPr>
          <w:rFonts w:cstheme="minorHAnsi"/>
        </w:rPr>
        <w:t>Fax: (44) 207 916 8354</w:t>
      </w:r>
    </w:p>
    <w:p w14:paraId="6DF11CA5" w14:textId="77777777" w:rsidR="000A18A9" w:rsidRPr="00D55BAF" w:rsidRDefault="00E034E9" w:rsidP="001F7A55">
      <w:pPr>
        <w:spacing w:after="0"/>
        <w:rPr>
          <w:rFonts w:cstheme="minorHAnsi"/>
          <w:b/>
        </w:rPr>
      </w:pPr>
      <w:hyperlink r:id="rId7" w:history="1">
        <w:r w:rsidR="000A18A9" w:rsidRPr="00D55BAF">
          <w:rPr>
            <w:rStyle w:val="Hyperlink"/>
            <w:rFonts w:cstheme="minorHAnsi"/>
          </w:rPr>
          <w:t>s.e.jackson@ucl.ac.uk</w:t>
        </w:r>
      </w:hyperlink>
    </w:p>
    <w:p w14:paraId="43483406" w14:textId="77777777" w:rsidR="00116529" w:rsidRDefault="00116529">
      <w:pPr>
        <w:spacing w:after="200" w:line="276" w:lineRule="auto"/>
      </w:pPr>
    </w:p>
    <w:p w14:paraId="6094A2D8" w14:textId="6ED26E4D" w:rsidR="0064219D" w:rsidRDefault="00116529">
      <w:pPr>
        <w:spacing w:after="200" w:line="276" w:lineRule="auto"/>
        <w:rPr>
          <w:b/>
        </w:rPr>
      </w:pPr>
      <w:r>
        <w:rPr>
          <w:b/>
        </w:rPr>
        <w:t>Word count:</w:t>
      </w:r>
      <w:r w:rsidR="001B55D5">
        <w:rPr>
          <w:b/>
        </w:rPr>
        <w:t xml:space="preserve"> </w:t>
      </w:r>
      <w:r w:rsidR="00314BCE" w:rsidRPr="00314BCE">
        <w:t>3,921</w:t>
      </w:r>
    </w:p>
    <w:p w14:paraId="4311BD5A" w14:textId="6B95C3D3" w:rsidR="00213451" w:rsidRPr="00F30C97" w:rsidRDefault="0064219D">
      <w:pPr>
        <w:spacing w:after="200" w:line="276" w:lineRule="auto"/>
      </w:pPr>
      <w:r>
        <w:rPr>
          <w:b/>
        </w:rPr>
        <w:t xml:space="preserve">Funding: </w:t>
      </w:r>
      <w:r w:rsidR="004F4154">
        <w:t xml:space="preserve">No specific funding </w:t>
      </w:r>
      <w:r w:rsidR="00294E91">
        <w:t>supported</w:t>
      </w:r>
      <w:r w:rsidR="004F4154">
        <w:t xml:space="preserve"> this work.</w:t>
      </w:r>
    </w:p>
    <w:p w14:paraId="7B451650" w14:textId="19E4A1D8" w:rsidR="00854B02" w:rsidRPr="00854B02" w:rsidRDefault="00854B02">
      <w:pPr>
        <w:spacing w:after="200" w:line="276" w:lineRule="auto"/>
      </w:pPr>
      <w:r>
        <w:rPr>
          <w:b/>
        </w:rPr>
        <w:t xml:space="preserve">Disclosures: </w:t>
      </w:r>
      <w:r>
        <w:t>All authors declare no conflicts of interest.</w:t>
      </w:r>
    </w:p>
    <w:p w14:paraId="185C3E33" w14:textId="77777777" w:rsidR="008456B0" w:rsidRDefault="008456B0">
      <w:pPr>
        <w:spacing w:after="200" w:line="276" w:lineRule="auto"/>
        <w:rPr>
          <w:rFonts w:eastAsiaTheme="majorEastAsia" w:cstheme="minorHAnsi"/>
          <w:b/>
          <w:bCs/>
          <w:sz w:val="26"/>
          <w:szCs w:val="26"/>
        </w:rPr>
      </w:pPr>
      <w:r>
        <w:br w:type="page"/>
      </w:r>
    </w:p>
    <w:p w14:paraId="30F69974" w14:textId="5F353C6E" w:rsidR="000A18A9" w:rsidRPr="00D55BAF" w:rsidRDefault="000A18A9" w:rsidP="000A18A9">
      <w:pPr>
        <w:pStyle w:val="Heading2"/>
      </w:pPr>
      <w:r w:rsidRPr="00D55BAF">
        <w:lastRenderedPageBreak/>
        <w:t>Abstract</w:t>
      </w:r>
    </w:p>
    <w:p w14:paraId="36A16F1E" w14:textId="33ACCCEE" w:rsidR="00CE1ABD" w:rsidRDefault="003A1E8A" w:rsidP="00CA4526">
      <w:pPr>
        <w:spacing w:after="200"/>
      </w:pPr>
      <w:r>
        <w:t>Over the last three decades, the</w:t>
      </w:r>
      <w:r w:rsidR="00CE1ABD">
        <w:t xml:space="preserve"> prevalence of obesity </w:t>
      </w:r>
      <w:r>
        <w:t>has increased rapidly in populations around the world.</w:t>
      </w:r>
      <w:r w:rsidR="00260D8E">
        <w:t xml:space="preserve"> Despite a wealth of research, the </w:t>
      </w:r>
      <w:r w:rsidR="00D36808">
        <w:t>relative contributions of the different mechanisms</w:t>
      </w:r>
      <w:r w:rsidR="00260D8E">
        <w:t xml:space="preserve"> underlying this global epidemic </w:t>
      </w:r>
      <w:r w:rsidR="00D36808">
        <w:t>are</w:t>
      </w:r>
      <w:r w:rsidR="00260D8E">
        <w:t xml:space="preserve"> not fully </w:t>
      </w:r>
      <w:r w:rsidR="00E8703E">
        <w:t>understood</w:t>
      </w:r>
      <w:r w:rsidR="00CE1ABD" w:rsidRPr="00070287">
        <w:t xml:space="preserve">. </w:t>
      </w:r>
      <w:r w:rsidR="00CE1ABD" w:rsidRPr="00401DD7">
        <w:t>While there is growing consensus that the rapid rise in obesity prevalence has been driven by changes to the environment, it is evident that biology plays a central role in determining who develops obesity and who remains lean in the current obesogenic environment.</w:t>
      </w:r>
      <w:r w:rsidR="000E4E8E">
        <w:t xml:space="preserve"> </w:t>
      </w:r>
      <w:r w:rsidR="00CE1ABD">
        <w:t xml:space="preserve">This review summarises evidence on the extent to which genes and the environment influence </w:t>
      </w:r>
      <w:r w:rsidR="000E4E8E">
        <w:t>energy intake and energy expenditure</w:t>
      </w:r>
      <w:r w:rsidR="00CE1ABD">
        <w:t xml:space="preserve"> and as a result, contribute to the ongoing global obesity epidemic.</w:t>
      </w:r>
      <w:r w:rsidR="00E553C7">
        <w:t xml:space="preserve"> The concept of genetic susceptibility to the environment driving human variation in body weight is discussed.</w:t>
      </w:r>
    </w:p>
    <w:p w14:paraId="0B542879" w14:textId="77777777" w:rsidR="00CE1ABD" w:rsidRDefault="00CE1ABD">
      <w:pPr>
        <w:spacing w:after="200" w:line="276" w:lineRule="auto"/>
      </w:pPr>
    </w:p>
    <w:p w14:paraId="4AE14178" w14:textId="77777777" w:rsidR="008F4E08" w:rsidRDefault="008F4E08">
      <w:pPr>
        <w:spacing w:after="200" w:line="276" w:lineRule="auto"/>
        <w:rPr>
          <w:rFonts w:eastAsiaTheme="majorEastAsia" w:cstheme="minorHAnsi"/>
          <w:b/>
          <w:bCs/>
          <w:sz w:val="26"/>
          <w:szCs w:val="26"/>
        </w:rPr>
      </w:pPr>
      <w:r>
        <w:br w:type="page"/>
      </w:r>
    </w:p>
    <w:p w14:paraId="5DD5DE4B" w14:textId="0B6496A2" w:rsidR="001F7A55" w:rsidRDefault="00D276F8" w:rsidP="001F7A55">
      <w:pPr>
        <w:pStyle w:val="Heading2"/>
      </w:pPr>
      <w:r>
        <w:lastRenderedPageBreak/>
        <w:t xml:space="preserve">1 </w:t>
      </w:r>
      <w:r w:rsidR="003E6491">
        <w:t>Introduction: t</w:t>
      </w:r>
      <w:r w:rsidR="001F7A55">
        <w:t>he obesity epidemic</w:t>
      </w:r>
    </w:p>
    <w:p w14:paraId="692C3351" w14:textId="02E4146C" w:rsidR="00B97A1D" w:rsidRPr="00E034E9" w:rsidRDefault="00D7559C" w:rsidP="00823703">
      <w:r w:rsidRPr="00E034E9">
        <w:t>Almost 2</w:t>
      </w:r>
      <w:r w:rsidR="00823703" w:rsidRPr="00E034E9">
        <w:t xml:space="preserve">0 years ago, the WHO declared the problem of rising levels of obesity a “global epidemic” </w:t>
      </w:r>
      <w:r w:rsidR="00823703" w:rsidRPr="00E034E9">
        <w:fldChar w:fldCharType="begin"/>
      </w:r>
      <w:r w:rsidR="00FD1D81" w:rsidRPr="00E034E9">
        <w:instrText xml:space="preserve"> ADDIN ZOTERO_ITEM CSL_CITATION {"citationID":"eFBN4edW","properties":{"formattedCitation":"(1)","plainCitation":"(1)","noteIndex":0},"citationItems":[{"id":980,"uris":["http://zotero.org/users/446899/items/26FTZBNG"],"uri":["http://zotero.org/users/446899/items/26FTZBNG"],"itemData":{"id":980,"type":"article-journal","title":"Obesity: preventing and managing the global epidemic","container-title":"World Health Organization technical report series","issue":"894","source":"Google Scholar","shortTitle":"Obesity","author":[{"family":"World Health Organization","given":""}],"issued":{"date-parts":[["2000"]]}}}],"schema":"https://github.com/citation-style-language/schema/raw/master/csl-citation.json"} </w:instrText>
      </w:r>
      <w:r w:rsidR="00823703" w:rsidRPr="00E034E9">
        <w:fldChar w:fldCharType="separate"/>
      </w:r>
      <w:r w:rsidR="00364B08" w:rsidRPr="00E034E9">
        <w:rPr>
          <w:rFonts w:ascii="Calibri" w:hAnsi="Calibri" w:cs="Calibri"/>
        </w:rPr>
        <w:t>(1)</w:t>
      </w:r>
      <w:r w:rsidR="00823703" w:rsidRPr="00E034E9">
        <w:fldChar w:fldCharType="end"/>
      </w:r>
      <w:r w:rsidR="00823703" w:rsidRPr="00E034E9">
        <w:t>, yet the prevalence of overweight</w:t>
      </w:r>
      <w:r w:rsidR="00972928" w:rsidRPr="00E034E9">
        <w:t xml:space="preserve"> (body mass index </w:t>
      </w:r>
      <w:r w:rsidR="007174E8" w:rsidRPr="00E034E9">
        <w:t>[BMI</w:t>
      </w:r>
      <w:r w:rsidR="004A3BF9" w:rsidRPr="00E034E9">
        <w:t>;</w:t>
      </w:r>
      <w:r w:rsidR="007E3120" w:rsidRPr="00E034E9">
        <w:t xml:space="preserve"> a ratio of weight to height</w:t>
      </w:r>
      <w:r w:rsidR="00BD4FFC" w:rsidRPr="00E034E9">
        <w:t xml:space="preserve"> commonly used to categorise weight status</w:t>
      </w:r>
      <w:r w:rsidR="007174E8" w:rsidRPr="00E034E9">
        <w:t xml:space="preserve">] </w:t>
      </w:r>
      <w:r w:rsidR="007174E8" w:rsidRPr="00E034E9">
        <w:rPr>
          <w:rFonts w:cstheme="minorHAnsi"/>
        </w:rPr>
        <w:t>≥25kg/m</w:t>
      </w:r>
      <w:r w:rsidR="007174E8" w:rsidRPr="00E034E9">
        <w:rPr>
          <w:rFonts w:cstheme="minorHAnsi"/>
          <w:vertAlign w:val="superscript"/>
        </w:rPr>
        <w:t>2</w:t>
      </w:r>
      <w:r w:rsidR="007174E8" w:rsidRPr="00E034E9">
        <w:rPr>
          <w:rFonts w:cstheme="minorHAnsi"/>
        </w:rPr>
        <w:t>)</w:t>
      </w:r>
      <w:r w:rsidR="00823703" w:rsidRPr="00E034E9">
        <w:t xml:space="preserve"> and obesity</w:t>
      </w:r>
      <w:r w:rsidR="007174E8" w:rsidRPr="00E034E9">
        <w:t xml:space="preserve"> (BMI </w:t>
      </w:r>
      <w:r w:rsidR="007174E8" w:rsidRPr="00E034E9">
        <w:rPr>
          <w:rFonts w:cstheme="minorHAnsi"/>
        </w:rPr>
        <w:t>≥30kg/m</w:t>
      </w:r>
      <w:r w:rsidR="007174E8" w:rsidRPr="00E034E9">
        <w:rPr>
          <w:rFonts w:cstheme="minorHAnsi"/>
          <w:vertAlign w:val="superscript"/>
        </w:rPr>
        <w:t>2</w:t>
      </w:r>
      <w:r w:rsidR="007174E8" w:rsidRPr="00E034E9">
        <w:rPr>
          <w:rFonts w:cstheme="minorHAnsi"/>
        </w:rPr>
        <w:t>)</w:t>
      </w:r>
      <w:r w:rsidR="00823703" w:rsidRPr="00E034E9">
        <w:t xml:space="preserve"> has continued to </w:t>
      </w:r>
      <w:r w:rsidR="00364B08" w:rsidRPr="00E034E9">
        <w:t>rise</w:t>
      </w:r>
      <w:r w:rsidR="00EB236D" w:rsidRPr="00E034E9">
        <w:t xml:space="preserve"> </w:t>
      </w:r>
      <w:r w:rsidR="00823703" w:rsidRPr="00E034E9">
        <w:fldChar w:fldCharType="begin"/>
      </w:r>
      <w:r w:rsidR="00FD1D81" w:rsidRPr="00E034E9">
        <w:instrText xml:space="preserve"> ADDIN ZOTERO_ITEM CSL_CITATION {"citationID":"PhnMGbEn","properties":{"formattedCitation":"(2,3)","plainCitation":"(2,3)","noteIndex":0},"citationItems":[{"id":6129,"uris":["http://zotero.org/users/446899/items/CJA5YANH"],"uri":["http://zotero.org/users/446899/items/CJA5YANH"],"itemData":{"id":6129,"type":"article-journal","title":"Worldwide trends in body-mass index, underweight, overweight, and obesity from 1975 to 2016: a pooled analysis of 2416 population-based measurement studies in 128·9 million children, adolescents, and adults","container-title":"The Lancet","page":"2627-2642","volume":"390","issue":"10113","source":"ScienceDirect","abstract":"Summary\nBackground\nUnderweight, overweight, and obesity in childhood and adolescence are associated with adverse health consequences throughout the life-course. Our aim was to estimate worldwide trends in mean body-mass index (BMI) and a comprehensive set of BMI categories that cover underweight to obesity in children and adolescents, and to compare trends with those of adults.\nMethods\nWe pooled 2416 population-based studies with measurements of height and weight on 128·9 million participants aged 5 years and older, including 31·5 million aged 5–19 years. We used a Bayesian hierarchical model to estimate trends from 1975 to 2016 in 200 countries for mean BMI and for prevalence of BMI in the following categories for children and adolescents aged 5–19 years: more than 2 SD below the median of the WHO growth reference for children and adolescents (referred to as moderate and severe underweight hereafter), 2 SD to more than 1 SD below the median (mild underweight), 1 SD below the median to 1 SD above the median (healthy weight), more than 1 SD to 2 SD above the median (overweight but not obese), and more than 2 SD above the median (obesity).\nFindings\nRegional change in age-standardised mean BMI in girls from 1975 to 2016 ranged from virtually no change (−0·01 kg/m2 per decade; 95% credible interval −0·42 to 0·39, posterior probability [PP] of the observed decrease being a true decrease=0·5098) in eastern Europe to an increase of 1·00 kg/m2 per decade (0·69–1·35, PP&gt;0·9999) in central Latin America and an increase of 0·95 kg/m2 per decade (0·64–1·25, PP&gt;0·9999) in Polynesia and Micronesia. The range for boys was from a non-significant increase of 0·09 kg/m2 per decade (−0·33 to 0·49, PP=0·6926) in eastern Europe to an increase of 0·77 kg/m2 per decade (0·50–1·06, PP&gt;0·9999) in Polynesia and Micronesia. Trends in mean BMI have recently flattened in northwestern Europe and the high-income English-speaking and Asia-Pacific regions for both sexes, southwestern Europe for boys, and central and Andean Latin America for girls. By contrast, the rise in BMI has accelerated in east and south Asia for both sexes, and southeast Asia for boys. Global age-standardised prevalence of obesity increased from 0·7% (0·4–1·2) in 1975 to 5·6% (4·8–6·5) in 2016 in girls, and from 0·9% (0·5–1·3) in 1975 to 7·8% (6·7–9·1) in 2016 in boys; the prevalence of moderate and severe underweight decreased from 9·2% (6·0–12·9) in 1975 to 8·4% (6·8–10·1) in 2016 in girls and from 14·8% (10·4–19·5) in 1975 to 12·4% (10·3–14·5) in 2016 in boys. Prevalence of moderate and severe underweight was highest in India, at 22·7% (16·7–29·6) among girls and 30·7% (23·5–38·0) among boys. Prevalence of obesity was more than 30% in girls in Nauru, the Cook Islands, and Palau; and boys in the Cook Islands, Nauru, Palau, Niue, and American Samoa in 2016. Prevalence of obesity was about 20% or more in several countries in Polynesia and Micronesia, the Middle East and north Africa, the Caribbean, and the USA. In 2016, 75 (44–117) million girls and 117 (70–178) million boys worldwide were moderately or severely underweight. In the same year, 50 (24–89) million girls and 74 (39–125) million boys worldwide were obese.\nInterpretation\nThe rising trends in children's and adolescents' BMI have plateaued in many high-income countries, albeit at high levels, but have accelerated in parts of Asia, with trends no longer correlated with those of adults.\nFunding\nWellcome Trust, AstraZeneca Young Health Programme.","DOI":"10.1016/S0140-6736(17)32129-3","ISSN":"0140-6736","shortTitle":"Worldwide trends in body-mass index, underweight, overweight, and obesity from 1975 to 2016","journalAbbreviation":"The Lancet","author":[{"family":"Abarca-Gómez","given":"Leandra"},{"family":"Abdeen","given":"Ziad A"},{"family":"Hamid","given":"Zargar Abdul"},{"family":"Abu-Rmeileh","given":"Niveen M"},{"family":"Acosta-Cazares","given":"Benjamin"},{"family":"Acuin","given":"Cecilia"},{"family":"Adams","given":"Robert J"},{"family":"Aekplakorn","given":"Wichai"},{"family":"Afsana","given":"Kaosar"},{"family":"Aguilar-Salinas","given":"Carlos A"},{"family":"Agyemang","given":"Charles"},{"family":"Ahmadvand","given":"Alireza"},{"family":"Ahrens","given":"Wolfgang"},{"family":"Ajlouni","given":"Kamel"},{"family":"Akhtaeva","given":"Nazgul"},{"family":"Al-Hazzaa","given":"Hazzaa M"},{"family":"Al-Othman","given":"Amani Rashed"},{"family":"Al-Raddadi","given":"Rajaa"},{"family":"Al Buhairan","given":"Fadia"},{"family":"Al Dhukair","given":"Shahla"},{"family":"Ali","given":"Mohamed M"},{"family":"Ali","given":"Osman"},{"family":"Alkerwi","given":"Ala'a"},{"family":"Alvarez-Pedrerol","given":"Mar"},{"family":"Aly","given":"Eman"},{"family":"Amarapurkar","given":"Deepak N"},{"family":"Amouyel","given":"Philippe"},{"family":"Amuzu","given":"Antoinette"},{"family":"Andersen","given":"Lars Bo"},{"family":"Anderssen","given":"Sigmund A"},{"family":"Andrade","given":"Dolores S"},{"family":"Ängquist","given":"Lars H"},{"family":"Anjana","given":"Ranjit Mohan"},{"family":"Aounallah-Skhiri","given":"Hajer"},{"family":"Araújo","given":"Joana"},{"family":"Ariansen","given":"Inger"},{"family":"Aris","given":"Tahir"},{"family":"Arlappa","given":"Nimmathota"},{"family":"Arveiler","given":"Dominique"},{"family":"Aryal","given":"Krishna K"},{"family":"Aspelund","given":"Thor"},{"family":"Assah","given":"Felix K"},{"family":"Assunção","given":"Maria Cecília F"},{"family":"Aung","given":"May Soe"},{"family":"Avdicová","given":"Mária"},{"family":"Azevedo","given":"Ana"},{"family":"Azizi","given":"Fereidoun"},{"family":"Babu","given":"Bontha V"},{"family":"Bahijri","given":"Suhad"},{"family":"Baker","given":"Jennifer L"},{"family":"Balakrishna","given":"Nagalla"},{"family":"Bamoshmoosh","given":"Mohamed"},{"family":"Banach","given":"Maciej"},{"family":"Bandosz","given":"Piotr"},{"family":"Banegas","given":"José R"},{"family":"Barbagallo","given":"Carlo M"},{"family":"Barceló","given":"Alberto"},{"family":"Barkat","given":"Amina"},{"family":"Barros","given":"Aluisio JD"},{"family":"Barros","given":"Mauro VG"},{"family":"Bata","given":"Iqbal"},{"family":"Batieha","given":"Anwar M"},{"family":"Batista","given":"Rosangela L"},{"family":"Batyrbek","given":"Assembekov"},{"family":"Baur","given":"Louise A"},{"family":"Beaglehole","given":"Robert"},{"family":"Romdhane","given":"Habiba Ben"},{"family":"Benedics","given":"Judith"},{"family":"Benet","given":"Mikhail"},{"family":"Bennett","given":"James E"},{"family":"Bernabe-Ortiz","given":"Antonio"},{"family":"Bernotiene","given":"Gailute"},{"family":"Bettiol","given":"Heloisa"},{"family":"Bhagyalaxmi","given":"Aroor"},{"family":"Bharadwaj","given":"Sumit"},{"family":"Bhargava","given":"Santosh K"},{"family":"Bhatti","given":"Zaid"},{"family":"Bhutta","given":"Zulfiqar A"},{"family":"Bi","given":"Hongsheng"},{"family":"Bi","given":"Yufang"},{"family":"Biehl","given":"Anna"},{"family":"Bikbov","given":"Mukharram"},{"family":"Bista","given":"Bihungum"},{"family":"Bjelica","given":"Dusko J"},{"family":"Bjerregaard","given":"Peter"},{"family":"Bjertness","given":"Espen"},{"family":"Bjertness","given":"Marius B"},{"family":"Björkelund","given":"Cecilia"},{"family":"Blokstra","given":"Anneke"},{"family":"Bo","given":"Simona"},{"family":"Bobak","given":"Martin"},{"family":"Boddy","given":"Lynne M"},{"family":"Boehm","given":"Bernhard O"},{"family":"Boeing","given":"Heiner"},{"family":"Boggia","given":"Jose G"},{"family":"Boissonnet","given":"Carlos P"},{"family":"Bonaccio","given":"Marialaura"},{"family":"Bongard","given":"Vanina"},{"family":"Bovet","given":"Pascal"},{"family":"Braeckevelt","given":"Lien"},{"family":"Braeckman","given":"Lutgart"},{"family":"Bragt","given":"Marjolijn CE"},{"family":"Brajkovich","given":"Imperia"},{"family":"Branca","given":"Francesco"},{"family":"Breckenkamp","given":"Juergen"},{"family":"Breda","given":"João"},{"family":"Brenner","given":"Hermann"},{"family":"Brewster","given":"Lizzy M"},{"family":"Brian","given":"Garry R"},{"family":"Brinduse","given":"Lacramioara"},{"family":"Bruno","given":"Graziella"},{"family":"Bueno-de-Mesquita","given":"H B(as)"},{"family":"Bugge","given":"Anna"},{"family":"Buoncristiano","given":"Marta"},{"family":"Burazeri","given":"Genc"},{"family":"Burns","given":"Con"},{"family":"León","given":"Antonio Cabrera","non-dropping-particle":"de"},{"family":"Cacciottolo","given":"Joseph"},{"family":"Cai","given":"Hui"},{"family":"Cama","given":"Tilema"},{"family":"Cameron","given":"Christine"},{"family":"Camolas","given":"José"},{"family":"Can","given":"Günay"},{"family":"Cândido","given":"Ana Paula C"},{"family":"Capanzana","given":"Mario"},{"family":"Capuano","given":"Vincenzo"},{"family":"Cardoso","given":"Viviane C"},{"family":"Carlsson","given":"Axel C"},{"family":"Carvalho","given":"Maria J"},{"family":"Casanueva","given":"Felipe F"},{"family":"Casas","given":"Juan-Pablo"},{"family":"Caserta","given":"Carmelo A"},{"family":"Chamukuttan","given":"Snehalatha"},{"family":"Chan","given":"Angelique W"},{"family":"Chan","given":"Queenie"},{"family":"Chaturvedi","given":"Himanshu K"},{"family":"Chaturvedi","given":"Nishi"},{"family":"Chen","given":"Chien-Jen"},{"family":"Chen","given":"Fangfang"},{"family":"Chen","given":"Huashuai"},{"family":"Chen","given":"Shuohua"},{"family":"Chen","given":"Zhengming"},{"family":"Cheng","given":"Ching-Yu"},{"family":"Chetrit","given":"Angela"},{"family":"Chikova-Iscener","given":"Ekaterina"},{"family":"Chiolero","given":"Arnaud"},{"family":"Chiou","given":"Shu-Ti"},{"family":"Chirita-Emandi","given":"Adela"},{"family":"Chirlaque","given":"María-Dolores"},{"family":"Cho","given":"Belong"},{"family":"Cho","given":"Yumi"},{"family":"Christensen","given":"Kaare"},{"family":"Christofaro","given":"Diego G"},{"family":"Chudek","given":"Jerzy"},{"family":"Cifkova","given":"Renata"},{"family":"Cinteza","given":"Eliza"},{"family":"Claessens","given":"Frank"},{"family":"Clays","given":"Els"},{"family":"Concin","given":"Hans"},{"family":"Confortin","given":"Susana C"},{"family":"Cooper","given":"Cyrus"},{"family":"Cooper","given":"Rachel"},{"family":"Coppinger","given":"Tara C"},{"family":"Costanzo","given":"Simona"},{"family":"Cottel","given":"Dominique"},{"family":"Cowell","given":"Chris"},{"family":"Craig","given":"Cora L"},{"family":"Crujeiras","given":"Ana B"},{"family":"Cucu","given":"Alexandra"},{"family":"D'Arrigo","given":"Graziella"},{"family":"Orsi","given":"Eleonora","non-dropping-particle":"d'"},{"family":"Dallongeville","given":"Jean"},{"family":"Damasceno","given":"Albertino"},{"family":"Damsgaard","given":"Camilla T"},{"family":"Danaei","given":"Goodarz"},{"family":"Dankner","given":"Rachel"},{"family":"Dantoft","given":"Thomas M"},{"family":"Dastgiri","given":"Saeed"},{"family":"Dauchet","given":"Luc"},{"family":"Davletov","given":"Kairat"},{"family":"De Backer","given":"Guy"},{"family":"De Bacquer","given":"Dirk"},{"family":"De Curtis","given":"Amalia"},{"family":"Gaetano","given":"Giovanni","non-dropping-particle":"de"},{"family":"De Henauw","given":"Stefaan"},{"family":"Oliveira","given":"Paula Duarte","non-dropping-particle":"de"},{"family":"De Ridder","given":"Karin"},{"family":"De Smedt","given":"Delphine"},{"family":"Deepa","given":"Mohan"},{"family":"Deev","given":"Alexander D"},{"family":"Dehghan","given":"Abbas"},{"family":"Delisle","given":"Hélène"},{"family":"Delpeuch","given":"Francis"},{"family":"Deschamps","given":"Valérie"},{"family":"Dhana","given":"Klodian"},{"family":"Di Castelnuovo","given":"Augusto F"},{"family":"Dias-da-Costa","given":"Juvenal Soares"},{"family":"Diaz","given":"Alejandro"},{"family":"Dika","given":"Zivka"},{"family":"Djalalinia","given":"Shirin"},{"family":"Do","given":"Ha TP"},{"family":"Dobson","given":"Annette J"},{"family":"Donati","given":"Maria Benedetta"},{"family":"Donfrancesco","given":"Chiara"},{"family":"Donoso","given":"Silvana P"},{"family":"Döring","given":"Angela"},{"family":"Dorobantu","given":"Maria"},{"family":"Dorosty","given":"Ahmad Reza"},{"family":"Doua","given":"Kouamelan"},{"family":"Drygas","given":"Wojciech"},{"family":"Duan","given":"Jia Li"},{"family":"Duante","given":"Charmaine"},{"family":"Duleva","given":"Vesselka"},{"family":"Dulskiene","given":"Virginija"},{"family":"Dzerve","given":"Vilnis"},{"family":"Dziankowska-Zaborszczyk","given":"Elzbieta"},{"family":"Egbagbe","given":"Eruke E"},{"family":"Eggertsen","given":"Robert"},{"family":"Eiben","given":"Gabriele"},{"family":"Ekelund","given":"Ulf"},{"family":"El Ati","given":"Jalila"},{"family":"Elliott","given":"Paul"},{"family":"Engle-Stone","given":"Reina"},{"family":"Erasmus","given":"Rajiv T"},{"family":"Erem","given":"Cihangir"},{"family":"Eriksen","given":"Louise"},{"family":"Eriksson","given":"Johan G"},{"family":"Peña","given":"Jorge Escobedo-de","non-dropping-particle":"la"},{"family":"Evans","given":"Alun"},{"family":"Faeh","given":"David"},{"family":"Fall","given":"Caroline H"},{"family":"Sant'Angelo","given":"Victoria Farrugia"},{"family":"Farzadfar","given":"Farshad"},{"family":"Felix-Redondo","given":"Francisco J"},{"family":"Ferguson","given":"Trevor S"},{"family":"Fernandes","given":"Romulo A"},{"family":"Fernández-Bergés","given":"Daniel"},{"family":"Ferrante","given":"Daniel"},{"family":"Ferrari","given":"Marika"},{"family":"Ferreccio","given":"Catterina"},{"family":"Ferrieres","given":"Jean"},{"family":"Finn","given":"Joseph D"},{"family":"Fischer","given":"Krista"},{"family":"Flores","given":"Eric Monterubio"},{"family":"Föger","given":"Bernhard"},{"family":"Foo","given":"Leng Huat"},{"family":"Forslund","given":"Ann-Sofie"},{"family":"Forsner","given":"Maria"},{"family":"Fouad","given":"Heba M"},{"family":"Francis","given":"Damian K"},{"family":"Franco","given":"Maria do Carmo"},{"family":"Franco","given":"Oscar H"},{"family":"Frontera","given":"Guillermo"},{"family":"Fuchs","given":"Flavio D"},{"family":"Fuchs","given":"Sandra C"},{"family":"Fujita","given":"Yuki"},{"family":"Furusawa","given":"Takuro"},{"family":"Gaciong","given":"Zbigniew"},{"family":"Gafencu","given":"Mihai"},{"family":"Galeone","given":"Daniela"},{"family":"Galvano","given":"Fabio"},{"family":"Garcia-de-la-Hera","given":"Manoli"},{"family":"Gareta","given":"Dickman"},{"family":"Garnett","given":"Sarah P"},{"family":"Gaspoz","given":"Jean-Michel"},{"family":"Gasull","given":"Magda"},{"family":"Gates","given":"Louise"},{"family":"Geiger","given":"Harald"},{"family":"Geleijnse","given":"Johanna M"},{"family":"Ghasemian","given":"Anoosheh"},{"family":"Giampaoli","given":"Simona"},{"family":"Gianfagna","given":"Francesco"},{"family":"Gill","given":"Tiffany K"},{"family":"Giovannelli","given":"Jonathan"},{"family":"Giwercman","given":"Aleksander"},{"family":"Godos","given":"Justyna"},{"family":"Gogen","given":"Sibel"},{"family":"Goldsmith","given":"Rebecca A"},{"family":"Goltzman","given":"David"},{"family":"Gonçalves","given":"Helen"},{"family":"González-Leon","given":"Margot"},{"family":"González-Rivas","given":"Juan P"},{"family":"Gonzalez-Gross","given":"Marcela"},{"family":"Gottrand","given":"Frederic"},{"family":"Graça","given":"Antonio Pedro"},{"family":"Graff-Iversen","given":"Sidsel"},{"family":"Grafnetter","given":"Dušan"},{"family":"Grajda","given":"Aneta"},{"family":"Grammatikopoulou","given":"Maria G"},{"family":"Gregor","given":"Ronald D"},{"family":"Grodzicki","given":"Tomasz"},{"family":"Grøntved","given":"Anders"},{"family":"Grosso","given":"Giuseppe"},{"family":"Gruden","given":"Gabriella"},{"family":"Grujic","given":"Vera"},{"family":"Gu","given":"Dongfeng"},{"family":"Gualdi-Russo","given":"Emanuela"},{"family":"Guallar-Castillón","given":"Pilar"},{"family":"Guan","given":"Ong Peng"},{"family":"Gudmundsson","given":"Elias F"},{"family":"Gudnason","given":"Vilmundur"},{"family":"Guerrero","given":"Ramiro"},{"family":"Guessous","given":"Idris"},{"family":"Guimaraes","given":"Andre L"},{"family":"Gulliford","given":"Martin C"},{"family":"Gunnlaugsdottir","given":"Johanna"},{"family":"Gunter","given":"Marc"},{"family":"Guo","given":"Xiuhua"},{"family":"Guo","given":"Yin"},{"family":"Gupta","given":"Prakash C"},{"family":"Gupta","given":"Rajeev"},{"family":"Gureje","given":"Oye"},{"family":"Gurzkowska","given":"Beata"},{"family":"Gutierrez","given":"Laura"},{"family":"Gutzwiller","given":"Felix"},{"family":"Hadaegh","given":"Farzad"},{"family":"Hadjigeorgiou","given":"Charalambos A"},{"family":"Si-Ramlee","given":"Khairil"},{"family":"Halkjær","given":"Jytte"},{"family":"Hambleton","given":"Ian R"},{"family":"Hardy","given":"Rebecca"},{"family":"Kumar","given":"Rachakulla Hari"},{"family":"Hassapidou","given":"Maria"},{"family":"Hata","given":"Jun"},{"family":"Hayes","given":"Alison J"},{"family":"He","given":"Jiang"},{"family":"Heidinger-Felso","given":"Regina"},{"family":"Heinen","given":"Mirjam"},{"family":"Hendriks","given":"Marleen Elisabeth"},{"family":"Henriques","given":"Ana"},{"family":"Cadena","given":"Leticia Hernandez"},{"family":"Herrala","given":"Sauli"},{"family":"Herrera","given":"Victor M"},{"family":"Herter-Aeberli","given":"Isabelle"},{"family":"Heshmat","given":"Ramin"},{"family":"Hihtaniemi","given":"Ilpo Tapani"},{"family":"Ho","given":"Sai Yin"},{"family":"Ho","given":"Suzanne C"},{"family":"Hobbs","given":"Michael"},{"family":"Hofman","given":"Albert"},{"family":"Hopman","given":"Wilma M"},{"family":"Horimoto","given":"Andrea RVR"},{"family":"Hormiga","given":"Claudia M"},{"family":"Horta","given":"Bernardo L"},{"family":"Houti","given":"Leila"},{"family":"Howitt","given":"Christina"},{"family":"Htay","given":"Thein Thein"},{"family":"Htet","given":"Aung Soe"},{"family":"Htike","given":"Maung Maung Than"},{"family":"Hu","given":"Yonghua"},{"family":"Huerta","given":"José María"},{"family":"Petrescu","given":"Constanta Huidumac"},{"family":"Huisman","given":"Martijn"},{"family":"Husseini","given":"Abdullatif"},{"family":"Huu","given":"Chinh Nguyen"},{"family":"Huybrechts","given":"Inge"},{"family":"Hwalla","given":"Nahla"},{"family":"Hyska","given":"Jolanda"},{"family":"Iacoviello","given":"Licia"},{"family":"Iannone","given":"Anna G"},{"family":"Ibarluzea","given":"Jesús M"},{"family":"Ibrahim","given":"Mohsen M"},{"family":"Ikeda","given":"Nayu"},{"family":"Ikram","given":"M Arfan"},{"family":"Irazola","given":"Vilma E"},{"family":"Islam","given":"Muhammad"},{"family":"Ismail","given":"Aziz","dropping-particle":"al-Safi"},{"family":"Ivkovic","given":"Vanja"},{"family":"Iwasaki","given":"Masanori"},{"family":"Jackson","given":"Rod T"},{"family":"Jacobs","given":"Jeremy M"},{"family":"Jaddou","given":"Hashem"},{"family":"Jafar","given":"Tazeen"},{"family":"Jamil","given":"Kazi M"},{"family":"Jamrozik","given":"Konrad"},{"family":"Janszky","given":"Imre"},{"family":"Jarani","given":"Juel"},{"family":"Jasienska","given":"Grazyna"},{"family":"Jelakovic","given":"Ana"},{"family":"Jelakovic","given":"Bojan"},{"family":"Jennings","given":"Garry"},{"family":"Jeong","given":"Seung-Lyeal"},{"family":"Jiang","given":"Chao Qiang"},{"family":"Jiménez-Acosta","given":"Santa Magaly"},{"family":"Joffres","given":"Michel"},{"family":"Johansson","given":"Mattias"},{"family":"Jonas","given":"Jost B"},{"family":"Jørgensen","given":"Torben"},{"family":"Joshi","given":"Pradeep"},{"family":"Jovic","given":"Dragana P"},{"family":"Józwiak","given":"Jacek"},{"family":"Juolevi","given":"Anne"},{"family":"Jurak","given":"Gregor"},{"family":"Jureša","given":"Vesna"},{"family":"Kaaks","given":"Rudolf"},{"family":"Kafatos","given":"Anthony"},{"family":"Kajantie","given":"Eero O"},{"family":"Kalter-Leibovici","given":"Ofra"},{"family":"Kamaruddin","given":"Nor Azmi"},{"family":"Kapantais","given":"Efthymios"},{"family":"Karki","given":"Khem B"},{"family":"Kasaeian","given":"Amir"},{"family":"Katz","given":"Joanne"},{"family":"Kauhanen","given":"Jussi"},{"family":"Kaur","given":"Prabhdeep"},{"family":"Kavousi","given":"Maryam"},{"family":"Kazakbaeva","given":"Gyulli"},{"family":"Keil","given":"Ulrich"},{"family":"Boker","given":"Lital Keinan"},{"family":"Keinänen-Kiukaanniemi","given":"Sirkka"},{"family":"Kelishadi","given":"Roya"},{"family":"Kelleher","given":"Cecily"},{"family":"Kemper","given":"Han CG"},{"family":"Kengne","given":"Andre P"},{"family":"Kerimkulova","given":"Alina"},{"family":"Kersting","given":"Mathilde"},{"family":"Key","given":"Timothy"},{"family":"Khader","given":"Yousef Saleh"},{"family":"Khalili","given":"Davood"},{"family":"Khang","given":"Young-Ho"},{"family":"Khateeb","given":"Mohammad"},{"family":"Khaw","given":"Kay-Tee"},{"family":"Khouw","given":"Ilse MSL"},{"family":"Kiechl-Kohlendorfer","given":"Ursula"},{"family":"Kiechl","given":"Stefan"},{"family":"Killewo","given":"Japhet"},{"family":"Kim","given":"Jeongseon"},{"family":"Kim","given":"Yeon-Yong"},{"family":"Klimont","given":"Jeannette"},{"family":"Klumbiene","given":"Jurate"},{"family":"Knoflach","given":"Michael"},{"family":"Koirala","given":"Bhawesh"},{"family":"Kolle","given":"Elin"},{"family":"Kolsteren","given":"Patrick"},{"family":"Korrovits","given":"Paul"},{"family":"Kos","given":"Jelena"},{"family":"Koskinen","given":"Seppo"},{"family":"Kouda","given":"Katsuyasu"},{"family":"Kovacs","given":"Viktoria A"},{"family":"Kowlessur","given":"Sudhir"},{"family":"Koziel","given":"Slawomir"},{"family":"Kratzer","given":"Wolfgang"},{"family":"Kriemler","given":"Susi"},{"family":"Kristensen","given":"Peter Lund"},{"family":"Krokstad","given":"Steinar"},{"family":"Kromhout","given":"Daan"},{"family":"Kruger","given":"Herculina S"},{"family":"Kubinova","given":"Ruzena"},{"family":"Kuciene","given":"Renata"},{"family":"Kuh","given":"Diana"},{"family":"Kujala","given":"Urho M"},{"family":"Kulaga","given":"Zbigniew"},{"family":"Kumar","given":"R Krishna"},{"family":"Kunešová","given":"Marie"},{"family":"Kurjata","given":"Pawel"},{"family":"Kusuma","given":"Yadlapalli S"},{"family":"Kuulasmaa","given":"Kari"},{"family":"Kyobutungi","given":"Catherine"},{"family":"La","given":"Quang Ngoc"},{"family":"Laamiri","given":"Fatima Zahra"},{"family":"Laatikainen","given":"Tiina"},{"family":"Lachat","given":"Carl"},{"family":"Laid","given":"Youcef"},{"family":"Lam","given":"Tai Hing"},{"family":"Landrove","given":"Orlando"},{"family":"Lanska","given":"Vera"},{"family":"Lappas","given":"Georg"},{"family":"Larijani","given":"Bagher"},{"family":"Laugsand","given":"Lars E"},{"family":"Lauria","given":"Laura"},{"family":"Laxmaiah","given":"Avula"},{"family":"Bao","given":"Khanh Le Nguyen"},{"family":"Le","given":"Tuyen D"},{"family":"Lebanan","given":"May Antonnette O"},{"family":"Leclercq","given":"Catherine"},{"family":"Lee","given":"Jeannette"},{"family":"Lee","given":"Jeonghee"},{"family":"Lehtimäki","given":"Terho"},{"family":"León-Muñoz","given":"Luz M"},{"family":"Levitt","given":"Naomi S"},{"family":"Li","given":"Yanping"},{"family":"Lilly","given":"Christa L"},{"family":"Lim","given":"Wei-Yen"},{"family":"Lima-Costa","given":"M Fernanda"},{"family":"Lin","given":"Hsien-Ho"},{"family":"Lin","given":"Xu"},{"family":"Lind","given":"Lars"},{"family":"Linneberg","given":"Allan"},{"family":"Lissner","given":"Lauren"},{"family":"Litwin","given":"Mieczyslaw"},{"family":"Liu","given":"Jing"},{"family":"Loit","given":"Helle-Mai"},{"family":"Lopes","given":"Luis"},{"family":"Lorbeer","given":"Roberto"},{"family":"Lotufo","given":"Paulo A"},{"family":"Lozano","given":"José Eugenio"},{"family":"Luksiene","given":"Dalia"},{"family":"Lundqvist","given":"Annamari"},{"family":"Lunet","given":"Nuno"},{"family":"Lytsy","given":"Per"},{"family":"Ma","given":"Guansheng"},{"family":"Ma","given":"Jun"},{"family":"Machado-Coelho","given":"George LL"},{"family":"Machado-Rodrigues","given":"Aristides M"},{"family":"Machi","given":"Suka"},{"family":"Maggi","given":"Stefania"},{"family":"Magliano","given":"Dianna J"},{"family":"Magriplis","given":"Emmanuella"},{"family":"Mahaletchumy","given":"Alagappan"},{"family":"Maire","given":"Bernard"},{"family":"Majer","given":"Marjeta"},{"family":"Makdisse","given":"Marcia"},{"family":"Malekzadeh","given":"Reza"},{"family":"Malhotra","given":"Rahul"},{"family":"Rao","given":"Kodavanti Mallikharjuna"},{"family":"Malyutina","given":"Sofia"},{"family":"Manios","given":"Yannis"},{"family":"Mann","given":"Jim I"},{"family":"Manzato","given":"Enzo"},{"family":"Margozzini","given":"Paula"},{"family":"Markaki","given":"Anastasia"},{"family":"Markey","given":"Oonagh"},{"family":"Marques","given":"Larissa P"},{"family":"Marques-Vidal","given":"Pedro"},{"family":"Marrugat","given":"Jaume"},{"family":"Martin-Prevel","given":"Yves"},{"family":"Martin","given":"Rosemarie"},{"family":"Martorell","given":"Reynaldo"},{"family":"Martos","given":"Eva"},{"family":"Marventano","given":"Stefano"},{"family":"Masoodi","given":"Shariq R"},{"family":"Mathiesen","given":"Ellisiv B"},{"family":"Matijasevich","given":"Alicia"},{"family":"Matsha","given":"Tandi E"},{"family":"Mazur","given":"Artur"},{"family":"Mbanya","given":"Jean Claude N"},{"family":"McFarlane","given":"Shelly R"},{"family":"McGarvey","given":"Stephen T"},{"family":"McKee","given":"Martin"},{"family":"McLachlan","given":"Stela"},{"family":"McLean","given":"Rachael M"},{"family":"McLean","given":"Scott B"},{"family":"McNulty","given":"Breige A"},{"family":"Yusof","given":"Safiah Md"},{"family":"Mediene-Benchekor","given":"Sounnia"},{"family":"Medzioniene","given":"Jurate"},{"family":"Meirhaeghe","given":"Aline"},{"family":"Meisfjord","given":"Jørgen"},{"family":"Meisinger","given":"Christa"},{"family":"Menezes","given":"Ana Maria B"},{"family":"Menon","given":"Geetha R"},{"family":"Mensink","given":"Gert BM"},{"family":"Meshram","given":"Indrapal I"},{"family":"Metspalu","given":"Andres"},{"family":"Meyer","given":"Haakon E"},{"family":"Mi","given":"Jie"},{"family":"Michaelsen","given":"Kim F"},{"family":"Michels","given":"Nathalie"},{"family":"Mikkel","given":"Kairit"},{"family":"Miller","given":"Jody C"},{"family":"Minderico","given":"Cláudia S"},{"family":"Miquel","given":"Juan Francisco"},{"family":"Miranda","given":"J Jaime"},{"family":"Mirkopoulou","given":"Daphne"},{"family":"Mirrakhimov","given":"Erkin"},{"family":"Mišigoj-Durakovic","given":"Marjeta"},{"family":"Mistretta","given":"Antonio"},{"family":"Mocanu","given":"Veronica"},{"family":"Modesti","given":"Pietro A"},{"family":"Mohamed","given":"Mostafa K"},{"family":"Mohammad","given":"Kazem"},{"family":"Mohammadifard","given":"Noushin"},{"family":"Mohan","given":"Viswanathan"},{"family":"Mohanna","given":"Salim"},{"family":"Yusoff","given":"Muhammad Fadhli Mohd"},{"family":"Molbo","given":"Drude"},{"family":"Møllehave","given":"Line T"},{"family":"Møller","given":"Niels C"},{"family":"Molnár","given":"Dénes"},{"family":"Momenan","given":"Amirabbas"},{"family":"Mondo","given":"Charles K"},{"family":"Monterrubio","given":"Eric A"},{"family":"Monyeki","given":"Kotsedi Daniel K"},{"family":"Moon","given":"Jin Soo"},{"family":"Moreira","given":"Leila B"},{"family":"Morejon","given":"Alain"},{"family":"Moreno","given":"Luis A"},{"family":"Morgan","given":"Karen"},{"family":"Mortensen","given":"Erik Lykke"},{"family":"Moschonis","given":"George"},{"family":"Mossakowska","given":"Malgorzata"},{"family":"Mostafa","given":"Aya"},{"family":"Mota","given":"Jorge"},{"family":"Mota-Pinto","given":"Anabela"},{"family":"Motlagh","given":"Mohammad Esmaeel"},{"family":"Motta","given":"Jorge"},{"family":"Mu","given":"Thet Thet"},{"family":"Muc","given":"Magdalena"},{"family":"Muiesan","given":"Maria Lorenza"},{"family":"Müller-Nurasyid","given":"Martina"},{"family":"Murphy","given":"Neil"},{"family":"Mursu","given":"Jaakko"},{"family":"Murtagh","given":"Elaine M"},{"family":"Musil","given":"Vera"},{"family":"Nabipour","given":"Iraj"},{"family":"Nagel","given":"Gabriele"},{"family":"Naidu","given":"Balkish M"},{"family":"Nakamura","given":"Harunobu"},{"family":"Námešná","given":"Jana"},{"family":"Nang","given":"Ei Ei K"},{"family":"Nangia","given":"Vinay B"},{"family":"Nankap","given":"Martin"},{"family":"Narake","given":"Sameer"},{"family":"Nardone","given":"Paola"},{"family":"Navarrete-Muñoz","given":"Eva Maria"},{"family":"Neal","given":"William A"},{"family":"Nenko","given":"Ilona"},{"family":"Neovius","given":"Martin"},{"family":"Nervi","given":"Flavio"},{"family":"Nguyen","given":"Chung T"},{"family":"Nguyen","given":"Nguyen D"},{"family":"Nguyen","given":"Quang Ngoc"},{"family":"Nieto-Martínez","given":"Ramfis E"},{"family":"Ning","given":"Guang"},{"family":"Ninomiya","given":"Toshiharu"},{"family":"Nishtar","given":"Sania"},{"family":"Noale","given":"Marianna"},{"family":"Noboa","given":"Oscar A"},{"family":"Norat","given":"Teresa"},{"family":"Norie","given":"Sawada"},{"family":"Noto","given":"Davide"},{"family":"Nsour","given":"Mohannad Al"},{"family":"O'Reilly","given":"Dermot"},{"family":"Obreja","given":"Galina"},{"family":"Oda","given":"Eiji"},{"family":"Oehlers","given":"Glenn"},{"family":"Oh","given":"Kyungwon"},{"family":"Ohara","given":"Kumiko"},{"family":"Olafsson","given":"Örn"},{"family":"Olinto","given":"Maria Teresa Anselmo"},{"family":"Oliveira","given":"Isabel O"},{"family":"Oltarzewski","given":"Maciej"},{"family":"Omar","given":"Mohd Azahadi"},{"family":"Onat","given":"Altan"},{"family":"Ong","given":"Sok King"},{"family":"Ono","given":"Lariane M"},{"family":"Ordunez","given":"Pedro"},{"family":"Ornelas","given":"Rui"},{"family":"Ortiz","given":"Ana P"},{"family":"Osler","given":"Merete"},{"family":"Osmond","given":"Clive"},{"family":"Ostojic","given":"Sergej M"},{"family":"Ostovar","given":"Afshin"},{"family":"Otero","given":"Johanna A"},{"family":"Overvad","given":"Kim"},{"family":"Owusu-Dabo","given":"Ellis"},{"family":"Paccaud","given":"Fred Michel"},{"family":"Padez","given":"Cristina"},{"family":"Pahomova","given":"Elena"},{"family":"Pajak","given":"Andrzej"},{"family":"Palli","given":"Domenico"},{"family":"Palloni","given":"Alberto"},{"family":"Palmieri","given":"Luigi"},{"family":"Pan","given":"Wen-Harn"},{"family":"Panda-Jonas","given":"Songhomitra"},{"family":"Pandey","given":"Arvind"},{"family":"Panza","given":"Francesco"},{"family":"Papandreou","given":"Dimitrios"},{"family":"Park","given":"Soon-Woo"},{"family":"Parnell","given":"Winsome R"},{"family":"Parsaeian","given":"Mahboubeh"},{"family":"Pascanu","given":"Ionela M"},{"family":"Patel","given":"Nikhil D"},{"family":"Pecin","given":"Ivan"},{"family":"Pednekar","given":"Mangesh S"},{"family":"Peer","given":"Nasheeta"},{"family":"Peeters","given":"Petra H"},{"family":"Peixoto","given":"Sergio Viana"},{"family":"Peltonen","given":"Markku"},{"family":"Pereira","given":"Alexandre C"},{"family":"Perez-Farinos","given":"Napoleon"},{"family":"Pérez","given":"Cynthia M"},{"family":"Peters","given":"Annette"},{"family":"Petkeviciene","given":"Janina"},{"family":"Petrauskiene","given":"Ausra"},{"family":"Peykari","given":"Niloofar"},{"family":"Pham","given":"Son Thai"},{"family":"Pierannunzio","given":"Daniela"},{"family":"Pigeot","given":"Iris"},{"family":"Pikhart","given":"Hynek"},{"family":"Pilav","given":"Aida"},{"family":"Pilotto","given":"Lorenza"},{"family":"Pistelli","given":"Francesco"},{"family":"Pitakaka","given":"Freda"},{"family":"Piwonska","given":"Aleksandra"},{"family":"Plans-Rubió","given":"Pedro"},{"family":"Poh","given":"Bee Koon"},{"family":"Pohlabeln","given":"Hermann"},{"family":"Pop","given":"Raluca M"},{"family":"Popovic","given":"Stevo R"},{"family":"Porta","given":"Miquel"},{"family":"Portegies","given":"Marileen LP"},{"family":"Posch","given":"Georg"},{"family":"Poulimeneas","given":"Dimitrios"},{"family":"Pouraram","given":"Hamed"},{"family":"Pourshams","given":"Akram"},{"family":"Poustchi","given":"Hossein"},{"family":"Pradeepa","given":"Rajendra"},{"family":"Prashant","given":"Mathur"},{"family":"Price","given":"Jacqueline F"},{"family":"Puder","given":"Jardena J"},{"family":"Pudule","given":"Iveta"},{"family":"Puiu","given":"Maria"},{"family":"Punab","given":"Margus"},{"family":"Qasrawi","given":"Radwan F"},{"family":"Qorbani","given":"Mostafa"},{"family":"Bao","given":"Tran Quoc"},{"family":"Radic","given":"Ivana"},{"family":"Radisauskas","given":"Ricardas"},{"family":"Rahman","given":"Mahfuzar"},{"family":"Rahman","given":"Mahmudur"},{"family":"Raitakari","given":"Olli"},{"family":"Raj","given":"Manu"},{"family":"Rao","given":"Sudha Ramachandra"},{"family":"Ramachandran","given":"Ambady"},{"family":"Ramke","given":"Jacqueline"},{"family":"Ramos","given":"Elisabete"},{"family":"Ramos","given":"Rafel"},{"family":"Rampal","given":"Lekhraj"},{"family":"Rampal","given":"Sanjay"},{"family":"Rascon-Pacheco","given":"Ramon A"},{"family":"Redon","given":"Josep"},{"family":"Reganit","given":"Paul Ferdinand M"},{"family":"Ribas-Barba","given":"Lourdes"},{"family":"Ribeiro","given":"Robespierre"},{"family":"Riboli","given":"Elio"},{"family":"Rigo","given":"Fernando"},{"family":"Wit","given":"Tobias F Rinke","non-dropping-particle":"de"},{"family":"Rito","given":"Ana"},{"family":"Ritti-Dias","given":"Raphael M"},{"family":"Rivera","given":"Juan A"},{"family":"Robinson","given":"Sian M"},{"family":"Robitaille","given":"Cynthia"},{"family":"Rodrigues","given":"Daniela"},{"family":"Rodríguez-Artalejo","given":"Fernando"},{"family":"Cristo Rodriguez-Perez","given":"María","non-dropping-particle":"del"},{"family":"Rodríguez-Villamizar","given":"Laura A"},{"family":"Rojas-Martinez","given":"Rosalba"},{"family":"Rojroongwasinkul","given":"Nipa"},{"family":"Romaguera","given":"Dora"},{"family":"Ronkainen","given":"Kimmo"},{"family":"Rosengren","given":"Annika"},{"family":"Rouse","given":"Ian"},{"family":"Roy","given":"Joel GR"},{"family":"Rubinstein","given":"Adolfo"},{"family":"Rühli","given":"Frank J"},{"family":"Ruiz-Betancourt","given":"Blanca Sandra"},{"family":"Russo","given":"Paola"},{"family":"Rutkowski","given":"Marcin"},{"family":"Sabanayagam","given":"Charumathi"},{"family":"Sachdev","given":"Harshpal S"},{"family":"Saidi","given":"Olfa"},{"family":"Salanave","given":"Benoit"},{"family":"Martinez","given":"Eduardo Salazar"},{"family":"Salmerón","given":"Diego"},{"family":"Salomaa","given":"Veikko"},{"family":"Salonen","given":"Jukka T"},{"family":"Salvetti","given":"Massimo"},{"family":"Sánchez-Abanto","given":"Jose"},{"literal":"Sandjaja"},{"family":"Sans","given":"Susana"},{"family":"Marina","given":"Loreto Santa"},{"family":"Santos","given":"Diana A"},{"family":"Santos","given":"Ina S"},{"family":"Santos","given":"Osvaldo"},{"family":"Santos","given":"Renata Nunes","non-dropping-particle":"dos"},{"family":"Santos","given":"Rute"},{"family":"Saramies","given":"Jouko L"},{"family":"Sardinha","given":"Luis B"},{"family":"Sarrafzadegan","given":"Nizal"},{"family":"Saum","given":"Kai-Uwe"},{"family":"Savva","given":"Savvas"},{"family":"Savy","given":"Mathilde"},{"family":"Scazufca","given":"Marcia"},{"family":"Rosario","given":"Angelika Schaffrath"},{"family":"Schargrodsky","given":"Herman"},{"family":"Schienkiewitz","given":"Anja"},{"family":"Schipf","given":"Sabine"},{"family":"Schmidt","given":"Carsten O"},{"family":"Schmidt","given":"Ida Maria"},{"family":"Schultsz","given":"Constance"},{"family":"Schutte","given":"Aletta E"},{"family":"Sein","given":"Aye Aye"},{"family":"Sen","given":"Abhijit"},{"family":"Senbanjo","given":"Idowu O"},{"family":"Sepanlou","given":"Sadaf G"},{"family":"Serra-Majem","given":"Luis"},{"family":"Shalnova","given":"Svetlana A"},{"family":"Sharma","given":"Sanjib K"},{"family":"Shaw","given":"Jonathan E"},{"family":"Shibuya","given":"Kenji"},{"family":"Shin","given":"Dong Wook"},{"family":"Shin","given":"Youchan"},{"family":"Shiri","given":"Rahman"},{"family":"Siani","given":"Alfonso"},{"family":"Siantar","given":"Rosalynn"},{"family":"Sibai","given":"Abla M"},{"family":"Silva","given":"Antonio M"},{"family":"Silva","given":"Diego Augusto Santos"},{"family":"Simon","given":"Mary"},{"family":"Simons","given":"Judith"},{"family":"Simons","given":"Leon A"},{"family":"Sjöberg","given":"Agneta"},{"family":"Sjöström","given":"Michael"},{"family":"Skovbjerg","given":"Sine"},{"family":"Slowikowska-Hilczer","given":"Jolanta"},{"family":"Slusarczyk","given":"Przemyslaw"},{"family":"Smeeth","given":"Liam"},{"family":"Smith","given":"Margaret C"},{"family":"Snijder","given":"Marieke B"},{"family":"So","given":"Hung-Kwan"},{"family":"Sobngwi","given":"Eugène"},{"family":"Söderberg","given":"Stefan"},{"family":"Soekatri","given":"Moesijanti YE"},{"family":"Solfrizzi","given":"Vincenzo"},{"family":"Sonestedt","given":"Emily"},{"family":"Song","given":"Yi"},{"family":"Sørensen","given":"Thorkild IA"},{"family":"Soric","given":"Maroje"},{"family":"Jérome","given":"Charles Sossa"},{"family":"Soumare","given":"Aicha"},{"family":"Spinelli","given":"Angela"},{"family":"Spiroski","given":"Igor"},{"family":"Staessen","given":"Jan A"},{"family":"Stamm","given":"Hanspeter"},{"family":"Starc","given":"Gregor"},{"family":"Stathopoulou","given":"Maria G"},{"family":"Staub","given":"Kaspar"},{"family":"Stavreski","given":"Bill"},{"family":"Steene-Johannessen","given":"Jostein"},{"family":"Stehle","given":"Peter"},{"family":"Stein","given":"Aryeh D"},{"family":"Stergiou","given":"George S"},{"family":"Stessman","given":"Jochanan"},{"family":"Stieber","given":"Jutta"},{"family":"Stöckl","given":"Doris"},{"family":"Stocks","given":"Tanja"},{"family":"Stokwiszewski","given":"Jakub"},{"family":"Stratton","given":"Gareth"},{"family":"Stronks","given":"Karien"},{"family":"Strufaldi","given":"Maria Wany"},{"family":"Suárez-Medina","given":"Ramón"},{"family":"Sun","given":"Chien-An"},{"family":"Sundström","given":"Johan"},{"family":"Sung","given":"Yn-Tz"},{"family":"Sunyer","given":"Jordi"},{"family":"Suriyawongpaisal","given":"Paibul"},{"family":"Swinburn","given":"Boyd A"},{"family":"Sy","given":"Rody G"},{"family":"Szponar","given":"Lucjan"},{"family":"Tai","given":"E Shyong"},{"family":"Tammesoo","given":"Mari-Liis"},{"family":"Tamosiunas","given":"Abdonas"},{"family":"Tan","given":"Eng Joo"},{"family":"Tang","given":"Xun"},{"family":"Tanser","given":"Frank"},{"family":"Tao","given":"Yong"},{"family":"Tarawneh","given":"Mohammed Rasoul"},{"family":"Tarp","given":"Jakob"},{"family":"Tarqui-Mamani","given":"Carolina B"},{"family":"Tautu","given":"Oana-Florentina"},{"family":"Braunerová","given":"Radka Taxová"},{"family":"Taylor","given":"Anne"},{"family":"Tchibindat","given":"Félicité"},{"family":"Theobald","given":"Holger"},{"family":"Theodoridis","given":"Xenophon"},{"family":"Thijs","given":"Lutgarde"},{"family":"Thuesen","given":"Betina H"},{"family":"Tjonneland","given":"Anne"},{"family":"Tolonen","given":"Hanna K"},{"family":"Tolstrup","given":"Janne S"},{"family":"Topbas","given":"Murat"},{"family":"Topór-Madry","given":"Roman"},{"family":"Tormo","given":"María José"},{"family":"Tornaritis","given":"Michael J"},{"family":"Torrent","given":"Maties"},{"family":"Toselli","given":"Stefania"},{"family":"Traissac","given":"Pierre"},{"family":"Trichopoulos","given":"Dimitrios"},{"family":"Trichopoulou","given":"Antonia"},{"family":"Trinh","given":"Oanh TH"},{"family":"Trivedi","given":"Atul"},{"family":"Tshepo","given":"Lechaba"},{"family":"Tsigga","given":"Maria"},{"family":"Tsugane","given":"Shoichiro"},{"family":"Tulloch-Reid","given":"Marshall K"},{"family":"Tullu","given":"Fikru"},{"family":"Tuomainen","given":"Tomi-Pekka"},{"family":"Tuomilehto","given":"Jaakko"},{"family":"Turley","given":"Maria L"},{"family":"Tynelius","given":"Per"},{"family":"Tzotzas","given":"Themistoklis"},{"family":"Tzourio","given":"Christophe"},{"family":"Ueda","given":"Peter"},{"family":"Ugel","given":"Eunice E"},{"family":"Ukoli","given":"Flora AM"},{"family":"Ulmer","given":"Hanno"},{"family":"Unal","given":"Belgin"},{"family":"Uusitalo","given":"Hannu MT"},{"family":"Valdivia","given":"Gonzalo"},{"family":"Vale","given":"Susana"},{"family":"Valvi","given":"Damaskini"},{"family":"Schouw","given":"Yvonne T","non-dropping-particle":"van der"},{"family":"Van Herck","given":"Koen"},{"family":"Van Minh","given":"Hoang"},{"family":"Rossem","given":"Lenie","non-dropping-particle":"van"},{"family":"Van Schoor","given":"Natasja M"},{"family":"Valkengoed","given":"Irene GM","non-dropping-particle":"van"},{"family":"Vanderschueren","given":"Dirk"},{"family":"Vanuzzo","given":"Diego"},{"family":"Vatten","given":"Lars"},{"family":"Vega","given":"Tomas"},{"family":"Veidebaum","given":"Toomas"},{"family":"Velasquez-Melendez","given":"Gustavo"},{"family":"Velika","given":"Biruta"},{"family":"Veronesi","given":"Giovanni"},{"family":"Verschuren","given":"WM Monique"},{"family":"Victora","given":"Cesar G"},{"family":"Viegi","given":"Giovanni"},{"family":"Viet","given":"Lucie"},{"family":"Viikari-Juntura","given":"Eira"},{"family":"Vineis","given":"Paolo"},{"family":"Vioque","given":"Jesus"},{"family":"Virtanen","given":"Jyrki K"},{"family":"Visvikis-Siest","given":"Sophie"},{"family":"Viswanathan","given":"Bharathi"},{"family":"Vlasoff","given":"Tiina"},{"family":"Vollenweider","given":"Peter"},{"family":"Völzke","given":"Henry"},{"family":"Voutilainen","given":"Sari"},{"family":"Vrijheid","given":"Martine"},{"family":"Wade","given":"Alisha N"},{"family":"Wagner","given":"Aline"},{"family":"Waldhör","given":"Thomas"},{"family":"Walton","given":"Janette"},{"family":"Bebakar","given":"Wan Mohamad Wan"},{"family":"Mohamud","given":"Wan Nazaimoon Wan"},{"family":"Wanderley","given":"Rildo S"},{"family":"Wang","given":"Ming-Dong"},{"family":"Wang","given":"Qian"},{"family":"Wang","given":"Ya Xing"},{"family":"Wang","given":"Ying-Wei"},{"family":"Wannamethee","given":"S Goya"},{"family":"Wareham","given":"Nicholas"},{"family":"Weber","given":"Adelheid"},{"family":"Wedderkopp","given":"Niels"},{"family":"Weerasekera","given":"Deepa"},{"family":"Whincup","given":"Peter H"},{"family":"Widhalm","given":"Kurt"},{"family":"Widyahening","given":"Indah S"},{"family":"Wiecek","given":"Andrzej"},{"family":"Wijga","given":"Alet H"},{"family":"Wilks","given":"Rainford J"},{"family":"Willeit","given":"Johann"},{"family":"Willeit","given":"Peter"},{"family":"Wilsgaard","given":"Tom"},{"family":"Wojtyniak","given":"Bogdan"},{"family":"Wong-McClure","given":"Roy A"},{"family":"Wong","given":"Justin YY"},{"family":"Wong","given":"Jyh Eiin"},{"family":"Wong","given":"Tien Yin"},{"family":"Woo","given":"Jean"},{"family":"Woodward","given":"Mark"},{"family":"Wu","given":"Frederick C"},{"family":"Wu","given":"Jianfeng"},{"family":"Wu","given":"Shouling"},{"family":"Xu","given":"Haiquan"},{"family":"Xu","given":"Liang"},{"family":"Yamborisut","given":"Uruwan"},{"family":"Yan","given":"Weili"},{"family":"Yang","given":"Xiaoguang"},{"family":"Yardim","given":"Nazan"},{"family":"Ye","given":"Xingwang"},{"family":"Yiallouros","given":"Panayiotis K"},{"family":"Yngve","given":"Agneta"},{"family":"Yoshihara","given":"Akihiro"},{"family":"You","given":"Qi Sheng"},{"family":"Younger-Coleman","given":"Novie O"},{"family":"Yusoff","given":"Faudzi"},{"family":"Yusoff","given":"Muhammad Fadhli M"},{"family":"Zaccagni","given":"Luciana"},{"family":"Zafiropulos","given":"Vassilis"},{"family":"Zainuddin","given":"Ahmad A"},{"family":"Zambon","given":"Sabina"},{"family":"Zampelas","given":"Antonis"},{"family":"Zamrazilová","given":"Hana"},{"family":"Zdrojewski","given":"Tomasz"},{"family":"Zeng","given":"Yi"},{"family":"Zhao","given":"Dong"},{"family":"Zhao","given":"Wenhua"},{"family":"Zheng","given":"Wei"},{"family":"Zheng","given":"Yingfeng"},{"family":"Zholdin","given":"Bekbolat"},{"family":"Zhou","given":"Maigeng"},{"family":"Zhu","given":"Dan"},{"family":"Zhussupov","given":"Baurzhan"},{"family":"Zimmermann","given":"Esther"},{"family":"Cisneros","given":"Julio Zuñiga"},{"family":"Bentham","given":"James"},{"family":"Di Cesare","given":"Mariachiara"},{"family":"Bilano","given":"Ver"},{"family":"Bixby","given":"Honor"},{"family":"Zhou","given":"Bin"},{"family":"Stevens","given":"Gretchen A"},{"family":"Riley","given":"Leanne M"},{"family":"Taddei","given":"Cristina"},{"family":"Hajifathalian","given":"Kaveh"},{"family":"Lu","given":"Yuan"},{"family":"Savin","given":"Stefan"},{"family":"Cowan","given":"Melanie J"},{"family":"Paciorek","given":"Christopher J"},{"family":"Chirita-Emandi","given":"Adela"},{"family":"Hayes","given":"Alison J"},{"family":"Katz","given":"Joanne"},{"family":"Kelishadi","given":"Roya"},{"family":"Kengne","given":"Andre Pascal"},{"family":"Khang","given":"Young-Ho"},{"family":"Laxmaiah","given":"Avula"},{"family":"Li","given":"Yanping"},{"family":"Ma","given":"Jun"},{"family":"Miranda","given":"J Jaime"},{"family":"Mostafa","given":"Aya"},{"family":"Neovius","given":"Martin"},{"family":"Padez","given":"Cristina"},{"family":"Rampal","given":"Lekhraj"},{"family":"Zhu","given":"Aubrianna"},{"family":"Bennett","given":"James E"},{"family":"Danaei","given":"Goodarz"},{"family":"Bhutta","given":"Zulfiqar A"},{"family":"Ezzati","given":"Majid"}],"issued":{"date-parts":[["2017",12,16]]}}},{"id":1540,"uris":["http://zotero.org/users/446899/items/C32IXZ9B"],"uri":["http://zotero.org/users/446899/items/C32IXZ9B"],"itemData":{"id":1540,"type":"article-journal","title":"Global, regional, and national prevalence of overweight and obesity in children and adults during 1980–2013: a systematic analysis for the Global Burden of Disease Study 2013","container-title":"The Lancet","page":"766-781","volume":"384","issue":"9945","source":"ScienceDirect","abstract":"SummaryBackground\nIn 2010, overweight and obesity were estimated to cause 3·4 million deaths, 3·9% of years of life lost, and 3·8% of disability-adjusted life-years (DALYs) worldwide. The rise in obesity has led to widespread calls for regular monitoring of changes in overweight and obesity prevalence in all populations. Comparable, up-to-date information about levels and trends is essential to quantify population health effects and to prompt decision makers to prioritise action. We estimate the global, regional, and national prevalence of overweight and obesity in children and adults during 1980–2013.\nMethods\nWe systematically identified surveys, reports, and published studies (n=1769) that included data for height and weight, both through physical measurements and self-reports. We used mixed effects linear regression to correct for bias in self-reports. We obtained data for prevalence of obesity and overweight by age, sex, country, and year (n=19 244) with a spatiotemporal Gaussian process regression model to estimate prevalence with 95% uncertainty intervals (UIs).\nFindings\nWorldwide, the proportion of adults with a body-mass index (BMI) of 25 kg/m2 or greater increased between 1980 and 2013 from 28·8% (95% UI 28·4–29·3) to 36·9% (36·3–37·4) in men, and from 29·8% (29·3–30·2) to 38·0% (37·5–38·5) in women. Prevalence has increased substantially in children and adolescents in developed countries; 23·8% (22·9–24·7) of boys and 22·6% (21·7–23·6) of girls were overweight or obese in 2013. The prevalence of overweight and obesity has also increased in children and adolescents in developing countries, from 8·1% (7·7–8·6) to 12·9% (12·3–13·5) in 2013 for boys and from 8·4% (8·1–8·8) to 13·4% (13·0–13·9) in girls. In adults, estimated prevalence of obesity exceeded 50% in men in Tonga and in women in Kuwait, Kiribati, Federated States of Micronesia, Libya, Qatar, Tonga, and Samoa. Since 2006, the increase in adult obesity in developed countries has slowed down.\nInterpretation\nBecause of the established health risks and substantial increases in prevalence, obesity has become a major global health challenge. Not only is obesity increasing, but no national success stories have been reported in the past 33 years. Urgent global action and leadership is needed to help countries to more effectively intervene.\nFunding\nBill &amp;amp; Melinda Gates Foundation.","DOI":"10.1016/S0140-6736(14)60460-8","ISSN":"0140-6736","shortTitle":"Global, regional, and national prevalence of overweight and obesity in children and adults during 1980–2013","journalAbbreviation":"The Lancet","author":[{"family":"Ng","given":"Marie"},{"family":"Fleming","given":"Tom"},{"family":"Robinson","given":"Margaret"},{"family":"Thomson","given":"Blake"},{"family":"Graetz","given":"Nicholas"},{"family":"Margono","given":"Christopher"},{"family":"Mullany","given":"Erin C"},{"family":"Biryukov","given":"Stan"},{"family":"Abbafati","given":"Cristiana"},{"family":"Abera","given":"Semaw Ferede"},{"family":"Abraham","given":"Jerry P"},{"family":"Abu-Rmeileh","given":"Niveen M E"},{"family":"Achoki","given":"Tom"},{"family":"AlBuhairan","given":"Fadia S"},{"family":"Alemu","given":"Zewdie A"},{"family":"Alfonso","given":"Rafael"},{"family":"Ali","given":"Mohammed K"},{"family":"Ali","given":"Raghib"},{"family":"Guzman","given":"Nelson Alvis"},{"family":"Ammar","given":"Walid"},{"family":"Anwari","given":"Palwasha"},{"family":"Banerjee","given":"Amitava"},{"family":"Barquera","given":"Simon"},{"family":"Basu","given":"Sanjay"},{"family":"Bennett","given":"Derrick A"},{"family":"Bhutta","given":"Zulfiqar"},{"family":"Blore","given":"Jed"},{"family":"Cabral","given":"Norberto"},{"family":"Nonato","given":"Ismael Campos"},{"family":"Chang","given":"Jung-Chen"},{"family":"Chowdhury","given":"Rajiv"},{"family":"Courville","given":"Karen J"},{"family":"Criqui","given":"Michael H"},{"family":"Cundiff","given":"David K"},{"family":"Dabhadkar","given":"Kaustubh C"},{"family":"Dandona","given":"Lalit"},{"family":"Davis","given":"Adrian"},{"family":"Dayama","given":"Anand"},{"family":"Dharmaratne","given":"Samath D"},{"family":"Ding","given":"Eric L"},{"family":"Durrani","given":"Adnan M"},{"family":"Esteghamati","given":"Alireza"},{"family":"Farzadfar","given":"Farshad"},{"family":"Fay","given":"Derek F J"},{"family":"Feigin","given":"Valery L"},{"family":"Flaxman","given":"Abraham"},{"family":"Forouzanfar","given":"Mohammad H"},{"family":"Goto","given":"Atsushi"},{"family":"Green","given":"Mark A"},{"family":"Gupta","given":"Rajeev"},{"family":"Hafezi-Nejad","given":"Nima"},{"family":"Hankey","given":"Graeme J"},{"family":"Harewood","given":"Heather C"},{"family":"Havmoeller","given":"Rasmus"},{"family":"Hay","given":"Simon"},{"family":"Hernandez","given":"Lucia"},{"family":"Husseini","given":"Abdullatif"},{"family":"Idrisov","given":"Bulat T"},{"family":"Ikeda","given":"Nayu"},{"family":"Islami","given":"Farhad"},{"family":"Jahangir","given":"Eiman"},{"family":"Jassal","given":"Simerjot K"},{"family":"Jee","given":"Sun Ha"},{"family":"Jeffreys","given":"Mona"},{"family":"Jonas","given":"Jost B"},{"family":"Kabagambe","given":"Edmond K"},{"family":"Khalifa","given":"Shams Eldin Ali Hassan"},{"family":"Kengne","given":"Andre Pascal"},{"family":"Khader","given":"Yousef Saleh"},{"family":"Khang","given":"Young-Ho"},{"family":"Kim","given":"Daniel"},{"family":"Kimokoti","given":"Ruth W"},{"family":"Kinge","given":"Jonas M"},{"family":"Kokubo","given":"Yoshihiro"},{"family":"Kosen","given":"Soewarta"},{"family":"Kwan","given":"Gene"},{"family":"Lai","given":"Taavi"},{"family":"Leinsalu","given":"Mall"},{"family":"Li","given":"Yichong"},{"family":"Liang","given":"Xiaofeng"},{"family":"Liu","given":"Shiwei"},{"family":"Logroscino","given":"Giancarlo"},{"family":"Lotufo","given":"Paulo A"},{"family":"Lu","given":"Yuan"},{"family":"Ma","given":"Jixiang"},{"family":"Mainoo","given":"Nana Kwaku"},{"family":"Mensah","given":"George A"},{"family":"Merriman","given":"Tony R"},{"family":"Mokdad","given":"Ali H"},{"family":"Moschandreas","given":"Joanna"},{"family":"Naghavi","given":"Mohsen"},{"family":"Naheed","given":"Aliya"},{"family":"Nand","given":"Devina"},{"family":"Narayan","given":"K M Venkat"},{"family":"Nelson","given":"Erica Leigh"},{"family":"Neuhouser","given":"Marian L"},{"family":"Nisar","given":"Muhammad Imran"},{"family":"Ohkubo","given":"Takayoshi"},{"family":"Oti","given":"Samuel O"},{"family":"Pedroza","given":"Andrea"},{"family":"Prabhakaran","given":"Dorairaj"},{"family":"Roy","given":"Nobhojit"},{"family":"Sampson","given":"Uchechukwu"},{"family":"Seo","given":"Hyeyoung"},{"family":"Sepanlou","given":"Sadaf G"},{"family":"Shibuya","given":"Kenji"},{"family":"Shiri","given":"Rahman"},{"family":"Shiue","given":"Ivy"},{"family":"Singh","given":"Gitanjali M"},{"family":"Singh","given":"Jasvinder A"},{"family":"Skirbekk","given":"Vegard"},{"family":"Stapelberg","given":"Nicolas J C"},{"family":"Sturua","given":"Lela"},{"family":"Sykes","given":"Bryan L"},{"family":"Tobias","given":"Martin"},{"family":"Tran","given":"Bach X"},{"family":"Trasande","given":"Leonardo"},{"family":"Toyoshima","given":"Hideaki"},{"family":"Vijver","given":"Steven","non-dropping-particle":"van de"},{"family":"Vasankari","given":"Tommi J"},{"family":"Veerman","given":"J Lennert"},{"family":"Velasquez-Melendez","given":"Gustavo"},{"family":"Vlassov","given":"Vasiliy Victorovich"},{"family":"Vollset","given":"Stein Emil"},{"family":"Vos","given":"Theo"},{"family":"Wang","given":"Claire"},{"family":"Wang","given":"XiaoRong"},{"family":"Weiderpass","given":"Elisabete"},{"family":"Werdecker","given":"Andrea"},{"family":"Wright","given":"Jonathan L"},{"family":"Yang","given":"Y Claire"},{"family":"Yatsuya","given":"Hiroshi"},{"family":"Yoon","given":"Jihyun"},{"family":"Yoon","given":"Seok-Jun"},{"family":"Zhao","given":"Yong"},{"family":"Zhou","given":"Maigeng"},{"family":"Zhu","given":"Shankuan"},{"family":"Lopez","given":"Alan D"},{"family":"Murray","given":"Christopher J L"},{"family":"Gakidou","given":"Emmanuela"}],"issued":{"date-parts":[["2014",9,5]]}}}],"schema":"https://github.com/citation-style-language/schema/raw/master/csl-citation.json"} </w:instrText>
      </w:r>
      <w:r w:rsidR="00823703" w:rsidRPr="00E034E9">
        <w:fldChar w:fldCharType="separate"/>
      </w:r>
      <w:r w:rsidR="00E27052" w:rsidRPr="00E034E9">
        <w:rPr>
          <w:rFonts w:ascii="Calibri" w:hAnsi="Calibri" w:cs="Calibri"/>
        </w:rPr>
        <w:t>(2,3)</w:t>
      </w:r>
      <w:r w:rsidR="00823703" w:rsidRPr="00E034E9">
        <w:rPr>
          <w:rFonts w:cs="Calibri"/>
        </w:rPr>
        <w:fldChar w:fldCharType="end"/>
      </w:r>
      <w:r w:rsidR="00823703" w:rsidRPr="00E034E9">
        <w:t>.</w:t>
      </w:r>
      <w:r w:rsidR="008114C2" w:rsidRPr="00E034E9">
        <w:t xml:space="preserve"> </w:t>
      </w:r>
      <w:r w:rsidR="00B97A1D" w:rsidRPr="00E034E9">
        <w:t>In 2016, more than 1.9 billion adults (</w:t>
      </w:r>
      <w:r w:rsidR="000945AC" w:rsidRPr="00E034E9">
        <w:t>39</w:t>
      </w:r>
      <w:r w:rsidR="00B97A1D" w:rsidRPr="00E034E9">
        <w:t xml:space="preserve">% of the world’s adult population) were </w:t>
      </w:r>
      <w:r w:rsidR="00C24D6F" w:rsidRPr="00E034E9">
        <w:t xml:space="preserve">affected by </w:t>
      </w:r>
      <w:r w:rsidR="00B97A1D" w:rsidRPr="00E034E9">
        <w:t>overweight</w:t>
      </w:r>
      <w:r w:rsidR="003151E8" w:rsidRPr="00E034E9">
        <w:t xml:space="preserve">, of whom </w:t>
      </w:r>
      <w:r w:rsidR="00B97A1D" w:rsidRPr="00E034E9">
        <w:t xml:space="preserve">over 650 million </w:t>
      </w:r>
      <w:r w:rsidR="00FC207E" w:rsidRPr="00E034E9">
        <w:t>(</w:t>
      </w:r>
      <w:r w:rsidR="000945AC" w:rsidRPr="00E034E9">
        <w:t>13</w:t>
      </w:r>
      <w:r w:rsidR="00FC207E" w:rsidRPr="00E034E9">
        <w:t xml:space="preserve">%) </w:t>
      </w:r>
      <w:r w:rsidR="003151E8" w:rsidRPr="00E034E9">
        <w:t>had obesity</w:t>
      </w:r>
      <w:r w:rsidR="00956901" w:rsidRPr="00E034E9">
        <w:t xml:space="preserve"> </w:t>
      </w:r>
      <w:r w:rsidR="00987A7C" w:rsidRPr="00E034E9">
        <w:fldChar w:fldCharType="begin"/>
      </w:r>
      <w:r w:rsidR="00FD1D81" w:rsidRPr="00E034E9">
        <w:instrText xml:space="preserve"> ADDIN ZOTERO_ITEM CSL_CITATION {"citationID":"6hiqWMlh","properties":{"formattedCitation":"(4)","plainCitation":"(4)","noteIndex":0},"citationItems":[{"id":6128,"uris":["http://zotero.org/users/446899/items/FHIJF9C4"],"uri":["http://zotero.org/users/446899/items/FHIJF9C4"],"itemData":{"id":6128,"type":"webpage","title":"Obesity and overweight","container-title":"World Health Organization","abstract":"Overweight and obesity are defined as abnormal or excessive fat accumulation that may impair health.","URL":"http://www.who.int/news-room/fact-sheets/detail/obesity-and-overweight","language":"en","accessed":{"date-parts":[["2018",11,27]]}}}],"schema":"https://github.com/citation-style-language/schema/raw/master/csl-citation.json"} </w:instrText>
      </w:r>
      <w:r w:rsidR="00987A7C" w:rsidRPr="00E034E9">
        <w:fldChar w:fldCharType="separate"/>
      </w:r>
      <w:r w:rsidR="00987A7C" w:rsidRPr="00E034E9">
        <w:t>(4)</w:t>
      </w:r>
      <w:r w:rsidR="00987A7C" w:rsidRPr="00E034E9">
        <w:fldChar w:fldCharType="end"/>
      </w:r>
      <w:r w:rsidR="00185BF3" w:rsidRPr="00E034E9">
        <w:t xml:space="preserve">, with </w:t>
      </w:r>
      <w:r w:rsidR="00E22721" w:rsidRPr="00E034E9">
        <w:t xml:space="preserve">obesity </w:t>
      </w:r>
      <w:r w:rsidR="00185BF3" w:rsidRPr="00E034E9">
        <w:t xml:space="preserve">rates surpassing 50% </w:t>
      </w:r>
      <w:r w:rsidR="00E22721" w:rsidRPr="00E034E9">
        <w:t>in many countries</w:t>
      </w:r>
      <w:r w:rsidR="00273ED8" w:rsidRPr="00E034E9">
        <w:t xml:space="preserve"> </w:t>
      </w:r>
      <w:r w:rsidR="00944F47" w:rsidRPr="00E034E9">
        <w:fldChar w:fldCharType="begin"/>
      </w:r>
      <w:r w:rsidR="00FD1D81" w:rsidRPr="00E034E9">
        <w:instrText xml:space="preserve"> ADDIN ZOTERO_ITEM CSL_CITATION {"citationID":"u5iOesod","properties":{"formattedCitation":"(3)","plainCitation":"(3)","noteIndex":0},"citationItems":[{"id":1540,"uris":["http://zotero.org/users/446899/items/C32IXZ9B"],"uri":["http://zotero.org/users/446899/items/C32IXZ9B"],"itemData":{"id":1540,"type":"article-journal","title":"Global, regional, and national prevalence of overweight and obesity in children and adults during 1980–2013: a systematic analysis for the Global Burden of Disease Study 2013","container-title":"The Lancet","page":"766-781","volume":"384","issue":"9945","source":"ScienceDirect","abstract":"SummaryBackground\nIn 2010, overweight and obesity were estimated to cause 3·4 million deaths, 3·9% of years of life lost, and 3·8% of disability-adjusted life-years (DALYs) worldwide. The rise in obesity has led to widespread calls for regular monitoring of changes in overweight and obesity prevalence in all populations. Comparable, up-to-date information about levels and trends is essential to quantify population health effects and to prompt decision makers to prioritise action. We estimate the global, regional, and national prevalence of overweight and obesity in children and adults during 1980–2013.\nMethods\nWe systematically identified surveys, reports, and published studies (n=1769) that included data for height and weight, both through physical measurements and self-reports. We used mixed effects linear regression to correct for bias in self-reports. We obtained data for prevalence of obesity and overweight by age, sex, country, and year (n=19 244) with a spatiotemporal Gaussian process regression model to estimate prevalence with 95% uncertainty intervals (UIs).\nFindings\nWorldwide, the proportion of adults with a body-mass index (BMI) of 25 kg/m2 or greater increased between 1980 and 2013 from 28·8% (95% UI 28·4–29·3) to 36·9% (36·3–37·4) in men, and from 29·8% (29·3–30·2) to 38·0% (37·5–38·5) in women. Prevalence has increased substantially in children and adolescents in developed countries; 23·8% (22·9–24·7) of boys and 22·6% (21·7–23·6) of girls were overweight or obese in 2013. The prevalence of overweight and obesity has also increased in children and adolescents in developing countries, from 8·1% (7·7–8·6) to 12·9% (12·3–13·5) in 2013 for boys and from 8·4% (8·1–8·8) to 13·4% (13·0–13·9) in girls. In adults, estimated prevalence of obesity exceeded 50% in men in Tonga and in women in Kuwait, Kiribati, Federated States of Micronesia, Libya, Qatar, Tonga, and Samoa. Since 2006, the increase in adult obesity in developed countries has slowed down.\nInterpretation\nBecause of the established health risks and substantial increases in prevalence, obesity has become a major global health challenge. Not only is obesity increasing, but no national success stories have been reported in the past 33 years. Urgent global action and leadership is needed to help countries to more effectively intervene.\nFunding\nBill &amp;amp; Melinda Gates Foundation.","DOI":"10.1016/S0140-6736(14)60460-8","ISSN":"0140-6736","shortTitle":"Global, regional, and national prevalence of overweight and obesity in children and adults during 1980–2013","journalAbbreviation":"The Lancet","author":[{"family":"Ng","given":"Marie"},{"family":"Fleming","given":"Tom"},{"family":"Robinson","given":"Margaret"},{"family":"Thomson","given":"Blake"},{"family":"Graetz","given":"Nicholas"},{"family":"Margono","given":"Christopher"},{"family":"Mullany","given":"Erin C"},{"family":"Biryukov","given":"Stan"},{"family":"Abbafati","given":"Cristiana"},{"family":"Abera","given":"Semaw Ferede"},{"family":"Abraham","given":"Jerry P"},{"family":"Abu-Rmeileh","given":"Niveen M E"},{"family":"Achoki","given":"Tom"},{"family":"AlBuhairan","given":"Fadia S"},{"family":"Alemu","given":"Zewdie A"},{"family":"Alfonso","given":"Rafael"},{"family":"Ali","given":"Mohammed K"},{"family":"Ali","given":"Raghib"},{"family":"Guzman","given":"Nelson Alvis"},{"family":"Ammar","given":"Walid"},{"family":"Anwari","given":"Palwasha"},{"family":"Banerjee","given":"Amitava"},{"family":"Barquera","given":"Simon"},{"family":"Basu","given":"Sanjay"},{"family":"Bennett","given":"Derrick A"},{"family":"Bhutta","given":"Zulfiqar"},{"family":"Blore","given":"Jed"},{"family":"Cabral","given":"Norberto"},{"family":"Nonato","given":"Ismael Campos"},{"family":"Chang","given":"Jung-Chen"},{"family":"Chowdhury","given":"Rajiv"},{"family":"Courville","given":"Karen J"},{"family":"Criqui","given":"Michael H"},{"family":"Cundiff","given":"David K"},{"family":"Dabhadkar","given":"Kaustubh C"},{"family":"Dandona","given":"Lalit"},{"family":"Davis","given":"Adrian"},{"family":"Dayama","given":"Anand"},{"family":"Dharmaratne","given":"Samath D"},{"family":"Ding","given":"Eric L"},{"family":"Durrani","given":"Adnan M"},{"family":"Esteghamati","given":"Alireza"},{"family":"Farzadfar","given":"Farshad"},{"family":"Fay","given":"Derek F J"},{"family":"Feigin","given":"Valery L"},{"family":"Flaxman","given":"Abraham"},{"family":"Forouzanfar","given":"Mohammad H"},{"family":"Goto","given":"Atsushi"},{"family":"Green","given":"Mark A"},{"family":"Gupta","given":"Rajeev"},{"family":"Hafezi-Nejad","given":"Nima"},{"family":"Hankey","given":"Graeme J"},{"family":"Harewood","given":"Heather C"},{"family":"Havmoeller","given":"Rasmus"},{"family":"Hay","given":"Simon"},{"family":"Hernandez","given":"Lucia"},{"family":"Husseini","given":"Abdullatif"},{"family":"Idrisov","given":"Bulat T"},{"family":"Ikeda","given":"Nayu"},{"family":"Islami","given":"Farhad"},{"family":"Jahangir","given":"Eiman"},{"family":"Jassal","given":"Simerjot K"},{"family":"Jee","given":"Sun Ha"},{"family":"Jeffreys","given":"Mona"},{"family":"Jonas","given":"Jost B"},{"family":"Kabagambe","given":"Edmond K"},{"family":"Khalifa","given":"Shams Eldin Ali Hassan"},{"family":"Kengne","given":"Andre Pascal"},{"family":"Khader","given":"Yousef Saleh"},{"family":"Khang","given":"Young-Ho"},{"family":"Kim","given":"Daniel"},{"family":"Kimokoti","given":"Ruth W"},{"family":"Kinge","given":"Jonas M"},{"family":"Kokubo","given":"Yoshihiro"},{"family":"Kosen","given":"Soewarta"},{"family":"Kwan","given":"Gene"},{"family":"Lai","given":"Taavi"},{"family":"Leinsalu","given":"Mall"},{"family":"Li","given":"Yichong"},{"family":"Liang","given":"Xiaofeng"},{"family":"Liu","given":"Shiwei"},{"family":"Logroscino","given":"Giancarlo"},{"family":"Lotufo","given":"Paulo A"},{"family":"Lu","given":"Yuan"},{"family":"Ma","given":"Jixiang"},{"family":"Mainoo","given":"Nana Kwaku"},{"family":"Mensah","given":"George A"},{"family":"Merriman","given":"Tony R"},{"family":"Mokdad","given":"Ali H"},{"family":"Moschandreas","given":"Joanna"},{"family":"Naghavi","given":"Mohsen"},{"family":"Naheed","given":"Aliya"},{"family":"Nand","given":"Devina"},{"family":"Narayan","given":"K M Venkat"},{"family":"Nelson","given":"Erica Leigh"},{"family":"Neuhouser","given":"Marian L"},{"family":"Nisar","given":"Muhammad Imran"},{"family":"Ohkubo","given":"Takayoshi"},{"family":"Oti","given":"Samuel O"},{"family":"Pedroza","given":"Andrea"},{"family":"Prabhakaran","given":"Dorairaj"},{"family":"Roy","given":"Nobhojit"},{"family":"Sampson","given":"Uchechukwu"},{"family":"Seo","given":"Hyeyoung"},{"family":"Sepanlou","given":"Sadaf G"},{"family":"Shibuya","given":"Kenji"},{"family":"Shiri","given":"Rahman"},{"family":"Shiue","given":"Ivy"},{"family":"Singh","given":"Gitanjali M"},{"family":"Singh","given":"Jasvinder A"},{"family":"Skirbekk","given":"Vegard"},{"family":"Stapelberg","given":"Nicolas J C"},{"family":"Sturua","given":"Lela"},{"family":"Sykes","given":"Bryan L"},{"family":"Tobias","given":"Martin"},{"family":"Tran","given":"Bach X"},{"family":"Trasande","given":"Leonardo"},{"family":"Toyoshima","given":"Hideaki"},{"family":"Vijver","given":"Steven","non-dropping-particle":"van de"},{"family":"Vasankari","given":"Tommi J"},{"family":"Veerman","given":"J Lennert"},{"family":"Velasquez-Melendez","given":"Gustavo"},{"family":"Vlassov","given":"Vasiliy Victorovich"},{"family":"Vollset","given":"Stein Emil"},{"family":"Vos","given":"Theo"},{"family":"Wang","given":"Claire"},{"family":"Wang","given":"XiaoRong"},{"family":"Weiderpass","given":"Elisabete"},{"family":"Werdecker","given":"Andrea"},{"family":"Wright","given":"Jonathan L"},{"family":"Yang","given":"Y Claire"},{"family":"Yatsuya","given":"Hiroshi"},{"family":"Yoon","given":"Jihyun"},{"family":"Yoon","given":"Seok-Jun"},{"family":"Zhao","given":"Yong"},{"family":"Zhou","given":"Maigeng"},{"family":"Zhu","given":"Shankuan"},{"family":"Lopez","given":"Alan D"},{"family":"Murray","given":"Christopher J L"},{"family":"Gakidou","given":"Emmanuela"}],"issued":{"date-parts":[["2014",9,5]]}}}],"schema":"https://github.com/citation-style-language/schema/raw/master/csl-citation.json"} </w:instrText>
      </w:r>
      <w:r w:rsidR="00944F47" w:rsidRPr="00E034E9">
        <w:fldChar w:fldCharType="separate"/>
      </w:r>
      <w:r w:rsidR="00944F47" w:rsidRPr="00E034E9">
        <w:rPr>
          <w:rFonts w:ascii="Calibri" w:hAnsi="Calibri" w:cs="Calibri"/>
        </w:rPr>
        <w:t>(3)</w:t>
      </w:r>
      <w:r w:rsidR="00944F47" w:rsidRPr="00E034E9">
        <w:fldChar w:fldCharType="end"/>
      </w:r>
      <w:r w:rsidR="003151E8" w:rsidRPr="00E034E9">
        <w:t>.</w:t>
      </w:r>
      <w:r w:rsidR="00EB236D" w:rsidRPr="00E034E9">
        <w:t xml:space="preserve"> </w:t>
      </w:r>
      <w:r w:rsidR="009B32D3" w:rsidRPr="00E034E9">
        <w:t>A</w:t>
      </w:r>
      <w:r w:rsidR="00C24D6F" w:rsidRPr="00E034E9">
        <w:t xml:space="preserve"> high</w:t>
      </w:r>
      <w:r w:rsidR="009B32D3" w:rsidRPr="00E034E9">
        <w:t xml:space="preserve"> number of children and adolescents are also affected: in 2016, some 41 million children under the age of 5 and 340 million </w:t>
      </w:r>
      <w:r w:rsidR="00921EE6" w:rsidRPr="00E034E9">
        <w:t xml:space="preserve">(18%) of those </w:t>
      </w:r>
      <w:r w:rsidR="009B32D3" w:rsidRPr="00E034E9">
        <w:t xml:space="preserve">aged 5-19 </w:t>
      </w:r>
      <w:r w:rsidR="0038442D" w:rsidRPr="00E034E9">
        <w:t>had developed</w:t>
      </w:r>
      <w:r w:rsidR="009B32D3" w:rsidRPr="00E034E9">
        <w:t xml:space="preserve"> overweight or obes</w:t>
      </w:r>
      <w:r w:rsidR="0038442D" w:rsidRPr="00E034E9">
        <w:t>ity</w:t>
      </w:r>
      <w:r w:rsidR="009B32D3" w:rsidRPr="00E034E9">
        <w:t xml:space="preserve"> </w:t>
      </w:r>
      <w:r w:rsidR="009B32D3" w:rsidRPr="00E034E9">
        <w:fldChar w:fldCharType="begin"/>
      </w:r>
      <w:r w:rsidR="00FD1D81" w:rsidRPr="00E034E9">
        <w:instrText xml:space="preserve"> ADDIN ZOTERO_ITEM CSL_CITATION {"citationID":"kVioN9wH","properties":{"formattedCitation":"(4)","plainCitation":"(4)","noteIndex":0},"citationItems":[{"id":6128,"uris":["http://zotero.org/users/446899/items/FHIJF9C4"],"uri":["http://zotero.org/users/446899/items/FHIJF9C4"],"itemData":{"id":6128,"type":"webpage","title":"Obesity and overweight","container-title":"World Health Organization","abstract":"Overweight and obesity are defined as abnormal or excessive fat accumulation that may impair health.","URL":"http://www.who.int/news-room/fact-sheets/detail/obesity-and-overweight","language":"en","accessed":{"date-parts":[["2018",11,27]]}}}],"schema":"https://github.com/citation-style-language/schema/raw/master/csl-citation.json"} </w:instrText>
      </w:r>
      <w:r w:rsidR="009B32D3" w:rsidRPr="00E034E9">
        <w:fldChar w:fldCharType="separate"/>
      </w:r>
      <w:r w:rsidR="009B32D3" w:rsidRPr="00E034E9">
        <w:t>(4)</w:t>
      </w:r>
      <w:r w:rsidR="009B32D3" w:rsidRPr="00E034E9">
        <w:fldChar w:fldCharType="end"/>
      </w:r>
      <w:r w:rsidR="009B32D3" w:rsidRPr="00E034E9">
        <w:t>.</w:t>
      </w:r>
      <w:r w:rsidR="00C826A8" w:rsidRPr="00E034E9">
        <w:t xml:space="preserve"> </w:t>
      </w:r>
      <w:r w:rsidR="00EB236D" w:rsidRPr="00E034E9">
        <w:t xml:space="preserve">While the increase in </w:t>
      </w:r>
      <w:r w:rsidR="00A96A28" w:rsidRPr="00E034E9">
        <w:t xml:space="preserve">obesity </w:t>
      </w:r>
      <w:r w:rsidR="00EB236D" w:rsidRPr="00E034E9">
        <w:t xml:space="preserve">prevalence </w:t>
      </w:r>
      <w:r w:rsidR="00707072" w:rsidRPr="00E034E9">
        <w:t xml:space="preserve">in developed countries </w:t>
      </w:r>
      <w:r w:rsidR="00EB236D" w:rsidRPr="00E034E9">
        <w:t xml:space="preserve">appears to have slowed </w:t>
      </w:r>
      <w:r w:rsidR="00B642C1" w:rsidRPr="00E034E9">
        <w:t xml:space="preserve">down </w:t>
      </w:r>
      <w:r w:rsidR="00EB236D" w:rsidRPr="00E034E9">
        <w:t>over recent years,</w:t>
      </w:r>
      <w:r w:rsidR="00707072" w:rsidRPr="00E034E9">
        <w:t xml:space="preserve"> </w:t>
      </w:r>
      <w:r w:rsidR="00B9201B" w:rsidRPr="00E034E9">
        <w:t xml:space="preserve">developing countries are catching up rapidly and </w:t>
      </w:r>
      <w:r w:rsidR="00707072" w:rsidRPr="00E034E9">
        <w:t xml:space="preserve">no country has been successful in reversing </w:t>
      </w:r>
      <w:r w:rsidR="002744A0" w:rsidRPr="00E034E9">
        <w:t>the epidemic</w:t>
      </w:r>
      <w:r w:rsidR="007159B4" w:rsidRPr="00E034E9">
        <w:t xml:space="preserve"> </w:t>
      </w:r>
      <w:r w:rsidR="007159B4" w:rsidRPr="00E034E9">
        <w:fldChar w:fldCharType="begin"/>
      </w:r>
      <w:r w:rsidR="00FD1D81" w:rsidRPr="00E034E9">
        <w:instrText xml:space="preserve"> ADDIN ZOTERO_ITEM CSL_CITATION {"citationID":"Pay13OKC","properties":{"formattedCitation":"(3)","plainCitation":"(3)","noteIndex":0},"citationItems":[{"id":1540,"uris":["http://zotero.org/users/446899/items/C32IXZ9B"],"uri":["http://zotero.org/users/446899/items/C32IXZ9B"],"itemData":{"id":1540,"type":"article-journal","title":"Global, regional, and national prevalence of overweight and obesity in children and adults during 1980–2013: a systematic analysis for the Global Burden of Disease Study 2013","container-title":"The Lancet","page":"766-781","volume":"384","issue":"9945","source":"ScienceDirect","abstract":"SummaryBackground\nIn 2010, overweight and obesity were estimated to cause 3·4 million deaths, 3·9% of years of life lost, and 3·8% of disability-adjusted life-years (DALYs) worldwide. The rise in obesity has led to widespread calls for regular monitoring of changes in overweight and obesity prevalence in all populations. Comparable, up-to-date information about levels and trends is essential to quantify population health effects and to prompt decision makers to prioritise action. We estimate the global, regional, and national prevalence of overweight and obesity in children and adults during 1980–2013.\nMethods\nWe systematically identified surveys, reports, and published studies (n=1769) that included data for height and weight, both through physical measurements and self-reports. We used mixed effects linear regression to correct for bias in self-reports. We obtained data for prevalence of obesity and overweight by age, sex, country, and year (n=19 244) with a spatiotemporal Gaussian process regression model to estimate prevalence with 95% uncertainty intervals (UIs).\nFindings\nWorldwide, the proportion of adults with a body-mass index (BMI) of 25 kg/m2 or greater increased between 1980 and 2013 from 28·8% (95% UI 28·4–29·3) to 36·9% (36·3–37·4) in men, and from 29·8% (29·3–30·2) to 38·0% (37·5–38·5) in women. Prevalence has increased substantially in children and adolescents in developed countries; 23·8% (22·9–24·7) of boys and 22·6% (21·7–23·6) of girls were overweight or obese in 2013. The prevalence of overweight and obesity has also increased in children and adolescents in developing countries, from 8·1% (7·7–8·6) to 12·9% (12·3–13·5) in 2013 for boys and from 8·4% (8·1–8·8) to 13·4% (13·0–13·9) in girls. In adults, estimated prevalence of obesity exceeded 50% in men in Tonga and in women in Kuwait, Kiribati, Federated States of Micronesia, Libya, Qatar, Tonga, and Samoa. Since 2006, the increase in adult obesity in developed countries has slowed down.\nInterpretation\nBecause of the established health risks and substantial increases in prevalence, obesity has become a major global health challenge. Not only is obesity increasing, but no national success stories have been reported in the past 33 years. Urgent global action and leadership is needed to help countries to more effectively intervene.\nFunding\nBill &amp;amp; Melinda Gates Foundation.","DOI":"10.1016/S0140-6736(14)60460-8","ISSN":"0140-6736","shortTitle":"Global, regional, and national prevalence of overweight and obesity in children and adults during 1980–2013","journalAbbreviation":"The Lancet","author":[{"family":"Ng","given":"Marie"},{"family":"Fleming","given":"Tom"},{"family":"Robinson","given":"Margaret"},{"family":"Thomson","given":"Blake"},{"family":"Graetz","given":"Nicholas"},{"family":"Margono","given":"Christopher"},{"family":"Mullany","given":"Erin C"},{"family":"Biryukov","given":"Stan"},{"family":"Abbafati","given":"Cristiana"},{"family":"Abera","given":"Semaw Ferede"},{"family":"Abraham","given":"Jerry P"},{"family":"Abu-Rmeileh","given":"Niveen M E"},{"family":"Achoki","given":"Tom"},{"family":"AlBuhairan","given":"Fadia S"},{"family":"Alemu","given":"Zewdie A"},{"family":"Alfonso","given":"Rafael"},{"family":"Ali","given":"Mohammed K"},{"family":"Ali","given":"Raghib"},{"family":"Guzman","given":"Nelson Alvis"},{"family":"Ammar","given":"Walid"},{"family":"Anwari","given":"Palwasha"},{"family":"Banerjee","given":"Amitava"},{"family":"Barquera","given":"Simon"},{"family":"Basu","given":"Sanjay"},{"family":"Bennett","given":"Derrick A"},{"family":"Bhutta","given":"Zulfiqar"},{"family":"Blore","given":"Jed"},{"family":"Cabral","given":"Norberto"},{"family":"Nonato","given":"Ismael Campos"},{"family":"Chang","given":"Jung-Chen"},{"family":"Chowdhury","given":"Rajiv"},{"family":"Courville","given":"Karen J"},{"family":"Criqui","given":"Michael H"},{"family":"Cundiff","given":"David K"},{"family":"Dabhadkar","given":"Kaustubh C"},{"family":"Dandona","given":"Lalit"},{"family":"Davis","given":"Adrian"},{"family":"Dayama","given":"Anand"},{"family":"Dharmaratne","given":"Samath D"},{"family":"Ding","given":"Eric L"},{"family":"Durrani","given":"Adnan M"},{"family":"Esteghamati","given":"Alireza"},{"family":"Farzadfar","given":"Farshad"},{"family":"Fay","given":"Derek F J"},{"family":"Feigin","given":"Valery L"},{"family":"Flaxman","given":"Abraham"},{"family":"Forouzanfar","given":"Mohammad H"},{"family":"Goto","given":"Atsushi"},{"family":"Green","given":"Mark A"},{"family":"Gupta","given":"Rajeev"},{"family":"Hafezi-Nejad","given":"Nima"},{"family":"Hankey","given":"Graeme J"},{"family":"Harewood","given":"Heather C"},{"family":"Havmoeller","given":"Rasmus"},{"family":"Hay","given":"Simon"},{"family":"Hernandez","given":"Lucia"},{"family":"Husseini","given":"Abdullatif"},{"family":"Idrisov","given":"Bulat T"},{"family":"Ikeda","given":"Nayu"},{"family":"Islami","given":"Farhad"},{"family":"Jahangir","given":"Eiman"},{"family":"Jassal","given":"Simerjot K"},{"family":"Jee","given":"Sun Ha"},{"family":"Jeffreys","given":"Mona"},{"family":"Jonas","given":"Jost B"},{"family":"Kabagambe","given":"Edmond K"},{"family":"Khalifa","given":"Shams Eldin Ali Hassan"},{"family":"Kengne","given":"Andre Pascal"},{"family":"Khader","given":"Yousef Saleh"},{"family":"Khang","given":"Young-Ho"},{"family":"Kim","given":"Daniel"},{"family":"Kimokoti","given":"Ruth W"},{"family":"Kinge","given":"Jonas M"},{"family":"Kokubo","given":"Yoshihiro"},{"family":"Kosen","given":"Soewarta"},{"family":"Kwan","given":"Gene"},{"family":"Lai","given":"Taavi"},{"family":"Leinsalu","given":"Mall"},{"family":"Li","given":"Yichong"},{"family":"Liang","given":"Xiaofeng"},{"family":"Liu","given":"Shiwei"},{"family":"Logroscino","given":"Giancarlo"},{"family":"Lotufo","given":"Paulo A"},{"family":"Lu","given":"Yuan"},{"family":"Ma","given":"Jixiang"},{"family":"Mainoo","given":"Nana Kwaku"},{"family":"Mensah","given":"George A"},{"family":"Merriman","given":"Tony R"},{"family":"Mokdad","given":"Ali H"},{"family":"Moschandreas","given":"Joanna"},{"family":"Naghavi","given":"Mohsen"},{"family":"Naheed","given":"Aliya"},{"family":"Nand","given":"Devina"},{"family":"Narayan","given":"K M Venkat"},{"family":"Nelson","given":"Erica Leigh"},{"family":"Neuhouser","given":"Marian L"},{"family":"Nisar","given":"Muhammad Imran"},{"family":"Ohkubo","given":"Takayoshi"},{"family":"Oti","given":"Samuel O"},{"family":"Pedroza","given":"Andrea"},{"family":"Prabhakaran","given":"Dorairaj"},{"family":"Roy","given":"Nobhojit"},{"family":"Sampson","given":"Uchechukwu"},{"family":"Seo","given":"Hyeyoung"},{"family":"Sepanlou","given":"Sadaf G"},{"family":"Shibuya","given":"Kenji"},{"family":"Shiri","given":"Rahman"},{"family":"Shiue","given":"Ivy"},{"family":"Singh","given":"Gitanjali M"},{"family":"Singh","given":"Jasvinder A"},{"family":"Skirbekk","given":"Vegard"},{"family":"Stapelberg","given":"Nicolas J C"},{"family":"Sturua","given":"Lela"},{"family":"Sykes","given":"Bryan L"},{"family":"Tobias","given":"Martin"},{"family":"Tran","given":"Bach X"},{"family":"Trasande","given":"Leonardo"},{"family":"Toyoshima","given":"Hideaki"},{"family":"Vijver","given":"Steven","non-dropping-particle":"van de"},{"family":"Vasankari","given":"Tommi J"},{"family":"Veerman","given":"J Lennert"},{"family":"Velasquez-Melendez","given":"Gustavo"},{"family":"Vlassov","given":"Vasiliy Victorovich"},{"family":"Vollset","given":"Stein Emil"},{"family":"Vos","given":"Theo"},{"family":"Wang","given":"Claire"},{"family":"Wang","given":"XiaoRong"},{"family":"Weiderpass","given":"Elisabete"},{"family":"Werdecker","given":"Andrea"},{"family":"Wright","given":"Jonathan L"},{"family":"Yang","given":"Y Claire"},{"family":"Yatsuya","given":"Hiroshi"},{"family":"Yoon","given":"Jihyun"},{"family":"Yoon","given":"Seok-Jun"},{"family":"Zhao","given":"Yong"},{"family":"Zhou","given":"Maigeng"},{"family":"Zhu","given":"Shankuan"},{"family":"Lopez","given":"Alan D"},{"family":"Murray","given":"Christopher J L"},{"family":"Gakidou","given":"Emmanuela"}],"issued":{"date-parts":[["2014",9,5]]}}}],"schema":"https://github.com/citation-style-language/schema/raw/master/csl-citation.json"} </w:instrText>
      </w:r>
      <w:r w:rsidR="007159B4" w:rsidRPr="00E034E9">
        <w:fldChar w:fldCharType="separate"/>
      </w:r>
      <w:r w:rsidR="007159B4" w:rsidRPr="00E034E9">
        <w:t>(3)</w:t>
      </w:r>
      <w:r w:rsidR="007159B4" w:rsidRPr="00E034E9">
        <w:fldChar w:fldCharType="end"/>
      </w:r>
      <w:r w:rsidR="00B9201B" w:rsidRPr="00E034E9">
        <w:t>.</w:t>
      </w:r>
      <w:r w:rsidR="00707072" w:rsidRPr="00E034E9">
        <w:t xml:space="preserve"> </w:t>
      </w:r>
      <w:r w:rsidR="00B9201B" w:rsidRPr="00E034E9">
        <w:t>M</w:t>
      </w:r>
      <w:r w:rsidR="001F15E0" w:rsidRPr="00E034E9">
        <w:t xml:space="preserve">odelled estimates </w:t>
      </w:r>
      <w:r w:rsidR="00707072" w:rsidRPr="00E034E9">
        <w:t xml:space="preserve">have forecasted a further 33% increase </w:t>
      </w:r>
      <w:r w:rsidR="00546D18" w:rsidRPr="00E034E9">
        <w:t xml:space="preserve">in obesity prevalence </w:t>
      </w:r>
      <w:r w:rsidR="005D2A46" w:rsidRPr="00E034E9">
        <w:t>by 2030</w:t>
      </w:r>
      <w:r w:rsidR="00707072" w:rsidRPr="00E034E9">
        <w:t xml:space="preserve"> </w:t>
      </w:r>
      <w:r w:rsidR="001F15E0" w:rsidRPr="00E034E9">
        <w:fldChar w:fldCharType="begin"/>
      </w:r>
      <w:r w:rsidR="00FD1D81" w:rsidRPr="00E034E9">
        <w:instrText xml:space="preserve"> ADDIN ZOTERO_ITEM CSL_CITATION {"citationID":"ztFVP01O","properties":{"formattedCitation":"(5)","plainCitation":"(5)","noteIndex":0},"citationItems":[{"id":6126,"uris":["http://zotero.org/users/446899/items/56CG6UTY"],"uri":["http://zotero.org/users/446899/items/56CG6UTY"],"itemData":{"id":6126,"type":"article-journal","title":"Obesity and severe obesity forecasts through 2030","container-title":"American Journal of Preventive Medicine","page":"563-570","volume":"42","issue":"6","source":"PubMed","abstract":"BACKGROUND: Previous efforts to forecast future trends in obesity applied linear forecasts assuming that the rise in obesity would continue unabated. However, evidence suggests that obesity prevalence may be leveling off.\nPURPOSE: This study presents estimates of adult obesity and severe obesity prevalence through 2030 based on nonlinear regression models. The forecasted results are then used to simulate the savings that could be achieved through modestly successful obesity prevention efforts.\nMETHODS: The study was conducted in 2009-2010 and used data from the 1990 through 2008 Behavioral Risk Factor Surveillance System (BRFSS). The analysis sample included nonpregnant adults aged ≥ 18 years. The individual-level BRFSS variables were supplemented with state-level variables from the U.S. Bureau of Labor Statistics, the American Chamber of Commerce Research Association, and the Census of Retail Trade. Future obesity and severe obesity prevalence were estimated through regression modeling by projecting trends in explanatory variables expected to influence obesity prevalence.\nRESULTS: Linear time trend forecasts suggest that by 2030, 51% of the population will be obese. The model estimates a much lower obesity prevalence of 42% and severe obesity prevalence of 11%. If obesity were to remain at 2010 levels, the combined savings in medical expenditures over the next 2 decades would be $549.5 billion.\nCONCLUSIONS: The study estimates a 33% increase in obesity prevalence and a 130% increase in severe obesity prevalence over the next 2 decades. If these forecasts prove accurate, this will further hinder efforts for healthcare cost containment.","DOI":"10.1016/j.amepre.2011.10.026","ISSN":"1873-2607","note":"PMID: 22608371","journalAbbreviation":"Am J Prev Med","language":"eng","author":[{"family":"Finkelstein","given":"Eric A."},{"family":"Khavjou","given":"Olga A."},{"family":"Thompson","given":"Hope"},{"family":"Trogdon","given":"Justin G."},{"family":"Pan","given":"Liping"},{"family":"Sherry","given":"Bettylou"},{"family":"Dietz","given":"William"}],"issued":{"date-parts":[["2012",6]]}}}],"schema":"https://github.com/citation-style-language/schema/raw/master/csl-citation.json"} </w:instrText>
      </w:r>
      <w:r w:rsidR="001F15E0" w:rsidRPr="00E034E9">
        <w:fldChar w:fldCharType="separate"/>
      </w:r>
      <w:r w:rsidR="001F15E0" w:rsidRPr="00E034E9">
        <w:t>(5)</w:t>
      </w:r>
      <w:r w:rsidR="001F15E0" w:rsidRPr="00E034E9">
        <w:fldChar w:fldCharType="end"/>
      </w:r>
      <w:r w:rsidR="00707072" w:rsidRPr="00E034E9">
        <w:t>.</w:t>
      </w:r>
    </w:p>
    <w:p w14:paraId="7405F50C" w14:textId="0D517627" w:rsidR="00823703" w:rsidRPr="00E034E9" w:rsidRDefault="00823703" w:rsidP="00D50A04">
      <w:r w:rsidRPr="00E034E9">
        <w:t xml:space="preserve">What’s more, the distribution of BMI has shifted, so although people across the weight spectrum have become heavier, the change </w:t>
      </w:r>
      <w:r w:rsidR="00DF5EFA" w:rsidRPr="00E034E9">
        <w:t>has been</w:t>
      </w:r>
      <w:r w:rsidRPr="00E034E9">
        <w:t xml:space="preserve"> greatest at the </w:t>
      </w:r>
      <w:r w:rsidR="0068626A" w:rsidRPr="00E034E9">
        <w:t>upper</w:t>
      </w:r>
      <w:r w:rsidRPr="00E034E9">
        <w:t xml:space="preserve"> end.</w:t>
      </w:r>
      <w:r w:rsidR="008114C2" w:rsidRPr="00E034E9">
        <w:t xml:space="preserve"> </w:t>
      </w:r>
      <w:r w:rsidR="00D50A04" w:rsidRPr="00E034E9">
        <w:t xml:space="preserve">In a landmark paper </w:t>
      </w:r>
      <w:r w:rsidR="00D50A04" w:rsidRPr="00E034E9">
        <w:fldChar w:fldCharType="begin"/>
      </w:r>
      <w:r w:rsidR="00FD1D81" w:rsidRPr="00E034E9">
        <w:instrText xml:space="preserve"> ADDIN ZOTERO_ITEM CSL_CITATION {"citationID":"938knuih","properties":{"formattedCitation":"(6)","plainCitation":"(6)","noteIndex":0},"citationItems":[{"id":1005,"uris":["http://zotero.org/users/446899/items/T53RF2ET"],"uri":["http://zotero.org/users/446899/items/T53RF2ET"],"itemData":{"id":1005,"type":"article-journal","title":"The Epidemiology of Obesity","container-title":"Gastroenterology","page":"2087-2102","volume":"132","issue":"6","source":"CrossRef","DOI":"10.1053/j.gastro.2007.03.052","ISSN":"00165085","author":[{"family":"Ogden","given":"Cynthia L."},{"family":"Yanovski","given":"Susan Z."},{"family":"Carroll","given":"Margaret D."},{"family":"Flegal","given":"K. M."}],"issued":{"date-parts":[["2007",5]]}},"suppress-author":true}],"schema":"https://github.com/citation-style-language/schema/raw/master/csl-citation.json"} </w:instrText>
      </w:r>
      <w:r w:rsidR="00D50A04" w:rsidRPr="00E034E9">
        <w:fldChar w:fldCharType="separate"/>
      </w:r>
      <w:r w:rsidR="00607F18" w:rsidRPr="00E034E9">
        <w:rPr>
          <w:rFonts w:ascii="Calibri" w:hAnsi="Calibri" w:cs="Calibri"/>
        </w:rPr>
        <w:t>(6)</w:t>
      </w:r>
      <w:r w:rsidR="00D50A04" w:rsidRPr="00E034E9">
        <w:fldChar w:fldCharType="end"/>
      </w:r>
      <w:r w:rsidR="00D50A04" w:rsidRPr="00E034E9">
        <w:t xml:space="preserve"> that compared data collected from US adults </w:t>
      </w:r>
      <w:r w:rsidR="00485BBA" w:rsidRPr="00E034E9">
        <w:t>aged 20-74 years between 1976-</w:t>
      </w:r>
      <w:r w:rsidR="00D50A04" w:rsidRPr="00E034E9">
        <w:t xml:space="preserve">80 and 1999-2004 as part of the National Health and Nutrition Examination Survey (NHANES), it was clear to see not only </w:t>
      </w:r>
      <w:r w:rsidR="003D7C9A" w:rsidRPr="00E034E9">
        <w:t>that</w:t>
      </w:r>
      <w:r w:rsidR="00D50A04" w:rsidRPr="00E034E9">
        <w:t xml:space="preserve"> the distribution of BMI </w:t>
      </w:r>
      <w:r w:rsidR="003D7C9A" w:rsidRPr="00E034E9">
        <w:t xml:space="preserve">has </w:t>
      </w:r>
      <w:r w:rsidR="00D50A04" w:rsidRPr="00E034E9">
        <w:t xml:space="preserve">shifted to the right over recent decades, but </w:t>
      </w:r>
      <w:r w:rsidR="00F942F3" w:rsidRPr="00E034E9">
        <w:t xml:space="preserve">that </w:t>
      </w:r>
      <w:r w:rsidR="00D50A04" w:rsidRPr="00E034E9">
        <w:t xml:space="preserve">the change has been greater at the upper centiles of the distribution. </w:t>
      </w:r>
      <w:r w:rsidR="0038442D" w:rsidRPr="00E034E9">
        <w:t>This indicates that the dist</w:t>
      </w:r>
      <w:r w:rsidR="005A3308" w:rsidRPr="00E034E9">
        <w:t>ribution has become more skewed.</w:t>
      </w:r>
      <w:r w:rsidR="0038442D" w:rsidRPr="00E034E9">
        <w:t xml:space="preserve"> </w:t>
      </w:r>
      <w:r w:rsidR="005A3308" w:rsidRPr="00E034E9">
        <w:t>I</w:t>
      </w:r>
      <w:r w:rsidR="0038442D" w:rsidRPr="00E034E9">
        <w:t xml:space="preserve">n addition to the </w:t>
      </w:r>
      <w:r w:rsidR="00885059" w:rsidRPr="00E034E9">
        <w:t>two-fold increase in the rate of obesity in the adult population</w:t>
      </w:r>
      <w:r w:rsidR="009467EB" w:rsidRPr="00E034E9">
        <w:t xml:space="preserve"> (from 15.0%</w:t>
      </w:r>
      <w:r w:rsidR="00485BBA" w:rsidRPr="00E034E9">
        <w:t xml:space="preserve"> in 1976-</w:t>
      </w:r>
      <w:r w:rsidR="009467EB" w:rsidRPr="00E034E9">
        <w:t xml:space="preserve">80 to 32.9% in </w:t>
      </w:r>
      <w:r w:rsidR="00485BBA" w:rsidRPr="00E034E9">
        <w:t>2003-</w:t>
      </w:r>
      <w:r w:rsidR="009467EB" w:rsidRPr="00E034E9">
        <w:t>04)</w:t>
      </w:r>
      <w:r w:rsidR="0038442D" w:rsidRPr="00E034E9">
        <w:t xml:space="preserve">, </w:t>
      </w:r>
      <w:r w:rsidR="00885059" w:rsidRPr="00E034E9">
        <w:t xml:space="preserve">the </w:t>
      </w:r>
      <w:r w:rsidR="0038442D" w:rsidRPr="00E034E9">
        <w:t xml:space="preserve">proportion </w:t>
      </w:r>
      <w:r w:rsidR="00885059" w:rsidRPr="00E034E9">
        <w:t>with</w:t>
      </w:r>
      <w:r w:rsidR="0038442D" w:rsidRPr="00E034E9">
        <w:t xml:space="preserve"> a BMI in the range considered morbidly obese </w:t>
      </w:r>
      <w:r w:rsidR="005A3308" w:rsidRPr="00E034E9">
        <w:t xml:space="preserve">(BMI </w:t>
      </w:r>
      <w:r w:rsidR="005A3308" w:rsidRPr="00E034E9">
        <w:rPr>
          <w:rFonts w:cstheme="minorHAnsi"/>
        </w:rPr>
        <w:t>≥40kg/m</w:t>
      </w:r>
      <w:r w:rsidR="005A3308" w:rsidRPr="00E034E9">
        <w:rPr>
          <w:rFonts w:cstheme="minorHAnsi"/>
          <w:vertAlign w:val="superscript"/>
        </w:rPr>
        <w:t>2</w:t>
      </w:r>
      <w:r w:rsidR="005A3308" w:rsidRPr="00E034E9">
        <w:rPr>
          <w:rFonts w:cstheme="minorHAnsi"/>
        </w:rPr>
        <w:t xml:space="preserve">) </w:t>
      </w:r>
      <w:r w:rsidR="00885059" w:rsidRPr="00E034E9">
        <w:t>has more than tripled</w:t>
      </w:r>
      <w:r w:rsidR="00B32C6F" w:rsidRPr="00E034E9">
        <w:t xml:space="preserve"> </w:t>
      </w:r>
      <w:r w:rsidR="0038442D" w:rsidRPr="00E034E9">
        <w:t>(</w:t>
      </w:r>
      <w:r w:rsidR="00695A20" w:rsidRPr="00E034E9">
        <w:rPr>
          <w:rFonts w:cstheme="minorHAnsi"/>
        </w:rPr>
        <w:t>from</w:t>
      </w:r>
      <w:r w:rsidR="009467EB" w:rsidRPr="00E034E9">
        <w:rPr>
          <w:rFonts w:cstheme="minorHAnsi"/>
        </w:rPr>
        <w:t xml:space="preserve"> 1.4% in 1976-80 to 5.1% in 2003-04</w:t>
      </w:r>
      <w:r w:rsidR="0038442D" w:rsidRPr="00E034E9">
        <w:rPr>
          <w:rFonts w:cstheme="minorHAnsi"/>
        </w:rPr>
        <w:t>)</w:t>
      </w:r>
      <w:r w:rsidR="00485BBA" w:rsidRPr="00E034E9">
        <w:rPr>
          <w:rFonts w:cstheme="minorHAnsi"/>
        </w:rPr>
        <w:t xml:space="preserve"> </w:t>
      </w:r>
      <w:r w:rsidR="00485BBA" w:rsidRPr="00E034E9">
        <w:fldChar w:fldCharType="begin"/>
      </w:r>
      <w:r w:rsidR="00FD1D81" w:rsidRPr="00E034E9">
        <w:instrText xml:space="preserve"> ADDIN ZOTERO_ITEM CSL_CITATION {"citationID":"MjPhZslV","properties":{"formattedCitation":"(6)","plainCitation":"(6)","noteIndex":0},"citationItems":[{"id":1005,"uris":["http://zotero.org/users/446899/items/T53RF2ET"],"uri":["http://zotero.org/users/446899/items/T53RF2ET"],"itemData":{"id":1005,"type":"article-journal","title":"The Epidemiology of Obesity","container-title":"Gastroenterology","page":"2087-2102","volume":"132","issue":"6","source":"CrossRef","DOI":"10.1053/j.gastro.2007.03.052","ISSN":"00165085","author":[{"family":"Ogden","given":"Cynthia L."},{"family":"Yanovski","given":"Susan Z."},{"family":"Carroll","given":"Margaret D."},{"family":"Flegal","given":"K. M."}],"issued":{"date-parts":[["2007",5]]}},"suppress-author":true}],"schema":"https://github.com/citation-style-language/schema/raw/master/csl-citation.json"} </w:instrText>
      </w:r>
      <w:r w:rsidR="00485BBA" w:rsidRPr="00E034E9">
        <w:fldChar w:fldCharType="separate"/>
      </w:r>
      <w:r w:rsidR="00485BBA" w:rsidRPr="00E034E9">
        <w:rPr>
          <w:rFonts w:ascii="Calibri" w:hAnsi="Calibri" w:cs="Calibri"/>
        </w:rPr>
        <w:t>(6)</w:t>
      </w:r>
      <w:r w:rsidR="00485BBA" w:rsidRPr="00E034E9">
        <w:fldChar w:fldCharType="end"/>
      </w:r>
      <w:r w:rsidR="0038442D" w:rsidRPr="00E034E9">
        <w:t xml:space="preserve">. </w:t>
      </w:r>
      <w:r w:rsidR="00541D80" w:rsidRPr="00E034E9">
        <w:t>Similar changes have</w:t>
      </w:r>
      <w:r w:rsidRPr="00E034E9">
        <w:t xml:space="preserve"> also been observed in the UK </w:t>
      </w:r>
      <w:r w:rsidRPr="00E034E9">
        <w:fldChar w:fldCharType="begin"/>
      </w:r>
      <w:r w:rsidR="00FD1D81" w:rsidRPr="00E034E9">
        <w:instrText xml:space="preserve"> ADDIN ZOTERO_ITEM CSL_CITATION {"citationID":"sQTsGr7X","properties":{"formattedCitation":"(7)","plainCitation":"(7)","noteIndex":0},"citationItems":[{"id":425,"uris":["http://zotero.org/users/446899/items/SNF4J4MA"],"uri":["http://zotero.org/users/446899/items/SNF4J4MA"],"itemData":{"id":425,"type":"article-journal","title":"Changes in the distributions of body mass index and waist circumference in English adults, 1993/1994 to 2002/2003","container-title":"International Journal of Obesity","page":"527-532","volume":"32","issue":"3","source":"www.nature.com","abstract":"Background: Obesity rates have increased markedly in recent years. This study investigated whether increases in adiposity over the past 10 years in England reflect across-the-board gains in adiposity or differential effects in subgroups.\nMethods: The data were from the Health Surveys for England, which include home-based measurements of height, weight and waist circumference in population-representative samples. Mean–difference (m–d) curves were calculated to examine increases in BMI and central adiposity at selected percentile points across the distribution between 1993/4 and 2002/3. The sample comprised 20 246 participants in 1993/1994 and 11 708 in 2002/2003. Patterning of population adiposity was examined in relation to gender, age and socioeconomic status (SES).\nResults: Both BMI and central adiposity increased markedly more in the upper part of the distribution, with intermediate increases in the middle and little change at the lower end of the distribution. The patterning and magnitude of increases in adiposity were similar for men and women, and for lower and higher SES groups. Increases at the top of the distribution were greater for younger adults, with the 90th percentile of waist circumference increasing by more than 8 cm in 10 years in young women.\nConclusions: Gains in adiposity have not been equivalent across the BMI distribution. Thinner people in 2002/3 were almost as thin as they were 10 years earlier, but fatter people were considerably fatter. This could represent progressively greater responsiveness to the ‘obesogenic’ environment in individuals with higher complements of susceptibility genes. These population trends have important implications for future health and services to manage severe obesity.","DOI":"10.1038/sj.ijo.0803740","ISSN":"0307-0565","language":"en","author":[{"family":"Wardle","given":"J."},{"family":"Boniface","given":"D."}],"issued":{"date-parts":[["2008"]]}}}],"schema":"https://github.com/citation-style-language/schema/raw/master/csl-citation.json"} </w:instrText>
      </w:r>
      <w:r w:rsidRPr="00E034E9">
        <w:fldChar w:fldCharType="separate"/>
      </w:r>
      <w:r w:rsidR="00607F18" w:rsidRPr="00E034E9">
        <w:rPr>
          <w:rFonts w:ascii="Calibri" w:hAnsi="Calibri" w:cs="Calibri"/>
        </w:rPr>
        <w:t>(7)</w:t>
      </w:r>
      <w:r w:rsidRPr="00E034E9">
        <w:fldChar w:fldCharType="end"/>
      </w:r>
      <w:r w:rsidR="00654A18" w:rsidRPr="00E034E9">
        <w:t xml:space="preserve"> </w:t>
      </w:r>
      <w:r w:rsidR="00E94DD9" w:rsidRPr="00E034E9">
        <w:t xml:space="preserve">and other high-income countries </w:t>
      </w:r>
      <w:r w:rsidR="00E94DD9" w:rsidRPr="00E034E9">
        <w:fldChar w:fldCharType="begin"/>
      </w:r>
      <w:r w:rsidR="00FD1D81" w:rsidRPr="00E034E9">
        <w:instrText xml:space="preserve"> ADDIN ZOTERO_ITEM CSL_CITATION {"citationID":"KGbsoVf3","properties":{"formattedCitation":"(e.g. 8,9)","plainCitation":"(e.g. 8,9)","noteIndex":0},"citationItems":[{"id":6545,"uris":["http://zotero.org/users/446899/items/MWDFJHTK"],"uri":["http://zotero.org/users/446899/items/MWDFJHTK"],"itemData":{"id":6545,"type":"book","title":"Tracking the Obesity Epidemic: New Zealand 1977–2003","publisher":"Ministry of Health Wellington, New Zealand","source":"Google Scholar","shortTitle":"Tracking the Obesity Epidemic","author":[{"family":"Ministry of Health","given":""}],"issued":{"date-parts":[["2004"]]}},"prefix":"e.g. "},{"id":6542,"uris":["http://zotero.org/users/446899/items/FLY58XFN"],"uri":["http://zotero.org/users/446899/items/FLY58XFN"],"itemData":{"id":6542,"type":"article-journal","title":"Trends in BMI of urban Australian adults, 1980–2000","container-title":"Public Health Nutrition","page":"631-638","volume":"13","issue":"5","source":"Cambridge Core","abstract":"ObjectiveTo analyse changes in the distribution of BMI in Australia between 1980 and 2000.DesignData were from the 1980, 1983 and 1989 National Heart Foundation Risk Factor Prevalence Study, the 1995 National Nutrition Survey and the 1999/2000 Australian Diabetes, Obesity and Lifestyle Study. Survey participants were aged 25–64 years and resident in Australian capital cities. BMI was calculated as weight divided by height squared (kg/m2), where weight and height were measured using standard procedures.ResultsMean BMI was higher in 2000 than 1980 in all sex and age groups. The age-adjusted increase was 1·4 kg/m2 in men and 2·1 kg/m2 in women. The BMI distribution shifted rightwards for all sex and age groups and became increasingly right-skewed. The change between 1980 and 2000 ranged from a decrease of 0·04 kg/m2 at the lower end of the distribution for men aged 25–34 years to an increase of 7·4 kg/m2 at the higher end for women aged 55–64 years. While the prevalence of obesity (BMI ≥ 30 kg/m2) doubled, the prevalence of obesity class III (BMI ≥ 40 kg/m2) increased fourfold.ConclusionsBMI in urban Australian adults has increased and its distribution has become increasingly right-skewed. This has resulted in a large increase in the prevalence of obesity, particularly the more severe levels of obesity. It will be important to monitor changes in the different classes of obesity and the extent to which obesity interventions both shift the BMI distribution leftwards and decrease the skew of the distribution.","DOI":"10.1017/S1368980009991455","ISSN":"1475-2727, 1368-9800","language":"en","author":[{"family":"Walls","given":"Helen L."},{"family":"Wolfe","given":"Rory"},{"family":"Haby","given":"Michelle M."},{"family":"Magliano","given":"Dianna J."},{"family":"Courten","given":"Maximilian","dropping-particle":"de"},{"family":"Reid","given":"Christopher M."},{"family":"McNeil","given":"John J."},{"family":"Shaw","given":"Jonathan"},{"family":"Peeters","given":"Anna"}],"issued":{"date-parts":[["2010",5]]}}}],"schema":"https://github.com/citation-style-language/schema/raw/master/csl-citation.json"} </w:instrText>
      </w:r>
      <w:r w:rsidR="00E94DD9" w:rsidRPr="00E034E9">
        <w:fldChar w:fldCharType="separate"/>
      </w:r>
      <w:r w:rsidR="00E94DD9" w:rsidRPr="00E034E9">
        <w:rPr>
          <w:rFonts w:ascii="Calibri" w:hAnsi="Calibri" w:cs="Calibri"/>
        </w:rPr>
        <w:t>(e.g. 8,9)</w:t>
      </w:r>
      <w:r w:rsidR="00E94DD9" w:rsidRPr="00E034E9">
        <w:fldChar w:fldCharType="end"/>
      </w:r>
      <w:r w:rsidR="00E94DD9" w:rsidRPr="00E034E9">
        <w:t>.</w:t>
      </w:r>
      <w:r w:rsidR="009E7951" w:rsidRPr="00E034E9">
        <w:t xml:space="preserve"> Statistical forecasts suggest that the prevalence of </w:t>
      </w:r>
      <w:r w:rsidR="00DF2E70" w:rsidRPr="00E034E9">
        <w:t>morbid</w:t>
      </w:r>
      <w:r w:rsidR="009E7951" w:rsidRPr="00E034E9">
        <w:t xml:space="preserve"> obesity </w:t>
      </w:r>
      <w:r w:rsidR="009E7951" w:rsidRPr="00E034E9">
        <w:rPr>
          <w:rFonts w:cstheme="minorHAnsi"/>
        </w:rPr>
        <w:t xml:space="preserve">will continue to increase rapidly, with a 130% rise in prevalence projected </w:t>
      </w:r>
      <w:r w:rsidR="003110A2" w:rsidRPr="00E034E9">
        <w:rPr>
          <w:rFonts w:cstheme="minorHAnsi"/>
        </w:rPr>
        <w:t>between 2010 and 2030</w:t>
      </w:r>
      <w:r w:rsidR="009E7951" w:rsidRPr="00E034E9">
        <w:rPr>
          <w:rFonts w:cstheme="minorHAnsi"/>
        </w:rPr>
        <w:t xml:space="preserve"> </w:t>
      </w:r>
      <w:r w:rsidR="009E7951" w:rsidRPr="00E034E9">
        <w:fldChar w:fldCharType="begin"/>
      </w:r>
      <w:r w:rsidR="00FD1D81" w:rsidRPr="00E034E9">
        <w:instrText xml:space="preserve"> ADDIN ZOTERO_ITEM CSL_CITATION {"citationID":"wM6vdn1T","properties":{"formattedCitation":"(5)","plainCitation":"(5)","noteIndex":0},"citationItems":[{"id":6126,"uris":["http://zotero.org/users/446899/items/56CG6UTY"],"uri":["http://zotero.org/users/446899/items/56CG6UTY"],"itemData":{"id":6126,"type":"article-journal","title":"Obesity and severe obesity forecasts through 2030","container-title":"American Journal of Preventive Medicine","page":"563-570","volume":"42","issue":"6","source":"PubMed","abstract":"BACKGROUND: Previous efforts to forecast future trends in obesity applied linear forecasts assuming that the rise in obesity would continue unabated. However, evidence suggests that obesity prevalence may be leveling off.\nPURPOSE: This study presents estimates of adult obesity and severe obesity prevalence through 2030 based on nonlinear regression models. The forecasted results are then used to simulate the savings that could be achieved through modestly successful obesity prevention efforts.\nMETHODS: The study was conducted in 2009-2010 and used data from the 1990 through 2008 Behavioral Risk Factor Surveillance System (BRFSS). The analysis sample included nonpregnant adults aged ≥ 18 years. The individual-level BRFSS variables were supplemented with state-level variables from the U.S. Bureau of Labor Statistics, the American Chamber of Commerce Research Association, and the Census of Retail Trade. Future obesity and severe obesity prevalence were estimated through regression modeling by projecting trends in explanatory variables expected to influence obesity prevalence.\nRESULTS: Linear time trend forecasts suggest that by 2030, 51% of the population will be obese. The model estimates a much lower obesity prevalence of 42% and severe obesity prevalence of 11%. If obesity were to remain at 2010 levels, the combined savings in medical expenditures over the next 2 decades would be $549.5 billion.\nCONCLUSIONS: The study estimates a 33% increase in obesity prevalence and a 130% increase in severe obesity prevalence over the next 2 decades. If these forecasts prove accurate, this will further hinder efforts for healthcare cost containment.","DOI":"10.1016/j.amepre.2011.10.026","ISSN":"1873-2607","note":"PMID: 22608371","journalAbbreviation":"Am J Prev Med","language":"eng","author":[{"family":"Finkelstein","given":"Eric A."},{"family":"Khavjou","given":"Olga A."},{"family":"Thompson","given":"Hope"},{"family":"Trogdon","given":"Justin G."},{"family":"Pan","given":"Liping"},{"family":"Sherry","given":"Bettylou"},{"family":"Dietz","given":"William"}],"issued":{"date-parts":[["2012",6]]}}}],"schema":"https://github.com/citation-style-language/schema/raw/master/csl-citation.json"} </w:instrText>
      </w:r>
      <w:r w:rsidR="009E7951" w:rsidRPr="00E034E9">
        <w:fldChar w:fldCharType="separate"/>
      </w:r>
      <w:r w:rsidR="009E7951" w:rsidRPr="00E034E9">
        <w:t>(5)</w:t>
      </w:r>
      <w:r w:rsidR="009E7951" w:rsidRPr="00E034E9">
        <w:fldChar w:fldCharType="end"/>
      </w:r>
      <w:r w:rsidR="009E7951" w:rsidRPr="00E034E9">
        <w:rPr>
          <w:rFonts w:cstheme="minorHAnsi"/>
        </w:rPr>
        <w:t>.</w:t>
      </w:r>
      <w:r w:rsidR="00AD2059" w:rsidRPr="00E034E9">
        <w:rPr>
          <w:rFonts w:cstheme="minorHAnsi"/>
        </w:rPr>
        <w:t xml:space="preserve"> An increase in obesity is not just limited to westernised countries. For example, in 2015, China and India had the highest numbers of children</w:t>
      </w:r>
      <w:r w:rsidR="00A40955" w:rsidRPr="00E034E9">
        <w:rPr>
          <w:rFonts w:cstheme="minorHAnsi"/>
        </w:rPr>
        <w:t xml:space="preserve"> with obesity</w:t>
      </w:r>
      <w:r w:rsidR="00AD2059" w:rsidRPr="00E034E9">
        <w:rPr>
          <w:rFonts w:cstheme="minorHAnsi"/>
        </w:rPr>
        <w:t xml:space="preserve"> globally and China, along with the </w:t>
      </w:r>
      <w:r w:rsidR="00A40955" w:rsidRPr="00E034E9">
        <w:rPr>
          <w:rFonts w:cstheme="minorHAnsi"/>
        </w:rPr>
        <w:t xml:space="preserve">US, </w:t>
      </w:r>
      <w:r w:rsidR="00AD2059" w:rsidRPr="00E034E9">
        <w:rPr>
          <w:rFonts w:cstheme="minorHAnsi"/>
        </w:rPr>
        <w:t xml:space="preserve">had the highest number of </w:t>
      </w:r>
      <w:r w:rsidR="00A40955" w:rsidRPr="00E034E9">
        <w:rPr>
          <w:rFonts w:cstheme="minorHAnsi"/>
        </w:rPr>
        <w:t xml:space="preserve">adults with </w:t>
      </w:r>
      <w:r w:rsidR="00AD2059" w:rsidRPr="00E034E9">
        <w:rPr>
          <w:rFonts w:cstheme="minorHAnsi"/>
        </w:rPr>
        <w:t>obes</w:t>
      </w:r>
      <w:r w:rsidR="00A40955" w:rsidRPr="00E034E9">
        <w:rPr>
          <w:rFonts w:cstheme="minorHAnsi"/>
        </w:rPr>
        <w:t>ity</w:t>
      </w:r>
      <w:r w:rsidR="005718F3" w:rsidRPr="00E034E9">
        <w:rPr>
          <w:rFonts w:cstheme="minorHAnsi"/>
        </w:rPr>
        <w:t xml:space="preserve"> </w:t>
      </w:r>
      <w:r w:rsidR="005718F3" w:rsidRPr="00E034E9">
        <w:rPr>
          <w:rFonts w:cstheme="minorHAnsi"/>
        </w:rPr>
        <w:fldChar w:fldCharType="begin"/>
      </w:r>
      <w:r w:rsidR="00A40955" w:rsidRPr="00E034E9">
        <w:rPr>
          <w:rFonts w:cstheme="minorHAnsi"/>
        </w:rPr>
        <w:instrText xml:space="preserve"> ADDIN ZOTERO_ITEM CSL_CITATION {"citationID":"W6aDFvYp","properties":{"formattedCitation":"(10)","plainCitation":"(10)","noteIndex":0},"citationItems":[{"id":8474,"uris":["http://zotero.org/users/446899/items/KB9DLM9P"],"uri":["http://zotero.org/users/446899/items/KB9DLM9P"],"itemData":{"id":8474,"type":"article-journal","title":"Health Effects of Overweight and Obesity in 195 Countries over 25 Years","container-title":"New England Journal of Medicine","page":"13-27","volume":"377","issue":"1","source":"Taylor and Francis+NEJM","abstract":"This study analyzed data from 67.8 million persons in 195 countries between 1980 and 2015 using the Global Burden of Disease study data and methods. The rapid increase in the prevalence and disease burden of elevated BMI highlights the need for continued focus on this major issue.","DOI":"10.1056/NEJMoa1614362","ISSN":"0028-4793","note":"PMID: 28604169","author":[{"family":"The GBD 2015 Obesity Collaborators","given":""}],"issued":{"date-parts":[["2017",7,6]]}}}],"schema":"https://github.com/citation-style-language/schema/raw/master/csl-citation.json"} </w:instrText>
      </w:r>
      <w:r w:rsidR="005718F3" w:rsidRPr="00E034E9">
        <w:rPr>
          <w:rFonts w:cstheme="minorHAnsi"/>
        </w:rPr>
        <w:fldChar w:fldCharType="separate"/>
      </w:r>
      <w:r w:rsidR="005718F3" w:rsidRPr="00E034E9">
        <w:rPr>
          <w:rFonts w:ascii="Calibri" w:hAnsi="Calibri" w:cs="Calibri"/>
        </w:rPr>
        <w:t>(10)</w:t>
      </w:r>
      <w:r w:rsidR="005718F3" w:rsidRPr="00E034E9">
        <w:rPr>
          <w:rFonts w:cstheme="minorHAnsi"/>
        </w:rPr>
        <w:fldChar w:fldCharType="end"/>
      </w:r>
      <w:r w:rsidR="00AD2059" w:rsidRPr="00E034E9">
        <w:rPr>
          <w:rFonts w:cstheme="minorHAnsi"/>
        </w:rPr>
        <w:t xml:space="preserve">. </w:t>
      </w:r>
      <w:r w:rsidR="00A40955" w:rsidRPr="00E034E9">
        <w:rPr>
          <w:rFonts w:cstheme="minorHAnsi"/>
        </w:rPr>
        <w:t>T</w:t>
      </w:r>
      <w:r w:rsidR="00AD2059" w:rsidRPr="00E034E9">
        <w:rPr>
          <w:rFonts w:cstheme="minorHAnsi"/>
        </w:rPr>
        <w:t xml:space="preserve">he fastest growth rates in the prevalence of overweight and obesity </w:t>
      </w:r>
      <w:r w:rsidR="00A40955" w:rsidRPr="00E034E9">
        <w:rPr>
          <w:rFonts w:cstheme="minorHAnsi"/>
        </w:rPr>
        <w:t>have been</w:t>
      </w:r>
      <w:r w:rsidR="00AD2059" w:rsidRPr="00E034E9">
        <w:rPr>
          <w:rFonts w:cstheme="minorHAnsi"/>
        </w:rPr>
        <w:t xml:space="preserve"> observed in Africa and Asia </w:t>
      </w:r>
      <w:r w:rsidR="00A40955" w:rsidRPr="00E034E9">
        <w:rPr>
          <w:rFonts w:cstheme="minorHAnsi"/>
        </w:rPr>
        <w:fldChar w:fldCharType="begin"/>
      </w:r>
      <w:r w:rsidR="00A40955" w:rsidRPr="00E034E9">
        <w:rPr>
          <w:rFonts w:cstheme="minorHAnsi"/>
        </w:rPr>
        <w:instrText xml:space="preserve"> ADDIN ZOTERO_ITEM CSL_CITATION {"citationID":"oRUMFbfJ","properties":{"formattedCitation":"(11)","plainCitation":"(11)","noteIndex":0},"citationItems":[{"id":8475,"uris":["http://zotero.org/users/446899/items/NAJW2WDC"],"uri":["http://zotero.org/users/446899/items/NAJW2WDC"],"itemData":{"id":8475,"type":"webpage","title":"UNICEF-WHO-The World Bank: Joint child malnutrition estimates - Levels and trends","container-title":"WHO","abstract":"Joint malnutrition estimates","URL":"http://www.who.int/nutgrowthdb/estimates/en/","shortTitle":"WHO | UNICEF-WHO-The World Bank","author":[{"family":"World Health Organization","given":""}],"issued":{"date-parts":[["2019"]]},"accessed":{"date-parts":[["2020",1,8]]}}}],"schema":"https://github.com/citation-style-language/schema/raw/master/csl-citation.json"} </w:instrText>
      </w:r>
      <w:r w:rsidR="00A40955" w:rsidRPr="00E034E9">
        <w:rPr>
          <w:rFonts w:cstheme="minorHAnsi"/>
        </w:rPr>
        <w:fldChar w:fldCharType="separate"/>
      </w:r>
      <w:r w:rsidR="00A40955" w:rsidRPr="00E034E9">
        <w:rPr>
          <w:rFonts w:ascii="Calibri" w:hAnsi="Calibri" w:cs="Calibri"/>
        </w:rPr>
        <w:t>(11)</w:t>
      </w:r>
      <w:r w:rsidR="00A40955" w:rsidRPr="00E034E9">
        <w:rPr>
          <w:rFonts w:cstheme="minorHAnsi"/>
        </w:rPr>
        <w:fldChar w:fldCharType="end"/>
      </w:r>
      <w:r w:rsidR="00AD2059" w:rsidRPr="00E034E9">
        <w:rPr>
          <w:rFonts w:cstheme="minorHAnsi"/>
        </w:rPr>
        <w:t xml:space="preserve">.  </w:t>
      </w:r>
    </w:p>
    <w:p w14:paraId="15831A76" w14:textId="02F0151B" w:rsidR="006101A8" w:rsidRPr="00E034E9" w:rsidRDefault="00E55977" w:rsidP="00E55977">
      <w:r w:rsidRPr="00E034E9">
        <w:t xml:space="preserve">The recent increase in obesity prevalence has made understanding what causes obesity even more important. </w:t>
      </w:r>
      <w:r w:rsidR="0038442D" w:rsidRPr="00E034E9">
        <w:t>At the simplest level, a person can only develop obesity when their energy intake exceeds their energy expenditure over a long period, creating chronic positive energy balance.</w:t>
      </w:r>
      <w:r w:rsidR="00742A1F" w:rsidRPr="00E034E9">
        <w:t xml:space="preserve"> </w:t>
      </w:r>
      <w:r w:rsidR="00807F04" w:rsidRPr="00E034E9">
        <w:t>T</w:t>
      </w:r>
      <w:r w:rsidR="009434FE" w:rsidRPr="00E034E9">
        <w:t>wo key factors that influence energy balance are food consumption (i.e. the energy density and quantity of food consumed) and physical activity (i.e. the type, intensity, and frequency of activities carried out).</w:t>
      </w:r>
      <w:r w:rsidR="006101A8" w:rsidRPr="00E034E9">
        <w:t xml:space="preserve"> </w:t>
      </w:r>
      <w:r w:rsidR="00D925CD" w:rsidRPr="00E034E9">
        <w:t xml:space="preserve">Weight gain occurs when there is a greater consumption of energy (calories) than expenditure. </w:t>
      </w:r>
      <w:r w:rsidR="009B3B99" w:rsidRPr="00E034E9">
        <w:t>Understanding</w:t>
      </w:r>
      <w:r w:rsidR="00EC0B21" w:rsidRPr="00E034E9">
        <w:t xml:space="preserve"> the </w:t>
      </w:r>
      <w:r w:rsidR="006101A8" w:rsidRPr="00E034E9">
        <w:t xml:space="preserve">extent to which genes and the environment influence </w:t>
      </w:r>
      <w:r w:rsidR="002B062A" w:rsidRPr="00E034E9">
        <w:t>these factors</w:t>
      </w:r>
      <w:r w:rsidR="006101A8" w:rsidRPr="00E034E9">
        <w:t xml:space="preserve"> and as a result, </w:t>
      </w:r>
      <w:r w:rsidR="00BD0DEA" w:rsidRPr="00E034E9">
        <w:t>contribute to the ongoing</w:t>
      </w:r>
      <w:r w:rsidR="005B0926" w:rsidRPr="00E034E9">
        <w:t xml:space="preserve"> global</w:t>
      </w:r>
      <w:r w:rsidR="00C55305" w:rsidRPr="00E034E9">
        <w:t xml:space="preserve"> </w:t>
      </w:r>
      <w:r w:rsidR="00731B0A" w:rsidRPr="00E034E9">
        <w:t xml:space="preserve">obesity </w:t>
      </w:r>
      <w:r w:rsidR="00C55305" w:rsidRPr="00E034E9">
        <w:t>epidemic</w:t>
      </w:r>
      <w:r w:rsidR="009B3B99" w:rsidRPr="00E034E9">
        <w:t>, is important for informing intervention, policy, and practice</w:t>
      </w:r>
      <w:r w:rsidR="006101A8" w:rsidRPr="00E034E9">
        <w:t>.</w:t>
      </w:r>
      <w:r w:rsidR="009B3B99" w:rsidRPr="00E034E9">
        <w:t xml:space="preserve"> This review provides a summary of the current evidence, weighing up the relative importance of nurture and nature in the development of obesity.</w:t>
      </w:r>
    </w:p>
    <w:p w14:paraId="74942CD4" w14:textId="03A4BD9D" w:rsidR="000532BF" w:rsidRPr="00E034E9" w:rsidRDefault="00D276F8" w:rsidP="000532BF">
      <w:pPr>
        <w:pStyle w:val="Heading2"/>
      </w:pPr>
      <w:r w:rsidRPr="00E034E9">
        <w:t xml:space="preserve">2 </w:t>
      </w:r>
      <w:r w:rsidR="000532BF" w:rsidRPr="00E034E9">
        <w:t>Nurture: the contribution of environmental influences on obesity</w:t>
      </w:r>
    </w:p>
    <w:p w14:paraId="5FFE9E87" w14:textId="774132BD" w:rsidR="00734FB3" w:rsidRPr="00E034E9" w:rsidRDefault="00734FB3" w:rsidP="000532BF">
      <w:pPr>
        <w:rPr>
          <w:rFonts w:cstheme="minorHAnsi"/>
        </w:rPr>
      </w:pPr>
      <w:r w:rsidRPr="00E034E9">
        <w:rPr>
          <w:rFonts w:cstheme="minorHAnsi"/>
        </w:rPr>
        <w:t xml:space="preserve">The </w:t>
      </w:r>
      <w:r w:rsidR="00EE7CA9" w:rsidRPr="00E034E9">
        <w:rPr>
          <w:rFonts w:cstheme="minorHAnsi"/>
        </w:rPr>
        <w:t xml:space="preserve">obesity epidemic is often attributed to the </w:t>
      </w:r>
      <w:r w:rsidR="00643BBA" w:rsidRPr="00E034E9">
        <w:rPr>
          <w:rFonts w:cstheme="minorHAnsi"/>
        </w:rPr>
        <w:t>‘</w:t>
      </w:r>
      <w:r w:rsidR="00EE7CA9" w:rsidRPr="00E034E9">
        <w:rPr>
          <w:rFonts w:cstheme="minorHAnsi"/>
        </w:rPr>
        <w:t>obesogeni</w:t>
      </w:r>
      <w:r w:rsidR="00643BBA" w:rsidRPr="00E034E9">
        <w:rPr>
          <w:rFonts w:cstheme="minorHAnsi"/>
        </w:rPr>
        <w:t>c’</w:t>
      </w:r>
      <w:r w:rsidR="00EE7CA9" w:rsidRPr="00E034E9">
        <w:rPr>
          <w:rFonts w:cstheme="minorHAnsi"/>
        </w:rPr>
        <w:t xml:space="preserve"> modern environment, which imposes a wide range of barriers to maintaining a healthy weight </w:t>
      </w:r>
      <w:r w:rsidR="00EE7CA9" w:rsidRPr="00E034E9">
        <w:rPr>
          <w:rFonts w:cstheme="minorHAnsi"/>
        </w:rPr>
        <w:fldChar w:fldCharType="begin"/>
      </w:r>
      <w:r w:rsidR="00A40955" w:rsidRPr="00E034E9">
        <w:rPr>
          <w:rFonts w:cstheme="minorHAnsi"/>
        </w:rPr>
        <w:instrText xml:space="preserve"> ADDIN ZOTERO_ITEM CSL_CITATION {"citationID":"YGutwI0l","properties":{"formattedCitation":"(12,13)","plainCitation":"(12,13)","noteIndex":0},"citationItems":[{"id":7172,"uris":["http://zotero.org/users/446899/items/4HY3NV35"],"uri":["http://zotero.org/users/446899/items/4HY3NV35"],"itemData":{"id":7172,"type":"article-journal","title":"Dissecting obesogenic environments: the development and application of a framework for identifying and prioritizing environmental interventions for obesity","container-title":"Preventive Medicine","page":"563-570","volume":"29","issue":"6 Pt 1","source":"PubMed","abstract":"BACKGROUND: The \"obesogenicity\" of modern environments is fueling the obesity pandemic. We describe a framework, known as ANGELO (analysis grid for environments linked to obesity), which is a conceptual model for understanding the obesogenicity of environments and a practical tool for prioritizing environmental elements for research and intervention.\nMETHODS: Development of the ANGELO framework. The basic framework is a 2 x 4 grid which dissects the environment into environmental size (micro and macro) by type: physical (what is available), economic (what are the costs), political (what are the \"rules\"), and sociocultural (what are the attitudes and beliefs). Within this grid, the elements which influence food intake and physical activity are characterized as obesogenic or \"leptogenic\" (promoting leanness).\nRESULTS: Application of the ANGELO framework. The ANGELO framework has been piloted at the population level (island communities) to prioritize the settings/sectors for intervention and at the setting level (fast food outlets) to prioritize research needs and interventions. Environmental elements were prioritized by rating their validity (evidence of impact), relevance (to the local context), and potential changeability.\nCONCLUSIONS: The ANGELO framework appears to be a flexible and robust instrument for the needs analysis and problem identification stages of reducing the obesogenicity of modern environments.","DOI":"10.1006/pmed.1999.0585","ISSN":"0091-7435","note":"PMID: 10600438","shortTitle":"Dissecting obesogenic environments","journalAbbreviation":"Prev Med","language":"eng","author":[{"family":"Swinburn","given":"B."},{"family":"Egger","given":"G."},{"family":"Raza","given":"F."}],"issued":{"date-parts":[["1999",12]]}}},{"id":7174,"uris":["http://zotero.org/users/446899/items/JGVYYUWJ"],"uri":["http://zotero.org/users/446899/items/JGVYYUWJ"],"itemData":{"id":7174,"type":"article-journal","title":"Characterizing the obesogenic environment: the state of the evidence with directions for future research","container-title":"Obesity Reviews","page":"109-117","volume":"11","issue":"2","source":"Wiley Online Library","abstract":"Despite the explosion of obesogenic environment research within the last decade, consensus on what constitutes the very environment we are trying to measure has not yet been reached. This presents a major challenge towards our understanding of environmental research for obesity, and the development of a desperately needed contextualized evidence base to support action and policies for curbing this epidemic. Specifically, we lack the application of a cohesive definition or framework, which creates the potential for confusion regarding the role of the environment, misinterpretation of research findings and missed opportunities with respect to possible avenues for environmentally based interventions. This scoping review identified primary studies and relevant reviews examining factors related to body mass index, diet and/or physical activity with respect to the obesogenic environment. Using a comprehensive framework for conceptualizing the obesogenic environment, the Analysis Grid for Environments Linked to Obesity (ANGELO), we identified 146 primary studies, published between January 1985 and January 2008, that could be characterized according to the dimensions of ANGELO. Gaps in the literature were clearly identified at the level of the macro-environment, and the political and economic micro-environments, highlighting key areas where further research is warranted if we are to more fully understand the role of the obesogenic environment.","DOI":"10.1111/j.1467-789X.2009.00611.x","ISSN":"1467-789X","shortTitle":"Characterizing the obesogenic environment","language":"en","author":[{"family":"Kirk","given":"S. F. L."},{"family":"Penney","given":"T. L."},{"family":"McHugh","given":"T.-L. F."}],"issued":{"date-parts":[["2010"]]}}}],"schema":"https://github.com/citation-style-language/schema/raw/master/csl-citation.json"} </w:instrText>
      </w:r>
      <w:r w:rsidR="00EE7CA9" w:rsidRPr="00E034E9">
        <w:rPr>
          <w:rFonts w:cstheme="minorHAnsi"/>
        </w:rPr>
        <w:fldChar w:fldCharType="separate"/>
      </w:r>
      <w:r w:rsidR="00A40955" w:rsidRPr="00E034E9">
        <w:rPr>
          <w:rFonts w:ascii="Calibri" w:hAnsi="Calibri" w:cs="Calibri"/>
        </w:rPr>
        <w:t>(12,13)</w:t>
      </w:r>
      <w:r w:rsidR="00EE7CA9" w:rsidRPr="00E034E9">
        <w:rPr>
          <w:rFonts w:cstheme="minorHAnsi"/>
        </w:rPr>
        <w:fldChar w:fldCharType="end"/>
      </w:r>
      <w:r w:rsidR="00EE7CA9" w:rsidRPr="00E034E9">
        <w:rPr>
          <w:rFonts w:cstheme="minorHAnsi"/>
        </w:rPr>
        <w:t>.</w:t>
      </w:r>
      <w:r w:rsidR="008464B7" w:rsidRPr="00E034E9">
        <w:rPr>
          <w:rFonts w:cstheme="minorHAnsi"/>
        </w:rPr>
        <w:t xml:space="preserve"> A growing body of evidence highlights the substantial influence of environmental factors on energy intake and energy expenditure</w:t>
      </w:r>
      <w:r w:rsidR="00094164" w:rsidRPr="00E034E9">
        <w:rPr>
          <w:rFonts w:cstheme="minorHAnsi"/>
        </w:rPr>
        <w:t>, that promote positive energy balance</w:t>
      </w:r>
      <w:r w:rsidR="008464B7" w:rsidRPr="00E034E9">
        <w:rPr>
          <w:rFonts w:cstheme="minorHAnsi"/>
        </w:rPr>
        <w:t>.</w:t>
      </w:r>
    </w:p>
    <w:p w14:paraId="7CB1FBB9" w14:textId="3544FDF4" w:rsidR="00734FB3" w:rsidRPr="00E034E9" w:rsidRDefault="00D276F8" w:rsidP="00734FB3">
      <w:pPr>
        <w:rPr>
          <w:rFonts w:cstheme="minorHAnsi"/>
          <w:i/>
        </w:rPr>
      </w:pPr>
      <w:r w:rsidRPr="00E034E9">
        <w:rPr>
          <w:rFonts w:cstheme="minorHAnsi"/>
          <w:i/>
        </w:rPr>
        <w:t xml:space="preserve">2.1 </w:t>
      </w:r>
      <w:r w:rsidR="00734FB3" w:rsidRPr="00E034E9">
        <w:rPr>
          <w:rFonts w:cstheme="minorHAnsi"/>
          <w:i/>
        </w:rPr>
        <w:t>Energy intake and obesity</w:t>
      </w:r>
    </w:p>
    <w:p w14:paraId="1DF2F58B" w14:textId="738EF2E8" w:rsidR="00703735" w:rsidRPr="00E034E9" w:rsidRDefault="00734FB3" w:rsidP="00703735">
      <w:r w:rsidRPr="00E034E9">
        <w:t xml:space="preserve">Energy intake </w:t>
      </w:r>
      <w:r w:rsidR="00234F0B" w:rsidRPr="00E034E9">
        <w:t>(the calories from</w:t>
      </w:r>
      <w:r w:rsidRPr="00E034E9">
        <w:t xml:space="preserve"> fat, carbohydrate, protein and alcohol in food and drink</w:t>
      </w:r>
      <w:r w:rsidR="00234F0B" w:rsidRPr="00E034E9">
        <w:t xml:space="preserve"> consumed) has increased significantly in </w:t>
      </w:r>
      <w:r w:rsidR="006F50A4" w:rsidRPr="00E034E9">
        <w:t>adults</w:t>
      </w:r>
      <w:r w:rsidR="00C65B6A" w:rsidRPr="00E034E9">
        <w:t xml:space="preserve"> </w:t>
      </w:r>
      <w:r w:rsidR="00C65B6A" w:rsidRPr="00E034E9">
        <w:fldChar w:fldCharType="begin"/>
      </w:r>
      <w:r w:rsidR="00A40955" w:rsidRPr="00E034E9">
        <w:instrText xml:space="preserve"> ADDIN ZOTERO_ITEM CSL_CITATION {"citationID":"PEfJfkiZ","properties":{"formattedCitation":"(14\\uc0\\u8211{}17)","plainCitation":"(14–17)","noteIndex":0},"citationItems":[{"id":7179,"uris":["http://zotero.org/users/446899/items/SJYKKFTB"],"uri":["http://zotero.org/users/446899/items/SJYKKFTB"],"itemData":{"id":7179,"type":"article-journal","title":"Trends in obesity and energy supply in the WHO MONICA Project","container-title":"International Journal of Obesity","page":"710-718","volume":"28","issue":"5","source":"www.nature.com","abstract":"OBJECTIVE: To examine the relationship between secular trends in energy supply and body mass index (BMI) among several countries.DESIGN: Aggregate level analyses of annually reported country food data against anthropometric data collected in independent cross-sectional samples from 34 populations in 21 countries from the early 1980s to the mid-1990s.SUBJECTS: Population randomly selected participants aged 35–64 y.MEASUREMENTS: BMI data were obtained from the WHO MONICA Project. Food energy supply data were derived from the Food Balance Sheet of the Food and Agriculture Organization of the United Nations.RESULTS: Mean BMI as well as the prevalence of overweight (BMI ≥25 kg/m2) increased in virtually all Western European countries, Australia, the USA, and China. Decreasing trends in BMI were seen in Central and Eastern European countries. Increasing trends in total energy supply per capita were found in most high-income countries and China while decreasing trends existed in Eastern European countries. Between country differences in temporal trends of total energy supply per capita explained 41% of the variation of trends in mean BMI; the effect was similar upon the prevalence of overweight and obesity. Trends in percent of energy supply from total fat per capita had a slight effect on the trends in mean BMI (+7% increment in R 2) when the total energy supply per capita was adjusted for, while energy supply from total sweeteners per capita had no additional effect.CONCLUSION: Increasing energy supply is closely associated with the increase of overweight and obesity in western countries. This emphasizes the importance of dietary issues when coping with the obesity epidemic.","DOI":"10.1038/sj.ijo.0802614","ISSN":"1476-5497","language":"en","author":[{"family":"Silventoinen","given":"K."},{"family":"Sans","given":"S."},{"family":"Tolonen","given":"H."},{"family":"Monterde","given":"D."},{"family":"Kuulasmaa","given":"K."},{"family":"Kesteloot","given":"H."},{"family":"Tuomilehto","given":"J."}],"issued":{"date-parts":[["2004",5]]}}},{"id":7177,"uris":["http://zotero.org/users/446899/items/SDM6VZAB"],"uri":["http://zotero.org/users/446899/items/SDM6VZAB"],"itemData":{"id":7177,"type":"article-journal","title":"Secular Trends in Dietary Intake in the United States","container-title":"Annual Review of Nutrition","page":"401-431","volume":"24","issue":"1","source":"Annual Reviews","abstract":"This review focuses on dietary intake and dietary supplement use among the U.S. population age 1–74 based on four National Health and Nutrition Examination Surveys conducted in 1971–74, 1976–80, 1988–94, and 1999–2000. Secular trends in intake of energy, macronutrients, cholesterol, sodium, calcium, iron, folate, zinc, vitamins A and C, fruits, vegetables, and grain products are summarized. During the 30-year period, mean energy intake increased among adults, and changed little among children age 1–19, except for an increase among adolescent females. Factors contributing to increases in energy intake include increases in the percentage of the population eating away from home (particularly at fast-food restaurants), larger portion sizes of foods and beverages, increased consumption of sweetened beverages, changes in snacking habits, and improved dietary methodology. Dietary supplement use increased among adult men and women, decreased among children age 1–5, and was stable for children age 6–11 and adolescents.","DOI":"10.1146/annurev.nutr.23.011702.073349","note":"PMID: 15189126","author":[{"family":"Briefel","given":"Ronette R."},{"family":"Johnson","given":"Clifford L."}],"issued":{"date-parts":[["2004"]]}}},{"id":7187,"uris":["http://zotero.org/users/446899/items/TBTTFVNW"],"uri":["http://zotero.org/users/446899/items/TBTTFVNW"],"itemData":{"id":7187,"type":"article-journal","title":"Trends in energy intake among adults in the United States: findings from NHANES","container-title":"The American journal of clinical nutrition","page":"848-853","volume":"97","issue":"4","source":"PubMed Central","abstract":"Background\nEnergy intake is a key determinant of weight.\n\nObjective\nOur objective was to examine trends in energy intake in adults in the United States from 1971–1975 to 2009–2010.\n\nDesign\nThe study was a trend analysis of 9 national surveys in the United States that included data from 63,761 adults aged 20–74 y.\n\nResults\nAdjusted mean energy intake increased from 1955 kcal/d during 1971–1975 to 2269 kcal/d during 2003–2004 and then declined to 2195 kcal/d during 2009–2010 (P-linear trend &lt; 0.001, P-nonlinear trend &lt; 0.001). During the period from 1999–2000 to 2009–2010, no significant linear trend in energy intake was observed (P = 0.058), but a significant nonlinear trend was noted (P = 0.042), indicating a downward trend in energy intake. Significant decreases in energy intake from 1999–2000 to 2009–2010 were noted for participants aged 20–39 y, men, women, and participants with a BMI (in kg/m2) of 18.5 to &lt;25 and ≥30.\n\nConclusion\nAfter decades of increases, mean energy intake has decreased significantly since 2003–2004.","DOI":"10.3945/ajcn.112.052662","ISSN":"0002-9165","note":"PMID: 23426032\nPMCID: PMC4598942","shortTitle":"Trends in energy intake among adults in the United States","journalAbbreviation":"Am J Clin Nutr","author":[{"family":"Ford","given":"Earl S"},{"family":"Dietz","given":"William H"}],"issued":{"date-parts":[["2013",4]]}}},{"id":7182,"uris":["http://zotero.org/users/446899/items/RGVIZS22"],"uri":["http://zotero.org/users/446899/items/RGVIZS22"],"itemData":{"id":7182,"type":"article-journal","title":"Trends in intake of energy and macronutrients--United States, 1971-2000","container-title":"MMWR. Morbidity and mortality weekly report","page":"80-82","volume":"53","issue":"4","source":"PubMed","abstract":"During 1971-2000, the prevalence of obesity in the United States increased from 14.5% to 30.9%. Unhealthy diets and sedentary behaviors have been identified as the primary causes of deaths attributable to obesity. Evaluating trends in dietary intake is an important step in understanding the factors that contribute to the increase in obesity. To assess trends in intake of energy (i.e., kilocalories [kcals]), protein, carbohydrate, total fat, and saturated fat during 1971-2000, CDC analyzed data from four National Health and Nutrition Examination Surveys (NHANES): NHANES I (conducted during 1971-1974), NHANES II (1976-1980), NHANES III (1988-1994), and NHANES 1999-2000. This report summarizes the results of that analysis, which indicate that, during 1971--2000, mean energy intake in kcals increased, mean percentage of kcals from carbohydrate increased, and mean percentage of kcals from total fat and saturated fat decreased. An expert advisory committee appointed by the U.S. Department of Health and Human Services and the U.S. Department of Agriculture (USDA) is conducting a review of the Dietary Guidelines for Americans. Revised guidelines will be published in 2005.","ISSN":"1545-861X","note":"PMID: 14762332","journalAbbreviation":"MMWR Morb. Mortal. Wkly. Rep.","language":"eng","author":[{"literal":"Centers for Disease Control and Prevention (CDC)"}],"issued":{"date-parts":[["2004",2,6]]}}}],"schema":"https://github.com/citation-style-language/schema/raw/master/csl-citation.json"} </w:instrText>
      </w:r>
      <w:r w:rsidR="00C65B6A" w:rsidRPr="00E034E9">
        <w:fldChar w:fldCharType="separate"/>
      </w:r>
      <w:r w:rsidR="00A40955" w:rsidRPr="00E034E9">
        <w:rPr>
          <w:rFonts w:ascii="Calibri" w:hAnsi="Calibri" w:cs="Calibri"/>
          <w:szCs w:val="24"/>
        </w:rPr>
        <w:t>(14–17)</w:t>
      </w:r>
      <w:r w:rsidR="00C65B6A" w:rsidRPr="00E034E9">
        <w:fldChar w:fldCharType="end"/>
      </w:r>
      <w:r w:rsidR="006F50A4" w:rsidRPr="00E034E9">
        <w:t xml:space="preserve"> in </w:t>
      </w:r>
      <w:r w:rsidR="00234F0B" w:rsidRPr="00E034E9">
        <w:t>developed countries worldwide since the 1970s</w:t>
      </w:r>
      <w:r w:rsidRPr="00E034E9">
        <w:t xml:space="preserve">. </w:t>
      </w:r>
      <w:r w:rsidR="00523A0B" w:rsidRPr="00E034E9">
        <w:t xml:space="preserve">Evidence on changes in energy intake in children and adolescents is less consistent </w:t>
      </w:r>
      <w:r w:rsidR="00523A0B" w:rsidRPr="00E034E9">
        <w:fldChar w:fldCharType="begin"/>
      </w:r>
      <w:r w:rsidR="00A40955" w:rsidRPr="00E034E9">
        <w:instrText xml:space="preserve"> ADDIN ZOTERO_ITEM CSL_CITATION {"citationID":"EI5bDadj","properties":{"formattedCitation":"(15,18\\uc0\\u8211{}21)","plainCitation":"(15,18–21)","noteIndex":0},"citationItems":[{"id":7177,"uris":["http://zotero.org/users/446899/items/SDM6VZAB"],"uri":["http://zotero.org/users/446899/items/SDM6VZAB"],"itemData":{"id":7177,"type":"article-journal","title":"Secular Trends in Dietary Intake in the United States","container-title":"Annual Review of Nutrition","page":"401-431","volume":"24","issue":"1","source":"Annual Reviews","abstract":"This review focuses on dietary intake and dietary supplement use among the U.S. population age 1–74 based on four National Health and Nutrition Examination Surveys conducted in 1971–74, 1976–80, 1988–94, and 1999–2000. Secular trends in intake of energy, macronutrients, cholesterol, sodium, calcium, iron, folate, zinc, vitamins A and C, fruits, vegetables, and grain products are summarized. During the 30-year period, mean energy intake increased among adults, and changed little among children age 1–19, except for an increase among adolescent females. Factors contributing to increases in energy intake include increases in the percentage of the population eating away from home (particularly at fast-food restaurants), larger portion sizes of foods and beverages, increased consumption of sweetened beverages, changes in snacking habits, and improved dietary methodology. Dietary supplement use increased among adult men and women, decreased among children age 1–5, and was stable for children age 6–11 and adolescents.","DOI":"10.1146/annurev.nutr.23.011702.073349","note":"PMID: 15189126","author":[{"family":"Briefel","given":"Ronette R."},{"family":"Johnson","given":"Clifford L."}],"issued":{"date-parts":[["2004"]]}}},{"id":7184,"uris":["http://zotero.org/users/446899/items/5DQ4UN8P"],"uri":["http://zotero.org/users/446899/items/5DQ4UN8P"],"itemData":{"id":7184,"type":"article-journal","title":"Trends in Energy Intake among US Children by Eating Location and Food Source, 1977-2006","container-title":"Journal of the American Dietetic Association","page":"1156-1164","volume":"111","issue":"8","source":"ScienceDirect","abstract":"Background\nLittle is known about the influence of location of food consumption and preparation upon daily energy intake of children.\nObjective\nTo examine trends in daily energy intake by children for foods eaten at home or away from home, by source of preparation, and for combined categories of eating location and food source.\nSubjects\nThe analysis uses data from 29,217 children aged 2 to 18 years from the 1977-1978 Nationwide Food Consumption Survey, 1989-1991 and 1994-1998 Continuing Survey of Food Intakes by Individuals, and 2003-2006 National Health and Nutrition Examination Surveys.\nMethods\nNationally representative weighted percentages and means of daily energy intake by eating location were analyzed for trends from 1977 to 2006. Comparisons by food source were examined from 1994 to 2006. Analyses were repeated for three age groups: 2 to 6 years, 7 to 12 years, and 13 to 18 years. Difference testing was conducted using a t test.\nResults\nIncreased energy intake (+179 kcal/day) by children from 1977-2006 was associated with a major increase in energy eaten away from home (+255 kcal/day). The percentage of daily energy eaten away from home increased from 23.4% to 33.9% from 1977-2006. No further increase was observed from 1994-2006, but the sources of energy shifted. The percentage of energy from fast food increased to surpass intake from schools and become the largest contributor to foods prepared away from home for all age groups. For foods eaten away from home, the percentage of daily energy from stores increased to become the largest source of energy eaten away from home. Fast food eaten at home and store-bought food eaten away from home increased significantly.\nConclusions\nEating location and food source significantly influence daily energy intake for children. Foods prepared away from home, including fast food eaten at home and store-prepared food eaten away from home, are fueling the increase in total energy intake. However, further research using alternative data sources is necessary to verify that store-bought foods eaten away from home are increasingly store-prepared.","DOI":"10.1016/j.jada.2011.05.007","ISSN":"0002-8223","journalAbbreviation":"Journal of the American Dietetic Association","author":[{"family":"Poti","given":"Jennifer M."},{"family":"Popkin","given":"Barry M."}],"issued":{"date-parts":[["2011",8,1]]}}},{"id":7190,"uris":["http://zotero.org/users/446899/items/AGAD36GV"],"uri":["http://zotero.org/users/446899/items/AGAD36GV"],"itemData":{"id":7190,"type":"article-journal","title":"Fifteen-year time trends in energy and macronutrient intake in German children and adolescents: results of the DONALD study","container-title":"British Journal of Nutrition","page":"595-604","volume":"87","issue":"6","source":"Cambridge Core","abstract":"The DONALD study (Dortmund Nutritional and Anthropometric Longitudinally Designed study) gives the opportunity to evaluate long-term food and nutrient intake data on the basis of 3 d weighed dietary records of infants, children and adolescents since 1985. In this paper, we examine changes in energy and macronutrient intakes (protein, fat, saturated, mono- and polyunsaturated fatty acids, carbohydrates and added sugars) of 795 2–18-year-old subjects between 1985 and 2000 (4483 records). No significant changes in intakes of energy and of protein, polyunsaturated fatty acids and added sugars (as % energy intake, E %) were found. Fat intake decreased significantly in all age groups (between -0·20 and -0·26 E %/year), as well as intake of saturated fatty acids (between -0·11 and -0·14 E %/year) and monounsaturated fatty acids (between -0·07 and -0·014 E %/year). This decline was compensated for by a significant increase in carbohydrate intake (between +0·18 and +0·27 E %/year). The changes in macronutrient intake were mainly due to a decreased consumption of fats–oils (between -0·29 and -1·26 g/year) and meat–fish–eggs (between -0·21 and -2·92 g/year), whereas consumption of bread–cereals (between +0·12 and +2·42 g/year) and potatoes–pasta–rice (between +0·15 and +2·26 g/year) increased slightly. However, since recommended fat intake and fatty acid composition was not reached at the end of the study period by far, further efforts will be necessary to improve macronutrient composition and to stabilize favourable dietary habits.","DOI":"10.1079/BJN/2002572","ISSN":"1475-2662, 0007-1145","shortTitle":"Fifteen-year time trends in energy and macronutrient intake in German children and adolescents","language":"en","author":[{"family":"Alexy","given":"Ute"},{"family":"Sichert-Hellert","given":"Wolfgang"},{"family":"Kersting","given":"Mathilde"}],"issued":{"date-parts":[["2002",6]]}}},{"id":7193,"uris":["http://zotero.org/users/446899/items/S3NA6CUF"],"uri":["http://zotero.org/users/446899/items/S3NA6CUF"],"itemData":{"id":7193,"type":"article-journal","title":"US adolescent food intake trends from 1965 to 1996","container-title":"Archives of Disease in Childhood","page":"18-24","volume":"83","issue":"1","source":"adc.bmj.com","abstract":"AIM To examine adolescent food consumption trends in the United States with important chronic disease implications.\nMETHODS Analysis of dietary intake data from four nationally representative United States Department of Agriculture surveys of individuals 11–18 years of age (n = 12 498).\nRESULTS From 1965 to 1996, a considerable shift in the adolescent diet occurred. Total energy intake decreased as did the proportion of energy from total fat (39% to 32%) and saturated fat (15% to 12%). Concurrent increases occurred in the consumption of higher fat potatoes and mixed dishes (pizza, macaroni cheese). Lower fat milks replaced higher fat milks but total milk consumption decreased by 36%. This decrease was accompanied by an increase in consumption of soft drinks and non-citrus juices. An increase in high fat potato consumption led to an increase in vegetable intake but the number of servings for fruits and vegetables is still below the recommended five per day. Iron, folate, and calcium intakes continue to be below recommendations for girls.\nCONCLUSIONS These trends, far greater than for US adults, may compromise health of the future US population.","DOI":"10.1136/adc.83.1.18","ISSN":"0003-9888, 1468-2044","note":"PMID: 10868993","language":"en","author":[{"family":"Cavadini","given":"Claude"},{"family":"Siega-Riz","given":"Anna Maria"},{"family":"Popkin","given":"Barry M."}],"issued":{"date-parts":[["2000",7,1]]}}},{"id":7197,"uris":["http://zotero.org/users/446899/items/55JTZV62"],"uri":["http://zotero.org/users/446899/items/55JTZV62"],"itemData":{"id":7197,"type":"article-journal","title":"Trends in Energy Intake in U.S. between 1977 and 1996: Similar Shifts Seen across Age Groups","container-title":"Obesity Research","page":"370-378","volume":"10","issue":"5","source":"Wiley Online Library","abstract":"Objective: To determine the trends in locations and food sources of Americans stratified by age group for both total energy and the meal and snack subcomponents. Research Methods and Procedures: Nationally representative data was taken from the 1977 to 1978 Nationwide Food Consumption Survey and the 1989 to 1991 and 1994 to 1996 (and 1998 for children age 2 through 9) Continuing Surveys of Food Intake by Individuals. The sample consisted of 63,380 individuals, age 2 and up. For each survey year, the percentage of total energy intake from meals and snacks was calculated separately for 2- to 18-year-olds, 19- to 39-year-olds, 40- to 59-year-olds, and those 60 years and older. The percentage of energy intake by location (at-home consumption or preparation, vending, store eaten out, restaurant/fast-food, and school) and by specific food group was computed for all age groups separately. Results: The trends in location and food sources were almost identical for all age groups. Key dietary behavior shifts included greater away-from-home consumption; large increases in total energy from salty snacks, soft drinks, and pizza; and large decreases in energy from low- and medium-fat milk and medium- and high-fat beef and pork. Discussion: Total energy intake has increased over the past 20 years, with shifts away from meals to snacks and from at-home to away-from-home consumption. The similarity of changes across all age groups furthers the assertion that broad-based environmental changes are needed to improve the diets of Americans.","DOI":"10.1038/oby.2002.51","ISSN":"1550-8528","shortT</w:instrText>
      </w:r>
      <w:r w:rsidR="00A40955" w:rsidRPr="00E034E9">
        <w:rPr>
          <w:rFonts w:hint="eastAsia"/>
        </w:rPr>
        <w:instrText>itle":"Trends in Energy Intake in U.S. between 1977 and 1996","language":"en","author":[{"family":"Nielsen","given":"Samara Joy"},{"family":"Siega</w:instrText>
      </w:r>
      <w:r w:rsidR="00A40955" w:rsidRPr="00E034E9">
        <w:rPr>
          <w:rFonts w:hint="eastAsia"/>
        </w:rPr>
        <w:instrText>‐</w:instrText>
      </w:r>
      <w:r w:rsidR="00A40955" w:rsidRPr="00E034E9">
        <w:rPr>
          <w:rFonts w:hint="eastAsia"/>
        </w:rPr>
        <w:instrText>Riz","given":"Anna Maria"},{"family":"Popkin","given":"Barry M."}],"issued":{"date-parts":[["2002"]]}}}],"sc</w:instrText>
      </w:r>
      <w:r w:rsidR="00A40955" w:rsidRPr="00E034E9">
        <w:instrText xml:space="preserve">hema":"https://github.com/citation-style-language/schema/raw/master/csl-citation.json"} </w:instrText>
      </w:r>
      <w:r w:rsidR="00523A0B" w:rsidRPr="00E034E9">
        <w:fldChar w:fldCharType="separate"/>
      </w:r>
      <w:r w:rsidR="00A40955" w:rsidRPr="00E034E9">
        <w:rPr>
          <w:rFonts w:ascii="Calibri" w:hAnsi="Calibri" w:cs="Calibri"/>
          <w:szCs w:val="24"/>
        </w:rPr>
        <w:t>(15,18–21)</w:t>
      </w:r>
      <w:r w:rsidR="00523A0B" w:rsidRPr="00E034E9">
        <w:fldChar w:fldCharType="end"/>
      </w:r>
      <w:r w:rsidR="00523A0B" w:rsidRPr="00E034E9">
        <w:t>.</w:t>
      </w:r>
      <w:r w:rsidR="001714C0" w:rsidRPr="00E034E9">
        <w:t xml:space="preserve"> </w:t>
      </w:r>
      <w:r w:rsidRPr="00E034E9">
        <w:t>A key driver is the changing environment.</w:t>
      </w:r>
    </w:p>
    <w:p w14:paraId="42C65295" w14:textId="09BDC55B" w:rsidR="000C7E82" w:rsidRPr="00E034E9" w:rsidRDefault="00734FB3" w:rsidP="006C35DA">
      <w:r w:rsidRPr="00E034E9">
        <w:t>In the developed world, there is easy access to large quantities of low-cost, high-calorie, high-fat foods.</w:t>
      </w:r>
      <w:r w:rsidR="00A10F97" w:rsidRPr="00E034E9">
        <w:t xml:space="preserve"> </w:t>
      </w:r>
      <w:r w:rsidR="00D24CD3" w:rsidRPr="00E034E9">
        <w:t>Recent decades have seen a dramatic change in the foodscape, with</w:t>
      </w:r>
      <w:r w:rsidRPr="00E034E9">
        <w:t xml:space="preserve"> </w:t>
      </w:r>
      <w:r w:rsidR="00CE43CB" w:rsidRPr="00E034E9">
        <w:t>developments in food production, processing, storage and preparation making highly palatable and energy-dense foods cheaper and more accessible</w:t>
      </w:r>
      <w:r w:rsidR="00692DAA" w:rsidRPr="00E034E9">
        <w:t xml:space="preserve"> </w:t>
      </w:r>
      <w:r w:rsidR="00692DAA" w:rsidRPr="00E034E9">
        <w:fldChar w:fldCharType="begin"/>
      </w:r>
      <w:r w:rsidR="00A40955" w:rsidRPr="00E034E9">
        <w:instrText xml:space="preserve"> ADDIN ZOTERO_ITEM CSL_CITATION {"citationID":"IlUPiMwC","properties":{"formattedCitation":"(22)","plainCitation":"(22)","noteIndex":0},"citationItems":[{"id":7254,"uris":["http://zotero.org/users/446899/items/LCFILBA8"],"uri":["http://zotero.org/users/446899/items/LCFILBA8"],"itemData":{"id":7254,"type":"article-journal","title":"The global obesity pandemic: shaped by global drivers and local environments","container-title":"The Lancet","page":"804-814","volume":"378","issue":"9793","source":"ScienceDirect","abstract":"Summary\nThe simultaneous increases in obesity in almost all countries seem to be driven mainly by changes in the global food system, which is producing more processed, affordable, and effectively marketed food than ever before. This passive overconsumption of energy leading to obesity is a predictable outcome of market economies predicated on consumption-based growth. The global food system drivers interact with local environmental factors to create a wide variation in obesity prevalence between populations. Within populations, the interactions between environmental and individual factors, including genetic makeup, explain variability in body size between individuals. However, even with this individual variation, the epidemic has predictable patterns in subpopulations. In low-income countries, obesity mostly affects middle-aged adults (especially women) from wealthy, urban environments; whereas in high-income countries it affects both sexes and all ages, but is disproportionately greater in disadvantaged groups. Unlike other major causes of preventable death and disability, such as tobacco use, injuries, and infectious diseases, there are no exemplar populations in which the obesity epidemic has been reversed by public health measures. This absence increases the urgency for evidence-creating policy action, with a priority on reduction of the supply-side drivers.","DOI":"10.1016/S0140-6736(11)60813-1","ISSN":"0140-6736","shortTitle":"The global obesity pandemic","journalAbbreviation":"The Lancet","author":[{"family":"Swinburn","given":"Boyd A"},{"family":"Sacks","given":"Gary"},{"family":"Hall","given":"Kevin D"},{"family":"McPherson","given":"Klim"},{"family":"Finegood","given":"Diane T"},{"family":"Moodie","given":"Marjory L"},{"family":"Gortmaker","given":"Steven L"}],"issued":{"date-parts":[["2011",8,27]]}}}],"schema":"https://github.com/citation-style-language/schema/raw/master/csl-citation.json"} </w:instrText>
      </w:r>
      <w:r w:rsidR="00692DAA" w:rsidRPr="00E034E9">
        <w:fldChar w:fldCharType="separate"/>
      </w:r>
      <w:r w:rsidR="00A40955" w:rsidRPr="00E034E9">
        <w:rPr>
          <w:rFonts w:ascii="Calibri" w:hAnsi="Calibri" w:cs="Calibri"/>
        </w:rPr>
        <w:t>(22)</w:t>
      </w:r>
      <w:r w:rsidR="00692DAA" w:rsidRPr="00E034E9">
        <w:fldChar w:fldCharType="end"/>
      </w:r>
      <w:r w:rsidR="00CE43CB" w:rsidRPr="00E034E9">
        <w:t>. The</w:t>
      </w:r>
      <w:r w:rsidRPr="00E034E9">
        <w:t xml:space="preserve"> nutritional transit</w:t>
      </w:r>
      <w:r w:rsidR="00D24CD3" w:rsidRPr="00E034E9">
        <w:t>ion to processed foods and high-</w:t>
      </w:r>
      <w:r w:rsidRPr="00E034E9">
        <w:t xml:space="preserve">calorie diets </w:t>
      </w:r>
      <w:r w:rsidRPr="00E034E9">
        <w:fldChar w:fldCharType="begin"/>
      </w:r>
      <w:r w:rsidR="00A40955" w:rsidRPr="00E034E9">
        <w:instrText xml:space="preserve"> ADDIN ZOTERO_ITEM CSL_CITATION {"citationID":"3HYBtHHo","properties":{"formattedCitation":"(23)","plainCitation":"(23)","noteIndex":0},"citationItems":[{"id":6641,"uris":["http://zotero.org/users/446899/items/EIFG7WI6"],"uri":["http://zotero.org/users/446899/items/EIFG7WI6"],"itemData":{"id":6641,"type":"article-journal","title":"The Epidemiology of Obesity: A Big Picture","container-title":"PharmacoEconomics","page":"673-689","volume":"33","issue":"7","source":"PubMed Central","abstract":"The epidemic of overweight and obesity presents a major challenge to chronic disease prevention and health across the life course around the world. Fueled by economic growth, industrialization, mechanized transport, urbanization, an increasingly sedentary lifestyle, and a nutritional transition to processed foods and high calorie diets over the last 30 years, many countries have witnessed the prevalence of obesity in its citizens double, and even quadruple. Rising prevalence of childhood obesity, in particular, forebodes a staggering burden of disease in individuals and healthcare systems in the decades to come. A complex, multifactorial disease, with genetic, behavioral, socioeconomic, and environmental origins, obesity raises risk of debilitating morbidity and mortality. Relying primarily on epidemiologic evidence published within the last decade, this non-exhaustive review discusses the extent of the obesity epidemic, its risk factors—known and novel—, sequelae, and economic impact across the globe.","DOI":"10.1007/s40273-014-0243-x","ISSN":"1170-7690","note":"PMID: 25471927\nPMCID: PMC4859313","shortTitle":"The Epidemiology of Obesity","journalAbbreviation":"Pharmacoeconomics","author":[{"family":"Hruby","given":"Adela"},{"family":"Hu","given":"Frank B."}],"issued":{"date-parts":[["2015",7]]}}}],"schema":"https://github.com/citation-style-language/schema/raw/master/csl-citation.json"} </w:instrText>
      </w:r>
      <w:r w:rsidRPr="00E034E9">
        <w:fldChar w:fldCharType="separate"/>
      </w:r>
      <w:r w:rsidR="00A40955" w:rsidRPr="00E034E9">
        <w:rPr>
          <w:rFonts w:ascii="Calibri" w:hAnsi="Calibri" w:cs="Calibri"/>
        </w:rPr>
        <w:t>(23)</w:t>
      </w:r>
      <w:r w:rsidRPr="00E034E9">
        <w:fldChar w:fldCharType="end"/>
      </w:r>
      <w:r w:rsidR="00D24CD3" w:rsidRPr="00E034E9">
        <w:t xml:space="preserve"> has been driven in</w:t>
      </w:r>
      <w:r w:rsidR="00A10F97" w:rsidRPr="00E034E9">
        <w:t xml:space="preserve"> large</w:t>
      </w:r>
      <w:r w:rsidR="00D24CD3" w:rsidRPr="00E034E9">
        <w:t xml:space="preserve"> part by an increase in the total number of food outlets, in particular those providing fast food</w:t>
      </w:r>
      <w:r w:rsidRPr="00E034E9">
        <w:t xml:space="preserve">. </w:t>
      </w:r>
      <w:r w:rsidR="006C35DA" w:rsidRPr="00E034E9">
        <w:t>For example, a</w:t>
      </w:r>
      <w:r w:rsidR="00A10F97" w:rsidRPr="00E034E9">
        <w:t xml:space="preserve"> study in the UK showed the total number of food outlets increased by ~80% between 1980 and </w:t>
      </w:r>
      <w:r w:rsidR="006C35DA" w:rsidRPr="00E034E9">
        <w:t>2000</w:t>
      </w:r>
      <w:r w:rsidR="00703735" w:rsidRPr="00E034E9">
        <w:t xml:space="preserve"> </w:t>
      </w:r>
      <w:r w:rsidR="00703735" w:rsidRPr="00E034E9">
        <w:fldChar w:fldCharType="begin"/>
      </w:r>
      <w:r w:rsidR="00A40955" w:rsidRPr="00E034E9">
        <w:instrText xml:space="preserve"> ADDIN ZOTERO_ITEM CSL_CITATION {"citationID":"zrjaMsOX","properties":{"formattedCitation":"(24)","plainCitation":"(24)","noteIndex":0},"citationItems":[{"id":6640,"uris":["http://zotero.org/users/446899/items/HAKILFZG"],"uri":["http://zotero.org/users/446899/items/HAKILFZG"],"itemData":{"id":6640,"type":"article-journal","title":"Changing foodscapes 1980-2000, using the ASH30 Study","container-title":"Appetite","page":"157-165","volume":"53","issue":"2","source":"PubMed","abstract":"There has been a dramatic change in the UK 'foodscape', accompanied by increasing rates of overweight and obesity. This study explores dietary change and change in BMI recorded longitudinally (1980-2000) against the change in food availability recorded retrospectively. Over 20 years the foodscape changed dramatically, with the total number of food outlets increasing by 79.4%. Analysis did not find a relationship between the foodscape and food intake patterns in 1980 or 2000. However statistically significant associations were found between 1980 foodscape and percent change in BMI. Adding geographical elements to a dietary study adds an interesting dimension in exploring the change in eating and BMI from adolescence to adulthood.","DOI":"10.1016/j.appet.2009.05.012","ISSN":"1095-8304","note":"PMID: 19467279","journalAbbreviation":"Appetite","language":"eng","author":[{"family":"Burgoine","given":"Thomas"},{"family":"Lake","given":"Amelia A."},{"family":"Stamp","given":"Elaine"},{"family":"Alvanides","given":"Seraphim"},{"family":"Mathers","given":"John C."},{"family":"Adamson","given":"Ashley J."}],"issued":{"date-parts":[["2009",10]]}}}],"schema":"https://github.com/citation-style-language/schema/raw/master/csl-citation.json"} </w:instrText>
      </w:r>
      <w:r w:rsidR="00703735" w:rsidRPr="00E034E9">
        <w:fldChar w:fldCharType="separate"/>
      </w:r>
      <w:r w:rsidR="00A40955" w:rsidRPr="00E034E9">
        <w:rPr>
          <w:rFonts w:ascii="Calibri" w:hAnsi="Calibri" w:cs="Calibri"/>
        </w:rPr>
        <w:t>(24)</w:t>
      </w:r>
      <w:r w:rsidR="00703735" w:rsidRPr="00E034E9">
        <w:fldChar w:fldCharType="end"/>
      </w:r>
      <w:r w:rsidRPr="00E034E9">
        <w:t xml:space="preserve">. Importantly, exposure to takeaway food outlets in home, work, and commuting environments combined has been found to be associated with </w:t>
      </w:r>
      <w:r w:rsidR="00566650" w:rsidRPr="00E034E9">
        <w:t>greater</w:t>
      </w:r>
      <w:r w:rsidRPr="00E034E9">
        <w:t xml:space="preserve"> consumption of takeaway food, </w:t>
      </w:r>
      <w:r w:rsidR="006C35DA" w:rsidRPr="00E034E9">
        <w:t>higher BMI</w:t>
      </w:r>
      <w:r w:rsidRPr="00E034E9">
        <w:t xml:space="preserve">, and </w:t>
      </w:r>
      <w:r w:rsidR="00212D04" w:rsidRPr="00E034E9">
        <w:t>increased risk</w:t>
      </w:r>
      <w:r w:rsidRPr="00E034E9">
        <w:t xml:space="preserve"> of obesity </w:t>
      </w:r>
      <w:r w:rsidRPr="00E034E9">
        <w:fldChar w:fldCharType="begin"/>
      </w:r>
      <w:r w:rsidR="00A40955" w:rsidRPr="00E034E9">
        <w:instrText xml:space="preserve"> ADDIN ZOTERO_ITEM CSL_CITATION {"citationID":"hlterxlT","properties":{"formattedCitation":"(25)","plainCitation":"(25)","noteIndex":0},"citationItems":[{"id":6643,"uris":["http://zotero.org/users/446899/items/KU4G3EQ8"],"uri":["http://zotero.org/users/446899/items/KU4G3EQ8"],"itemData":{"id":6643,"type":"article-journal","title":"Associations between exposure to takeaway food outlets, takeaway food consumption, and body weight in Cambridgeshire, UK: population based, cross sectional study","container-title":"BMJ","page":"g1464","volume":"348","source":"www.bmj.com","abstract":"Objectives To examine the association between environmental exposure to takeaway food outlets, takeaway food consumption, and body weight, while accounting for home, work place, and commuting route environments.\nDesign Population based, cross sectional study, using data on individual participants’ diet and weight, and objective metrics of food environment exposure.\nParticipants Working adults participating in the Fenland Study, Cambridgeshire, UK (n=5442, aged 29-62 years), who provided home and work addresses and commuting preferences. Takeaway food outlet exposure was derived using data from local authorities for individual environmental domains (at home, at work, and along commuting routes (the shortest route between home and work)), and for exposure in all three domains combined. Exposure was divided into quarters (Q); Q1 being the least exposed and Q4 being the most exposed.\nMain outcome measures Self reported consumption of takeaway type food (g/day; pizza, burgers, fried foods, and chips) using food frequency questionnaires, measured body mass index, and cut-offs for body mass index as defined by the World Health Organization.\nResults In multiple linear regression models, exposure to takeaway food outlets was positively associated with consumption of takeaway food. Among domains at home, at work, and along commuting routes, associations were strongest in work environments (Q4 v Q1; β coefficient=5.3 g/day, 95% confidence interval 1.6 to 8.7; P&lt;0.05), with evidence of a dose-response effect. Associations between exposure in all three domains combined and consumption were greater in magnitude across quarters of exposure (Q4 v Q1; 5.7 g/day, 2.6 to 8.8; P&lt;0.001), with evidence of a dose-response effect. Combined exposure was especially strongly associated with increased body mass index (Q4 v Q1; body mass index 1.21, 0.68 to 1.74; P&lt;0.001) and odds of obesity (Q4 v Q1; odds ratio 1.80, 1.28 to 2.53; P&lt;0.05). There was no evidence of effect modification by sex.\nConclusions Exposure to takeaway food outlets in home, work, and commuting environments combined was associated with marginally higher consumption of takeaway food, greater body mass index, and greater odds of obesity. Government strategies to promote healthier diets through planning restrictions for takeaway food could be most effective if focused around the workplace.","DOI":"10.1136/bmj.g1464","ISSN":"1756-1833","note":"PMID: 24625460","shortTitle":"Associations between exposure to takeaway food outlets, takeaway food consumption, and body weight in Cambridgeshire, UK","journalAbbreviation":"BMJ","language":"en","author":[{"family":"Burgoine","given":"Thomas"},{"family":"Forouhi","given":"Nita G."},{"family":"Griffin","given":"Simon J."},{"family":"Wareham","given":"Nicholas J."},{"family":"Monsivais","given":"Pablo"}],"issued":{"date-parts":[["2014",3,13]]}}}],"schema":"https://github.com/citation-style-language/schema/raw/master/csl-citation.json"} </w:instrText>
      </w:r>
      <w:r w:rsidRPr="00E034E9">
        <w:fldChar w:fldCharType="separate"/>
      </w:r>
      <w:r w:rsidR="00A40955" w:rsidRPr="00E034E9">
        <w:rPr>
          <w:rFonts w:ascii="Calibri" w:hAnsi="Calibri" w:cs="Calibri"/>
        </w:rPr>
        <w:t>(25)</w:t>
      </w:r>
      <w:r w:rsidRPr="00E034E9">
        <w:fldChar w:fldCharType="end"/>
      </w:r>
      <w:r w:rsidRPr="00E034E9">
        <w:t>.</w:t>
      </w:r>
    </w:p>
    <w:p w14:paraId="724BC896" w14:textId="1A594C03" w:rsidR="00A10F97" w:rsidRPr="00E034E9" w:rsidRDefault="00286256" w:rsidP="00A10F97">
      <w:r w:rsidRPr="00E034E9">
        <w:t xml:space="preserve">In addition to increases in the availability of processed and high-calorie foods, there has been a dramatic increase in portion sizes </w:t>
      </w:r>
      <w:r w:rsidR="000F6B53" w:rsidRPr="00E034E9">
        <w:fldChar w:fldCharType="begin"/>
      </w:r>
      <w:r w:rsidR="00A40955" w:rsidRPr="00E034E9">
        <w:instrText xml:space="preserve"> ADDIN ZOTERO_ITEM CSL_CITATION {"citationID":"4Tg4RJE2","properties":{"formattedCitation":"(26\\uc0\\u8211{}28)","plainCitation":"(26–28)","noteIndex":0},"citationItems":[{"id":6631,"uris":["http://zotero.org/users/446899/items/FQCUS62X"],"uri":["http://zotero.org/users/446899/items/FQCUS62X"],"itemData":{"id":6631,"type":"article-journal","title":"Portion Size: Latest Developments and Interventions","container-title":"Current Obesity Reports","page":"10-17","volume":"6","issue":"1","source":"PubMed Central","abstract":"Purpose of Review\nThe aim of this review is to provide an overview of (1) underlying mechanisms of the effect of portion size on energy intake, (2) external factors explaining the portion size effect and (3) interventions and measurements aimed at food portion size.\n\nRecent Findings\nPrevious studies have shown that portion sizes have increased in recent decades. Many experimental studies have been conducted to unravel the mechanisms underlying the portion-size effect on food intake (e.g. the appropriateness mechanism, the ‘unit bias’ mechanism, the ‘previous experience/expectation’ mechanism, the ‘visual cue’ mechanism and the ‘bite size’ mechanism). In addition, external factors have been found to drive food portion selection and consumption (e.g. value for money, mindless eating, levels of awareness, estimation bias. Research on several interventions (ranging from ‘providing information’ to ‘eliminating choice’) have been conducted, but remain scarce, especially intervention studies in which portion size is a key focus in weight loss. Moreover, only three new instruments with respect to portion control behavior have been developed.\n\nSummary\nThere is considerable evidence for the portion-size effect on energy intake. However, the work on interventions targeting portion size and measurements for portion control behavior are limited. Moreover, from the literature it is not yet clear what type of interventions work best, for whom and in what context.","DOI":"10.1007/s13679-017-0239-x","ISSN":"2162-4968","note":"PMID: 28265869\nPMCID: PMC5359369","shortTitle":"Portion Size","journalAbbreviation":"Curr Obes Rep","author":[{"family":"Steenhuis","given":"Ingrid"},{"family":"Poelman","given":"Maartje"}],"issued":{"date-parts":[["2017"]]}}},{"id":6645,"uris":["http://zotero.org/users/446899/items/AQIMZJNA"],"uri":["http://zotero.org/users/446899/items/AQIMZJNA"],"itemData":{"id":6645,"type":"article-journal","title":"Portion Size: What We Know and What We Need to Know","container-title":"Critical Reviews in Food Science and Nutrition","page":"988-1004","volume":"55","issue":"7","source":"PubMed Central","abstract":"There is increasing evidence that the portion sizes of many foods have increased and in a laboratory at least this increases the amount eaten. The conclusions are, however, limited by the complexity of the phenomenon. There is a need to consider meals freely chosen over a prolonged period when a range of foods of different energy densities are available. A range of factors will influence the size of the portion size chosen: amongst others packaging, labeling, advertising, and the unit size rather than portion size of the food item. The way portion size interacts with the multitude of factors that determine food intake needs to be established. In particular, the role of portion size on energy intake should be examined as many confounding variables exist and we must be clear that it is portion size that is the major problem. If the approach is to make a practical contribution, then methods of changing portion sizes will need to be developed. This may prove to be a problem in a free market, as it is to be expected that customers will resist the introduction of smaller portion sizes, given that value for money is an important motivator.","DOI":"10.1080/10408398.2012.679980","ISSN":"1040-8398","note":"PMID: 24915353\nPMCID: PMC4337741","shortTitle":"Portion Size","journalAbbreviation":"Crit Rev Food Sci Nutr","author":[{"family":"Benton","given":"David"}],"issued":{"date-parts":[["2015",6,7]]}}},{"id":7223,"uris":["http://zotero.org/users/446899/items/3JQCQFEP"],"uri":["http://zotero.org/users/446899/items/3JQCQFEP"],"itemData":{"id":7223,"type":"article-journal","title":"The Contribution of Expanding Portion Sizes to the US Obesity Epidemic","container-title":"American Journal of Public Health","page":"246-249","volume":"92","issue":"2","source":"ajph.aphapublications.org (Atypon)","abstract":"Objectives. Because larger food portions could be contributing to the increasing prevalence of overweight and obesity, this study was designed to weigh samples of marketplace foods, identify historical changes in the sizes of those foods, and compare current portions with federal standards.Methods. We obtained information about current portions from manufacturers or from direct weighing; we obtained information about past portions from manufacturers or contemporary publications.Results. Marketplace food portions have increased in size and now exceed federal standards. Portion sizes began to grow in the 1970s, rose sharply in the 1980s, and have continued in parallel with increasing body weights.Conclusions. Because energy content increases with portion size, educational and other public health efforts to address obesity should focus on the need for people to consume smaller portions.","DOI":"10.2105/AJPH.92.2.246","ISSN":"0090-0036","journalAbbreviation":"Am J Public Health","author":[{"family":"Young","given":"Lisa R."},{"family":"Nestle","given":"Marion"}],"issued":{"date-parts":[["2002",2,1]]}}}],"schema":"https://github.com/citation-style-language/schema/raw/master/csl-citation.json"} </w:instrText>
      </w:r>
      <w:r w:rsidR="000F6B53" w:rsidRPr="00E034E9">
        <w:fldChar w:fldCharType="separate"/>
      </w:r>
      <w:r w:rsidR="00A40955" w:rsidRPr="00E034E9">
        <w:rPr>
          <w:rFonts w:ascii="Calibri" w:hAnsi="Calibri" w:cs="Calibri"/>
          <w:szCs w:val="24"/>
        </w:rPr>
        <w:t>(26–28)</w:t>
      </w:r>
      <w:r w:rsidR="000F6B53" w:rsidRPr="00E034E9">
        <w:fldChar w:fldCharType="end"/>
      </w:r>
      <w:r w:rsidR="000F6B53" w:rsidRPr="00E034E9">
        <w:t>.</w:t>
      </w:r>
      <w:r w:rsidR="00FD3248" w:rsidRPr="00E034E9">
        <w:t xml:space="preserve"> </w:t>
      </w:r>
      <w:r w:rsidR="006E1BDD" w:rsidRPr="00E034E9">
        <w:t>Because many people find it difficult to regulate their food intake</w:t>
      </w:r>
      <w:r w:rsidR="00D541C9" w:rsidRPr="00E034E9">
        <w:t xml:space="preserve"> </w:t>
      </w:r>
      <w:r w:rsidR="00D541C9" w:rsidRPr="00E034E9">
        <w:fldChar w:fldCharType="begin"/>
      </w:r>
      <w:r w:rsidR="00A40955" w:rsidRPr="00E034E9">
        <w:instrText xml:space="preserve"> ADDIN ZOTERO_ITEM CSL_CITATION {"citationID":"dAdBs4ET","properties":{"formattedCitation":"(29)","plainCitation":"(29)","noteIndex":0},"citationItems":[{"id":7200,"uris":["http://zotero.org/users/446899/items/EEJ97888"],"uri":["http://zotero.org/users/446899/items/EEJ97888"],"itemData":{"id":7200,"type":"article-journal","title":"Successful behavior change in obesity interventions in adults: a systematic review of self-regulation mediators","container-title":"BMC Medicine","page":"84","volume":"13","issue":"1","source":"BioMed Central","abstract":"Relapse is high in lifestyle obesity interventions involving behavior and weight change. Identifying mediators of successful outcomes in these interventions is critical to improve effectiveness and to guide approaches to obesity treatment, including resource allocation. This article reviews the most consistent self-regulation mediators of medium- and long-term weight control, physical activity, and dietary intake in clinical and community behavior change interventions targeting overweight/obese adults.","DOI":"10.1186/s12916-015-0323-6","ISSN":"1741-7015","shortTitle":"Successful behavior change in obesity interventions in adults","journalAbbreviation":"BMC Medicine","author":[{"family":"Teixeira","given":"Pedro J."},{"family":"Carraça","given":"Eliana V."},{"family":"Marques","given":"Marta M."},{"family":"Rutter","given":"Harry"},{"family":"Oppert","given":"Jean-Michel"},{"family":"De Bourdeaudhuij","given":"Ilse"},{"family":"Lakerveld","given":"Jeroen"},{"family":"Brug","given":"Johannes"}],"issued":{"date-parts":[["2015",4,16]]}}}],"schema":"https://github.com/citation-style-language/schema/raw/master/csl-citation.json"} </w:instrText>
      </w:r>
      <w:r w:rsidR="00D541C9" w:rsidRPr="00E034E9">
        <w:fldChar w:fldCharType="separate"/>
      </w:r>
      <w:r w:rsidR="00A40955" w:rsidRPr="00E034E9">
        <w:rPr>
          <w:rFonts w:ascii="Calibri" w:hAnsi="Calibri" w:cs="Calibri"/>
        </w:rPr>
        <w:t>(29)</w:t>
      </w:r>
      <w:r w:rsidR="00D541C9" w:rsidRPr="00E034E9">
        <w:fldChar w:fldCharType="end"/>
      </w:r>
      <w:r w:rsidR="006E1BDD" w:rsidRPr="00E034E9">
        <w:t>, t</w:t>
      </w:r>
      <w:r w:rsidR="00FD3248" w:rsidRPr="00E034E9">
        <w:t xml:space="preserve">his </w:t>
      </w:r>
      <w:r w:rsidR="00D541C9" w:rsidRPr="00E034E9">
        <w:t>can have</w:t>
      </w:r>
      <w:r w:rsidR="00FD3248" w:rsidRPr="00E034E9">
        <w:t xml:space="preserve"> a considerable impact on energy intake</w:t>
      </w:r>
      <w:r w:rsidR="00F968B6" w:rsidRPr="00E034E9">
        <w:t>.</w:t>
      </w:r>
      <w:r w:rsidR="00FD3248" w:rsidRPr="00E034E9">
        <w:t xml:space="preserve"> </w:t>
      </w:r>
      <w:r w:rsidR="00F968B6" w:rsidRPr="00E034E9">
        <w:t>Experimental studies have shown that</w:t>
      </w:r>
      <w:r w:rsidR="00FD3248" w:rsidRPr="00E034E9">
        <w:t xml:space="preserve"> people consum</w:t>
      </w:r>
      <w:r w:rsidR="00F968B6" w:rsidRPr="00E034E9">
        <w:t>e</w:t>
      </w:r>
      <w:r w:rsidR="00FD3248" w:rsidRPr="00E034E9">
        <w:t xml:space="preserve"> more when they are offered larger portions</w:t>
      </w:r>
      <w:r w:rsidR="00EC0D7A" w:rsidRPr="00E034E9">
        <w:t>;</w:t>
      </w:r>
      <w:r w:rsidR="00F968B6" w:rsidRPr="00E034E9">
        <w:t xml:space="preserve"> </w:t>
      </w:r>
      <w:r w:rsidR="00EC0D7A" w:rsidRPr="00E034E9">
        <w:t>a finding</w:t>
      </w:r>
      <w:r w:rsidR="00F968B6" w:rsidRPr="00E034E9">
        <w:t xml:space="preserve"> consistently observed across meals</w:t>
      </w:r>
      <w:r w:rsidR="00D96884" w:rsidRPr="00E034E9">
        <w:t xml:space="preserve"> </w:t>
      </w:r>
      <w:r w:rsidR="00D96884" w:rsidRPr="00E034E9">
        <w:fldChar w:fldCharType="begin"/>
      </w:r>
      <w:r w:rsidR="00A40955" w:rsidRPr="00E034E9">
        <w:instrText xml:space="preserve"> ADDIN ZOTERO_ITEM CSL_CITATION {"citationID":"gYn5JVCM","properties":{"formattedCitation":"(30\\uc0\\u8211{}32)","plainCitation":"(30–32)","noteIndex":0},"citationItems":[{"id":7204,"uris":["http://zotero.org/users/446899/items/R8F3A6AI"],"uri":["http://zotero.org/users/446899/items/R8F3A6AI"],"itemData":{"id":7204,"type":"article-journal","title":"Increased Portion Size Leads to Increased Energy Intake in a Restaurant Meal","container-title":"Obesity Research","page":"562-568","volume":"12","issue":"3","source":"Wiley Online Library","abstract":"Objective: Eating frequently in restaurants is one of the behaviors associated with obesity. This study examined whether increasing the portion size of an entrée affected energy intake at a restaurant meal. Research Methods and Procedures: In a cafeteria-style restaurant on different days, the size of a pasta entrée was varied from a standard portion (248 g) to a large portion (377 g). The entrée price was not changed. Intake of the entrée was determined by covertly weighing each dish before and after the meal; intake of all other foods was determined by estimating the percent consumed. The 180 adult customers who purchased the entrée also completed a survey in which they rated characteristics of the meal, including the appropriateness of the entrée portion size and the amount that they ate compared with their usual meal. Results: Portion size had a significant effect on intake of the entrée (p &lt; 0.0001). Compared with customers who purchased the standard portion, those who purchased the larger portion increased their energy intake of the entrée by 43% (719 kJ; 172 kcal) and of the entire meal by 25% (664 kJ; 159 kcal). There was no difference between the two groups of customers in ratings of the appropriateness of the portion size or of the amount that was eaten in relation to their usual meal. Discussion: In a restaurant setting, increasing the size of an entrée results in increased energy intake. These results support the suggestion that large restaurant portions may be contributing to the obesity epidemic.","DOI":"10.1038/oby.2004.64","ISSN":"1550-8528","language":"en","author":[{"family":"Diliberti","given":"Nicole"},{"family":"Bordi","given":"Peter L."},{"family":"Conklin","given":"Martha T."},{"family":"Roe","given":"Liane S."},{"family":"Rolls","given":"Barbara J."}],"issued":{"date-parts":[["2004"]]}}},{"id":7206,"uris":["http://zotero.org/users/446899/items/UKRUHFU6"],"uri":["http://zotero.org/users/446899/items/UKRUHFU6"],"itemData":{"id":7206,"type":"article-journal","title":"Portion size of food affects energy intake in normal-weight and overweight men and women","container-title":"The American Journal of Clinical Nutrition","page":"1207-1213","volume":"76","issue":"6","source":"academic.oup.com","abstract":"ABSTRACT.  Background: Large portions of food may contribute to excess energy intake and greater obesity. However, data on the effects of portion size on food i","DOI":"10.1093/ajcn/76.6.1207","ISSN":"0002-9165","journalAbbreviation":"Am J Clin Nutr","language":"en","author":[{"family":"Rolls","given":"Barbara J."},{"family":"Morris","given":"Erin L."},{"family":"Roe","given":"Liane S."}],"issued":{"date-parts":[["2002",12,1]]}}},{"id":7212,"uris":["http://zotero.org/users/446899/items/3KSVG6ZI"],"uri":["http://zotero.org/users/446899/items/3KSVG6ZI"],"itemData":{"id":7212,"type":"article-journal","title":"Increasing the portion size of a sandwich increases energy intake","container-title":"Journal of the American Dietetic Association","page":"367-372","volume":"104","issue":"3","source":"ScienceDirect","abstract":"Objective\nThis study investigated the effect on energy intake of increasing the portion size of a food served as a discrete unit.\nDesign\nA within-subject design with repeated measures was used.\nSubjects/setting\nThe sample comprised 75 young adults (37 females and 38 males) from a university community.\nIntervention\nIndividuals ate lunch in the lab once a week for 4 weeks. Each week, they were served one of four sizes of a deli-style sandwich (6, 8, 10, or 12 inches), of which they could eat as much as they wanted.\nMain outcome measures\nEnergy intakes were determined for each meal, as were ratings of hunger and satiety before and after each meal.\nStatistical analyses performed\nA linear mixed model with repeated measures was used. The influence of subject characteristics was examined using analysis of covariance.\nResults\nThe portion size of the sandwich significantly influenced lunch intake for both males and females (P&lt;.0001). The majority of individuals consumed the entire 6-inch sandwich. When served the 12-inch sandwich, compared with the 8-inch sandwich, females consumed 12% more energy (74 kcal) and males consumed 23% more energy (186 kcal). Despite these differences, ratings of hunger and fullness were not significantly different after eating the 12-inch and 8-inch sandwiches.\nApplications/conclusions\nThese results suggest that increasing the portion size of a food served as a discrete unit leads to increased energy intake at a single meal without differentially influencing ratings of hunger and satiety. Dietitians should educate their clients about strategies to moderate the effect on intake of increased portions of high-calorie foods.","DOI":"10.1016/j.jada.2003.12.013","ISSN":"0002-8223","journalAbbreviation":"Journal of the American Dietetic Association","author":[{"family":"Rolls","given":"Barbara J."},{"family":"Roe","given":"Liane S."},{"family":"Meengs","given":"Jennifer S."},{"family":"Wall","given":"Denise E."}],"issued":{"date-parts":[["2004",3,1]]}}}],"schema":"https://github.com/citation-style-language/schema/raw/master/csl-citation.json"} </w:instrText>
      </w:r>
      <w:r w:rsidR="00D96884" w:rsidRPr="00E034E9">
        <w:fldChar w:fldCharType="separate"/>
      </w:r>
      <w:r w:rsidR="00A40955" w:rsidRPr="00E034E9">
        <w:rPr>
          <w:rFonts w:ascii="Calibri" w:hAnsi="Calibri" w:cs="Calibri"/>
          <w:szCs w:val="24"/>
        </w:rPr>
        <w:t>(30–32)</w:t>
      </w:r>
      <w:r w:rsidR="00D96884" w:rsidRPr="00E034E9">
        <w:fldChar w:fldCharType="end"/>
      </w:r>
      <w:r w:rsidR="00F968B6" w:rsidRPr="00E034E9">
        <w:t xml:space="preserve">, snacks </w:t>
      </w:r>
      <w:r w:rsidR="00D96884" w:rsidRPr="00E034E9">
        <w:fldChar w:fldCharType="begin"/>
      </w:r>
      <w:r w:rsidR="00A40955" w:rsidRPr="00E034E9">
        <w:instrText xml:space="preserve"> ADDIN ZOTERO_ITEM CSL_CITATION {"citationID":"8KfIEdaC","properties":{"formattedCitation":"(33)","plainCitation":"(33)","noteIndex":0},"citationItems":[{"id":7203,"uris":["http://zotero.org/users/446899/items/QWJDAWVN"],"uri":["http://zotero.org/users/446899/items/QWJDAWVN"],"itemData":{"id":7203,"type":"article-journal","title":"Increasing the portion size of a packaged snack increases energy intake in men and women","container-title":"Appetite","page":"63-69","volume":"42","issue":"1","source":"ScienceDirect","abstract":"The objective of this study was to determine how the portion size of a packaged snack affects energy intake of the snack and of the subsequent meal. On five separate days, 60 subjects (34 women and 26 men) ate an afternoon snack and dinner in individual cubicles. For each snack, subjects were served one of five packages of potato chips (28, 42, 85, 128, or 170 g), which they consumed ad libitum directly from the unlabelled, opaque package. Subjects returned to the lab three hours later for a standard dinner, which was also consumed ad libitum. Results showed that snack intake increased significantly as the package size increased for both males and females (p&lt;0.0001). The combined energy intake from snack and dinner also increased as the package size increased. On average, when served the largest snack package compared to the smallest, subjects consumed an additional 596 kJ (143kcal) at snack and dinner combined. Results from this study demonstrate that short-term energy intake increases with increasing package size of a snack. These data suggest that the availability of large packages of energy-dense snacks may be one of the environmental influences associated with excess energy intake.","DOI":"10.1016/S0195-6663(03)00117-X","ISSN":"0195-6663","journalAbbreviation":"Appetite","author":[{"family":"Rolls","given":"Barbara J"},{"family":"Roe","given":"Liane S"},{"family":"Kral","given":"Tanja V. E"},{"family":"Meengs","given":"Jennifer S"},{"family":"Wall","given":"Denise E"}],"issued":{"date-parts":[["2004",2,1]]}}}],"schema":"https://github.com/citation-style-language/schema/raw/master/csl-citation.json"} </w:instrText>
      </w:r>
      <w:r w:rsidR="00D96884" w:rsidRPr="00E034E9">
        <w:fldChar w:fldCharType="separate"/>
      </w:r>
      <w:r w:rsidR="00A40955" w:rsidRPr="00E034E9">
        <w:rPr>
          <w:rFonts w:ascii="Calibri" w:hAnsi="Calibri" w:cs="Calibri"/>
        </w:rPr>
        <w:t>(33)</w:t>
      </w:r>
      <w:r w:rsidR="00D96884" w:rsidRPr="00E034E9">
        <w:fldChar w:fldCharType="end"/>
      </w:r>
      <w:r w:rsidR="00F968B6" w:rsidRPr="00E034E9">
        <w:t xml:space="preserve"> and </w:t>
      </w:r>
      <w:r w:rsidR="008760C6" w:rsidRPr="00E034E9">
        <w:t>non-alcoholic beverages</w:t>
      </w:r>
      <w:r w:rsidR="00D96884" w:rsidRPr="00E034E9">
        <w:t xml:space="preserve"> </w:t>
      </w:r>
      <w:r w:rsidR="008760C6" w:rsidRPr="00E034E9">
        <w:fldChar w:fldCharType="begin"/>
      </w:r>
      <w:r w:rsidR="00A40955" w:rsidRPr="00E034E9">
        <w:instrText xml:space="preserve"> ADDIN ZOTERO_ITEM CSL_CITATION {"citationID":"gCUzLQ3T","properties":{"formattedCitation":"(34)","plainCitation":"(34)","noteIndex":0},"citationItems":[{"id":7220,"uris":["http://zotero.org/users/446899/items/TBP3Q3Y7"],"uri":["http://zotero.org/users/446899/items/TBP3Q3Y7"],"itemData":{"id":7220,"type":"article-journal","title":"Portion, package or tableware size for changing selection and consumption of food, alcohol and tobacco","container-title":"Cochrane Database of Systematic Reviews","issue":"9","source":"www.cochranelibrary.com","URL":"https://www.cochranelibrary.com/cdsr/doi/10.1002/14651858.CD011045.pub2/abstract","DOI":"10.1002/14651858.CD011045.pub2","ISSN":"1465-1858","language":"en","author":[{"family":"Hollands","given":"Gareth J."},{"family":"Shemilt","given":"Ian"},{"family":"Marteau","given":"Theresa M."},{"family":"Jebb","given":"Susan A."},{"family":"Lewis","given":"Hannah B."},{"family":"Wei","given":"Yinghui"},{"family":"Higgins","given":"Julian P. T."},{"family":"Ogilvie","given":"David"}],"issued":{"date-parts":[["2015"]]},"accessed":{"date-parts":[["2019",3,6]]}}}],"schema":"https://github.com/citation-style-language/schema/raw/master/csl-citation.json"} </w:instrText>
      </w:r>
      <w:r w:rsidR="008760C6" w:rsidRPr="00E034E9">
        <w:fldChar w:fldCharType="separate"/>
      </w:r>
      <w:r w:rsidR="00A40955" w:rsidRPr="00E034E9">
        <w:rPr>
          <w:rFonts w:ascii="Calibri" w:hAnsi="Calibri" w:cs="Calibri"/>
        </w:rPr>
        <w:t>(34)</w:t>
      </w:r>
      <w:r w:rsidR="008760C6" w:rsidRPr="00E034E9">
        <w:fldChar w:fldCharType="end"/>
      </w:r>
      <w:r w:rsidR="00EC0D7A" w:rsidRPr="00E034E9">
        <w:t xml:space="preserve">, and in adults </w:t>
      </w:r>
      <w:r w:rsidR="00EC0D7A" w:rsidRPr="00E034E9">
        <w:fldChar w:fldCharType="begin"/>
      </w:r>
      <w:r w:rsidR="00A40955" w:rsidRPr="00E034E9">
        <w:instrText xml:space="preserve"> ADDIN ZOTERO_ITEM CSL_CITATION {"citationID":"ZUgzWCXq","properties":{"formattedCitation":"(34,35)","plainCitation":"(34,35)","noteIndex":0},"citationItems":[{"id":6632,"uris":["http://zotero.org/users/446899/items/S9YHBWWN"],"uri":["http://zotero.org/users/446899/items/S9YHBWWN"],"itemData":{"id":6632,"type":"article-journal","title":"Sizing Up the Effect of Portion Size on Consumption: A Meta-Analytic Review","container-title":"Journal of Marketing","page":"140-154","volume":"78","issue":"3","source":"pinnacle.allenpress.com (Atypon)","abstract":"Food marketing is facing increasing challenges in using portion size (e.g., “supersizing”) as a marketing tool. Marketers have used portion size to attract customers and encourage purchase, but social agencies are expressing concern that larger portion sizes encourage greater consumption, which can cause excessive consumption and obesity. This article addresses two questions that are central to this debate: (1) How much effect does portion size have on consumption? and (2) Are there limits to this effect? A meta-analytic review reveals that, for a doubling of portion size, consumption increases by 35% on average. However, the effect has limits. An extended analysis shows that the effect of portion size is curvilinear: as portions become increasingly larger, the effect diminishes. In addition, although the portion-size effect is widespread and robust across a range of individual and environmental factors, the analysis shows that it is weaker among children, women, and overweight individuals, as well as for nonsnack food items and in contexts in which more attention is given to the food being eaten.","DOI":"10.1509/jm.12.0303","ISSN":"0022-2429","shortTitle":"Sizing Up the Effect of Portion Size on Consumption","journalAbbreviation":"Journal of Marketing","author":[{"family":"Zlatevska","given":"Natalina"},{"family":"Dubelaar","given":"Chris"},{"family":"Holden","given":"Stephen S."}],"issued":{"date-parts":[["2014",2,7]]}}},{"id":7220,"uris":["http://zotero.org/users/446899/items/TBP3Q3Y7"],"uri":["http://zotero.org/users/446899/items/TBP3Q3Y7"],"itemData":{"id":7220,"type":"article-journal","title":"Portion, package or tableware size for changing selection and consumption of food, alcohol and tobacco","container-title":"Cochrane Database of Systematic Reviews","issue":"9","source":"www.cochranelibrary.com","URL":"https://www.cochranelibrary.com/cdsr/doi/10.1002/14651858.CD011045.pub2/abstract","DOI":"10.1002/14651858.CD011045.pub2","ISSN":"1465-1858","language":"en","author":[{"family":"Hollands","given":"Gareth J."},{"family":"Shemilt","given":"Ian"},{"family":"Marteau","given":"Theresa M."},{"family":"Jebb","given":"Susan A."},{"family":"Lewis","given":"Hannah B."},{"family":"Wei","given":"Yinghui"},{"family":"Higgins","given":"Julian P. T."},{"family":"Ogilvie","given":"David"}],"issued":{"date-parts":[["2015"]]},"accessed":{"date-parts":[["2019",3,6]]}}}],"schema":"https://github.com/citation-style-language/schema/raw/master/csl-citation.json"} </w:instrText>
      </w:r>
      <w:r w:rsidR="00EC0D7A" w:rsidRPr="00E034E9">
        <w:fldChar w:fldCharType="separate"/>
      </w:r>
      <w:r w:rsidR="00A40955" w:rsidRPr="00E034E9">
        <w:rPr>
          <w:rFonts w:ascii="Calibri" w:hAnsi="Calibri" w:cs="Calibri"/>
        </w:rPr>
        <w:t>(34,35)</w:t>
      </w:r>
      <w:r w:rsidR="00EC0D7A" w:rsidRPr="00E034E9">
        <w:fldChar w:fldCharType="end"/>
      </w:r>
      <w:r w:rsidR="00EC0D7A" w:rsidRPr="00E034E9">
        <w:t xml:space="preserve"> and children </w:t>
      </w:r>
      <w:r w:rsidR="00EC0D7A" w:rsidRPr="00E034E9">
        <w:fldChar w:fldCharType="begin"/>
      </w:r>
      <w:r w:rsidR="00A40955" w:rsidRPr="00E034E9">
        <w:instrText xml:space="preserve"> ADDIN ZOTERO_ITEM CSL_CITATION {"citationID":"2XUV1rNu","properties":{"formattedCitation":"(34,36)","plainCitation":"(34,36)","noteIndex":0},"citationItems":[{"id":7220,"uris":["http://zotero.org/users/446899/items/TBP3Q3Y7"],"uri":["http://zotero.org/users/446899/items/TBP3Q3Y7"],"itemData":{"id":7220,"type":"article-journal","title":"Portion, package or tableware size for changing selection and consumption of food, alcohol and tobacco","container-title":"Cochrane Database of Systematic Reviews","issue":"9","source":"www.cochranelibrary.com","URL":"https://www.cochranelibrary.com/cdsr/doi/10.1002/14651858.CD011045.pub2/abstract","DOI":"10.1002/14651858.CD011045.pub2","ISSN":"1465-1858","language":"en","author":[{"family":"Hollands","given":"Gareth J."},{"family":"Shemilt","given":"Ian"},{"family":"Marteau","given":"Theresa M."},{"family":"Jebb","given":"Susan A."},{"family":"Lewis","given":"Hannah B."},{"family":"Wei","given":"Yinghui"},{"family":"Higgins","given":"Julian P. T."},{"family":"Ogilvie","given":"David"}],"issued":{"date-parts":[["2015"]]},"accessed":{"date-parts":[["2019",3,6]]}}},{"id":7217,"uris":["http://zotero.org/users/446899/items/TYNP83YN"],"uri":["http://zotero.org/users/446899/items/TYNP83YN"],"itemData":{"id":7217,"type":"article-journal","title":"Portion size of common foods predicts energy intake among preschool-aged children","container-title":"Journal of the American Dietetic Association","page":"975-979","volume":"104","issue":"6","source":"ScienceDirect","abstract":"This study evaluated the relationship of food intake behaviors to total energy intake among children aged 2 to 5 years old (N=5,447) who participated in the Continuing Survey of Food Intakes by Individuals, 1994–1996, 1998 (CSFII 94–96, 98). Food intake behaviors examined were portion size for 10 commonly eaten foods, number of eating occasions per day, and number of foods consumed per day. Using regression models, we examined these eating behaviors as predictors of energy intakes with adjustment for body weight. Eating behaviors and body weight were positively related to energy intake, together explaining 38% to 39% of the variability. Portion size alone accounted for 17% to 19% of the variance in energy intake, whereas body weight predicted only 4%. Feeding recommendations should highlight the importance of age-appropriate portion sizes and provide guidance on the frequency of eating and number of foods consumed.","DOI":"10.1016/j.jada.2004.03.027","ISSN":"0002-8223","journalAbbreviation":"Journal of the American Dietetic Association","author":[{"family":"McConahy","given":"Kristen L."},{"family":"Smiciklas-Wright","given":"Helen"},{"family":"Mitchell","given":"Diane C."},{"family":"Picciano","given":"Mary Frances"}],"issued":{"date-parts":[["2004",6,1]]}}}],"schema":"https://github.com/citation-style-language/schema/raw/master/csl-citation.json"} </w:instrText>
      </w:r>
      <w:r w:rsidR="00EC0D7A" w:rsidRPr="00E034E9">
        <w:fldChar w:fldCharType="separate"/>
      </w:r>
      <w:r w:rsidR="00A40955" w:rsidRPr="00E034E9">
        <w:rPr>
          <w:rFonts w:ascii="Calibri" w:hAnsi="Calibri" w:cs="Calibri"/>
        </w:rPr>
        <w:t>(34,36)</w:t>
      </w:r>
      <w:r w:rsidR="00EC0D7A" w:rsidRPr="00E034E9">
        <w:fldChar w:fldCharType="end"/>
      </w:r>
      <w:r w:rsidR="00FD3248" w:rsidRPr="00E034E9">
        <w:t>.</w:t>
      </w:r>
      <w:r w:rsidR="00D96884" w:rsidRPr="00E034E9">
        <w:t xml:space="preserve"> A meta-analytic review concluded that doubling the portion size increases consumption by 35% </w:t>
      </w:r>
      <w:r w:rsidR="00EC0D7A" w:rsidRPr="00E034E9">
        <w:fldChar w:fldCharType="begin"/>
      </w:r>
      <w:r w:rsidR="00A40955" w:rsidRPr="00E034E9">
        <w:instrText xml:space="preserve"> ADDIN ZOTERO_ITEM CSL_CITATION {"citationID":"ueutfHSC","properties":{"formattedCitation":"(35)","plainCitation":"(35)","noteIndex":0},"citationItems":[{"id":6632,"uris":["http://zotero.org/users/446899/items/S9YHBWWN"],"uri":["http://zotero.org/users/446899/items/S9YHBWWN"],"itemData":{"id":6632,"type":"article-journal","title":"Sizing Up the Effect of Portion Size on Consumption: A Meta-Analytic Review","container-title":"Journal of Marketing","page":"140-154","volume":"78","issue":"3","source":"pinnacle.allenpress.com (Atypon)","abstract":"Food marketing is facing increasing challenges in using portion size (e.g., “supersizing”) as a marketing tool. Marketers have used portion size to attract customers and encourage purchase, but social agencies are expressing concern that larger portion sizes encourage greater consumption, which can cause excessive consumption and obesity. This article addresses two questions that are central to this debate: (1) How much effect does portion size have on consumption? and (2) Are there limits to this effect? A meta-analytic review reveals that, for a doubling of portion size, consumption increases by 35% on average. However, the effect has limits. An extended analysis shows that the effect of portion size is curvilinear: as portions become increasingly larger, the effect diminishes. In addition, although the portion-size effect is widespread and robust across a range of individual and environmental factors, the analysis shows that it is weaker among children, women, and overweight individuals, as well as for nonsnack food items and in contexts in which more attention is given to the food being eaten.","DOI":"10.1509/jm.12.0303","ISSN":"0022-2429","shortTitle":"Sizing Up the Effect of Portion Size on Consumption","journalAbbreviation":"Journal of Marketing","author":[{"family":"Zlatevska","given":"Natalina"},{"family":"Dubelaar","given":"Chris"},{"family":"Holden","given":"Stephen S."}],"issued":{"date-parts":[["2014",2,7]]}}}],"schema":"https://github.com/citation-style-language/schema/raw/master/csl-citation.json"} </w:instrText>
      </w:r>
      <w:r w:rsidR="00EC0D7A" w:rsidRPr="00E034E9">
        <w:fldChar w:fldCharType="separate"/>
      </w:r>
      <w:r w:rsidR="00A40955" w:rsidRPr="00E034E9">
        <w:rPr>
          <w:rFonts w:ascii="Calibri" w:hAnsi="Calibri" w:cs="Calibri"/>
        </w:rPr>
        <w:t>(35)</w:t>
      </w:r>
      <w:r w:rsidR="00EC0D7A" w:rsidRPr="00E034E9">
        <w:fldChar w:fldCharType="end"/>
      </w:r>
      <w:r w:rsidR="00D96884" w:rsidRPr="00E034E9">
        <w:t>.</w:t>
      </w:r>
    </w:p>
    <w:p w14:paraId="7983A62D" w14:textId="114E4981" w:rsidR="00B735EF" w:rsidRPr="00E034E9" w:rsidRDefault="003621FE" w:rsidP="00734FB3">
      <w:r w:rsidRPr="00E034E9">
        <w:t>Increased exposure to food cues may also contribute to the rise in energy intake</w:t>
      </w:r>
      <w:r w:rsidR="00734FB3" w:rsidRPr="00E034E9">
        <w:t xml:space="preserve">. </w:t>
      </w:r>
      <w:r w:rsidR="00F00F50" w:rsidRPr="00E034E9">
        <w:t>Food advertising is prominent in modern society, with a strong focus on less healthy foods.</w:t>
      </w:r>
      <w:r w:rsidR="00943EF9" w:rsidRPr="00E034E9">
        <w:t xml:space="preserve"> </w:t>
      </w:r>
      <w:r w:rsidR="00734FB3" w:rsidRPr="00E034E9">
        <w:t xml:space="preserve">One study carried out in the US </w:t>
      </w:r>
      <w:r w:rsidR="00B07493" w:rsidRPr="00E034E9">
        <w:fldChar w:fldCharType="begin"/>
      </w:r>
      <w:r w:rsidR="00A40955" w:rsidRPr="00E034E9">
        <w:instrText xml:space="preserve"> ADDIN ZOTERO_ITEM CSL_CITATION {"citationID":"wcQ2cI6K","properties":{"formattedCitation":"(37)","plainCitation":"(37)","noteIndex":0},"citationItems":[{"id":6646,"uris":["http://zotero.org/users/446899/items/YBRDA74U"],"uri":["http://zotero.org/users/446899/items/YBRDA74U"],"itemData":{"id":6646,"type":"article-journal","title":"Food Advertising During Children's Television Programming on Broadcast and Cable Channels","container-title":"Health Communication","page":"573-584","volume":"23","issue":"6","source":"Taylor and Francis+NEJM","abstract":"The rise in the number of overweight and obese children in the United States is recognized as a serious health threat. Among the factors contributing to this increase is the preponderance of food marketing on television targeted at children. Previous content analysis studies have identified patterns of food product types that are commonly associated with unhealthy diets, but few have attempted to independently evaluate the nutritional quality of advertised foods. This study identifies the nature and extent of food marketing messages presented during children's television programs, while also classifying the products advertised using a U.S. Department of Health and Human Services consumer food rating scheme. The findings indicate that food advertising accounts for nearly half of all commercial messages on children's programs. An average hour includes 11 food ads that account for 4:25 of total ad time. Broadcast channels deliver more food advertising than cable channels, although the types of food products marketed on both channels are highly similar. The overwhelming majority of foods ads directed to children are for high-calorie, low nutrient food products that should not be part of a regular diet. These data provide a baseline for evaluating anticipated future industry efforts at reform, such as attempts to comply with a recent Institute of Medicine (2006) policy recommendation that food marketing to children should be balanced between more healthy and less healthy food products within two years time.","DOI":"10.1080/10410230802465258","ISSN":"1041-0236","note":"PMID: 19089704","author":[{"family":"Stitt","given":"Carmen"},{"family":"Kunkel","given":"Dale"}],"issued":{"date-parts":[["2008",12,9]]}}}],"schema":"https://github.com/citation-style-language/schema/raw/master/csl-citation.json"} </w:instrText>
      </w:r>
      <w:r w:rsidR="00B07493" w:rsidRPr="00E034E9">
        <w:fldChar w:fldCharType="separate"/>
      </w:r>
      <w:r w:rsidR="00A40955" w:rsidRPr="00E034E9">
        <w:rPr>
          <w:rFonts w:ascii="Calibri" w:hAnsi="Calibri" w:cs="Calibri"/>
        </w:rPr>
        <w:t>(37)</w:t>
      </w:r>
      <w:r w:rsidR="00B07493" w:rsidRPr="00E034E9">
        <w:fldChar w:fldCharType="end"/>
      </w:r>
      <w:r w:rsidR="00B07493" w:rsidRPr="00E034E9">
        <w:t xml:space="preserve"> </w:t>
      </w:r>
      <w:r w:rsidR="00734FB3" w:rsidRPr="00E034E9">
        <w:t xml:space="preserve">found that food advertising </w:t>
      </w:r>
      <w:r w:rsidR="00F00F50" w:rsidRPr="00E034E9">
        <w:t xml:space="preserve">now </w:t>
      </w:r>
      <w:r w:rsidR="00734FB3" w:rsidRPr="00E034E9">
        <w:t>accounts for nearly half of all commercial messages on children's programs. An average hour included 11. The majority of foods ad</w:t>
      </w:r>
      <w:r w:rsidR="008E6F08" w:rsidRPr="00E034E9">
        <w:t>verts</w:t>
      </w:r>
      <w:r w:rsidR="00734FB3" w:rsidRPr="00E034E9">
        <w:t xml:space="preserve"> directed to children are for high-calorie, low nutrient food products that should not be part of a regular diet </w:t>
      </w:r>
      <w:r w:rsidR="00734FB3" w:rsidRPr="00E034E9">
        <w:fldChar w:fldCharType="begin"/>
      </w:r>
      <w:r w:rsidR="00A40955" w:rsidRPr="00E034E9">
        <w:instrText xml:space="preserve"> ADDIN ZOTERO_ITEM CSL_CITATION {"citationID":"vHeoCDFF","properties":{"formattedCitation":"(37)","plainCitation":"(37)","noteIndex":0},"citationItems":[{"id":6646,"uris":["http://zotero.org/users/446899/items/YBRDA74U"],"uri":["http://zotero.org/users/446899/items/YBRDA74U"],"itemData":{"id":6646,"type":"article-journal","title":"Food Advertising During Children's Television Programming on Broadcast and Cable Channels","container-title":"Health Communication","page":"573-584","volume":"23","issue":"6","source":"Taylor and Francis+NEJM","abstract":"The rise in the number of overweight and obese children in the United States is recognized as a serious health threat. Among the factors contributing to this increase is the preponderance of food marketing on television targeted at children. Previous content analysis studies have identified patterns of food product types that are commonly associated with unhealthy diets, but few have attempted to independently evaluate the nutritional quality of advertised foods. This study identifies the nature and extent of food marketing messages presented during children's television programs, while also classifying the products advertised using a U.S. Department of Health and Human Services consumer food rating scheme. The findings indicate that food advertising accounts for nearly half of all commercial messages on children's programs. An average hour includes 11 food ads that account for 4:25 of total ad time. Broadcast channels deliver more food advertising than cable channels, although the types of food products marketed on both channels are highly similar. The overwhelming majority of foods ads directed to children are for high-calorie, low nutrient food products that should not be part of a regular diet. These data provide a baseline for evaluating anticipated future industry efforts at reform, such as attempts to comply with a recent Institute of Medicine (2006) policy recommendation that food marketing to children should be balanced between more healthy and less healthy food products within two years time.","DOI":"10.1080/10410230802465258","ISSN":"1041-0236","note":"PMID: 19089704","author":[{"family":"Stitt","given":"Carmen"},{"family":"Kunkel","given":"Dale"}],"issued":{"date-parts":[["2008",12,9]]}}}],"schema":"https://github.com/citation-style-language/schema/raw/master/csl-citation.json"} </w:instrText>
      </w:r>
      <w:r w:rsidR="00734FB3" w:rsidRPr="00E034E9">
        <w:fldChar w:fldCharType="separate"/>
      </w:r>
      <w:r w:rsidR="00A40955" w:rsidRPr="00E034E9">
        <w:rPr>
          <w:rFonts w:ascii="Calibri" w:hAnsi="Calibri" w:cs="Calibri"/>
        </w:rPr>
        <w:t>(37)</w:t>
      </w:r>
      <w:r w:rsidR="00734FB3" w:rsidRPr="00E034E9">
        <w:fldChar w:fldCharType="end"/>
      </w:r>
      <w:r w:rsidR="00734FB3" w:rsidRPr="00E034E9">
        <w:t>.</w:t>
      </w:r>
      <w:r w:rsidR="006F32A8" w:rsidRPr="00E034E9">
        <w:t xml:space="preserve"> </w:t>
      </w:r>
      <w:r w:rsidR="00EA3F24" w:rsidRPr="00E034E9">
        <w:t>E</w:t>
      </w:r>
      <w:r w:rsidR="002A1792" w:rsidRPr="00E034E9">
        <w:t>xposure to unhealthy snack foods, such as at supermarket checkouts</w:t>
      </w:r>
      <w:r w:rsidR="00965D97" w:rsidRPr="00E034E9">
        <w:t xml:space="preserve"> </w:t>
      </w:r>
      <w:r w:rsidR="00965D97" w:rsidRPr="00E034E9">
        <w:fldChar w:fldCharType="begin"/>
      </w:r>
      <w:r w:rsidR="00A40955" w:rsidRPr="00E034E9">
        <w:instrText xml:space="preserve"> ADDIN ZOTERO_ITEM CSL_CITATION {"citationID":"DFSMjVIJ","properties":{"formattedCitation":"(38)","plainCitation":"(38)","noteIndex":0},"citationItems":[{"id":6647,"uris":["http://zotero.org/users/446899/items/QLJZFAKF"],"uri":["http://zotero.org/users/446899/items/QLJZFAKF"],"itemData":{"id":6647,"type":"article-journal","title":"The availability of snack food displays that may trigger impulse purchases in Melbourne supermarkets","container-title":"BMC Public Health","page":"194","volume":"12","source":"PubMed Central","abstract":"Background\nSupermarkets play a major role in influencing the food purchasing behaviours of most households. Snack food exposures within these stores may contribute to higher levels of consumption and ultimately to increasing levels of obesity, particularly within socioeconomically disadvantaged neighbourhoods. We aimed to examine the availability of snack food displays at checkouts, end-of-aisle displays and island displays in major supermarket chains in the least and most socioeconomically disadvantaged neighbourhoods of Melbourne.\n\nMethods\nWithin-store audits of 35 Melbourne supermarkets. Supermarkets were sampled from the least and most socioeconomically disadvantaged suburbs within 30 km of the Melbourne CBD. We measured the availability of crisps, chocolate, confectionery, and soft drinks (diet and regular) at the checkouts, in end-of-aisle displays, and in island bin displays.\n\nResults\nSnack food displays were most prominent at checkouts with only five stores not having snack foods at 100% of their checkouts. Snack foods were also present at a number of end-of-aisle displays (at both the front (median 38%) and back (median 33%) of store), and in island bin displays (median number of island displays: 7; median total circumference of island displays: 19.4 metres). Chocolate items were the most common snack food item on display. There was no difference in the availability of these snack food displays by neighbourhood disadvantage.\n\nConclusions\nAs a result of the high availability of snack food displays, exposure to snack foods is almost unavoidable in Melbourne supermarkets, regardless of levels of neighbourhood socioeconomic disadvantage. Results of this study could promote awareness of the prominence of unhealthy food items in chain-brand supermarkets outlets.","DOI":"10.1186/1471-2458-12-194","ISSN":"1471-2458","note":"PMID: 22420759\nPMCID: PMC3386861","journalAbbreviation":"BMC Public Health","author":[{"family":"Thornton","given":"Lukar E"},{"family":"Cameron","given":"Adrian J"},{"family":"McNaughton","given":"Sarah A"},{"family":"Worsley","given":"Anthony"},{"family":"Crawford","given":"David A"}],"issued":{"date-parts":[["2012",3,15]]}}}],"schema":"https://github.com/citation-style-language/schema/raw/master/csl-citation.json"} </w:instrText>
      </w:r>
      <w:r w:rsidR="00965D97" w:rsidRPr="00E034E9">
        <w:fldChar w:fldCharType="separate"/>
      </w:r>
      <w:r w:rsidR="00A40955" w:rsidRPr="00E034E9">
        <w:rPr>
          <w:rFonts w:ascii="Calibri" w:hAnsi="Calibri" w:cs="Calibri"/>
        </w:rPr>
        <w:t>(38)</w:t>
      </w:r>
      <w:r w:rsidR="00965D97" w:rsidRPr="00E034E9">
        <w:fldChar w:fldCharType="end"/>
      </w:r>
      <w:r w:rsidR="002A1792" w:rsidRPr="00E034E9">
        <w:t xml:space="preserve"> or in vending machines</w:t>
      </w:r>
      <w:r w:rsidR="00965D97" w:rsidRPr="00E034E9">
        <w:t xml:space="preserve"> </w:t>
      </w:r>
      <w:r w:rsidR="00965D97" w:rsidRPr="00E034E9">
        <w:fldChar w:fldCharType="begin"/>
      </w:r>
      <w:r w:rsidR="00A40955" w:rsidRPr="00E034E9">
        <w:instrText xml:space="preserve"> ADDIN ZOTERO_ITEM CSL_CITATION {"citationID":"r5td7z1p","properties":{"formattedCitation":"(39)","plainCitation":"(39)","noteIndex":0},"citationItems":[{"id":6648,"uris":["http://zotero.org/users/446899/items/MFZ3DWVZ"],"uri":["http://zotero.org/users/446899/items/MFZ3DWVZ"],"itemData":{"id":6648,"type":"article-journal","title":"The impact of the availability of school vending machines on eating behavior during lunch: the Youth Physical Activity and Nutrition Survey","container-title":"Journal of the American Dietetic Association","page":"1532-1536","volume":"110","issue":"10","source":"PubMed","abstract":"Childhood obesity is a major public health concern and is associated with substantial morbidities. Access to less-healthy foods might facilitate dietary behaviors that contribute to obesity. However, less-healthy foods are usually available in school vending machines. This cross-sectional study examined the prevalence of students buying snacks or beverages from school vending machines instead of buying school lunch and predictors of this behavior. Analyses were based on the 2003 Florida Youth Physical Activity and Nutrition Survey using a representative sample of 4,322 students in grades six through eight in 73 Florida public middle schools. Analyses included χ2 tests and logistic regression. The outcome measure was buying a snack or beverage from vending machines 2 or more days during the previous 5 days instead of buying lunch. The survey response rate was 72%. Eighteen percent of respondents reported purchasing a snack or beverage from a vending machine 2 or more days during the previous 5 school days instead of buying school lunch. Although healthier options were available, the most commonly purchased vending machine items were chips, pretzels/crackers, candy bars, soda, and sport drinks. More students chose snacks or beverages instead of lunch in schools where beverage vending machines were also available than did students in schools where beverage vending machines were unavailable: 19% and 7%, respectively (P≤0.05). The strongest risk factor for buying snacks or beverages from vending machines instead of buying school lunch was availability of beverage vending machines in schools (adjusted odds ratio=3.5; 95% confidence interval, 2.2 to 5.7). Other statistically significant risk factors were smoking, non-Hispanic black race/ethnicity, Hispanic ethnicity, and older age. Although healthier choices were available, the most common choices were the less-healthy foods. Schools should consider developing policies to reduce the availability of less-healthy choices in vending machines and to reduce access to beverage vending machines.","DOI":"10.1016/j.jada.2010.07.003","ISSN":"1878-3570","note":"PMID: 20869493","shortTitle":"The impact of the availability of school vending machines on eating behavior during lunch","journalAbbreviation":"J Am Diet Assoc","language":"eng","author":[{"family":"Park","given":"Sohyun"},{"family":"Sappenfield","given":"William M."},{"family":"Huang","given":"Youjie"},{"family":"Sherry","given":"Bettylou"},{"family":"Bensyl","given":"Diana M."}],"issued":{"date-parts":[["2010",10]]}}}],"schema":"https://github.com/citation-style-language/schema/raw/master/csl-citation.json"} </w:instrText>
      </w:r>
      <w:r w:rsidR="00965D97" w:rsidRPr="00E034E9">
        <w:fldChar w:fldCharType="separate"/>
      </w:r>
      <w:r w:rsidR="00A40955" w:rsidRPr="00E034E9">
        <w:rPr>
          <w:rFonts w:ascii="Calibri" w:hAnsi="Calibri" w:cs="Calibri"/>
        </w:rPr>
        <w:t>(39)</w:t>
      </w:r>
      <w:r w:rsidR="00965D97" w:rsidRPr="00E034E9">
        <w:fldChar w:fldCharType="end"/>
      </w:r>
      <w:r w:rsidR="002A1792" w:rsidRPr="00E034E9">
        <w:t xml:space="preserve">, may also </w:t>
      </w:r>
      <w:r w:rsidR="00EA3F24" w:rsidRPr="00E034E9">
        <w:t>serve to increase</w:t>
      </w:r>
      <w:r w:rsidR="002A1792" w:rsidRPr="00E034E9">
        <w:t xml:space="preserve"> energy intake.</w:t>
      </w:r>
    </w:p>
    <w:p w14:paraId="27062E5F" w14:textId="012533FD" w:rsidR="000B5CD0" w:rsidRPr="00E034E9" w:rsidRDefault="00C90973" w:rsidP="00734FB3">
      <w:r w:rsidRPr="00E034E9">
        <w:t xml:space="preserve">Socioeconomic disadvantage is also an important influence on energy intake and obesity. </w:t>
      </w:r>
      <w:r w:rsidR="002063F4" w:rsidRPr="00E034E9">
        <w:t>In developed countries, there</w:t>
      </w:r>
      <w:r w:rsidR="009B6C6A" w:rsidRPr="00E034E9">
        <w:t xml:space="preserve"> is a well-established socioeconomic gradient in obesity</w:t>
      </w:r>
      <w:r w:rsidR="003E0441" w:rsidRPr="00E034E9">
        <w:t>, with the highest prevalence seen in groups with the lowest levels of education and income and in the most deprived areas</w:t>
      </w:r>
      <w:r w:rsidR="006C4C93" w:rsidRPr="00E034E9">
        <w:t xml:space="preserve"> </w:t>
      </w:r>
      <w:r w:rsidR="006C4C93" w:rsidRPr="00E034E9">
        <w:fldChar w:fldCharType="begin"/>
      </w:r>
      <w:r w:rsidR="00A40955" w:rsidRPr="00E034E9">
        <w:instrText xml:space="preserve"> ADDIN ZOTERO_ITEM CSL_CITATION {"citationID":"e3BCJSIa","properties":{"formattedCitation":"(40\\uc0\\u8211{}43)","plainCitation":"(40–43)","noteIndex":0},"citationItems":[{"id":7281,"uris":["http://zotero.org/users/446899/items/FQIJJ5XD"],"uri":["http://zotero.org/users/446899/items/FQIJJ5XD"],"itemData":{"id":7281,"type":"article-journal","title":"Socioeconomic Status and Obesity","container-title":"Epidemiologic Reviews","page":"29-48","volume":"29","issue":"1","source":"academic.oup.com","abstract":"Abstract.   The objective of this review was to update Sobal and Stunkard's exhaustive review of the literature on the relation between socioeconomic status (SE","DOI":"10.1093/epirev/mxm001","ISSN":"0193-936X","journalAbbreviation":"Epidemiol Rev","language":"en","author":[{"family":"McLaren","given":"Lindsay"}],"issued":{"date-parts":[["2007",1,1]]}}},{"id":7280,"uris":["http://zotero.org/users/446899/items/V3LD4PAT"],"uri":["http://zotero.org/users/446899/items/V3LD4PAT"],"itemData":{"id":7280,"type":"article-journal","title":"Obesity, diets, and social inequalities","container-title":"Nutrition Reviews","page":"S36-S39","volume":"67","issue":"suppl_1","source":"academic.oup.com","abstract":"Abstract.  Obesity and type 2 diabetes follow a socioeconomic gradient. Highest rates are observed among groups with the lowest levels of education and income a","DOI":"10.1111/j.1753-4887.2009.00157.x","ISSN":"0029-6643","journalAbbreviation":"Nutr Rev","language":"en","author":[{"family":"Drewnowski","given":"Adam"}],"issued":{"date-parts":[["2009",5,1]]}}},{"id":7276,"uris":["http://zotero.org/users/446899/items/2PLB9T2I"],"uri":["http://zotero.org/users/446899/items/2PLB9T2I"],"itemData":{"id":7276,"type":"article-journal","title":"Social inequalities in obesity and overweight in 11 OECD countries","container-title":"European Journal of Public Health","page":"464-469","volume":"23","issue":"3","source":"academic.oup.com","abstract":"Abstract.  Background: Evidence of inequalities in obesity and overweight is available mostly from national studies. This article provides a broad international","DOI":"10.1093/eurpub/ckr058","ISSN":"1101-1262","journalAbbreviation":"Eur J Public Health","language":"en","author":[{"family":"Devaux","given":"Marion"},{"family":"Sassi","given":"Franco"}],"issued":{"date-parts":[["2013",6,1]]}}},{"id":7275,"uris":["http://zotero.org/users/446899/items/HEVLHUTN"],"uri":["http://zotero.org/users/446899/items/HEVLHUTN"],"itemData":{"id":7275,"type":"article-journal","title":"Socioeconomic status and adiposity in childhood: a systematic review of cross-sectional studies 1990-2005","container-title":"Obesity (Silver Spring, Md.)","page":"275-284","volume":"16","issue":"2","source":"PubMed","abstract":"BACKGROUND: Sobal and Stunkard's review (1989) of 34 studies from developed countries published after 1941, found inconsistent relationships between socioeconomic status (SES) and childhood adiposity. Inverse associations (36%), no associations (38%), and positive associations (26%) were found in similar proportions. In view of the trends in pediatric obesity, the relationship between SES and adiposity may have changed.\nOBJECTIVE: To describe the cross-sectional association between SES and adiposity in school-age children from western developed countries in epidemiological studies since 1989.\nMETHODS AND PROCEDURES: PubMed database was searched to identify potentially relevant publications. Epidemiological studies from western developed countries presenting cross-sectional data on the bivariate association between an SES indicator and objectively measured adiposity in childhood (5-18 years), carried out after 1989 were included. SES indicators included parental education, parental occupation, family income, composite SES, and neighborhood SES.\nRESULTS: Forty-five studies satisfied the review criteria. SES was inversely associated with adiposity in 19 studies (42%), there was no association in 12 studies (27%), and in 14 studies (31%) there was a mixture of no associations and inverse associations across subgroups. No positive SES-adiposity associations were seen in unadjusted analyses. With parental education as the SES indicator, inverse associations with adiposity were found in 15 of 20 studies (75%).\nDISCUSSION: Research carried out within the past 15 years finds that associations between SES and adiposity in children are predominately inverse, and positive associations have all but disappeared. Research is needed to understand the mechanisms through which parental social class influences childhood adiposity.","DOI":"10.1038/oby.2007.35","ISSN":"1930-7381","note":"PMID: 18239633","shortTitle":"Socioeconomic status and adiposity in childhood","journalAbbreviation":"Obesity (Silver Spring)","language":"eng","author":[{"family":"Shrewsbury","given":"Vanessa"},{"family":"Wardle","given":"Jane"}],"issued":{"date-parts":[["2008",2]]}}}],"schema":"https://github.com/citation-style-language/schema/raw/master/csl-citation.json"} </w:instrText>
      </w:r>
      <w:r w:rsidR="006C4C93" w:rsidRPr="00E034E9">
        <w:fldChar w:fldCharType="separate"/>
      </w:r>
      <w:r w:rsidR="00A40955" w:rsidRPr="00E034E9">
        <w:rPr>
          <w:rFonts w:ascii="Calibri" w:hAnsi="Calibri" w:cs="Calibri"/>
          <w:szCs w:val="24"/>
        </w:rPr>
        <w:t>(40–43)</w:t>
      </w:r>
      <w:r w:rsidR="006C4C93" w:rsidRPr="00E034E9">
        <w:fldChar w:fldCharType="end"/>
      </w:r>
      <w:r w:rsidR="003E0441" w:rsidRPr="00E034E9">
        <w:t xml:space="preserve">. </w:t>
      </w:r>
      <w:r w:rsidR="006C4C93" w:rsidRPr="00E034E9">
        <w:t>This appears to be particularly pronounced</w:t>
      </w:r>
      <w:r w:rsidR="009B6C6A" w:rsidRPr="00E034E9">
        <w:t xml:space="preserve"> in childhood</w:t>
      </w:r>
      <w:r w:rsidR="007E0DC7" w:rsidRPr="00E034E9">
        <w:t xml:space="preserve"> </w:t>
      </w:r>
      <w:r w:rsidR="007E0DC7" w:rsidRPr="00E034E9">
        <w:fldChar w:fldCharType="begin"/>
      </w:r>
      <w:r w:rsidR="00A40955" w:rsidRPr="00E034E9">
        <w:instrText xml:space="preserve"> ADDIN ZOTERO_ITEM CSL_CITATION {"citationID":"BAAw1ygN","properties":{"formattedCitation":"(43\\uc0\\u8211{}46)","plainCitation":"(43–46)","noteIndex":0},"citationItems":[{"id":7275,"uris":["http://zotero.org/users/446899/items/HEVLHUTN"],"uri":["http://zotero.org/users/446899/items/HEVLHUTN"],"itemData":{"id":7275,"type":"article-journal","title":"Socioeconomic status and adiposity in childhood: a systematic review of cross-sectional studies 1990-2005","container-title":"Obesity (Silver Spring, Md.)","page":"275-284","volume":"16","issue":"2","source":"PubMed","abstract":"BACKGROUND: Sobal and Stunkard's review (1989) of 34 studies from developed countries published after 1941, found inconsistent relationships between socioeconomic status (SES) and childhood adiposity. Inverse associations (36%), no associations (38%), and positive associations (26%) were found in similar proportions. In view of the trends in pediatric obesity, the relationship between SES and adiposity may have changed.\nOBJECTIVE: To describe the cross-sectional association between SES and adiposity in school-age children from western developed countries in epidemiological studies since 1989.\nMETHODS AND PROCEDURES: PubMed database was searched to identify potentially relevant publications. Epidemiological studies from western developed countries presenting cross-sectional data on the bivariate association between an SES indicator and objectively measured adiposity in childhood (5-18 years), carried out after 1989 were included. SES indicators included parental education, parental occupation, family income, composite SES, and neighborhood SES.\nRESULTS: Forty-five studies satisfied the review criteria. SES was inversely associated with adiposity in 19 studies (42%), there was no association in 12 studies (27%), and in 14 studies (31%) there was a mixture of no associations and inverse associations across subgroups. No positive SES-adiposity associations were seen in unadjusted analyses. With parental education as the SES indicator, inverse associations with adiposity were found in 15 of 20 studies (75%).\nDISCUSSION: Research carried out within the past 15 years finds that associations between SES and adiposity in children are predominately inverse, and positive associations have all but disappeared. Research is needed to understand the mechanisms through which parental social class influences childhood adiposity.","DOI":"10.1038/oby.2007.35","ISSN":"1930-7381","note":"PMID: 18239633","shortTitle":"Socioeconomic status and adiposity in childhood","journalAbbreviation":"Obesity (Silver Spring)","language":"eng","author":[{"family":"Shrewsbury","given":"Vanessa"},{"family":"Wardle","given":"Jane"}],"issued":{"date-parts":[["2008",2]]}}},{"id":7282,"uris":["http://zotero.org/users/446899/items/XUP8MFBZ"],"uri":["http://zotero.org/users/446899/items/XUP8MFBZ"],"itemData":{"id":7282,"type":"article-journal","title":"Childhood obesity and overweight prevalence trends in England: evidence for growing socioeconomic disparities","container-title":"International Journal of Obesity","page":"41-47","volume":"34","issue":"1","source":"www.nature.com","abstract":"Objective:Previous data indicate a rapidly increasing prevalence of obesity and overweight among English children and an emerging socioeconomic gradient in prevalence. The main aim of this study was to update the prevalence trends among school-age children and assess the changing socioeconomic gradient.Design:A series of nationally representative household-based health surveys conducted between 1997 and 2007 in England.Subjects:15 271 white children (7880 boys) aged 5 to 10 years with measured height and weight.Measurements:Height and weight were directly measured by trained fieldworkers. Overweight (including obesity) and obesity prevalence were calculated using the international body mass index cut-offs. Socioeconomic position (SEP) score was a composite score based on income and social class. Multiple linear regression assessed the prevalence odds with time point (1997/8, 2000/1, 2002/3, 2004/5, 2006/7) as the main exposure. Linear interaction terms of time by SEP were also tested for.Results:There are signs that the overweight and obesity trend has levelled off from 2002/3 to 2006/7. The odds ratio (OR) for overweight in 2006/7 compared with 2002/3 was 0.99 (95% CI 0.88–1.11) and for obesity OR=1.06 (0.86–1.29). The socioeconomic gradient has increased in recent years, particularly in 2006/7. Compared to 1997/8, the 2006/7 age and sex-adjusted OR for overweight was 1.88 (1.52 to 2.33) in low-SEP, 1.25 (1.04 to 1.50) in middle-SEP, and 1.13 (0.86 to 1.48) in high-SEP children.Conclusion:Childhood obesity and overweight prevalence among school-age children in England has stabilized in recent years, but children from lower socio-economic strata have not benefited from this trend. There is an urgent need to reduce socio-economic disparities in childhood overweight and obesity.","DOI":"10.1038/ijo.2009.217","ISSN":"1476-5497","shortTitle":"Childhood obesity and overweight prevalence trends in England","language":"en","author":[{"family":"Stamatakis","given":"E."},{"family":"Wardle","given":"J."},{"family":"Cole","given":"T. J."}],"issued":{"date-parts":[["2010",1]]}}},{"id":7279,"uris":["http://zotero.org/users/446899/items/MUGZCICC"],"uri":["http://zotero.org/users/446899/items/MUGZCICC"],"itemData":{"id":7279,"type":"article-journal","title":"Reply to Gao et al: Racial composition does not explain increasing class gaps in obesity","container-title":"Proceedings of the National Academy of Sciences","page":"E2238-E2238","volume":"111","issue":"22","source":"www.pnas.org","abstract":"Our recent paper (1) shows that, since 2002, obesity prevalence has declined among higher socio-economic status (SES) youth but continued to increase among lower SES youth. Gao et al. (2) posit that the relative increase in obesity in the low SES population could be explained by an increasing concentration of black youth in the lower SES group or other race/ethnicity factors.\n\nFigure S3 from ref. 1 replicates the main simulation results on the National Health and Nutrition Examination Surveys (NHANES) sample restricted to non-Hispanic whites. Compared with figure 2 in ref. 1, … \n\n[</w:instrText>
      </w:r>
      <w:r w:rsidR="00A40955" w:rsidRPr="00E034E9">
        <w:rPr>
          <w:rFonts w:ascii="Cambria Math" w:hAnsi="Cambria Math" w:cs="Cambria Math"/>
        </w:rPr>
        <w:instrText>↵</w:instrText>
      </w:r>
      <w:r w:rsidR="00A40955" w:rsidRPr="00E034E9">
        <w:instrText xml:space="preserve">][1]1To whom correspondence should be addressed. E-mail: robert_putnam{at}harvard.edu.\n\n [1]: #xref-corresp-1-1","DOI":"10.1073/pnas.1406465111","ISSN":"0027-8424, 1091-6490","note":"PMID: 25054191","shortTitle":"Reply to Gao et al","journalAbbreviation":"PNAS","language":"en","author":[{"family":"Frederick","given":"Carl B."},{"family":"Snellman","given":"Kaisa"},{"family":"Putnam","given":"Robert D."}],"issued":{"date-parts":[["2014",6,3]]}}},{"id":7278,"uris":["http://zotero.org/users/446899/items/ZLZNU44T"],"uri":["http://zotero.org/users/446899/items/ZLZNU44T"],"itemData":{"id":7278,"type":"article-journal","title":"Childhood overweight and obesity prevalences levelling off in Stockholm but socioeconomic differences persist","container-title":"International Journal of Obesity","page":"1525-1530","volume":"32","issue":"10","source":"www.nature.com","abstract":"Background:Time trends in overweight, obesity and underweight among 10-year-old children were investigated between 1999 and 2003 with attention to gender and areas with different socioeconomic status (SES).Material:The study was performed in Stockholm County, where schools within eight different SES areas were randomly sampled. In selected schools, data on height and weight were abstracted from school health records of 2416 ten-year-old boys and girls examined by school nurses in 1999 and 2183 examined in 2003.Results:Among boys, the prevalence of overweight was 21.6% in 1999 and 20.5% in 2003 (difference −1.1% (95% confidence interval (CI), −4.6; 2.4)) and for obesity 3.2 and 3.8% (difference 0.6% (95% CI, −0.9; 2.2)). Among girls overweight decreased from 22.1 to 19.2% (difference −2.9% (95% CI, −6.3; 0.6)) and obesity from 4.4 to 2.8% (difference −1.6% (95% CI, −3.1; 0.0)). There was a marginally significant difference in obesity trends in girls versus boys (P=0.051). The prevalence of underweight decreased nonsignificantly both in boys and in girls. Strong gradients, with more obesity and overweight in socioeconomically disadvantaged areas, were observed in both genders in 2003. Differences between SES areas were also seen in 1999 but were more pronounced in 2003. Among boys divergent trends in obesity were observed between 1999 and 2003, with evidence for increases in less affluent areas only.Conclusion:This population-based study of 10-year-olds indicates that rates of obesity, overweight and underweight are stable in Stockholm County. However, obesity is more prevalent in relatively less advantaged SES.","DOI":"10.1038/ijo.2008.104","ISSN":"1476-5497","language":"en","author":[{"family":"Sundblom","given":"E."},{"family":"Petzold","given":"M."},{"family":"Rasmussen","given":"F."},{"family":"Callmer","given":"E."},{"family":"Lissner","given":"L."}],"issued":{"date-parts":[["2008",10]]}}}],"schema":"https://github.com/citation-style-language/schema/raw/master/csl-citation.json"} </w:instrText>
      </w:r>
      <w:r w:rsidR="007E0DC7" w:rsidRPr="00E034E9">
        <w:fldChar w:fldCharType="separate"/>
      </w:r>
      <w:r w:rsidR="00A40955" w:rsidRPr="00E034E9">
        <w:rPr>
          <w:rFonts w:ascii="Calibri" w:hAnsi="Calibri" w:cs="Calibri"/>
          <w:szCs w:val="24"/>
        </w:rPr>
        <w:t>(43–46)</w:t>
      </w:r>
      <w:r w:rsidR="007E0DC7" w:rsidRPr="00E034E9">
        <w:fldChar w:fldCharType="end"/>
      </w:r>
      <w:r w:rsidR="009B6C6A" w:rsidRPr="00E034E9">
        <w:t>.</w:t>
      </w:r>
      <w:r w:rsidR="00BA0020" w:rsidRPr="00E034E9">
        <w:t xml:space="preserve"> What’s more, while overall trends for increasing prevalence of overweight and obesity have </w:t>
      </w:r>
      <w:r w:rsidR="007E0DC7" w:rsidRPr="00E034E9">
        <w:t xml:space="preserve">slowed or </w:t>
      </w:r>
      <w:r w:rsidR="00BA0020" w:rsidRPr="00E034E9">
        <w:t xml:space="preserve">levelled off in many countries since the turn of the century, they have continued to rise among </w:t>
      </w:r>
      <w:r w:rsidR="007E0DC7" w:rsidRPr="00E034E9">
        <w:t>children and adolescents with greater social disadvantage</w:t>
      </w:r>
      <w:r w:rsidR="00BA0020" w:rsidRPr="00E034E9">
        <w:t xml:space="preserve">, exacerbating socioeconomic disparities </w:t>
      </w:r>
      <w:r w:rsidR="006C4C93" w:rsidRPr="00E034E9">
        <w:fldChar w:fldCharType="begin"/>
      </w:r>
      <w:r w:rsidR="00A40955" w:rsidRPr="00E034E9">
        <w:instrText xml:space="preserve"> ADDIN ZOTERO_ITEM CSL_CITATION {"citationID":"ZnYonLdY","properties":{"formattedCitation":"(44,45,47)","plainCitation":"(44,45,47)","noteIndex":0},"citationItems":[{"id":7282,"uris":["http://zotero.org/users/446899/items/XUP8MFBZ"],"uri":["http://zotero.org/users/446899/items/XUP8MFBZ"],"itemData":{"id":7282,"type":"article-journal","title":"Childhood obesity and overweight prevalence trends in England: evidence for growing socioeconomic disparities","container-title":"International Journal of Obesity","page":"41-47","volume":"34","issue":"1","source":"www.nature.com","abstract":"Objective:Previous data indicate a rapidly increasing prevalence of obesity and overweight among English children and an emerging socioeconomic gradient in prevalence. The main aim of this study was to update the prevalence trends among school-age children and assess the changing socioeconomic gradient.Design:A series of nationally representative household-based health surveys conducted between 1997 and 2007 in England.Subjects:15 271 white children (7880 boys) aged 5 to 10 years with measured height and weight.Measurements:Height and weight were directly measured by trained fieldworkers. Overweight (including obesity) and obesity prevalence were calculated using the international body mass index cut-offs. Socioeconomic position (SEP) score was a composite score based on income and social class. Multiple linear regression assessed the prevalence odds with time point (1997/8, 2000/1, 2002/3, 2004/5, 2006/7) as the main exposure. Linear interaction terms of time by SEP were also tested for.Results:There are signs that the overweight and obesity trend has levelled off from 2002/3 to 2006/7. The odds ratio (OR) for overweight in 2006/7 compared with 2002/3 was 0.99 (95% CI 0.88–1.11) and for obesity OR=1.06 (0.86–1.29). The socioeconomic gradient has increased in recent years, particularly in 2006/7. Compared to 1997/8, the 2006/7 age and sex-adjusted OR for overweight was 1.88 (1.52 to 2.33) in low-SEP, 1.25 (1.04 to 1.50) in middle-SEP, and 1.13 (0.86 to 1.48) in high-SEP children.Conclusion:Childhood obesity and overweight prevalence among school-age children in England has stabilized in recent years, but children from lower socio-economic strata have not benefited from this trend. There is an urgent need to reduce socio-economic disparities in childhood overweight and obesity.","DOI":"10.1038/ijo.2009.217","ISSN":"1476-5497","shortTitle":"Childhood obesity and overweight prevalence trends in England","language":"en","author":[{"family":"Stamatakis","given":"E."},{"family":"Wardle","given":"J."},{"family":"Cole","given":"T. J."}],"issued":{"date-parts":[["2010",1]]}}},{"id":7279,"uris":["http://zotero.org/users/446899/items/MUGZCICC"],"uri":["http://zotero.org/users/446899/items/MUGZCICC"],"itemData":{"id":7279,"type":"article-journal","title":"Reply to Gao et al: Racial composition does not explain increasing class gaps in obesity","container-title":"Proceedings of the National Academy of Sciences","page":"E2238-E2238","volume":"111","issue":"22","source":"www.pnas.org","abstract":"Our recent paper (1) shows that, since 2002, obesity prevalence has declined among higher socio-economic status (SES) youth but continued to increase among lower SES youth. Gao et al. (2) posit that the relative increase in obesity in the low SES population could be explained by an increasing concentration of black youth in the lower SES group or other race/ethnicity factors.\n\nFigure S3 from ref. 1 replicates the main simulation results on the National Health and Nutrition Examination Surveys (NHANES) sample restricted to non-Hispanic whites. Compared with figure 2 in ref. 1, … \n\n[</w:instrText>
      </w:r>
      <w:r w:rsidR="00A40955" w:rsidRPr="00E034E9">
        <w:rPr>
          <w:rFonts w:ascii="Cambria Math" w:hAnsi="Cambria Math" w:cs="Cambria Math"/>
        </w:rPr>
        <w:instrText>↵</w:instrText>
      </w:r>
      <w:r w:rsidR="00A40955" w:rsidRPr="00E034E9">
        <w:instrText xml:space="preserve">][1]1To whom correspondence should be addressed. E-mail: robert_putnam{at}harvard.edu.\n\n [1]: #xref-corresp-1-1","DOI":"10.1073/pnas.1406465111","ISSN":"0027-8424, 1091-6490","note":"PMID: 25054191","shortTitle":"Reply to Gao et al","journalAbbreviation":"PNAS","language":"en","author":[{"family":"Frederick","given":"Carl B."},{"family":"Snellman","given":"Kaisa"},{"family":"Putnam","given":"Robert D."}],"issued":{"date-parts":[["2014",6,3]]}}},{"id":7277,"uris":["http://zotero.org/users/446899/items/AEYNVHFR"],"uri":["http://zotero.org/users/446899/items/AEYNVHFR"],"itemData":{"id":7277,"type":"article-journal","title":"Rising Social Inequalities in US Childhood Obesity, 2003–2007","container-title":"Annals of Epidemiology","page":"40-52","volume":"20","issue":"1","source":"ScienceDirect","abstract":"Purpose\nThis study examines changes between 2003 and 2007 in obesity and overweight prevalence among U.S. children and adolescents 10 to 17 years of age from detailed racial/ethnic and socioeconomic groups.\nMethods\nThe 2003 (N=46,707) and 2007 (N=44,101) National Survey of Children's Health were used to calculate overweight and obesity prevalence (body mass index [BMI] ≥85th and ≥95th percentiles, respectively). Logistic regression was used to model odds of obesity.\nResults\nIn 2007, 16.4% of U.S. children were obese and 31.6% were overweight. From 2003 to 2007, obesity prevalence increased by 10% for all U.S. children but increased by 23%–33% for children in low-education, low-income, and higher unemployment households. Obesity prevalence increased markedly among Hispanic children and children from single-mother households. In 2007, Hispanic, non-Hispanic White, and American Indian children had 3.0–3.8 times higher odds of obesity and overweight than Asian children; children from low-income and low-education households had 3.4–4.3 times higher odds of obesity than children from higher socioeconomic households. The magnitude of racial/ethnic and socioeconomic disparities in obesity and overweight prevalence increased between 2003 and 2007, with substantial social inequalities persisting even after controlling for behavioral factors.\nConclusions\nSocial inequalities in obesity and overweight prevalence increased because of more rapid increases in prevalence among children in lower socioeconomic groups.","DOI":"10.1016/j.annepidem.2009.09.008","ISSN":"1047-2797","journalAbbreviation":"Annals of Epidemiology","author":[{"family":"Singh","given":"Gopal K."},{"family":"Siahpush","given":"Mohammad"},{"family":"Kogan","given":"Michael D."}],"issued":{"date-parts":[["2010",1,1]]}}}],"schema":"https://github.com/citation-style-language/schema/raw/master/csl-citation.json"} </w:instrText>
      </w:r>
      <w:r w:rsidR="006C4C93" w:rsidRPr="00E034E9">
        <w:fldChar w:fldCharType="separate"/>
      </w:r>
      <w:r w:rsidR="00A40955" w:rsidRPr="00E034E9">
        <w:rPr>
          <w:rFonts w:ascii="Calibri" w:hAnsi="Calibri" w:cs="Calibri"/>
        </w:rPr>
        <w:t>(44,45,47)</w:t>
      </w:r>
      <w:r w:rsidR="006C4C93" w:rsidRPr="00E034E9">
        <w:fldChar w:fldCharType="end"/>
      </w:r>
      <w:r w:rsidR="000B5CD0" w:rsidRPr="00E034E9">
        <w:t xml:space="preserve">. Data show that </w:t>
      </w:r>
      <w:r w:rsidR="008D091F" w:rsidRPr="00E034E9">
        <w:t>individuals</w:t>
      </w:r>
      <w:r w:rsidR="000B5CD0" w:rsidRPr="00E034E9">
        <w:t xml:space="preserve"> from lower socioeconomic </w:t>
      </w:r>
      <w:r w:rsidR="008D091F" w:rsidRPr="00E034E9">
        <w:t>groups</w:t>
      </w:r>
      <w:r w:rsidR="000B5CD0" w:rsidRPr="00E034E9">
        <w:t xml:space="preserve"> tend to be less likely than those from middle and higher socioeconomic </w:t>
      </w:r>
      <w:r w:rsidR="008D091F" w:rsidRPr="00E034E9">
        <w:t>groups</w:t>
      </w:r>
      <w:r w:rsidR="000B5CD0" w:rsidRPr="00E034E9">
        <w:t xml:space="preserve"> to have a healthy diet </w:t>
      </w:r>
      <w:r w:rsidR="00C4193A" w:rsidRPr="00E034E9">
        <w:fldChar w:fldCharType="begin"/>
      </w:r>
      <w:r w:rsidR="00A40955" w:rsidRPr="00E034E9">
        <w:instrText xml:space="preserve"> ADDIN ZOTERO_ITEM CSL_CITATION {"citationID":"zTIVzRXl","properties":{"formattedCitation":"(41,48)","plainCitation":"(41,48)","noteIndex":0},"citationItems":[{"id":7280,"uris":["http://zotero.org/users/446899/items/V3LD4PAT"],"uri":["http://zotero.org/users/446899/items/V3LD4PAT"],"itemData":{"id":7280,"type":"article-journal","title":"Obesity, diets, and social inequalities","container-title":"Nutrition Reviews","page":"S36-S39","volume":"67","issue":"suppl_1","source":"academic.oup.com","abstract":"Abstract.  Obesity and type 2 diabetes follow a socioeconomic gradient. Highest rates are observed among groups with the lowest levels of education and income a","DOI":"10.1111/j.1753-4887.2009.00157.x","ISSN":"0029-6643","journalAbbreviation":"Nutr Rev","language":"en","author":[{"family":"Drewnowski","given":"Adam"}],"issued":{"date-parts":[["2009",5,1]]}}},{"id":7297,"uris":["http://zotero.org/users/446899/items/6AVDA5JE"],"uri":["http://zotero.org/users/446899/items/6AVDA5JE"],"itemData":{"id":7297,"type":"webpage","title":"Health Survey for England - 2006, CVD and risk factors for adults, obesity and risk factors for children","container-title":"NHS Digital","abstract":"We’re the national information and technology partner to the health and social care system using digital technology to transform the NHS and social care","URL":"https://digital.nhs.uk/data-and-information/publications/statistical/health-survey-for-england/health-survey-for-england-2006-cvd-and-risk-factors-for-adults-obesity-and-risk-factors-for-children","language":"en","author":[{"family":"Craig","given":"R"},{"family":"Mindell","given":"J"}],"accessed":{"date-parts":[["2019",3,7]]}}}],"schema":"https://github.com/citation-style-language/schema/raw/master/csl-citation.json"} </w:instrText>
      </w:r>
      <w:r w:rsidR="00C4193A" w:rsidRPr="00E034E9">
        <w:fldChar w:fldCharType="separate"/>
      </w:r>
      <w:r w:rsidR="00A40955" w:rsidRPr="00E034E9">
        <w:rPr>
          <w:rFonts w:ascii="Calibri" w:hAnsi="Calibri" w:cs="Calibri"/>
        </w:rPr>
        <w:t>(41,48)</w:t>
      </w:r>
      <w:r w:rsidR="00C4193A" w:rsidRPr="00E034E9">
        <w:fldChar w:fldCharType="end"/>
      </w:r>
      <w:r w:rsidR="008D091F" w:rsidRPr="00E034E9">
        <w:t xml:space="preserve">. The food environment likely plays a role, with affordable healthy foods less accessible but unhealthy convenience foods readily available in more deprived communities </w:t>
      </w:r>
      <w:r w:rsidR="008D091F" w:rsidRPr="00E034E9">
        <w:fldChar w:fldCharType="begin"/>
      </w:r>
      <w:r w:rsidR="00A40955" w:rsidRPr="00E034E9">
        <w:instrText xml:space="preserve"> ADDIN ZOTERO_ITEM CSL_CITATION {"citationID":"32Oakw1u","properties":{"formattedCitation":"(49,50)","plainCitation":"(49,50)","noteIndex":0},"citationItems":[{"id":5994,"uris":["http://zotero.org/users/446899/items/5V9DXI9G"],"uri":["http://zotero.org/users/446899/items/5V9DXI9G"],"itemData":{"id":5994,"type":"article-journal","title":"Dietary inequalities: What is the evidence for the effect of the neighbourhood food environment?","container-title":"Health &amp; Place","page":"229-242","volume":"27","source":"ScienceDirect","abstract":"This review summarises the evidence for inequalities in community and consumer nutrition environments from ten previous review articles, and also assesses the evidence for the effect of the community and consumer nutrition environments on dietary intake. There is evidence for inequalities in food access in the US but trends are less apparent in other developed countries. There is a trend for greater access and availability to healthy and less healthy foods relating to better and poorer dietary outcomes respectively. Trends for price show that higher prices of healthy foods are associated with better dietary outcomes. More nuanced measures of the food environment, including multidimensional and individualised approaches, would enhance the state of the evidence and help inform future interventions.","DOI":"10.1016/j.healthplace.2013.09.015","ISSN":"1353-8292","shortTitle":"Dietary inequalities","journalAbbreviation":"Health &amp; Place","author":[{"family":"Black","given":"Christina"},{"family":"Moon","given":"Graham"},{"family":"Baird","given":"Janis"}],"issued":{"date-parts":[["2014",5,1]]}}},{"id":5961,"uris":["http://zotero.org/users/446899/items/HEGEMRHR"],"uri":["http://zotero.org/users/446899/items/HEGEMRHR"],"itemData":{"id":5961,"type":"article-journal","title":"Fast food, race/ethnicity, and income: A geographic analysis","container-title":"American Journal of Preventive Medicine","page":"211-217","volume":"27","issue":"3","source":"ScienceDirect","abstract":"Background\nEnvironmental factors may contribute to the increasing prevalence of obesity, especially in black and low-income populations. In this paper, the geographic distribution of fast food restaurants is examined relative to neighborhood sociodemographics.\nMethods\nUsing geographic information system software, all fast-food restaurants within the city limits of New Orleans, Louisiana, in 2001 were mapped. Buffers around census tracts were generated to simulate 1-mile and 0.5-mile “shopping areas” around and including each tract, and fast food restaurant density (number of restaurants per square mile) was calculated for each area. Using multiple regression, the geographic association between fast food restaurant density and black and low-income neighborhoods was assessed, while controlling for environmental confounders that might also influence the placement of restaurants (commercial activity, presence of major highways, and median home values).\nResults\nIn 156 census tracts, a total of 155 fast food restaurants were identified. In the regression analysis that included the environmental confounders, fast-food restaurant density in shopping areas with 1-mile buffers was independently correlated with median household income and percent of black residents in the census tract. Similar results were found for shopping areas with 0.5-mile buffers. Predominantly black neighborhoods have 2.4 fast-food restaurants per square mile compared to 1.5 restaurants in predominantly white neighborhoods.\nConclusions\nThe link between fast food restaurants and black and low-income neighborhoods may contribute to the understanding of environmental causes of the obesity epidemic in these populations.","DOI":"10.1016/j.amepre.2004.06.007","ISSN":"0749-3797","shortTitle":"Fast food, race/ethnicity, and income","journalAbbreviation":"American Journal of Preventive Medicine","author":[{"family":"Block","given":"Jason P."},{"family":"Scribner","given":"Richard A."},{"family":"DeSalvo","given":"Karen B."}],"issued":{"date-parts":[["2004",10,1]]}}}],"schema":"https://github.com/citation-style-language/schema/raw/master/csl-citation.json"} </w:instrText>
      </w:r>
      <w:r w:rsidR="008D091F" w:rsidRPr="00E034E9">
        <w:fldChar w:fldCharType="separate"/>
      </w:r>
      <w:r w:rsidR="00A40955" w:rsidRPr="00E034E9">
        <w:rPr>
          <w:rFonts w:ascii="Calibri" w:hAnsi="Calibri" w:cs="Calibri"/>
        </w:rPr>
        <w:t>(49,50)</w:t>
      </w:r>
      <w:r w:rsidR="008D091F" w:rsidRPr="00E034E9">
        <w:fldChar w:fldCharType="end"/>
      </w:r>
      <w:r w:rsidR="008D091F" w:rsidRPr="00E034E9">
        <w:t>.</w:t>
      </w:r>
    </w:p>
    <w:p w14:paraId="2DD345A7" w14:textId="6CF49194" w:rsidR="00A70B95" w:rsidRPr="00E034E9" w:rsidRDefault="00A70B95" w:rsidP="00A70B95">
      <w:pPr>
        <w:rPr>
          <w:i/>
          <w:sz w:val="23"/>
          <w:szCs w:val="23"/>
          <w:shd w:val="clear" w:color="auto" w:fill="FFFFFF"/>
        </w:rPr>
      </w:pPr>
      <w:r w:rsidRPr="00E034E9">
        <w:t xml:space="preserve">On a global level, technological advances and changes in the regulatory environment have seen food systems in low- and middle-income countries change substantially over the past </w:t>
      </w:r>
      <w:r w:rsidR="008C1581" w:rsidRPr="00E034E9">
        <w:t>few</w:t>
      </w:r>
      <w:r w:rsidRPr="00E034E9">
        <w:t xml:space="preserve"> decades. Globalised distribution of technology related to food production, transportation, and marketing have seen traditional food markets replaced by large supermarkets which offer increased access to cheaper, processed foods that are high in fat, sugar, and salt </w:t>
      </w:r>
      <w:r w:rsidRPr="00E034E9">
        <w:fldChar w:fldCharType="begin"/>
      </w:r>
      <w:r w:rsidR="00A40955" w:rsidRPr="00E034E9">
        <w:instrText xml:space="preserve"> ADDIN ZOTERO_ITEM CSL_CITATION {"citationID":"Uy36xGlz","properties":{"formattedCitation":"(51)","plainCitation":"(51)","noteIndex":0},"citationItems":[{"id":"qyy0CWve/zIxzfgDz","uris":["http://zotero.org/users/local/uFF3T0Zv/items/NV75HUQP"],"uri":["http://zotero.org/users/local/uFF3T0Zv/items/NV75HUQP"],"itemData":{"id":242,"type":"article-journal","title":"Global nutrition transition and the pandemic of obesity in developing countries","container-title":"Nutrition Reviews","page":"3-21","volume":"70","issue":"1","source":"academic.oup.com","abstract":"Abstract.  Decades ago, discussion of an impending global pandemic of obesity was thought of as heresy. But in the 1970s, diets began to shift towards increased","DOI":"10.1111/j.1753-4887.2011.00456.x","ISSN":"0029-6643","journalAbbreviation":"Nutr Rev","language":"en","author":[{"family":"Popkin","given":"Barry M."},{"family":"Adair","given":"Linda S."},{"family":"Ng","given":"Shu Wen"}],"issued":{"date-parts":[["2012",1,1]]}}}],"schema":"https://github.com/citation-style-language/schema/raw/master/csl-citation.json"} </w:instrText>
      </w:r>
      <w:r w:rsidRPr="00E034E9">
        <w:fldChar w:fldCharType="separate"/>
      </w:r>
      <w:r w:rsidR="00A40955" w:rsidRPr="00E034E9">
        <w:rPr>
          <w:rFonts w:ascii="Calibri" w:hAnsi="Calibri" w:cs="Calibri"/>
        </w:rPr>
        <w:t>(51)</w:t>
      </w:r>
      <w:r w:rsidRPr="00E034E9">
        <w:fldChar w:fldCharType="end"/>
      </w:r>
      <w:r w:rsidRPr="00E034E9">
        <w:t xml:space="preserve">. World Trade Organization regulation has reduced barriers to food trade, allowing greater access to global commodities. These changes have led to diets in low- and middle-income countries becoming increasingly westernised, with higher intakes of refined carbohydrates, added sugars, fats, and animal-source foods and lower intakes of legumes, vegetables, and grains </w:t>
      </w:r>
      <w:r w:rsidRPr="00E034E9">
        <w:fldChar w:fldCharType="begin"/>
      </w:r>
      <w:r w:rsidR="00A40955" w:rsidRPr="00E034E9">
        <w:instrText xml:space="preserve"> ADDIN ZOTERO_ITEM CSL_CITATION {"citationID":"SaD0VpiN","properties":{"formattedCitation":"(51)","plainCitation":"(51)","noteIndex":0},"citationItems":[{"id":"qyy0CWve/zIxzfgDz","uris":["http://zotero.org/users/local/uFF3T0Zv/items/NV75HUQP"],"uri":["http://zotero.org/users/local/uFF3T0Zv/items/NV75HUQP"],"itemData":{"id":242,"type":"article-journal","title":"Global nutrition transition and the pandemic of obesity in developing countries","container-title":"Nutrition Reviews","page":"3-21","volume":"70","issue":"1","source":"academic.oup.com","abstract":"Abstract.  Decades ago, discussion of an impending global pandemic of obesity was thought of as heresy. But in the 1970s, diets began to shift towards increased","DOI":"10.1111/j.1753-4887.2011.00456.x","ISSN":"0029-6643","journalAbbreviation":"Nutr Rev","language":"en","author":[{"family":"Popkin","given":"Barry M."},{"family":"Adair","given":"Linda S."},{"family":"Ng","given":"Shu Wen"}],"issued":{"date-parts":[["2012",1,1]]}}}],"schema":"https://github.com/citation-style-language/schema/raw/master/csl-citation.json"} </w:instrText>
      </w:r>
      <w:r w:rsidRPr="00E034E9">
        <w:fldChar w:fldCharType="separate"/>
      </w:r>
      <w:r w:rsidR="00A40955" w:rsidRPr="00E034E9">
        <w:rPr>
          <w:rFonts w:ascii="Calibri" w:hAnsi="Calibri" w:cs="Calibri"/>
        </w:rPr>
        <w:t>(51)</w:t>
      </w:r>
      <w:r w:rsidRPr="00E034E9">
        <w:fldChar w:fldCharType="end"/>
      </w:r>
      <w:r w:rsidRPr="00E034E9">
        <w:t>.</w:t>
      </w:r>
      <w:r w:rsidR="003F37D5" w:rsidRPr="00E034E9">
        <w:t xml:space="preserve"> These changes to the food environment have been hypothesised to explain the rapid increases in both obesity and metabolic diseases observed in countries in transition.</w:t>
      </w:r>
    </w:p>
    <w:p w14:paraId="000105EE" w14:textId="30D8F094" w:rsidR="00E6165E" w:rsidRPr="00E034E9" w:rsidRDefault="00784753" w:rsidP="00734FB3">
      <w:r w:rsidRPr="00E034E9">
        <w:rPr>
          <w:rFonts w:cstheme="minorHAnsi"/>
        </w:rPr>
        <w:t>Studies reporting substantial increases in body weight in people who</w:t>
      </w:r>
      <w:r w:rsidR="003F37D5" w:rsidRPr="00E034E9">
        <w:rPr>
          <w:rFonts w:cstheme="minorHAnsi"/>
        </w:rPr>
        <w:t xml:space="preserve"> are genetically prone to obesity who</w:t>
      </w:r>
      <w:r w:rsidRPr="00E034E9">
        <w:rPr>
          <w:rFonts w:cstheme="minorHAnsi"/>
        </w:rPr>
        <w:t xml:space="preserve"> migrate from a less to more obesogenic environment clearly demonstrate the impact that a changing food environment can have on obesity risk </w:t>
      </w:r>
      <w:r w:rsidRPr="00E034E9">
        <w:rPr>
          <w:rFonts w:cstheme="minorHAnsi"/>
        </w:rPr>
        <w:fldChar w:fldCharType="begin"/>
      </w:r>
      <w:r w:rsidR="00A40955" w:rsidRPr="00E034E9">
        <w:rPr>
          <w:rFonts w:cstheme="minorHAnsi"/>
        </w:rPr>
        <w:instrText xml:space="preserve"> ADDIN ZOTERO_ITEM CSL_CITATION {"citationID":"usQi3DtL","properties":{"formattedCitation":"(52,53)","plainCitation":"(52,53)","noteIndex":0},"citationItems":[{"id":"qyy0CWve/J609IJlz","uris":["http://zotero.org/users/local/uFF3T0Zv/items/WBTF3JD2"],"uri":["http://zotero.org/users/local/uFF3T0Zv/items/WBTF3JD2"],"itemData":{"id":251,"type":"article-journal","title":"Migration, Acculturation and Environment: Determinants of Obesity among Iranian Migrants in Australia","container-title":"International Journal of Environmental Research and Public Health","page":"1083-1098","volume":"12","issue":"2","source":"www.mdpi.com","abstract":"While migration from low- to high-income countries is typically associated with weight gain, the obesity risks of migration from middle-income countries are less certain. In addition to changes in behaviours and cultural orientation upon migration, analyses of changes in environments are needed to explain post-migration risks for obesity. The present study examines the interaction between obesity-related environmental factors and the pattern of migrant acculturation in a sample of 152 Iranian immigrants in Victoria, Australia. Weight measurements, demographics, physical activity levels and diet habits were also surveyed. The pattern of acculturation (relative integration, assimilation, separation or marginalization) was not related to body mass index, diet, or physical activity behaviours. Three relevant aspects of participants’ perception of the Australian environment (physically active environments, social pressure to be fit, unhealthy food environments) varied considerably by demographic characteristics, but only one (physically active environments) was related to a pattern of acculturation (assimilation). Overall, this research highlighted a number of key relationships between acculturation and obesity-related environments and behaviours for our study sample. Theoretical models on migration, culture and obesity need to include environmental factors.","DOI":"10.3390/ijerph120201083","shortTitle":"Migration, Acculturation and Environment","language":"en","author":[{"family":"Delavari","given":"Maryam"},{"family":"Sønderlund","given":"Anders Larrabee"},{"family":"Mellor","given":"David"},{"family":"Mohebbi","given":"Mohammadreza"},{"family":"Swinburn","given":"Boyd"}],"issued":{"date-parts":[["2015",2]]}}},{"id":"qyy0CWve/cmCh1mZm","uris":["http://zotero.org/users/local/uFF3T0Zv/items/SVQWSA8X"],"uri":["http://zotero.org/users/local/uFF3T0Zv/items/SVQWSA8X"],"itemData":{"id":254,"type":"article-journal","title":"Acculturation and obesity among migrant populations in high income countries – a systematic review","container-title":"BMC Public Health","page":"458","volume":"13","issue":"1","source":"BioMed Central","abstract":"There is evidence to suggest that immigrant populations from low or medium-income countries to high income countries show a significant change in obesogenic behaviors in the host society, and that these changes are associated with acculturation. However, the results of studies vary depending on how acculturation is measured. The objective of this study is to systematically review the evidence on the relationship between acculturation - as measured with a standardized acculturation scale - and overweight/obesity among adult migrants from low/middle countries to high income countries.","DOI":"10.1186/1471-2458-13-458","ISSN":"1471-2458","journalAbbreviation":"BMC Public Health","author":[{"family":"Delavari","given":"Maryam"},{"family":"Sønderlund","given":"Anders Larrabee"},{"family":"Swinburn","given":"Boyd"},{"family":"Mellor","given":"David"},{"family":"Renzaho","given":"Andre"}],"issued":{"date-parts":[["2013",5,10]]}}}],"schema":"https://github.com/citation-style-language/schema/raw/master/csl-citation.json"} </w:instrText>
      </w:r>
      <w:r w:rsidRPr="00E034E9">
        <w:rPr>
          <w:rFonts w:cstheme="minorHAnsi"/>
        </w:rPr>
        <w:fldChar w:fldCharType="separate"/>
      </w:r>
      <w:r w:rsidR="00A40955" w:rsidRPr="00E034E9">
        <w:rPr>
          <w:rFonts w:ascii="Calibri" w:hAnsi="Calibri" w:cs="Calibri"/>
        </w:rPr>
        <w:t>(52,53)</w:t>
      </w:r>
      <w:r w:rsidRPr="00E034E9">
        <w:rPr>
          <w:rFonts w:cstheme="minorHAnsi"/>
        </w:rPr>
        <w:fldChar w:fldCharType="end"/>
      </w:r>
      <w:r w:rsidRPr="00E034E9">
        <w:rPr>
          <w:rFonts w:cstheme="minorHAnsi"/>
        </w:rPr>
        <w:t xml:space="preserve">. </w:t>
      </w:r>
      <w:r w:rsidR="004371A6" w:rsidRPr="00E034E9">
        <w:t xml:space="preserve">Tackling these changes in the food environment to help people more effectively manage their energy intake presents an ongoing challenge. </w:t>
      </w:r>
      <w:r w:rsidR="005508AA" w:rsidRPr="00E034E9">
        <w:t>Evidence is accumulating on</w:t>
      </w:r>
      <w:r w:rsidR="00734FB3" w:rsidRPr="00E034E9">
        <w:t xml:space="preserve"> strategies</w:t>
      </w:r>
      <w:r w:rsidR="00090F01" w:rsidRPr="00E034E9">
        <w:t xml:space="preserve"> that may be put</w:t>
      </w:r>
      <w:r w:rsidR="00734FB3" w:rsidRPr="00E034E9">
        <w:t xml:space="preserve"> in place to </w:t>
      </w:r>
      <w:r w:rsidR="00090F01" w:rsidRPr="00E034E9">
        <w:t>reduce energy consumption</w:t>
      </w:r>
      <w:r w:rsidR="006F57B4" w:rsidRPr="00E034E9">
        <w:t xml:space="preserve"> </w:t>
      </w:r>
      <w:r w:rsidR="006F57B4" w:rsidRPr="00E034E9">
        <w:fldChar w:fldCharType="begin"/>
      </w:r>
      <w:r w:rsidR="00A40955" w:rsidRPr="00E034E9">
        <w:instrText xml:space="preserve"> ADDIN ZOTERO_ITEM CSL_CITATION {"citationID":"HAmy5y8P","properties":{"formattedCitation":"(54)","plainCitation":"(54)","noteIndex":0},"citationItems":[{"id":"qyy0CWve/UhMqjRgI","uris":["http://zotero.org/users/local/uFF3T0Zv/items/8MDFMDNI"],"uri":["http://zotero.org/users/local/uFF3T0Zv/items/8MDFMDNI"],"itemData":{"id":259,"type":"article-journal","title":"Healthy Weight and Obesity Prevention: JACC Health Promotion Series","container-title":"Journal of the American College of Cardiology","page":"1506-1531","volume":"72","issue":"13","source":"PubMed","abstract":"Overweight and obesity have reached epidemic levels in the United States and worldwide, and this has contributed to substantial cardiovascular and other health risks. However, controversy exists concerning the causes of obesity and effective modalities for its prevention and treatment. There is also controversy related to the concept of metabolically healthy obesity phenotype, the \"obesity paradox,\" and on the importance of fitness to protect individuals who are overweight or obese from cardiovascular diseases. In this state-of-the-art review, the authors focus on \"healthy weight\" with the emphasis on the pathophysiologic effects of weight gain on the cardiovascular system; mechanistic/triggering factors; and the role of preventive actions through personal, education/environment, and societal/authoritative factors, as well as factors to provide guidance for caregivers of health promotion. Additionally, the authors briefly review metabolically healthy obesity, the obesity paradox, and issues beyond lifestyle consideration for weight loss with medications and bariatric surgery.","DOI":"10.1016/j.jacc.2018.08.1037","ISSN":"1558-3597","note":"PMID: 30236314","shortTitle":"Healthy Weight and Obesity Prevention","journalAbbreviation":"J. Am. Coll. Cardiol.","language":"eng","author":[{"family":"Lavie","given":"Carl J."},{"family":"Laddu","given":"Deepika"},{"family":"Arena","given":"Ross"},{"family":"Ortega","given":"Francisco B."},{"family":"Alpert","given":"Martin A."},{"family":"Kushner","given":"Robert F."}],"issued":{"date-parts":[["2018"]],"season":"25"}}}],"schema":"https://github.com/citation-style-language/schema/raw/master/csl-citation.json"} </w:instrText>
      </w:r>
      <w:r w:rsidR="006F57B4" w:rsidRPr="00E034E9">
        <w:fldChar w:fldCharType="separate"/>
      </w:r>
      <w:r w:rsidR="00A40955" w:rsidRPr="00E034E9">
        <w:rPr>
          <w:rFonts w:ascii="Calibri" w:hAnsi="Calibri" w:cs="Calibri"/>
        </w:rPr>
        <w:t>(54)</w:t>
      </w:r>
      <w:r w:rsidR="006F57B4" w:rsidRPr="00E034E9">
        <w:fldChar w:fldCharType="end"/>
      </w:r>
      <w:r w:rsidR="00734FB3" w:rsidRPr="00E034E9">
        <w:t xml:space="preserve">, such as better food labelling </w:t>
      </w:r>
      <w:hyperlink r:id="rId8" w:history="1">
        <w:r w:rsidR="00734FB3" w:rsidRPr="00E034E9">
          <w:t>(15)</w:t>
        </w:r>
      </w:hyperlink>
      <w:r w:rsidR="00734FB3" w:rsidRPr="00E034E9">
        <w:t xml:space="preserve"> and limiting the proximity of fast food restaurants to schools</w:t>
      </w:r>
      <w:r w:rsidR="004371A6" w:rsidRPr="00E034E9">
        <w:t xml:space="preserve"> and workplaces</w:t>
      </w:r>
      <w:r w:rsidR="00734FB3" w:rsidRPr="00E034E9">
        <w:t xml:space="preserve"> </w:t>
      </w:r>
      <w:r w:rsidR="00734FB3" w:rsidRPr="00E034E9">
        <w:fldChar w:fldCharType="begin"/>
      </w:r>
      <w:r w:rsidR="00A40955" w:rsidRPr="00E034E9">
        <w:instrText xml:space="preserve"> ADDIN ZOTERO_ITEM CSL_CITATION {"citationID":"dsSBzXUJ","properties":{"formattedCitation":"(55)","plainCitation":"(55)","noteIndex":0},"citationItems":[{"id":6650,"uris":["http://zotero.org/users/446899/items/8AF6RX6K"],"uri":["http://zotero.org/users/446899/items/8AF6RX6K"],"itemData":{"id":6650,"type":"article-journal","title":"Proximity of Fast-Food Restaurants to Schools and Adolescent Obesity","container-title":"American Journal of Public Health","page":"505-510","volume":"99","issue":"3","source":"PubMed Central","abstract":"Objectives. We examined the relationship between fast-food restaurants near schools and obesity among middle and high school students in California., Methods. We used geocoded data (obtained from the 2002–2005 California Healthy Kids Survey) on over 500 000 youths and multivariate regression models to estimate associations between adolescent obesity and proximity of fast-food restaurants to schools., Results. We found that students with fast-food restaurants near (within one half mile of) their schools (1) consumed fewer servings of fruits and vegetables, (2) consumed more servings of soda, and (3) were more likely to be overweight (odds ratio [OR] = 1.06; 95% confidence interval [CI] = 1.02, 1.10) or obese (OR = 1.07; 95% CI = 1.02, 1.12) than were youths whose schools were not near fast-food restaurants, after we controlled for student- and school-level characteristics. The result was unique to eating at fast-food restaurants (compared with other nearby establishments) and was not observed for another risky behavior (smoking)., Conclusions. Exposure to poor-quality food environments has important effects on adolescent eating patterns and overweight. Policy interventions limiting the proximity of fast-food restaurants to schools could help reduce adolescent obesity.","DOI":"10.2105/AJPH.2008.137638","ISSN":"0090-0036","note":"PMID: 19106421\nPMCID: PMC2661452","journalAbbreviation":"Am J Public Health","author":[{"family":"Davis","given":"Brennan"},{"family":"Carpenter","given":"Christopher"}],"issued":{"date-parts":[["2009",3]]}}}],"schema":"https://github.com/citation-style-language/schema/raw/master/csl-citation.json"} </w:instrText>
      </w:r>
      <w:r w:rsidR="00734FB3" w:rsidRPr="00E034E9">
        <w:fldChar w:fldCharType="separate"/>
      </w:r>
      <w:r w:rsidR="00A40955" w:rsidRPr="00E034E9">
        <w:rPr>
          <w:rFonts w:ascii="Calibri" w:hAnsi="Calibri" w:cs="Calibri"/>
        </w:rPr>
        <w:t>(55)</w:t>
      </w:r>
      <w:r w:rsidR="00734FB3" w:rsidRPr="00E034E9">
        <w:fldChar w:fldCharType="end"/>
      </w:r>
      <w:r w:rsidR="00734FB3" w:rsidRPr="00E034E9">
        <w:t>.</w:t>
      </w:r>
      <w:r w:rsidR="00274B9E" w:rsidRPr="00E034E9">
        <w:t xml:space="preserve"> In the US, some progress has been made in “detoxifying” the environment, for example by introducing calorie/nutrition labelling on menus, regulating food ingredients (e.g. trans fats) and in some regions, restricting food advertising and introducing a tax on sugar-sweetened beverages </w:t>
      </w:r>
      <w:r w:rsidR="00274B9E" w:rsidRPr="00E034E9">
        <w:fldChar w:fldCharType="begin"/>
      </w:r>
      <w:r w:rsidR="00A40955" w:rsidRPr="00E034E9">
        <w:instrText xml:space="preserve"> ADDIN ZOTERO_ITEM CSL_CITATION {"citationID":"tsnGokRL","properties":{"formattedCitation":"(54)","plainCitation":"(54)","noteIndex":0},"citationItems":[{"id":"qyy0CWve/UhMqjRgI","uris":["http://zotero.org/users/local/uFF3T0Zv/items/8MDFMDNI"],"uri":["http://zotero.org/users/local/uFF3T0Zv/items/8MDFMDNI"],"itemData":{"id":259,"type":"article-journal","title":"Healthy Weight and Obesity Prevention: JACC Health Promotion Series","container-title":"Journal of the American College of Cardiology","page":"1506-1531","volume":"72","issue":"13","source":"PubMed","abstract":"Overweight and obesity have reached epidemic levels in the United States and worldwide, and this has contributed to substantial cardiovascular and other health risks. However, controversy exists concerning the causes of obesity and effective modalities for its prevention and treatment. There is also controversy related to the concept of metabolically healthy obesity phenotype, the \"obesity paradox,\" and on the importance of fitness to protect individuals who are overweight or obese from cardiovascular diseases. In this state-of-the-art review, the authors focus on \"healthy weight\" with the emphasis on the pathophysiologic effects of weight gain on the cardiovascular system; mechanistic/triggering factors; and the role of preventive actions through personal, education/environment, and societal/authoritative factors, as well as factors to provide guidance for caregivers of health promotion. Additionally, the authors briefly review metabolically healthy obesity, the obesity paradox, and issues beyond lifestyle consideration for weight loss with medications and bariatric surgery.","DOI":"10.1016/j.jacc.2018.08.1037","ISSN":"1558-3597","note":"PMID: 30236314","shortTitle":"Healthy Weight and Obesity Prevention","journalAbbreviation":"J. Am. Coll. Cardiol.","language":"eng","author":[{"family":"Lavie","given":"Carl J."},{"family":"Laddu","given":"Deepika"},{"family":"Arena","given":"Ross"},{"family":"Ortega","given":"Francisco B."},{"family":"Alpert","given":"Martin A."},{"family":"Kushner","given":"Robert F."}],"issued":{"date-parts":[["2018"]],"season":"25"}}}],"schema":"https://github.com/citation-style-language/schema/raw/master/csl-citation.json"} </w:instrText>
      </w:r>
      <w:r w:rsidR="00274B9E" w:rsidRPr="00E034E9">
        <w:fldChar w:fldCharType="separate"/>
      </w:r>
      <w:r w:rsidR="00A40955" w:rsidRPr="00E034E9">
        <w:rPr>
          <w:rFonts w:ascii="Calibri" w:hAnsi="Calibri" w:cs="Calibri"/>
        </w:rPr>
        <w:t>(54)</w:t>
      </w:r>
      <w:r w:rsidR="00274B9E" w:rsidRPr="00E034E9">
        <w:fldChar w:fldCharType="end"/>
      </w:r>
      <w:r w:rsidR="00274B9E" w:rsidRPr="00E034E9">
        <w:t>.</w:t>
      </w:r>
      <w:r w:rsidR="00EC5DBC" w:rsidRPr="00E034E9">
        <w:t xml:space="preserve"> In the UK, a childhood obesity plan aims to remove foods high in sugar, fat and salt from the checkouts of supermarkets and impose a ban on advertising of these foods on TV before 9pm</w:t>
      </w:r>
      <w:r w:rsidR="00125166" w:rsidRPr="00E034E9">
        <w:t xml:space="preserve"> </w:t>
      </w:r>
      <w:r w:rsidR="00125166" w:rsidRPr="00E034E9">
        <w:fldChar w:fldCharType="begin"/>
      </w:r>
      <w:r w:rsidR="00A40955" w:rsidRPr="00E034E9">
        <w:instrText xml:space="preserve"> ADDIN ZOTERO_ITEM CSL_CITATION {"citationID":"vZjLiLZt","properties":{"formattedCitation":"(56)","plainCitation":"(56)","noteIndex":0},"citationItems":[{"id":7299,"uris":["http://zotero.org/users/446899/items/AHUKUHMN"],"uri":["http://zotero.org/users/446899/items/AHUKUHMN"],"itemData":{"id":7299,"type":"webpage","title":"Childhood obesity: a plan for action, chapter 2","container-title":"GOV.UK","abstract":"Part 2 of the government’s plan for action to significantly reduce childhood obesity by supporting healthier choices.","URL":"https://www.gov.uk/government/publications/childhood-obesity-a-plan-for-action-chapter-2","shortTitle":"Childhood obesity","language":"en","author":[{"literal":"Department of Health and Social Care: Global Public Health Directorate: Obesity, Food and Nutrition /"},{"literal":"10800"}],"issued":{"date-parts":[["2018"]]},"accessed":{"date-parts":[["2019",3,7]]}}}],"schema":"https://github.com/citation-style-language/schema/raw/master/csl-citation.json"} </w:instrText>
      </w:r>
      <w:r w:rsidR="00125166" w:rsidRPr="00E034E9">
        <w:fldChar w:fldCharType="separate"/>
      </w:r>
      <w:r w:rsidR="00A40955" w:rsidRPr="00E034E9">
        <w:rPr>
          <w:rFonts w:ascii="Calibri" w:hAnsi="Calibri" w:cs="Calibri"/>
        </w:rPr>
        <w:t>(56)</w:t>
      </w:r>
      <w:r w:rsidR="00125166" w:rsidRPr="00E034E9">
        <w:fldChar w:fldCharType="end"/>
      </w:r>
      <w:r w:rsidR="00EC5DBC" w:rsidRPr="00E034E9">
        <w:t>.</w:t>
      </w:r>
    </w:p>
    <w:p w14:paraId="59F12FEE" w14:textId="0B3B7B57" w:rsidR="00CB1622" w:rsidRPr="00E034E9" w:rsidRDefault="00E6165E" w:rsidP="00734FB3">
      <w:r w:rsidRPr="00E034E9">
        <w:t xml:space="preserve">Measures such as these may help to reduce the risk of obesity both in the current population and future generations. There is evidence to suggest that even the food environment a person is exposed to before birth may influence energy intake and, as a result, risk of obesity later in life. </w:t>
      </w:r>
      <w:r w:rsidR="00CB1622" w:rsidRPr="00E034E9">
        <w:t xml:space="preserve">Both under- and over-nutrition </w:t>
      </w:r>
      <w:r w:rsidR="00CB1622" w:rsidRPr="00E034E9">
        <w:rPr>
          <w:i/>
        </w:rPr>
        <w:t>in utero</w:t>
      </w:r>
      <w:r w:rsidR="00CB1622" w:rsidRPr="00E034E9">
        <w:t xml:space="preserve"> appear to produce permanent alterations in neural circuits that control appetite, in particular, relating to leptin (a hormone linked to satiety)</w:t>
      </w:r>
      <w:r w:rsidR="0010053B" w:rsidRPr="00E034E9">
        <w:t xml:space="preserve"> </w:t>
      </w:r>
      <w:r w:rsidR="0010053B" w:rsidRPr="00E034E9">
        <w:rPr>
          <w:u w:val="single"/>
        </w:rPr>
        <w:fldChar w:fldCharType="begin"/>
      </w:r>
      <w:r w:rsidR="00A40955" w:rsidRPr="00E034E9">
        <w:rPr>
          <w:u w:val="single"/>
        </w:rPr>
        <w:instrText xml:space="preserve"> ADDIN ZOTERO_ITEM CSL_CITATION {"citationID":"jHn1PijW","properties":{"formattedCitation":"(57,58)","plainCitation":"(57,58)","noteIndex":0},"citationItems":[{"id":8434,"uris":["http://zotero.org/users/446899/items/KFUNVX6H"],"uri":["http://zotero.org/users/446899/items/KFUNVX6H"],"itemData":{"id":8434,"type":"article-journal","title":"Developmental and epigenetic pathways to obesity: an evolutionary-developmental perspective","container-title":"International Journal of Obesity (2005)","page":"S62-71","volume":"32 Suppl 7","source":"PubMed","abstract":"Although variation in individual lifestyle and genotype are important factors in explaining individual variation in the risk of developing obesity in an obesogenic environment, there is growing evidence that developmentally plastic processes also contribute. These effects are mediated at least in part through epigenetic processes. These developmental pathways do not directly cause obesity but rather alter the risk of an individual developing obesity later in life. At least two classes of developmental pathway are involved. The mismatch pathway involves the evolved adaptive responses of the developing organism to anticipated future adverse environments, which have maladaptive consequences if the environment is mismatched to that predicted. This pathway can be cued by prenatal undernutrition or stresses that lead the organism to forecast an adverse future environment and change its developmental trajectory accordingly. As a result, individuals develop with central and peripheral changes that increase their sensitivity to an obesogenic environment. It provides a model for how obesity emerges in populations in rapid transition, but also operates in developed countries. There is growing experimental evidence that this pathway can be manipulated by, for example, postnatal leptin exposure. Secondly, maternal diabetes, maternal obesity and infant overfeeding are associated with a greater risk of later obesity. Early life offers a potential point for preventative intervention.","DOI":"10.1038/ijo.2008.240","ISSN":"1476-5497","note":"PMID: 19136993","shortTitle":"Developmental and epigenetic pathways to obesity","journalAbbreviation":"Int J Obes (Lond)","language":"eng","author":[{"family":"Gluckman","given":"P. D."},{"family":"Hanson","given":"M. A."}],"issued":{"date-parts":[["2008",12]]}}},{"id":8436,"uris":["http://zotero.org/users/446899/items/26484AFV"],"uri":["http://zotero.org/users/446899/items/26484AFV"],"itemData":{"id":8436,"type":"article-journal","title":"Developmental programming of appetite/satiety","container-title":"Annals of Nutrition &amp; Metabolism","page":"36-44","volume":"64 Suppl 1","source":"PubMed","abstract":"Obesity is often attributed to a Western lifestyle, a high-fat diet and decreased activity. While these factors certainly contribute to adult obesity, compelling data from our laboratory and others indicate that this explanation is oversimplified. Recent studies strongly argue that maternal/fetal under- or overnutrition predisposes the offspring to become hyperphagic and increases the risk of later obesity. Both infants small for gestational age (SGA) or infants born to obese mothers who consume a high-fat diet are at a markedly increased risk of adult obesity. Specific alterations in the fetal metabolic/energy environment directly influence the development of appetite regulatory pathways. Specifically, SGA infants demonstrate (1) impaired satiety and anorexigenic cell signaling, (2) enhanced cellular orexigenic responses, (3) programmed dysfunction of neuroprogenitor cell proliferation/differentiation, and (4) increased expression of appetite (NPY) versus satiety (POMC) neurons. In both hypothalamic tissue and ex vivo culture, SGA newborns exhibit increased levels of the nutrient sensor SIRT1, signifying reduced energy, whereas maternal high-fat-exposed newborns exhibit reduced levels of pAMPK, signifying energy excess. Via downstream regulation of bHLH neuroproliferation (Hes1) and neurodifferentiation factors (Mash1, Ngn3), neurogenesis is biased toward orexigenic and away from anorexigenic neurons, resulting in excess appetite, reduced satiety and development of obesity. Despite the developmental programming of appetite neurogenesis, the potential for neuronal remodeling raises the opportunity for novel interventions.","DOI":"10.1159/000360508","ISSN":"1421-9697","note":"PMID: 25059804","journalAbbreviation":"Ann. Nutr. Metab.","language":"eng","author":[{"family":"Ross","given":"Michael G."},{"family":"Desai","given":"Mina"}],"issued":{"date-parts":[["2014"]]}}}],"schema":"https://github.com/citation-style-language/schema/raw/master/csl-citation.json"} </w:instrText>
      </w:r>
      <w:r w:rsidR="0010053B" w:rsidRPr="00E034E9">
        <w:rPr>
          <w:u w:val="single"/>
        </w:rPr>
        <w:fldChar w:fldCharType="separate"/>
      </w:r>
      <w:r w:rsidR="00A40955" w:rsidRPr="00E034E9">
        <w:rPr>
          <w:rFonts w:ascii="Calibri" w:hAnsi="Calibri" w:cs="Calibri"/>
        </w:rPr>
        <w:t>(57,58)</w:t>
      </w:r>
      <w:r w:rsidR="0010053B" w:rsidRPr="00E034E9">
        <w:rPr>
          <w:u w:val="single"/>
        </w:rPr>
        <w:fldChar w:fldCharType="end"/>
      </w:r>
      <w:r w:rsidR="00CB1622" w:rsidRPr="00E034E9">
        <w:t>. Animal models suggest that infants born to mothers who experience malnutrition during pregnancy are born with lower levels of leptin, resulting in a more avid appetite – potentially with the purpose of promoting “catch-up” growth</w:t>
      </w:r>
      <w:r w:rsidR="0010053B" w:rsidRPr="00E034E9">
        <w:t xml:space="preserve"> </w:t>
      </w:r>
      <w:r w:rsidR="0010053B" w:rsidRPr="00E034E9">
        <w:rPr>
          <w:u w:val="single"/>
        </w:rPr>
        <w:fldChar w:fldCharType="begin"/>
      </w:r>
      <w:r w:rsidR="00A40955" w:rsidRPr="00E034E9">
        <w:rPr>
          <w:u w:val="single"/>
        </w:rPr>
        <w:instrText xml:space="preserve"> ADDIN ZOTERO_ITEM CSL_CITATION {"citationID":"kow9Fe3f","properties":{"formattedCitation":"(57,58)","plainCitation":"(57,58)","noteIndex":0},"citationItems":[{"id":8434,"uris":["http://zotero.org/users/446899/items/KFUNVX6H"],"uri":["http://zotero.org/users/446899/items/KFUNVX6H"],"itemData":{"id":8434,"type":"article-journal","title":"Developmental and epigenetic pathways to obesity: an evolutionary-developmental perspective","container-title":"International Journal of Obesity (2005)","page":"S62-71","volume":"32 Suppl 7","source":"PubMed","abstract":"Although variation in individual lifestyle and genotype are important factors in explaining individual variation in the risk of developing obesity in an obesogenic environment, there is growing evidence that developmentally plastic processes also contribute. These effects are mediated at least in part through epigenetic processes. These developmental pathways do not directly cause obesity but rather alter the risk of an individual developing obesity later in life. At least two classes of developmental pathway are involved. The mismatch pathway involves the evolved adaptive responses of the developing organism to anticipated future adverse environments, which have maladaptive consequences if the environment is mismatched to that predicted. This pathway can be cued by prenatal undernutrition or stresses that lead the organism to forecast an adverse future environment and change its developmental trajectory accordingly. As a result, individuals develop with central and peripheral changes that increase their sensitivity to an obesogenic environment. It provides a model for how obesity emerges in populations in rapid transition, but also operates in developed countries. There is growing experimental evidence that this pathway can be manipulated by, for example, postnatal leptin exposure. Secondly, maternal diabetes, maternal obesity and infant overfeeding are associated with a greater risk of later obesity. Early life offers a potential point for preventative intervention.","DOI":"10.1038/ijo.2008.240","ISSN":"1476-5497","note":"PMID: 19136993","shortTitle":"Developmental and epigenetic pathways to obesity","journalAbbreviation":"Int J Obes (Lond)","language":"eng","author":[{"family":"Gluckman","given":"P. D."},{"family":"Hanson","given":"M. A."}],"issued":{"date-parts":[["2008",12]]}}},{"id":8436,"uris":["http://zotero.org/users/446899/items/26484AFV"],"uri":["http://zotero.org/users/446899/items/26484AFV"],"itemData":{"id":8436,"type":"article-journal","title":"Developmental programming of appetite/satiety","container-title":"Annals of Nutrition &amp; Metabolism","page":"36-44","volume":"64 Suppl 1","source":"PubMed","abstract":"Obesity is often attributed to a Western lifestyle, a high-fat diet and decreased activity. While these factors certainly contribute to adult obesity, compelling data from our laboratory and others indicate that this explanation is oversimplified. Recent studies strongly argue that maternal/fetal under- or overnutrition predisposes the offspring to become hyperphagic and increases the risk of later obesity. Both infants small for gestational age (SGA) or infants born to obese mothers who consume a high-fat diet are at a markedly increased risk of adult obesity. Specific alterations in the fetal metabolic/energy environment directly influence the development of appetite regulatory pathways. Specifically, SGA infants demonstrate (1) impaired satiety and anorexigenic cell signaling, (2) enhanced cellular orexigenic responses, (3) programmed dysfunction of neuroprogenitor cell proliferation/differentiation, and (4) increased expression of appetite (NPY) versus satiety (POMC) neurons. In both hypothalamic tissue and ex vivo culture, SGA newborns exhibit increased levels of the nutrient sensor SIRT1, signifying reduced energy, whereas maternal high-fat-exposed newborns exhibit reduced levels of pAMPK, signifying energy excess. Via downstream regulation of bHLH neuroproliferation (Hes1) and neurodifferentiation factors (Mash1, Ngn3), neurogenesis is biased toward orexigenic and away from anorexigenic neurons, resulting in excess appetite, reduced satiety and development of obesity. Despite the developmental programming of appetite neurogenesis, the potential for neuronal remodeling raises the opportunity for novel interventions.","DOI":"10.1159/000360508","ISSN":"1421-9697","note":"PMID: 25059804","journalAbbreviation":"Ann. Nutr. Metab.","language":"eng","author":[{"family":"Ross","given":"Michael G."},{"family":"Desai","given":"Mina"}],"issued":{"date-parts":[["2014"]]}}}],"schema":"https://github.com/citation-style-language/schema/raw/master/csl-citation.json"} </w:instrText>
      </w:r>
      <w:r w:rsidR="0010053B" w:rsidRPr="00E034E9">
        <w:rPr>
          <w:u w:val="single"/>
        </w:rPr>
        <w:fldChar w:fldCharType="separate"/>
      </w:r>
      <w:r w:rsidR="00A40955" w:rsidRPr="00E034E9">
        <w:rPr>
          <w:rFonts w:ascii="Calibri" w:hAnsi="Calibri" w:cs="Calibri"/>
        </w:rPr>
        <w:t>(57,58)</w:t>
      </w:r>
      <w:r w:rsidR="0010053B" w:rsidRPr="00E034E9">
        <w:rPr>
          <w:u w:val="single"/>
        </w:rPr>
        <w:fldChar w:fldCharType="end"/>
      </w:r>
      <w:r w:rsidR="00CB1622" w:rsidRPr="00E034E9">
        <w:t xml:space="preserve">. This, when combined with an obesogenic environment, can increase risk of obesity. For infants who are overnourished </w:t>
      </w:r>
      <w:r w:rsidR="00CB1622" w:rsidRPr="00E034E9">
        <w:rPr>
          <w:i/>
        </w:rPr>
        <w:t xml:space="preserve">in utero </w:t>
      </w:r>
      <w:r w:rsidR="00CB1622" w:rsidRPr="00E034E9">
        <w:t>and born large, their hypothalamus is resistant to high levels of circulating leptin which reduces their satiety sensitivity and may also lead to obesity</w:t>
      </w:r>
      <w:r w:rsidR="0010053B" w:rsidRPr="00E034E9">
        <w:t xml:space="preserve"> </w:t>
      </w:r>
      <w:r w:rsidR="0010053B" w:rsidRPr="00E034E9">
        <w:fldChar w:fldCharType="begin"/>
      </w:r>
      <w:r w:rsidR="00A40955" w:rsidRPr="00E034E9">
        <w:instrText xml:space="preserve"> ADDIN ZOTERO_ITEM CSL_CITATION {"citationID":"hbsAobBQ","properties":{"formattedCitation":"(57,58)","plainCitation":"(57,58)","noteIndex":0},"citationItems":[{"id":8434,"uris":["http://zotero.org/users/446899/items/KFUNVX6H"],"uri":["http://zotero.org/users/446899/items/KFUNVX6H"],"itemData":{"id":8434,"type":"article-journal","title":"Developmental and epigenetic pathways to obesity: an evolutionary-developmental perspective","container-title":"International Journal of Obesity (2005)","page":"S62-71","volume":"32 Suppl 7","source":"PubMed","abstract":"Although variation in individual lifestyle and genotype are important factors in explaining individual variation in the risk of developing obesity in an obesogenic environment, there is growing evidence that developmentally plastic processes also contribute. These effects are mediated at least in part through epigenetic processes. These developmental pathways do not directly cause obesity but rather alter the risk of an individual developing obesity later in life. At least two classes of developmental pathway are involved. The mismatch pathway involves the evolved adaptive responses of the developing organism to anticipated future adverse environments, which have maladaptive consequences if the environment is mismatched to that predicted. This pathway can be cued by prenatal undernutrition or stresses that lead the organism to forecast an adverse future environment and change its developmental trajectory accordingly. As a result, individuals develop with central and peripheral changes that increase their sensitivity to an obesogenic environment. It provides a model for how obesity emerges in populations in rapid transition, but also operates in developed countries. There is growing experimental evidence that this pathway can be manipulated by, for example, postnatal leptin exposure. Secondly, maternal diabetes, maternal obesity and infant overfeeding are associated with a greater risk of later obesity. Early life offers a potential point for preventative intervention.","DOI":"10.1038/ijo.2008.240","ISSN":"1476-5497","note":"PMID: 19136993","shortTitle":"Developmental and epigenetic pathways to obesity","journalAbbreviation":"Int J Obes (Lond)","language":"eng","author":[{"family":"Gluckman","given":"P. D."},{"family":"Hanson","given":"M. A."}],"issued":{"date-parts":[["2008",12]]}}},{"id":8436,"uris":["http://zotero.org/users/446899/items/26484AFV"],"uri":["http://zotero.org/users/446899/items/26484AFV"],"itemData":{"id":8436,"type":"article-journal","title":"Developmental programming of appetite/satiety","container-title":"Annals of Nutrition &amp; Metabolism","page":"36-44","volume":"64 Suppl 1","source":"PubMed","abstract":"Obesity is often attributed to a Western lifestyle, a high-fat diet and decreased activity. While these factors certainly contribute to adult obesity, compelling data from our laboratory and others indicate that this explanation is oversimplified. Recent studies strongly argue that maternal/fetal under- or overnutrition predisposes the offspring to become hyperphagic and increases the risk of later obesity. Both infants small for gestational age (SGA) or infants born to obese mothers who consume a high-fat diet are at a markedly increased risk of adult obesity. Specific alterations in the fetal metabolic/energy environment directly influence the development of appetite regulatory pathways. Specifically, SGA infants demonstrate (1) impaired satiety and anorexigenic cell signaling, (2) enhanced cellular orexigenic responses, (3) programmed dysfunction of neuroprogenitor cell proliferation/differentiation, and (4) increased expression of appetite (NPY) versus satiety (POMC) neurons. In both hypothalamic tissue and ex vivo culture, SGA newborns exhibit increased levels of the nutrient sensor SIRT1, signifying reduced energy, whereas maternal high-fat-exposed newborns exhibit reduced levels of pAMPK, signifying energy excess. Via downstream regulation of bHLH neuroproliferation (Hes1) and neurodifferentiation factors (Mash1, Ngn3), neurogenesis is biased toward orexigenic and away from anorexigenic neurons, resulting in excess appetite, reduced satiety and development of obesity. Despite the developmental programming of appetite neurogenesis, the potential for neuronal remodeling raises the opportunity for novel interventions.","DOI":"10.1159/000360508","ISSN":"1421-9697","note":"PMID: 25059804","journalAbbreviation":"Ann. Nutr. Metab.","language":"eng","author":[{"family":"Ross","given":"Michael G."},{"family":"Desai","given":"Mina"}],"issued":{"date-parts":[["2014"]]}}}],"schema":"https://github.com/citation-style-language/schema/raw/master/csl-citation.json"} </w:instrText>
      </w:r>
      <w:r w:rsidR="0010053B" w:rsidRPr="00E034E9">
        <w:fldChar w:fldCharType="separate"/>
      </w:r>
      <w:r w:rsidR="00A40955" w:rsidRPr="00E034E9">
        <w:rPr>
          <w:rFonts w:ascii="Calibri" w:hAnsi="Calibri" w:cs="Calibri"/>
        </w:rPr>
        <w:t>(57,58)</w:t>
      </w:r>
      <w:r w:rsidR="0010053B" w:rsidRPr="00E034E9">
        <w:fldChar w:fldCharType="end"/>
      </w:r>
      <w:r w:rsidR="00CB1622" w:rsidRPr="00E034E9">
        <w:t>.</w:t>
      </w:r>
    </w:p>
    <w:p w14:paraId="369C2076" w14:textId="010DDB73" w:rsidR="000532BF" w:rsidRPr="00E034E9" w:rsidRDefault="00D276F8" w:rsidP="000532BF">
      <w:pPr>
        <w:rPr>
          <w:rFonts w:cstheme="minorHAnsi"/>
          <w:i/>
        </w:rPr>
      </w:pPr>
      <w:r w:rsidRPr="00E034E9">
        <w:rPr>
          <w:rFonts w:cstheme="minorHAnsi"/>
          <w:i/>
        </w:rPr>
        <w:t xml:space="preserve">2.2 </w:t>
      </w:r>
      <w:r w:rsidR="000532BF" w:rsidRPr="00E034E9">
        <w:rPr>
          <w:rFonts w:cstheme="minorHAnsi"/>
          <w:i/>
        </w:rPr>
        <w:t>Energy expenditure and obesity</w:t>
      </w:r>
    </w:p>
    <w:p w14:paraId="62C9A695" w14:textId="0828A6D6" w:rsidR="00D925CD" w:rsidRPr="00E034E9" w:rsidRDefault="00D925CD" w:rsidP="00DF287D">
      <w:r w:rsidRPr="00E034E9">
        <w:t>Energy expenditure is the sum of the basal metabolic rate (the amount of energy expended while at complete rest), the thermic effect of food (the energy required to digest and absorb food) and the energy exp</w:t>
      </w:r>
      <w:r w:rsidR="00DB3F9C" w:rsidRPr="00E034E9">
        <w:t>ended in physical activity. The environment is an important influence on the latter component of this equation by facilitating or limiting opportunity for physical activity.</w:t>
      </w:r>
    </w:p>
    <w:p w14:paraId="636D14D1" w14:textId="43E321D2" w:rsidR="00821BA9" w:rsidRPr="00E034E9" w:rsidRDefault="00D01C79" w:rsidP="0004204E">
      <w:r w:rsidRPr="00E034E9">
        <w:t xml:space="preserve">Limited literature exists on secular trends </w:t>
      </w:r>
      <w:r w:rsidR="00775FBA" w:rsidRPr="00E034E9">
        <w:t>in</w:t>
      </w:r>
      <w:r w:rsidRPr="00E034E9">
        <w:t xml:space="preserve"> physical activity over </w:t>
      </w:r>
      <w:r w:rsidR="00775FBA" w:rsidRPr="00E034E9">
        <w:t>recent decades, because</w:t>
      </w:r>
      <w:r w:rsidRPr="00E034E9">
        <w:t xml:space="preserve"> reliable measures to monitor population levels of free-living physical activity </w:t>
      </w:r>
      <w:r w:rsidR="00775FBA" w:rsidRPr="00E034E9">
        <w:t xml:space="preserve">have </w:t>
      </w:r>
      <w:r w:rsidRPr="00E034E9">
        <w:t xml:space="preserve">only recently </w:t>
      </w:r>
      <w:r w:rsidR="00775FBA" w:rsidRPr="00E034E9">
        <w:t>been</w:t>
      </w:r>
      <w:r w:rsidRPr="00E034E9">
        <w:t xml:space="preserve"> introduced</w:t>
      </w:r>
      <w:r w:rsidR="007475E7" w:rsidRPr="00E034E9">
        <w:t xml:space="preserve"> </w:t>
      </w:r>
      <w:r w:rsidR="007475E7" w:rsidRPr="00E034E9">
        <w:fldChar w:fldCharType="begin"/>
      </w:r>
      <w:r w:rsidR="00A40955" w:rsidRPr="00E034E9">
        <w:instrText xml:space="preserve"> ADDIN ZOTERO_ITEM CSL_CITATION {"citationID":"pgLk8yy0","properties":{"formattedCitation":"(59)","plainCitation":"(59)","noteIndex":0},"citationItems":[{"id":6630,"uris":["http://zotero.org/users/446899/items/TCQMJA4E"],"uri":["http://zotero.org/users/446899/items/TCQMJA4E"],"itemData":{"id":6630,"type":"article-journal","title":"Global physical activity levels: surveillance progress, pitfalls, and prospects","container-title":"The Lancet","page":"247-257","volume":"380","issue":"9838","source":"ScienceDirect","abstract":"Summary\nTo implement effective non-communicable disease prevention programmes, policy makers need data for physical activity levels and trends. In this report, we describe physical activity levels worldwide with data for adults (15 years or older) from 122 countries and for adolescents (13–15-years-old) from 105 countries. Worldwide, 31·1% (95% CI 30·9–31·2) of adults are physically inactive, with proportions ranging from 17·0% (16·8–17·2) in southeast Asia to about 43% in the Americas and the eastern Mediterranean. Inactivity rises with age, is higher in women than in men, and is increased in high-income countries. The proportion of 13–15-year-olds doing fewer than 60 min of physical activity of moderate to vigorous intensity per day is 80·3% (80·1–80·5); boys are more active than are girls. Continued improvement in monitoring of physical activity would help to guide development of policies and programmes to increase activity levels and to reduce the burden of non-communicable diseases.","DOI":"10.1016/S0140-6736(12)60646-1","ISSN":"0140-6736","shortTitle":"Global physical activity levels","journalAbbreviation":"The Lancet","author":[{"family":"Hallal","given":"Pedro C"},{"family":"Andersen","given":"Lars Bo"},{"family":"Bull","given":"Fiona C"},{"family":"Guthold","given":"Regina"},{"family":"Haskell","given":"William"},{"family":"Ekelund","given":"Ulf"}],"issued":{"date-parts":[["2012",7,21]]}}}],"schema":"https://github.com/citation-style-language/schema/raw/master/csl-citation.json"} </w:instrText>
      </w:r>
      <w:r w:rsidR="007475E7" w:rsidRPr="00E034E9">
        <w:fldChar w:fldCharType="separate"/>
      </w:r>
      <w:r w:rsidR="00A40955" w:rsidRPr="00E034E9">
        <w:rPr>
          <w:rFonts w:ascii="Calibri" w:hAnsi="Calibri" w:cs="Calibri"/>
        </w:rPr>
        <w:t>(59)</w:t>
      </w:r>
      <w:r w:rsidR="007475E7" w:rsidRPr="00E034E9">
        <w:fldChar w:fldCharType="end"/>
      </w:r>
      <w:r w:rsidRPr="00E034E9">
        <w:t xml:space="preserve">. However, what literature does exist suggests that there </w:t>
      </w:r>
      <w:r w:rsidR="009E0007" w:rsidRPr="00E034E9">
        <w:t>has been</w:t>
      </w:r>
      <w:r w:rsidRPr="00E034E9">
        <w:t xml:space="preserve"> a reduction in </w:t>
      </w:r>
      <w:r w:rsidR="008533DA" w:rsidRPr="00E034E9">
        <w:t xml:space="preserve">several domains of physical activity. </w:t>
      </w:r>
      <w:r w:rsidR="000923D7" w:rsidRPr="00E034E9">
        <w:t xml:space="preserve">For example, a large-scale </w:t>
      </w:r>
      <w:r w:rsidR="008533DA" w:rsidRPr="00E034E9">
        <w:t>study</w:t>
      </w:r>
      <w:r w:rsidR="000923D7" w:rsidRPr="00E034E9">
        <w:t xml:space="preserve"> of adults in Finland</w:t>
      </w:r>
      <w:r w:rsidR="008533DA" w:rsidRPr="00E034E9">
        <w:t xml:space="preserve"> </w:t>
      </w:r>
      <w:r w:rsidR="000923D7" w:rsidRPr="00E034E9">
        <w:t xml:space="preserve">observed a decline in </w:t>
      </w:r>
      <w:r w:rsidR="003B2CB6" w:rsidRPr="00E034E9">
        <w:t>occupational physical activity, with the proportion of men and women in physically demanding work decreasing from 60% to 38% and 47% to 25%, respectively</w:t>
      </w:r>
      <w:r w:rsidR="00862F54" w:rsidRPr="00E034E9">
        <w:t>, between 1972 and 2002</w:t>
      </w:r>
      <w:r w:rsidR="00692DAA" w:rsidRPr="00E034E9">
        <w:t xml:space="preserve"> </w:t>
      </w:r>
      <w:r w:rsidR="00692DAA" w:rsidRPr="00E034E9">
        <w:fldChar w:fldCharType="begin"/>
      </w:r>
      <w:r w:rsidR="00A40955" w:rsidRPr="00E034E9">
        <w:instrText xml:space="preserve"> ADDIN ZOTERO_ITEM CSL_CITATION {"citationID":"AWogG1V6","properties":{"formattedCitation":"(60)","plainCitation":"(60)","noteIndex":0},"citationItems":[{"id":7258,"uris":["http://zotero.org/users/446899/items/Z6QKR4P5"],"uri":["http://zotero.org/users/446899/items/Z6QKR4P5"],"itemData":{"id":7258,"type":"article-journal","title":"Thirty-year trends of physical activity in relation to age, calendar time and birth cohort in Finnish adults","container-title":"European Journal of Public Health","page":"339-344","volume":"18","issue":"3","source":"academic.oup.com","abstract":"Abstract.  Background: The aim of this article was to investigate time trends 1972–2002 in leisure time, occupational and commuting physical activity across bir","DOI":"10.1093/eurpub/ckm092","ISSN":"1101-1262","journalAbbreviation":"Eur J Public Health","language":"en","author":[{"family":"Borodulin","given":"Katja"},{"family":"Laatikainen","given":"Tiina"},{"family":"Juolevi","given":"Anne"},{"family":"Jousilahti","given":"Pekka"}],"issued":{"date-parts":[["2008",6,1]]}}}],"schema":"https://github.com/citation-style-language/schema/raw/master/csl-citation.json"} </w:instrText>
      </w:r>
      <w:r w:rsidR="00692DAA" w:rsidRPr="00E034E9">
        <w:fldChar w:fldCharType="separate"/>
      </w:r>
      <w:r w:rsidR="00A40955" w:rsidRPr="00E034E9">
        <w:rPr>
          <w:rFonts w:ascii="Calibri" w:hAnsi="Calibri" w:cs="Calibri"/>
        </w:rPr>
        <w:t>(60)</w:t>
      </w:r>
      <w:r w:rsidR="00692DAA" w:rsidRPr="00E034E9">
        <w:fldChar w:fldCharType="end"/>
      </w:r>
      <w:r w:rsidR="00692DAA" w:rsidRPr="00E034E9">
        <w:t>.</w:t>
      </w:r>
      <w:r w:rsidR="00847598" w:rsidRPr="00E034E9">
        <w:t xml:space="preserve"> Daily commuting physical activity also decreased</w:t>
      </w:r>
      <w:r w:rsidR="00706741" w:rsidRPr="00E034E9">
        <w:t xml:space="preserve"> over the same time period</w:t>
      </w:r>
      <w:r w:rsidR="00847598" w:rsidRPr="00E034E9">
        <w:t>, from 30% to 10% in men and from 34% to 22% in women</w:t>
      </w:r>
      <w:r w:rsidR="00692DAA" w:rsidRPr="00E034E9">
        <w:t xml:space="preserve"> </w:t>
      </w:r>
      <w:r w:rsidR="00692DAA" w:rsidRPr="00E034E9">
        <w:fldChar w:fldCharType="begin"/>
      </w:r>
      <w:r w:rsidR="00A40955" w:rsidRPr="00E034E9">
        <w:instrText xml:space="preserve"> ADDIN ZOTERO_ITEM CSL_CITATION {"citationID":"0IrejWj3","properties":{"formattedCitation":"(60)","plainCitation":"(60)","noteIndex":0},"citationItems":[{"id":7258,"uris":["http://zotero.org/users/446899/items/Z6QKR4P5"],"uri":["http://zotero.org/users/446899/items/Z6QKR4P5"],"itemData":{"id":7258,"type":"article-journal","title":"Thirty-year trends of physical activity in relation to age, calendar time and birth cohort in Finnish adults","container-title":"European Journal of Public Health","page":"339-344","volume":"18","issue":"3","source":"academic.oup.com","abstract":"Abstract.  Background: The aim of this article was to investigate time trends 1972–2002 in leisure time, occupational and commuting physical activity across bir","DOI":"10.1093/eurpub/ckm092","ISSN":"1101-1262","journalAbbreviation":"Eur J Public Health","language":"en","author":[{"family":"Borodulin","given":"Katja"},{"family":"Laatikainen","given":"Tiina"},{"family":"Juolevi","given":"Anne"},{"family":"Jousilahti","given":"Pekka"}],"issued":{"date-parts":[["2008",6,1]]}}}],"schema":"https://github.com/citation-style-language/schema/raw/master/csl-citation.json"} </w:instrText>
      </w:r>
      <w:r w:rsidR="00692DAA" w:rsidRPr="00E034E9">
        <w:fldChar w:fldCharType="separate"/>
      </w:r>
      <w:r w:rsidR="00A40955" w:rsidRPr="00E034E9">
        <w:rPr>
          <w:rFonts w:ascii="Calibri" w:hAnsi="Calibri" w:cs="Calibri"/>
        </w:rPr>
        <w:t>(60)</w:t>
      </w:r>
      <w:r w:rsidR="00692DAA" w:rsidRPr="00E034E9">
        <w:fldChar w:fldCharType="end"/>
      </w:r>
      <w:r w:rsidR="00692DAA" w:rsidRPr="00E034E9">
        <w:t>.</w:t>
      </w:r>
      <w:r w:rsidR="007E016C" w:rsidRPr="00E034E9">
        <w:t xml:space="preserve"> However, </w:t>
      </w:r>
      <w:r w:rsidR="00F50ACE" w:rsidRPr="00E034E9">
        <w:t xml:space="preserve">reductions were not </w:t>
      </w:r>
      <w:r w:rsidR="00770125" w:rsidRPr="00E034E9">
        <w:t xml:space="preserve">universally </w:t>
      </w:r>
      <w:r w:rsidR="00F50ACE" w:rsidRPr="00E034E9">
        <w:t xml:space="preserve">observed across all domains of physical activity; </w:t>
      </w:r>
      <w:r w:rsidR="007E016C" w:rsidRPr="00E034E9">
        <w:t xml:space="preserve">there was an increase in the proportion engaging in leisure-time physical activity, from </w:t>
      </w:r>
      <w:r w:rsidR="008533DA" w:rsidRPr="00E034E9">
        <w:t>66% to 77% in men and from 49% to 76% in women</w:t>
      </w:r>
      <w:r w:rsidR="00692DAA" w:rsidRPr="00E034E9">
        <w:t xml:space="preserve"> </w:t>
      </w:r>
      <w:r w:rsidR="00692DAA" w:rsidRPr="00E034E9">
        <w:fldChar w:fldCharType="begin"/>
      </w:r>
      <w:r w:rsidR="00A40955" w:rsidRPr="00E034E9">
        <w:instrText xml:space="preserve"> ADDIN ZOTERO_ITEM CSL_CITATION {"citationID":"0PtxE9Ls","properties":{"formattedCitation":"(60)","plainCitation":"(60)","noteIndex":0},"citationItems":[{"id":7258,"uris":["http://zotero.org/users/446899/items/Z6QKR4P5"],"uri":["http://zotero.org/users/446899/items/Z6QKR4P5"],"itemData":{"id":7258,"type":"article-journal","title":"Thirty-year trends of physical activity in relation to age, calendar time and birth cohort in Finnish adults","container-title":"European Journal of Public Health","page":"339-344","volume":"18","issue":"3","source":"academic.oup.com","abstract":"Abstract.  Background: The aim of this article was to investigate time trends 1972–2002 in leisure time, occupational and commuting physical activity across bir","DOI":"10.1093/eurpub/ckm092","ISSN":"1101-1262","journalAbbreviation":"Eur J Public Health","language":"en","author":[{"family":"Borodulin","given":"Katja"},{"family":"Laatikainen","given":"Tiina"},{"family":"Juolevi","given":"Anne"},{"family":"Jousilahti","given":"Pekka"}],"issued":{"date-parts":[["2008",6,1]]}}}],"schema":"https://github.com/citation-style-language/schema/raw/master/csl-citation.json"} </w:instrText>
      </w:r>
      <w:r w:rsidR="00692DAA" w:rsidRPr="00E034E9">
        <w:fldChar w:fldCharType="separate"/>
      </w:r>
      <w:r w:rsidR="00A40955" w:rsidRPr="00E034E9">
        <w:rPr>
          <w:rFonts w:ascii="Calibri" w:hAnsi="Calibri" w:cs="Calibri"/>
        </w:rPr>
        <w:t>(60)</w:t>
      </w:r>
      <w:r w:rsidR="00692DAA" w:rsidRPr="00E034E9">
        <w:fldChar w:fldCharType="end"/>
      </w:r>
      <w:r w:rsidR="008533DA" w:rsidRPr="00E034E9">
        <w:t xml:space="preserve">. </w:t>
      </w:r>
      <w:r w:rsidR="0004204E" w:rsidRPr="00E034E9">
        <w:t xml:space="preserve">Data from </w:t>
      </w:r>
      <w:r w:rsidR="00D67982" w:rsidRPr="00E034E9">
        <w:t>US sur</w:t>
      </w:r>
      <w:r w:rsidR="00E42E80" w:rsidRPr="00E034E9">
        <w:t>veys</w:t>
      </w:r>
      <w:r w:rsidR="0004204E" w:rsidRPr="00E034E9">
        <w:t xml:space="preserve"> have shown similar trends, with substantial</w:t>
      </w:r>
      <w:r w:rsidR="008533DA" w:rsidRPr="00E034E9">
        <w:t xml:space="preserve"> </w:t>
      </w:r>
      <w:r w:rsidR="000B36E1" w:rsidRPr="00E034E9">
        <w:t xml:space="preserve">reductions </w:t>
      </w:r>
      <w:r w:rsidR="00043326" w:rsidRPr="00E034E9">
        <w:t xml:space="preserve">in </w:t>
      </w:r>
      <w:r w:rsidR="0004204E" w:rsidRPr="00E034E9">
        <w:t>occupational, transportation and home-based physical activity and an increase in sedentary time contributing to an overall reduction in total physical activity, despite a small increase in leisure-time physical activity</w:t>
      </w:r>
      <w:r w:rsidR="00024037" w:rsidRPr="00E034E9">
        <w:t xml:space="preserve"> </w:t>
      </w:r>
      <w:r w:rsidR="00C75EBC" w:rsidRPr="00E034E9">
        <w:fldChar w:fldCharType="begin"/>
      </w:r>
      <w:r w:rsidR="00A40955" w:rsidRPr="00E034E9">
        <w:instrText xml:space="preserve"> ADDIN ZOTERO_ITEM CSL_CITATION {"citationID":"WuMSF6xM","properties":{"formattedCitation":"(61)","plainCitation":"(61)","noteIndex":0},"citationItems":[{"id":7257,"uris":["http://zotero.org/users/446899/items/3LFMEM2N"],"uri":["http://zotero.org/users/446899/items/3LFMEM2N"],"itemData":{"id":7257,"type":"article-journal","title":"Declining rates of physical activity in the United States: what are the contributors?","container-title":"Annual Review of Public Health","page":"421-443","volume":"26","source":"PubMed","abstract":"This review describes current patterns and long-term trends (up to 50 years when possible) related to (a) physical activity, (b) employment and occupation, (c) travel behavior, (d) land use, and (e) related behaviors (e.g., television watching). On the basis of available data, the following trends were observed according to type of physical activity: relatively stable or slightly increasing levels of leisure-time physical activity, declining work-related activity, declining transportation activity, declining activity in the home, and increasing sedentary activity. These result in an overall trend of declining total physical activity. Large differences were noted in the rates of walking for transportation across metropolitan statistical areas. A strong linear increase existed in vehicle miles traveled per person over the past half century, coupled with a strong and consistent trend toward Americans living in suburbs. Although it is difficult to precisely quantify owing to the lack of long-term data, it is apparent that a combination of changes to the built environment and increases in the proportion of the population engaging in sedentary activities put the majority of the American population at high risk of physical inactivity.","DOI":"10.1146/annurev.publhealth.26.021304.144437","ISSN":"0163-7525","note":"PMID: 15760296","shortTitle":"Declining rates of physical activity in the United States","journalAbbreviation":"Annu Rev Public Health","language":"eng","author":[{"family":"Brownson","given":"Ross C."},{"family":"Boehmer","given":"Tegan K."},{"family":"Luke","given":"Douglas A."}],"issued":{"date-parts":[["2005"]]}}}],"schema":"https://github.com/citation-style-language/schema/raw/master/csl-citation.json"} </w:instrText>
      </w:r>
      <w:r w:rsidR="00C75EBC" w:rsidRPr="00E034E9">
        <w:fldChar w:fldCharType="separate"/>
      </w:r>
      <w:r w:rsidR="00A40955" w:rsidRPr="00E034E9">
        <w:rPr>
          <w:rFonts w:ascii="Calibri" w:hAnsi="Calibri" w:cs="Calibri"/>
        </w:rPr>
        <w:t>(61)</w:t>
      </w:r>
      <w:r w:rsidR="00C75EBC" w:rsidRPr="00E034E9">
        <w:fldChar w:fldCharType="end"/>
      </w:r>
      <w:r w:rsidR="0004204E" w:rsidRPr="00E034E9">
        <w:t>.</w:t>
      </w:r>
      <w:r w:rsidR="00A37A90" w:rsidRPr="00E034E9">
        <w:t xml:space="preserve"> W</w:t>
      </w:r>
      <w:r w:rsidR="009C48ED" w:rsidRPr="00E034E9">
        <w:t xml:space="preserve">hile limited </w:t>
      </w:r>
      <w:r w:rsidR="001542A9" w:rsidRPr="00E034E9">
        <w:t>data exist on secular trends in physical activity</w:t>
      </w:r>
      <w:r w:rsidR="00A7598E" w:rsidRPr="00E034E9">
        <w:t>,</w:t>
      </w:r>
      <w:r w:rsidR="009C48ED" w:rsidRPr="00E034E9">
        <w:t xml:space="preserve"> prevalence data </w:t>
      </w:r>
      <w:r w:rsidR="001542A9" w:rsidRPr="00E034E9">
        <w:t>are</w:t>
      </w:r>
      <w:r w:rsidR="009C48ED" w:rsidRPr="00E034E9">
        <w:t xml:space="preserve"> available. In 2016, the lowest levels of physical activity were in men from Oceania (12</w:t>
      </w:r>
      <w:r w:rsidR="001542A9" w:rsidRPr="00E034E9">
        <w:t>.3%), east and southeast Asia (17.</w:t>
      </w:r>
      <w:r w:rsidR="009C48ED" w:rsidRPr="00E034E9">
        <w:t>6</w:t>
      </w:r>
      <w:r w:rsidR="001542A9" w:rsidRPr="00E034E9">
        <w:t>%</w:t>
      </w:r>
      <w:r w:rsidR="009C48ED" w:rsidRPr="00E034E9">
        <w:t>), and sub-Saharan Africa (17</w:t>
      </w:r>
      <w:r w:rsidR="001542A9" w:rsidRPr="00E034E9">
        <w:t>.</w:t>
      </w:r>
      <w:r w:rsidR="009C48ED" w:rsidRPr="00E034E9">
        <w:t>9%)</w:t>
      </w:r>
      <w:r w:rsidR="001542A9" w:rsidRPr="00E034E9">
        <w:t xml:space="preserve"> </w:t>
      </w:r>
      <w:r w:rsidR="001542A9" w:rsidRPr="00E034E9">
        <w:fldChar w:fldCharType="begin"/>
      </w:r>
      <w:r w:rsidR="001542A9" w:rsidRPr="00E034E9">
        <w:instrText xml:space="preserve"> ADDIN ZOTERO_ITEM CSL_CITATION {"citationID":"SNVwyoCR","properties":{"formattedCitation":"(62)","plainCitation":"(62)","noteIndex":0},"citationItems":[{"id":8480,"uris":["http://zotero.org/users/446899/items/WGC9T88R"],"uri":["http://zotero.org/users/446899/items/WGC9T88R"],"itemData":{"id":8480,"type":"article-journal","title":"Worldwide trends in insufficient physical activity from 2001 to 2016: a pooled analysis of 358 population-based surveys with 1·9 million participants","container-title":"The Lancet Global Health","page":"e1077-e1086","volume":"6","issue":"10","source":"www.thelancet.com","abstract":"&lt;h2&gt;Summary&lt;/h2&gt;&lt;h3&gt;Background&lt;/h3&gt;&lt;p&gt;Insufficient physical activity is a leading risk factor for non-communicable diseases, and has a negative effect on mental health and quality of life. We describe levels of insufficient physical activity across countries, and estimate global and regional trends.&lt;/p&gt;&lt;h3&gt;Methods&lt;/h3&gt;&lt;p&gt;We pooled data from population-based surveys reporting the prevalence of insufficient physical activity, which included physical activity at work, at home, for transport, and during leisure time (ie, not doing at least 150 min of moderate-intensity, or 75 min of vigorous-intensity physical activity per week, or any equivalent combination of the two). We used regression models to adjust survey data to a standard definition and age groups. We estimated time trends using multilevel mixed-effects modelling.&lt;/p&gt;&lt;h3&gt;Findings&lt;/h3&gt;&lt;p&gt;We included data from 358 surveys across 168 countries, including 1·9 million participants. Global age-standardised prevalence of insufficient physical activity was 27·5% (95% uncertainty interval 25·0–32·2) in 2016, with a difference between sexes of more than 8 percentage points (23·4%, 21·1–30·7, in men &lt;i&gt;vs&lt;/i&gt; 31·7%, 28·6–39·0, in women). Between 2001, and 2016, levels of insufficient activity were stable (28·5%, 23·9–33·9, in 2001; change not significant). The highest levels in 2016, were in women in Latin America and the Caribbean (43·7%, 42·9–46·5), south Asia (43·0%, 29·6–74·9), and high-income Western countries (42·3%, 39·1–45·4), whereas the lowest levels were in men from Oceania (12·3%, 11·2–17·7), east and southeast Asia (17·6%, 15·7–23·9), and sub-Saharan Africa (17·9%, 15·1–20·5). Prevalence in 2016 was more than twice as high in high-income countries (36·8%, 35·0–38·0) as in low-income countries (16·2%, 14·2–17·9), and insufficient activity has increased in high-income countries over time (31·6%, 27·1–37·2, in 2001).&lt;/p&gt;&lt;h3&gt;Interpretation&lt;/h3&gt;&lt;p&gt;If current trends continue, the 2025 global physical activity target (a 10% relative reduction in insufficient physical activity) will not be met. Policies to increase population levels of physical activity need to be prioritised and scaled up urgently.&lt;/p&gt;&lt;h3&gt;Funding&lt;/h3&gt;&lt;p&gt;None.&lt;/p&gt;","DOI":"10.1016/S2214-109X(18)30357-7","ISSN":"2214-109X","note":"PMID: 30193830","shortTitle":"Worldwide trends in insufficient physical activity from 2001 to 2016","journalAbbreviation":"The Lancet Global Health","language":"English","author":[{"family":"Guthold","given":"Regina"},{"family":"Stevens","given":"Gretchen A."},{"family":"Riley","given":"Leanne M."},{"family":"Bull","given":"Fiona C."}],"issued":{"date-parts":[["2018",10,1]]}}}],"schema":"https://github.com/citation-style-language/schema/raw/master/csl-citation.json"} </w:instrText>
      </w:r>
      <w:r w:rsidR="001542A9" w:rsidRPr="00E034E9">
        <w:fldChar w:fldCharType="separate"/>
      </w:r>
      <w:r w:rsidR="001542A9" w:rsidRPr="00E034E9">
        <w:rPr>
          <w:rFonts w:ascii="Calibri" w:hAnsi="Calibri" w:cs="Calibri"/>
        </w:rPr>
        <w:t>(62)</w:t>
      </w:r>
      <w:r w:rsidR="001542A9" w:rsidRPr="00E034E9">
        <w:fldChar w:fldCharType="end"/>
      </w:r>
      <w:r w:rsidR="009C48ED" w:rsidRPr="00E034E9">
        <w:t>. Prevalence of physical activity in 2016 was more than twice as high in high-income countries (36</w:t>
      </w:r>
      <w:r w:rsidR="001542A9" w:rsidRPr="00E034E9">
        <w:t>.</w:t>
      </w:r>
      <w:r w:rsidR="009C48ED" w:rsidRPr="00E034E9">
        <w:t>8%) as in low-income countries (16</w:t>
      </w:r>
      <w:r w:rsidR="001542A9" w:rsidRPr="00E034E9">
        <w:t>.</w:t>
      </w:r>
      <w:r w:rsidR="009C48ED" w:rsidRPr="00E034E9">
        <w:t>2%)</w:t>
      </w:r>
      <w:r w:rsidR="001542A9" w:rsidRPr="00E034E9">
        <w:t xml:space="preserve"> </w:t>
      </w:r>
      <w:r w:rsidR="001542A9" w:rsidRPr="00E034E9">
        <w:fldChar w:fldCharType="begin"/>
      </w:r>
      <w:r w:rsidR="001542A9" w:rsidRPr="00E034E9">
        <w:instrText xml:space="preserve"> ADDIN ZOTERO_ITEM CSL_CITATION {"citationID":"8FQpb6GN","properties":{"formattedCitation":"(62)","plainCitation":"(62)","noteIndex":0},"citationItems":[{"id":8480,"uris":["http://zotero.org/users/446899/items/WGC9T88R"],"uri":["http://zotero.org/users/446899/items/WGC9T88R"],"itemData":{"id":8480,"type":"article-journal","title":"Worldwide trends in insufficient physical activity from 2001 to 2016: a pooled analysis of 358 population-based surveys with 1·9 million participants","container-title":"The Lancet Global Health","page":"e1077-e1086","volume":"6","issue":"10","source":"www.thelancet.com","abstract":"&lt;h2&gt;Summary&lt;/h2&gt;&lt;h3&gt;Background&lt;/h3&gt;&lt;p&gt;Insufficient physical activity is a leading risk factor for non-communicable diseases, and has a negative effect on mental health and quality of life. We describe levels of insufficient physical activity across countries, and estimate global and regional trends.&lt;/p&gt;&lt;h3&gt;Methods&lt;/h3&gt;&lt;p&gt;We pooled data from population-based surveys reporting the prevalence of insufficient physical activity, which included physical activity at work, at home, for transport, and during leisure time (ie, not doing at least 150 min of moderate-intensity, or 75 min of vigorous-intensity physical activity per week, or any equivalent combination of the two). We used regression models to adjust survey data to a standard definition and age groups. We estimated time trends using multilevel mixed-effects modelling.&lt;/p&gt;&lt;h3&gt;Findings&lt;/h3&gt;&lt;p&gt;We included data from 358 surveys across 168 countries, including 1·9 million participants. Global age-standardised prevalence of insufficient physical activity was 27·5% (95% uncertainty interval 25·0–32·2) in 2016, with a difference between sexes of more than 8 percentage points (23·4%, 21·1–30·7, in men &lt;i&gt;vs&lt;/i&gt; 31·7%, 28·6–39·0, in women). Between 2001, and 2016, levels of insufficient activity were stable (28·5%, 23·9–33·9, in 2001; change not significant). The highest levels in 2016, were in women in Latin America and the Caribbean (43·7%, 42·9–46·5), south Asia (43·0%, 29·6–74·9), and high-income Western countries (42·3%, 39·1–45·4), whereas the lowest levels were in men from Oceania (12·3%, 11·2–17·7), east and southeast Asia (17·6%, 15·7–23·9), and sub-Saharan Africa (17·9%, 15·1–20·5). Prevalence in 2016 was more than twice as high in high-income countries (36·8%, 35·0–38·0) as in low-income countries (16·2%, 14·2–17·9), and insufficient activity has increased in high-income countries over time (31·6%, 27·1–37·2, in 2001).&lt;/p&gt;&lt;h3&gt;Interpretation&lt;/h3&gt;&lt;p&gt;If current trends continue, the 2025 global physical activity target (a 10% relative reduction in insufficient physical activity) will not be met. Policies to increase population levels of physical activity need to be prioritised and scaled up urgently.&lt;/p&gt;&lt;h3&gt;Funding&lt;/h3&gt;&lt;p&gt;None.&lt;/p&gt;","DOI":"10.1016/S2214-109X(18)30357-7","ISSN":"2214-109X","note":"PMID: 30193830","shortTitle":"Worldwide trends in insufficient physical activity from 2001 to 2016","journalAbbreviation":"The Lancet Global Health","language":"English","author":[{"family":"Guthold","given":"Regina"},{"family":"Stevens","given":"Gretchen A."},{"family":"Riley","given":"Leanne M."},{"family":"Bull","given":"Fiona C."}],"issued":{"date-parts":[["2018",10,1]]}}}],"schema":"https://github.com/citation-style-language/schema/raw/master/csl-citation.json"} </w:instrText>
      </w:r>
      <w:r w:rsidR="001542A9" w:rsidRPr="00E034E9">
        <w:fldChar w:fldCharType="separate"/>
      </w:r>
      <w:r w:rsidR="001542A9" w:rsidRPr="00E034E9">
        <w:rPr>
          <w:rFonts w:ascii="Calibri" w:hAnsi="Calibri" w:cs="Calibri"/>
        </w:rPr>
        <w:t>(62)</w:t>
      </w:r>
      <w:r w:rsidR="001542A9" w:rsidRPr="00E034E9">
        <w:fldChar w:fldCharType="end"/>
      </w:r>
      <w:r w:rsidR="009C48ED" w:rsidRPr="00E034E9">
        <w:t xml:space="preserve">. Such data provide further support that obesity is a global epidemic. </w:t>
      </w:r>
    </w:p>
    <w:p w14:paraId="1D5C2C9B" w14:textId="7FB7A51C" w:rsidR="007E04DF" w:rsidRPr="00E034E9" w:rsidRDefault="007E04DF" w:rsidP="0004204E">
      <w:r w:rsidRPr="00E034E9">
        <w:t xml:space="preserve">A key contributor to the decline in physical activity </w:t>
      </w:r>
      <w:r w:rsidR="00710711" w:rsidRPr="00E034E9">
        <w:t>has been</w:t>
      </w:r>
      <w:r w:rsidRPr="00E034E9">
        <w:t xml:space="preserve"> the</w:t>
      </w:r>
      <w:r w:rsidR="00B71271" w:rsidRPr="00E034E9">
        <w:t xml:space="preserve"> development of new technologies that have facilitated the</w:t>
      </w:r>
      <w:r w:rsidRPr="00E034E9">
        <w:t xml:space="preserve"> automation of industry</w:t>
      </w:r>
      <w:r w:rsidR="00B71271" w:rsidRPr="00E034E9">
        <w:t xml:space="preserve"> and </w:t>
      </w:r>
      <w:r w:rsidR="006B59CE" w:rsidRPr="00E034E9">
        <w:t>increased leisure-time sedentary behaviour</w:t>
      </w:r>
      <w:r w:rsidRPr="00E034E9">
        <w:t>. In the early 1960s almost half of jobs in private industry in the US required at least moderate-intensity physical activity</w:t>
      </w:r>
      <w:r w:rsidR="007475E7" w:rsidRPr="00E034E9">
        <w:t>; today it is</w:t>
      </w:r>
      <w:r w:rsidRPr="00E034E9">
        <w:t xml:space="preserve"> less than </w:t>
      </w:r>
      <w:r w:rsidR="00CE363F" w:rsidRPr="00E034E9">
        <w:t>one in five</w:t>
      </w:r>
      <w:r w:rsidRPr="00E034E9">
        <w:t xml:space="preserve"> </w:t>
      </w:r>
      <w:r w:rsidRPr="00E034E9">
        <w:fldChar w:fldCharType="begin"/>
      </w:r>
      <w:r w:rsidR="001542A9" w:rsidRPr="00E034E9">
        <w:instrText xml:space="preserve"> ADDIN ZOTERO_ITEM CSL_CITATION {"citationID":"dZJ9buKn","properties":{"formattedCitation":"(63)","plainCitation":"(63)","noteIndex":0},"citationItems":[{"id":6638,"uris":["http://zotero.org/users/446899/items/UI8JZZ8N"],"uri":["http://zotero.org/users/446899/items/UI8JZZ8N"],"itemData":{"id":6638,"type":"article-journal","title":"Trends over 5 Decades in U.S. Occupation-Related Physical Activity and Their Associations with Obesity","container-title":"PLOS ONE","page":"e19657","volume":"6","issue":"5","source":"PLoS Journals","abstract":"Background The true causes of the obesity epidemic are not well understood and there are few longitudinal population-based data published examining this issue. The objective of this analysis was to examine trends in occupational physical activity during the past 5 decades and explore how these trends relate to concurrent changes in body weight in the U.S. Methodology/Principal Findings Analysis of energy expenditure for occupations in U.S. private industry since 1960 using data from the U.S. Bureau of Labor Statistics. Mean body weight was derived from the U.S. National Health and Nutrition Examination Surveys (NHANES). In the early 1960's almost half the jobs in private industry in the U.S. required at least moderate intensity physical activity whereas now less than 20% demand this level of energy expenditure. Since 1960 the estimated mean daily energy expenditure due to work related physical activity has dropped by more than 100 calories in both women and men. Energy balance model predicted weights based on change in occupation-related daily energy expenditure since 1960 for each NHANES examination period closely matched the actual change in weight for 40–50 year old men and women. For example from 1960–62 to 2003–06 we estimated that the occupation-related daily energy expenditure decreased by 142 calories in men. Given a baseline weight of 76.9 kg in 1960–02, we estimated that a 142 calories reduction would result in an increase in mean weight to 89.7 kg, which closely matched the mean NHANES weight of 91.8 kg in 2003–06. The results were similar for women. Conclusion Over the last 50 years in the U.S. we estimate that daily occupation-related energy expenditure has decreased by more than 100 calories, and this reduction in energy expenditure accounts for a significant portion of the increase in mean U.S. body weights for women and men.","DOI":"10.1371/journal.pone.0019657","ISSN":"1932-6203","journalAbbreviation":"PLOS ONE","language":"en","author":[{"family":"Church","given":"Timothy S."},{"family":"Thomas","given":"Diana M."},{"family":"Tudor-Locke","given":"Catrine"},{"family":"Katzmarzyk","given":"Peter T."},{"family":"Earnest","given":"Conrad P."},{"family":"Rodarte","given":"Ruben Q."},{"family":"Martin","given":"Corby K."},{"family":"Blair","given":"Steven N."},{"family":"Bouchard","given":"Claude"}],"issued":{"date-parts":[["2011",5,25]]}}}],"schema":"https://github.com/citation-style-language/schema/raw/master/csl-citation.json"} </w:instrText>
      </w:r>
      <w:r w:rsidRPr="00E034E9">
        <w:fldChar w:fldCharType="separate"/>
      </w:r>
      <w:r w:rsidR="001542A9" w:rsidRPr="00E034E9">
        <w:rPr>
          <w:rFonts w:ascii="Calibri" w:hAnsi="Calibri" w:cs="Calibri"/>
        </w:rPr>
        <w:t>(63)</w:t>
      </w:r>
      <w:r w:rsidRPr="00E034E9">
        <w:fldChar w:fldCharType="end"/>
      </w:r>
      <w:r w:rsidRPr="00E034E9">
        <w:t xml:space="preserve">. </w:t>
      </w:r>
      <w:r w:rsidR="005C6272" w:rsidRPr="00E034E9">
        <w:t>As a result,</w:t>
      </w:r>
      <w:r w:rsidRPr="00E034E9">
        <w:t xml:space="preserve"> the estimated mean daily energy expenditure attributable to work-related physical activity has fallen by more than 100 calories </w:t>
      </w:r>
      <w:r w:rsidRPr="00E034E9">
        <w:fldChar w:fldCharType="begin"/>
      </w:r>
      <w:r w:rsidR="001542A9" w:rsidRPr="00E034E9">
        <w:instrText xml:space="preserve"> ADDIN ZOTERO_ITEM CSL_CITATION {"citationID":"kJbmmYS1","properties":{"formattedCitation":"(63)","plainCitation":"(63)","noteIndex":0},"citationItems":[{"id":6638,"uris":["http://zotero.org/users/446899/items/UI8JZZ8N"],"uri":["http://zotero.org/users/446899/items/UI8JZZ8N"],"itemData":{"id":6638,"type":"article-journal","title":"Trends over 5 Decades in U.S. Occupation-Related Physical Activity and Their Associations with Obesity","container-title":"PLOS ONE","page":"e19657","volume":"6","issue":"5","source":"PLoS Journals","abstract":"Background The true causes of the obesity epidemic are not well understood and there are few longitudinal population-based data published examining this issue. The objective of this analysis was to examine trends in occupational physical activity during the past 5 decades and explore how these trends relate to concurrent changes in body weight in the U.S. Methodology/Principal Findings Analysis of energy expenditure for occupations in U.S. private industry since 1960 using data from the U.S. Bureau of Labor Statistics. Mean body weight was derived from the U.S. National Health and Nutrition Examination Surveys (NHANES). In the early 1960's almost half the jobs in private industry in the U.S. required at least moderate intensity physical activity whereas now less than 20% demand this level of energy expenditure. Since 1960 the estimated mean daily energy expenditure due to work related physical activity has dropped by more than 100 calories in both women and men. Energy balance model predicted weights based on change in occupation-related daily energy expenditure since 1960 for each NHANES examination period closely matched the actual change in weight for 40–50 year old men and women. For example from 1960–62 to 2003–06 we estimated that the occupation-related daily energy expenditure decreased by 142 calories in men. Given a baseline weight of 76.9 kg in 1960–02, we estimated that a 142 calories reduction would result in an increase in mean weight to 89.7 kg, which closely matched the mean NHANES weight of 91.8 kg in 2003–06. The results were similar for women. Conclusion Over the last 50 years in the U.S. we estimate that daily occupation-related energy expenditure has decreased by more than 100 calories, and this reduction in energy expenditure accounts for a significant portion of the increase in mean U.S. body weights for women and men.","DOI":"10.1371/journal.pone.0019657","ISSN":"1932-6203","journalAbbreviation":"PLOS ONE","language":"en","author":[{"family":"Church","given":"Timothy S."},{"family":"Thomas","given":"Diana M."},{"family":"Tudor-Locke","given":"Catrine"},{"family":"Katzmarzyk","given":"Peter T."},{"family":"Earnest","given":"Conrad P."},{"family":"Rodarte","given":"Ruben Q."},{"family":"Martin","given":"Corby K."},{"family":"Blair","given":"Steven N."},{"family":"Bouchard","given":"Claude"}],"issued":{"date-parts":[["2011",5,25]]}}}],"schema":"https://github.com/citation-style-language/schema/raw/master/csl-citation.json"} </w:instrText>
      </w:r>
      <w:r w:rsidRPr="00E034E9">
        <w:fldChar w:fldCharType="separate"/>
      </w:r>
      <w:r w:rsidR="001542A9" w:rsidRPr="00E034E9">
        <w:rPr>
          <w:rFonts w:ascii="Calibri" w:hAnsi="Calibri" w:cs="Calibri"/>
        </w:rPr>
        <w:t>(63)</w:t>
      </w:r>
      <w:r w:rsidRPr="00E034E9">
        <w:fldChar w:fldCharType="end"/>
      </w:r>
      <w:r w:rsidRPr="00E034E9">
        <w:t>.</w:t>
      </w:r>
      <w:r w:rsidR="00183A63" w:rsidRPr="00E034E9">
        <w:t xml:space="preserve"> Given that people of working age </w:t>
      </w:r>
      <w:r w:rsidR="00441937" w:rsidRPr="00E034E9">
        <w:t xml:space="preserve">typically </w:t>
      </w:r>
      <w:r w:rsidR="00183A63" w:rsidRPr="00E034E9">
        <w:t xml:space="preserve">spend the majority of their waking hours at work, </w:t>
      </w:r>
      <w:r w:rsidR="00441937" w:rsidRPr="00E034E9">
        <w:t>the decline in occupational energy expenditure is unlikely to be offset by the small increase in leisure-time physical activity</w:t>
      </w:r>
      <w:r w:rsidR="00A35A18" w:rsidRPr="00E034E9">
        <w:t xml:space="preserve"> that has been observed</w:t>
      </w:r>
      <w:r w:rsidR="00932597" w:rsidRPr="00E034E9">
        <w:t xml:space="preserve"> </w:t>
      </w:r>
      <w:r w:rsidR="00932597" w:rsidRPr="00E034E9">
        <w:fldChar w:fldCharType="begin"/>
      </w:r>
      <w:r w:rsidR="00A40955" w:rsidRPr="00E034E9">
        <w:instrText xml:space="preserve"> ADDIN ZOTERO_ITEM CSL_CITATION {"citationID":"E38Dvbza","properties":{"formattedCitation":"(60,61)","plainCitation":"(60,61)","noteIndex":0},"citationItems":[{"id":7258,"uris":["http://zotero.org/users/446899/items/Z6QKR4P5"],"uri":["http://zotero.org/users/446899/items/Z6QKR4P5"],"itemData":{"id":7258,"type":"article-journal","title":"Thirty-year trends of physical activity in relation to age, calendar time and birth cohort in Finnish adults","container-title":"European Journal of Public Health","page":"339-344","volume":"18","issue":"3","source":"academic.oup.com","abstract":"Abstract.  Background: The aim of this article was to investigate time trends 1972–2002 in leisure time, occupational and commuting physical activity across bir","DOI":"10.1093/eurpub/ckm092","ISSN":"1101-1262","journalAbbreviation":"Eur J Public Health","language":"en","author":[{"family":"Borodulin","given":"Katja"},{"family":"Laatikainen","given":"Tiina"},{"family":"Juolevi","given":"Anne"},{"family":"Jousilahti","given":"Pekka"}],"issued":{"date-parts":[["2008",6,1]]}}},{"id":7257,"uris":["http://zotero.org/users/446899/items/3LFMEM2N"],"uri":["http://zotero.org/users/446899/items/3LFMEM2N"],"itemData":{"id":7257,"type":"article-journal","title":"Declining rates of physical activity in the United States: what are the contributors?","container-title":"Annual Review of Public Health","page":"421-443","volume":"26","source":"PubMed","abstract":"This review describes current patterns and long-term trends (up to 50 years when possible) related to (a) physical activity, (b) employment and occupation, (c) travel behavior, (d) land use, and (e) related behaviors (e.g., television watching). On the basis of available data, the following trends were observed according to type of physical activity: relatively stable or slightly increasing levels of leisure-time physical activity, declining work-related activity, declining transportation activity, declining activity in the home, and increasing sedentary activity. These result in an overall trend of declining total physical activity. Large differences were noted in the rates of walking for transportation across metropolitan statistical areas. A strong linear increase existed in vehicle miles traveled per person over the past half century, coupled with a strong and consistent trend toward Americans living in suburbs. Although it is difficult to precisely quantify owing to the lack of long-term data, it is apparent that a combination of changes to the built environment and increases in the proportion of the population engaging in sedentary activities put the majority of the American population at high risk of physical inactivity.","DOI":"10.1146/annurev.publhealth.26.021304.144437","ISSN":"0163-7525","note":"PMID: 15760296","shortTitle":"Declining rates of physical activity in the United States","journalAbbreviation":"Annu Rev Public Health","language":"eng","author":[{"family":"Brownson","given":"Ross C."},{"family":"Boehmer","given":"Tegan K."},{"family":"Luke","given":"Douglas A."}],"issued":{"date-parts":[["2005"]]}}}],"schema":"https://github.com/citation-style-language/schema/raw/master/csl-citation.json"} </w:instrText>
      </w:r>
      <w:r w:rsidR="00932597" w:rsidRPr="00E034E9">
        <w:fldChar w:fldCharType="separate"/>
      </w:r>
      <w:r w:rsidR="00A40955" w:rsidRPr="00E034E9">
        <w:rPr>
          <w:rFonts w:ascii="Calibri" w:hAnsi="Calibri" w:cs="Calibri"/>
        </w:rPr>
        <w:t>(60,61)</w:t>
      </w:r>
      <w:r w:rsidR="00932597" w:rsidRPr="00E034E9">
        <w:fldChar w:fldCharType="end"/>
      </w:r>
      <w:r w:rsidR="00932597" w:rsidRPr="00E034E9">
        <w:t>.</w:t>
      </w:r>
    </w:p>
    <w:p w14:paraId="6221F00F" w14:textId="07816819" w:rsidR="00130AB9" w:rsidRPr="00E034E9" w:rsidRDefault="00F43145" w:rsidP="0004204E">
      <w:r w:rsidRPr="00E034E9">
        <w:t>The recent and widespread surge in the availability of</w:t>
      </w:r>
      <w:r w:rsidR="00130AB9" w:rsidRPr="00E034E9">
        <w:t xml:space="preserve"> screen-based leisure activities (e.g. television, computer, video games) </w:t>
      </w:r>
      <w:r w:rsidRPr="00E034E9">
        <w:t xml:space="preserve">has also contributed to </w:t>
      </w:r>
      <w:r w:rsidR="003D1C47" w:rsidRPr="00E034E9">
        <w:t>obesity</w:t>
      </w:r>
      <w:r w:rsidRPr="00E034E9">
        <w:t xml:space="preserve"> by encouraging greater sedentary leisure time </w:t>
      </w:r>
      <w:r w:rsidRPr="00E034E9">
        <w:fldChar w:fldCharType="begin"/>
      </w:r>
      <w:r w:rsidR="001542A9" w:rsidRPr="00E034E9">
        <w:instrText xml:space="preserve"> ADDIN ZOTERO_ITEM CSL_CITATION {"citationID":"CntGRuOd","properties":{"formattedCitation":"(64,65)","plainCitation":"(64,65)","noteIndex":0},"citationItems":[{"id":7262,"uris":["http://zotero.org/users/446899/items/I9YJJWUP"],"uri":["http://zotero.org/users/446899/items/I9YJJWUP"],"itemData":{"id":7262,"type":"article-journal","title":"Associations between sedentary behaviour and physical activity in children and adolescents: a meta-analysis","container-title":"Obesity Reviews","page":"666-675","volume":"15","issue":"8","source":"Wiley Online Library","abstract":"Physical activity and sedentary behaviour are associated with metabolic and mental health during childhood and adolescence. Understanding the inter-relationships between these behaviours will help to inform intervention design. This systematic review and meta-analysis synthesized evidence from observational studies describing the association between sedentary behaviour and physical activity in young people (&lt;18 years). English-language publications up to August 2013 were located through electronic and manual searches. Included studies presented statistical associations between at least one measure of sedentary behaviour and one measure of physical activity. One hundred sixty-three papers were included in the meta-analysis, from which data on 254 independent samples was extracted. In the summary meta-analytic model (k = 230), a small, but significant, negative association between sedentary behaviour and physical activity was observed (r = −0.108, 95% confidence interval [CI] = −0.128, −0.087). In moderator analyses, studies that recruited smaller samples (n &lt; 100, r = −0.193, 95% CI = −0.276, −0.109) employed objective methods of measurement (objectively measured physical activity; r = −0.233, 95% CI = −0.330, −0.137) or were assessed to be of higher methodological quality (r = −0.176, 95% CI = −0.215, −0.138) reported stronger associations, although effect sizes remained small. The association between sedentary behaviour and physical activity in young people is negative, but small, suggesting that these behaviours do not directly displace one another.","DOI":"10.1111/obr.12188","ISSN":"1467-789X","shortTitle":"Associations between sedentary behaviour and physical activity in children and adolescents","language":"en","author":[{"family":"Pearson","given":"N."},{"family":"Braithwaite","given":"R. E."},{"family":"Biddle","given":"S. J. H."},{"family":"Sluijs","given":"E. M. F.","dropping-particle":"van"},{"family":"Atkin","given":"A. J."}],"issued":{"date-parts":[["2014"]]}}},{"id":7269,"uris":["http://zotero.org/users/446899/items/DZJMUTW5"],"uri":["http://zotero.org/users/446899/items/DZJMUTW5"],"itemData":{"id":7269,"type":"article-journal","title":"Physical activity and sedentary behavior: a review of longitudinal studies of weight and adiposity in youth","container-title":"International Journal of Obesity","page":"S84-S96","volume":"29","issue":"S2","source":"www.nature.com","abstract":"Aim:To review the published prospective observational studies of the relationship of physical activity and sedentary behavior with the development of overweight and adiposity, with an emphasis on methodologic issues.Methods:Sample size, population studied, length of follow-up, assessment of exposure (physical activity, inactivity, or sedentary behavior), assessment of outcome (relative weight, overweight, % body fatness, adiposity), statistical approach, and main findings were extracted, summarized, and key methodological issues highlighted.Results:In total, 17 studies of physical activity and 15 studies of inactivity/sedentary behavior were identified; as these were not mutually exclusive, 20 unique studies were reviewed. Results were mixed, with most studies showing an inverse association of physical activity with weight or fatness outcomes and/or a direct association of inactivity/sedentary behavior with weight or fatness outcomes. The effects identified were generally of small magnitude. Imprecise measurement of activity exposures likely weakens the observed relationships. Most studies used a pre–post design and had limited duration of follow-up (≤2 y). Studies with longer and more frequent follow-up did not always use the most advantageous statistical approach.Conclusions:On balance, the available evidence from prospective observational studies suggests that increased physical activity and decreased sedentary behavior are protective against relative weight and fatness gains over childhood and adolescence. In addition to improved measurement methods, longer and more frequent follow-up as well as truly longitudinal analysis methods would help establish these important prevention and intervention targets, and identify subgroups or development periods where interventions would likely be effective.","DOI":"10.1038/sj.ijo.0803064","ISSN":"1476-5497","shortTitle":"Physical activity and sedentary behavior","language":"en","author":[{"family":"Must","given":"A."},{"family":"Tybor","given":"D. J."}],"issued":{"date-parts":[["2005",9,22]]}}}],"schema":"https://github.com/citation-style-language/schema/raw/master/csl-citation.json"} </w:instrText>
      </w:r>
      <w:r w:rsidRPr="00E034E9">
        <w:fldChar w:fldCharType="separate"/>
      </w:r>
      <w:r w:rsidR="001542A9" w:rsidRPr="00E034E9">
        <w:rPr>
          <w:rFonts w:ascii="Calibri" w:hAnsi="Calibri" w:cs="Calibri"/>
        </w:rPr>
        <w:t>(64,65)</w:t>
      </w:r>
      <w:r w:rsidRPr="00E034E9">
        <w:fldChar w:fldCharType="end"/>
      </w:r>
      <w:r w:rsidRPr="00E034E9">
        <w:t>.</w:t>
      </w:r>
      <w:r w:rsidR="001A2E7E" w:rsidRPr="00E034E9">
        <w:t xml:space="preserve"> </w:t>
      </w:r>
      <w:r w:rsidR="002F0E62" w:rsidRPr="00E034E9">
        <w:t xml:space="preserve">It is important to note that sedentary behaviour is not simply the absence of physical activity, </w:t>
      </w:r>
      <w:r w:rsidR="00CB007D" w:rsidRPr="00E034E9">
        <w:t xml:space="preserve">and in fact does not appear to displace </w:t>
      </w:r>
      <w:r w:rsidR="003C7903" w:rsidRPr="00E034E9">
        <w:t xml:space="preserve">time in </w:t>
      </w:r>
      <w:r w:rsidR="00CB007D" w:rsidRPr="00E034E9">
        <w:t xml:space="preserve">physical activity </w:t>
      </w:r>
      <w:r w:rsidR="00CB007D" w:rsidRPr="00E034E9">
        <w:fldChar w:fldCharType="begin"/>
      </w:r>
      <w:r w:rsidR="001542A9" w:rsidRPr="00E034E9">
        <w:instrText xml:space="preserve"> ADDIN ZOTERO_ITEM CSL_CITATION {"citationID":"RwmrUSzx","properties":{"formattedCitation":"(66)","plainCitation":"(66)","noteIndex":0},"citationItems":[{"id":7268,"uris":["http://zotero.org/users/446899/items/YK4L8ZGB"],"uri":["http://zotero.org/users/446899/items/YK4L8ZGB"],"itemData":{"id":7268,"type":"article-journal","title":"Sedentary behaviour and obesity development in children and adolescents","container-title":"Nutrition, Metabolism and Cardiovascular Diseases","page":"242-251","volume":"18","issue":"3","source":"ScienceDirect","abstract":"Sedentary lifestyle patterns in children and adolescents, i.e. playing digital games, using computers and especially watching television, have been associated with obesity. However, not all sedentary behaviour has shown the same relevance to, and relationship with, obesity. Therefore, we conducted a review including published studies found in PubMed and other medical journals, dated between January 1990 and April 2007. The ages of the children and adolescents who were the object of the study ranged between 2 and 18years. For the purpose of this paper, we selected cross-sectional, longitudinal and intervention studies. Sufficient evidence exists to recommend setting a limit to the time spent watching TV, especially for younger children. However, video games and computers do not represent such a high risk compared to watching TV, when they do not replace physical activity too much. In fact, there is no evidence to suggest that sedentary behaviour displaces physical activity levels. Mechanisms that explain the link between sedentariness and obesity are also discussed. Finally, future studies should take into account important mediators such as socioeconomic status and family structure.","DOI":"10.1016/j.numecd.2007.07.008","ISSN":"0939-4753","journalAbbreviation":"Nutrition, Metabolism and Cardiovascular Diseases","author":[{"family":"Rey-López","given":"Juan Pablo"},{"family":"Vicente-Rodríguez","given":"Germán"},{"family":"Biosca","given":"Mireia"},{"family":"Moreno","given":"Luis A."}],"issued":{"date-parts":[["2008",3,1]]}}}],"schema":"https://github.com/citation-style-language/schema/raw/master/csl-citation.json"} </w:instrText>
      </w:r>
      <w:r w:rsidR="00CB007D" w:rsidRPr="00E034E9">
        <w:fldChar w:fldCharType="separate"/>
      </w:r>
      <w:r w:rsidR="001542A9" w:rsidRPr="00E034E9">
        <w:rPr>
          <w:rFonts w:ascii="Calibri" w:hAnsi="Calibri" w:cs="Calibri"/>
        </w:rPr>
        <w:t>(66)</w:t>
      </w:r>
      <w:r w:rsidR="00CB007D" w:rsidRPr="00E034E9">
        <w:fldChar w:fldCharType="end"/>
      </w:r>
      <w:r w:rsidR="00F867A0" w:rsidRPr="00E034E9">
        <w:t>.</w:t>
      </w:r>
      <w:r w:rsidR="00CB007D" w:rsidRPr="00E034E9">
        <w:t xml:space="preserve"> </w:t>
      </w:r>
      <w:r w:rsidR="00F867A0" w:rsidRPr="00E034E9">
        <w:t>Rather, sedentary behaviour encompasses</w:t>
      </w:r>
      <w:r w:rsidR="002F0E62" w:rsidRPr="00E034E9">
        <w:t xml:space="preserve"> </w:t>
      </w:r>
      <w:r w:rsidR="00F867A0" w:rsidRPr="00E034E9">
        <w:t>activities</w:t>
      </w:r>
      <w:r w:rsidR="002F0E62" w:rsidRPr="00E034E9">
        <w:t xml:space="preserve"> where sitting or </w:t>
      </w:r>
      <w:r w:rsidR="00DB38C3" w:rsidRPr="00E034E9">
        <w:t>reclining</w:t>
      </w:r>
      <w:r w:rsidR="002F0E62" w:rsidRPr="00E034E9">
        <w:t xml:space="preserve"> is the dominant mode of posture and energy expenditure is very low.</w:t>
      </w:r>
      <w:r w:rsidR="007E4C17" w:rsidRPr="00E034E9">
        <w:t xml:space="preserve"> Accumulating evidence supports a causal relationship between time spent in sedentary activities and the development of obesity</w:t>
      </w:r>
      <w:r w:rsidR="00316B88" w:rsidRPr="00E034E9">
        <w:t>, at least</w:t>
      </w:r>
      <w:r w:rsidR="00870607" w:rsidRPr="00E034E9">
        <w:t xml:space="preserve"> in childhood and adolescence</w:t>
      </w:r>
      <w:r w:rsidR="007E4C17" w:rsidRPr="00E034E9">
        <w:t xml:space="preserve"> </w:t>
      </w:r>
      <w:r w:rsidR="00ED0DC1" w:rsidRPr="00E034E9">
        <w:fldChar w:fldCharType="begin"/>
      </w:r>
      <w:r w:rsidR="001542A9" w:rsidRPr="00E034E9">
        <w:instrText xml:space="preserve"> ADDIN ZOTERO_ITEM CSL_CITATION {"citationID":"g9j3YO7N","properties":{"formattedCitation":"(65\\uc0\\u8211{}67)","plainCitation":"(65–67)","noteIndex":0},"citationItems":[{"id":7269,"uris":["http://zotero.org/users/446899/items/DZJMUTW5"],"uri":["http://zotero.org/users/446899/items/DZJMUTW5"],"itemData":{"id":7269,"type":"article-journal","title":"Physical activity and sedentary behavior: a review of longitudinal studies of weight and adiposity in youth","container-title":"International Journal of Obesity","page":"S84-S96","volume":"29","issue":"S2","source":"www.nature.com","abstract":"Aim:To review the published prospective observational studies of the relationship of physical activity and sedentary behavior with the development of overweight and adiposity, with an emphasis on methodologic issues.Methods:Sample size, population studied, length of follow-up, assessment of exposure (physical activity, inactivity, or sedentary behavior), assessment of outcome (relative weight, overweight, % body fatness, adiposity), statistical approach, and main findings were extracted, summarized, and key methodological issues highlighted.Results:In total, 17 studies of physical activity and 15 studies of inactivity/sedentary behavior were identified; as these were not mutually exclusive, 20 unique studies were reviewed. Results were mixed, with most studies showing an inverse association of physical activity with weight or fatness outcomes and/or a direct association of inactivity/sedentary behavior with weight or fatness outcomes. The effects identified were generally of small magnitude. Imprecise measurement of activity exposures likely weakens the observed relationships. Most studies used a pre–post design and had limited duration of follow-up (≤2 y). Studies with longer and more frequent follow-up did not always use the most advantageous statistical approach.Conclusions:On balance, the available evidence from prospective observational studies suggests that increased physical activity and decreased sedentary behavior are protective against relative weight and fatness gains over childhood and adolescence. In addition to improved measurement methods, longer and more frequent follow-up as well as truly longitudinal analysis methods would help establish these important prevention and intervention targets, and identify subgroups or development periods where interventions would likely be effective.","DOI":"10.1038/sj.ijo.0803064","ISSN":"1476-5497","shortTitle":"Physical activity and sedentary behavior","language":"en","author":[{"family":"Must","given":"A."},{"family":"Tybor","given":"D. J."}],"issued":{"date-parts":[["2005",9,22]]}}},{"id":7268,"uris":["http://zotero.org/users/446899/items/YK4L8ZGB"],"uri":["http://zotero.org/users/446899/items/YK4L8ZGB"],"itemData":{"id":7268,"type":"article-journal","title":"Sedentary behaviour and obesity development in children and adolescents","container-title":"Nutrition, Metabolism and Cardiovascular Diseases","page":"242-251","volume":"18","issue":"3","source":"ScienceDirect","abstract":"Sedentary lifestyle patterns in children and adolescents, i.e. playing digital games, using computers and especially watching television, have been associated with obesity. However, not all sedentary behaviour has shown the same relevance to, and relationship with, obesity. Therefore, we conducted a review including published studies found in PubMed and other medical journals, dated between January 1990 and April 2007. The ages of the children and adolescents who were the object of the study ranged between 2 and 18years. For the purpose of this paper, we selected cross-sectional, longitudinal and intervention studies. Sufficient evidence exists to recommend setting a limit to the time spent watching TV, especially for younger children. However, video games and computers do not represent such a high risk compared to watching TV, when they do not replace physical activity too much. In fact, there is no evidence to suggest that sedentary behaviour displaces physical activity levels. Mechanisms that explain the link between sedentariness and obesity are also discussed. Finally, future studies should take into account important mediators such as socioeconomic status and family structure.","DOI":"10.1016/j.numecd.2007.07.008","ISSN":"0939-4753","journalAbbreviation":"Nutrition, Metabolism and Cardiovascular Diseases","author":[{"family":"Rey-López","given":"Juan Pablo"},{"family":"Vicente-Rodríguez","given":"Germán"},{"family":"Biosca","given":"Mireia"},{"family":"Moreno","given":"Luis A."}],"issued":{"date-parts":[["2008",3,1]]}}},{"id":7267,"uris":["http://zotero.org/users/446899/items/YP3Q5FS6"],"uri":["http://zotero.org/users/446899/items/YP3Q5FS6"],"itemData":{"id":7267,"type":"article-journal","title":"Sedentary Behavior and Health Outcomes: An Overview of Systematic Reviews","container-title":"PLOS ONE","page":"e105620","volume":"9","issue":"8","source":"PLoS Journals","abstract":"Objective 1) To synthesize the current observational evidence for the association between sedentary behavior and health outcomes using information from systematic reviews. 2) To assess the methodological quality of the systematic reviews found. Methodology/Principal Findings Medline; Excerpta Medica (Embase); PsycINFO; and Web of Science were searched for reviews published up to September 2013. Additional publications were provided by Sedentary Behaviour Research Network members. The methodological quality of the systematic reviews was evaluated using recommended standard criteria from AMSTAR. For each review, improper use of causal language in the description of their main results/conclusion was evaluated. Altogether, 1,044 review titles were identified, 144 were read in their entirety, and 27 were included. Based on the systematic reviews with the best methodological quality, we found in children and adolescents, strong evidence of a relationship between time spent in sedentary behavior and obesity. Moreover, moderate evidence was observed for blood pressure and total cholesterol, self-esteem, social behavior problems, physical fitness and academic achievement. In adults, we found strong evidence of a relationship between sedentary behavior and all-cause mortality, fatal and non-fatal cardiovascular disease, type 2 diabetes and metabolic syndrome. In addition, there is moderate evidence for incidence rates of ovarian, colon and endometrial cancers. Conclusions This overview based on the best available systematics reviews, shows that sedentary behavior may be an important determinant of health, independently of physical activity. However, the relationship is complex because it depends on the type of sedentary behavior and the age group studied. The relationship between sedentary behavior and many health outcomes remains uncertain; thus, further studies are warranted.","DOI":"10.1371/journal.pone.0105620","ISSN":"1932-6203","shortTitle":"Sedentary Behavior and Health Outcomes","journalAbbreviation":"PLOS ONE","language":"en","author":[{"family":"Rezende","given":"Leandro Fornias Machado","dropping-particle":"de"},{"family":"Lopes","given":"Maurício Rodrigues"},{"family":"Rey-López","given":"Juan Pablo"},{"family":"Matsudo","given":"Victor Keihan Rodrigues"},{"family":"Luiz","given":"Olinda do Carmo"}],"issued":{"date-parts":[["2014",8,21]]}}}],"schema":"https://github.com/citation-style-language/schema/raw/master/csl-citation.json"} </w:instrText>
      </w:r>
      <w:r w:rsidR="00ED0DC1" w:rsidRPr="00E034E9">
        <w:fldChar w:fldCharType="separate"/>
      </w:r>
      <w:r w:rsidR="001542A9" w:rsidRPr="00E034E9">
        <w:rPr>
          <w:rFonts w:ascii="Calibri" w:hAnsi="Calibri" w:cs="Calibri"/>
          <w:szCs w:val="24"/>
        </w:rPr>
        <w:t>(65–67)</w:t>
      </w:r>
      <w:r w:rsidR="00ED0DC1" w:rsidRPr="00E034E9">
        <w:fldChar w:fldCharType="end"/>
      </w:r>
      <w:r w:rsidR="007E4C17" w:rsidRPr="00E034E9">
        <w:t>.</w:t>
      </w:r>
    </w:p>
    <w:p w14:paraId="29274FA2" w14:textId="592BDC5B" w:rsidR="001057FB" w:rsidRPr="00E034E9" w:rsidRDefault="00C552E1" w:rsidP="001057FB">
      <w:r w:rsidRPr="00E034E9">
        <w:t>Another aspect of the changing environment t</w:t>
      </w:r>
      <w:r w:rsidR="00EB7B8A" w:rsidRPr="00E034E9">
        <w:t xml:space="preserve">hought to contribute to obesity through a reduction of physical activity is urban sprawl. </w:t>
      </w:r>
      <w:r w:rsidR="00AD02B5" w:rsidRPr="00E034E9">
        <w:t>This</w:t>
      </w:r>
      <w:r w:rsidR="001057FB" w:rsidRPr="00E034E9">
        <w:t xml:space="preserve"> </w:t>
      </w:r>
      <w:r w:rsidR="00AD02B5" w:rsidRPr="00E034E9">
        <w:t>is</w:t>
      </w:r>
      <w:r w:rsidR="001057FB" w:rsidRPr="00E034E9">
        <w:t xml:space="preserve"> the expansion of human populations away from central urban areas into low-density, monofunctional and usually car-dependent communities. In other words, it is the spread of an urban area into what use</w:t>
      </w:r>
      <w:r w:rsidR="00FF793A" w:rsidRPr="00E034E9">
        <w:t>d</w:t>
      </w:r>
      <w:r w:rsidR="001057FB" w:rsidRPr="00E034E9">
        <w:t xml:space="preserve"> to be countryside. The rate of urban sprawl has increased in recent decades </w:t>
      </w:r>
      <w:r w:rsidR="001057FB" w:rsidRPr="00E034E9">
        <w:fldChar w:fldCharType="begin"/>
      </w:r>
      <w:r w:rsidR="001542A9" w:rsidRPr="00E034E9">
        <w:instrText xml:space="preserve"> ADDIN ZOTERO_ITEM CSL_CITATION {"citationID":"PK19oWuy","properties":{"formattedCitation":"(68)","plainCitation":"(68)","noteIndex":0},"citationItems":[{"id":6633,"uris":["http://zotero.org/users/446899/items/Q3EU4FA2"],"uri":["http://zotero.org/users/446899/items/Q3EU4FA2"],"itemData":{"id":6633,"type":"article-journal","title":"How future urban sprawl maps out","container-title":"Nature News","source":"www.nature.com","abstract":"Projections of urban growth indicate areas where biodiversity is at high risk.","URL":"http://www.nature.com/news/how-future-urban-sprawl-maps-out-1.11426","DOI":"10.1038/nature.2012.11426","language":"en","author":[{"family":"Laursen","given":"Lucas"}],"accessed":{"date-parts":[["2019",2,5]]}}}],"schema":"https://github.com/citation-style-language/schema/raw/master/csl-citation.json"} </w:instrText>
      </w:r>
      <w:r w:rsidR="001057FB" w:rsidRPr="00E034E9">
        <w:fldChar w:fldCharType="separate"/>
      </w:r>
      <w:r w:rsidR="001542A9" w:rsidRPr="00E034E9">
        <w:rPr>
          <w:rFonts w:ascii="Calibri" w:hAnsi="Calibri" w:cs="Calibri"/>
        </w:rPr>
        <w:t>(68)</w:t>
      </w:r>
      <w:r w:rsidR="001057FB" w:rsidRPr="00E034E9">
        <w:fldChar w:fldCharType="end"/>
      </w:r>
      <w:r w:rsidR="001057FB" w:rsidRPr="00E034E9">
        <w:t xml:space="preserve">, likely owing to an increasing global population. Importantly, urban sprawl has been shown to be associated with negative health outcomes for those residing in such areas including an increase in overweight and obesity </w:t>
      </w:r>
      <w:r w:rsidR="001057FB" w:rsidRPr="00E034E9">
        <w:fldChar w:fldCharType="begin"/>
      </w:r>
      <w:r w:rsidR="001542A9" w:rsidRPr="00E034E9">
        <w:instrText xml:space="preserve"> ADDIN ZOTERO_ITEM CSL_CITATION {"citationID":"A2g8p4R0","properties":{"formattedCitation":"(69,70)","plainCitation":"(69,70)","noteIndex":0},"citationItems":[{"id":6636,"uris":["http://zotero.org/users/446899/items/5P9LC46V"],"uri":["http://zotero.org/users/446899/items/5P9LC46V"],"itemData":{"id":6636,"type":"article-journal","title":"Relationship between urban sprawl and physical activity, obesity, and morbidity","container-title":"American journal of health promotion: AJHP","page":"47-57","volume":"18","issue":"1","source":"PubMed","abstract":"PURPOSE: To determine the relationship between urban sprawl, health, and health-related behaviors.\nDESIGN: Cross-sectional analysis using hierarchical modeling to relate characteristics of individuals and places to levels of physical activity, obesity, body mass index (BMI), hypertension, diabetes, and coronary heart disease.\nSETTING: U.S. counties (448) and metropolitan areas (83).\nSUBJECTS: Adults (n = 206,992) from pooled 1998, 1999, and 2000 Behavioral Risk Factor Surveillance System (BRFSS).\nMEASURES: Sprawl indices, derived with principal components analysis from census and other data, served as independent variables. Self-reported behavior and health status from BRFSS served as dependent variables.\nRESULTS: After controlling for demographic and behavioral covariates, the county sprawl index had small but significant associations with minutes walked (p = .004), obesity (p &lt; .001), BMI (p = .005), and hypertension (p = .018). Residents of sprawling counties were likely to walk less during leisure time, weigh more, and have greater prevalence of hypertension than residents of compact counties. At the metropolitan level, sprawl was similarly associated with minutes walked (p = .04) but not with the other variables.\nCONCLUSION: This ecologic study reveals that urban form could be significantly associated with some forms of physical activity and some health outcomes. More research is needed to refine measures of urban form, improve measures of physical activity, and control for other individual and environmental influences on physical activity, obesity, and related health outcomes.","DOI":"10.4278/0890-1171-18.1.47","ISSN":"0890-1171","note":"PMID: 13677962","journalAbbreviation":"Am J Health Promot","language":"eng","author":[{"family":"Ewing","given":"Reid"},{"family":"Schmid","given":"Tom"},{"family":"Killingsworth","given":"Richard"},{"family":"Zlot","given":"Amy"},{"family":"Raudenbush","given":"Stephen"}],"issued":{"date-parts":[["2003",10]]}}},{"id":6634,"uris":["http://zotero.org/users/446899/items/4MBWCKW4"],"uri":["http://zotero.org/users/446899/items/4MBWCKW4"],"itemData":{"id":6634,"type":"article-journal","title":"Urban Sprawl and Risk for Being Overweight or Obese","container-title":"American Journal of Public Health","page":"1574-1579","volume":"94","issue":"9","source":"ajph.aphapublications.org (Atypon)","abstract":"Objectives. I examined the association between urban sprawl and the risk for being overweight or obese among US adults. Methods. A measure of urban sprawl in metropolitan areas was derived from the 2000 US Census; individual-level data were obtained from the Behavioral Risk Factor Surveillance System. I used multilevel analysis to assess the association between urban sprawl and obesity. Results. After I controlled for gender, age, race/ethnicity, income, and education, for each 1-point rise in the urban sprawl index (0–100 scale), the risk for being overweight increased by 0.2% and the risk for being obese increased by 0.5%. Conclusions. The current obesity epidemic has many causes, but there is an association between urban sprawl and obesity.","DOI":"10.2105/AJPH.94.9.1574","ISSN":"0090-0036","journalAbbreviation":"Am J Public Health","author":[{"family":"Lopez","given":"Russ"}],"issued":{"date-parts":[["2004",9,1]]}}}],"schema":"https://github.com/citation-style-language/schema/raw/master/csl-citation.json"} </w:instrText>
      </w:r>
      <w:r w:rsidR="001057FB" w:rsidRPr="00E034E9">
        <w:fldChar w:fldCharType="separate"/>
      </w:r>
      <w:r w:rsidR="001542A9" w:rsidRPr="00E034E9">
        <w:rPr>
          <w:rFonts w:ascii="Calibri" w:hAnsi="Calibri" w:cs="Calibri"/>
        </w:rPr>
        <w:t>(69,70)</w:t>
      </w:r>
      <w:r w:rsidR="001057FB" w:rsidRPr="00E034E9">
        <w:fldChar w:fldCharType="end"/>
      </w:r>
      <w:r w:rsidR="001057FB" w:rsidRPr="00E034E9">
        <w:t xml:space="preserve">. This </w:t>
      </w:r>
      <w:r w:rsidR="00AD02B5" w:rsidRPr="00E034E9">
        <w:t xml:space="preserve">may </w:t>
      </w:r>
      <w:r w:rsidR="00320EA0" w:rsidRPr="00E034E9">
        <w:t xml:space="preserve">be a consequence of reduced </w:t>
      </w:r>
      <w:r w:rsidR="001057FB" w:rsidRPr="00E034E9">
        <w:t xml:space="preserve">physical activity for those residing in such areas, for example, </w:t>
      </w:r>
      <w:r w:rsidR="00EB7B8A" w:rsidRPr="00E034E9">
        <w:t xml:space="preserve">resulting from </w:t>
      </w:r>
      <w:r w:rsidR="001057FB" w:rsidRPr="00E034E9">
        <w:t>a dependency on motorised transport to access common destina</w:t>
      </w:r>
      <w:r w:rsidR="00C17DA9" w:rsidRPr="00E034E9">
        <w:t>tions (e.g. work, school, shops</w:t>
      </w:r>
      <w:r w:rsidR="001057FB" w:rsidRPr="00E034E9">
        <w:t xml:space="preserve">) </w:t>
      </w:r>
      <w:r w:rsidR="001057FB" w:rsidRPr="00E034E9">
        <w:fldChar w:fldCharType="begin"/>
      </w:r>
      <w:r w:rsidR="001542A9" w:rsidRPr="00E034E9">
        <w:instrText xml:space="preserve"> ADDIN ZOTERO_ITEM CSL_CITATION {"citationID":"HVvD3Rkc","properties":{"formattedCitation":"(69)","plainCitation":"(69)","noteIndex":0},"citationItems":[{"id":6636,"uris":["http://zotero.org/users/446899/items/5P9LC46V"],"uri":["http://zotero.org/users/446899/items/5P9LC46V"],"itemData":{"id":6636,"type":"article-journal","title":"Relationship between urban sprawl and physical activity, obesity, and morbidity","container-title":"American journal of health promotion: AJHP","page":"47-57","volume":"18","issue":"1","source":"PubMed","abstract":"PURPOSE: To determine the relationship between urban sprawl, health, and health-related behaviors.\nDESIGN: Cross-sectional analysis using hierarchical modeling to relate characteristics of individuals and places to levels of physical activity, obesity, body mass index (BMI), hypertension, diabetes, and coronary heart disease.\nSETTING: U.S. counties (448) and metropolitan areas (83).\nSUBJECTS: Adults (n = 206,992) from pooled 1998, 1999, and 2000 Behavioral Risk Factor Surveillance System (BRFSS).\nMEASURES: Sprawl indices, derived with principal components analysis from census and other data, served as independent variables. Self-reported behavior and health status from BRFSS served as dependent variables.\nRESULTS: After controlling for demographic and behavioral covariates, the county sprawl index had small but significant associations with minutes walked (p = .004), obesity (p &lt; .001), BMI (p = .005), and hypertension (p = .018). Residents of sprawling counties were likely to walk less during leisure time, weigh more, and have greater prevalence of hypertension than residents of compact counties. At the metropolitan level, sprawl was similarly associated with minutes walked (p = .04) but not with the other variables.\nCONCLUSION: This ecologic study reveals that urban form could be significantly associated with some forms of physical activity and some health outcomes. More research is needed to refine measures of urban form, improve measures of physical activity, and control for other individual and environmental influences on physical activity, obesity, and related health outcomes.","DOI":"10.4278/0890-1171-18.1.47","ISSN":"0890-1171","note":"PMID: 13677962","journalAbbreviation":"Am J Health Promot","language":"eng","author":[{"family":"Ewing","given":"Reid"},{"family":"Schmid","given":"Tom"},{"family":"Killingsworth","given":"Richard"},{"family":"Zlot","given":"Amy"},{"family":"Raudenbush","given":"Stephen"}],"issued":{"date-parts":[["2003",10]]}}}],"schema":"https://github.com/citation-style-language/schema/raw/master/csl-citation.json"} </w:instrText>
      </w:r>
      <w:r w:rsidR="001057FB" w:rsidRPr="00E034E9">
        <w:fldChar w:fldCharType="separate"/>
      </w:r>
      <w:r w:rsidR="001542A9" w:rsidRPr="00E034E9">
        <w:rPr>
          <w:rFonts w:ascii="Calibri" w:hAnsi="Calibri" w:cs="Calibri"/>
        </w:rPr>
        <w:t>(69)</w:t>
      </w:r>
      <w:r w:rsidR="001057FB" w:rsidRPr="00E034E9">
        <w:fldChar w:fldCharType="end"/>
      </w:r>
      <w:r w:rsidR="001057FB" w:rsidRPr="00E034E9">
        <w:t>.</w:t>
      </w:r>
      <w:r w:rsidR="00C928FC" w:rsidRPr="00E034E9">
        <w:t xml:space="preserve"> </w:t>
      </w:r>
      <w:r w:rsidR="001F51D7" w:rsidRPr="00E034E9">
        <w:t xml:space="preserve">Multi-country studies have shown that low- and middle-income countries with greater levels of urbanisation and economic development tend to have lower levels of physical activity </w:t>
      </w:r>
      <w:r w:rsidR="001F51D7" w:rsidRPr="00E034E9">
        <w:fldChar w:fldCharType="begin"/>
      </w:r>
      <w:r w:rsidR="001542A9" w:rsidRPr="00E034E9">
        <w:instrText xml:space="preserve"> ADDIN ZOTERO_ITEM CSL_CITATION {"citationID":"qRq8CjYr","properties":{"formattedCitation":"(71,72)","plainCitation":"(71,72)","noteIndex":0},"citationItems":[{"id":"qyy0CWve/J1DlPc6r","uris":["http://zotero.org/users/local/uFF3T0Zv/items/VA9LQ8DQ"],"uri":["http://zotero.org/users/local/uFF3T0Zv/items/VA9LQ8DQ"],"itemData":{"id":249,"type":"article-journal","title":"Worldwide variability in physical inactivity a 51-country survey","container-title":"American Journal of Preventive Medicine","page":"486-494","volume":"34","issue":"6","source":"PubMed","abstract":"BACKGROUND: Physical inactivity is an important risk factor for chronic diseases, but for many (mainly developing) countries, no prevalence data have ever been published.\nOBJECTIVE: To present data on the prevalence of physical inactivity for 51 countries and for different age groups and settings across these countries.\nMETHODS: Data analysis (conducted in 2007) included data from 212,021 adult participants whose questionnaires were culled from 259,526 adult observations from 51 countries participating in the World Health Survey (2002-2003). The validated International Physical Activity Questionnaire (IPAQ) was used to assess days and duration of vigorous, moderate, and walking activities during the last 7 days.\nRESULTS: Country prevalence of physical inactivity ranged from 1.6% (Comoros) to 51.7% (Mauritania) for men and from 3.8% (Comoros) to 71.2% (Mauritania) for women. Physical inactivity was generally high for older age groups and lower in rural as compared to urban areas.\nCONCLUSIONS: Overall, about 15% of men and 20% of women from the 51 countries analyzed here (most of which are developing countries) are at risk for chronic diseases due to physical inactivity. There were substantial variations across countries and settings. The baseline information on the magnitude of the problem of physical inactivity provided by this study can help countries and health policymakers to set up interventions addressing the global chronic disease epidemic.","DOI":"10.1016/j.amepre.2008.02.013","ISSN":"0749-3797","note":"PMID: 18471584","journalAbbreviation":"Am J Prev Med","language":"eng","author":[{"family":"Guthold","given":"Regina"},{"family":"Ono","given":"Tomoko"},{"family":"Strong","given":"Kathleen L."},{"family":"Chatterji","given":"Somnath"},{"family":"Morabia","given":"Alfredo"}],"issued":{"date-parts":[["2008",6]]}}},{"id":"qyy0CWve/EDMGYW8m","uris":["http://zotero.org/users/local/uFF3T0Zv/items/FYFQFTVF"],"uri":["http://zotero.org/users/local/uFF3T0Zv/items/FYFQFTVF"],"itemData":{"id":247,"type":"article-journal","title":"Human development, occupational structure and physical inactivity among 47 low and middle income countries","container-title":"Preventive Medicine Reports","page":"40-45","volume":"3","source":"PubMed","abstract":"This study aimed to (a) assess the relationship between a person's occupational category and their physical inactivity, and (b) analyze the association among country-level variables and physical inactivity. The World Health Survey (WHS) was administered in 2002-2003 among 47 low- and middle-income countries (n = 196,742). The International Physical Activity Questionnaire (IPAQ) was used to collect verbal reports of physical activity and convert responses into measures of physical inactivity. Economic development (GDP/c), degree of urbanization, and the Human Development Index (HDI) were used to measure country-level variables and physical inactivity. Multilevel logistic regression analysis was used to examine the association among country-level factors, individual occupational status, and physical inactivity. Overall, the worldwide prevalence of physical inactivity in 2002-2003 was 23.7%. Individuals working in the white-collar industry compared to agriculture were 84% more likely to be physically inactive (OR: 1.84, CI: 1.73-1.95). Among low- and middle-income countries increased HDI values were associated with decreased levels of physical inactivity (OR: 0.98, CI: 0.97-0.99). This study is one of the first to adjust for within-country differences, specifically occupation while analyzing physical inactivity. As countries experience economic development, changes are also seen in their occupational structure, which result in increased countrywide physical inactivity levels.","DOI":"10.1016/j.pmedr.2015.11.009","ISSN":"2211-3355","note":"PMID: 26844185\nPMCID: PMC4733059","journalAbbreviation":"Prev Med Rep","language":"eng","author":[{"family":"Atkinson","given":"Kaitlin"},{"family":"Lowe","given":"Samantha"},{"family":"Moore","given":"Spencer"}],"issued":{"date-parts":[["2016",6]]}}}],"schema":"https://github.com/citation-style-language/schema/raw/master/csl-citation.json"} </w:instrText>
      </w:r>
      <w:r w:rsidR="001F51D7" w:rsidRPr="00E034E9">
        <w:fldChar w:fldCharType="separate"/>
      </w:r>
      <w:r w:rsidR="001542A9" w:rsidRPr="00E034E9">
        <w:rPr>
          <w:rFonts w:ascii="Calibri" w:hAnsi="Calibri" w:cs="Calibri"/>
        </w:rPr>
        <w:t>(71,72)</w:t>
      </w:r>
      <w:r w:rsidR="001F51D7" w:rsidRPr="00E034E9">
        <w:fldChar w:fldCharType="end"/>
      </w:r>
      <w:r w:rsidR="001F51D7" w:rsidRPr="00E034E9">
        <w:t>.</w:t>
      </w:r>
    </w:p>
    <w:p w14:paraId="6426CEBE" w14:textId="70B39A48" w:rsidR="001057FB" w:rsidRPr="00E034E9" w:rsidRDefault="001057FB" w:rsidP="001057FB">
      <w:r w:rsidRPr="00E034E9">
        <w:t>Linked to urban sprawl</w:t>
      </w:r>
      <w:r w:rsidR="00D3408B" w:rsidRPr="00E034E9">
        <w:t>,</w:t>
      </w:r>
      <w:r w:rsidRPr="00E034E9">
        <w:t xml:space="preserve"> </w:t>
      </w:r>
      <w:r w:rsidR="00D3408B" w:rsidRPr="00E034E9">
        <w:t>there has also been</w:t>
      </w:r>
      <w:r w:rsidR="00007D97" w:rsidRPr="00E034E9">
        <w:t xml:space="preserve"> a substantial</w:t>
      </w:r>
      <w:r w:rsidRPr="00E034E9">
        <w:t xml:space="preserve"> increase in car use. For example, in the UK there are over 2.5 million new car registrations annually, with an estimated 470 cars per 1000 people</w:t>
      </w:r>
      <w:r w:rsidR="00F554B1" w:rsidRPr="00E034E9">
        <w:t xml:space="preserve"> </w:t>
      </w:r>
      <w:r w:rsidR="00F554B1" w:rsidRPr="00E034E9">
        <w:fldChar w:fldCharType="begin"/>
      </w:r>
      <w:r w:rsidR="001542A9" w:rsidRPr="00E034E9">
        <w:instrText xml:space="preserve"> ADDIN ZOTERO_ITEM CSL_CITATION {"citationID":"3W2hAwlZ","properties":{"formattedCitation":"(73)","plainCitation":"(73)","noteIndex":0},"citationItems":[{"id":6635,"uris":["http://zotero.org/users/446899/items/UJEB452G"],"uri":["http://zotero.org/users/446899/items/UJEB452G"],"itemData":{"id":6635,"type":"article-journal","title":"Are cars the new tobacco?","container-title":"Journal of Public Health","page":"160-169","volume":"33","issue":"2","source":"academic.oup.com","abstract":"AbstractBackground.  Public health must continually respond to new threats reflecting wider societal changes. Ecological public health recognizes the links betw","DOI":"10.1093/pubmed/fdr032","ISSN":"1741-3842","journalAbbreviation":"J Public Health (Oxf)","language":"en","author":[{"family":"Douglas","given":"Margaret J."},{"family":"Watkins","given":"Stephen J."},{"family":"Gorman","given":"Dermot R."},{"family":"Higgins","given":"Martin"}],"issued":{"date-parts":[["2011",6,1]]}}}],"schema":"https://github.com/citation-style-language/schema/raw/master/csl-citation.json"} </w:instrText>
      </w:r>
      <w:r w:rsidR="00F554B1" w:rsidRPr="00E034E9">
        <w:fldChar w:fldCharType="separate"/>
      </w:r>
      <w:r w:rsidR="001542A9" w:rsidRPr="00E034E9">
        <w:rPr>
          <w:rFonts w:ascii="Calibri" w:hAnsi="Calibri" w:cs="Calibri"/>
        </w:rPr>
        <w:t>(73)</w:t>
      </w:r>
      <w:r w:rsidR="00F554B1" w:rsidRPr="00E034E9">
        <w:fldChar w:fldCharType="end"/>
      </w:r>
      <w:r w:rsidRPr="00E034E9">
        <w:t>. The proportion of households with at least one car increased from 14% in 1951 to 78% in 2008</w:t>
      </w:r>
      <w:r w:rsidR="00F554B1" w:rsidRPr="00E034E9">
        <w:t xml:space="preserve"> </w:t>
      </w:r>
      <w:r w:rsidR="00F554B1" w:rsidRPr="00E034E9">
        <w:fldChar w:fldCharType="begin"/>
      </w:r>
      <w:r w:rsidR="001542A9" w:rsidRPr="00E034E9">
        <w:instrText xml:space="preserve"> ADDIN ZOTERO_ITEM CSL_CITATION {"citationID":"GRatiBjk","properties":{"formattedCitation":"(73)","plainCitation":"(73)","noteIndex":0},"citationItems":[{"id":6635,"uris":["http://zotero.org/users/446899/items/UJEB452G"],"uri":["http://zotero.org/users/446899/items/UJEB452G"],"itemData":{"id":6635,"type":"article-journal","title":"Are cars the new tobacco?","container-title":"Journal of Public Health","page":"160-169","volume":"33","issue":"2","source":"academic.oup.com","abstract":"AbstractBackground.  Public health must continually respond to new threats reflecting wider societal changes. Ecological public health recognizes the links betw","DOI":"10.1093/pubmed/fdr032","ISSN":"1741-3842","journalAbbreviation":"J Public Health (Oxf)","language":"en","author":[{"family":"Douglas","given":"Margaret J."},{"family":"Watkins","given":"Stephen J."},{"family":"Gorman","given":"Dermot R."},{"family":"Higgins","given":"Martin"}],"issued":{"date-parts":[["2011",6,1]]}}}],"schema":"https://github.com/citation-style-language/schema/raw/master/csl-citation.json"} </w:instrText>
      </w:r>
      <w:r w:rsidR="00F554B1" w:rsidRPr="00E034E9">
        <w:fldChar w:fldCharType="separate"/>
      </w:r>
      <w:r w:rsidR="001542A9" w:rsidRPr="00E034E9">
        <w:rPr>
          <w:rFonts w:ascii="Calibri" w:hAnsi="Calibri" w:cs="Calibri"/>
        </w:rPr>
        <w:t>(73)</w:t>
      </w:r>
      <w:r w:rsidR="00F554B1" w:rsidRPr="00E034E9">
        <w:fldChar w:fldCharType="end"/>
      </w:r>
      <w:r w:rsidRPr="00E034E9">
        <w:t xml:space="preserve">. Car use increased from an average of 429 trips per person in 1976 to 613 in 2009 </w:t>
      </w:r>
      <w:r w:rsidRPr="00E034E9">
        <w:fldChar w:fldCharType="begin"/>
      </w:r>
      <w:r w:rsidR="001542A9" w:rsidRPr="00E034E9">
        <w:instrText xml:space="preserve"> ADDIN ZOTERO_ITEM CSL_CITATION {"citationID":"bPfd26Zs","properties":{"formattedCitation":"(73)","plainCitation":"(73)","noteIndex":0},"citationItems":[{"id":6635,"uris":["http://zotero.org/users/446899/items/UJEB452G"],"uri":["http://zotero.org/users/446899/items/UJEB452G"],"itemData":{"id":6635,"type":"article-journal","title":"Are cars the new tobacco?","container-title":"Journal of Public Health","page":"160-169","volume":"33","issue":"2","source":"academic.oup.com","abstract":"AbstractBackground.  Public health must continually respond to new threats reflecting wider societal changes. Ecological public health recognizes the links betw","DOI":"10.1093/pubmed/fdr032","ISSN":"1741-3842","journalAbbreviation":"J Public Health (Oxf)","language":"en","author":[{"family":"Douglas","given":"Margaret J."},{"family":"Watkins","given":"Stephen J."},{"family":"Gorman","given":"Dermot R."},{"family":"Higgins","given":"Martin"}],"issued":{"date-parts":[["2011",6,1]]}}}],"schema":"https://github.com/citation-style-language/schema/raw/master/csl-citation.json"} </w:instrText>
      </w:r>
      <w:r w:rsidRPr="00E034E9">
        <w:fldChar w:fldCharType="separate"/>
      </w:r>
      <w:r w:rsidR="001542A9" w:rsidRPr="00E034E9">
        <w:rPr>
          <w:rFonts w:ascii="Calibri" w:hAnsi="Calibri" w:cs="Calibri"/>
        </w:rPr>
        <w:t>(73)</w:t>
      </w:r>
      <w:r w:rsidRPr="00E034E9">
        <w:fldChar w:fldCharType="end"/>
      </w:r>
      <w:r w:rsidRPr="00E034E9">
        <w:t xml:space="preserve">. Replacing car travel with more active modes (e.g. walking/cycling) could significantly improve physical activity rates and </w:t>
      </w:r>
      <w:r w:rsidR="00AE1275" w:rsidRPr="00E034E9">
        <w:t>have a resultant impact on</w:t>
      </w:r>
      <w:r w:rsidRPr="00E034E9">
        <w:t xml:space="preserve"> overweight and obesity </w:t>
      </w:r>
      <w:r w:rsidRPr="00E034E9">
        <w:fldChar w:fldCharType="begin"/>
      </w:r>
      <w:r w:rsidR="001542A9" w:rsidRPr="00E034E9">
        <w:instrText xml:space="preserve"> ADDIN ZOTERO_ITEM CSL_CITATION {"citationID":"LWBrYmw6","properties":{"formattedCitation":"(74)","plainCitation":"(74)","noteIndex":0},"citationItems":[{"id":6628,"uris":["http://zotero.org/users/446899/items/3PHHCFFF"],"uri":["http://zotero.org/users/446899/items/3PHHCFFF"],"itemData":{"id":6628,"type":"report","title":"Healthy city is an active city: a physical activity planning guide","publisher":"World Health Organization","URL":"http://www.euro.who.int/en/health-topics/disease-prevention/physical-activity/publications/2008/healthy-city-is-an-active-city-a-a-physical-activity-planning-guide","shortTitle":"Healthy city is an active city (A)","language":"en","author":[{"family":"Edwards","given":"P"},{"family":"Tsouros","given":"A D"}],"issued":{"date-parts":[["2008"]]},"accessed":{"date-parts":[["2019",2,5]]}}}],"schema":"https://github.com/citation-style-language/schema/raw/master/csl-citation.json"} </w:instrText>
      </w:r>
      <w:r w:rsidRPr="00E034E9">
        <w:fldChar w:fldCharType="separate"/>
      </w:r>
      <w:r w:rsidR="001542A9" w:rsidRPr="00E034E9">
        <w:rPr>
          <w:rFonts w:ascii="Calibri" w:hAnsi="Calibri" w:cs="Calibri"/>
        </w:rPr>
        <w:t>(74)</w:t>
      </w:r>
      <w:r w:rsidRPr="00E034E9">
        <w:fldChar w:fldCharType="end"/>
      </w:r>
      <w:r w:rsidRPr="00E034E9">
        <w:t>.</w:t>
      </w:r>
      <w:r w:rsidR="00D1526A" w:rsidRPr="00E034E9">
        <w:t xml:space="preserve"> It should be noted that increasing car ownership and use is not just limited to westernized countries. For example, in China, car ownership per capita has grown in the 2000s at a compound rate of approximately 21% per annum </w:t>
      </w:r>
      <w:r w:rsidR="001542A9" w:rsidRPr="00E034E9">
        <w:fldChar w:fldCharType="begin"/>
      </w:r>
      <w:r w:rsidR="001542A9" w:rsidRPr="00E034E9">
        <w:instrText xml:space="preserve"> ADDIN ZOTERO_ITEM CSL_CITATION {"citationID":"qVgwy0pg","properties":{"formattedCitation":"(75)","plainCitation":"(75)","noteIndex":0},"citationItems":[{"id":8484,"uris":["http://zotero.org/users/446899/items/UAAXAP9V"],"uri":["http://zotero.org/users/446899/items/UAAXAP9V"],"itemData":{"id":8484,"type":"report","title":"FOTW #1050, October 8, 2018: Vehicles per Thousand People in China in 2016 was Similar to the United States in 1923","publisher":"Office of Energy Efficiency and Renewable Energy","abstract":"FOTW #1050, October 8, 2018: Vehicles per Thousand People in China in 2016 was Similar to the United States in 1923","URL":"https://www.energy.gov/eere/vehicles/articles/fotw-1050-october-8-2018-vehicles-thousand-people-china-2016-was-similar","shortTitle":"FOTW #1050, October 8, 2018","language":"en","author":[{"family":"Vehicle Technologies Office","given":""}],"issued":{"date-parts":[["2018"]]},"accessed":{"date-parts":[["2020",1,8]]}}}],"schema":"https://github.com/citation-style-language/schema/raw/master/csl-citation.json"} </w:instrText>
      </w:r>
      <w:r w:rsidR="001542A9" w:rsidRPr="00E034E9">
        <w:fldChar w:fldCharType="separate"/>
      </w:r>
      <w:r w:rsidR="001542A9" w:rsidRPr="00E034E9">
        <w:rPr>
          <w:rFonts w:ascii="Calibri" w:hAnsi="Calibri" w:cs="Calibri"/>
        </w:rPr>
        <w:t>(75)</w:t>
      </w:r>
      <w:r w:rsidR="001542A9" w:rsidRPr="00E034E9">
        <w:fldChar w:fldCharType="end"/>
      </w:r>
      <w:r w:rsidR="00D1526A" w:rsidRPr="00E034E9">
        <w:t>. Moreover, there are currently more new cars b</w:t>
      </w:r>
      <w:r w:rsidR="001542A9" w:rsidRPr="00E034E9">
        <w:t>eing sold annually in China (21.1 million</w:t>
      </w:r>
      <w:r w:rsidR="00D1526A" w:rsidRPr="00E034E9">
        <w:t>) than in either the European Union (14</w:t>
      </w:r>
      <w:r w:rsidR="001542A9" w:rsidRPr="00E034E9">
        <w:t>.3 million</w:t>
      </w:r>
      <w:r w:rsidR="00D1526A" w:rsidRPr="00E034E9">
        <w:t xml:space="preserve">) </w:t>
      </w:r>
      <w:r w:rsidR="001542A9" w:rsidRPr="00E034E9">
        <w:t>or North America (9.2 million</w:t>
      </w:r>
      <w:r w:rsidR="00D1526A" w:rsidRPr="00E034E9">
        <w:t>)</w:t>
      </w:r>
      <w:r w:rsidR="001542A9" w:rsidRPr="00E034E9">
        <w:t xml:space="preserve"> </w:t>
      </w:r>
      <w:r w:rsidR="001542A9" w:rsidRPr="00E034E9">
        <w:fldChar w:fldCharType="begin"/>
      </w:r>
      <w:r w:rsidR="001542A9" w:rsidRPr="00E034E9">
        <w:instrText xml:space="preserve"> ADDIN ZOTERO_ITEM CSL_CITATION {"citationID":"dC89WLWJ","properties":{"formattedCitation":"(76)","plainCitation":"(76)","noteIndex":0},"citationItems":[{"id":8486,"uris":["http://zotero.org/users/446899/items/L79HBFNA"],"uri":["http://zotero.org/users/446899/items/L79HBFNA"],"itemData":{"id":8486,"type":"article-journal","title":"A nationwide study of factors associated with household car ownership in China","container-title":"IATSS Research","page":"128-137","volume":"42","issue":"3","source":"ScienceDirect","abstract":"Car ownership is growing very rapidly in China; whilst this is a reflection of sustained economic growth, it presents a major challenge to Chinese transport policymakers. The consequences of China's motorization also extend beyond the national borders, however, via mechanisms such as increased demand for new automobiles produced in North America and Europe and the global atmospheric concentration of greenhouse gases. Chinese cities are also experimenting with innovative transport policies to manage increasing car ownership, which in a number of cases go beyond the menu of policy options that have traditionally been considered in the West. Despite policy interest for these reasons, China's motorization process is poorly understood, in part due to a scarcity of relevant data. This paper contributes to the body of literature regarding this phenomenon by drawing on a unique data resource: the 2011 wave of the China Household Finance Survey (n=8438 households). This is a disaggregate national-scale survey dataset developed to monitor economic conditions in China, though to the authors' knowledge the CHFS has not previously been employed to study patterns of car ownership. We report a set of three analyses, to identify factors associated with: 1) whether a household owns at least one car, 2) multiple car ownership, and 3) whether a household owns a new car. Amongst other empirical results, we find that living in a rural area is negatively associated with car ownership, net of confounding effects, and that within towns/cities poor accessibility (i.e. long travel time) to the town/city centre is also negatively associated with car ownership. These findings regarding spatial effects are contrary to typical findings in the West, where car ownership is generally lowest in urban centres. An earlier version of this study was presented at the 2017 Transportation Research Board conference.","DOI":"10.1016/j.iatssr.2017.10.001","ISSN":"0386-1112","journalAbbreviation":"IATSS Research","language":"en","author":[{"family":"Le Vine","given":"Scott"},{"family":"Wu","given":"Chenyang"},{"family":"Polak","given":"John"}],"issued":{"date-parts":[["2018",10,1]]}}}],"schema":"https://github.com/citation-style-language/schema/raw/master/csl-citation.json"} </w:instrText>
      </w:r>
      <w:r w:rsidR="001542A9" w:rsidRPr="00E034E9">
        <w:fldChar w:fldCharType="separate"/>
      </w:r>
      <w:r w:rsidR="001542A9" w:rsidRPr="00E034E9">
        <w:rPr>
          <w:rFonts w:ascii="Calibri" w:hAnsi="Calibri" w:cs="Calibri"/>
        </w:rPr>
        <w:t>(76)</w:t>
      </w:r>
      <w:r w:rsidR="001542A9" w:rsidRPr="00E034E9">
        <w:fldChar w:fldCharType="end"/>
      </w:r>
      <w:r w:rsidR="00D1526A" w:rsidRPr="00E034E9">
        <w:t xml:space="preserve">.  </w:t>
      </w:r>
    </w:p>
    <w:p w14:paraId="485C3A86" w14:textId="27A0D9E2" w:rsidR="00C0774B" w:rsidRPr="00E034E9" w:rsidRDefault="009D3693" w:rsidP="00DF287D">
      <w:r w:rsidRPr="00E034E9">
        <w:t xml:space="preserve">Overall, there is agreement that net physical activity is less than it was 50 years ago, and that this contributes to positive energy imbalance and the development of obesity. </w:t>
      </w:r>
      <w:r w:rsidR="00661578" w:rsidRPr="00E034E9">
        <w:t xml:space="preserve">Evidence points to clear health benefits of physical activity for people with overweight and obesity, even in the absence of clinically significant weight loss </w:t>
      </w:r>
      <w:r w:rsidR="00181BEE" w:rsidRPr="00E034E9">
        <w:fldChar w:fldCharType="begin"/>
      </w:r>
      <w:r w:rsidR="001542A9" w:rsidRPr="00E034E9">
        <w:instrText xml:space="preserve"> ADDIN ZOTERO_ITEM CSL_CITATION {"citationID":"3wYpqvcB","properties":{"formattedCitation":"(77)","plainCitation":"(77)","noteIndex":0},"citationItems":[{"id":"qyy0CWve/TrzvLhp6","uris":["http://zotero.org/users/local/uFF3T0Zv/items/QA82JMRF"],"uri":["http://zotero.org/users/local/uFF3T0Zv/items/QA82JMRF"],"itemData":{"id":239,"type":"article-journal","title":"The Effects of Exercise and Physical Activity on Weight Loss and Maintenance","container-title":"Progress in Cardiovascular Diseases","collection-title":"Update on Obesity and Cardiovascular Diseases","page":"206-213","volume":"61","issue":"2","source":"ScienceDirect","abstract":"Obesity represents a major health problem in the United States and is associated with increased prevalence of cardiovascular (CV) disease risk factors. Physical activity (PA) and exercise training (ET) are associated with reduced CV risk, improved cardiometabolic risk factors, and facilitated weight loss through creating a negative energy balance. Clinicians need to counsel overweight and obese patients on how much PA/ET is needed to promote weight loss and weight loss maintenance. This will help establish realistic expectations and maximize improvements in CV risk factors. Although the minimum guidelines for aerobic PA (150 min of moderate or 75 min of vigorous physical activity per week) can improve CV health, these levels are generally inadequate for clinically significant weight loss or weight maintenance without caloric restriction. The purpose of this review is to evaluate the role of ET to promote clinically significant weight loss and promote weight maintenance. In particular, we will evaluate the likelihood of weight loss from ET programs composed of aerobic training only, resistance training only and programs that combine diet and ET. We will also explore the role of PA in promoting short-term and long-term weight maintenance.","DOI":"10.1016/j.pcad.2018.07.014","ISSN":"0033-0620","journalAbbreviation":"Progress in Cardiovascular Diseases","language":"en","author":[{"family":"Swift","given":"Damon L."},{"family":"McGee","given":"Joshua E."},{"family":"Earnest","given":"Conrad P."},{"family":"Carlisle","given":"Erica"},{"family":"Nygard","given":"Madison"},{"family":"Johannsen","given":"Neil M."}],"issued":{"date-parts":[["2018",7,1]]}}}],"schema":"https://github.com/citation-style-language/schema/raw/master/csl-citation.json"} </w:instrText>
      </w:r>
      <w:r w:rsidR="00181BEE" w:rsidRPr="00E034E9">
        <w:fldChar w:fldCharType="separate"/>
      </w:r>
      <w:r w:rsidR="001542A9" w:rsidRPr="00E034E9">
        <w:rPr>
          <w:rFonts w:ascii="Calibri" w:hAnsi="Calibri" w:cs="Calibri"/>
        </w:rPr>
        <w:t>(77)</w:t>
      </w:r>
      <w:r w:rsidR="00181BEE" w:rsidRPr="00E034E9">
        <w:fldChar w:fldCharType="end"/>
      </w:r>
      <w:r w:rsidR="00661578" w:rsidRPr="00E034E9">
        <w:t>.</w:t>
      </w:r>
      <w:r w:rsidR="00385556" w:rsidRPr="00E034E9">
        <w:t xml:space="preserve"> For a detailed review of the literature on physical activity and health, see reference </w:t>
      </w:r>
      <w:r w:rsidR="00385556" w:rsidRPr="00E034E9">
        <w:fldChar w:fldCharType="begin"/>
      </w:r>
      <w:r w:rsidR="001542A9" w:rsidRPr="00E034E9">
        <w:instrText xml:space="preserve"> ADDIN ZOTERO_ITEM CSL_CITATION {"citationID":"rNn6NRe7","properties":{"formattedCitation":"(78)","plainCitation":"(78)","noteIndex":0},"citationItems":[{"id":"qyy0CWve/SO9ogJ9c","uris":["http://zotero.org/users/local/uFF3T0Zv/items/D4RMZDE6"],"uri":["http://zotero.org/users/local/uFF3T0Zv/items/D4RMZDE6"],"itemData":{"id":256,"type":"article-journal","title":"Promoting Physical Activity and Exercise: JACC Health Promotion Series","container-title":"Journal of the American College of Cardiology","page":"1622-1639","volume":"72","issue":"14","source":"PubMed","abstract":"Physical inactivity is one of the leading modifiable risk factors for global mortality, with an estimated 20% to 30% increased risk of death compared with those who are physically active. The \"behavior\" of physical activity (PA) is multifactorial, including social, environmental, psychological, and genetic factors. Abundant scientific evidence has demonstrated that physically active people of all age groups and ethnicities have higher levels of cardiorespiratory fitness, health, and wellness, and a lower risk for developing several chronic medical illnesses, including cardiovascular disease, compared with those who are physically inactive. Although more intense and longer durations of PA correlate directly with improved outcomes, even small amounts of PA provide protective health benefits. In this state-of-the-art review, the authors focus on \"healthy PA\" with the emphasis on the pathophysiological effects of physical inactivity and PA on the cardiovascular system, mechanistic/triggering factors, the role of preventive actions through personal, education/environment, and societal/authoritative factors, as well as factors to provide guidance for caregivers of health promotion regarding PA. Sustainable and comprehensive programs to increase PA among all individuals need to be developed and implemented at local, regional, national, and international levels to effect positive changes and improve global health, especially the reduction of cardiovascular disease.","DOI":"10.1016/j.jacc.2018.08.2141","ISSN":"1558-3597","note":"PMID: 30261965","shortTitle":"Promoting Physical Activity and Exercise","journalAbbreviation":"J. Am. Coll. Cardiol.","language":"eng","author":[{"family":"Fletcher","given":"Gerald F."},{"family":"Landolfo","given":"Carolyn"},{"family":"Niebauer","given":"Josef"},{"family":"Ozemek","given":"Cemal"},{"family":"Arena","given":"Ross"},{"family":"Lavie","given":"Carl J."}],"issued":{"date-parts":[["2018"]],"season":"02"}}}],"schema":"https://github.com/citation-style-language/schema/raw/master/csl-citation.json"} </w:instrText>
      </w:r>
      <w:r w:rsidR="00385556" w:rsidRPr="00E034E9">
        <w:fldChar w:fldCharType="separate"/>
      </w:r>
      <w:r w:rsidR="001542A9" w:rsidRPr="00E034E9">
        <w:rPr>
          <w:rFonts w:ascii="Calibri" w:hAnsi="Calibri" w:cs="Calibri"/>
        </w:rPr>
        <w:t>(78)</w:t>
      </w:r>
      <w:r w:rsidR="00385556" w:rsidRPr="00E034E9">
        <w:fldChar w:fldCharType="end"/>
      </w:r>
      <w:r w:rsidR="00385556" w:rsidRPr="00E034E9">
        <w:t>.</w:t>
      </w:r>
      <w:r w:rsidR="00661578" w:rsidRPr="00E034E9">
        <w:t xml:space="preserve"> </w:t>
      </w:r>
      <w:r w:rsidRPr="00E034E9">
        <w:t>Research is now exploring</w:t>
      </w:r>
      <w:r w:rsidR="001057FB" w:rsidRPr="00E034E9">
        <w:t xml:space="preserve"> aspects of the physical environment that </w:t>
      </w:r>
      <w:r w:rsidRPr="00E034E9">
        <w:t>could be manipulated to increase population</w:t>
      </w:r>
      <w:r w:rsidR="001057FB" w:rsidRPr="00E034E9">
        <w:t xml:space="preserve"> levels of physical activity. For example, greater accessibility to common destinations (e.g. parks, shops), new infrastructure for active travel (walking, cycling) and public transport, and land use mix have all been shown to encourage higher levels of physical activity </w:t>
      </w:r>
      <w:r w:rsidR="001057FB" w:rsidRPr="00E034E9">
        <w:fldChar w:fldCharType="begin"/>
      </w:r>
      <w:r w:rsidR="001542A9" w:rsidRPr="00E034E9">
        <w:instrText xml:space="preserve"> ADDIN ZOTERO_ITEM CSL_CITATION {"citationID":"QrpZhe1z","properties":{"formattedCitation":"(79)","plainCitation":"(79)","noteIndex":0},"citationItems":[{"id":6642,"uris":["http://zotero.org/users/446899/items/XA22W2F8"],"uri":["http://zotero.org/users/446899/items/XA22W2F8"],"itemData":{"id":6642,"type":"article-journal","title":"The Built Environment as a Determinant of Physical Activity: A Systematic Review of Longitudinal Studies and Natural Experiments","container-title":"Annals of Behavioral Medicine: A Publication of the Society of Behavioral Medicine","page":"239-251","volume":"52","issue":"3","source":"PubMed","abstract":"Background: Physical inactivity is a global problem that increases the risk of many chronic diseases and shortens life expectancy. The built environment contributes to physical inactivity through accessibility of amenities and transportation patterns. With better urban planning, cities could be designed to enhance active transportation and population health on a permanent basis.\nPurpose: We conducted a systematic review to identify determinants of the built environment associated with physical activity and to evaluate how changes in the built environment are associated with changes in physical activity.\nMethods: We searched six databases, from the inception of each until December 2015, for studies that were written in English, used longitudinal before-and-after design and assessed changes in both the built environment and physical activity. A total of 21 prospective cohort studies and 30 natural experiments were included in the review.\nResults: The review showed that changes in the built environment and in physical activity were related. A higher objective accessibility and new infrastructure for walking, cycling and public transportation were associated with increased overall and transportation-related physical activity. Some evidence was found for perceived aesthetics and safety as determinants of physical activity.\nConclusions: Improved objectively measured accessibility of different type of destinations and public transportation and land use mix were associated with increased physical activity. Creating new infrastructure for walking, cycling and public transportation could induce demand for walking and cycling. The results support the creation of compact and diverse residential areas and investments into infrastructure that encourage active modes of transportation.","DOI":"10.1093/abm/kax043","ISSN":"1532-4796","note":"PMID: 29538664","shortTitle":"The Built Environment as a Determinant of Physical Activity","journalAbbreviation":"Ann Behav Med","language":"eng","author":[{"family":"Kärmeniemi","given":"Mikko"},{"family":"Lankila","given":"Tiina"},{"family":"Ikäheimo","given":"Tiina"},{"family":"Koivumaa-Honkanen","given":"Heli"},{"family":"Korpelainen","given":"Raija"}],"issued":{"date-parts":[["2018",2,17]]}}}],"schema":"https://github.com/citation-style-language/schema/raw/master/csl-citation.json"} </w:instrText>
      </w:r>
      <w:r w:rsidR="001057FB" w:rsidRPr="00E034E9">
        <w:fldChar w:fldCharType="separate"/>
      </w:r>
      <w:r w:rsidR="001542A9" w:rsidRPr="00E034E9">
        <w:rPr>
          <w:rFonts w:ascii="Calibri" w:hAnsi="Calibri" w:cs="Calibri"/>
        </w:rPr>
        <w:t>(79)</w:t>
      </w:r>
      <w:r w:rsidR="001057FB" w:rsidRPr="00E034E9">
        <w:fldChar w:fldCharType="end"/>
      </w:r>
      <w:r w:rsidRPr="00E034E9">
        <w:t>.</w:t>
      </w:r>
    </w:p>
    <w:p w14:paraId="3E1AE2BA" w14:textId="0DF4762F" w:rsidR="008A0AA8" w:rsidRPr="00E034E9" w:rsidRDefault="00203E27" w:rsidP="008A0AA8">
      <w:r w:rsidRPr="00E034E9">
        <w:t>Considering the range of forces</w:t>
      </w:r>
      <w:r w:rsidR="008A0AA8" w:rsidRPr="00E034E9">
        <w:t xml:space="preserve"> acting to reduce physical activity and increase energy intake, it is little wonder that a large proportion of the population has developed overweight and obesity. Indeed, James </w:t>
      </w:r>
      <w:r w:rsidR="008A0AA8" w:rsidRPr="00E034E9">
        <w:fldChar w:fldCharType="begin"/>
      </w:r>
      <w:r w:rsidR="001542A9" w:rsidRPr="00E034E9">
        <w:instrText xml:space="preserve"> ADDIN ZOTERO_ITEM CSL_CITATION {"citationID":"r3r1aebfa","properties":{"formattedCitation":"(80)","plainCitation":"(80)","noteIndex":0},"citationItems":[{"id":252,"uris":["http://zotero.org/users/446899/items/7UMRSP5R"],"uri":["http://zotero.org/users/446899/items/7UMRSP5R"],"itemData":{"id":252,"type":"article-journal","title":"The fundamental drivers of the obesity epidemic","container-title":"Obesity Reviews","page":"6–13","volume":"9","source":"Wiley Online Library","abstract":"Most policy makers do not yet understand that the obesity epidemic is a normal population response to the dramatic reduction in the demand for physical activity and the major changes in the food supply of countries over the last 40 years. A national focus on individual behaviour reflects a failure to confront the facts. Thus, the changes in food supply and physical environment are socioeconomically driven, and the health sector simply picks up the consequences. Urbanization alone in China has reduced daily energy expenditure by about 300–400 kcal d−1 and cycling/bussing or going to work by car determines another variation of 200 kcal d−1. Thus, energy demands may have dropped with additional TV/media, mechanization and computerized changes by 400–800 kcal d−1, so weight gain and obesity are inevitable for most or all the population. Food intake should have fallen substantially despite the community's focus on the value of food after all the food crises of the past. Yet, Chinese fat and sugar intakes are escalating, and these policy-mediated features are amplified by the primeval biological drive for those commodities with specialized taste buds for fatty acids, meat, sugar and salt. Yet, traditionally, Chinese diets had negligible sugar, and 25-year-old data show that the optimum diet for Chinese contains 15% fat. Policies relating to food imports, agriculture, food quality standards, appropriate food traffic light labelling, price adjustments and controlled access to unhealthy foods are all within the grasp of the Chinese government. China has traditionally been far more responsive to the value of policies which limit inequalities and establish standards of care than many western governments, who have yet to recognize that the individualistic free-market approach to obesity prevention is guaranteed to fail. China could therefore lead the way: if it follows western approaches, the health and economic burden will become unsustainable.","DOI":"10.1111/j.1467-789X.2007.00432.x","ISSN":"1467-789X","language":"en","author":[{"family":"James","given":"W. P. T."}],"issued":{"date-parts":[["2008"]]}}}],"schema":"https://github.com/citation-style-language/schema/raw/master/csl-citation.json"} </w:instrText>
      </w:r>
      <w:r w:rsidR="008A0AA8" w:rsidRPr="00E034E9">
        <w:fldChar w:fldCharType="separate"/>
      </w:r>
      <w:r w:rsidR="001542A9" w:rsidRPr="00E034E9">
        <w:rPr>
          <w:rFonts w:ascii="Calibri" w:hAnsi="Calibri" w:cs="Calibri"/>
        </w:rPr>
        <w:t>(80)</w:t>
      </w:r>
      <w:r w:rsidR="008A0AA8" w:rsidRPr="00E034E9">
        <w:fldChar w:fldCharType="end"/>
      </w:r>
      <w:r w:rsidR="008A0AA8" w:rsidRPr="00E034E9">
        <w:t xml:space="preserve"> described the obesity epidemic as a “normal population response to the dramatic reduction in the demand for physical activity and the major changes in the food supply of countries over the last 40 years” (p. 6).</w:t>
      </w:r>
    </w:p>
    <w:p w14:paraId="7371BF7C" w14:textId="719534E2" w:rsidR="00D35215" w:rsidRPr="00E034E9" w:rsidRDefault="00D276F8" w:rsidP="00D35215">
      <w:pPr>
        <w:pStyle w:val="Heading2"/>
      </w:pPr>
      <w:r w:rsidRPr="00E034E9">
        <w:t xml:space="preserve">3 </w:t>
      </w:r>
      <w:r w:rsidR="00D35215" w:rsidRPr="00E034E9">
        <w:t>Nature: the contribution of genetic influences on obesity</w:t>
      </w:r>
    </w:p>
    <w:p w14:paraId="6DCBECDC" w14:textId="268D5FE9" w:rsidR="00D35215" w:rsidRPr="00E034E9" w:rsidRDefault="00C11F2A" w:rsidP="00D35215">
      <w:r w:rsidRPr="00E034E9">
        <w:rPr>
          <w:rFonts w:cstheme="minorHAnsi"/>
        </w:rPr>
        <w:t xml:space="preserve">The obesogenic environment goes some way towards explaining the rapid increase in obesity prevalence over recent decades, but environmental factors are less good at explaining why some people develop obesity while others maintain a moderate body weight with relative ease, when exposed to similar environments. </w:t>
      </w:r>
      <w:r w:rsidR="003B7E28" w:rsidRPr="00E034E9">
        <w:rPr>
          <w:rFonts w:cstheme="minorHAnsi"/>
        </w:rPr>
        <w:t xml:space="preserve">Genetic factors are hypothesised to explain a large proportion of the variation in susceptibility to obesity. </w:t>
      </w:r>
      <w:r w:rsidR="00D35215" w:rsidRPr="00E034E9">
        <w:rPr>
          <w:shd w:val="clear" w:color="auto" w:fill="FFFFFF"/>
        </w:rPr>
        <w:t xml:space="preserve">The concept of genetic contribution to obesity has long been acknowledged, with evidence of the tendency toward obesity to vary between families reported as early as 1923 </w:t>
      </w:r>
      <w:r w:rsidR="00D35215" w:rsidRPr="00E034E9">
        <w:rPr>
          <w:i/>
          <w:shd w:val="clear" w:color="auto" w:fill="FFFFFF"/>
        </w:rPr>
        <w:fldChar w:fldCharType="begin"/>
      </w:r>
      <w:r w:rsidR="001542A9" w:rsidRPr="00E034E9">
        <w:rPr>
          <w:i/>
          <w:shd w:val="clear" w:color="auto" w:fill="FFFFFF"/>
        </w:rPr>
        <w:instrText xml:space="preserve"> ADDIN ZOTERO_ITEM CSL_CITATION {"citationID":"6zXORpAD","properties":{"formattedCitation":"(81)","plainCitation":"(81)","noteIndex":0},"citationItems":[{"id":6538,"uris":["http://zotero.org/users/446899/items/WADLJV4L"],"uri":["http://zotero.org/users/446899/items/WADLJV4L"],"itemData":{"id":6538,"type":"article-journal","title":"Body-build and its inheritance. 1923","container-title":"Obesity Research","page":"606-623","volume":"2","issue":"6","source":"PubMed","ISSN":"1071-7323","note":"PMID: 16355521","journalAbbreviation":"Obes. Res.","language":"eng","author":[{"family":"Davenport","given":"C. B."}],"issued":{"date-parts":[["1994",11]]}}}],"schema":"https://github.com/citation-style-language/schema/raw/master/csl-citation.json"} </w:instrText>
      </w:r>
      <w:r w:rsidR="00D35215" w:rsidRPr="00E034E9">
        <w:rPr>
          <w:i/>
          <w:shd w:val="clear" w:color="auto" w:fill="FFFFFF"/>
        </w:rPr>
        <w:fldChar w:fldCharType="separate"/>
      </w:r>
      <w:r w:rsidR="001542A9" w:rsidRPr="00E034E9">
        <w:rPr>
          <w:rFonts w:ascii="Calibri" w:hAnsi="Calibri" w:cs="Calibri"/>
        </w:rPr>
        <w:t>(81)</w:t>
      </w:r>
      <w:r w:rsidR="00D35215" w:rsidRPr="00E034E9">
        <w:rPr>
          <w:i/>
          <w:shd w:val="clear" w:color="auto" w:fill="FFFFFF"/>
        </w:rPr>
        <w:fldChar w:fldCharType="end"/>
      </w:r>
      <w:r w:rsidR="00D35215" w:rsidRPr="00E034E9">
        <w:rPr>
          <w:i/>
          <w:shd w:val="clear" w:color="auto" w:fill="FFFFFF"/>
        </w:rPr>
        <w:t>.</w:t>
      </w:r>
      <w:r w:rsidR="00D35215" w:rsidRPr="00E034E9">
        <w:rPr>
          <w:shd w:val="clear" w:color="auto" w:fill="FFFFFF"/>
        </w:rPr>
        <w:t xml:space="preserve"> Over recent decades, t</w:t>
      </w:r>
      <w:r w:rsidR="00D35215" w:rsidRPr="00E034E9">
        <w:t xml:space="preserve">he extent of genetic influence on BMI has been estimated using twin studies, which compare monozygotic (MZ, identical) twins, who share 100% of their genes, with dizygotic (DZ, non-identical) twins, who share on average 50% of their segregating genes. Greater similarity in BMI between the MZ twin pairs compared with the DZ twin pairs points to a genetic contribution to BMI. The proportion of variation in BMI is quantified with a ‘heritability’ statistic, which ranges from 0% (indicating genetic variation plays no role in explaining the variability in BMI) to 100% (indicating genetic variation entirely explains the variability in BMI). Using this method, twin studies have provided a wealth of evidence for high heritability of BMI across the life course. A large meta-analysis of 31 twin studies (n=140,525) showed that for adults, heritability estimates of BMI range from 47% to 90% </w:t>
      </w:r>
      <w:r w:rsidR="00D35215" w:rsidRPr="00E034E9">
        <w:fldChar w:fldCharType="begin"/>
      </w:r>
      <w:r w:rsidR="001542A9" w:rsidRPr="00E034E9">
        <w:instrText xml:space="preserve"> ADDIN ZOTERO_ITEM CSL_CITATION {"citationID":"DDiZbdS1","properties":{"formattedCitation":"(82)","plainCitation":"(82)","noteIndex":0},"citationItems":[{"id":6540,"uris":["http://zotero.org/users/446899/items/55P8TKER"],"uri":["http://zotero.org/users/446899/items/55P8TKER"],"itemData":{"id":6540,"type":"article-journal","title":"Variability in the heritability of body mass index: a systematic review and meta-regression","container-title":"Frontiers in Endocrinology","page":"29","volume":"3","source":"PubMed","abstract":"Evidence for a major role of genetic factors in the determination of body mass index (BMI) comes from studies of related individuals. Despite consistent evidence for a heritable component of BMI, estimates of BMI heritability vary widely between studies and the reasons for this remain unclear. While some variation is natural due to differences between populations and settings, study design factors may also explain some of the heterogeneity. We performed a systematic review that identified 88 independent estimates of BMI heritability from twin studies (total 140,525 twins) and 27 estimates from family studies (42,968 family members). BMI heritability estimates from twin studies ranged from 0.47 to 0.90 (5th/50th/95th centiles: 0.58/0.75/0.87) and were generally higher than those from family studies (range: 0.24-0.81; 5th/50th/95th centiles: 0.25/0.46/0.68). Meta-regression of the results from twin studies showed that BMI heritability estimates were 0.07 (P = 0.001) higher in children than in adults; estimates increased with mean age among childhood studies (+0.012/year, P = 0.002), but decreased with mean age in adult studies (-0.002/year, P = 0.002). Heritability estimates derived from AE twin models (which assume no contribution of shared environment) were 0.12 higher than those from ACE models (P &lt; 0.001), whilst lower estimates were associated with self reported versus DNA-based determination of zygosity (-0.04, P = 0.02), and with self reported versus measured BMI (-0.05, P = 0.03). Although the observed differences in heritability according to aspects of study design are relatively small, together, the above factors explained 47% of the heterogeneity in estimates of BMI heritability from twin studies. In summary, while some variation in BMI heritability is expected due to population-level differences, study design factors explained nearly half the heterogeneity reported in twin studies. The genetic contribution to BMI appears to vary with age and may have a greater influence during childhood than adult life.","DOI":"10.3389/fendo.2012.00029","ISSN":"1664-2392","note":"PMID: 22645519\nPMCID: PMC3355836","shortTitle":"Variability in the heritability of body mass index","journalAbbreviation":"Front Endocrinol (Lausanne)","language":"eng","author":[{"family":"Elks","given":"Cathy E."},{"family":"Hoed","given":"Marcel","non-dropping-particle":"den"},{"family":"Zhao","given":"Jing Hua"},{"family":"Sharp","given":"Stephen J."},{"family":"Wareham","given":"Nicholas J."},{"family":"Loos","given":"Ruth J. F."},{"family":"Ong","given":"Ken K."}],"issued":{"date-parts":[["2012"]]}}}],"schema":"https://github.com/citation-style-language/schema/raw/master/csl-citation.json"} </w:instrText>
      </w:r>
      <w:r w:rsidR="00D35215" w:rsidRPr="00E034E9">
        <w:fldChar w:fldCharType="separate"/>
      </w:r>
      <w:r w:rsidR="001542A9" w:rsidRPr="00E034E9">
        <w:rPr>
          <w:rFonts w:ascii="Calibri" w:hAnsi="Calibri" w:cs="Calibri"/>
        </w:rPr>
        <w:t>(82)</w:t>
      </w:r>
      <w:r w:rsidR="00D35215" w:rsidRPr="00E034E9">
        <w:fldChar w:fldCharType="end"/>
      </w:r>
      <w:r w:rsidR="00D35215" w:rsidRPr="00E034E9">
        <w:t xml:space="preserve">. Similarly, another meta-analysis of 45 twin studies conducted in children (n=175,564) observed consistently high heritability estimates for BMI across childhood and adolescence (range 41-85%), with heritability increasing from mid-childhood (~42%) to the onset of adulthood (75%) </w:t>
      </w:r>
      <w:r w:rsidR="00D35215" w:rsidRPr="00E034E9">
        <w:fldChar w:fldCharType="begin"/>
      </w:r>
      <w:r w:rsidR="001542A9" w:rsidRPr="00E034E9">
        <w:instrText xml:space="preserve"> ADDIN ZOTERO_ITEM CSL_CITATION {"citationID":"VrIsNudc","properties":{"formattedCitation":"(83)","plainCitation":"(83)","noteIndex":0},"citationItems":[{"id":6546,"uris":["http://zotero.org/users/446899/items/BH6RF6JS"],"uri":["http://zotero.org/users/446899/items/BH6RF6JS"],"itemData":{"id":6546,"type":"article-journal","title":"Genetic and environmental effects on body mass index from infancy to the onset of adulthood: an individual-based pooled analysis of 45 twin cohorts participating in the COllaborative project of Development of Anthropometrical measures in Twins (CODATwins) study","container-title":"The American Journal of Clinical Nutrition","page":"371-379","volume":"104","issue":"2","source":"academic.oup.com","abstract":"ABSTRACT.  Background: Both genetic and environmental factors are known to affect body mass index (BMI), but detailed understanding of how their effects differ","DOI":"10.3945/ajcn.116.130252","ISSN":"0002-9165","shortTitle":"Genetic and environmental effects on body mass index from infancy to the onset of adulthood","journalAbbreviation":"Am J Clin Nutr","language":"en","author":[{"family":"Silventoinen","given":"Karri"},{"family":"Jelenkovic","given":"Aline"},{"family":"Sund","given":"Reijo"},{"family":"Hur","given":"Yoon-Mi"},{"family":"Yokoyama","given":"Yoshie"},{"family":"Honda","given":"Chika"},{"family":"Hjelmborg","given":"Jacob","dropping-particle":"vB"},{"family":"Möller","given":"Sören"},{"family":"Ooki","given":"Syuichi"},{"family":"Aaltonen","given":"Sari"},{"family":"Ji","given":"Fuling"},{"family":"Ning","given":"Feng"},{"family":"Pang","given":"Zengchang"},{"family":"Rebato","given":"Esther"},{"family":"Busjahn","given":"Andreas"},{"family":"Kandler","given":"Christian"},{"family":"Saudino","given":"Kimberly J."},{"family":"Jang","given":"Kerry L."},{"family":"Cozen","given":"Wendy"},{"family":"Hwang","given":"Amie E."},{"family":"Mack","given":"Thomas M."},{"family":"Gao","given":"Wenjing"},{"family":"Yu","given":"Canqing"},{"family":"Li","given":"Liming"},{"family":"Corley","given":"Robin P."},{"family":"Huibregtse","given":"Brooke M."},{"family":"Christensen","given":"Kaare"},{"family":"Skytthe","given":"Axel"},{"family":"Kyvik","given":"Kirsten O."},{"family":"Derom","given":"Catherine A."},{"family":"Vlietinck","given":"Robert F."},{"family":"Loos","given":"Ruth JF"},{"family":"Heikkilä","given":"Kauko"},{"family":"Wardle","given":"Jane"},{"family":"Llewellyn","given":"Clare H."},{"family":"Fisher","given":"Abigail"},{"family":"McAdams","given":"Tom A."},{"family":"Eley","given":"Thalia C."},{"family":"Gregory","given":"Alice M."},{"family":"He","given":"Mingguang"},{"family":"Ding","given":"Xiaohu"},{"family":"Bjerregaard-Andersen","given":"Morten"},{"family":"Beck-Nielsen","given":"Henning"},{"family":"Sodemann","given":"Morten"},{"family":"Tarnoki","given":"Adam D."},{"family":"Tarnoki","given":"David L."},{"family":"Stazi","given":"Maria A."},{"family":"Fagnani","given":"Corrado"},{"family":"D’Ippolito","given":"Cristina"},{"family":"Knafo-Noam","given":"Ariel"},{"family":"Mankuta","given":"David"},{"family":"Abramson","given":"Lior"},{"family":"Burt","given":"S. Alexandra"},{"family":"Klump","given":"Kelly L."},{"family":"Silberg","given":"Judy L."},{"family":"Eaves","given":"Lindon J."},{"family":"Maes","given":"Hermine H."},{"family":"Krueger","given":"Robert F."},{"family":"McGue","given":"Matt"},{"family":"Pahlen","given":"Shandell"},{"family":"Gatz","given":"Margaret"},{"family":"Butler","given":"David A."},{"family":"Bartels","given":"Meike"},{"family":"Beijsterveldt","given":"Toos CEM","non-dropping-particle":"van"},{"family":"Craig","given":"Jeffrey M."},{"family":"Saffery","given":"Richard"},{"family":"Freitas","given":"Duarte L."},{"family":"Maia","given":"José Antonio"},{"family":"Dubois","given":"Lise"},{"family":"Boivin","given":"Michel"},{"family":"Brendgen","given":"Mara"},{"family":"Dionne","given":"Ginette"},{"family":"Vitaro","given":"Frank"},{"family":"Martin","given":"Nicholas G."},{"family":"Medland","given":"Sarah E."},{"family":"Montgomery","given":"Grant W."},{"family":"Chong","given":"Youngsook"},{"family":"Swan","given":"Gary E."},{"family":"Krasnow","given":"Ruth"},{"family":"Magnusson","given":"Patrik KE"},{"family":"Pedersen","given":"Nancy L."},{"family":"Tynelius","given":"Per"},{"family":"Lichtenstein","given":"Paul"},{"family":"Haworth","given":"Claire MA"},{"family":"Plomin","given":"Robert"},{"family":"Bayasgalan","given":"Gombojav"},{"family":"Narandalai","given":"Danshiitsoodol"},{"family":"Harden","given":"K. Paige"},{"family":"Tucker-Drob","given":"Elliot M."},{"family":"Öncel","given":"Sevgi Y."},{"family":"Aliev","given":"Fazil"},{"family":"Spector","given":"Timothy"},{"family":"Mangino","given":"Massimo"},{"family":"Lachance","given":"Genevieve"},{"family":"Baker","given":"Laura A."},{"family":"Tuvblad","given":"Catherine"},{"family":"Duncan","given":"Glen E."},{"family":"Buchwald","given":"Dedra"},{"family":"Willemsen","given":"Gonneke"},{"family":"Rasmussen","given":"Finn"},{"family":"Goldberg","given":"Jack H."},{"family":"Sørensen","given":"Thorkild IA"},{"family":"Boomsma","given":"Dorret I."},{"family":"Kaprio","given":"Jaakko"}],"issued":{"date-parts":[["2016",8,1]]}}}],"schema":"https://github.com/citation-style-language/schema/raw/master/csl-citation.json"} </w:instrText>
      </w:r>
      <w:r w:rsidR="00D35215" w:rsidRPr="00E034E9">
        <w:fldChar w:fldCharType="separate"/>
      </w:r>
      <w:r w:rsidR="001542A9" w:rsidRPr="00E034E9">
        <w:rPr>
          <w:rFonts w:ascii="Calibri" w:hAnsi="Calibri" w:cs="Calibri"/>
        </w:rPr>
        <w:t>(83)</w:t>
      </w:r>
      <w:r w:rsidR="00D35215" w:rsidRPr="00E034E9">
        <w:fldChar w:fldCharType="end"/>
      </w:r>
      <w:r w:rsidR="00D35215" w:rsidRPr="00E034E9">
        <w:t>. These results indicate that genetic factors play a major role in the variation of BMI among populations of different ethnicities exposed to different environmental factors related to obesity.</w:t>
      </w:r>
    </w:p>
    <w:p w14:paraId="434A94A8" w14:textId="10FF0E7B" w:rsidR="00D35215" w:rsidRPr="00E034E9" w:rsidRDefault="00D35215" w:rsidP="00D35215">
      <w:r w:rsidRPr="00E034E9">
        <w:t xml:space="preserve">Identifying the genes that explain this variation provides an ongoing challenge. In 2007, a breakthrough was made by Frayling and colleagues, who reported consistent associations between variants of the fat mass and obesity-associated gene (FTO) and adiposity in adults and children </w:t>
      </w:r>
      <w:r w:rsidRPr="00E034E9">
        <w:fldChar w:fldCharType="begin"/>
      </w:r>
      <w:r w:rsidR="001542A9" w:rsidRPr="00E034E9">
        <w:instrText xml:space="preserve"> ADDIN ZOTERO_ITEM CSL_CITATION {"citationID":"10pm1ef4ve","properties":{"formattedCitation":"(84)","plainCitation":"(84)","noteIndex":0},"citationItems":[{"id":234,"uris":["http://zotero.org/users/446899/items/MFBQZ5F2"],"uri":["http://zotero.org/users/446899/items/MFBQZ5F2"],"itemData":{"id":234,"type":"article-journal","title":"A Common Variant in the FTO Gene Is Associated with Body Mass Index and Predisposes to Childhood and Adult Obesity","container-title":"Science","page":"889-894","volume":"316","issue":"5826","source":"www.sciencemag.org","abstract":"Obesity is a serious international health problem that increases the risk of several common diseases. The genetic factors predisposing to obesity are poorly understood. A genome-wide search for type 2 diabetes–susceptibility genes identified a common variant in the FTO (fat mass and obesity associated) gene that predisposes to diabetes through an effect on body mass index (BMI). An additive association of the variant with BMI was replicated in 13 cohorts with 38,759 participants. The 16% of adults who are homozygous for the risk allele weighed about 3 kilograms more and had 1.67-fold increased odds of obesity when compared with those not inheriting a risk allele. This association was observed from age 7 years upward and reflects a specific increase in fat mass.","DOI":"10.1126/science.1141634","ISSN":"0036-8075, 1095-9203","journalAbbreviation":"Science","language":"en","author":[{"family":"Frayling","given":"Timothy M."},{"family":"Timpson","given":"Nicholas J."},{"family":"Weedon","given":"Michael N."},{"family":"Zeggini","given":"Eleftheria"},{"family":"Freathy","given":"Rachel M."},{"family":"Lindgren","given":"Cecilia M."},{"family":"Perry","given":"John R. B."},{"family":"Elliott","given":"Katherine S."},{"family":"Lango","given":"Hana"},{"family":"Rayner","given":"Nigel W."},{"family":"Shields","given":"Beverley"},{"family":"Harries","given":"Lorna W."},{"family":"Barrett","given":"Jeffrey C."},{"family":"Ellard","given":"Sian"},{"family":"Groves","given":"Christopher J."},{"family":"Knight","given":"Bridget"},{"family":"Patch","given":"Ann-Marie"},{"family":"Ness","given":"Andrew R."},{"family":"Ebrahim","given":"Shah"},{"family":"Lawlor","given":"Debbie A."},{"family":"Ring","given":"Susan M."},{"family":"Ben-Shlomo","given":"Yoav"},{"family":"Jarvelin","given":"Marjo-Riitta"},{"family":"Sovio","given":"Ulla"},{"family":"Bennett","given":"Amanda J."},{"family":"Melzer","given":"David"},{"family":"Ferrucci","given":"Luigi"},{"family":"Loos","given":"Ruth J. F."},{"family":"Barroso","given":"Inês"},{"family":"Wareham","given":"Nicholas J."},{"family":"Karpe","given":"Fredrik"},{"family":"Owen","given":"Katharine R."},{"family":"Cardon","given":"Lon R."},{"family":"Walker","given":"Mark"},{"family":"Hitman","given":"Graham A."},{"family":"Palmer","given":"Colin N. A."},{"family":"Doney","given":"Alex S. F."},{"family":"Morris","given":"Andrew D."},{"family":"Smith","given":"George Davey"},{"family":"Hattersley","given":"Andrew T."},{"family":"McCarthy","given":"Mark I."}],"issued":{"date-parts":[["2007",5,11]]}}}],"schema":"https://github.com/citation-style-language/schema/raw/master/csl-citation.json"} </w:instrText>
      </w:r>
      <w:r w:rsidRPr="00E034E9">
        <w:fldChar w:fldCharType="separate"/>
      </w:r>
      <w:r w:rsidR="001542A9" w:rsidRPr="00E034E9">
        <w:rPr>
          <w:rFonts w:ascii="Calibri" w:hAnsi="Calibri" w:cs="Calibri"/>
        </w:rPr>
        <w:t>(84)</w:t>
      </w:r>
      <w:r w:rsidRPr="00E034E9">
        <w:fldChar w:fldCharType="end"/>
      </w:r>
      <w:r w:rsidRPr="00E034E9">
        <w:t>. Compared with those who carry two copies of the low-risk variant, adults who carry one copy of the high-risk variant are on average 1.2kg heavier, and those who carry two copies of the high-risk variant are on average 3kg heavier</w:t>
      </w:r>
      <w:r w:rsidRPr="00E034E9">
        <w:fldChar w:fldCharType="begin"/>
      </w:r>
      <w:r w:rsidR="00FD1D81" w:rsidRPr="00E034E9">
        <w:instrText xml:space="preserve"> ADDIN ZOTERO_ITEM CSL_CITATION {"citationID":"Bis6ltMD","properties":{"formattedCitation":"(11)","plainCitation":"(11)","dontUpdate":true,"noteIndex":0},"citationItems":[{"id":234,"uris":["http://zotero.org/users/446899/items/MFBQZ5F2"],"uri":["http://zotero.org/users/446899/items/MFBQZ5F2"],"itemData":{"id":234,"type":"article-journal","title":"A Common Variant in the FTO Gene Is Associated with Body Mass Index and Predisposes to Childhood and Adult Obesity","container-title":"Science","page":"889-894","volume":"316","issue":"5826","source":"www.sciencemag.org","abstract":"Obesity is a serious international health problem that increases the risk of several common diseases. The genetic factors predisposing to obesity are poorly understood. A genome-wide search for type 2 diabetes–susceptibility genes identified a common variant in the FTO (fat mass and obesity associated) gene that predisposes to diabetes through an effect on body mass index (BMI). An additive association of the variant with BMI was replicated in 13 cohorts with 38,759 participants. The 16% of adults who are homozygous for the risk allele weighed about 3 kilograms more and had 1.67-fold increased odds of obesity when compared with those not inheriting a risk allele. This association was observed from age 7 years upward and reflects a specific increase in fat mass.","DOI":"10.1126/science.1141634","ISSN":"0036-8075, 1095-9203","journalAbbreviation":"Science","language":"en","author":[{"family":"Frayling","given":"Timothy M."},{"family":"Timpson","given":"Nicholas J."},{"family":"Weedon","given":"Michael N."},{"family":"Zeggini","given":"Eleftheria"},{"family":"Freathy","given":"Rachel M."},{"family":"Lindgren","given":"Cecilia M."},{"family":"Perry","given":"John R. B."},{"family":"Elliott","given":"Katherine S."},{"family":"Lango","given":"Hana"},{"family":"Rayner","given":"Nigel W."},{"family":"Shields","given":"Beverley"},{"family":"Harries","given":"Lorna W."},{"family":"Barrett","given":"Jeffrey C."},{"family":"Ellard","given":"Sian"},{"family":"Groves","given":"Christopher J."},{"family":"Knight","given":"Bridget"},{"family":"Patch","given":"Ann-Marie"},{"family":"Ness","given":"Andrew R."},{"family":"Ebrahim","given":"Shah"},{"family":"Lawlor","given":"Debbie A."},{"family":"Ring","given":"Susan M."},{"family":"Ben-Shlomo","given":"Yoav"},{"family":"Jarvelin","given":"Marjo-Riitta"},{"family":"Sovio","given":"Ulla"},{"family":"Bennett","given":"Amanda J."},{"family":"Melzer","given":"David"},{"family":"Ferrucci","given":"Luigi"},{"family":"Loos","given":"Ruth J. F."},{"family":"Barroso","given":"Inês"},{"family":"Wareham","given":"Nicholas J."},{"family":"Karpe","given":"Fredrik"},{"family":"Owen","given":"Katharine R."},{"family":"Cardon","given":"Lon R."},{"family":"Walker","given":"Mark"},{"family":"Hitman","given":"Graham A."},{"family":"Palmer","given":"Colin N. A."},{"family":"Doney","given":"Alex S. F."},{"family":"Morris","given":"Andrew D."},{"family":"Smith","given":"George Davey"},{"family":"Hattersley","given":"Andrew T."},{"family":"McCarthy","given":"Mark I."}],"issued":{"date-parts":[["2007",5,11]]}}}],"schema":"https://github.com/citation-style-language/schema/raw/master/csl-citation.json"} </w:instrText>
      </w:r>
      <w:r w:rsidRPr="00E034E9">
        <w:fldChar w:fldCharType="end"/>
      </w:r>
      <w:r w:rsidRPr="00E034E9">
        <w:t xml:space="preserve">. The discovery of FTO was an important advance in understanding the genetic drivers of obesity for two reasons: (i) around half of the population carries at least one of the high-risk variants, and (ii) the effect size was large enough for researchers to explore its mechanisms. Since the link between body weight and FTO was identified, genome-wide meta-analyses have identified close to 1,000 single nucleotide polymorphisms that are reliably associated with BMI </w:t>
      </w:r>
      <w:r w:rsidRPr="00E034E9">
        <w:fldChar w:fldCharType="begin"/>
      </w:r>
      <w:r w:rsidR="001542A9" w:rsidRPr="00E034E9">
        <w:instrText xml:space="preserve"> ADDIN ZOTERO_ITEM CSL_CITATION {"citationID":"UrFpnYcy","properties":{"formattedCitation":"(85)","plainCitation":"(85)","noteIndex":0},"citationItems":[{"id":7169,"uris":["http://zotero.org/users/446899/items/VGBJ9ZWI"],"uri":["http://zotero.org/users/446899/items/VGBJ9ZWI"],"itemData":{"id":7169,"type":"article-journal","title":"Meta-analysis of genome-wide association studies for height and body mass index in </w:instrText>
      </w:r>
      <w:r w:rsidR="001542A9" w:rsidRPr="00E034E9">
        <w:rPr>
          <w:rFonts w:ascii="Cambria Math" w:hAnsi="Cambria Math" w:cs="Cambria Math"/>
        </w:rPr>
        <w:instrText>∼</w:instrText>
      </w:r>
      <w:r w:rsidR="001542A9" w:rsidRPr="00E034E9">
        <w:instrText xml:space="preserve">700000 individuals of European ancestry","container-title":"Human Molecular Genetics","page":"3641-3649","volume":"27","issue":"20","source":"academic.oup.com","abstract":"Abstract.  Recent genome-wide association studies (GWAS) of height and body mass index (BMI) in </w:instrText>
      </w:r>
      <w:r w:rsidR="001542A9" w:rsidRPr="00E034E9">
        <w:rPr>
          <w:rFonts w:ascii="Cambria Math" w:hAnsi="Cambria Math" w:cs="Cambria Math"/>
        </w:rPr>
        <w:instrText>∼</w:instrText>
      </w:r>
      <w:r w:rsidR="001542A9" w:rsidRPr="00E034E9">
        <w:instrText xml:space="preserve">250000 European participants have led to the discovery of </w:instrText>
      </w:r>
      <w:r w:rsidR="001542A9" w:rsidRPr="00E034E9">
        <w:rPr>
          <w:rFonts w:ascii="Cambria Math" w:hAnsi="Cambria Math" w:cs="Cambria Math"/>
        </w:rPr>
        <w:instrText>∼</w:instrText>
      </w:r>
      <w:r w:rsidR="001542A9" w:rsidRPr="00E034E9">
        <w:instrText xml:space="preserve">700","DOI":"10.1093/hmg/ddy271","ISSN":"0964-6906","journalAbbreviation":"Hum Mol Genet","language":"en","author":[{"family":"Yengo","given":"Loic"},{"family":"Sidorenko","given":"Julia"},{"family":"Kemper","given":"Kathryn E."},{"family":"Zheng","given":"Zhili"},{"family":"Wood","given":"Andrew R."},{"family":"Weedon","given":"Michael N."},{"family":"Frayling","given":"Timothy M."},{"family":"Hirschhorn","given":"Joel"},{"family":"Yang","given":"Jian"},{"family":"Visscher","given":"Peter M."}],"issued":{"date-parts":[["2018",10,15]]}}}],"schema":"https://github.com/citation-style-language/schema/raw/master/csl-citation.json"} </w:instrText>
      </w:r>
      <w:r w:rsidRPr="00E034E9">
        <w:fldChar w:fldCharType="separate"/>
      </w:r>
      <w:r w:rsidR="001542A9" w:rsidRPr="00E034E9">
        <w:rPr>
          <w:rFonts w:ascii="Calibri" w:hAnsi="Calibri" w:cs="Calibri"/>
        </w:rPr>
        <w:t>(85)</w:t>
      </w:r>
      <w:r w:rsidRPr="00E034E9">
        <w:fldChar w:fldCharType="end"/>
      </w:r>
      <w:r w:rsidRPr="00E034E9">
        <w:t xml:space="preserve">. Nevertheless, these variants are only able to account for 6% of the variance in BMI; a tiny proportion of the amount thought to be explained by genes </w:t>
      </w:r>
      <w:r w:rsidRPr="00E034E9">
        <w:fldChar w:fldCharType="begin"/>
      </w:r>
      <w:r w:rsidR="001542A9" w:rsidRPr="00E034E9">
        <w:instrText xml:space="preserve"> ADDIN ZOTERO_ITEM CSL_CITATION {"citationID":"OE5Pm68Z","properties":{"formattedCitation":"(85)","plainCitation":"(85)","noteIndex":0},"citationItems":[{"id":7169,"uris":["http://zotero.org/users/446899/items/VGBJ9ZWI"],"uri":["http://zotero.org/users/446899/items/VGBJ9ZWI"],"itemData":{"id":7169,"type":"article-journal","title":"Meta-analysis of genome-wide association studies for height and body mass index in </w:instrText>
      </w:r>
      <w:r w:rsidR="001542A9" w:rsidRPr="00E034E9">
        <w:rPr>
          <w:rFonts w:ascii="Cambria Math" w:hAnsi="Cambria Math" w:cs="Cambria Math"/>
        </w:rPr>
        <w:instrText>∼</w:instrText>
      </w:r>
      <w:r w:rsidR="001542A9" w:rsidRPr="00E034E9">
        <w:instrText xml:space="preserve">700000 individuals of European ancestry","container-title":"Human Molecular Genetics","page":"3641-3649","volume":"27","issue":"20","source":"academic.oup.com","abstract":"Abstract.  Recent genome-wide association studies (GWAS) of height and body mass index (BMI) in </w:instrText>
      </w:r>
      <w:r w:rsidR="001542A9" w:rsidRPr="00E034E9">
        <w:rPr>
          <w:rFonts w:ascii="Cambria Math" w:hAnsi="Cambria Math" w:cs="Cambria Math"/>
        </w:rPr>
        <w:instrText>∼</w:instrText>
      </w:r>
      <w:r w:rsidR="001542A9" w:rsidRPr="00E034E9">
        <w:instrText xml:space="preserve">250000 European participants have led to the discovery of </w:instrText>
      </w:r>
      <w:r w:rsidR="001542A9" w:rsidRPr="00E034E9">
        <w:rPr>
          <w:rFonts w:ascii="Cambria Math" w:hAnsi="Cambria Math" w:cs="Cambria Math"/>
        </w:rPr>
        <w:instrText>∼</w:instrText>
      </w:r>
      <w:r w:rsidR="001542A9" w:rsidRPr="00E034E9">
        <w:instrText xml:space="preserve">700","DOI":"10.1093/hmg/ddy271","ISSN":"0964-6906","journalAbbreviation":"Hum Mol Genet","language":"en","author":[{"family":"Yengo","given":"Loic"},{"family":"Sidorenko","given":"Julia"},{"family":"Kemper","given":"Kathryn E."},{"family":"Zheng","given":"Zhili"},{"family":"Wood","given":"Andrew R."},{"family":"Weedon","given":"Michael N."},{"family":"Frayling","given":"Timothy M."},{"family":"Hirschhorn","given":"Joel"},{"family":"Yang","given":"Jian"},{"family":"Visscher","given":"Peter M."}],"issued":{"date-parts":[["2018",10,15]]}}}],"schema":"https://github.com/citation-style-language/schema/raw/master/csl-citation.json"} </w:instrText>
      </w:r>
      <w:r w:rsidRPr="00E034E9">
        <w:fldChar w:fldCharType="separate"/>
      </w:r>
      <w:r w:rsidR="001542A9" w:rsidRPr="00E034E9">
        <w:rPr>
          <w:rFonts w:ascii="Calibri" w:hAnsi="Calibri" w:cs="Calibri"/>
        </w:rPr>
        <w:t>(85)</w:t>
      </w:r>
      <w:r w:rsidRPr="00E034E9">
        <w:fldChar w:fldCharType="end"/>
      </w:r>
      <w:r w:rsidRPr="00E034E9">
        <w:t>. The remaining genetic variance is thought to be due to rare genes, a very large number of common genes of very small effect, and gene-gene and gene-environment interactions.</w:t>
      </w:r>
    </w:p>
    <w:p w14:paraId="18842082" w14:textId="6A3BDC59" w:rsidR="001F7A55" w:rsidRPr="00E034E9" w:rsidRDefault="00D276F8" w:rsidP="001F7A55">
      <w:pPr>
        <w:pStyle w:val="Heading2"/>
      </w:pPr>
      <w:r w:rsidRPr="00E034E9">
        <w:t xml:space="preserve">4 </w:t>
      </w:r>
      <w:r w:rsidR="00B130E7" w:rsidRPr="00E034E9">
        <w:t xml:space="preserve">Nature </w:t>
      </w:r>
      <w:r w:rsidR="00B130E7" w:rsidRPr="00E034E9">
        <w:rPr>
          <w:i/>
        </w:rPr>
        <w:t>and</w:t>
      </w:r>
      <w:r w:rsidR="00B130E7" w:rsidRPr="00E034E9">
        <w:t xml:space="preserve"> nurture</w:t>
      </w:r>
      <w:r w:rsidR="008423B4" w:rsidRPr="00E034E9">
        <w:t xml:space="preserve">: interplay between genes and </w:t>
      </w:r>
      <w:r w:rsidR="00BA2ADB" w:rsidRPr="00E034E9">
        <w:t xml:space="preserve">the </w:t>
      </w:r>
      <w:r w:rsidR="008423B4" w:rsidRPr="00E034E9">
        <w:t>environment</w:t>
      </w:r>
    </w:p>
    <w:p w14:paraId="615B95BF" w14:textId="1CE5AF73" w:rsidR="008A0AA8" w:rsidRPr="00E034E9" w:rsidRDefault="00C11F2A" w:rsidP="00E73999">
      <w:pPr>
        <w:rPr>
          <w:rFonts w:cstheme="minorHAnsi"/>
        </w:rPr>
      </w:pPr>
      <w:r w:rsidRPr="00E034E9">
        <w:rPr>
          <w:rFonts w:cstheme="minorHAnsi"/>
        </w:rPr>
        <w:t xml:space="preserve">A key question that researchers have been trying to answer is </w:t>
      </w:r>
      <w:r w:rsidRPr="00E034E9">
        <w:rPr>
          <w:rFonts w:cstheme="minorHAnsi"/>
          <w:i/>
        </w:rPr>
        <w:t xml:space="preserve">how </w:t>
      </w:r>
      <w:r w:rsidRPr="00E034E9">
        <w:rPr>
          <w:rFonts w:cstheme="minorHAnsi"/>
        </w:rPr>
        <w:t xml:space="preserve">genes confer differential obesity risk in </w:t>
      </w:r>
      <w:r w:rsidR="00E73999" w:rsidRPr="00E034E9">
        <w:rPr>
          <w:rFonts w:cstheme="minorHAnsi"/>
        </w:rPr>
        <w:t xml:space="preserve">the context of </w:t>
      </w:r>
      <w:r w:rsidRPr="00E034E9">
        <w:rPr>
          <w:rFonts w:cstheme="minorHAnsi"/>
        </w:rPr>
        <w:t xml:space="preserve">the modern </w:t>
      </w:r>
      <w:r w:rsidR="00E73999" w:rsidRPr="00E034E9">
        <w:rPr>
          <w:rFonts w:cstheme="minorHAnsi"/>
        </w:rPr>
        <w:t xml:space="preserve">obesogenic </w:t>
      </w:r>
      <w:r w:rsidRPr="00E034E9">
        <w:rPr>
          <w:rFonts w:cstheme="minorHAnsi"/>
        </w:rPr>
        <w:t xml:space="preserve">environment. </w:t>
      </w:r>
      <w:r w:rsidR="00E73999" w:rsidRPr="00E034E9">
        <w:rPr>
          <w:rFonts w:cstheme="minorHAnsi"/>
        </w:rPr>
        <w:t xml:space="preserve">There is convincing evidence that, in fact, obesity develops from a complex interaction between genetic susceptibility and exposure to a obesogenic environment </w:t>
      </w:r>
      <w:r w:rsidR="00E73999" w:rsidRPr="00E034E9">
        <w:rPr>
          <w:rFonts w:cstheme="minorHAnsi"/>
        </w:rPr>
        <w:fldChar w:fldCharType="begin"/>
      </w:r>
      <w:r w:rsidR="001542A9" w:rsidRPr="00E034E9">
        <w:rPr>
          <w:rFonts w:cstheme="minorHAnsi"/>
        </w:rPr>
        <w:instrText xml:space="preserve"> ADDIN ZOTERO_ITEM CSL_CITATION {"citationID":"2pi97e5e4j","properties":{"formattedCitation":"(86)","plainCitation":"(86)","noteIndex":0},"citationItems":[{"id":241,"uris":["http://zotero.org/users/446899/items/X982AFPB"],"uri":["http://zotero.org/users/446899/items/X982AFPB"],"itemData":{"id":241,"type":"article-journal","title":"The genetic contribution to non-syndromic human obesity","container-title":"Nature Reviews Genetics","page":"431-442","volume":"10","issue":"7","source":"www.nature.com","abstract":"The last few years have seen major advances in common non-syndromic obesity research, much of it the result of genetic studies. This Review outlines the competing hypotheses about the mechanisms underlying the genetic and physiological basis of obesity, and then examines the recent explosion of genetic association studies that have yielded insights into obesity, both at the candidate gene level and the genome-wide level. With obesity genetics now entering the post-genome-wide association scan era, the obvious question is how to improve the results obtained so far using single nucleotide polymorphism markers and how to move successfully into the other areas of genomic variation that may be associated with common obesity.","DOI":"10.1038/nrg2594","ISSN":"1471-0056","language":"en","author":[{"family":"Walley","given":"Andrew J."},{"family":"Asher","given":"Julian E."},{"family":"Froguel","given":"Philippe"}],"issued":{"date-parts":[["2009",7,1]]}}}],"schema":"https://github.com/citation-style-language/schema/raw/master/csl-citation.json"} </w:instrText>
      </w:r>
      <w:r w:rsidR="00E73999" w:rsidRPr="00E034E9">
        <w:rPr>
          <w:rFonts w:cstheme="minorHAnsi"/>
        </w:rPr>
        <w:fldChar w:fldCharType="separate"/>
      </w:r>
      <w:r w:rsidR="001542A9" w:rsidRPr="00E034E9">
        <w:rPr>
          <w:rFonts w:ascii="Calibri" w:hAnsi="Calibri" w:cs="Calibri"/>
        </w:rPr>
        <w:t>(86)</w:t>
      </w:r>
      <w:r w:rsidR="00E73999" w:rsidRPr="00E034E9">
        <w:rPr>
          <w:rFonts w:cstheme="minorHAnsi"/>
        </w:rPr>
        <w:fldChar w:fldCharType="end"/>
      </w:r>
      <w:r w:rsidR="00E73999" w:rsidRPr="00E034E9">
        <w:rPr>
          <w:rFonts w:cstheme="minorHAnsi"/>
        </w:rPr>
        <w:t xml:space="preserve">, or as Bray famously stated: “Genes load the gun, the environment pulls the trigger” </w:t>
      </w:r>
      <w:r w:rsidR="00E73999" w:rsidRPr="00E034E9">
        <w:rPr>
          <w:rFonts w:cstheme="minorHAnsi"/>
        </w:rPr>
        <w:fldChar w:fldCharType="begin"/>
      </w:r>
      <w:r w:rsidR="001542A9" w:rsidRPr="00E034E9">
        <w:rPr>
          <w:rFonts w:cstheme="minorHAnsi"/>
        </w:rPr>
        <w:instrText xml:space="preserve"> ADDIN ZOTERO_ITEM CSL_CITATION {"citationID":"sn30k1ie5","properties":{"formattedCitation":"(87)","plainCitation":"(87)","noteIndex":0},"citationItems":[{"id":966,"uris":["http://zotero.org/users/446899/items/EARHRS8R"],"uri":["http://zotero.org/users/446899/items/EARHRS8R"],"itemData":{"id":966,"type":"book","title":"Contemporary diagnosis and management of obesity","publisher":"Handbooks in Health Care","publisher-place":"Newtown, PA","source":"Amazon.com","event-place":"Newtown, PA","ISBN":"1-884065-30-9","author":[{"family":"Bray","given":"G A"}],"issued":{"date-parts":[["1998"]]}}}],"schema":"https://github.com/citation-style-language/schema/raw/master/csl-citation.json"} </w:instrText>
      </w:r>
      <w:r w:rsidR="00E73999" w:rsidRPr="00E034E9">
        <w:rPr>
          <w:rFonts w:cstheme="minorHAnsi"/>
        </w:rPr>
        <w:fldChar w:fldCharType="separate"/>
      </w:r>
      <w:r w:rsidR="001542A9" w:rsidRPr="00E034E9">
        <w:rPr>
          <w:rFonts w:ascii="Calibri" w:hAnsi="Calibri" w:cs="Calibri"/>
        </w:rPr>
        <w:t>(87)</w:t>
      </w:r>
      <w:r w:rsidR="00E73999" w:rsidRPr="00E034E9">
        <w:rPr>
          <w:rFonts w:cstheme="minorHAnsi"/>
        </w:rPr>
        <w:fldChar w:fldCharType="end"/>
      </w:r>
      <w:r w:rsidR="00E73999" w:rsidRPr="00E034E9">
        <w:rPr>
          <w:rFonts w:cstheme="minorHAnsi"/>
        </w:rPr>
        <w:t>. Such an interaction</w:t>
      </w:r>
      <w:r w:rsidR="008A0AA8" w:rsidRPr="00E034E9">
        <w:rPr>
          <w:rFonts w:cstheme="minorHAnsi"/>
        </w:rPr>
        <w:t xml:space="preserve"> is suggested by the trends in obesity prevalence. </w:t>
      </w:r>
      <w:r w:rsidR="00E563B9" w:rsidRPr="00E034E9">
        <w:rPr>
          <w:rFonts w:cstheme="minorHAnsi"/>
        </w:rPr>
        <w:t>Wh</w:t>
      </w:r>
      <w:r w:rsidR="008A0AA8" w:rsidRPr="00E034E9">
        <w:rPr>
          <w:rFonts w:cstheme="minorHAnsi"/>
        </w:rPr>
        <w:t xml:space="preserve">ile absolute numbers of individuals with overweight and obesity have risen notably over recent years (evidence of the increasingly obesogenic environment), the distribution of BMI has become increasingly skewed such that the proportion of individuals at the heavier end of the spectrum – i.e. those with severe obesity – has risen disproportionately </w:t>
      </w:r>
      <w:r w:rsidR="008A0AA8" w:rsidRPr="00E034E9">
        <w:rPr>
          <w:rFonts w:cstheme="minorHAnsi"/>
        </w:rPr>
        <w:fldChar w:fldCharType="begin"/>
      </w:r>
      <w:r w:rsidR="001542A9" w:rsidRPr="00E034E9">
        <w:rPr>
          <w:rFonts w:cstheme="minorHAnsi"/>
        </w:rPr>
        <w:instrText xml:space="preserve"> ADDIN ZOTERO_ITEM CSL_CITATION {"citationID":"wlKhTeV2","properties":{"formattedCitation":"(6,7,88)","plainCitation":"(6,7,88)","noteIndex":0},"citationItems":[{"id":947,"uris":["http://zotero.org/users/446899/items/PMK68SS2"],"uri":["http://zotero.org/users/446899/items/PMK68SS2"],"itemData":{"id":947,"type":"article-journal","title":"Changes in the distribution of body mass index of adults and children in the US population","container-title":"International Journal of Obesity","page":"807-818","volume":"24","issue":"7","source":"www.nature.com","abstract":"International Journal of Obesity is a monthly, multi-disciplinary forum for papers describing basic, clinical and applied studies in biochemistry, genetics and nutrition, together with molecular, metabolic, psychological and epidemiological aspects of obesity and related disorders","DOI":"10.1038/sj.ijo.0801232","ISSN":"${footerJournalISSN}","language":"en","author":[{"family":"Flegal","given":"K. M."},{"family":"Troiano","given":"R P"}],"issued":{"date-parts":[["2000"]]}}},{"id":1005,"uris":["http://zotero.org/users/446899/items/T53RF2ET"],"uri":["http://zotero.org/users/446899/items/T53RF2ET"],"itemData":{"id":1005,"type":"article-journal","title":"The Epidemiology of Obesity","container-title":"Gastroenterology","page":"2087-2102","volume":"132","issue":"6","source":"CrossRef","DOI":"10.1053/j.gastro.2007.03.052","ISSN":"00165085","author":[{"family":"Ogden","given":"Cynthia L."},{"family":"Yanovski","given":"Susan Z."},{"family":"Carroll","given":"Margaret D."},{"family":"Flegal","given":"K. M."}],"issued":{"date-parts":[["2007",5]]}}},{"id":425,"uris":["http://zotero.org/users/446899/items/SNF4J4MA"],"uri":["http://zotero.org/users/446899/items/SNF4J4MA"],"itemData":{"id":425,"type":"article-journal","title":"Changes in the distributions of body mass index and waist circumference in English adults, 1993/1994 to 2002/2003","container-title":"International Journal of Obesity","page":"527-532","volume":"32","issue":"3","source":"www.nature.com","abstract":"Background: Obesity rates have increased markedly in recent years. This study investigated whether increases in adiposity over the past 10 years in England reflect across-the-board gains in adiposity or differential effects in subgroups.\nMethods: The data were from the Health Surveys for England, which include home-based measurements of height, weight and waist circumference in population-representative samples. Mean–difference (m–d) curves were calculated to examine increases in BMI and central adiposity at selected percentile points across the distribution between 1993/4 and 2002/3. The sample comprised 20 246 participants in 1993/1994 and 11 708 in 2002/2003. Patterning of population adiposity was examined in relation to gender, age and socioeconomic status (SES).\nResults: Both BMI and central adiposity increased markedly more in the upper part of the distribution, with intermediate increases in the middle and little change at the lower end of the distribution. The patterning and magnitude of increases in adiposity were similar for men and women, and for lower and higher SES groups. Increases at the top of the distribution were greater for younger adults, with the 90th percentile of waist circumference increasing by more than 8 cm in 10 years in young women.\nConclusions: Gains in adiposity have not been equivalent across the BMI distribution. Thinner people in 2002/3 were almost as thin as they were 10 years earlier, but fatter people were considerably fatter. This could represent progressively greater responsiveness to the ‘obesogenic’ environment in individuals with higher complements of susceptibility genes. These population trends have important implications for future health and services to manage severe obesity.","DOI":"10.1038/sj.ijo.0803740","ISSN":"0307-0565","language":"en","author":[{"family":"Wardle","given":"J."},{"family":"Boniface","given":"D."}],"issued":{"date-parts":[["2008"]]}}}],"schema":"https://github.com/citation-style-language/schema/raw/master/csl-citation.json"} </w:instrText>
      </w:r>
      <w:r w:rsidR="008A0AA8" w:rsidRPr="00E034E9">
        <w:rPr>
          <w:rFonts w:cstheme="minorHAnsi"/>
        </w:rPr>
        <w:fldChar w:fldCharType="separate"/>
      </w:r>
      <w:r w:rsidR="001542A9" w:rsidRPr="00E034E9">
        <w:rPr>
          <w:rFonts w:ascii="Calibri" w:hAnsi="Calibri" w:cs="Calibri"/>
        </w:rPr>
        <w:t>(6,7,88)</w:t>
      </w:r>
      <w:r w:rsidR="008A0AA8" w:rsidRPr="00E034E9">
        <w:rPr>
          <w:rFonts w:cstheme="minorHAnsi"/>
        </w:rPr>
        <w:fldChar w:fldCharType="end"/>
      </w:r>
      <w:r w:rsidR="008A0AA8" w:rsidRPr="00E034E9">
        <w:rPr>
          <w:rFonts w:cstheme="minorHAnsi"/>
        </w:rPr>
        <w:t xml:space="preserve">. This suggests that people at higher </w:t>
      </w:r>
      <w:r w:rsidR="00E73999" w:rsidRPr="00E034E9">
        <w:rPr>
          <w:rFonts w:cstheme="minorHAnsi"/>
        </w:rPr>
        <w:t xml:space="preserve">genetic </w:t>
      </w:r>
      <w:r w:rsidR="008A0AA8" w:rsidRPr="00E034E9">
        <w:rPr>
          <w:rFonts w:cstheme="minorHAnsi"/>
        </w:rPr>
        <w:t>risk of obesity are particularly susceptible to the modern obesogenic environment</w:t>
      </w:r>
      <w:r w:rsidR="005C0522" w:rsidRPr="00E034E9">
        <w:rPr>
          <w:rFonts w:cstheme="minorHAnsi"/>
        </w:rPr>
        <w:t>.</w:t>
      </w:r>
    </w:p>
    <w:p w14:paraId="118CBB1F" w14:textId="3906F3AD" w:rsidR="008A0AA8" w:rsidRPr="00E034E9" w:rsidRDefault="008A0AA8" w:rsidP="008A0AA8">
      <w:pPr>
        <w:rPr>
          <w:rFonts w:cstheme="minorHAnsi"/>
        </w:rPr>
      </w:pPr>
      <w:r w:rsidRPr="00E034E9">
        <w:rPr>
          <w:rFonts w:cstheme="minorHAnsi"/>
        </w:rPr>
        <w:t xml:space="preserve">The </w:t>
      </w:r>
      <w:r w:rsidR="00B23C80" w:rsidRPr="00E034E9">
        <w:rPr>
          <w:rFonts w:cstheme="minorHAnsi"/>
        </w:rPr>
        <w:t xml:space="preserve">basis of this gene-environment interaction has received a great deal of attention in recent years. </w:t>
      </w:r>
      <w:r w:rsidRPr="00E034E9">
        <w:rPr>
          <w:rFonts w:cstheme="minorHAnsi"/>
        </w:rPr>
        <w:t xml:space="preserve">One </w:t>
      </w:r>
      <w:r w:rsidR="003B7E28" w:rsidRPr="00E034E9">
        <w:rPr>
          <w:rFonts w:cstheme="minorHAnsi"/>
        </w:rPr>
        <w:t xml:space="preserve">explanatory </w:t>
      </w:r>
      <w:r w:rsidRPr="00E034E9">
        <w:rPr>
          <w:rFonts w:cstheme="minorHAnsi"/>
        </w:rPr>
        <w:t xml:space="preserve">theory with a growing evidence base is that of behavioural susceptibility for obesity </w:t>
      </w:r>
      <w:r w:rsidRPr="00E034E9">
        <w:rPr>
          <w:rFonts w:cstheme="minorHAnsi"/>
        </w:rPr>
        <w:fldChar w:fldCharType="begin"/>
      </w:r>
      <w:r w:rsidR="001542A9" w:rsidRPr="00E034E9">
        <w:rPr>
          <w:rFonts w:cstheme="minorHAnsi"/>
        </w:rPr>
        <w:instrText xml:space="preserve"> ADDIN ZOTERO_ITEM CSL_CITATION {"citationID":"cAG38Y3p","properties":{"formattedCitation":"(89)","plainCitation":"(89)","noteIndex":0},"citationItems":[{"id":6531,"uris":["http://zotero.org/users/446899/items/PGPVJLM4"],"uri":["http://zotero.org/users/446899/items/PGPVJLM4"],"itemData":{"id":6531,"type":"article-journal","title":"Measuring behavioural susceptibility to obesity: validation of the child eating behaviour questionnaire","container-title":"Appetite","page":"104-113","volume":"48","issue":"1","source":"PubMed","abstract":"The Child Eating Behaviour Questionnaire (CEBQ; [Wardle, J., Guthrie, C.A., Sanderson, S., &amp; Rapoport, L. (2001). Development of the children's eating behaviour questionnaire. Journal of Child Psychology and Psychiatry, 42, 963-970]) is a parent-report questionnaire designed to assess eating styles related to obesity risk. It has been shown to have a robust factor structure and good internal reliability, but has not been validated against behavioural measures of eating. In the present study, associations were examined between three CEBQ scales (Satiety Responsiveness, SR; Food Responsiveness, FR; Enjoyment of Food, EF) and four aspects of eating behaviour (eating without hunger, caloric compensation, eating rate and energy intake at a meal) aggregated across up to five occasions, in a sample of 4-5-year olds. In multiple regression, the aggregated behavioural measures of eating explained 56% of the variance in SR, 33% of the variance in FR and 40% of the variance in EF. These findings support the validity of the CEBQ as a parent-report instrument to assess 'obesogenic' eating behaviours in children. An easily-administered measure such as the CEBQ will be valuable in gathering data on the scale required to study the behavioural phenotype associated with obesity risk.","DOI":"10.1016/j.appet.2006.07.075","ISSN":"0195-6663","note":"PMID: 16962207","shortTitle":"Measuring behavioural susceptibility to obesity","journalAbbreviation":"Appetite","language":"eng","author":[{"family":"Carnell","given":"Susan"},{"family":"Wardle","given":"Jane"}],"issued":{"date-parts":[["2007",1]]}}}],"schema":"https://github.com/citation-style-language/schema/raw/master/csl-citation.json"} </w:instrText>
      </w:r>
      <w:r w:rsidRPr="00E034E9">
        <w:rPr>
          <w:rFonts w:cstheme="minorHAnsi"/>
        </w:rPr>
        <w:fldChar w:fldCharType="separate"/>
      </w:r>
      <w:r w:rsidR="001542A9" w:rsidRPr="00E034E9">
        <w:rPr>
          <w:rFonts w:ascii="Calibri" w:hAnsi="Calibri" w:cs="Calibri"/>
        </w:rPr>
        <w:t>(89)</w:t>
      </w:r>
      <w:r w:rsidRPr="00E034E9">
        <w:rPr>
          <w:rFonts w:cstheme="minorHAnsi"/>
        </w:rPr>
        <w:fldChar w:fldCharType="end"/>
      </w:r>
      <w:r w:rsidRPr="00E034E9">
        <w:rPr>
          <w:rFonts w:cstheme="minorHAnsi"/>
        </w:rPr>
        <w:t xml:space="preserve">. Proposed in 2007 by the late Professor Jane Wardle, behavioural susceptibility theory (BST) of obesity hypothesises that genetic susceptibility to obesity operates via appetitive mechanisms. The key idea is that individuals who inherit a more avid appetite are more likely to overeat in response to the opportunities offered by the current food environment and to develop obesity </w:t>
      </w:r>
      <w:r w:rsidR="008A4F44" w:rsidRPr="00E034E9">
        <w:rPr>
          <w:rFonts w:cstheme="minorHAnsi"/>
        </w:rPr>
        <w:t>–</w:t>
      </w:r>
      <w:r w:rsidRPr="00E034E9">
        <w:rPr>
          <w:rFonts w:cstheme="minorHAnsi"/>
        </w:rPr>
        <w:t xml:space="preserve"> i.e. obesity</w:t>
      </w:r>
      <w:r w:rsidR="00E66629" w:rsidRPr="00E034E9">
        <w:rPr>
          <w:rFonts w:cstheme="minorHAnsi"/>
        </w:rPr>
        <w:t xml:space="preserve"> results partly from genetic</w:t>
      </w:r>
      <w:r w:rsidRPr="00E034E9">
        <w:rPr>
          <w:rFonts w:cstheme="minorHAnsi"/>
        </w:rPr>
        <w:t xml:space="preserve"> susceptibility to overeating in the context of an obesogenic environment (Figure 1) </w:t>
      </w:r>
      <w:r w:rsidRPr="00E034E9">
        <w:rPr>
          <w:rFonts w:cstheme="minorHAnsi"/>
        </w:rPr>
        <w:fldChar w:fldCharType="begin"/>
      </w:r>
      <w:r w:rsidR="001542A9" w:rsidRPr="00E034E9">
        <w:rPr>
          <w:rFonts w:cstheme="minorHAnsi"/>
        </w:rPr>
        <w:instrText xml:space="preserve"> ADDIN ZOTERO_ITEM CSL_CITATION {"citationID":"GsmJ3siR","properties":{"formattedCitation":"(89,90)","plainCitation":"(89,90)","noteIndex":0},"citationItems":[{"id":6531,"uris":["http://zotero.org/users/446899/items/PGPVJLM4"],"uri":["http://zotero.org/users/446899/items/PGPVJLM4"],"itemData":{"id":6531,"type":"article-journal","title":"Measuring behavioural susceptibility to obesity: validation of the child eating behaviour questionnaire","container-title":"Appetite","page":"104-113","volume":"48","issue":"1","source":"PubMed","abstract":"The Child Eating Behaviour Questionnaire (CEBQ; [Wardle, J., Guthrie, C.A., Sanderson, S., &amp; Rapoport, L. (2001). Development of the children's eating behaviour questionnaire. Journal of Child Psychology and Psychiatry, 42, 963-970]) is a parent-report questionnaire designed to assess eating styles related to obesity risk. It has been shown to have a robust factor structure and good internal reliability, but has not been validated against behavioural measures of eating. In the present study, associations were examined between three CEBQ scales (Satiety Responsiveness, SR; Food Responsiveness, FR; Enjoyment of Food, EF) and four aspects of eating behaviour (eating without hunger, caloric compensation, eating rate and energy intake at a meal) aggregated across up to five occasions, in a sample of 4-5-year olds. In multiple regression, the aggregated behavioural measures of eating explained 56% of the variance in SR, 33% of the variance in FR and 40% of the variance in EF. These findings support the validity of the CEBQ as a parent-report instrument to assess 'obesogenic' eating behaviours in children. An easily-administered measure such as the CEBQ will be valuable in gathering data on the scale required to study the behavioural phenotype associated with obesity risk.","DOI":"10.1016/j.appet.2006.07.075","ISSN":"0195-6663","note":"PMID: 16962207","shortTitle":"Measuring behavioural susceptibility to obesity","journalAbbreviation":"Appetite","language":"eng","author":[{"family":"Carnell","given":"Susan"},{"family":"Wardle","given":"Jane"}],"issued":{"date-parts":[["2007",1]]}}},{"id":6533,"uris":["http://zotero.org/users/446899/items/WZ3SN8JG"],"uri":["http://zotero.org/users/446899/items/WZ3SN8JG"],"itemData":{"id":6533,"type":"article-journal","title":"Behavioral susceptibility to obesity: Gene-environment interplay in the development of weight","container-title":"Physiology &amp; Behavior","page":"494-501","volume":"152","issue":"Pt B","source":"PubMed","abstract":"There is considerable evidence for both environmental and genetic causes of obesity. Increased availability of cheap, palatable food plays a role, but despite the ubiquity of the 'obesogenic' environment there is still substantial variation in weight - in fact, weight variability has gone up over recent decades. Twin and adoption studies show that adiposity is highly heritable (50-90%), and genome-wide association studies have started to identify single nucleotide polymorphisms (SNPs) associated with weight. We have proposed that genetic susceptibility to obesity is partly attributable to appetitive phenotypes, called the behavioral susceptibility theory (BST). BST proposes that individuals who inherit a more avid appetite or lower sensitivity to satiety are more likely to overeat in response to the food environment. Our laboratory has provided considerable evidence for BST using a variety of research approaches. We have used prospective epidemiological studies to demonstrate that appetite plays a causal role in the development of weight, twin designs to show that appetitive phenotypes are highly heritable and have genetic overlap with adiposity, and genomic analyses to show that obesity-related SNPs are associated with appetite and that appetite mediates some of the SNP-adiposity association. BST has helped to resolve the seeming paradox of both genetic determination and environmental determination of weight, and points to appetite as a useful target for pharmacological and behavioral interventions in the prevention and management of obesity.","DOI":"10.1016/j.physbeh.2015.07.006","ISSN":"1873-507X","note":"PMID: 26166156","shortTitle":"Behavioral susceptibility to obesity","journalAbbreviation":"Physiol. Behav.","language":"eng","author":[{"family":"Llewellyn","given":"Clare"},{"family":"Wardle","given":"Jane"}],"issued":{"date-parts":[["2015",12,1]]}}}],"schema":"https://github.com/citation-style-language/schema/raw/master/csl-citation.json"} </w:instrText>
      </w:r>
      <w:r w:rsidRPr="00E034E9">
        <w:rPr>
          <w:rFonts w:cstheme="minorHAnsi"/>
        </w:rPr>
        <w:fldChar w:fldCharType="separate"/>
      </w:r>
      <w:r w:rsidR="001542A9" w:rsidRPr="00E034E9">
        <w:rPr>
          <w:rFonts w:ascii="Calibri" w:hAnsi="Calibri" w:cs="Calibri"/>
        </w:rPr>
        <w:t>(89,90)</w:t>
      </w:r>
      <w:r w:rsidRPr="00E034E9">
        <w:rPr>
          <w:rFonts w:cstheme="minorHAnsi"/>
        </w:rPr>
        <w:fldChar w:fldCharType="end"/>
      </w:r>
      <w:r w:rsidRPr="00E034E9">
        <w:rPr>
          <w:rFonts w:cstheme="minorHAnsi"/>
        </w:rPr>
        <w:t>. The appetitive traits of food responsiveness (that is, a person’s tendency to want to eat in response to the sight, smell or taste of palatable food) and satiety responsiveness (the extent to which a person eats when they are hungry and stops when they are full) are thought to be of particular importance. Individuals who are genetically predisposed to be highly responsive to food cues are more likely to overeat in an environment in which highly palatable food is promoted aggressively and readily available. Those predisposed to weaker satiety signals are more likely to overeat in response to larger portion sizes and multiple opportunities to eat.</w:t>
      </w:r>
    </w:p>
    <w:p w14:paraId="5EF35BF7" w14:textId="0FF51A5B" w:rsidR="008A0AA8" w:rsidRPr="00E034E9" w:rsidRDefault="008A0AA8" w:rsidP="008A0AA8">
      <w:pPr>
        <w:rPr>
          <w:rFonts w:cstheme="minorHAnsi"/>
        </w:rPr>
      </w:pPr>
      <w:r w:rsidRPr="00E034E9">
        <w:rPr>
          <w:rFonts w:cstheme="minorHAnsi"/>
        </w:rPr>
        <w:t>BST has gained traction because it is supported by several study designs. Many of the BMI-associated common genetic variants are located in or near genes that are involved in the central control of energy balance and, in particular, appetite regulation</w:t>
      </w:r>
      <w:r w:rsidR="001057FB" w:rsidRPr="00E034E9">
        <w:rPr>
          <w:rFonts w:cstheme="minorHAnsi"/>
        </w:rPr>
        <w:t xml:space="preserve"> </w:t>
      </w:r>
      <w:r w:rsidR="001057FB" w:rsidRPr="00E034E9">
        <w:rPr>
          <w:rFonts w:cstheme="minorHAnsi"/>
        </w:rPr>
        <w:fldChar w:fldCharType="begin"/>
      </w:r>
      <w:r w:rsidR="001542A9" w:rsidRPr="00E034E9">
        <w:rPr>
          <w:rFonts w:cstheme="minorHAnsi"/>
        </w:rPr>
        <w:instrText xml:space="preserve"> ADDIN ZOTERO_ITEM CSL_CITATION {"citationID":"lJzgnhIP","properties":{"formattedCitation":"(91)","plainCitation":"(91)","noteIndex":0},"citationItems":[{"id":6123,"uris":["http://zotero.org/users/446899/items/Y2TZP49U"],"uri":["http://zotero.org/users/446899/items/Y2TZP49U"],"itemData":{"id":6123,"type":"article-journal","title":"Genetic studies of body mass index yield new insights for obesity biology","container-title":"Nature","page":"197-206","volume":"518","issue":"7538","source":"PubMed","abstract":"Obesity is heritable and predisposes to many diseases. To understand the genetic basis of obesity better, here we conduct a genome-wide association study and Metabochip meta-analysis of body mass index (BMI), a measure commonly used to define obesity and assess adiposity, in up to 339,224 individuals. This analysis identifies 97 BMI-associated loci (P &lt; 5 × 10(-8)), 56 of which are novel. Five loci demonstrate clear evidence of several independent association signals, and many loci have significant effects on other metabolic phenotypes. The 97 loci account for </w:instrText>
      </w:r>
      <w:r w:rsidR="001542A9" w:rsidRPr="00E034E9">
        <w:rPr>
          <w:rFonts w:ascii="Cambria Math" w:hAnsi="Cambria Math" w:cs="Cambria Math"/>
        </w:rPr>
        <w:instrText>∼</w:instrText>
      </w:r>
      <w:r w:rsidR="001542A9" w:rsidRPr="00E034E9">
        <w:rPr>
          <w:rFonts w:cstheme="minorHAnsi"/>
        </w:rPr>
        <w:instrText xml:space="preserve">2.7% of BMI variation, and genome-wide estimates suggest that common variation accounts for &gt;20% of BMI variation. Pathway analyses provide strong support for a role of the central nervous system in obesity susceptibility and implicate new genes and pathways, including those related to synaptic function, glutamate signalling, insulin secretion/action, energy metabolism, lipid biology and adipogenesis.","DOI":"10.1038/nature14177","ISSN":"1476-4687","note":"PMID: 25673413\nPMCID: PMC4382211","journalAbbreviation":"Nature","language":"eng","author":[{"family":"Locke","given":"Adam E."},{"family":"Kahali","given":"Bratati"},{"family":"Berndt","given":"Sonja I."},{"family":"Justice","given":"Anne E."},{"family":"Pers","given":"Tune H."},{"family":"Day","given":"Felix R."},{"family":"Powell","given":"Corey"},{"family":"Vedantam","given":"Sailaja"},{"family":"Buchkovich","given":"Martin L."},{"family":"Yang","given":"Jian"},{"family":"Croteau-Chonka","given":"Damien C."},{"family":"Esko","given":"Tonu"},{"family":"Fall","given":"Tove"},{"family":"Ferreira","given":"Teresa"},{"family":"Gustafsson","given":"Stefan"},{"family":"Kutalik","given":"Zoltán"},{"family":"Luan","given":"Jian'an"},{"family":"Mägi","given":"Reedik"},{"family":"Randall","given":"Joshua C."},{"family":"Winkler","given":"Thomas W."},{"family":"Wood","given":"Andrew R."},{"family":"Workalemahu","given":"Tsegaselassie"},{"family":"Faul","given":"Jessica D."},{"family":"Smith","given":"Jennifer A."},{"family":"Zhao","given":"Jing Hua"},{"family":"Zhao","given":"Wei"},{"family":"Chen","given":"Jin"},{"family":"Fehrmann","given":"Rudolf"},{"family":"Hedman","given":"Åsa K."},{"family":"Karjalainen","given":"Juha"},{"family":"Schmidt","given":"Ellen M."},{"family":"Absher","given":"Devin"},{"family":"Amin","given":"Najaf"},{"family":"Anderson","given":"Denise"},{"family":"Beekman","given":"Marian"},{"family":"Bolton","given":"Jennifer L."},{"family":"Bragg-Gresham","given":"Jennifer L."},{"family":"Buyske","given":"Steven"},{"family":"Demirkan","given":"Ayse"},{"family":"Deng","given":"Guohong"},{"family":"Ehret","given":"Georg B."},{"family":"Feenstra","given":"Bjarke"},{"family":"Feitosa","given":"Mary F."},{"family":"Fischer","given":"Krista"},{"family":"Goel","given":"Anuj"},{"family":"Gong","given":"Jian"},{"family":"Jackson","given":"Anne U."},{"family":"Kanoni","given":"Stavroula"},{"family":"Kleber","given":"Marcus E."},{"family":"Kristiansson","given":"Kati"},{"family":"Lim","given":"Unhee"},{"family":"Lotay","given":"Vaneet"},{"family":"Mangino","given":"Massimo"},{"family":"Leach","given":"Irene Mateo"},{"family":"Medina-Gomez","given":"Carolina"},{"family":"Medland","given":"Sarah E."},{"family":"Nalls","given":"Michael A."},{"family":"Palmer","given":"Cameron D."},{"family":"Pasko","given":"Dorota"},{"family":"Pechlivanis","given":"Sonali"},{"family":"Peters","given":"Marjolein J."},{"family":"Prokopenko","given":"Inga"},{"family":"Shungin","given":"Dmitry"},{"family":"Stančáková","given":"Alena"},{"family":"Strawbridge","given":"Rona J."},{"family":"Sung","given":"Yun Ju"},{"family":"Tanaka","given":"Toshiko"},{"family":"Teumer","given":"Alexander"},{"family":"Trompet","given":"Stella"},{"family":"Laan","given":"Sander W.","non-dropping-particle":"van der"},{"family":"Setten","given":"Jessica","non-dropping-particle":"van"},{"family":"Van Vliet-Ostaptchouk","given":"Jana V."},{"family":"Wang","given":"Zhaoming"},{"family":"Yengo","given":"Loïc"},{"family":"Zhang","given":"Weihua"},{"family":"Isaacs","given":"Aaron"},{"family":"Albrecht","given":"Eva"},{"family":"Ärnlöv","given":"Johan"},{"family":"Arscott","given":"Gillian M."},{"family":"Attwood","given":"Antony P."},{"family":"Bandinelli","given":"Stefania"},{"family":"Barrett","given":"Amy"},{"family":"Bas","given":"Isabelita N."},{"family":"Bellis","given":"Claire"},{"family":"Bennett","given":"Amanda J."},{"family":"Berne","given":"Christian"},{"family":"Blagieva","given":"Roza"},{"family":"Blüher","given":"Matthias"},{"family":"Böhringer","given":"Stefan"},{"family":"Bonnycastle","given":"Lori L."},{"family":"Böttcher","given":"Yvonne"},{"family":"Boyd","given":"Heather A."},{"family":"Bruinenberg","given":"Marcel"},{"family":"Caspersen","given":"Ida H."},{"family":"Chen","given":"Yii-Der Ida"},{"family":"Clarke","given":"Robert"},{"family":"Daw","given":"E. Warwick"},{"family":"Craen","given":"Anton J. M.","non-dropping-particle":"de"},{"family":"Delgado","given":"Graciela"},{"family":"Dimitriou","given":"Maria"},{"family":"Doney","given":"Alex S. F."},{"family":"Eklund","given":"Niina"},{"family":"Estrada","given":"Karol"},{"family":"Eury","given":"Elodie"},{"family":"Folkersen","given":"Lasse"},{"family":"Fraser","given":"Ross M."},{"family":"Garcia","given":"Melissa E."},{"family":"Geller","given":"Frank"},{"family":"Giedraitis","given":"Vilmantas"},{"family":"Gigante","given":"Bruna"},{"family":"Go","given":"Alan S."},{"family":"Golay","given":"Alain"},{"family":"Goodall","given":"Alison H."},{"family":"Gordon","given":"Scott D."},{"family":"Gorski","given":"Mathias"},{"family":"Grabe","given":"Hans-Jörgen"},{"family":"Grallert","given":"Harald"},{"family":"Grammer","given":"Tanja B."},{"family":"Gräßler","given":"Jürgen"},{"family":"Grönberg","given":"Henrik"},{"family":"Groves","given":"Christopher J."},{"family":"Gusto","given":"Gaëlle"},{"family":"Haessler","given":"Jeffrey"},{"family":"Hall","given":"Per"},{"family":"Haller","given":"Toomas"},{"family":"Hallmans","given":"Goran"},{"family":"Hartman","given":"Catharina A."},{"family":"Hassinen","given":"Maija"},{"family":"Hayward","given":"Caroline"},{"family":"Heard-Costa","given":"Nancy L."},{"family":"Helmer","given":"Quinta"},{"family":"Hengstenberg","given":"Christian"},{"family":"Holmen","given":"Oddgeir"},{"family":"Hottenga","given":"Jouke-Jan"},{"family":"James","given":"Alan L."},{"family":"Jeff","given":"Janina M."},{"family":"Johansson","given":"Åsa"},{"family":"Jolley","given":"Jennifer"},{"family":"Juliusdottir","given":"Thorhildur"},{"family":"Kinnunen","given":"Leena"},{"family":"Koenig","given":"Wolfgang"},{"family":"Koskenvuo","given":"Markku"},{"family":"Kratzer","given":"Wolfgang"},{"family":"Laitinen","given":"Jaana"},{"family":"Lamina","given":"Claudia"},{"family":"Leander","given":"Karin"},{"family":"Lee","given":"Nanette R."},{"family":"Lichtner","given":"Peter"},{"family":"Lind","given":"Lars"},{"family":"Lindström","given":"Jaana"},{"family":"Lo","given":"Ken Sin"},{"family":"Lobbens","given":"Stéphane"},{"family":"Lorbeer","given":"Roberto"},{"family":"Lu","given":"Yingchang"},{"family":"Mach","given":"François"},{"family":"Magnusson","given":"Patrik K. E."},{"family":"Mahajan","given":"Anubha"},{"family":"McArdle","given":"Wendy L."},{"family":"McLachlan","given":"Stela"},{"family":"Menni","given":"Cristina"},{"family":"Merger","given":"Sigrun"},{"family":"Mihailov","given":"Evelin"},{"family":"Milani","given":"Lili"},{"family":"Moayyeri","given":"Alireza"},{"family":"Monda","given":"Keri L."},{"family":"Morken","given":"Mario A."},{"family":"Mulas","given":"Antonella"},{"family":"Müller","given":"Gabriele"},{"family":"Müller-Nurasyid","given":"Martina"},{"family":"Musk","given":"Arthur W."},{"family":"Nagaraja","given":"Ramaiah"},{"family":"Nöthen","given":"Markus M."},{"family":"Nolte","given":"Ilja M."},{"family":"Pilz","given":"Stefan"},{"family":"Rayner","given":"Nigel W."},{"family":"Renstrom","given":"Frida"},{"family":"Rettig","given":"Rainer"},{"family":"Ried","given":"Janina S."},{"family":"Ripke","given":"Stephan"},{"family":"Robertson","given":"Neil R."},{"family":"Rose","given":"Lynda M."},{"family":"Sanna","given":"Serena"},{"family":"Scharnagl","given":"Hubert"},{"family":"Scholtens","given":"Salome"},{"family":"Schumacher","given":"Fredrick R."},{"family":"Scott","given":"William R."},{"family":"Seufferlein","given":"Thomas"},{"family":"Shi","given":"Jianxin"},{"family":"Smith","given":"Albert Vernon"},{"family":"Smolonska","given":"Joanna"},{"family":"Stanton","given":"Alice V."},{"family":"Steinthorsdottir","given":"Valgerdur"},{"family":"Stirrups","given":"Kathleen"},{"family":"Stringham","given":"Heather M."},{"family":"Sundström","given":"Johan"},{"family":"Swertz","given":"Morris A."},{"family":"Swift","given":"Amy J."},{"family":"Syvänen","given":"Ann-Christine"},{"family":"Tan","given":"Sian-Tsung"},{"family":"Tayo","given":"Bamidele O."},{"family":"Thorand","given":"Barbara"},{"family":"Thorleifsson","given":"Gudmar"},{"family":"Tyrer","given":"Jonathan P."},{"family":"Uh","given":"Hae-Won"},{"family":"Vandenput","given":"Liesbeth"},{"family":"Verhulst","given":"Frank C."},{"family":"Vermeulen","given":"Sita H."},{"family":"Verweij","given":"Niek"},{"family":"Vonk","given":"Judith M."},{"family":"Waite","given":"Lindsay L."},{"family":"Warren","given":"Helen R."},{"family":"Waterworth","given":"Dawn"},{"family":"Weedon","given":"Michael N."},{"family":"Wilkens","given":"Lynne R."},{"family":"Willenborg","given":"Christina"},{"family":"Wilsgaard","given":"Tom"},{"family":"Wojczynski","given":"Mary K."},{"family":"Wong","given":"Andrew"},{"family":"Wright","given":"Alan F."},{"family":"Zhang","given":"Qunyuan"},{"literal":"LifeLines Cohort Study"},{"family":"Brennan","given":"Eoin P."},{"family":"Choi","given":"Murim"},{"family":"Dastani","given":"Zari"},{"family":"Drong","given":"Alexander W."},{"family":"Eriksson","given":"Per"},{"family":"Franco-Cereceda","given":"Anders"},{"family":"Gådin","given":"Jesper R."},{"family":"Gharavi","given":"Ali G."},{"family":"Goddard","given":"Michael E."},{"family":"Handsaker","given":"Robert E."},{"family":"Huang","given":"Jinyan"},{"family":"Karpe","given":"Fredrik"},{"family":"Kathiresan","given":"Sekar"},{"family":"Keildson","given":"Sarah"},{"family":"Kiryluk","given":"Krzysztof"},{"family":"Kubo","given":"Michiaki"},{"family":"Lee","given":"Jong-Young"},{"family":"Liang","given":"Liming"},{"family":"Lifton","given":"Richard P."},{"family":"Ma","given":"Baoshan"},{"family":"McCarroll","given":"Steven A."},{"family":"McKnight","given":"Amy J."},{"family":"Min","given":"Josine L."},{"family":"Moffatt","given":"Miriam F."},{"family":"Montgomery","given":"Grant W."},{"family":"Murabito","given":"Joanne M."},{"family":"Nicholson","given":"George"},{"family":"Nyholt","given":"Dale R."},{"family":"Okada","given":"Yukinori"},{"family":"Perry","given":"John R. B."},{"family":"Dorajoo","given":"Rajkumar"},{"family":"Reinmaa","given":"Eva"},{"family":"Salem","given":"Rany M."},{"family":"Sandholm","given":"Niina"},{"family":"Scott","given":"Robert A."},{"family":"Stolk","given":"Lisette"},{"family":"Takahashi","given":"Atsushi"},{"family":"Tanaka","given":"Toshihiro"},{"family":"Hooft","given":"Ferdinand M.","non-dropping-particle":"van 't"},{"family":"Vinkhuyzen","given":"Anna A. E."},{"family":"Westra","given":"Harm-Jan"},{"family":"Zheng","given":"Wei"},{"family":"Zondervan","given":"Krina T."},{"literal":"ADIPOGen Consortium"},{"literal":"AGEN-BMI Working Group"},{"literal":"CARDIOGRAMplusC4D Consortium"},{"literal":"CKDGen Consortium"},{"literal":"GLGC"},{"literal":"ICBP"},{"literal":"MAGIC Investigators"},{"literal":"MuTHER Consortium"},{"literal":"MIGen Consortium"},{"literal":"PAGE Consortium"},{"literal":"ReproGen Consortium"},{"literal":"GENIE Consortium"},{"literal":"International Endogene Consortium"},{"family":"Heath","given":"Andrew C."},{"family":"Arveiler","given":"Dominique"},{"family":"Bakker","given":"Stephan J. L."},{"family":"Beilby","given":"John"},{"family":"Bergman","given":"Richard N."},{"family":"Blangero","given":"John"},{"family":"Bovet","given":"Pascal"},{"family":"Campbell","given":"Harry"},{"family":"Caulfield","given":"Mark J."},{"family":"Cesana","given":"Giancarlo"},{"family":"Chakravarti","given":"Aravinda"},{"family":"Chasman","given":"Daniel I."},{"family":"Chines","given":"Peter S."},{"family":"Collins","given":"Francis S."},{"family":"Crawford","given":"Dana C."},{"family":"Cupples","given":"L. Adrienne"},{"family":"Cusi","given":"Daniele"},{"family":"Danesh","given":"John"},{"family":"Faire","given":"Ulf","non-dropping-particle":"de"},{"family":"Ruijter","given":"Hester M.","non-dropping-particle":"den"},{"family":"Dominiczak","given":"Anna F."},{"family":"Erbel","given":"Raimund"},{"family":"Erdmann","given":"Jeanette"},{"family":"Eriksson","given":"Johan G."},{"family":"Farrall","given":"Martin"},{"family":"Felix","given":"Stephan B."},{"family":"Ferrannini","given":"Ele"},{"family":"Ferrières","given":"Jean"},{"family":"Ford","given":"Ian"},{"family":"Forouhi","given":"Nita G."},{"family":"Forrester","given":"Terrence"},{"family":"Franco","given":"Oscar H."},{"family":"Gansevoort","given":"Ron T."},{"family":"Gejman","given":"Pablo V."},{"family":"Gieger","given":"Christian"},{"family":"Gottesman","given":"Omri"},{"family":"Gudnason","given":"Vilmundur"},{"family":"Gyllensten","given":"Ulf"},{"family":"Hall","given":"Alistair S."},{"family":"Harris","given":"Tamara B."},{"family":"Hattersley","given":"Andrew T."},{"family":"Hicks","given":"Andrew A."},{"family":"Hindorff","given":"Lucia A."},{"family":"Hingorani","given":"Aroon D."},{"family":"Hofman","given":"Albert"},{"family":"Homuth","given":"Georg"},{"family":"Hovingh","given":"G. Kees"},{"family":"Humphries","given":"Steve E."},{"family":"Hunt","given":"Steven C."},{"family":"Hyppönen","given":"Elina"},{"family":"Illig","given":"Thomas"},{"family":"Jacobs","given":"Kevin B."},{"family":"Jarvelin","given":"Marjo-Riitta"},{"family":"Jöckel","given":"Karl-Heinz"},{"family":"Johansen","given":"Berit"},{"family":"Jousilahti","given":"Pekka"},{"family":"Jukema","given":"J. Wouter"},{"family":"Jula","given":"Antti M."},{"family":"Kaprio","given":"Jaakko"},{"family":"Kastelein","given":"John J. P."},{"family":"Keinanen-Kiukaanniemi","given":"Sirkka M."},{"family":"Kiemeney","given":"Lambertus A."},{"family":"Knekt","given":"Paul"},{"family":"Kooner","given":"Jaspal S."},{"family":"Kooperberg","given":"Charles"},{"family":"Kovacs","given":"Peter"},{"family":"Kraja","given":"Aldi T."},{"family":"Kumari","given":"Meena"},{"family":"Kuusisto","given":"Johanna"},{"family":"Lakka","given":"Timo A."},{"family":"Langenberg","given":"Claudia"},{"family":"Marchand","given":"Loic Le"},{"family":"Lehtimäki","given":"Terho"},{"family":"Lyssenko","given":"Valeriya"},{"family":"Männistö","given":"Satu"},{"family":"Marette","given":"André"},{"family":"Matise","given":"Tara C."},{"family":"McKenzie","given":"Colin A."},{"family":"McKnight","given":"Barbara"},{"family":"Moll","given":"Frans L."},{"family":"Morris","given":"Andrew D."},{"family":"Morris","given":"Andrew P."},{"family":"Murray","given":"Jeffrey C."},{"family":"Nelis","given":"Mari"},{"family":"Ohlsson","given":"Claes"},{"family":"Oldehinkel","given":"Albertine J."},{"family":"Ong","given":"Ken K."},{"family":"Madden","given":"Pamela A. F."},{"family":"Pasterkamp","given":"Gerard"},{"family":"Peden","given":"John F."},{"family":"Peters","given":"Annette"},{"family":"Postma","given":"Dirkje S."},{"family":"Pramstaller","given":"Peter P."},{"family":"Price","given":"Jackie F."},{"family":"Qi","given":"Lu"},{"family":"Raitakari","given":"Olli T."},{"family":"Rankinen","given":"Tuomo"},{"family":"Rao","given":"D. C."},{"family":"Rice","given":"Treva K."},{"family":"Ridker","given":"Paul M."},{"family":"Rioux","given":"John D."},{"family":"Ritchie","given":"Marylyn D."},{"family":"Rudan","given":"Igor"},{"family":"Salomaa","given":"Veikko"},{"family":"Samani","given":"Nilesh J."},{"family":"Saramies","given":"Jouko"},{"family":"Sarzynski","given":"Mark A."},{"family":"Schunkert","given":"Heribert"},{"family":"Schwarz","given":"Peter E. H."},{"family":"Sever","given":"Peter"},{"family":"Shuldiner","given":"Alan R."},{"family":"Sinisalo","given":"Juha"},{"family":"Stolk","given":"Ronald P."},{"family":"Strauch","given":"Konstantin"},{"family":"Tönjes","given":"Anke"},{"family":"Trégouët","given":"David-Alexandre"},{"family":"Tremblay","given":"Angelo"},{"family":"Tremoli","given":"Elena"},{"family":"Virtamo","given":"Jarmo"},{"family":"Vohl","given":"Marie-Claude"},{"family":"Völker","given":"Uwe"},{"family":"Waeber","given":"Gérard"},{"family":"Willemsen","given":"Gonneke"},{"family":"Witteman","given":"Jacqueline C."},{"family":"Zillikens","given":"M. Carola"},{"family":"Adair","given":"Linda S."},{"family":"Amouyel","given":"Philippe"},{"family":"Asselbergs","given":"Folkert W."},{"family":"Assimes","given":"Themistocles L."},{"family":"Bochud","given":"Murielle"},{"family":"Boehm","given":"Bernhard O."},{"family":"Boerwinkle","given":"Eric"},{"family":"Bornstein","given":"Stefan R."},{"family":"Bottinger","given":"Erwin P."},{"family":"Bouchard","given":"Claude"},{"family":"Cauchi","given":"Stéphane"},{"family":"Chambers","given":"John C."},{"family":"Chanock","given":"Stephen J."},{"family":"Cooper","given":"Richard S."},{"family":"Bakker","given":"Paul I. W.","non-dropping-particle":"de"},{"family":"Dedoussis","given":"George"},{"family":"Ferrucci","given":"Luigi"},{"family":"Franks","given":"Paul W."},{"family":"Froguel","given":"Philippe"},{"family":"Groop","given":"Leif C."},{"family":"Haiman","given":"Christopher A."},{"family":"Hamsten","given":"Anders"},{"family":"Hui","given":"Jennie"},{"family":"Hunter","given":"David J."},{"family":"Hveem","given":"Kristian"},{"family":"Kaplan","given":"Robert C."},{"family":"Kivimaki","given":"Mika"},{"family":"Kuh","given":"Diana"},{"family":"Laakso","given":"Markku"},{"family":"Liu","given":"Yongmei"},{"family":"Martin","given":"Nicholas G."},{"family":"März","given":"Winfried"},{"family":"Melbye","given":"Mads"},{"family":"Metspalu","given":"Andres"},{"family":"Moebus","given":"Susanne"},{"family":"Munroe","given":"Patricia B."},{"family":"Njølstad","given":"Inger"},{"family":"Oostra","given":"Ben A."},{"family":"Palmer","given":"Colin N. A."},{"family":"Pedersen","given":"Nancy L."},{"family":"Perola","given":"Markus"},{"family":"Pérusse","given":"Louis"},{"family":"Peters","given":"Ulrike"},{"family":"Power","given":"Chris"},{"family":"Quertermous","given":"Thomas"},{"family":"Rauramaa","given":"Rainer"},{"family":"Rivadeneira","given":"Fernando"},{"family":"Saaristo","given":"Timo E."},{"family":"Saleheen","given":"Danish"},{"family":"Sattar","given":"Naveed"},{"family":"Schadt","given":"Eric E."},{"family":"Schlessinger","given":"David"},{"family":"Slagboom","given":"P. Eline"},{"family":"Snieder","given":"Harold"},{"family":"Spector","given":"Tim D."},{"family":"Thorsteinsdottir","given":"Unnur"},{"family":"Stumvoll","given":"Michael"},{"family":"Tuomilehto","given":"Jaakko"},{"family":"Uitterlinden","given":"André G."},{"family":"Uusitupa","given":"Matti"},{"family":"Harst","given":"Pim","non-dropping-particle":"van der"},{"family":"Walker","given":"Mark"},{"family":"Wallaschofski","given":"Henri"},{"family":"Wareham","given":"Nicholas J."},{"family":"Watkins","given":"Hugh"},{"family":"Weir","given":"David R."},{"family":"Wichmann","given":"H.-Erich"},{"family":"Wilson","given":"James F."},{"family":"Zanen","given":"Pieter"},{"family":"Borecki","given":"Ingrid B."},{"family":"Deloukas","given":"Panos"},{"family":"Fox","given":"Caroline S."},{"family":"Heid","given":"Iris M."},{"family":"O'Connell","given":"Jeffrey R."},{"family":"Strachan","given":"David P."},{"family":"Stefansson","given":"Kari"},{"family":"Duijn","given":"Cornelia M.","non-dropping-particle":"van"},{"family":"Abecasis","given":"Gonçalo R."},{"family":"Franke","given":"Lude"},{"family":"Frayling","given":"Timothy M."},{"family":"McCarthy","given":"Mark I."},{"family":"Visscher","given":"Peter M."},{"family":"Scherag","given":"André"},{"family":"Willer","given":"Cristen J."},{"family":"Boehnke","given":"Michael"},{"family":"Mohlke","given":"Karen L."},{"family":"Lindgren","given":"Cecilia M."},{"family":"Beckmann","given":"Jacques S."},{"family":"Barroso","given":"Inês"},{"family":"North","given":"Kari E."},{"family":"Ingelsson","given":"Erik"},{"family":"Hirschhorn","given":"Joel N."},{"family":"Loos","given":"Ruth J. F."},{"family":"Speliotes","given":"Elizabeth K."}],"issued":{"date-parts":[["2015",2,12]]}}}],"schema":"https://github.com/citation-style-language/schema/raw/master/csl-citation.json"} </w:instrText>
      </w:r>
      <w:r w:rsidR="001057FB" w:rsidRPr="00E034E9">
        <w:rPr>
          <w:rFonts w:cstheme="minorHAnsi"/>
        </w:rPr>
        <w:fldChar w:fldCharType="separate"/>
      </w:r>
      <w:r w:rsidR="001542A9" w:rsidRPr="00E034E9">
        <w:rPr>
          <w:rFonts w:ascii="Calibri" w:hAnsi="Calibri" w:cs="Calibri"/>
        </w:rPr>
        <w:t>(91)</w:t>
      </w:r>
      <w:r w:rsidR="001057FB" w:rsidRPr="00E034E9">
        <w:rPr>
          <w:rFonts w:cstheme="minorHAnsi"/>
        </w:rPr>
        <w:fldChar w:fldCharType="end"/>
      </w:r>
      <w:r w:rsidRPr="00E034E9">
        <w:rPr>
          <w:rFonts w:cstheme="minorHAnsi"/>
        </w:rPr>
        <w:t>. For example, gene expression studies have shown enrichment in the hypothalamus, pituitary gland (both are key structures involved in the regulation of hunger and satiety), hippocampus and limbic system, suggesting that a range of neuropsychological processes that influence eating behaviour may be involved, such as emotion, cognition, learning and memory</w:t>
      </w:r>
      <w:r w:rsidR="001057FB" w:rsidRPr="00E034E9">
        <w:rPr>
          <w:rFonts w:cstheme="minorHAnsi"/>
        </w:rPr>
        <w:t xml:space="preserve"> </w:t>
      </w:r>
      <w:r w:rsidR="001057FB" w:rsidRPr="00E034E9">
        <w:rPr>
          <w:rFonts w:cstheme="minorHAnsi"/>
        </w:rPr>
        <w:fldChar w:fldCharType="begin"/>
      </w:r>
      <w:r w:rsidR="001542A9" w:rsidRPr="00E034E9">
        <w:rPr>
          <w:rFonts w:cstheme="minorHAnsi"/>
        </w:rPr>
        <w:instrText xml:space="preserve"> ADDIN ZOTERO_ITEM CSL_CITATION {"citationID":"4Wmgnhbx","properties":{"formattedCitation":"(91)","plainCitation":"(91)","noteIndex":0},"citationItems":[{"id":6123,"uris":["http://zotero.org/users/446899/items/Y2TZP49U"],"uri":["http://zotero.org/users/446899/items/Y2TZP49U"],"itemData":{"id":6123,"type":"article-journal","title":"Genetic studies of body mass index yield new insights for obesity biology","container-title":"Nature","page":"197-206","volume":"518","issue":"7538","source":"PubMed","abstract":"Obesity is heritable and predisposes to many diseases. To understand the genetic basis of obesity better, here we conduct a genome-wide association study and Metabochip meta-analysis of body mass index (BMI), a measure commonly used to define obesity and assess adiposity, in up to 339,224 individuals. This analysis identifies 97 BMI-associated loci (P &lt; 5 × 10(-8)), 56 of which are novel. Five loci demonstrate clear evidence of several independent association signals, and many loci have significant effects on other metabolic phenotypes. The 97 loci account for </w:instrText>
      </w:r>
      <w:r w:rsidR="001542A9" w:rsidRPr="00E034E9">
        <w:rPr>
          <w:rFonts w:ascii="Cambria Math" w:hAnsi="Cambria Math" w:cs="Cambria Math"/>
        </w:rPr>
        <w:instrText>∼</w:instrText>
      </w:r>
      <w:r w:rsidR="001542A9" w:rsidRPr="00E034E9">
        <w:rPr>
          <w:rFonts w:cstheme="minorHAnsi"/>
        </w:rPr>
        <w:instrText xml:space="preserve">2.7% of BMI variation, and genome-wide estimates suggest that common variation accounts for &gt;20% of BMI variation. Pathway analyses provide strong support for a role of the central nervous system in obesity susceptibility and implicate new genes and pathways, including those related to synaptic function, glutamate signalling, insulin secretion/action, energy metabolism, lipid biology and adipogenesis.","DOI":"10.1038/nature14177","ISSN":"1476-4687","note":"PMID: 25673413\nPMCID: PMC4382211","journalAbbreviation":"Nature","language":"eng","author":[{"family":"Locke","given":"Adam E."},{"family":"Kahali","given":"Bratati"},{"family":"Berndt","given":"Sonja I."},{"family":"Justice","given":"Anne E."},{"family":"Pers","given":"Tune H."},{"family":"Day","given":"Felix R."},{"family":"Powell","given":"Corey"},{"family":"Vedantam","given":"Sailaja"},{"family":"Buchkovich","given":"Martin L."},{"family":"Yang","given":"Jian"},{"family":"Croteau-Chonka","given":"Damien C."},{"family":"Esko","given":"Tonu"},{"family":"Fall","given":"Tove"},{"family":"Ferreira","given":"Teresa"},{"family":"Gustafsson","given":"Stefan"},{"family":"Kutalik","given":"Zoltán"},{"family":"Luan","given":"Jian'an"},{"family":"Mägi","given":"Reedik"},{"family":"Randall","given":"Joshua C."},{"family":"Winkler","given":"Thomas W."},{"family":"Wood","given":"Andrew R."},{"family":"Workalemahu","given":"Tsegaselassie"},{"family":"Faul","given":"Jessica D."},{"family":"Smith","given":"Jennifer A."},{"family":"Zhao","given":"Jing Hua"},{"family":"Zhao","given":"Wei"},{"family":"Chen","given":"Jin"},{"family":"Fehrmann","given":"Rudolf"},{"family":"Hedman","given":"Åsa K."},{"family":"Karjalainen","given":"Juha"},{"family":"Schmidt","given":"Ellen M."},{"family":"Absher","given":"Devin"},{"family":"Amin","given":"Najaf"},{"family":"Anderson","given":"Denise"},{"family":"Beekman","given":"Marian"},{"family":"Bolton","given":"Jennifer L."},{"family":"Bragg-Gresham","given":"Jennifer L."},{"family":"Buyske","given":"Steven"},{"family":"Demirkan","given":"Ayse"},{"family":"Deng","given":"Guohong"},{"family":"Ehret","given":"Georg B."},{"family":"Feenstra","given":"Bjarke"},{"family":"Feitosa","given":"Mary F."},{"family":"Fischer","given":"Krista"},{"family":"Goel","given":"Anuj"},{"family":"Gong","given":"Jian"},{"family":"Jackson","given":"Anne U."},{"family":"Kanoni","given":"Stavroula"},{"family":"Kleber","given":"Marcus E."},{"family":"Kristiansson","given":"Kati"},{"family":"Lim","given":"Unhee"},{"family":"Lotay","given":"Vaneet"},{"family":"Mangino","given":"Massimo"},{"family":"Leach","given":"Irene Mateo"},{"family":"Medina-Gomez","given":"Carolina"},{"family":"Medland","given":"Sarah E."},{"family":"Nalls","given":"Michael A."},{"family":"Palmer","given":"Cameron D."},{"family":"Pasko","given":"Dorota"},{"family":"Pechlivanis","given":"Sonali"},{"family":"Peters","given":"Marjolein J."},{"family":"Prokopenko","given":"Inga"},{"family":"Shungin","given":"Dmitry"},{"family":"Stančáková","given":"Alena"},{"family":"Strawbridge","given":"Rona J."},{"family":"Sung","given":"Yun Ju"},{"family":"Tanaka","given":"Toshiko"},{"family":"Teumer","given":"Alexander"},{"family":"Trompet","given":"Stella"},{"family":"Laan","given":"Sander W.","non-dropping-particle":"van der"},{"family":"Setten","given":"Jessica","non-dropping-particle":"van"},{"family":"Van Vliet-Ostaptchouk","given":"Jana V."},{"family":"Wang","given":"Zhaoming"},{"family":"Yengo","given":"Loïc"},{"family":"Zhang","given":"Weihua"},{"family":"Isaacs","given":"Aaron"},{"family":"Albrecht","given":"Eva"},{"family":"Ärnlöv","given":"Johan"},{"family":"Arscott","given":"Gillian M."},{"family":"Attwood","given":"Antony P."},{"family":"Bandinelli","given":"Stefania"},{"family":"Barrett","given":"Amy"},{"family":"Bas","given":"Isabelita N."},{"family":"Bellis","given":"Claire"},{"family":"Bennett","given":"Amanda J."},{"family":"Berne","given":"Christian"},{"family":"Blagieva","given":"Roza"},{"family":"Blüher","given":"Matthias"},{"family":"Böhringer","given":"Stefan"},{"family":"Bonnycastle","given":"Lori L."},{"family":"Böttcher","given":"Yvonne"},{"family":"Boyd","given":"Heather A."},{"family":"Bruinenberg","given":"Marcel"},{"family":"Caspersen","given":"Ida H."},{"family":"Chen","given":"Yii-Der Ida"},{"family":"Clarke","given":"Robert"},{"family":"Daw","given":"E. Warwick"},{"family":"Craen","given":"Anton J. M.","non-dropping-particle":"de"},{"family":"Delgado","given":"Graciela"},{"family":"Dimitriou","given":"Maria"},{"family":"Doney","given":"Alex S. F."},{"family":"Eklund","given":"Niina"},{"family":"Estrada","given":"Karol"},{"family":"Eury","given":"Elodie"},{"family":"Folkersen","given":"Lasse"},{"family":"Fraser","given":"Ross M."},{"family":"Garcia","given":"Melissa E."},{"family":"Geller","given":"Frank"},{"family":"Giedraitis","given":"Vilmantas"},{"family":"Gigante","given":"Bruna"},{"family":"Go","given":"Alan S."},{"family":"Golay","given":"Alain"},{"family":"Goodall","given":"Alison H."},{"family":"Gordon","given":"Scott D."},{"family":"Gorski","given":"Mathias"},{"family":"Grabe","given":"Hans-Jörgen"},{"family":"Grallert","given":"Harald"},{"family":"Grammer","given":"Tanja B."},{"family":"Gräßler","given":"Jürgen"},{"family":"Grönberg","given":"Henrik"},{"family":"Groves","given":"Christopher J."},{"family":"Gusto","given":"Gaëlle"},{"family":"Haessler","given":"Jeffrey"},{"family":"Hall","given":"Per"},{"family":"Haller","given":"Toomas"},{"family":"Hallmans","given":"Goran"},{"family":"Hartman","given":"Catharina A."},{"family":"Hassinen","given":"Maija"},{"family":"Hayward","given":"Caroline"},{"family":"Heard-Costa","given":"Nancy L."},{"family":"Helmer","given":"Quinta"},{"family":"Hengstenberg","given":"Christian"},{"family":"Holmen","given":"Oddgeir"},{"family":"Hottenga","given":"Jouke-Jan"},{"family":"James","given":"Alan L."},{"family":"Jeff","given":"Janina M."},{"family":"Johansson","given":"Åsa"},{"family":"Jolley","given":"Jennifer"},{"family":"Juliusdottir","given":"Thorhildur"},{"family":"Kinnunen","given":"Leena"},{"family":"Koenig","given":"Wolfgang"},{"family":"Koskenvuo","given":"Markku"},{"family":"Kratzer","given":"Wolfgang"},{"family":"Laitinen","given":"Jaana"},{"family":"Lamina","given":"Claudia"},{"family":"Leander","given":"Karin"},{"family":"Lee","given":"Nanette R."},{"family":"Lichtner","given":"Peter"},{"family":"Lind","given":"Lars"},{"family":"Lindström","given":"Jaana"},{"family":"Lo","given":"Ken Sin"},{"family":"Lobbens","given":"Stéphane"},{"family":"Lorbeer","given":"Roberto"},{"family":"Lu","given":"Yingchang"},{"family":"Mach","given":"François"},{"family":"Magnusson","given":"Patrik K. E."},{"family":"Mahajan","given":"Anubha"},{"family":"McArdle","given":"Wendy L."},{"family":"McLachlan","given":"Stela"},{"family":"Menni","given":"Cristina"},{"family":"Merger","given":"Sigrun"},{"family":"Mihailov","given":"Evelin"},{"family":"Milani","given":"Lili"},{"family":"Moayyeri","given":"Alireza"},{"family":"Monda","given":"Keri L."},{"family":"Morken","given":"Mario A."},{"family":"Mulas","given":"Antonella"},{"family":"Müller","given":"Gabriele"},{"family":"Müller-Nurasyid","given":"Martina"},{"family":"Musk","given":"Arthur W."},{"family":"Nagaraja","given":"Ramaiah"},{"family":"Nöthen","given":"Markus M."},{"family":"Nolte","given":"Ilja M."},{"family":"Pilz","given":"Stefan"},{"family":"Rayner","given":"Nigel W."},{"family":"Renstrom","given":"Frida"},{"family":"Rettig","given":"Rainer"},{"family":"Ried","given":"Janina S."},{"family":"Ripke","given":"Stephan"},{"family":"Robertson","given":"Neil R."},{"family":"Rose","given":"Lynda M."},{"family":"Sanna","given":"Serena"},{"family":"Scharnagl","given":"Hubert"},{"family":"Scholtens","given":"Salome"},{"family":"Schumacher","given":"Fredrick R."},{"family":"Scott","given":"William R."},{"family":"Seufferlein","given":"Thomas"},{"family":"Shi","given":"Jianxin"},{"family":"Smith","given":"Albert Vernon"},{"family":"Smolonska","given":"Joanna"},{"family":"Stanton","given":"Alice V."},{"family":"Steinthorsdottir","given":"Valgerdur"},{"family":"Stirrups","given":"Kathleen"},{"family":"Stringham","given":"Heather M."},{"family":"Sundström","given":"Johan"},{"family":"Swertz","given":"Morris A."},{"family":"Swift","given":"Amy J."},{"family":"Syvänen","given":"Ann-Christine"},{"family":"Tan","given":"Sian-Tsung"},{"family":"Tayo","given":"Bamidele O."},{"family":"Thorand","given":"Barbara"},{"family":"Thorleifsson","given":"Gudmar"},{"family":"Tyrer","given":"Jonathan P."},{"family":"Uh","given":"Hae-Won"},{"family":"Vandenput","given":"Liesbeth"},{"family":"Verhulst","given":"Frank C."},{"family":"Vermeulen","given":"Sita H."},{"family":"Verweij","given":"Niek"},{"family":"Vonk","given":"Judith M."},{"family":"Waite","given":"Lindsay L."},{"family":"Warren","given":"Helen R."},{"family":"Waterworth","given":"Dawn"},{"family":"Weedon","given":"Michael N."},{"family":"Wilkens","given":"Lynne R."},{"family":"Willenborg","given":"Christina"},{"family":"Wilsgaard","given":"Tom"},{"family":"Wojczynski","given":"Mary K."},{"family":"Wong","given":"Andrew"},{"family":"Wright","given":"Alan F."},{"family":"Zhang","given":"Qunyuan"},{"literal":"LifeLines Cohort Study"},{"family":"Brennan","given":"Eoin P."},{"family":"Choi","given":"Murim"},{"family":"Dastani","given":"Zari"},{"family":"Drong","given":"Alexander W."},{"family":"Eriksson","given":"Per"},{"family":"Franco-Cereceda","given":"Anders"},{"family":"Gådin","given":"Jesper R."},{"family":"Gharavi","given":"Ali G."},{"family":"Goddard","given":"Michael E."},{"family":"Handsaker","given":"Robert E."},{"family":"Huang","given":"Jinyan"},{"family":"Karpe","given":"Fredrik"},{"family":"Kathiresan","given":"Sekar"},{"family":"Keildson","given":"Sarah"},{"family":"Kiryluk","given":"Krzysztof"},{"family":"Kubo","given":"Michiaki"},{"family":"Lee","given":"Jong-Young"},{"family":"Liang","given":"Liming"},{"family":"Lifton","given":"Richard P."},{"family":"Ma","given":"Baoshan"},{"family":"McCarroll","given":"Steven A."},{"family":"McKnight","given":"Amy J."},{"family":"Min","given":"Josine L."},{"family":"Moffatt","given":"Miriam F."},{"family":"Montgomery","given":"Grant W."},{"family":"Murabito","given":"Joanne M."},{"family":"Nicholson","given":"George"},{"family":"Nyholt","given":"Dale R."},{"family":"Okada","given":"Yukinori"},{"family":"Perry","given":"John R. B."},{"family":"Dorajoo","given":"Rajkumar"},{"family":"Reinmaa","given":"Eva"},{"family":"Salem","given":"Rany M."},{"family":"Sandholm","given":"Niina"},{"family":"Scott","given":"Robert A."},{"family":"Stolk","given":"Lisette"},{"family":"Takahashi","given":"Atsushi"},{"family":"Tanaka","given":"Toshihiro"},{"family":"Hooft","given":"Ferdinand M.","non-dropping-particle":"van 't"},{"family":"Vinkhuyzen","given":"Anna A. E."},{"family":"Westra","given":"Harm-Jan"},{"family":"Zheng","given":"Wei"},{"family":"Zondervan","given":"Krina T."},{"literal":"ADIPOGen Consortium"},{"literal":"AGEN-BMI Working Group"},{"literal":"CARDIOGRAMplusC4D Consortium"},{"literal":"CKDGen Consortium"},{"literal":"GLGC"},{"literal":"ICBP"},{"literal":"MAGIC Investigators"},{"literal":"MuTHER Consortium"},{"literal":"MIGen Consortium"},{"literal":"PAGE Consortium"},{"literal":"ReproGen Consortium"},{"literal":"GENIE Consortium"},{"literal":"International Endogene Consortium"},{"family":"Heath","given":"Andrew C."},{"family":"Arveiler","given":"Dominique"},{"family":"Bakker","given":"Stephan J. L."},{"family":"Beilby","given":"John"},{"family":"Bergman","given":"Richard N."},{"family":"Blangero","given":"John"},{"family":"Bovet","given":"Pascal"},{"family":"Campbell","given":"Harry"},{"family":"Caulfield","given":"Mark J."},{"family":"Cesana","given":"Giancarlo"},{"family":"Chakravarti","given":"Aravinda"},{"family":"Chasman","given":"Daniel I."},{"family":"Chines","given":"Peter S."},{"family":"Collins","given":"Francis S."},{"family":"Crawford","given":"Dana C."},{"family":"Cupples","given":"L. Adrienne"},{"family":"Cusi","given":"Daniele"},{"family":"Danesh","given":"John"},{"family":"Faire","given":"Ulf","non-dropping-particle":"de"},{"family":"Ruijter","given":"Hester M.","non-dropping-particle":"den"},{"family":"Dominiczak","given":"Anna F."},{"family":"Erbel","given":"Raimund"},{"family":"Erdmann","given":"Jeanette"},{"family":"Eriksson","given":"Johan G."},{"family":"Farrall","given":"Martin"},{"family":"Felix","given":"Stephan B."},{"family":"Ferrannini","given":"Ele"},{"family":"Ferrières","given":"Jean"},{"family":"Ford","given":"Ian"},{"family":"Forouhi","given":"Nita G."},{"family":"Forrester","given":"Terrence"},{"family":"Franco","given":"Oscar H."},{"family":"Gansevoort","given":"Ron T."},{"family":"Gejman","given":"Pablo V."},{"family":"Gieger","given":"Christian"},{"family":"Gottesman","given":"Omri"},{"family":"Gudnason","given":"Vilmundur"},{"family":"Gyllensten","given":"Ulf"},{"family":"Hall","given":"Alistair S."},{"family":"Harris","given":"Tamara B."},{"family":"Hattersley","given":"Andrew T."},{"family":"Hicks","given":"Andrew A."},{"family":"Hindorff","given":"Lucia A."},{"family":"Hingorani","given":"Aroon D."},{"family":"Hofman","given":"Albert"},{"family":"Homuth","given":"Georg"},{"family":"Hovingh","given":"G. Kees"},{"family":"Humphries","given":"Steve E."},{"family":"Hunt","given":"Steven C."},{"family":"Hyppönen","given":"Elina"},{"family":"Illig","given":"Thomas"},{"family":"Jacobs","given":"Kevin B."},{"family":"Jarvelin","given":"Marjo-Riitta"},{"family":"Jöckel","given":"Karl-Heinz"},{"family":"Johansen","given":"Berit"},{"family":"Jousilahti","given":"Pekka"},{"family":"Jukema","given":"J. Wouter"},{"family":"Jula","given":"Antti M."},{"family":"Kaprio","given":"Jaakko"},{"family":"Kastelein","given":"John J. P."},{"family":"Keinanen-Kiukaanniemi","given":"Sirkka M."},{"family":"Kiemeney","given":"Lambertus A."},{"family":"Knekt","given":"Paul"},{"family":"Kooner","given":"Jaspal S."},{"family":"Kooperberg","given":"Charles"},{"family":"Kovacs","given":"Peter"},{"family":"Kraja","given":"Aldi T."},{"family":"Kumari","given":"Meena"},{"family":"Kuusisto","given":"Johanna"},{"family":"Lakka","given":"Timo A."},{"family":"Langenberg","given":"Claudia"},{"family":"Marchand","given":"Loic Le"},{"family":"Lehtimäki","given":"Terho"},{"family":"Lyssenko","given":"Valeriya"},{"family":"Männistö","given":"Satu"},{"family":"Marette","given":"André"},{"family":"Matise","given":"Tara C."},{"family":"McKenzie","given":"Colin A."},{"family":"McKnight","given":"Barbara"},{"family":"Moll","given":"Frans L."},{"family":"Morris","given":"Andrew D."},{"family":"Morris","given":"Andrew P."},{"family":"Murray","given":"Jeffrey C."},{"family":"Nelis","given":"Mari"},{"family":"Ohlsson","given":"Claes"},{"family":"Oldehinkel","given":"Albertine J."},{"family":"Ong","given":"Ken K."},{"family":"Madden","given":"Pamela A. F."},{"family":"Pasterkamp","given":"Gerard"},{"family":"Peden","given":"John F."},{"family":"Peters","given":"Annette"},{"family":"Postma","given":"Dirkje S."},{"family":"Pramstaller","given":"Peter P."},{"family":"Price","given":"Jackie F."},{"family":"Qi","given":"Lu"},{"family":"Raitakari","given":"Olli T."},{"family":"Rankinen","given":"Tuomo"},{"family":"Rao","given":"D. C."},{"family":"Rice","given":"Treva K."},{"family":"Ridker","given":"Paul M."},{"family":"Rioux","given":"John D."},{"family":"Ritchie","given":"Marylyn D."},{"family":"Rudan","given":"Igor"},{"family":"Salomaa","given":"Veikko"},{"family":"Samani","given":"Nilesh J."},{"family":"Saramies","given":"Jouko"},{"family":"Sarzynski","given":"Mark A."},{"family":"Schunkert","given":"Heribert"},{"family":"Schwarz","given":"Peter E. H."},{"family":"Sever","given":"Peter"},{"family":"Shuldiner","given":"Alan R."},{"family":"Sinisalo","given":"Juha"},{"family":"Stolk","given":"Ronald P."},{"family":"Strauch","given":"Konstantin"},{"family":"Tönjes","given":"Anke"},{"family":"Trégouët","given":"David-Alexandre"},{"family":"Tremblay","given":"Angelo"},{"family":"Tremoli","given":"Elena"},{"family":"Virtamo","given":"Jarmo"},{"family":"Vohl","given":"Marie-Claude"},{"family":"Völker","given":"Uwe"},{"family":"Waeber","given":"Gérard"},{"family":"Willemsen","given":"Gonneke"},{"family":"Witteman","given":"Jacqueline C."},{"family":"Zillikens","given":"M. Carola"},{"family":"Adair","given":"Linda S."},{"family":"Amouyel","given":"Philippe"},{"family":"Asselbergs","given":"Folkert W."},{"family":"Assimes","given":"Themistocles L."},{"family":"Bochud","given":"Murielle"},{"family":"Boehm","given":"Bernhard O."},{"family":"Boerwinkle","given":"Eric"},{"family":"Bornstein","given":"Stefan R."},{"family":"Bottinger","given":"Erwin P."},{"family":"Bouchard","given":"Claude"},{"family":"Cauchi","given":"Stéphane"},{"family":"Chambers","given":"John C."},{"family":"Chanock","given":"Stephen J."},{"family":"Cooper","given":"Richard S."},{"family":"Bakker","given":"Paul I. W.","non-dropping-particle":"de"},{"family":"Dedoussis","given":"George"},{"family":"Ferrucci","given":"Luigi"},{"family":"Franks","given":"Paul W."},{"family":"Froguel","given":"Philippe"},{"family":"Groop","given":"Leif C."},{"family":"Haiman","given":"Christopher A."},{"family":"Hamsten","given":"Anders"},{"family":"Hui","given":"Jennie"},{"family":"Hunter","given":"David J."},{"family":"Hveem","given":"Kristian"},{"family":"Kaplan","given":"Robert C."},{"family":"Kivimaki","given":"Mika"},{"family":"Kuh","given":"Diana"},{"family":"Laakso","given":"Markku"},{"family":"Liu","given":"Yongmei"},{"family":"Martin","given":"Nicholas G."},{"family":"März","given":"Winfried"},{"family":"Melbye","given":"Mads"},{"family":"Metspalu","given":"Andres"},{"family":"Moebus","given":"Susanne"},{"family":"Munroe","given":"Patricia B."},{"family":"Njølstad","given":"Inger"},{"family":"Oostra","given":"Ben A."},{"family":"Palmer","given":"Colin N. A."},{"family":"Pedersen","given":"Nancy L."},{"family":"Perola","given":"Markus"},{"family":"Pérusse","given":"Louis"},{"family":"Peters","given":"Ulrike"},{"family":"Power","given":"Chris"},{"family":"Quertermous","given":"Thomas"},{"family":"Rauramaa","given":"Rainer"},{"family":"Rivadeneira","given":"Fernando"},{"family":"Saaristo","given":"Timo E."},{"family":"Saleheen","given":"Danish"},{"family":"Sattar","given":"Naveed"},{"family":"Schadt","given":"Eric E."},{"family":"Schlessinger","given":"David"},{"family":"Slagboom","given":"P. Eline"},{"family":"Snieder","given":"Harold"},{"family":"Spector","given":"Tim D."},{"family":"Thorsteinsdottir","given":"Unnur"},{"family":"Stumvoll","given":"Michael"},{"family":"Tuomilehto","given":"Jaakko"},{"family":"Uitterlinden","given":"André G."},{"family":"Uusitupa","given":"Matti"},{"family":"Harst","given":"Pim","non-dropping-particle":"van der"},{"family":"Walker","given":"Mark"},{"family":"Wallaschofski","given":"Henri"},{"family":"Wareham","given":"Nicholas J."},{"family":"Watkins","given":"Hugh"},{"family":"Weir","given":"David R."},{"family":"Wichmann","given":"H.-Erich"},{"family":"Wilson","given":"James F."},{"family":"Zanen","given":"Pieter"},{"family":"Borecki","given":"Ingrid B."},{"family":"Deloukas","given":"Panos"},{"family":"Fox","given":"Caroline S."},{"family":"Heid","given":"Iris M."},{"family":"O'Connell","given":"Jeffrey R."},{"family":"Strachan","given":"David P."},{"family":"Stefansson","given":"Kari"},{"family":"Duijn","given":"Cornelia M.","non-dropping-particle":"van"},{"family":"Abecasis","given":"Gonçalo R."},{"family":"Franke","given":"Lude"},{"family":"Frayling","given":"Timothy M."},{"family":"McCarthy","given":"Mark I."},{"family":"Visscher","given":"Peter M."},{"family":"Scherag","given":"André"},{"family":"Willer","given":"Cristen J."},{"family":"Boehnke","given":"Michael"},{"family":"Mohlke","given":"Karen L."},{"family":"Lindgren","given":"Cecilia M."},{"family":"Beckmann","given":"Jacques S."},{"family":"Barroso","given":"Inês"},{"family":"North","given":"Kari E."},{"family":"Ingelsson","given":"Erik"},{"family":"Hirschhorn","given":"Joel N."},{"family":"Loos","given":"Ruth J. F."},{"family":"Speliotes","given":"Elizabeth K."}],"issued":{"date-parts":[["2015",2,12]]}}}],"schema":"https://github.com/citation-style-language/schema/raw/master/csl-citation.json"} </w:instrText>
      </w:r>
      <w:r w:rsidR="001057FB" w:rsidRPr="00E034E9">
        <w:rPr>
          <w:rFonts w:cstheme="minorHAnsi"/>
        </w:rPr>
        <w:fldChar w:fldCharType="separate"/>
      </w:r>
      <w:r w:rsidR="001542A9" w:rsidRPr="00E034E9">
        <w:rPr>
          <w:rFonts w:ascii="Calibri" w:hAnsi="Calibri" w:cs="Calibri"/>
        </w:rPr>
        <w:t>(91)</w:t>
      </w:r>
      <w:r w:rsidR="001057FB" w:rsidRPr="00E034E9">
        <w:rPr>
          <w:rFonts w:cstheme="minorHAnsi"/>
        </w:rPr>
        <w:fldChar w:fldCharType="end"/>
      </w:r>
      <w:r w:rsidRPr="00E034E9">
        <w:rPr>
          <w:rFonts w:cstheme="minorHAnsi"/>
        </w:rPr>
        <w:t>.</w:t>
      </w:r>
    </w:p>
    <w:p w14:paraId="391C0C6A" w14:textId="019AE387" w:rsidR="008A0AA8" w:rsidRPr="00E034E9" w:rsidRDefault="008A0AA8" w:rsidP="008A0AA8">
      <w:pPr>
        <w:rPr>
          <w:rFonts w:eastAsia="Times New Roman" w:cstheme="minorHAnsi"/>
        </w:rPr>
      </w:pPr>
      <w:r w:rsidRPr="00E034E9">
        <w:rPr>
          <w:rFonts w:cstheme="minorHAnsi"/>
        </w:rPr>
        <w:t>Large population-based studies have also demonstrated substantial variation in appetite which is: (i) moderately to highly heritable during infancy</w:t>
      </w:r>
      <w:r w:rsidR="001057FB" w:rsidRPr="00E034E9">
        <w:rPr>
          <w:rFonts w:cstheme="minorHAnsi"/>
        </w:rPr>
        <w:t xml:space="preserve"> </w:t>
      </w:r>
      <w:r w:rsidR="001057FB" w:rsidRPr="00E034E9">
        <w:rPr>
          <w:rFonts w:cstheme="minorHAnsi"/>
        </w:rPr>
        <w:fldChar w:fldCharType="begin"/>
      </w:r>
      <w:r w:rsidR="001542A9" w:rsidRPr="00E034E9">
        <w:rPr>
          <w:rFonts w:cstheme="minorHAnsi"/>
        </w:rPr>
        <w:instrText xml:space="preserve"> ADDIN ZOTERO_ITEM CSL_CITATION {"citationID":"ZwpgPfFX","properties":{"formattedCitation":"(92)","plainCitation":"(92)","noteIndex":0},"citationItems":[{"id":7065,"uris":["http://zotero.org/users/446899/items/U6UV5RR2"],"uri":["http://zotero.org/users/446899/items/U6UV5RR2"],"itemData":{"id":7065,"type":"article-journal","title":"Nature and nurture in infant appetite: analysis of the Gemini twin birth cohort","container-title":"The American Journal of Clinical Nutrition","page":"1172-1179","volume":"91","issue":"5","source":"PubMed","abstract":"BACKGROUND: A strong genetic influence on appetitive traits has been shown in children and adults, but no studies have examined appetite in early infancy, even though avidity of appetite has been linked with a higher risk of obesity.\nOBJECTIVE: The objective was to investigate the heritability in early infancy of 4 appetitive traits that have been shown to be heritable later in childhood.\nDESIGN: Data are from the Gemini Study, a population-based sample of twins (n = 2402 pairs) born in England and Wales in 2007. To describe their children's eating behavior during the first 3 mo of life while they were still exclusively milk fed, the parents of the twins completed 4 subscales of the Baby Eating Behavior Questionnaire: \"enjoyment of food,\" \"food responsiveness,\" \"slowness in eating,\" and \"satiety responsiveness.\" Heritability was estimated by using quantitative genetic model fitting.\nRESULTS: Heritability was high for slowness in eating (84%; 95% CI: 83%, 86%) and satiety responsiveness (72%; 95% CI: 65%, 80%) and moderate for food responsiveness (59%; 95% CI: 52%, 65%) and enjoyment of food (53%; 95% CI: 43%, 63%).\nCONCLUSIONS: Genetically determined variability in appetitive traits may be one of the pathways through which genes influence the growth rate in infancy. Early identification of infants with avid appetites may make it possible to implement strategies to attenuate the expression of these traits before excessive weight gain occurs.","DOI":"10.3945/ajcn.2009.28868","ISSN":"1938-3207","note":"PMID: 20335548","shortTitle":"Nature and nurture in infant appetite","journalAbbreviation":"Am. J. Clin. Nutr.","language":"eng","author":[{"family":"Llewellyn","given":"Clare H."},{"family":"Jaarsveld","given":"Cornelia H. M.","non-dropping-particle":"van"},{"family":"Johnson","given":"Laura"},{"family":"Carnell","given":"Susan"},{"family":"Wardle","given":"Jane"}],"issued":{"date-parts":[["2010",5]]}}}],"schema":"https://github.com/citation-style-language/schema/raw/master/csl-citation.json"} </w:instrText>
      </w:r>
      <w:r w:rsidR="001057FB" w:rsidRPr="00E034E9">
        <w:rPr>
          <w:rFonts w:cstheme="minorHAnsi"/>
        </w:rPr>
        <w:fldChar w:fldCharType="separate"/>
      </w:r>
      <w:r w:rsidR="001542A9" w:rsidRPr="00E034E9">
        <w:rPr>
          <w:rFonts w:ascii="Calibri" w:hAnsi="Calibri" w:cs="Calibri"/>
        </w:rPr>
        <w:t>(92)</w:t>
      </w:r>
      <w:r w:rsidR="001057FB" w:rsidRPr="00E034E9">
        <w:rPr>
          <w:rFonts w:cstheme="minorHAnsi"/>
        </w:rPr>
        <w:fldChar w:fldCharType="end"/>
      </w:r>
      <w:r w:rsidRPr="00E034E9">
        <w:rPr>
          <w:rFonts w:cstheme="minorHAnsi"/>
        </w:rPr>
        <w:t xml:space="preserve">, childhood </w:t>
      </w:r>
      <w:r w:rsidR="001057FB" w:rsidRPr="00E034E9">
        <w:rPr>
          <w:rFonts w:cstheme="minorHAnsi"/>
        </w:rPr>
        <w:fldChar w:fldCharType="begin"/>
      </w:r>
      <w:r w:rsidR="001542A9" w:rsidRPr="00E034E9">
        <w:rPr>
          <w:rFonts w:cstheme="minorHAnsi"/>
        </w:rPr>
        <w:instrText xml:space="preserve"> ADDIN ZOTERO_ITEM CSL_CITATION {"citationID":"zuEfBulB","properties":{"formattedCitation":"(93,94)","plainCitation":"(93,94)","noteIndex":0},"citationItems":[{"id":7067,"uris":["http://zotero.org/users/446899/items/RB8JEBD8"],"uri":["http://zotero.org/users/446899/items/RB8JEBD8"],"itemData":{"id":7067,"type":"article-journal","title":"Genetic and environmental influences on eating behaviors in 2.5- and 9-year-old children: a longitudinal twin study","container-title":"International Journal of Behavioral Nutrition and Physical Activity","page":"134","volume":"10","issue":"1","source":"BioMed Central","abstract":"Eating behaviors during childhood are related both to children’s diet quality and to their weight status. A better understanding of the determinants of eating behavior during childhood is essential for carrying out effective dietary interventions.","DOI":"10.1186/1479-5868-10-134","ISSN":"1479-5868","shortTitle":"Genetic and environmental influences on eating behaviors in 2.5- and 9-year-old children","journalAbbreviation":"International Journal of Behavioral Nutrition and Physical Activity","author":[{"family":"Dubois","given":"Lise"},{"family":"Diasparra","given":"Maikol"},{"family":"Bédard","given":"Brigitte"},{"family":"Kaprio","given":"Jaakko"},{"family":"Fontaine-Bisson","given":"Bénédicte"},{"family":"Tremblay","given":"Richard"},{"family":"Boivin","given":"Michel"},{"family":"Pérusse","given":"Daniel"}],"issued":{"date-parts":[["2013",12,7]]}}},{"id":7069,"uris":["http://zotero.org/users/446899/items/TIWKF924"],"uri":["http://zotero.org/users/446899/items/TIWKF924"],"itemData":{"id":7069,"type":"article-journal","title":"Genetic influence on appetite in children","container-title":"International Journal of Obesity","page":"1468-1473","volume":"32","issue":"10","source":"www.nature.com","abstract":"Background:The modern environment is ubiquitously ‘obesogenic’, yet people vary enormously in weight. One factor contributing to weight variation could be genetically determined differences in appetite that modulate susceptibility to the environment. We assessed the relative contribution of genes and environment for two aspects of appetite that have been implicated in obesity.Methods:Parents of a population-based sample of 8- to 11-year-old twins (n=5435 pairs) completed validated, questionnaire measures of responsiveness to satiety and responsiveness to food cues for both children.Results:Quantitative genetic model fitting gave estimates of 63% (95% confidence interval: 39–81%) for the heritability of satiety responsiveness and 75% (52–85%) for food cue responsiveness. Shared and non-shared environmental influences were 21% (0–51%) and 16% (10–21%) for satiety responsiveness, and 10% (0–38%) and 15% (10–18%) for food cue responsiveness, respectively.Conclusions:The high heritability of appetitive traits that are known to be related to weight suggests that genetic vulnerability to weight gain could operate through behavioural as well as metabolic pathways. Intervention strategies aimed at improving satiety responsiveness and reducing food cue responsiveness in high-risk individuals could help in preventing the development of obesity.","DOI":"10.1038/ijo.2008.127","ISSN":"1476-5497","language":"en","author":[{"family":"Carnell","given":"S."},{"family":"Haworth","given":"C. M. A."},{"family":"Plomin","given":"R."},{"family":"Wardle","given":"J."}],"issued":{"date-parts":[["2008",10]]}}}],"schema":"https://github.com/citation-style-language/schema/raw/master/csl-citation.json"} </w:instrText>
      </w:r>
      <w:r w:rsidR="001057FB" w:rsidRPr="00E034E9">
        <w:rPr>
          <w:rFonts w:cstheme="minorHAnsi"/>
        </w:rPr>
        <w:fldChar w:fldCharType="separate"/>
      </w:r>
      <w:r w:rsidR="001542A9" w:rsidRPr="00E034E9">
        <w:rPr>
          <w:rFonts w:ascii="Calibri" w:hAnsi="Calibri" w:cs="Calibri"/>
        </w:rPr>
        <w:t>(93,94)</w:t>
      </w:r>
      <w:r w:rsidR="001057FB" w:rsidRPr="00E034E9">
        <w:rPr>
          <w:rFonts w:cstheme="minorHAnsi"/>
        </w:rPr>
        <w:fldChar w:fldCharType="end"/>
      </w:r>
      <w:r w:rsidR="001057FB" w:rsidRPr="00E034E9">
        <w:rPr>
          <w:rFonts w:cstheme="minorHAnsi"/>
        </w:rPr>
        <w:t xml:space="preserve"> </w:t>
      </w:r>
      <w:r w:rsidRPr="00E034E9">
        <w:rPr>
          <w:rFonts w:cstheme="minorHAnsi"/>
        </w:rPr>
        <w:t>and adulthood</w:t>
      </w:r>
      <w:r w:rsidR="001057FB" w:rsidRPr="00E034E9">
        <w:rPr>
          <w:rFonts w:cstheme="minorHAnsi"/>
        </w:rPr>
        <w:t xml:space="preserve"> </w:t>
      </w:r>
      <w:r w:rsidR="001057FB" w:rsidRPr="00E034E9">
        <w:rPr>
          <w:rFonts w:cstheme="minorHAnsi"/>
        </w:rPr>
        <w:fldChar w:fldCharType="begin"/>
      </w:r>
      <w:r w:rsidR="001542A9" w:rsidRPr="00E034E9">
        <w:rPr>
          <w:rFonts w:cstheme="minorHAnsi"/>
        </w:rPr>
        <w:instrText xml:space="preserve"> ADDIN ZOTERO_ITEM CSL_CITATION {"citationID":"kLP7rrEh","properties":{"formattedCitation":"(95\\uc0\\u8211{}97)","plainCitation":"(95–97)","noteIndex":0},"citationItems":[{"id":7073,"uris":["http://zotero.org/users/446899/items/3ZSTWXUC"],"uri":["http://zotero.org/users/446899/items/3ZSTWXUC"],"itemData":{"id":7073,"type":"article-journal","title":"Genetic and environmental influences on eating behavior: the Swedish Young Male Twins Study","container-title":"The American Journal of Clinical Nutrition","page":"564-569","volume":"81","issue":"3","source":"academic.oup.com","abstract":"ABSTRACT.  Background: Eating behavior may be implicated in the increasing prevalence of overweight and obesity, presumably in relation to easy access to energy","DOI":"10.1093/ajcn/81.3.564","ISSN":"0002-9165","shortTitle":"Genetic and environmental influences on eating behavior","journalAbbreviation":"Am J Clin Nutr","language":"en","author":[{"family":"Tholin","given":"Sanna"},{"family":"Rasmussen","given":"Finn"},{"family":"Tynelius","given":"Per"},{"family":"Karlsson","given":"Jan"}],"issued":{"date-parts":[["2005",3,1]]}}},{"id":7076,"uris":["http://zotero.org/users/446899/items/85DMQCCD"],"uri":["http://zotero.org/users/446899/items/85DMQCCD"],"itemData":{"id":7076,"type":"article-journal","title":"Heritability of Eating Behavior Assessed Using the DEBQ (Dutch Eating Behavior Questionnaire) and Weight-related Traits: The Healthy Twin Study","container-title":"Obesity","page":"1000-1005","volume":"18","issue":"5","source":"Wiley Online Library","abstract":"The heritability of eating behavior and body weight–related traits in Asian populations has not been reported. The purpose of this study was to estimate the heritability of eating behavior and the body weight–related traits of current weight and self-reported past weight among twins and their families. Study subjects were 2,144 Korean, adult, same-sex twins and their families at the ages between 20 and 65 years (443 monozygotic (MZ) and 124 dizygotic (DZ) twin pairs, and 1,010 individuals of their family). The Dutch Eating Behavior Questionnaire (DEBQ) was used to assess three eating behavior subscales measuring restraint, emotional eating, and external eating. A variance component approach was used to estimate heritability. After consideration of shared environmental effects and adjustment for age and sex effects, the heritability estimates ± s.e. among twins and their family members were 0.31 ± 0.036 for restraint, 0.25 ± 0.098 for emotional eating, 0.25 ± 0.060 for external eating, 0.77 ± 0.032 for measured current body weight, and 0.70 ± 0.051 for self-reported weight at 20 years old. The three DEBQ subscales were associated with all weight related traits after adjustment for age and sex. These results suggest eating behaviors and weight-related traits have a genetic influence, and eating behaviors are associated with obesity indexes. Our findings from Korean twin family were similar to those reported in Western populations.","DOI":"10.1038/oby.2009.389","ISSN":"1930-739X","shortTitle":"Heritability of Eating Behavior Assessed Using the DEBQ (Dutch Eating Behavior Questionnaire) and Weight-related Traits","language":"en","author":[{"family":"Sung","given":"Joohon"},{"family":"Lee","given":"Kayoung"},{"family":"Song","given":"Yun-Mi"},{"family":"Lee","given":"Mi Kyeong"},{"family":"Lee","given":"Dong-Hun"}],"issued":{"date-parts":[["2010"]]}}},{"id":7078,"uris":["http://zotero.org/users/446899/items/JG6NV4D7"],"uri":["http://zotero.org/users/446899/items/JG6NV4D7"],"itemData":{"id":7078,"type":"article-journal","title":"The Three-Factor Eating Questionnaire, body mass index, and responses to sweet and salty fatty foods: a twin study of genetic and environmental associations","container-title":"The American Journal of Clinical Nutrition","page":"263-271","volume":"88","issue":"2","source":"PubMed","abstract":"BACKGROUND: The relation between body weight and energy-dense foods remains unclear.\nOBJECTIVE: We estimated the effects of genetic and environmental factors on cognitive and emotional aspects of dieting behavior, body mass index (BMI), and responses to fatty foods and on their relations.\nDESIGN: A total of 1326 adult twin persons (aged 17-82 y; 17% M and 83% F) from the United Kingdom and Finland completed the revised version of the Three-Factor Eating Questionnaire (TFEQ-R18) and reported the liking and use-frequency of 4 sweet-and-fatty and salty-and-fatty food items (6 items in the United Kingdom and 5 items in Finland). Genetic modeling was done by using linear structural equations.\nRESULTS: Heritability estimates were calculated separately for the countries and sexes; they were 26-63% for cognitive restraint, 45-69% for uncontrolled eating, and 9-45% for emotional eating, respectively. Of the variation in liking and use-frequency of fatty foods, 24-54% was attributed to interindividual genetic differences. No significant correlations were observed between BMI and fatty food use or liking. However, BMI was positively (mostly genetically) correlated (genetic r = 0.16-0.51) with all of the dieting behaviors, and they correlated with fatty food use and liking ratings. Uncontrolled eating was both genetically and environmentally associated with liking for salty-and-fatty foods (genetic and environmental r = 0.16), and emotional eating was genetically associated with liking for sweet-and-fatty foods (genetic r = 0.31).\nCONCLUSIONS: The relation between BMI and diet appears to be mediated through dieting behaviors. Dietary counseling should focus on unhealthy dieting behaviors rather than only on direct advice on food use.","DOI":"10.1093/ajcn/88.2.263","ISSN":"1938-3207","note":"PMID: 18689360","shortTitle":"The Three-Factor Eating Questionnaire, body mass index, and responses to sweet and salty fatty foods","journalAbbreviation":"Am. J. Clin. Nutr.","language":"eng","author":[{"family":"Keskitalo","given":"Kaisu"},{"family":"Tuorila","given":"Hely"},{"family":"Spector","given":"Tim D."},{"family":"Cherkas","given":"Lynn F."},{"family":"Knaapila","given":"Antti"},{"family":"Kaprio","given":"Jaakko"},{"family":"Silventoinen","given":"Karri"},{"family":"Perola","given":"Markus"}],"issued":{"date-parts":[["2008",8]]}}}],"schema":"https://github.com/citation-style-language/schema/raw/master/csl-citation.json"} </w:instrText>
      </w:r>
      <w:r w:rsidR="001057FB" w:rsidRPr="00E034E9">
        <w:rPr>
          <w:rFonts w:cstheme="minorHAnsi"/>
        </w:rPr>
        <w:fldChar w:fldCharType="separate"/>
      </w:r>
      <w:r w:rsidR="001542A9" w:rsidRPr="00E034E9">
        <w:rPr>
          <w:rFonts w:ascii="Calibri" w:hAnsi="Calibri" w:cs="Calibri"/>
          <w:szCs w:val="24"/>
        </w:rPr>
        <w:t>(95–97)</w:t>
      </w:r>
      <w:r w:rsidR="001057FB" w:rsidRPr="00E034E9">
        <w:rPr>
          <w:rFonts w:cstheme="minorHAnsi"/>
        </w:rPr>
        <w:fldChar w:fldCharType="end"/>
      </w:r>
      <w:r w:rsidRPr="00E034E9">
        <w:rPr>
          <w:rFonts w:cstheme="minorHAnsi"/>
        </w:rPr>
        <w:t>; and (ii) both associated with measured genetic risk of obesity in childhood</w:t>
      </w:r>
      <w:r w:rsidR="001057FB" w:rsidRPr="00E034E9">
        <w:rPr>
          <w:rFonts w:cstheme="minorHAnsi"/>
        </w:rPr>
        <w:t xml:space="preserve"> </w:t>
      </w:r>
      <w:r w:rsidR="001057FB" w:rsidRPr="00E034E9">
        <w:rPr>
          <w:rFonts w:cstheme="minorHAnsi"/>
        </w:rPr>
        <w:fldChar w:fldCharType="begin"/>
      </w:r>
      <w:r w:rsidR="001542A9" w:rsidRPr="00E034E9">
        <w:rPr>
          <w:rFonts w:cstheme="minorHAnsi"/>
        </w:rPr>
        <w:instrText xml:space="preserve"> ADDIN ZOTERO_ITEM CSL_CITATION {"citationID":"gYQ9ofRX","properties":{"formattedCitation":"(98)","plainCitation":"(98)","noteIndex":0},"citationItems":[{"id":7081,"uris":["http://zotero.org/users/446899/items/M4ITR6CA"],"uri":["http://zotero.org/users/446899/items/M4ITR6CA"],"itemData":{"id":7081,"type":"article-journal","title":"Satiety mechanisms in genetic risk of obesity","container-title":"JAMA pediatrics","page":"338-344","volume":"168","issue":"4","source":"PubMed","abstract":"IMPORTANCE: A better understanding of the cause of obesity is a clinical priority. Obesity is highly heritable, and specific genes are being identified. Discovering the mechanisms through which obesity-related genes influence weight would help pinpoint novel targets for intervention. One potential mechanism is satiety responsiveness. Lack of satiety characterizes many monogenic obesity disorders, and lower satiety responsiveness is linked with weight gain in population samples.\nOBJECTIVE: To test the hypothesis that satiety responsiveness is an intermediate behavioral phenotype associated with genetic predisposition to obesity in children.\nDESIGN, SETTING, AND PARTICIPANTS: Cross-sectional observational study of a population-based cohort of twins born January 1, 1994, to December 31, 1996 (Twins Early Development Study). Participants included 2258 unrelated children (53.3% female; mean [SD] age, 9.9 [0.8] years), one randomly selected from each twin pair.\nEXPOSURE: Genetic predisposition to obesity. We created a polygenic risk score (PRS) comprising 28 common obesity-related single-nucleotide polymorphisms identified in a meta-analysis of obesity-related genome-wide association studies.\nMAIN OUTCOMES AND MEASURES: Satiety responsiveness was indexed with a standard psychometric scale (Child Eating Behavior Questionnaire). Using 1990 United Kingdom reference data, body mass index SD scores and waist SD scores were calculated from parent-reported anthropometric data for each child. Information on satiety responsiveness, anthropometrics, and genotype was available for 2258 children. We examined associations among the PRS, adiposity, and satiety responsiveness.\nRESULTS: The PRS was negatively related to satiety responsiveness (β coefficient, -0.060; 95% CI, -0.019 to -0.101) and positively related to adiposity (β coefficient, 0.177; 95% CI, 0.136-0.218 for body mass index SD scores and β coefficient, 0.167; 95% CI, 0.126-0.208 for waist SD scores). More children in the top 25% of the PRS were overweight than in the lowest 25% (18.5% vs 7.2%; odds ratio, 2.90; 95% CI, 1.98-4.25). Associations between the PRS and adiposity were significantly mediated by satiety responsiveness (P = .006 for body mass index SD scores and P = .005 for waist SD scores).\nCONCLUSIONS AND RELEVANCE: These results support the hypothesis that low satiety responsiveness is one of the mechanisms through which genetic predisposition leads to weight gain in an environment rich with food. Strategies to enhance satiety responsiveness could help prevent weight gain in genetically at-risk children.","DOI":"10.1001/jamapediatrics.2013.4944","ISSN":"2168-6211","note":"PMID: 24535189\nPMCID: PMC3981891","journalAbbreviation":"JAMA Pediatr","language":"eng","author":[{"family":"Llewellyn","given":"Clare Heidi"},{"family":"Trzaskowski","given":"Maciej"},{"family":"Jaarsveld","given":"Cornelia Hendrika Maria","non-dropping-particle":"van"},{"family":"Plomin","given":"Robert"},{"family":"Wardle","given":"Jane"}],"issued":{"date-parts":[["2014",4]]}}}],"schema":"https://github.com/citation-style-language/schema/raw/master/csl-citation.json"} </w:instrText>
      </w:r>
      <w:r w:rsidR="001057FB" w:rsidRPr="00E034E9">
        <w:rPr>
          <w:rFonts w:cstheme="minorHAnsi"/>
        </w:rPr>
        <w:fldChar w:fldCharType="separate"/>
      </w:r>
      <w:r w:rsidR="001542A9" w:rsidRPr="00E034E9">
        <w:rPr>
          <w:rFonts w:ascii="Calibri" w:hAnsi="Calibri" w:cs="Calibri"/>
        </w:rPr>
        <w:t>(98)</w:t>
      </w:r>
      <w:r w:rsidR="001057FB" w:rsidRPr="00E034E9">
        <w:rPr>
          <w:rFonts w:cstheme="minorHAnsi"/>
        </w:rPr>
        <w:fldChar w:fldCharType="end"/>
      </w:r>
      <w:r w:rsidRPr="00E034E9">
        <w:rPr>
          <w:rFonts w:cstheme="minorHAnsi"/>
        </w:rPr>
        <w:t xml:space="preserve"> and adulthood</w:t>
      </w:r>
      <w:r w:rsidR="001057FB" w:rsidRPr="00E034E9">
        <w:rPr>
          <w:rFonts w:cstheme="minorHAnsi"/>
        </w:rPr>
        <w:t xml:space="preserve"> </w:t>
      </w:r>
      <w:r w:rsidR="001057FB" w:rsidRPr="00E034E9">
        <w:rPr>
          <w:rFonts w:cstheme="minorHAnsi"/>
        </w:rPr>
        <w:fldChar w:fldCharType="begin"/>
      </w:r>
      <w:r w:rsidR="001542A9" w:rsidRPr="00E034E9">
        <w:rPr>
          <w:rFonts w:cstheme="minorHAnsi"/>
        </w:rPr>
        <w:instrText xml:space="preserve"> ADDIN ZOTERO_ITEM CSL_CITATION {"citationID":"0fWMtatP","properties":{"formattedCitation":"(99\\uc0\\u8211{}102)","plainCitation":"(99–102)","noteIndex":0},"citationItems":[{"id":7083,"uris":["http://zotero.org/users/446899/items/WGNZSD3E"],"uri":["http://zotero.org/users/446899/items/WGNZSD3E"],"itemData":{"id":7083,"type":"article-journal","title":"Obesity susceptibility loci and uncontrolled eating, emotional eating and cognitive restraint behaviors in men and women","container-title":"Obesity (Silver Spring, Md.)","page":"E135-141","volume":"22","issue":"5","source":"PubMed","abstract":"OBJECTIVE: Many confirmed genetic loci for obesity are expressed in regions of the brain that regulate energy intake and reward-seeking behavior. Whether these loci contribute to the development of specific eating behaviors has not been investigated. The relationship between a genetic susceptibility to obesity and cognitive restraint, uncontrolled and emotional eating was examined.\nMETHODS: Eating behavior and body mass index (BMI) were determined by questionnaires for 1471 men and 2381 women from two US cohorts. Genotypes were extracted from genome-wide scans and a genetic-risk score (GRS) derived from 32 obesity-loci was calculated.\nRESULTS: The GRS was positively associated with emotional and uncontrolled eating (P&lt;0.002). In exploratory analysis, BMI-increasing variants of MTCH2, TNNI3K, and ZC3H4 were positively associated with emotional eating and those of TNNI3K and ZC3H4 were positively associated with uncontrolled eating. The BMI-increasing variant of FTO was positively and those of LRP1B and TFAP2B were inversely associated with cognitive restraint. These associations for single SNPs were independent of BMI but were not significant after multiple-testing correction.\nCONCLUSIONS: An overall genetic susceptibility to obesity may also extend to eating behaviors. The link between specific loci and obesity may be mediated by eating behavior but larger studies are warranted to confirm these results.","DOI":"10.1002/oby.20592","ISSN":"1930-739X","note":"PMID: 23929626\nPMCID: PMC3858422","journalAbbreviation":"Obesity (Silver Spring)","language":"eng","author":[{"family":"Cornelis","given":"Marilyn C."},{"family":"Rimm","given":"Eric B."},{"family":"Curhan","given":"Gary C."},{"family":"Kraft","given":"Peter"},{"family":"Hunter","given":"David J."},{"family":"Hu","given":"Frank B."},{"family":"Dam","given":"Rob M.","non-dropping-particle":"van"}],"issued":{"date-parts":[["2014",5]]}}},{"id":7085,"uris":["http://zotero.org/users/446899/items/37Y5SYE3"],"uri":["http://zotero.org/users/446899/items/37Y5SYE3"],"itemData":{"id":7085,"type":"article-journal","title":"Appetitive traits as behavioural pathways in genetic susceptibility to obesity: a population-based cross-sectional study","container-title":"Scientific Reports","page":"14726","volume":"5","source":"www.nature.com","abstract":"The mechanisms through which genes influence body weight are not well understood, but appetite has been implicated as one mediating pathway. Here we use data from two independent population-based Finnish cohorts (4632 adults aged 25–74 years from the DILGOM study and 1231 twin individuals aged 21–26 years from the FinnTwin12 study) to investigate whether two appetitive traits mediate the associations between known obesity-related genetic variants and adiposity. The results from structural equation modelling indicate that the effects of a polygenic risk score (90 obesity-related loci) on measured body mass index and waist circumference are partly mediated through higher levels of uncontrolled eating (βindirect = 0.030–0.032, P &lt; 0.001 in DILGOM) and emotional eating (βindirect = 0.020–0.022, P &lt; 0.001 in DILGOM and βindirect = 0.013–0.015, P = 0.043–0.044 in FinnTwin12). Our findings suggest that genetic predispositions to obesity may partly exert their effects through appetitive traits reflecting lack of control over eating or eating in response to negative emotions. Obesity prevention and treatment studies should examine the impact of targeting these eating behaviours, especially among individuals having a high genetic predisposition to obesity.","DOI":"10.1038/srep14726","ISSN":"2045-2322","shortTitle":"Appetitive traits as behavioural pathways in genetic susceptibility to obesity","language":"en","author":[{"family":"Konttinen","given":"Hanna"},{"family":"Llewellyn","given":"Clare"},{"family":"Wardle","given":"Jane"},{"family":"Silventoinen","given":"Karri"},{"family":"Joensuu","given":"Anni"},{"family":"Männistö","given":"Satu"},{"family":"Salomaa","given":"Veikko"},{"family":"Jousilahti","given":"Pekka"},{"family":"Kaprio","given":"Jaakko"},{"family":"Perola","given":"Markus"},{"family":"Haukkala","given":"Ari"}],"issued":{"date-parts":[["2015",10,1]]}}},{"id":7086,"uris":["http://zotero.org/users/446899/items/AZIYS96F"],"uri":["http://zotero.org/users/446899/items/AZIYS96F"],"itemData":{"id":7086,"type":"article-journal","title":"Mediation and modification of genetic susceptibility to obesity by eating behaviors","container-title":"The American Journal of Clinical Nutrition","page":"996-1004","volume":"106","issue":"4","source":"PubMed","abstract":"Background: Many genetic variants show highly robust associations with body mass index (BMI). However, the mechanisms through which genetic susceptibility to obesity operates are not well understood. Potentially modifiable mechanisms, including eating behaviors, are of particular interest to public health.Objective: Here we explore whether eating behaviors mediate or modify genetic susceptibility to obesity.Design: Genetic risk scores for BMI (BMI-GRSs) were calculated for 3515 and 2154 adults in the Fenland and EDEN (Etude des déterminants pré et postnatals de la santé et du développement de l'enfant) population-based cohort studies, respectively. The eating behaviors-emotional eating, uncontrolled eating, and cognitive restraint-were measured through the use of a validated questionnaire. The mediating effect of each eating behavior on the association between the BMI-GRS and measured BMI was assessed by using the Sobel test. In addition, we tested for interactions between each eating behavior and the BMI-GRS on BMI.Results: The association between the BMI-GRS and BMI was mediated by both emotional eating (EDEN: P-Sobel = 0.01; Fenland: P-Sobel = 0.02) and uncontrolled eating (EDEN: P-Sobel = 0.04; Fenland: P-Sobel = 0.0006) in both sexes combined. Cognitive restraint did not mediate this association (P-Sobel &gt; 0.10), except among EDEN women (P-Sobel = 0.0009). Cognitive restraint modified the relation between the BMI-GRS and BMI among men (EDEN: P-interaction = 0.0001; Fenland: P-interaction = 0.04) and Fenland women (P-interaction = 0.0004). By tertiles of cognitive restraint, the association between the BMI-GRS and BMI was strongest in the lowest tertile of cognitive restraint, and weakest in the highest tertile.Conclusions: Genetic susceptibility to obesity was partially mediated by the \"appetitive\" eating behavior traits (uncontrolled and emotional eating) and, in 3 of the 4 population groups studied, was modified by cognitive restraint. High levels of cognitive control over eating appear to attenuate the genetic susceptibility to obesity. Future research into interventions designed to support restraint may help to protect genetically susceptible individuals from weight gain.","DOI":"10.3945/ajcn.117.157396","ISSN":"1938-3207","note":"PMID: 28814400\nPMCID: PMC6186415","journalAbbreviation":"Am. J. Clin. Nutr.","language":"eng","author":[{"family":"Lauzon-Guillain","given":"Blandine","non-dropping-particle":"de"},{"family":"Clifton","given":"Emma Ad"},{"family":"Day","given":"Felix R."},{"family":"Clément","given":"Karine"},{"family":"Brage","given":"Soren"},{"family":"Forouhi","given":"Nita G."},{"family":"Griffin","given":"Simon J."},{"family":"Koudou","given":"Yves Akoli"},{"family":"Pelloux","given":"Véronique"},{"family":"Wareham","given":"Nicholas J."},{"family":"Charles","given":"Marie-Aline"},{"family":"Heude","given":"Barbara"},{"family":"Ong","given":"Ken K."}],"issued":{"date-parts":[["2017",10]]}}},{"id":7090,"uris":["http://zotero.org/users/446899/items/7F4RRXWQ"],"uri":["http://zotero.org/users/446899/items/7F4RRXWQ"],"itemData":{"id":7090,"type":"article-journal","title":"The role of eating behavior traits in mediating genetic susceptibility to obesity","container-title":"The American Journal of Clinical Nutrition","page":"445-452","volume":"108","issue":"3","source":"academic.oup.com","abstract":"ABSTRACTBackground.  Genome-wide association studies (GWASs) have identified several genes associated with obesity. The mechanisms through which these genes aff","DOI":"10.1093/ajcn/nqy130","ISSN":"0002-9165","journalAbbreviation":"Am J Clin Nutr","language":"en","author":[{"family":"Jacob","given":"Raphaëlle"},{"family":"Drapeau","given":"Vicky"},{"family":"Tremblay","given":"Angelo"},{"family":"Provencher","given":"Véronique"},{"family":"Bouchard","given":"Claude"},{"family":"Pérusse","given":"Louis"}],"issued":{"date-parts":[["2018",9,1]]}}}],"schema":"https://github.com/citation-style-language/schema/raw/master/csl-citation.json"} </w:instrText>
      </w:r>
      <w:r w:rsidR="001057FB" w:rsidRPr="00E034E9">
        <w:rPr>
          <w:rFonts w:cstheme="minorHAnsi"/>
        </w:rPr>
        <w:fldChar w:fldCharType="separate"/>
      </w:r>
      <w:r w:rsidR="001542A9" w:rsidRPr="00E034E9">
        <w:rPr>
          <w:rFonts w:ascii="Calibri" w:hAnsi="Calibri" w:cs="Calibri"/>
          <w:szCs w:val="24"/>
        </w:rPr>
        <w:t>(99–102)</w:t>
      </w:r>
      <w:r w:rsidR="001057FB" w:rsidRPr="00E034E9">
        <w:rPr>
          <w:rFonts w:cstheme="minorHAnsi"/>
        </w:rPr>
        <w:fldChar w:fldCharType="end"/>
      </w:r>
      <w:r w:rsidRPr="00E034E9">
        <w:rPr>
          <w:rFonts w:cstheme="minorHAnsi"/>
        </w:rPr>
        <w:t>, and mediates part of the genes-BMI association. Variation in appetite also predicts rates of prospective weight gain from infancy to toddlerhood</w:t>
      </w:r>
      <w:r w:rsidR="001057FB" w:rsidRPr="00E034E9">
        <w:rPr>
          <w:rFonts w:cstheme="minorHAnsi"/>
        </w:rPr>
        <w:t xml:space="preserve"> </w:t>
      </w:r>
      <w:r w:rsidR="001057FB" w:rsidRPr="00E034E9">
        <w:rPr>
          <w:rFonts w:cstheme="minorHAnsi"/>
        </w:rPr>
        <w:fldChar w:fldCharType="begin"/>
      </w:r>
      <w:r w:rsidR="001542A9" w:rsidRPr="00E034E9">
        <w:rPr>
          <w:rFonts w:cstheme="minorHAnsi"/>
        </w:rPr>
        <w:instrText xml:space="preserve"> ADDIN ZOTERO_ITEM CSL_CITATION {"citationID":"Knwjclgt","properties":{"formattedCitation":"(103\\uc0\\u8211{}105)","plainCitation":"(103–105)","noteIndex":0},"citationItems":[{"id":7097,"uris":["http://zotero.org/users/446899/items/FRM3H87B"],"uri":["http://zotero.org/users/446899/items/FRM3H87B"],"itemData":{"id":7097,"type":"article-journal","title":"Prospective associations of appetitive traits at 3 and 12 months of age with body mass index and weight gain in the first 2 years of life","container-title":"BMC Pediatrics","volume":"15","source":"PubMed Central","abstract":"Background\nAppetitive traits in childhood such as food responsiveness and enjoyment of food have been associated with body mass index (BMI) in later childhood. However, data on appetitive traits during infancy in relation to BMI in later childhood are sparse. We aimed to relate appetitive traits in infancy to subsequent BMI and weight gain up to 24 months of age.\n\nMethods\nData of 210 infants from the Singapore GUSTO mother-offspring cohort was obtained. The Baby Eating Behavior Questionnaire (BEBQ) and the Child Eating Behavior Questionnaire (CEBQ) were administered to mothers when their offspring were aged 3 and 12 months respectively. Height and weight of offspring were measured at ages 3, 6, 9,12,15,18 and 24 months. The association of appetitive traits with both BMI z-score and weight gain were evaluated using multivariate linear regression.\n\nResults\nFood responsiveness at 3 months was associated with higher BMI from 6 months up to 15 months of age (p &lt; 0.01) and with greater weight gain between 3 and 6 months of age (p = 0.012). Slowness in eating and satiety responsiveness at 3 months was significantly associated with lower BMI at 6 months (p &lt; 0.01) and with less weight gain between 3 to 6 months of age (p = 0.034). None of the appetitive traits at 12 months were significantly associated with BMI or weight gain over any time period.\n\nConclusion\nEarly assessment of appetitive traits at 3 months of age but not at 12 months of age was associated with BMI and weight gain over the first two years of life.\n\nTrial registration\nClinical Trials identifier NCT01174875\n\nElectronic supplementary material\nThe online version of this article (doi:10.1186/s12887-015-0467-8) contains supplementary material, which is available to authorized users.","URL":"https://www.ncbi.nlm.nih.gov/pmc/articles/PMC4603814/","DOI":"10.1186/s12887-015-0467-8","ISSN":"1471-2431","note":"PMID: 26459321\nPMCID: PMC4603814","journalAbbreviation":"BMC Pediatr","author":[{"family":"Quah","given":"Phaik Ling"},{"family":"Chan","given":"Yiong Huak"},{"family":"Aris","given":"Izzuddin M."},{"family":"Pang","given":"Wei Wei"},{"family":"Toh","given":"Jia Ying"},{"family":"Tint","given":"Mya Thway"},{"family":"Broekman","given":"Birit FP"},{"family":"Saw","given":"Seang Mei"},{"family":"Kwek","given":"Kenneth"},{"family":"Godfrey","given":"Keith M."},{"family":"Gluckman","given":"Peter D."},{"family":"Chong","given":"Yap Seng"},{"family":"Meaney","given":"Michael J."},{"family":"Yap","given":"Fabian KP"},{"family":"Dam","given":"Rob M.","non-dropping-particle":"van"},{"family":"Lee","given":"Yung Seng"},{"family":"Chong","given":"Mary FF"}],"issued":{"date-parts":[["2015",10,12]]},"accessed":{"date-parts":[["2019",3,6]]}}},{"id":7093,"uris":["http://zotero.org/users/446899/items/33NTQEWU"],"uri":["http://zotero.org/users/446899/items/33NTQEWU"],"itemData":{"id":7093,"type":"article-journal","title":"Appetite and growth: a longitudinal sibling analysis","container-title":"JAMA pediatrics","page":"345-350","volume":"168","issue":"4","source":"PubMed","abstract":"IMPORTANCE: Identifying early markers of future obesity risk can help target preventive interventions. Several studies have shown that a heartier appetite in infancy is a risk factor for more rapid weight gain, but to date no investigations have been able to rule out familial confounding.\nOBJECTIVES: To use a sibling design (data from same-sex, dizygotic twin pairs) to test the hypothesis that sibling differences in infant appetite predicted differential weight gain during childhood.\nDESIGN, SETTING, AND PARTICIPANTS: Gemini is a population-based twin cohort among the general United Kingdom population born between March 1, 2007, and December 15, 2007. Growth trajectories were analyzed from birth to age 15 months. Appetite-discordant pairs were selected from 800 nonidentical, same-sex twin pairs.\nEXPOSURES: Appetite during the first 3 months of life was assessed with the food responsiveness (FR) and satiety responsiveness (SR) subscales from the Baby Eating Behaviour Questionnaire. Discordance was defined as a within-pair difference of at least 1 SD.\nMAIN OUTCOMES AND MEASURES: A mean of 11.5 weight measurements per child were available between birth and age 15 months. Multilevel models, adjusted for sex and birth weight, compared growth curves for the higher-appetite vs lower-appetite twins.\nRESULTS: In total, 172 pairs were discordant for SR and 121 pairs for FR. Within-pair analyses showed that those with higher FR and those with lower SR grew faster than their sibling. At age 6 months, those with higher FR were 654 (95% CI, 395-913) g heavier and at age 15 months were 991 (95% CI, 484-1498) g heavier. For sibling pairs discordant for SR, the weight differences between siblings were 637 (95% CI, 438-836) g at age 6 months and 918 (95% CI, 569-1267) g at age 15 months.\nCONCLUSIONS AND RELEVANCE: A heartier appetite (indexed with higher FR or lower SR) in early infancy is prospectively associated with more rapid growth up to age 15 months in a design controlling for potential familial confounding, supporting a causal role for appetite in childhood weight gain. Appetite could be an early marker for risk of weight gain in the current obesogenic environment and might be a potential target for preventive interventions.","DOI":"10.1001/jamapediatrics.2013.4951","ISSN":"2168-6211","note":"PMID: 24535222","shortTitle":"Appetite and growth","journalAbbreviation":"JAMA Pediatr","language":"eng","author":[{"family":"Jaarsveld","given":"Cornelia H. M.","non-dropping-particle":"van"},{"family":"Boniface","given":"David"},{"family":"Llewellyn","given":"Clare H."},{"family":"Wardle","given":"Jane"}],"issued":{"date-parts":[["2014",4]]}}},{"id":7095,"uris":["http://zotero.org/users/446899/items/8PEYL8XZ"],"uri":["http://zotero.org/users/446899/items/8PEYL8XZ"],"itemData":{"id":7095,"type":"article-journal","title":"Prospective associations between appetitive traits and weight gain in infancy","container-title":"The American Journal of Clinical Nutrition","page":"1562-1567","volume":"94","issue":"6","source":"PubMed","abstract":"BACKGROUND: Differences in appetitive traits such as food-cue or satiety responsiveness have been hypothesized to contribute to variability in weight gain. However, existing data were largely cross-sectional and could not exclude the possibility that differences in appetitive traits were consequences of differences in weight.\nOBJECTIVE: We tested whether prospective associations between appetitive traits and subsequent weight were stronger than associations between weight and subsequent appetitive traits.\nDESIGN: Data were from Gemini, which is a population-based cohort of 2402 families with twins. Parents completed a Baby Eating Behavior Questionnaire to assess 4 appetitive traits for each twin at ages 3 and 15 mo. We obtained infant weights at 3, 9, and 15 mo from records of health professionals. Weight SD scores were calculated by using UK 1990 reference data. A path analysis was used to examine prospective associations in each direction over sequential 6-mo intervals and over the same 12-mo period, with the significance of differences between the 2 paths established with bootstrapping.\nRESULTS: Path analyses included 2213 infants. For each appetitive trait, the path to subsequent weight (standardized coefficients: 0.17-0.33) was significantly larger than the path from weight to subsequent appetite (coefficients: 0.07-0.13). Results were confirmed when both associations were analyzed by using changes from 3 to 15 mo.\nCONCLUSION: Longitudinal analyses showed that associations between appetitive traits and subsequent weight were stronger than between weight and subsequent appetite, which supports the idea that differences in appetitive traits, in conjunction with environmental opportunities to overeat, influence weight gain in early childhood.","DOI":"10.3945/ajcn.111.015818","ISSN":"1938-3207","note":"PMID: 22071702","journalAbbreviation":"Am. J. Clin. Nutr.","language":"eng","author":[{"family":"Jaarsveld","given":"Cornelia H. M.","non-dropping-particle":"van"},{"family":"Llewellyn","given":"Clare H."},{"family":"Johnson","given":"Laura"},{"family":"Wardle","given":"Jane"}],"issued":{"date-parts":[["2011",12]]}}}],"schema":"https://github.com/citation-style-language/schema/raw/master/csl-citation.json"} </w:instrText>
      </w:r>
      <w:r w:rsidR="001057FB" w:rsidRPr="00E034E9">
        <w:rPr>
          <w:rFonts w:cstheme="minorHAnsi"/>
        </w:rPr>
        <w:fldChar w:fldCharType="separate"/>
      </w:r>
      <w:r w:rsidR="001542A9" w:rsidRPr="00E034E9">
        <w:rPr>
          <w:rFonts w:ascii="Calibri" w:hAnsi="Calibri" w:cs="Calibri"/>
          <w:szCs w:val="24"/>
        </w:rPr>
        <w:t>(103–105)</w:t>
      </w:r>
      <w:r w:rsidR="001057FB" w:rsidRPr="00E034E9">
        <w:rPr>
          <w:rFonts w:cstheme="minorHAnsi"/>
        </w:rPr>
        <w:fldChar w:fldCharType="end"/>
      </w:r>
      <w:r w:rsidRPr="00E034E9">
        <w:rPr>
          <w:rFonts w:cstheme="minorHAnsi"/>
        </w:rPr>
        <w:t>. Findings in children and adults have been mixed, and suggest a more complex bidirectional relationship that is moderated by other psychosocial factors such as cognitive restraint over eating and depression</w:t>
      </w:r>
      <w:r w:rsidR="001057FB" w:rsidRPr="00E034E9">
        <w:rPr>
          <w:rFonts w:cstheme="minorHAnsi"/>
        </w:rPr>
        <w:t xml:space="preserve"> </w:t>
      </w:r>
      <w:r w:rsidR="001057FB" w:rsidRPr="00E034E9">
        <w:rPr>
          <w:rFonts w:cstheme="minorHAnsi"/>
        </w:rPr>
        <w:fldChar w:fldCharType="begin"/>
      </w:r>
      <w:r w:rsidR="001542A9" w:rsidRPr="00E034E9">
        <w:rPr>
          <w:rFonts w:cstheme="minorHAnsi"/>
        </w:rPr>
        <w:instrText xml:space="preserve"> ADDIN ZOTERO_ITEM CSL_CITATION {"citationID":"tOVsLKUe","properties":{"formattedCitation":"(106\\uc0\\u8211{}110)","plainCitation":"(106–110)","noteIndex":0},"citationItems":[{"id":7100,"uris":["http://zotero.org/users/446899/items/EGGUY8D2"],"uri":["http://zotero.org/users/446899/items/EGGUY8D2"],"itemData":{"id":7100,"type":"article-journal","title":"Predictors of Change in BMI From the Age of 4 to 8","container-title":"Journal of Pediatric Psychology","page":"1056-1064","volume":"40","issue":"10","source":"academic.oup.com","abstract":"Abstract.  Objectives To examine appetite traits, level of physical activity, and television (TV) time as predictors of change in Body Mass Index Standard Devia","DOI":"10.1093/jpepsy/jsv052","ISSN":"0146-8693","journalAbbreviation":"J Pediatr Psychol","language":"en","author":[{"family":"Steinsbekk","given":"Silje"},{"family":"Wichstrøm","given":"Lars"}],"issued":{"date-parts":[["2015",11,1]]}}},{"id":7108,"uris":["http://zotero.org/users/446899/items/3AGMITBW"],"uri":["http://zotero.org/users/446899/items/3AGMITBW"],"itemData":{"id":7108,"type":"article-journal","title":"Emotional eating as a mediator between depression and weight gain","container-title":"Appetite","page":"216-224","volume":"100","source":"PubMed","abstract":"Depression is often associated with weight gain but underlying mechanisms are unclear. This study assessed whether three psychological eating styles (emotional eating, external eating and restrained eating) act as mediators between depression and weight gain. We used structural equation modelling to test the hypothesized mediation models in a sample of 298 fathers and 294 mothers by assessing self-reported eating styles (Dutch Eating Behavior Questionnaire), depressive feelings (Depressive Mood List) and body mass index (BMI) at baseline and BMI after five years. In the model with emotional eating we also assessed the moderation effect of 5-HTTLPR genotype in a sub-sample of 520 Caucasians. All analyses were performed separately for the two sexes. Although the overall effect of depression on weight gain was statistically non-significant in both sexes, there was a causal chain between depression, emotional eating and weight gain in the mothers. Depressive symptoms were related to higher emotional eating and emotional eating predicted greater increases in BMI independently of depression. Moreover, the indirect effect (via emotional eating) of depression on BMI change was significant (Beta = 0.18, P = 0.026). This mediation effect was found to be independent of 5-HTTLPR genotype. No such mediation effect was found for the fathers. Further, external eating and restrained eating did not act as mediators between depression and weight gain in either sex. The finding that emotional eating acted as mediator between depression and weight gain in the mothers suggests that obesity interventions should take emotional eating into account.","DOI":"10.1016/j.appet.2016.02.034","ISSN":"1095-8304","note":"PMID: 26911261","journalAbbreviation":"Appetite","language":"eng","author":[{"family":"Strien","given":"Tatjana","non-dropping-particle":"van"},{"family":"Konttinen","given":"Hanna"},{"family":"Homberg","given":"Judith R."},{"family":"Engels","given":"Rutger C. M. E."},{"family":"Winkens","given":"Laura H. H."}],"issued":{"date-parts":[["2016",5,1]]}}},{"id":7101,"uris":["http://zotero.org/users/446899/items/B7SIXNFV"],"uri":["http://zotero.org/users/446899/items/B7SIXNFV"],"itemData":{"id":7101,"type":"article-journal","title":"Satiety responsiveness in toddlerhood predicts energy intake and weight status at four years of age","container-title":"Appetite","page":"79-85","volume":"74","source":"ScienceDirect","abstract":"The aim of this study was to examine whether maternal-report of child eating behaviour at two years predicted self-regulation of energy intake and weight status at four years. Using an ‘eating in the absence of hunger’ paradigm, children’s energy intake (kJ) from a semi-standardized lunch meal and a standardized selection of snacks were measured. Participants were 37 mother–child dyads (16 boys, Median child age=4.4years, Inter-quartile range=3.7–4.5years) recruited from an existing longitudinal study (NOURISH randomised controlled trial). All participants were tested in their own home. Details of maternal characteristics, child eating behaviours (at age two years) reported by mothers on a validated questionnaire, and measured child height and weight (at age 3.5–4years) were sourced from existing NOURISH trial data. Correlation and partial correlation analyses were used to examine longitudinal relationships. Satiety responsiveness and Slowness in eating were inversely associated with energy intake of the lunch meal (partial r=−.40, p=.023, and partial r=−.40, p=.023) and the former was also negatively associated with BMI-for-age Z score (partial r=−.42, p=.015). Food responsiveness and Enjoyment of food were not related to energy intake or BMI Z score. None of the eating behaviours were significantly associated with energy intake of the snacks (i.e., eating in the absence of hunger). The small and predominantly ‘healthy weight’ sample of children may have limited the ability to detect some hypothesized effects. Nevertheless, the study provides evidence for the predictive validity of two eating behaviours and future research with a larger and more diverse sample should be able to better evaluate the predictive validity of other children’s early eating behaviour styles.","DOI":"10.1016/j.appet.2013.12.001","ISSN":"0195-6663","journalAbbreviation":"Appetite","author":[{"family":"Mallan","given":"Kimberley M."},{"family":"Nambiar","given":"Smita"},{"family":"Magarey","given":"Anthea M."},{"family":"Daniels","given":"Lynne A."}],"issued":{"date-parts":[["2014",3,1]]}}},{"id":7106,"uris":["http://zotero.org/users/446899/items/C6LJNS44"],"uri":["http://zotero.org/users/446899/items/C6LJNS44"],"itemData":{"id":7106,"type":"article-journal","title":"Dieting, restraint, and disinhibition predict women's weight change over 6 y","container-title":"The American Journal of Clinical Nutrition","page":"33-40","volume":"90","issue":"1","source":"PubMed","abstract":"BACKGROUND: Although disinhibited eating is positively associated with higher weight in women, it is not known whether restrained eating and dieting moderate the influence of disinhibited eating on weight change.\nOBJECTIVE: The objective was to investigate over 6 y the interactive effects of restrained and disinhibited eating and self-reported dieting to lose weight as predictors of weight gain in women.\nDESIGN: Data were collected from non-Hispanic white women (n = 163) every 2 y. Height and weight were measured in triplicate. Dietary restraint and disinhibition were assessed by using the Eating Inventory. Participants were also asked if they were \"currently dieting to lose weight.\" Multilevel modeling was used to examine change in weight as a function of time-invariant and time-varying predictors, including dietary restraint, dietary disinhibition, and self-reported dieting.\nRESULTS: After covariates were adjusted for, growth curve models showed that within-person increases in restraint over time were associated with concurrent decreases in weight and that higher levels of restraint moderated the positive association between dietary disinhibition and weight. Women who reported dieting at study entry were heavier at study entry and gained more weight over time than did nondieters. Finally, a significant interaction between restraint, disinhibition, and dieting showed that restraint moderated the effect of disinhibition on weight differently in nondieters than in dieters.\nCONCLUSIONS: Increasing levels of dietary restraint may be beneficial in moderating weight by attenuating the positive association between disinhibition and weight in dieting women. An understanding of weight and weight change requires examination of the interactive effects of restraint, disinhibition, and dieting.","DOI":"10.3945/ajcn.2008.26558","ISSN":"1938-3207","note":"PMID: 19439461\nPMCID: PMC2696993","journalAbbreviation":"Am. J. Clin. Nutr.","language":"eng","author":[{"family":"Savage","given":"Jennifer S."},{"family":"Hoffman","given":"Lesa"},{"family":"Birch","given":"Leann L."}],"issued":{"date-parts":[["2009",7]]}}},{"id":7110,"uris":["http://zotero.org/users/446899/items/YE6PKXSI"],"uri":["http://zotero.org/users/446899/items/YE6PKXSI"],"itemData":{"id":7110,"type":"article-journal","title":"Risk factors for adult overweight and obesity in the Quebec Family Study: have we been barking up the wrong tree?","container-title":"Obesity (Silver Spring, Md.)","page":"1964-1970","volume":"17","issue":"10","source":"PubMed","abstract":"The aim of this study was to determine the independent contribution of previously reported risk factors for adult overweight and obesity. A cross-sectional (n=537) and a longitudinal (n=283; 6-year follow-up period) analysis was performed for nine risk factors for overweight and obesity assessed in adult participants (aged 18-64 years) of the Quebec Family Study (QFS). The main outcome measure was overweight/obesity, defined as a BMI&gt;or=25 kg/m2. Using logistic regression analysis adjusted for age, sex, and socioeconomic status, short sleep duration, high disinhibition eating behavior, low dietary calcium intake, high susceptibility to hunger behavior, nonparticipation in high-intensity physical exercise, high dietary restraint behavior, nonconsumption of multivitamin and dietary supplements, high dietary lipid intake, and high alcohol intake were all significantly associated with overweight and obesity in the cross-sectional sample. The analysis of covariance adjusted for age, socioeconomic status, and all other risk factors revealed that only individuals characterized by short sleep duration, high disinhibition eating behavior, and low dietary calcium intake had significantly higher BMI compared to the reference category in both sexes. Over the 6-year follow-up period, short-duration sleepers, low calcium consumers, and those with a high disinhibition and restraint eating behavior score were significantly more likely to gain weight and develop obesity. These results show that excess body weight or weight gain results from a number of obesogenic behaviors that have received considerable attention over the past decade. They also indicate that the four factors, which have the best predictive potential of variations in BMI, be it in a cross-sectional or a longitudinal analytical design, do not have a \"caloric value\" per se.","DOI":"10.1038/oby.2009.116","ISSN":"1930-7381","note":"PMID: 19360005","shortTitle":"Risk factors for adult overweight and obesity in the Quebec Family Study","journalAbbreviation":"Obesity (Silver Spring)","language":"eng","author":[{"family":"Chaput","given":"Jean-Philippe"},{"family":"Leblanc","given":"Claude"},{"family":"Pérusse","given":"Louis"},{"family":"Després","given":"Jean-Pierre"},{"family":"Bouchard","given":"Claude"},{"family":"Tremblay","given":"Angelo"}],"issued":{"date-parts":[["2009",10]]}}}],"schema":"https://github.com/citation-style-language/schema/raw/master/csl-citation.json"} </w:instrText>
      </w:r>
      <w:r w:rsidR="001057FB" w:rsidRPr="00E034E9">
        <w:rPr>
          <w:rFonts w:cstheme="minorHAnsi"/>
        </w:rPr>
        <w:fldChar w:fldCharType="separate"/>
      </w:r>
      <w:r w:rsidR="001542A9" w:rsidRPr="00E034E9">
        <w:rPr>
          <w:rFonts w:ascii="Calibri" w:hAnsi="Calibri" w:cs="Calibri"/>
          <w:szCs w:val="24"/>
        </w:rPr>
        <w:t>(106–110)</w:t>
      </w:r>
      <w:r w:rsidR="001057FB" w:rsidRPr="00E034E9">
        <w:rPr>
          <w:rFonts w:cstheme="minorHAnsi"/>
        </w:rPr>
        <w:fldChar w:fldCharType="end"/>
      </w:r>
      <w:r w:rsidRPr="00E034E9">
        <w:rPr>
          <w:rFonts w:cstheme="minorHAnsi"/>
        </w:rPr>
        <w:t xml:space="preserve">. Taken together, these studies suggest that there are large individual differences in appetite regulation that have a genetic basis, and have the potential to influence weight gain through exposure to an environment with increased opportunity to eat – i.e. an ‘obesogenic’ environment. </w:t>
      </w:r>
    </w:p>
    <w:p w14:paraId="041517C0" w14:textId="1C95203D" w:rsidR="008A0AA8" w:rsidRPr="00E034E9" w:rsidRDefault="008A0AA8" w:rsidP="008A0AA8">
      <w:pPr>
        <w:rPr>
          <w:rFonts w:cstheme="minorHAnsi"/>
        </w:rPr>
      </w:pPr>
      <w:r w:rsidRPr="00E034E9">
        <w:rPr>
          <w:rFonts w:cstheme="minorHAnsi"/>
        </w:rPr>
        <w:t>In line with this, a wealth of studies have shown that genetic influence on weight is stronger in samples exposed to a more ‘obesogenic’ environment, indexed at the macro level, as well as the level of the community/home environment, and on an individual basis. In particular, twin study estimates of the heritability of BMI are higher in samples drawn from countries with a higher gross domestic product (GDP)</w:t>
      </w:r>
      <w:r w:rsidR="001057FB" w:rsidRPr="00E034E9">
        <w:rPr>
          <w:rFonts w:cstheme="minorHAnsi"/>
        </w:rPr>
        <w:t xml:space="preserve"> </w:t>
      </w:r>
      <w:r w:rsidR="001057FB" w:rsidRPr="00E034E9">
        <w:rPr>
          <w:rFonts w:cstheme="minorHAnsi"/>
        </w:rPr>
        <w:fldChar w:fldCharType="begin"/>
      </w:r>
      <w:r w:rsidR="001542A9" w:rsidRPr="00E034E9">
        <w:rPr>
          <w:rFonts w:cstheme="minorHAnsi"/>
        </w:rPr>
        <w:instrText xml:space="preserve"> ADDIN ZOTERO_ITEM CSL_CITATION {"citationID":"Ie4FVz4i","properties":{"formattedCitation":"(111)","plainCitation":"(111)","noteIndex":0},"citationItems":[{"id":7112,"uris":["http://zotero.org/users/446899/items/5Q4GIDBC"],"uri":["http://zotero.org/users/446899/items/5Q4GIDBC"],"itemData":{"id":7112,"type":"article-journal","title":"Variation in the heritability of body mass index based on diverse twin studies: a systematic review","container-title":"Obesity Reviews: An Official Journal of the International Association for the Study of Obesity","page":"871-882","volume":"14","issue":"11","source":"PubMed","abstract":"OBJECTIVES: Over the past three decades, twin studies have shown variation in the heritability of obesity. This study examined the difference of body mass index (BMI) heritability (BMI-H) by population characteristics, such as sex, age, time period of observation and average BMI, as well as by broad social-environmental factors as indicated by country-level gross domestic product (GDP) per capita and GDP growth rate.\nMETHODS: Twin studies that reported BMI-H and were published in English from January 1990 to February 2011 after excluding those with disease, special occupations or combined heritability estimates for country/ethnic groups were searched in PubMed. 32 studies were identified from Finland (7), the United Kingdom (6), the United States (3), Denmark (3), China (3), Netherlands (2), South Korea (2), Sweden (2) and four from other countries. Meta-regression models with random effects were used to assess variation in BMI-H.\nRESULTS: Heterogeneity of BMI-H is significantly attributable to variations in age (&lt;20, 20-55 and ≥56 years), time period of observation (i.e. year of data collection), average BMI and GDP (≤$20,000, $20,001-26,000 and &gt;$26,000). BMI-H was higher in adolescents (&lt;20 years), in studies done in past years, and in populations with higher average BMIs or higher GDP per capita (≥$26,000) than their counterparts. Consistent lowering effects of high GDP growth rate (&gt;median) on BMI-H were shown through stratified analyses by GDP. BMI-H was lower in countries of mid-level GDP, particularly those experiencing rapid economic growth.\nCONCLUSIONS: BMI-H is sensitive to age, time period of observation, average BMI, GDP and rapid economic growth.","DOI":"10.1111/obr.12065","ISSN":"1467-789X","note":"PMID: 23980914\nPMCID: PMC4346225","shortTitle":"Variation in the heritability of body mass index based on diverse twin studies","journalAbbreviation":"Obes Rev","language":"eng","author":[{"family":"Min","given":"J."},{"family":"Chiu","given":"D. T."},{"family":"Wang","given":"Y."}],"issued":{"date-parts":[["2013",11]]}}}],"schema":"https://github.com/citation-style-language/schema/raw/master/csl-citation.json"} </w:instrText>
      </w:r>
      <w:r w:rsidR="001057FB" w:rsidRPr="00E034E9">
        <w:rPr>
          <w:rFonts w:cstheme="minorHAnsi"/>
        </w:rPr>
        <w:fldChar w:fldCharType="separate"/>
      </w:r>
      <w:r w:rsidR="001542A9" w:rsidRPr="00E034E9">
        <w:rPr>
          <w:rFonts w:ascii="Calibri" w:hAnsi="Calibri" w:cs="Calibri"/>
        </w:rPr>
        <w:t>(111)</w:t>
      </w:r>
      <w:r w:rsidR="001057FB" w:rsidRPr="00E034E9">
        <w:rPr>
          <w:rFonts w:cstheme="minorHAnsi"/>
        </w:rPr>
        <w:fldChar w:fldCharType="end"/>
      </w:r>
      <w:r w:rsidRPr="00E034E9">
        <w:rPr>
          <w:rFonts w:cstheme="minorHAnsi"/>
        </w:rPr>
        <w:t>, in populations with a higher average BMI</w:t>
      </w:r>
      <w:r w:rsidR="001057FB" w:rsidRPr="00E034E9">
        <w:rPr>
          <w:rFonts w:cstheme="minorHAnsi"/>
        </w:rPr>
        <w:t xml:space="preserve"> </w:t>
      </w:r>
      <w:r w:rsidR="001057FB" w:rsidRPr="00E034E9">
        <w:rPr>
          <w:rFonts w:cstheme="minorHAnsi"/>
        </w:rPr>
        <w:fldChar w:fldCharType="begin"/>
      </w:r>
      <w:r w:rsidR="001542A9" w:rsidRPr="00E034E9">
        <w:rPr>
          <w:rFonts w:cstheme="minorHAnsi"/>
        </w:rPr>
        <w:instrText xml:space="preserve"> ADDIN ZOTERO_ITEM CSL_CITATION {"citationID":"ehNGvQHP","properties":{"formattedCitation":"(111)","plainCitation":"(111)","noteIndex":0},"citationItems":[{"id":7112,"uris":["http://zotero.org/users/446899/items/5Q4GIDBC"],"uri":["http://zotero.org/users/446899/items/5Q4GIDBC"],"itemData":{"id":7112,"type":"article-journal","title":"Variation in the heritability of body mass index based on diverse twin studies: a systematic review","container-title":"Obesity Reviews: An Official Journal of the International Association for the Study of Obesity","page":"871-882","volume":"14","issue":"11","source":"PubMed","abstract":"OBJECTIVES: Over the past three decades, twin studies have shown variation in the heritability of obesity. This study examined the difference of body mass index (BMI) heritability (BMI-H) by population characteristics, such as sex, age, time period of observation and average BMI, as well as by broad social-environmental factors as indicated by country-level gross domestic product (GDP) per capita and GDP growth rate.\nMETHODS: Twin studies that reported BMI-H and were published in English from January 1990 to February 2011 after excluding those with disease, special occupations or combined heritability estimates for country/ethnic groups were searched in PubMed. 32 studies were identified from Finland (7), the United Kingdom (6), the United States (3), Denmark (3), China (3), Netherlands (2), South Korea (2), Sweden (2) and four from other countries. Meta-regression models with random effects were used to assess variation in BMI-H.\nRESULTS: Heterogeneity of BMI-H is significantly attributable to variations in age (&lt;20, 20-55 and ≥56 years), time period of observation (i.e. year of data collection), average BMI and GDP (≤$20,000, $20,001-26,000 and &gt;$26,000). BMI-H was higher in adolescents (&lt;20 years), in studies done in past years, and in populations with higher average BMIs or higher GDP per capita (≥$26,000) than their counterparts. Consistent lowering effects of high GDP growth rate (&gt;median) on BMI-H were shown through stratified analyses by GDP. BMI-H was lower in countries of mid-level GDP, particularly those experiencing rapid economic growth.\nCONCLUSIONS: BMI-H is sensitive to age, time period of observation, average BMI, GDP and rapid economic growth.","DOI":"10.1111/obr.12065","ISSN":"1467-789X","note":"PMID: 23980914\nPMCID: PMC4346225","shortTitle":"Variation in the heritability of body mass index based on diverse twin studies","journalAbbreviation":"Obes Rev","language":"eng","author":[{"family":"Min","given":"J."},{"family":"Chiu","given":"D. T."},{"family":"Wang","given":"Y."}],"issued":{"date-parts":[["2013",11]]}}}],"schema":"https://github.com/citation-style-language/schema/raw/master/csl-citation.json"} </w:instrText>
      </w:r>
      <w:r w:rsidR="001057FB" w:rsidRPr="00E034E9">
        <w:rPr>
          <w:rFonts w:cstheme="minorHAnsi"/>
        </w:rPr>
        <w:fldChar w:fldCharType="separate"/>
      </w:r>
      <w:r w:rsidR="001542A9" w:rsidRPr="00E034E9">
        <w:rPr>
          <w:rFonts w:ascii="Calibri" w:hAnsi="Calibri" w:cs="Calibri"/>
        </w:rPr>
        <w:t>(111)</w:t>
      </w:r>
      <w:r w:rsidR="001057FB" w:rsidRPr="00E034E9">
        <w:rPr>
          <w:rFonts w:cstheme="minorHAnsi"/>
        </w:rPr>
        <w:fldChar w:fldCharType="end"/>
      </w:r>
      <w:r w:rsidRPr="00E034E9">
        <w:rPr>
          <w:rFonts w:cstheme="minorHAnsi"/>
        </w:rPr>
        <w:t>, in families of lower socioeconomic status and educational attainment</w:t>
      </w:r>
      <w:r w:rsidR="001057FB" w:rsidRPr="00E034E9">
        <w:rPr>
          <w:rFonts w:cstheme="minorHAnsi"/>
        </w:rPr>
        <w:t xml:space="preserve"> </w:t>
      </w:r>
      <w:r w:rsidR="001057FB" w:rsidRPr="00E034E9">
        <w:rPr>
          <w:rFonts w:cstheme="minorHAnsi"/>
        </w:rPr>
        <w:fldChar w:fldCharType="begin"/>
      </w:r>
      <w:r w:rsidR="001542A9" w:rsidRPr="00E034E9">
        <w:rPr>
          <w:rFonts w:cstheme="minorHAnsi"/>
        </w:rPr>
        <w:instrText xml:space="preserve"> ADDIN ZOTERO_ITEM CSL_CITATION {"citationID":"pkL3mHfc","properties":{"formattedCitation":"(112\\uc0\\u8211{}114)","plainCitation":"(112–114)","noteIndex":0},"citationItems":[{"id":7114,"uris":["http://zotero.org/users/446899/items/69QDTE4R"],"uri":["http://zotero.org/users/446899/items/69QDTE4R"],"itemData":{"id":7114,"type":"article-journal","title":"Socioeconomic modifiers of genetic and environmental influences on body mass index in adult twins","container-title":"Health Psychology: Official Journal of the Division of Health Psychology, American Psychological Association","page":"157-166","volume":"35","issue":"2","source":"PubMed","abstract":"OBJECTIVE: Individual measures of socioeconomic status (SES) suppress genetic variance in body mass index (BMI). Our objective was to examine the influence of both individual-level (i.e., educational attainment, household income) and macrolevel (i.e., neighborhood socioeconomic advantage) SES indicators on genetic contributions to BMI.\nMETHOD: The study used education level data from 4,162 monozygotic (MZ) and 1,900 dizygotic (DZ) same-sex twin pairs (64% female), income level data from 3,498 MZ and 1,534 DZ pairs (65% female), and neighborhood-level socioeconomic deprivation data from 2,327 MZ and 948 DZ pairs (65% female). Covariates included age (M = 40.4 ± 17.5 years), sex, and ethnicity. The cotwin control model was used to evaluate the mechanisms through which SES influences BMI (e.g., through genetic vs. environmental pathways), and a gene-by-environment interaction model was used to test whether residual variance in BMI, after controlling for the main effects of SES, was moderated by socioeconomic measures.\nRESULTS: SES significantly predicted BMI. The association was noncausal, however, and instead was driven primarily through a common underlying genetic background that tended to grow less influential as SES increased. After controlling for the main effect of SES, both genetic and nonshared environmental variance decreased with increasing SES.\nCONCLUSIONS: The impact of individual and macrolevel SES on BMI extends beyond its main effects. The influence of genes on BMI is moderated by individual and macrolevel measures of SES, such that when SES is higher, genetic factors become less influential.","DOI":"10.1037/hea0000255","ISSN":"1930-7810","note":"PMID: 26348497\nPMCID: PMC4913513","journalAbbreviation":"Health Psychol","language":"eng","author":[{"family":"Dinescu","given":"Diana"},{"family":"Horn","given":"Erin E."},{"family":"Duncan","given":"Glen"},{"family":"Turkheimer","given":"Eric"}],"issued":{"date-parts":[["2016",2]]}}},{"id":7116,"uris":["http://zotero.org/users/446899/items/BNW464A3"],"uri":["http://zotero.org/users/446899/items/BNW464A3"],"itemData":{"id":7116,"type":"article-journal","title":"The genetic architecture of body mass index from infancy to adulthood modified by parental education","container-title":"Obesity (Silver Spring, Md.)","page":"2004-2011","volume":"24","issue":"9","source":"PubMed","abstract":"OBJECTIVE: A higher prevalence of obesity in lower socioeconomic classes is common in Western societies. This study examined the role of gene-environment interactions in the association between parental education and body mass index (BMI) from infancy to the onset of adulthood.\nMETHODS: Parentally reported BMI from 1 to 13 and self-reported BMI from 14 to 20 years of age were collected in 16,646 complete Dutch twin pairs and analyzed by genetic twin modeling.\nRESULTS: At 7 to 8 years of age, children whose parents had middle or low educational levels had more excess weight than the children of more highly educated parents, and the difference increased until 18 to 20 years of age. The major part of the BMI variation was explained by additive genetic factors (a(2)  = 0.55-0.85), but environmental factors common for co-twins also played a significant role, especially from 3 to 7-8 years of age (c(2)  = 0.15-0.29). The genetic variation in BMI was higher in children whose parents had middle or low educational levels compared with children whose parents had a high educational level.\nCONCLUSIONS: The interaction between genetic factors and the childhood social environment may contribute to the formation of socioeconomic differences in obesity.","DOI":"10.1002/oby.21588","ISSN":"1930-739X","note":"PMID: 27474859","journalAbbreviation":"Obesity (Silver Spring)","language":"eng","author":[{"family":"Silventoinen","given":"Karri"},{"family":"Huppertz","given":"Charlotte"},{"family":"Beijsterveldt","given":"Catharina E. M.","non-dropping-particle":"van"},{"family":"Bartels","given":"Meike"},{"family":"Willemsen","given":"Gonneke"},{"family":"Boomsma","given":"Dorret I."}],"issued":{"date-parts":[["2016"]]}}},{"id":7118,"uris":["http://zotero.org/users/446899/items/QR2HVLWC"],"uri":["http://zotero.org/users/446899/items/QR2HVLWC"],"itemData":{"id":7118,"type":"article-journal","title":"Parental education and genetics of body mass index from infancy to old age: a pooled analysis of 29 twin cohorts","container-title":"Obesity","author":[{"family":"Silventoinen","given":"K"},{"family":"Jelenkovic","given":"A"},{"family":"Latvala","given":"A"},{"family":"Yokoyama","given":"Y"},{"family":"Sund","given":"R"},{"family":"Sugawara","given":"M"},{"family":"Tanaka","given":"M"},{"family":"Matsumoto","given":"S"},{"family":"et al","given":""}],"issued":{"literal":"in press"}}}],"schema":"https://github.com/citation-style-language/schema/raw/master/csl-citation.json"} </w:instrText>
      </w:r>
      <w:r w:rsidR="001057FB" w:rsidRPr="00E034E9">
        <w:rPr>
          <w:rFonts w:cstheme="minorHAnsi"/>
        </w:rPr>
        <w:fldChar w:fldCharType="separate"/>
      </w:r>
      <w:r w:rsidR="001542A9" w:rsidRPr="00E034E9">
        <w:rPr>
          <w:rFonts w:ascii="Calibri" w:hAnsi="Calibri" w:cs="Calibri"/>
          <w:szCs w:val="24"/>
        </w:rPr>
        <w:t>(112–114)</w:t>
      </w:r>
      <w:r w:rsidR="001057FB" w:rsidRPr="00E034E9">
        <w:rPr>
          <w:rFonts w:cstheme="minorHAnsi"/>
        </w:rPr>
        <w:fldChar w:fldCharType="end"/>
      </w:r>
      <w:r w:rsidRPr="00E034E9">
        <w:rPr>
          <w:rFonts w:cstheme="minorHAnsi"/>
        </w:rPr>
        <w:t>, and in samples with a later year-of-birth who have spent a greater proportion of their lifespan living in an ‘obesogenic’ environment</w:t>
      </w:r>
      <w:r w:rsidR="001057FB" w:rsidRPr="00E034E9">
        <w:rPr>
          <w:rFonts w:cstheme="minorHAnsi"/>
        </w:rPr>
        <w:t xml:space="preserve"> </w:t>
      </w:r>
      <w:r w:rsidR="001057FB" w:rsidRPr="00E034E9">
        <w:rPr>
          <w:rFonts w:cstheme="minorHAnsi"/>
        </w:rPr>
        <w:fldChar w:fldCharType="begin"/>
      </w:r>
      <w:r w:rsidR="001542A9" w:rsidRPr="00E034E9">
        <w:rPr>
          <w:rFonts w:cstheme="minorHAnsi"/>
        </w:rPr>
        <w:instrText xml:space="preserve"> ADDIN ZOTERO_ITEM CSL_CITATION {"citationID":"MSR03dM8","properties":{"formattedCitation":"(115)","plainCitation":"(115)","noteIndex":0},"citationItems":[{"id":7119,"uris":["http://zotero.org/users/446899/items/ZEXH4UKE"],"uri":["http://zotero.org/users/446899/items/ZEXH4UKE"],"itemData":{"id":7119,"type":"article-journal","title":"Increasing Genetic Variance of Body Mass Index during the Swedish Obesity Epidemic","container-title":"PLOS ONE","page":"e27135","volume":"6","issue":"11","source":"PLoS Journals","abstract":"Background and Objectives There is no doubt that the dramatic worldwide increase in obesity prevalence is due to changes in environmental factors. However, twin and family studies suggest that genetic differences are responsible for the major part of the variation in adiposity within populations. Recent studies show that the genetic effects on body mass index (BMI) may be stronger when combined with presumed risk factors for obesity. We tested the hypothesis that the genetic variance of BMI has increased during the obesity epidemic. Methods The data comprised height and weight measurements of 1,474,065 Swedish conscripts at age 18–19 y born between 1951 and 1983. The data were linked to the Swedish Multi-Generation Register and the Swedish Twin Register from which 264,796 full-brother pairs, 1,736 monozygotic (MZ) and 1,961 dizygotic (DZ) twin pairs were identified. The twin pairs were analysed to identify the most parsimonious model for the genetic and environmental contribution to BMI variance. The full-brother pairs were subsequently divided into subgroups by year of birth to investigate trends in the genetic variance of BMI. Results The twin analysis showed that BMI variation could be explained by additive genetic and environmental factors not shared by co-twins. On the basis of the analyses of the full-siblings, the additive genetic variance of BMI increased from 4.3 [95% CI 4.04–4.53] to 7.9 [95% CI 7.28–8.54] within the study period, as did the unique environmental variance, which increased from 1.4 [95% CI 1.32–1.48] to 2.0 [95% CI 1.89–2.22]. The BMI heritability increased from 75% to 78.8%. Conclusion The results confirm the hypothesis that the additive genetic variance of BMI has increased strongly during the obesity epidemic. This suggests that the obesogenic environment has enhanced the influence of adiposity related genes.","DOI":"10.1371/journal.pone.0027135","ISSN":"1932-6203","journalAbbreviation":"PLOS ONE","language":"en","author":[{"family":"Rokholm","given":"Benjamin"},{"family":"Silventoinen","given":"Karri"},{"family":"Tynelius","given":"Per"},{"family":"Gamborg","given":"Michael"},{"family":"Sørensen","given":"Thorkild I. A."},{"family":"Rasmussen","given":"Finn"}],"issued":{"date-parts":[["2011",11,7]]}}}],"schema":"https://github.com/citation-style-language/schema/raw/master/csl-citation.json"} </w:instrText>
      </w:r>
      <w:r w:rsidR="001057FB" w:rsidRPr="00E034E9">
        <w:rPr>
          <w:rFonts w:cstheme="minorHAnsi"/>
        </w:rPr>
        <w:fldChar w:fldCharType="separate"/>
      </w:r>
      <w:r w:rsidR="001542A9" w:rsidRPr="00E034E9">
        <w:rPr>
          <w:rFonts w:ascii="Calibri" w:hAnsi="Calibri" w:cs="Calibri"/>
        </w:rPr>
        <w:t>(115)</w:t>
      </w:r>
      <w:r w:rsidR="001057FB" w:rsidRPr="00E034E9">
        <w:rPr>
          <w:rFonts w:cstheme="minorHAnsi"/>
        </w:rPr>
        <w:fldChar w:fldCharType="end"/>
      </w:r>
      <w:r w:rsidRPr="00E034E9">
        <w:rPr>
          <w:rFonts w:cstheme="minorHAnsi"/>
        </w:rPr>
        <w:t xml:space="preserve">.In keeping with twin findings, molecular genetic studies have also reported stronger associations between measured genetic risk of obesity and BMI in cohorts with a more recent </w:t>
      </w:r>
      <w:r w:rsidR="00EC2986" w:rsidRPr="00E034E9">
        <w:rPr>
          <w:rFonts w:cstheme="minorHAnsi"/>
        </w:rPr>
        <w:t>year of birth</w:t>
      </w:r>
      <w:r w:rsidR="001057FB" w:rsidRPr="00E034E9">
        <w:rPr>
          <w:rFonts w:cstheme="minorHAnsi"/>
        </w:rPr>
        <w:t xml:space="preserve"> </w:t>
      </w:r>
      <w:r w:rsidR="001057FB" w:rsidRPr="00E034E9">
        <w:rPr>
          <w:rFonts w:cstheme="minorHAnsi"/>
        </w:rPr>
        <w:fldChar w:fldCharType="begin"/>
      </w:r>
      <w:r w:rsidR="001542A9" w:rsidRPr="00E034E9">
        <w:rPr>
          <w:rFonts w:cstheme="minorHAnsi"/>
        </w:rPr>
        <w:instrText xml:space="preserve"> ADDIN ZOTERO_ITEM CSL_CITATION {"citationID":"HZ4fxfHm","properties":{"formattedCitation":"(116)","plainCitation":"(116)","noteIndex":0},"citationItems":[{"id":7121,"uris":["http://zotero.org/users/446899/items/JBEHBHAL"],"uri":["http://zotero.org/users/446899/items/JBEHBHAL"],"itemData":{"id":7121,"type":"article-journal","title":"Association of a Genetic Risk Score With Body Mass Index Across Different Birth Cohorts","container-title":"JAMA","page":"63-69","volume":"316","issue":"1","source":"PubMed","abstract":"IMPORTANCE: Many genetic variants are associated with body mass index (BMI). Associations may have changed with the 20th century obesity epidemic and may differ for black vs white individuals.\nOBJECTIVE: Using birth cohort as an indicator for exposure to obesogenic environment, to evaluate whether genetic predisposition to higher BMI has a larger magnitude of association among adults from more recent birth cohorts, who were exposed to the obesity epidemic at younger ages.\nDESIGN, SETTING, AND PARTICIPANTS: Observational study of 8788 adults in the US national Health and Retirement Study who were aged 50 years and older, born between 1900 and 1958, with as many as 12 BMI assessments from 1992 to 2014.\nEXPOSURES: A multilocus genetic risk score for BMI (GRS-BMI), calculated as the weighted sum of alleles of 29 single nucleotide polymorphisms associated with BMI, with weights equal to the published per-allele effects. The GRS-BMI represents how much each person's BMI is expected to differ, based on genetic background (with respect to these 29 loci), from the BMI of a sample member with median genetic risk. The median-centered GRS-BMI ranged from -1.68 to 2.01.\nMAIN OUTCOMES AND MEASURES: BMI based on self-reported height and weight.\nRESULTS: GRS-BMI was significantly associated with BMI among white participants (n = 7482; mean age at first assessment, 59 years; 3373 [45%] were men; P &lt;.001) and among black participants (n = 1306; mean age at first assessment, 57 years; 505 [39%] were men; P &lt;.001) but accounted for 0.99% of variation in BMI among white participants and 1.37% among black participants. In multilevel models accounting for age, the magnitude of associations of GRS-BMI with BMI were larger for more recent birth cohorts. For example, among white participants, each unit higher GRS-BMI was associated with a difference in BMI of 1.37 (95% CI, 0.93 to 1.80) if born after 1943, and 0.17 (95% CI, -0.55 to 0.89) if born before 1924 (P = .006). For black participants, each unit higher GRS-BMI was associated with a difference in BMI of 3.70 (95% CI, 2.42 to 4.97) if born after 1943, and 1.44 (95% CI, -1.40 to 4.29) if born before 1924.\nCONCLUSIONS AND RELEVANCE: For participants born between 1900 and 1958, the magnitude of association between BMI and a genetic risk score for BMI was larger among persons born in later cohorts. This suggests that associations of known genetic variants with BMI may be modified by obesogenic environments.","DOI":"10.1001/jama.2016.8729","ISSN":"1538-3598","note":"PMID: 27380344","journalAbbreviation":"JAMA","language":"eng","author":[{"family":"Walter","given":"Stefan"},{"family":"Mejía-Guevara","given":"Iván"},{"family":"Estrada","given":"Karol"},{"family":"Liu","given":"Sze Y."},{"family":"Glymour","given":"M. Maria"}],"issued":{"date-parts":[["2016",7,5]]}}}],"schema":"https://github.com/citation-style-language/schema/raw/master/csl-citation.json"} </w:instrText>
      </w:r>
      <w:r w:rsidR="001057FB" w:rsidRPr="00E034E9">
        <w:rPr>
          <w:rFonts w:cstheme="minorHAnsi"/>
        </w:rPr>
        <w:fldChar w:fldCharType="separate"/>
      </w:r>
      <w:r w:rsidR="001542A9" w:rsidRPr="00E034E9">
        <w:rPr>
          <w:rFonts w:ascii="Calibri" w:hAnsi="Calibri" w:cs="Calibri"/>
        </w:rPr>
        <w:t>(116)</w:t>
      </w:r>
      <w:r w:rsidR="001057FB" w:rsidRPr="00E034E9">
        <w:rPr>
          <w:rFonts w:cstheme="minorHAnsi"/>
        </w:rPr>
        <w:fldChar w:fldCharType="end"/>
      </w:r>
      <w:r w:rsidRPr="00E034E9">
        <w:rPr>
          <w:rFonts w:cstheme="minorHAnsi"/>
        </w:rPr>
        <w:t>, and among children and adults of lower socioeconomic status</w:t>
      </w:r>
      <w:r w:rsidR="00347882" w:rsidRPr="00E034E9">
        <w:rPr>
          <w:rFonts w:cstheme="minorHAnsi"/>
        </w:rPr>
        <w:t xml:space="preserve"> </w:t>
      </w:r>
      <w:r w:rsidR="00347882" w:rsidRPr="00E034E9">
        <w:rPr>
          <w:rFonts w:cstheme="minorHAnsi"/>
        </w:rPr>
        <w:fldChar w:fldCharType="begin"/>
      </w:r>
      <w:r w:rsidR="001542A9" w:rsidRPr="00E034E9">
        <w:rPr>
          <w:rFonts w:cstheme="minorHAnsi"/>
        </w:rPr>
        <w:instrText xml:space="preserve"> ADDIN ZOTERO_ITEM CSL_CITATION {"citationID":"sq3Ziaby","properties":{"formattedCitation":"(117,118)","plainCitation":"(117,118)","noteIndex":0},"citationItems":[{"id":7124,"uris":["http://zotero.org/users/446899/items/SSXAMF5F"],"uri":["http://zotero.org/users/446899/items/SSXAMF5F"],"itemData":{"id":7124,"type":"article-journal","title":"Does the FTO gene interact with the socioeconomic status on the obesity development among young European children? Results from the IDEFICS study","container-title":"International Journal of Obesity (2005)","page":"1-6","volume":"39","issue":"1","source":"PubMed","abstract":"BACKGROUND: Various twin studies revealed that the influence of genetic factors on psychological diseases or behaviour is more expressed in socioeconomically advantaged environments. Other studies predominantly show an inverse association between socioeconomic status (SES) and childhood obesity in Western developed countries. The aim of this study is to investigate whether the fat mass and obesity-associated (FTO) gene interacts with the SES on childhood obesity in a subsample (N = 4406) of the IDEFICS (Identification and prevention of Dietary- and lifestyle-induced health EFfects In Children and infantS) cohort.\nMETHODS: A structural equation model (SEM) is applied with the latent constructs obesity, dietary intakes, physical activity and fitness habits, and parental SES to estimate the main effects of the latter three variables and a FTO polymorphism on childhood obesity. Further, a multiple group SEM is used to explore whether an interaction effect exists between the single nucleotide polymorphism rs9939609 within the FTO gene and SES.\nRESULTS: Significant main effects are shown for physical activity and fitness (standardised [betacrc ](s) = -0.113), SES ([betacrc ](s) = -0.057) and the FTO homozygous AA risk genotype ([betacrc ](s) = -0.177). The explained variance of obesity is ~9%. According to the multiple group approach of SEM, we see an interaction between SES and FTO with respect to their effect on childhood obesity (Δχ(2) = 7.3, df = 2, P = 0.03).\nCONCLUSION: Children carrying the protective FTO genotype TT seem to be more protected by a favourable social environment regarding the development of obesity than children carrying the AT or AA genotype.","DOI":"10.1038/ijo.2014.156","ISSN":"1476-5497","note":"PMID: 25135377","shortTitle":"Does the FTO gene interact with the socioeconomic status on the obesity development among young European children?","journalAbbreviation":"Int J Obes (Lond)","language":"eng","author":[{"family":"Foraita","given":"R."},{"family":"Günther","given":"F."},{"family":"Gwozdz","given":"W."},{"family":"Reisch","given":"L. A."},{"family":"Russo","given":"P."},{"family":"Lauria","given":"F."},{"family":"Siani","given":"A."},{"family":"Veidebaum","given":"T."},{"family":"Tornaritis","given":"M."},{"family":"Iacoviello","given":"L."},{"family":"Vyncke","given":"K."},{"family":"Pitsiladis","given":"Y."},{"family":"Mårild","given":"S."},{"family":"Molnár","given":"D."},{"family":"Moreno","given":"L. A."},{"family":"Bammann","given":"K."},{"family":"Pigeot","given":"I."},{"literal":"IDEFICS Consortium"}],"issued":{"date-parts":[["2015",1]]}}},{"id":7126,"uris":["http://zotero.org/users/446899/items/B3I5VN2M"],"uri":["http://zotero.org/users/446899/items/B3I5VN2M"],"itemData":{"id":7126,"type":"article-journal","title":"Gene-obesogenic environment interactions in the UK Biobank study","container-title":"International Journal of Epidemiology","page":"559-575","volume":"46","issue":"2","source":"PubMed","abstract":"Background: Previous studies have suggested that modern obesogenic environments accentuate the genetic risk of obesity. However, these studies have proven controversial as to which, if any, measures of the environment accentuate genetic susceptibility to high body mass index (BMI).\nMethods: We used up to 120 000 adults from the UK Biobank study to test the hypothesis that high-risk obesogenic environments and behaviours accentuate genetic susceptibility to obesity. We used BMI as the outcome and a 69-variant genetic risk score (GRS) for obesity and 12 measures of the obesogenic environment as exposures. These measures included Townsend deprivation index (TDI) as a measure of socio-economic position, TV watching, a 'Westernized' diet and physical activity. We performed several negative control tests, including randomly selecting groups of different average BMIs, using a simulated environment and including sun-protection use as an environment.\nResults: We found gene-environment interactions with TDI (Pinteraction = 3 × 10 -10 ), self-reported TV watching (Pinteraction = 7 × 10 -5 ) and self-reported physical activity (Pinteraction = 5 × 10 -6 ). Within the group of 50% living in the most relatively deprived situations, carrying 10 additional BMI-raising alleles was associated with approximately 3.8 kg extra weight in someone 1.73 m tall. In contrast, within the group of 50% living in the least deprivation, carrying 10 additional BMI-raising alleles was associated with approximately 2.9 kg extra weight. The interactions were weaker, but present, with the negative controls, including sun-protection use, indicating that residual confounding is likely.\nConclusions: Our findings suggest that the obesogenic environment accentuates the risk of obesity in genetically susceptible adults. Of the factors we tested, relative social deprivation best captures the aspects of the obesogenic environment responsible.","DOI":"10.1093/ije/dyw337","ISSN":"1464-3685","note":"PMID: 28073954\nPMCID: PMC5837271","journalAbbreviation":"Int J Epidemiol","language":"eng","author":[{"family":"Tyrrell","given":"Jessica"},{"family":"Wood","given":"Andrew R."},{"family":"Ames","given":"Ryan M."},{"family":"Yaghootkar","given":"Hanieh"},{"family":"Beaumont","given":"Robin N."},{"family":"Jones","given":"Samuel E."},{"family":"Tuke","given":"Marcus A."},{"family":"Ruth","given":"Katherine S."},{"family":"Freathy","given":"Rachel M."},{"family":"Davey Smith","given":"George"},{"family":"Joost","given":"Stéphane"},{"family":"Guessous","given":"Idris"},{"family":"Murray","given":"Anna"},{"family":"Strachan","given":"David P."},{"family":"Kutalik","given":"Zoltán"},{"family":"Weedon","given":"Michael N."},{"family":"Frayling","given":"Timothy M."}],"issued":{"date-parts":[["2017"]],"season":"01"}}}],"schema":"https://github.com/citation-style-language/schema/raw/master/csl-citation.json"} </w:instrText>
      </w:r>
      <w:r w:rsidR="00347882" w:rsidRPr="00E034E9">
        <w:rPr>
          <w:rFonts w:cstheme="minorHAnsi"/>
        </w:rPr>
        <w:fldChar w:fldCharType="separate"/>
      </w:r>
      <w:r w:rsidR="001542A9" w:rsidRPr="00E034E9">
        <w:rPr>
          <w:rFonts w:ascii="Calibri" w:hAnsi="Calibri" w:cs="Calibri"/>
        </w:rPr>
        <w:t>(117,118)</w:t>
      </w:r>
      <w:r w:rsidR="00347882" w:rsidRPr="00E034E9">
        <w:rPr>
          <w:rFonts w:cstheme="minorHAnsi"/>
        </w:rPr>
        <w:fldChar w:fldCharType="end"/>
      </w:r>
      <w:r w:rsidRPr="00E034E9">
        <w:rPr>
          <w:rFonts w:cstheme="minorHAnsi"/>
        </w:rPr>
        <w:t>. In a large study of 120,000 older adults from the UK Biobank, carrying an additional 10 BMI-increasing genetic variants was associated with less increased weight for those in the top versus the bottom 50% of socioeconomic position (2.9kg versus 3.8kg)</w:t>
      </w:r>
      <w:r w:rsidR="00347882" w:rsidRPr="00E034E9">
        <w:rPr>
          <w:rFonts w:cstheme="minorHAnsi"/>
        </w:rPr>
        <w:t xml:space="preserve"> </w:t>
      </w:r>
      <w:r w:rsidR="00347882" w:rsidRPr="00E034E9">
        <w:rPr>
          <w:rFonts w:cstheme="minorHAnsi"/>
        </w:rPr>
        <w:fldChar w:fldCharType="begin"/>
      </w:r>
      <w:r w:rsidR="001542A9" w:rsidRPr="00E034E9">
        <w:rPr>
          <w:rFonts w:cstheme="minorHAnsi"/>
        </w:rPr>
        <w:instrText xml:space="preserve"> ADDIN ZOTERO_ITEM CSL_CITATION {"citationID":"FFcaMsvQ","properties":{"formattedCitation":"(118)","plainCitation":"(118)","noteIndex":0},"citationItems":[{"id":7126,"uris":["http://zotero.org/users/446899/items/B3I5VN2M"],"uri":["http://zotero.org/users/446899/items/B3I5VN2M"],"itemData":{"id":7126,"type":"article-journal","title":"Gene-obesogenic environment interactions in the UK Biobank study","container-title":"International Journal of Epidemiology","page":"559-575","volume":"46","issue":"2","source":"PubMed","abstract":"Background: Previous studies have suggested that modern obesogenic environments accentuate the genetic risk of obesity. However, these studies have proven controversial as to which, if any, measures of the environment accentuate genetic susceptibility to high body mass index (BMI).\nMethods: We used up to 120 000 adults from the UK Biobank study to test the hypothesis that high-risk obesogenic environments and behaviours accentuate genetic susceptibility to obesity. We used BMI as the outcome and a 69-variant genetic risk score (GRS) for obesity and 12 measures of the obesogenic environment as exposures. These measures included Townsend deprivation index (TDI) as a measure of socio-economic position, TV watching, a 'Westernized' diet and physical activity. We performed several negative control tests, including randomly selecting groups of different average BMIs, using a simulated environment and including sun-protection use as an environment.\nResults: We found gene-environment interactions with TDI (Pinteraction = 3 × 10 -10 ), self-reported TV watching (Pinteraction = 7 × 10 -5 ) and self-reported physical activity (Pinteraction = 5 × 10 -6 ). Within the group of 50% living in the most relatively deprived situations, carrying 10 additional BMI-raising alleles was associated with approximately 3.8 kg extra weight in someone 1.73 m tall. In contrast, within the group of 50% living in the least deprivation, carrying 10 additional BMI-raising alleles was associated with approximately 2.9 kg extra weight. The interactions were weaker, but present, with the negative controls, including sun-protection use, indicating that residual confounding is likely.\nConclusions: Our findings suggest that the obesogenic environment accentuates the risk of obesity in genetically susceptible adults. Of the factors we tested, relative social deprivation best captures the aspects of the obesogenic environment responsible.","DOI":"10.1093/ije/dyw337","ISSN":"1464-3685","note":"PMID: 28073954\nPMCID: PMC5837271","journalAbbreviation":"Int J Epidemiol","language":"eng","author":[{"family":"Tyrrell","given":"Jessica"},{"family":"Wood","given":"Andrew R."},{"family":"Ames","given":"Ryan M."},{"family":"Yaghootkar","given":"Hanieh"},{"family":"Beaumont","given":"Robin N."},{"family":"Jones","given":"Samuel E."},{"family":"Tuke","given":"Marcus A."},{"family":"Ruth","given":"Katherine S."},{"family":"Freathy","given":"Rachel M."},{"family":"Davey Smith","given":"George"},{"family":"Joost","given":"Stéphane"},{"family":"Guessous","given":"Idris"},{"family":"Murray","given":"Anna"},{"family":"Strachan","given":"David P."},{"family":"Kutalik","given":"Zoltán"},{"family":"Weedon","given":"Michael N."},{"family":"Frayling","given":"Timothy M."}],"issued":{"date-parts":[["2017"]],"season":"01"}}}],"schema":"https://github.com/citation-style-language/schema/raw/master/csl-citation.json"} </w:instrText>
      </w:r>
      <w:r w:rsidR="00347882" w:rsidRPr="00E034E9">
        <w:rPr>
          <w:rFonts w:cstheme="minorHAnsi"/>
        </w:rPr>
        <w:fldChar w:fldCharType="separate"/>
      </w:r>
      <w:r w:rsidR="001542A9" w:rsidRPr="00E034E9">
        <w:rPr>
          <w:rFonts w:ascii="Calibri" w:hAnsi="Calibri" w:cs="Calibri"/>
        </w:rPr>
        <w:t>(118)</w:t>
      </w:r>
      <w:r w:rsidR="00347882" w:rsidRPr="00E034E9">
        <w:rPr>
          <w:rFonts w:cstheme="minorHAnsi"/>
        </w:rPr>
        <w:fldChar w:fldCharType="end"/>
      </w:r>
      <w:r w:rsidRPr="00E034E9">
        <w:rPr>
          <w:rFonts w:cstheme="minorHAnsi"/>
        </w:rPr>
        <w:t>. A rather intriguing observation is the large increase in the heritability of BMI from early childhood (41%) to the onset of adulthood (75%), and a corresponding diminishing of the shared family environmental influence, from an analysis of 45 twin cohorts from 20 countries (87,782 twin pairs; nearly 400,000 BMI measurements)</w:t>
      </w:r>
      <w:r w:rsidR="00347882" w:rsidRPr="00E034E9">
        <w:rPr>
          <w:rFonts w:cstheme="minorHAnsi"/>
        </w:rPr>
        <w:t xml:space="preserve"> </w:t>
      </w:r>
      <w:r w:rsidR="00347882" w:rsidRPr="00E034E9">
        <w:rPr>
          <w:rFonts w:cstheme="minorHAnsi"/>
        </w:rPr>
        <w:fldChar w:fldCharType="begin"/>
      </w:r>
      <w:r w:rsidR="001542A9" w:rsidRPr="00E034E9">
        <w:rPr>
          <w:rFonts w:cstheme="minorHAnsi"/>
        </w:rPr>
        <w:instrText xml:space="preserve"> ADDIN ZOTERO_ITEM CSL_CITATION {"citationID":"5DQ3DvyW","properties":{"formattedCitation":"(83)","plainCitation":"(83)","noteIndex":0},"citationItems":[{"id":6546,"uris":["http://zotero.org/users/446899/items/BH6RF6JS"],"uri":["http://zotero.org/users/446899/items/BH6RF6JS"],"itemData":{"id":6546,"type":"article-journal","title":"Genetic and environmental effects on body mass index from infancy to the onset of adulthood: an individual-based pooled analysis of 45 twin cohorts participating in the COllaborative project of Development of Anthropometrical measures in Twins (CODATwins) study","container-title":"The American Journal of Clinical Nutrition","page":"371-379","volume":"104","issue":"2","source":"academic.oup.com","abstract":"ABSTRACT.  Background: Both genetic and environmental factors are known to affect body mass index (BMI), but detailed understanding of how their effects differ","DOI":"10.3945/ajcn.116.130252","ISSN":"0002-9165","shortTitle":"Genetic and environmental effects on body mass index from infancy to the onset of adulthood","journalAbbreviation":"Am J Clin Nutr","language":"en","author":[{"family":"Silventoinen","given":"Karri"},{"family":"Jelenkovic","given":"Aline"},{"family":"Sund","given":"Reijo"},{"family":"Hur","given":"Yoon-Mi"},{"family":"Yokoyama","given":"Yoshie"},{"family":"Honda","given":"Chika"},{"family":"Hjelmborg","given":"Jacob","dropping-particle":"vB"},{"family":"Möller","given":"Sören"},{"family":"Ooki","given":"Syuichi"},{"family":"Aaltonen","given":"Sari"},{"family":"Ji","given":"Fuling"},{"family":"Ning","given":"Feng"},{"family":"Pang","given":"Zengchang"},{"family":"Rebato","given":"Esther"},{"family":"Busjahn","given":"Andreas"},{"family":"Kandler","given":"Christian"},{"family":"Saudino","given":"Kimberly J."},{"family":"Jang","given":"Kerry L."},{"family":"Cozen","given":"Wendy"},{"family":"Hwang","given":"Amie E."},{"family":"Mack","given":"Thomas M."},{"family":"Gao","given":"Wenjing"},{"family":"Yu","given":"Canqing"},{"family":"Li","given":"Liming"},{"family":"Corley","given":"Robin P."},{"family":"Huibregtse","given":"Brooke M."},{"family":"Christensen","given":"Kaare"},{"family":"Skytthe","given":"Axel"},{"family":"Kyvik","given":"Kirsten O."},{"family":"Derom","given":"Catherine A."},{"family":"Vlietinck","given":"Robert F."},{"family":"Loos","given":"Ruth JF"},{"family":"Heikkilä","given":"Kauko"},{"family":"Wardle","given":"Jane"},{"family":"Llewellyn","given":"Clare H."},{"family":"Fisher","given":"Abigail"},{"family":"McAdams","given":"Tom A."},{"family":"Eley","given":"Thalia C."},{"family":"Gregory","given":"Alice M."},{"family":"He","given":"Mingguang"},{"family":"Ding","given":"Xiaohu"},{"family":"Bjerregaard-Andersen","given":"Morten"},{"family":"Beck-Nielsen","given":"Henning"},{"family":"Sodemann","given":"Morten"},{"family":"Tarnoki","given":"Adam D."},{"family":"Tarnoki","given":"David L."},{"family":"Stazi","given":"Maria A."},{"family":"Fagnani","given":"Corrado"},{"family":"D’Ippolito","given":"Cristina"},{"family":"Knafo-Noam","given":"Ariel"},{"family":"Mankuta","given":"David"},{"family":"Abramson","given":"Lior"},{"family":"Burt","given":"S. Alexandra"},{"family":"Klump","given":"Kelly L."},{"family":"Silberg","given":"Judy L."},{"family":"Eaves","given":"Lindon J."},{"family":"Maes","given":"Hermine H."},{"family":"Krueger","given":"Robert F."},{"family":"McGue","given":"Matt"},{"family":"Pahlen","given":"Shandell"},{"family":"Gatz","given":"Margaret"},{"family":"Butler","given":"David A."},{"family":"Bartels","given":"Meike"},{"family":"Beijsterveldt","given":"Toos CEM","non-dropping-particle":"van"},{"family":"Craig","given":"Jeffrey M."},{"family":"Saffery","given":"Richard"},{"family":"Freitas","given":"Duarte L."},{"family":"Maia","given":"José Antonio"},{"family":"Dubois","given":"Lise"},{"family":"Boivin","given":"Michel"},{"family":"Brendgen","given":"Mara"},{"family":"Dionne","given":"Ginette"},{"family":"Vitaro","given":"Frank"},{"family":"Martin","given":"Nicholas G."},{"family":"Medland","given":"Sarah E."},{"family":"Montgomery","given":"Grant W."},{"family":"Chong","given":"Youngsook"},{"family":"Swan","given":"Gary E."},{"family":"Krasnow","given":"Ruth"},{"family":"Magnusson","given":"Patrik KE"},{"family":"Pedersen","given":"Nancy L."},{"family":"Tynelius","given":"Per"},{"family":"Lichtenstein","given":"Paul"},{"family":"Haworth","given":"Claire MA"},{"family":"Plomin","given":"Robert"},{"family":"Bayasgalan","given":"Gombojav"},{"family":"Narandalai","given":"Danshiitsoodol"},{"family":"Harden","given":"K. Paige"},{"family":"Tucker-Drob","given":"Elliot M."},{"family":"Öncel","given":"Sevgi Y."},{"family":"Aliev","given":"Fazil"},{"family":"Spector","given":"Timothy"},{"family":"Mangino","given":"Massimo"},{"family":"Lachance","given":"Genevieve"},{"family":"Baker","given":"Laura A."},{"family":"Tuvblad","given":"Catherine"},{"family":"Duncan","given":"Glen E."},{"family":"Buchwald","given":"Dedra"},{"family":"Willemsen","given":"Gonneke"},{"family":"Rasmussen","given":"Finn"},{"family":"Goldberg","given":"Jack H."},{"family":"Sørensen","given":"Thorkild IA"},{"family":"Boomsma","given":"Dorret I."},{"family":"Kaprio","given":"Jaakko"}],"issued":{"date-parts":[["2016",8,1]]}}}],"schema":"https://github.com/citation-style-language/schema/raw/master/csl-citation.json"} </w:instrText>
      </w:r>
      <w:r w:rsidR="00347882" w:rsidRPr="00E034E9">
        <w:rPr>
          <w:rFonts w:cstheme="minorHAnsi"/>
        </w:rPr>
        <w:fldChar w:fldCharType="separate"/>
      </w:r>
      <w:r w:rsidR="001542A9" w:rsidRPr="00E034E9">
        <w:rPr>
          <w:rFonts w:ascii="Calibri" w:hAnsi="Calibri" w:cs="Calibri"/>
        </w:rPr>
        <w:t>(83)</w:t>
      </w:r>
      <w:r w:rsidR="00347882" w:rsidRPr="00E034E9">
        <w:rPr>
          <w:rFonts w:cstheme="minorHAnsi"/>
        </w:rPr>
        <w:fldChar w:fldCharType="end"/>
      </w:r>
      <w:r w:rsidRPr="00E034E9">
        <w:rPr>
          <w:rFonts w:cstheme="minorHAnsi"/>
        </w:rPr>
        <w:t>. Associations between BMI and measured genetic risk also strengthen after early childhood</w:t>
      </w:r>
      <w:r w:rsidR="00347882" w:rsidRPr="00E034E9">
        <w:rPr>
          <w:rFonts w:cstheme="minorHAnsi"/>
        </w:rPr>
        <w:t xml:space="preserve"> </w:t>
      </w:r>
      <w:r w:rsidR="00347882" w:rsidRPr="00E034E9">
        <w:rPr>
          <w:rFonts w:cstheme="minorHAnsi"/>
        </w:rPr>
        <w:fldChar w:fldCharType="begin"/>
      </w:r>
      <w:r w:rsidR="001542A9" w:rsidRPr="00E034E9">
        <w:rPr>
          <w:rFonts w:cstheme="minorHAnsi"/>
        </w:rPr>
        <w:instrText xml:space="preserve"> ADDIN ZOTERO_ITEM CSL_CITATION {"citationID":"FjzWLl1e","properties":{"formattedCitation":"(119\\uc0\\u8211{}124)","plainCitation":"(119–124)","noteIndex":0},"citationItems":[{"id":7131,"uris":["http://zotero.org/users/446899/items/9KFFMJGF"],"uri":["http://zotero.org/users/446899/items/9KFFMJGF"],"itemData":{"id":7131,"type":"article-journal","title":"The bigger picture of FTO: the first GWAS-identified obesity gene","container-title":"Nature Reviews. Endocrinology","page":"51-61","volume":"10","issue":"1","source":"PubMed","abstract":"Single nucleotide polymorphisms (SNPs) that cluster in the first intron of fat mass and obesity associated (FTO) gene are associated obesity traits in genome-wide association studies. The minor allele increases BMI by 0.39 kg/m(2) (or 1,130 g in body weight) and risk of obesity by 1.20-fold. This association has been confirmed across age groups and populations of diverse ancestry; the largest effect is seen in young adulthood. The effect of FTO SNPs on obesity traits in populations of African and Asian ancestry is similar or somewhat smaller than in European ancestry populations. However, the BMI-increasing allele in FTO is substantially less prevalent in populations with non-European ancestry. FTO SNPs do not influence physical activity levels; yet, in physically active individuals, FTO's effect on obesity susceptibility is attenuated by approximately 30%. Evidence from epidemiological and functional studies suggests that FTO confers an increased risk of obesity by subtly changing food intake and preference. Moreover, emerging data suggest a role for FTO in nutrient sensing, regulation of mRNA translation and general growth. In this Review, we discuss the genetic epidemiology of FTO and discuss how its complex biology might link to the regulation of body weight.","DOI":"10.1038/nrendo.2013.227","ISSN":"1759-5037","note":"PMID: 24247219\nPMCID: PMC4188449","shortTitle":"The bigger picture of FTO","journalAbbreviation":"Nat Rev Endocrinol","language":"eng","author":[{"family":"Loos","given":"Ruth J. F."},{"family":"Yeo","given":"Giles S. H."}],"issued":{"date-parts":[["2014",1]]}}},{"id":7133,"uris":["http://zotero.org/users/446899/items/N9W3JUTT"],"uri":["http://zotero.org/users/446899/items/N9W3JUTT"],"itemData":{"id":7133,"type":"article-journal","title":"Genetic Markers of Adult Obesity Risk Are Associated with Greater Early Infancy Weight Gain and Growth","container-title":"PLOS Medicine","page":"e1000284","volume":"7","issue":"5","source":"PLoS Journals","abstract":"Ken Ong and colleagues genotyped children from the ALSPAC birth cohort and showed an association between greater early infancy gains in weight and length and genetic markers for adult obesity risk.","DOI":"10.1371/journal.pmed.1000284","ISSN":"1549-1676","journalAbbreviation":"PLOS Medicine","language":"en","author":[{"family":"Elks","given":"Cathy E."},{"family":"Loos","given":"Ruth J. F."},{"family":"Sharp","given":"Stephen J."},{"family":"Langenberg","given":"Claudia"},{"family":"Ring","given":"Susan M."},{"family":"Timpson","given":"Nicholas J."},{"family":"Ness","given":"Andrew R."},{"family":"Smith","given":"George Davey"},{"family":"Dunger","given":"David B."},{"family":"Wareham","given":"Nicholas J."},{"family":"Ong","given":"Ken K."}],"issued":{"date-parts":[["2010",5,25]]}}},{"id":7135,"uris":["http://zotero.org/users/446899/items/U3H8C6L7"],"uri":["http://zotero.org/users/446899/items/U3H8C6L7"],"itemData":{"id":7135,"type":"article-journal","title":"Association between Common Variation at the FTO Locus and Changes in Body Mass Index from Infancy to Late Childhood: The Complex Nature of Genetic Association through Growth and Development","container-title":"PLOS Genetics","page":"e1001307","volume":"7","issue":"2","source":"PLoS Journals","abstract":"An age-dependent association between variation at the FTO locus and BMI in children has been suggested. We meta-analyzed associations between the FTO locus (rs9939609) and BMI in samples, aged from early infancy to 13 years, from 8 cohorts of European ancestry. We found a positive association between additional minor (A) alleles and BMI from 5.5 years onwards, but an inverse association below age 2.5 years. Modelling median BMI curves for each genotype using the LMS method, we found that carriers of minor alleles showed lower BMI in infancy, earlier adiposity rebound (AR), and higher BMI later in childhood. Differences by allele were consistent with two independent processes: earlier AR equivalent to accelerating developmental age by 2.37% (95% CI 1.87, 2.87, p = 10−20) per A allele and a positive age by genotype interaction such that BMI increased faster with age (p = 10−23). We also fitted a linear mixed effects model to relate genotype to the BMI curve inflection points adiposity peak (AP) in infancy and AR. Carriage of two minor alleles at rs9939609 was associated with lower BMI at AP (−0.40% (95% CI: −0.74, −0.06), p = 0.02), higher BMI at AR (0.93% (95% CI: 0.22, 1.64), p = 0.01), and earlier AR (−4.72% (−5.81, −3.63), p = 10−17), supporting cross-sectional results. Overall, we confirm the expected association between variation at rs9939609 and BMI in childhood, but only after an inverse association between the same variant and BMI in infancy. Patterns are consistent with a shift on the developmental scale, which is reflected in association with the timing of AR rather than just a global increase in BMI. Results provide important information about longitudinal gene effects and about the role of FTO in adiposity. The associated shifts in developmental timing have clinical importance with respect to known relationships between AR and both later-life BMI and metabolic disease risk.","DOI":"10.1371/journal.pgen.1001307","ISSN":"1553-7404","shortTitle":"Association between Common Variation at the FTO Locus and Changes in Body Mass Index from Infancy to Late Childhood","journalAbbreviation":"PLOS Genetics","language":"en","author":[{"family":"Sovio","given":"Ulla"},{"family":"Mook-Kanamori","given":"Dennis O."},{"family":"Warrington","given":"Nicole M."},{"family":"Lawrence","given":"Robert"},{"family":"Briollais","given":"Laurent"},{"family":"Palmer","given":"Colin N. A."},{"family":"Cecil","given":"Joanne"},{"family":"Sandling","given":"Johanna K."},{"family":"Syvänen","given":"Ann-Christine"},{"family":"Kaakinen","given":"Marika"},{"family":"Beilin","given":"Lawrie J."},{"family":"Millwood","given":"Iona Y."},{"family":"Bennett","given":"Amanda J."},{"family":"Laitinen","given":"Jaana"},{"family":"Pouta","given":"Anneli"},{"family":"Molitor","given":"John"},{"family":"Smith","given":"George Davey"},{"family":"Ben-Shlomo","given":"Yoav"},{"family":"Jaddoe","given":"Vincent W. V."},{"family":"Palmer","given":"Lyle J."},{"family":"Pennell","given":"Craig E."},{"family":"Cole","given":"Tim J."},{"family":"McCarthy","given":"Mark I."},{"family":"Järvelin","given":"Marjo-Riitta"},{"family":"Timpson","given":"Nicholas J."},{"family":"Consortium","given":"Early Growth Genetics"}],"issued":{"date-parts":[["2011",2,17]]}}},{"id":7137,"uris":["http://zotero.org/users/446899/items/YBBFF55B"],"uri":["http://zotero.org/users/446899/items/YBBFF55B"],"itemData":{"id":7137,"type":"article-journal","title":"A genome-wide association study of body mass index across early life and childhood","container-title":"International Journal of Epidemiology","page":"700-712","volume":"44","issue":"2","source":"PubMed","abstract":"BACKGROUND: Several studies have investigated the effect of known adult body mass index (BMI) associated single nucleotide polymorphisms (SNPs) on BMI in childhood. There has been no genome-wide association study (GWAS) of BMI trajectories over childhood.\nMETHODS: We conducted a GWAS meta-analysis of BMI trajectories from 1 to 17 years of age in 9377 children (77,967 measurements) from the Avon Longitudinal Study of Parents and Children (ALSPAC) and the Western Australian Pregnancy Cohort (Raine) Study. Genome-wide significant loci were examined in a further 3918 individuals (48,530 measurements) from Northern Finland. Linear mixed effects models with smoothing splines were used in each cohort for longitudinal modelling of BMI.\nRESULTS: A novel SNP, downstream from the FAM120AOS gene on chromosome 9, was detected in the meta-analysis of ALSPAC and Raine. This association was driven by a difference in BMI at 8 years (T allele of rs944990 increased BMI; PSNP = 1.52 × 10(-8)), with a modest association with change in BMI over time (PWald(Change) = 0.006). Three known adult BMI-associated loci (FTO, MC4R and ADCY3) and one childhood obesity locus (OLFM4) reached genome-wide significance (PWald &lt; 1.13 × 10(-8)) with BMI at 8 years and/or change over time.\nCONCLUSIONS: This GWAS of BMI trajectories over childhood identified a novel locus that warrants further investigation. We also observed genome-wide significance with previously established obesity loci, making the novel observation that these loci affected both the level and the rate of change in BMI. We have demonstrated that the use of repeated measures data can increase power to allow detection of genetic loci with smaller sample sizes.","DOI":"10.1093/ije/dyv077","ISSN":"1464-3685","note":"PMID: 25953783\nPMCID: PMC4469798","journalAbbreviation":"Int J Epidemiol","language":"eng","author":[{"family":"Warrington","given":"Nicole M."},{"family":"Howe","given":"Laura D."},{"family":"Paternoster","given":"Lavinia"},{"family":"Kaakinen","given":"Marika"},{"family":"Herrala","given":"Sauli"},{"family":"Huikari","given":"Ville"},{"family":"Wu","given":"Yan Yan"},{"family":"Kemp","given":"John P."},{"family":"Timpson","given":"Nicholas J."},{"family":"St Pourcain","given":"Beate"},{"family":"Davey Smith","given":"George"},{"family":"Tilling","given":"Kate"},{"family":"Jarvelin","given":"Marjo-Riitta"},{"family":"Pennell","given":"Craig E."},{"family":"Evans","given":"David M."},{"family":"Lawlor","given":"Debbie A."},{"family":"Briollais","given":"Laurent"},{"family":"Palmer","given":"Lyle J."}],"issued":{"date-parts":[["2015",4]]}}},{"id":7140,"uris":["http://zotero.org/users/446899/items/6LTVWHV4"],"uri":["http://zotero.org/users/446899/items/6LTVWHV4"],"itemData":{"id":7140,"type":"article-journal","title":"From modeling to measurement: developmental trends in genetic influence on adiposity in childhood","container-title":"Obesity (Silver Spring, Md.)","page":"1756-1761","volume":"22","issue":"7","source":"PubMed","abstract":"OBJECTIVE: Evidence of increasing heritability of BMI over childhood can seem paradoxical given longer exposure to environmental influences. Genomic data were used to provide direct evidence of developmental increases in genetic influence.\nMETHODS: BMI standard deviation scores (BMI-SDS) at ages 4 and 10 were calculated for 2,556 twin pairs in the Twins Early Development Study. Twin analyses estimated heritability of BMI-SDS at each age and the longitudinal genetic correlation. One randomly selected twin per pair was genotyped. Genome-wide complex trait analysis (GCTA) determined DNA-based heritability at each age and the longitudinal genomic correlation. Associations with a polygenic obesity risk score (PRS) using 28 obesity-related single nucleotide polymorphisms (SNPs) were assessed at each age, with bootstrapping to test the significance of the increase in variance explained.\nRESULTS: Twin-estimated heritability increased from age 4 (0.43; 95% CI: 0.35-0.53) to 10 (0.82; 0.74-0.88). GCTA-estimated heritability went from non-significant at 4 (0.20; -0.21 to 0.61) to significant at 10 (0.29; 0.01-0.57). Longitudinal genetic correlations derived from twins (0.58) and GCTA (0.66) were similar. The same PRS explained more variance at 10 than 4 years (R(2) Δ:0.024; 0.002-0.078).\nCONCLUSIONS: GCTA and PRS findings confirm twin-based results suggesting increasing genetic influence on adiposity during childhood despite substantial genetic stability.","DOI":"10.1002/oby.20756","ISSN":"1930-739X","note":"PMID: 24760426\nPMCID: PMC4077923","shortTitle":"From modeling to measurement","journalAbbreviation":"Obesity (Silver Spring)","language":"eng","author":[{"family":"Llewellyn","given":"C. H."},{"family":"Trzaskowski","given":"M."},{"family":"Plomin","given":"R."},{"family":"Wardle","given":"J."}],"issued":{"date-parts":[["2014",7]]}}},{"id":7143,"uris":["http://zotero.org/users/446899/items/9YYG735S"],"uri":["http://zotero.org/users/446899/items/9YYG735S"],"itemData":{"id":7143,"type":"article-journal","title":"Associations between BMI and the FTO gene are age dependent: results from the GINI and LISA birth cohort studies up to age 6 years","container-title":"Obesity Facts","page":"173-180","volume":"3","issue":"3","source":"PubMed","abstract":"OBJECTIVE: The association between polymorphisms in intron 1 of the fat mass and obesity associated gene (FTO) and obesity-related traits is one of the most robust associations reported for complex traits and is established both in adults and children. However, little is known about the longitudinal dynamics of these polymorphisms on body mass index (BMI), overweight, and obesity.\nMETHODS: This study is based on the 2,732 full-term neonates of the German GINI-plus and LISA-plus birth cohorts, for whom genotyping data on the FTO variants rs1558902 (T&gt;A) or rs9935401 (G&gt;A) were available. Children were followed from birth up to age 6 years. Up to 9 anthropometric measurements of BMI were obtained. Fractional-Polynomial-Generalized-Estimation-Equation modeling was used to assess developmental trends and their potential dependence on genotype status.\nRESULTS: We observed no evidence for BMI differences between genotypes of both variants for the first 3 years of life. However, from age 3 years onwards, we noted a higher BMI for the homozygous minor alleles carriers in comparison to the other two genotype groups. However, evidence for statistical significance was reached from the age of 4 years onwards.\nCONCLUSIONS: This is one of the first studies investigating in detail the development of BMI depending on FTO genotype between birth and the age of 6 years in a birth cohort not selected for the phenotype studied. We observed that the association between BMI and FTO genotype evolves gradually and becomes descriptively detectable from the age of 3 years onwards.","DOI":"10.1159/000314612","ISSN":"1662-4025","note":"PMID: 20616607","shortTitle":"Associations between BMI and the FTO gene are age dependent","journalAbbreviation":"Obes Facts","language":"eng","author":[{"family":"Rzehak","given":"Peter"},{"family":"Scherag","given":"André"},{"family":"Grallert","given":"Harald"},{"family":"Sausenthaler","given":"Stefanie"},{"family":"Koletzko","given":"Sibylle"},{"family":"Bauer","given":"Carl Peter"},{"family":"Schaaf","given":"Beate"},{"family":"Berg","given":"Andrea","non-dropping-particle":"von"},{"family":"Berdel","given":"Dietrich"},{"family":"Borte","given":"Michael"},{"family":"Herbarth","given":"Olf"},{"family":"Krämer","given":"Ursula"},{"family":"Illig","given":"Thomas"},{"family":"Wichmann","given":"H.-Erich"},{"family":"Hebebrand","given":"Johannes"},{"family":"Heinrich","given":"Joachim"},{"literal":"GINI and LISA Study Group"}],"issued":{"date-parts":[["2010",6]]}}}],"schema":"https://github.com/citation-style-language/schema/raw/master/csl-citation.json"} </w:instrText>
      </w:r>
      <w:r w:rsidR="00347882" w:rsidRPr="00E034E9">
        <w:rPr>
          <w:rFonts w:cstheme="minorHAnsi"/>
        </w:rPr>
        <w:fldChar w:fldCharType="separate"/>
      </w:r>
      <w:r w:rsidR="001542A9" w:rsidRPr="00E034E9">
        <w:rPr>
          <w:rFonts w:ascii="Calibri" w:hAnsi="Calibri" w:cs="Calibri"/>
          <w:szCs w:val="24"/>
        </w:rPr>
        <w:t>(119–124)</w:t>
      </w:r>
      <w:r w:rsidR="00347882" w:rsidRPr="00E034E9">
        <w:rPr>
          <w:rFonts w:cstheme="minorHAnsi"/>
        </w:rPr>
        <w:fldChar w:fldCharType="end"/>
      </w:r>
      <w:r w:rsidRPr="00E034E9">
        <w:rPr>
          <w:rFonts w:cstheme="minorHAnsi"/>
        </w:rPr>
        <w:t>, suggesting, somewhat paradoxically, that as individuals gain increasing exposure to the obesogenic environment, genetic influence on weight increases. However, inherent in BST is the idea that ‘obesity genes’ cannot be fully expressed unless an individual has the freedom and opportunity to consume as much and as often as they wish; a pri</w:t>
      </w:r>
      <w:r w:rsidR="004C485E" w:rsidRPr="00E034E9">
        <w:rPr>
          <w:rFonts w:cstheme="minorHAnsi"/>
        </w:rPr>
        <w:t xml:space="preserve">vilege that develops with age. </w:t>
      </w:r>
      <w:r w:rsidRPr="00E034E9">
        <w:rPr>
          <w:rFonts w:cstheme="minorHAnsi"/>
        </w:rPr>
        <w:t>The increasing age-related heritability of BMI during childhood may therefore reflect children’s growing autonomy to act in line with their genetically influenced appetitive traits. This phenomenon has been termed ‘gene-environment correlation’ – the notion that individuals actively interact with their environment in ways that reflect their genetic predispositions.</w:t>
      </w:r>
    </w:p>
    <w:p w14:paraId="383CE10A" w14:textId="04449283" w:rsidR="008A0AA8" w:rsidRPr="00E034E9" w:rsidRDefault="008A0AA8" w:rsidP="008A0AA8">
      <w:pPr>
        <w:rPr>
          <w:rFonts w:cstheme="minorHAnsi"/>
        </w:rPr>
      </w:pPr>
      <w:r w:rsidRPr="00E034E9">
        <w:rPr>
          <w:rFonts w:cstheme="minorHAnsi"/>
        </w:rPr>
        <w:t>At the more proximal community or home environment level, a large twin study showed that the heritability of BMI was substantially lower among children living in a ‘healthy’ versus ‘obesogenic’ environment (39% versus 86%), characterised by the structural and social aspects of the home food, media and physical activity environments</w:t>
      </w:r>
      <w:r w:rsidR="00347882" w:rsidRPr="00E034E9">
        <w:rPr>
          <w:rFonts w:cstheme="minorHAnsi"/>
        </w:rPr>
        <w:t xml:space="preserve"> </w:t>
      </w:r>
      <w:r w:rsidR="00347882" w:rsidRPr="00E034E9">
        <w:rPr>
          <w:rFonts w:cstheme="minorHAnsi"/>
        </w:rPr>
        <w:fldChar w:fldCharType="begin"/>
      </w:r>
      <w:r w:rsidR="001542A9" w:rsidRPr="00E034E9">
        <w:rPr>
          <w:rFonts w:cstheme="minorHAnsi"/>
        </w:rPr>
        <w:instrText xml:space="preserve"> ADDIN ZOTERO_ITEM CSL_CITATION {"citationID":"UCsbUtZs","properties":{"formattedCitation":"(125)","plainCitation":"(125)","noteIndex":0},"citationItems":[{"id":7145,"uris":["http://zotero.org/users/446899/items/AIZSAQZG"],"uri":["http://zotero.org/users/446899/items/AIZSAQZG"],"itemData":{"id":7145,"type":"article-journal","title":"Variation in the Heritability of Child Body Mass Index by Obesogenic Home Environment","container-title":"JAMA Pediatrics","page":"1153-1160","volume":"172","issue":"12","source":"jamanetwork.com","abstract":"&lt;h3&gt;Importance&lt;/h3&gt;&lt;p&gt;The early obesogenic home environment is consistently identified as a key influence on child weight trajectories, but little research has examined the mechanisms of that influence. Such research is essential for the effective prevention and treatment of overweight and obesity.&lt;/p&gt;&lt;h3&gt;Objective&lt;/h3&gt;&lt;p&gt;To test behavioral susceptibility theory’s hypothesis that the heritability of body mass index (BMI) is higher among children who live in more obesogenic home environments.&lt;/p&gt;&lt;h3&gt;Design, Setting, and Participants&lt;/h3&gt;&lt;p&gt;This study was a gene-environment interaction twin study that used cross-sectional data from 925 families (1850 twins) in the Gemini cohort (a population-based prospective cohort of twins born in England and Wales between March and December 2007). Data were analyzed from July to October 2013 and in June 2018.&lt;/p&gt;&lt;h3&gt;Exposures&lt;/h3&gt;&lt;p&gt;Parents completed the Home Environment Interview, a comprehensive measure of the obesogenic home environment in early childhood. Three standardized composite scores were created to capture food, physical activity, and media-related influences in the home; these were summed to create an overall obesogenic risk score. The 4 composite scores were split on the mean, reflecting higher-risk and lower-risk home environments.&lt;/p&gt;&lt;h3&gt;Main Outcomes and Measures&lt;/h3&gt;&lt;p&gt;Quantitative genetic model fitting was used to estimate heritability of age-adjusted and sex-adjusted BMI (BMI SD score, estimated using British 1990 growth reference data) for children living in lower-risk and higher-risk home environments.&lt;/p&gt;&lt;h3&gt;Results&lt;/h3&gt;&lt;p&gt;Among 1850 twins (915 [49.5%] male and 935 [50.5%] female; mean [SD] age, 4.1 [0.4] years), the heritability of BMI SD score was significantly higher among children living in overall higher-risk home environments (86%; 95% CI, 68%-89%) compared with those living in overall lower-risk home environments (39%; 95% CI, 21%-57%). The findings were similar when examining the heritability of BMI in the separate food and physical activity environment domains.&lt;/p&gt;&lt;h3&gt;Conclusions and Relevance&lt;/h3&gt;&lt;p&gt;These findings support the hypothesis that obesity-related genes are more strongly associated with BMI in more obesogenic home environments. Modifying the early home environment to prevent weight gain may be particularly important for children genetically at risk for obesity.&lt;/p&gt;","DOI":"10.1001/jamapediatrics.2018.1508","ISSN":"2168-6203","journalAbbreviation":"JAMA Pediatr","language":"en","author":[{"family":"Schrempft","given":"Stephanie"},{"family":"Jaarsveld","given":"Cornelia H. M.","dropping-particle":"van"},{"family":"Fisher","given":"Abigail"},{"family":"Herle","given":"Moritz"},{"family":"Smith","given":"Andrea D."},{"family":"Fildes","given":"Alison"},{"family":"Llewellyn","given":"Clare H."}],"issued":{"date-parts":[["2018",12,1]]}}}],"schema":"https://github.com/citation-style-language/schema/raw/master/csl-citation.json"} </w:instrText>
      </w:r>
      <w:r w:rsidR="00347882" w:rsidRPr="00E034E9">
        <w:rPr>
          <w:rFonts w:cstheme="minorHAnsi"/>
        </w:rPr>
        <w:fldChar w:fldCharType="separate"/>
      </w:r>
      <w:r w:rsidR="001542A9" w:rsidRPr="00E034E9">
        <w:rPr>
          <w:rFonts w:ascii="Calibri" w:hAnsi="Calibri" w:cs="Calibri"/>
        </w:rPr>
        <w:t>(125)</w:t>
      </w:r>
      <w:r w:rsidR="00347882" w:rsidRPr="00E034E9">
        <w:rPr>
          <w:rFonts w:cstheme="minorHAnsi"/>
        </w:rPr>
        <w:fldChar w:fldCharType="end"/>
      </w:r>
      <w:r w:rsidRPr="00E034E9">
        <w:rPr>
          <w:rFonts w:cstheme="minorHAnsi"/>
        </w:rPr>
        <w:t>. Among adults, heritability of BMI was lower among those living in an environment that provided greater opportunity for physical activity (‘walkability’)</w:t>
      </w:r>
      <w:r w:rsidR="00347882" w:rsidRPr="00E034E9">
        <w:rPr>
          <w:rFonts w:cstheme="minorHAnsi"/>
        </w:rPr>
        <w:t xml:space="preserve"> </w:t>
      </w:r>
      <w:r w:rsidR="00347882" w:rsidRPr="00E034E9">
        <w:rPr>
          <w:rFonts w:cstheme="minorHAnsi"/>
        </w:rPr>
        <w:fldChar w:fldCharType="begin"/>
      </w:r>
      <w:r w:rsidR="001542A9" w:rsidRPr="00E034E9">
        <w:rPr>
          <w:rFonts w:cstheme="minorHAnsi"/>
        </w:rPr>
        <w:instrText xml:space="preserve"> ADDIN ZOTERO_ITEM CSL_CITATION {"citationID":"C1tTmU91","properties":{"formattedCitation":"(126)","plainCitation":"(126)","noteIndex":0},"citationItems":[{"id":7148,"uris":["http://zotero.org/users/446899/items/Q4RCLJ4G"],"uri":["http://zotero.org/users/446899/items/Q4RCLJ4G"],"itemData":{"id":7148,"type":"article-journal","title":"Behavioral and environmental modification of the genetic influence on body mass index: A twin study","container-title":"Behavior genetics","page":"409-426","volume":"45","issue":"4","source":"PubMed Central","abstract":"Body mass index (BMI) has a strong genetic basis, with a heritability around 0.75, but is also influenced by numerous behavioral and environmental factors. Aspects of the built environment (e.g., environmental walkability) are hypothesized to influence obesity by directly affecting BMI, by facilitating or inhibiting behaviors such as physical activity that are related to BMI, or by suppressing genetic tendencies toward higher BMI. The present study investigated relative influences of physical activity and walkability on variance in BMI using 5,079 same-sex adult twin pairs (70% monozygotic, 65% female). High activity and walkability levels independently suppressed genetic variance in BMI. Estimating their effects simultaneously, however, suggested that the walkability effect was mediated by activity. The suppressive effect of activity on variance in BMI was present even with a tendency for low-BMI individuals to select into environments that require higher activity levels. Overall, our results point to community- or macro-level interventions that facilitate individual-level behaviors as a plausible approach to addressing the obesity epidemic among U.S. adults.","DOI":"10.1007/s10519-015-9718-6","ISSN":"0001-8244","note":"PMID: 25894925\nPMCID: PMC4459891","shortTitle":"Behavioral and environmental modification of the genetic influence on body mass index","journalAbbreviation":"Behav Genet","author":[{"family":"Horn","given":"Erin E."},{"family":"Turkheimer","given":"Eric"},{"family":"Strachan","given":"Eric"},{"family":"Duncan","given":"Glen E."}],"issued":{"date-parts":[["2015",7]]}}}],"schema":"https://github.com/citation-style-language/schema/raw/master/csl-citation.json"} </w:instrText>
      </w:r>
      <w:r w:rsidR="00347882" w:rsidRPr="00E034E9">
        <w:rPr>
          <w:rFonts w:cstheme="minorHAnsi"/>
        </w:rPr>
        <w:fldChar w:fldCharType="separate"/>
      </w:r>
      <w:r w:rsidR="001542A9" w:rsidRPr="00E034E9">
        <w:rPr>
          <w:rFonts w:ascii="Calibri" w:hAnsi="Calibri" w:cs="Calibri"/>
        </w:rPr>
        <w:t>(126)</w:t>
      </w:r>
      <w:r w:rsidR="00347882" w:rsidRPr="00E034E9">
        <w:rPr>
          <w:rFonts w:cstheme="minorHAnsi"/>
        </w:rPr>
        <w:fldChar w:fldCharType="end"/>
      </w:r>
      <w:r w:rsidRPr="00E034E9">
        <w:rPr>
          <w:rFonts w:cstheme="minorHAnsi"/>
        </w:rPr>
        <w:t xml:space="preserve">. </w:t>
      </w:r>
    </w:p>
    <w:p w14:paraId="129210A1" w14:textId="17F250D2" w:rsidR="008A0AA8" w:rsidRPr="00E034E9" w:rsidRDefault="008A0AA8" w:rsidP="008A0AA8">
      <w:pPr>
        <w:rPr>
          <w:rFonts w:cstheme="minorHAnsi"/>
        </w:rPr>
      </w:pPr>
      <w:r w:rsidRPr="00E034E9">
        <w:rPr>
          <w:rFonts w:cstheme="minorHAnsi"/>
        </w:rPr>
        <w:t>At the individual micro-level, undertaking more physical activity mitigates both the genetic propensity towards a higher BMI</w:t>
      </w:r>
      <w:r w:rsidR="00347882" w:rsidRPr="00E034E9">
        <w:rPr>
          <w:rFonts w:cstheme="minorHAnsi"/>
        </w:rPr>
        <w:t xml:space="preserve"> </w:t>
      </w:r>
      <w:r w:rsidR="00347882" w:rsidRPr="00E034E9">
        <w:rPr>
          <w:rFonts w:cstheme="minorHAnsi"/>
        </w:rPr>
        <w:fldChar w:fldCharType="begin"/>
      </w:r>
      <w:r w:rsidR="001542A9" w:rsidRPr="00E034E9">
        <w:rPr>
          <w:rFonts w:cstheme="minorHAnsi"/>
        </w:rPr>
        <w:instrText xml:space="preserve"> ADDIN ZOTERO_ITEM CSL_CITATION {"citationID":"X9DnRyrO","properties":{"formattedCitation":"(126\\uc0\\u8211{}128)","plainCitation":"(126–128)","noteIndex":0},"citationItems":[{"id":7148,"uris":["http://zotero.org/users/446899/items/Q4RCLJ4G"],"uri":["http://zotero.org/users/446899/items/Q4RCLJ4G"],"itemData":{"id":7148,"type":"article-journal","title":"Behavioral and environmental modification of the genetic influence on body mass index: A twin study","container-title":"Behavior genetics","page":"409-426","volume":"45","issue":"4","source":"PubMed Central","abstract":"Body mass index (BMI) has a strong genetic basis, with a heritability around 0.75, but is also influenced by numerous behavioral and environmental factors. Aspects of the built environment (e.g., environmental walkability) are hypothesized to influence obesity by directly affecting BMI, by facilitating or inhibiting behaviors such as physical activity that are related to BMI, or by suppressing genetic tendencies toward higher BMI. The present study investigated relative influences of physical activity and walkability on variance in BMI using 5,079 same-sex adult twin pairs (70% monozygotic, 65% female). High activity and walkability levels independently suppressed genetic variance in BMI. Estimating their effects simultaneously, however, suggested that the walkability effect was mediated by activity. The suppressive effect of activity on variance in BMI was present even with a tendency for low-BMI individuals to select into environments that require higher activity levels. Overall, our results point to community- or macro-level interventions that facilitate individual-level behaviors as a plausible approach to addressing the obesity epidemic among U.S. adults.","DOI":"10.1007/s10519-015-9718-6","ISSN":"0001-8244","note":"PMID: 25894925\nPMCID: PMC4459891","shortTitle":"Behavioral and environmental modification of the genetic influence on body mass index","journalAbbreviation":"Behav Genet","author":[{"family":"Horn","given":"Erin E."},{"family":"Turkheimer","given":"Eric"},{"family":"Strachan","given":"Eric"},{"family":"Duncan","given":"Glen E."}],"issued":{"date-parts":[["2015",7]]}}},{"id":7151,"uris":["http://zotero.org/users/446899/items/IVX684L2"],"uri":["http://zotero.org/users/446899/items/IVX684L2"],"itemData":{"id":7151,"type":"article-journal","title":"Gene X environment interaction of vigorous exercise and body mass index among male Vietnam-era twins","container-title":"The American Journal of Clinical Nutrition","page":"1011-1018","volume":"89","issue":"4","source":"PubMed","abstract":"BACKGROUND: Secular trends over the past several decades suggest an environmental influence on body mass index (BMI). However, twin models that incorporate a gene-environment correlation and gene x environment interaction have not been applied to elucidate specific environmental factors that affect the heritability of BMI.\nOBJECTIVE: Our aim was to determine whether one putative environmental predictor of obesity, vigorous exercise, shows evidence of a gene-environment correlation or gene x environment interaction with BMI among twins.\nDESIGN: Twin structural equation modeling was used to examine a gene-environment correlation and a gene x environment interaction of vigorous exercise with BMI among 2710 monozygotic and 2327 dizygotic male-male twin pairs from the Vietnam Era Twin Registry -- a national registry of twin pairs who served in the military during the Vietnam War era.\nRESULTS: Vigorous exercise significantly modified the additive genetic component of BMI, which indicated a gene x environment interaction (P &lt; 0.001). BMI showed the greatest genetic influence among those who did not report vigorous exercise, with diminished genetic influence among those who did. Furthermore, vigorous exercise had a small but significant environmental effect on BMI (P = 0.006) -- a finding confirmed among monozygotic co-twins discordant for vigorous exercise.\nCONCLUSIONS: Genetic influences on BMI are lower among those who report vigorous exercise. Consistent with an emerging literature, this suggests that vigorous exercise may mitigate some of the genetic influence on obesity. Molecular genetic studies of obesity should consider incorporating measures of behavioral and demographic factors to maximize the identification of novel obesity genes.","DOI":"10.3945/ajcn.2008.27170","ISSN":"1938-3207","note":"PMID: 19225119\nPMCID: PMC2667452","journalAbbreviation":"Am. J. Clin. Nutr.","language":"eng","author":[{"family":"McCaffery","given":"Jeanne M."},{"family":"Papandonatos","given":"George D."},{"family":"Bond","given":"Dale S."},{"family":"Lyons","given":"Michael J."},{"family":"Wing","given":"Rena R."}],"issued":{"date-parts":[["2009",4]]}}},{"id":7153,"uris":["http://zotero.org/users/446899/items/NBFA2M43"],"uri":["http://zotero.org/users/446899/items/NBFA2M43"],"itemData":{"id":7153,"type":"article-journal","title":"Physical activity reduces the influence of genetic effects on BMI and waist circumference: a study in young adult twins","container-title":"International Journal of Obesity (2005)","page":"29-36","volume":"33","issue":"1","source":"PubMed","abstract":"OBJECTIVE: Both obesity and exercise behavior are influenced by genetic and environmental factors. However, whether obesity and physical inactivity share the same genetic vs environmental etiology has rarely been studied. We therefore analyzed these complex relationships, and also examined whether physical activity modifies the degree of genetic influence on body mass index (BMI) and waist circumference (WC).\nMETHODS: The FinnTwin16 Study is a population-based, longitudinal study of five consecutive birth cohorts (1975-1979) of Finnish twins. Data on height, weight, WC and physical activity of 4343 subjects at the average age of 25 (range, 22-27 years) years were obtained by a questionnaire and self-measurement of WC. Quantitative genetic analyses based on linear structural equations were carried out by the Mx statistical package. The modifying effect of physical activity on genetic and environmental influences was analyzed using gene-environment interaction models.\nRESULTS: The overall heritability estimates were 79% in males and 78% in females for BMI, 56 and 71% for WC and 55 and 54% for physical activity, respectively. There was an inverse relationship between physical activity and WC in males (r = -0.12) and females (r=-0.18), and between physical activity and BMI in females (r = -0.12). Physical activity significantly modified the heritability of BMI and WC, with a high level of physical activity decreasing the additive genetic component in BMI and WC.\nCONCLUSIONS: Physically active subjects were leaner than sedentary ones, and physical activity reduced the influence of genetic factors to develop high BMI and WC. This suggests that the individuals at greatest genetic risk for obesity would benefit the most from physical activity.","DOI":"10.1038/ijo.2008.258","ISSN":"1476-5497","note":"PMID: 19048013","shortTitle":"Physical activity reduces the influence of genetic effects on BMI and waist circumference","journalAbbreviation":"Int J Obes (Lond)","language":"eng","author":[{"family":"Mustelin","given":"L."},{"family":"Silventoinen","given":"K."},{"family":"Pietiläinen","given":"K."},{"family":"Rissanen","given":"A."},{"family":"Kaprio","given":"J."}],"issued":{"date-parts":[["2009",1]]}}}],"schema":"https://github.com/citation-style-language/schema/raw/master/csl-citation.json"} </w:instrText>
      </w:r>
      <w:r w:rsidR="00347882" w:rsidRPr="00E034E9">
        <w:rPr>
          <w:rFonts w:cstheme="minorHAnsi"/>
        </w:rPr>
        <w:fldChar w:fldCharType="separate"/>
      </w:r>
      <w:r w:rsidR="001542A9" w:rsidRPr="00E034E9">
        <w:rPr>
          <w:rFonts w:ascii="Calibri" w:hAnsi="Calibri" w:cs="Calibri"/>
          <w:szCs w:val="24"/>
        </w:rPr>
        <w:t>(126–128)</w:t>
      </w:r>
      <w:r w:rsidR="00347882" w:rsidRPr="00E034E9">
        <w:rPr>
          <w:rFonts w:cstheme="minorHAnsi"/>
        </w:rPr>
        <w:fldChar w:fldCharType="end"/>
      </w:r>
      <w:r w:rsidRPr="00E034E9">
        <w:rPr>
          <w:rFonts w:cstheme="minorHAnsi"/>
        </w:rPr>
        <w:t xml:space="preserve"> and weight gain</w:t>
      </w:r>
      <w:r w:rsidR="00347882" w:rsidRPr="00E034E9">
        <w:rPr>
          <w:rFonts w:cstheme="minorHAnsi"/>
        </w:rPr>
        <w:t xml:space="preserve"> </w:t>
      </w:r>
      <w:r w:rsidR="00347882" w:rsidRPr="00E034E9">
        <w:rPr>
          <w:rFonts w:cstheme="minorHAnsi"/>
        </w:rPr>
        <w:fldChar w:fldCharType="begin"/>
      </w:r>
      <w:r w:rsidR="001542A9" w:rsidRPr="00E034E9">
        <w:rPr>
          <w:rFonts w:cstheme="minorHAnsi"/>
        </w:rPr>
        <w:instrText xml:space="preserve"> ADDIN ZOTERO_ITEM CSL_CITATION {"citationID":"YEvp7uhm","properties":{"formattedCitation":"(129)","plainCitation":"(129)","noteIndex":0},"citationItems":[{"id":7155,"uris":["http://zotero.org/users/446899/items/B5SN4H7R"],"uri":["http://zotero.org/users/446899/items/B5SN4H7R"],"itemData":{"id":7155,"type":"article-journal","title":"Are genetic determinants of weight gain modified by leisure-time physical activity? A prospective study of Finnish twins","container-title":"The American Journal of Clinical Nutrition","page":"672-678","volume":"66","issue":"3","source":"PubMed","abstract":"A large number of studies have shown that obesity is both under genetic control and influenced by several environmental factors, including energy expenditure and intake. Several studies in animals and humans have furthermore suggested that certain environmental factors, such as a high fat intake, may modify the expression of the genes responsible for weight gain. The present study examined whether physical activity, measured at the baseline examination in 1975, was likely to play a differential role in subsequent weight changes in the following 6 y in 1571 monozygotic and 3029 dizygotic, same-sex twin pairs from the Finnish Twin Cohort Study. A hierarchical multiple-regression analysis was used to test for gene-environment interactions by identifying significant three-way interactions between genetic factors, physical activity, and weight change. The results showed that associations between weight change in twin A and twin B were significantly stronger for monozygotic than for same-sex dizygotic twins at all levels of physical activity. Additionally, in the monozygotic men the strength of the association varied with physical activity level, and the association between the change in body mass index between the twin pairs with the highest physical activity level was about three times stronger (beta = 0.40) than the association in twin pairs with the lowest physical activity level (beta = 0.15, P for trend = 0.002). In pairs of dizygotic men, and in both monozygotic and dizygotic women, similarity in body mass index change was independent of physical activity level (all P &gt; 0.14). The present study showed that genetic factors may modify the effects of physical activity on weight change, and suggests that a sedentary lifestyle may have an obesity-promoting effect in men with a genetic predisposition.","DOI":"10.1093/ajcn/66.3.672","ISSN":"0002-9165","note":"PMID: 9280191","shortTitle":"Are genetic determinants of weight gain modified by leisure-time physical activity?","journalAbbreviation":"Am. J. Clin. Nutr.","language":"eng","author":[{"family":"Heitmann","given":"B. L."},{"family":"Kaprio","given":"J."},{"family":"Harris","given":"J. R."},{"family":"Rissanen","given":"A."},{"family":"Korkeila","given":"M."},{"family":"Koskenvuo","given":"M."}],"issued":{"date-parts":[["1997",9]]}}}],"schema":"https://github.com/citation-style-language/schema/raw/master/csl-citation.json"} </w:instrText>
      </w:r>
      <w:r w:rsidR="00347882" w:rsidRPr="00E034E9">
        <w:rPr>
          <w:rFonts w:cstheme="minorHAnsi"/>
        </w:rPr>
        <w:fldChar w:fldCharType="separate"/>
      </w:r>
      <w:r w:rsidR="001542A9" w:rsidRPr="00E034E9">
        <w:rPr>
          <w:rFonts w:ascii="Calibri" w:hAnsi="Calibri" w:cs="Calibri"/>
        </w:rPr>
        <w:t>(129)</w:t>
      </w:r>
      <w:r w:rsidR="00347882" w:rsidRPr="00E034E9">
        <w:rPr>
          <w:rFonts w:cstheme="minorHAnsi"/>
        </w:rPr>
        <w:fldChar w:fldCharType="end"/>
      </w:r>
      <w:r w:rsidRPr="00E034E9">
        <w:rPr>
          <w:rFonts w:cstheme="minorHAnsi"/>
        </w:rPr>
        <w:t>, as estimated from twin studies. Numerous studies of measured genetic risk have converged with these twin findings, reporting a more pronounced association between BMI-associated genetic variants and BMI among physically inactive individuals</w:t>
      </w:r>
      <w:r w:rsidR="00347882" w:rsidRPr="00E034E9">
        <w:rPr>
          <w:rFonts w:cstheme="minorHAnsi"/>
        </w:rPr>
        <w:t xml:space="preserve"> </w:t>
      </w:r>
      <w:r w:rsidR="00347882" w:rsidRPr="00E034E9">
        <w:rPr>
          <w:rFonts w:cstheme="minorHAnsi"/>
        </w:rPr>
        <w:fldChar w:fldCharType="begin"/>
      </w:r>
      <w:r w:rsidR="001542A9" w:rsidRPr="00E034E9">
        <w:rPr>
          <w:rFonts w:cstheme="minorHAnsi"/>
        </w:rPr>
        <w:instrText xml:space="preserve"> ADDIN ZOTERO_ITEM CSL_CITATION {"citationID":"8s4Z3KOt","properties":{"formattedCitation":"(130,131)","plainCitation":"(130,131)","noteIndex":0},"citationItems":[{"id":7157,"uris":["http://zotero.org/users/446899/items/2FSYCYN8"],"uri":["http://zotero.org/users/446899/items/2FSYCYN8"],"itemData":{"id":7157,"type":"article-journal","title":"Gene × Physical Activity Interactions in Obesity: Combined Analysis of 111,421 Individuals of European Ancestry","container-title":"PLOS Genetics","page":"e1003607","volume":"9","issue":"7","source":"PLoS Journals","abstract":"Numerous obesity loci have been identified using genome-wide association studies. A UK study indicated that physical activity may attenuate the cumulative effect of 12 of these loci, but replication studies are lacking. Therefore, we tested whether the aggregate effect of these loci is diminished in adults of European ancestry reporting high levels of physical activity. Twelve obesity-susceptibility loci were genotyped or imputed in 111,421 participants. A genetic risk score (GRS) was calculated by summing the BMI-associated alleles of each genetic variant. Physical activity was assessed using self-administered questionnaires. Multiplicative interactions between the GRS and physical activity on BMI were tested in linear and logistic regression models in each cohort, with adjustment for age, age2, sex, study center (for multicenter studies), and the marginal terms for physical activity and the GRS. These results were combined using meta-analysis weighted by cohort sample size. The meta-analysis yielded a statistically significant GRS × physical activity interaction effect estimate (Pinteraction = 0.015). However, a statistically significant interaction effect was only apparent in North American cohorts (n = 39,810, Pinteraction = 0.014 vs. n = 71,611, Pinteraction = 0.275 for Europeans). In secondary analyses, both the FTO rs1121980 (Pinteraction = 0.003) and the SEC16B rs10913469 (Pinteraction = 0.025) variants showed evidence of SNP × physical activity interactions. This meta-analysis of 111,421 individuals provides further support for an interaction between physical activity and a GRS in obesity disposition, although these findings hinge on the inclusion of cohorts from North America, indicating that these results are either population-specific or non-causal.","DOI":"10.1371/journal.pgen.1003607","ISSN":"1553-7404","shortTitle":"Gene × Physical Activity Interactions in Obesity","journalAbbreviation":"PLOS Genetics","language":"en","author":[{"family":"Ahmad","given":"Shafqat"},{"family":"Rukh","given":"Gull"},{"family":"Varga","given":"Tibor V."},{"family":"Ali","given":"Ashfaq"},{"family":"Kurbasic","given":"Azra"},{"family":"Shungin","given":"Dmitry"},{"family":"Ericson","given":"Ulrika"},{"family":"Koivula","given":"Robert W."},{"family":"Chu","given":"Audrey Y."},{"family":"Rose","given":"Lynda M."},{"family":"Ganna","given":"Andrea"},{"family":"Qi","given":"Qibin"},{"family":"Stančáková","given":"Alena"},{"family":"Sandholt","given":"Camilla H."},{"family":"Elks","given":"Cathy E."},{"family":"Curhan","given":"Gary"},{"family":"Jensen","given":"Majken K."},{"family":"Tamimi","given":"Rulla M."},{"family":"Allin","given":"Kristine H."},{"family":"Jørgensen","given":"Torben"},{"family":"Brage","given":"Soren"},{"family":"Langenberg","given":"Claudia"},{"family":"Aadahl","given":"Mette"},{"family":"Grarup","given":"Niels"},{"family":"Linneberg","given":"Allan"},{"family":"Paré","given":"Guillaume"},{"family":"Consortium","given":"InterAct"},{"family":"Consortium","given":"Direct"},{"family":"Magnusson","given":"Patrik K. E."},{"family":"Pedersen","given":"Nancy L."},{"family":"Boehnke","given":"Michael"},{"family":"Hamsten","given":"Anders"},{"family":"Mohlke","given":"Karen L."},{"family":"Pasquale","given":"Louis T."},{"family":"Pedersen","given":"Oluf"},{"family":"Scott","given":"Robert A."},{"family":"Ridker","given":"Paul M."},{"family":"Ingelsson","given":"Erik"},{"family":"Laakso","given":"Markku"},{"family":"Hansen","given":"Torben"},{"family":"Qi","given":"Lu"},{"family":"Wareham","given":"Nicholas J."},{"family":"Chasman","given":"Daniel I."},{"family":"Hallmans","given":"Göran"},{"family":"Hu","given":"Frank B."},{"family":"Renström","given":"Frida"},{"family":"Orho-Melander","given":"Marju"},{"family":"Franks","given":"Paul W."}],"issued":{"date-parts":[["2013",7,25]]}}},{"id":7159,"uris":["http://zotero.org/users/446899/items/HFNP8VC2"],"uri":["http://zotero.org/users/446899/items/HFNP8VC2"],"itemData":{"id":7159,"type":"article-journal","title":"Physical activity attenuates the genetic predisposition to obesity in 20,000 men and women from EPIC-Norfolk prospective population study","container-title":"PLoS medicine","volume":"7","issue":"8","source":"PubMed","abstract":"BACKGROUND: We have previously shown that multiple genetic loci identified by genome-wide association studies (GWAS) increase the susceptibility to obesity in a cumulative manner. It is, however, not known whether and to what extent this genetic susceptibility may be attenuated by a physically active lifestyle. We aimed to assess the influence of a physically active lifestyle on the genetic predisposition to obesity in a large population-based study.\nMETHODS AND FINDINGS: We genotyped 12 SNPs in obesity-susceptibility loci in a population-based sample of 20,430 individuals (aged 39-79 y) from the European Prospective Investigation of Cancer (EPIC)-Norfolk cohort with an average follow-up period of 3.6 y. A genetic predisposition score was calculated for each individual by adding the body mass index (BMI)-increasing alleles across the 12 SNPs. Physical activity was assessed using a self-administered questionnaire. Linear and logistic regression models were used to examine main effects of the genetic predisposition score and its interaction with physical activity on BMI/obesity risk and BMI change over time, assuming an additive effect for each additional BMI-increasing allele carried. Each additional BMI-increasing allele was associated with 0.154 (standard error [SE] 0.012) kg/m(2) (p = 6.73 x 10(-37)) increase in BMI (equivalent to 445 g in body weight for a person 1.70 m tall). This association was significantly (p(interaction) = 0.005) more pronounced in inactive people (0.205 [SE 0.024] kg/m(2) [p = 3.62 x 10(-18); 592 g in weight]) than in active people (0.131 [SE 0.014] kg/m(2) [p = 7.97 x 10(-21); 379 g in weight]). Similarly, each additional BMI-increasing allele increased the risk of obesity 1.116-fold (95% confidence interval [CI] 1.093-1.139, p = 3.37 x 10(-26)) in the whole population, but significantly (p(interaction) = 0.015) more in inactive individuals (odds ratio [OR] = 1.158 [95% CI 1.118-1.199; p = 1.93 x 10(-16)]) than in active individuals (OR = 1.095 (95% CI 1.068-1.123; p = 1.15 x 10(-12)]). Consistent with the cross-sectional observations, physical activity modified the association between the genetic predisposition score and change in BMI during follow-up (p(interaction) = 0.028).\nCONCLUSIONS: Our study shows that living a physically active lifestyle is associated with a 40% reduction in the genetic predisposition to common obesity, as estimated by the number of risk alleles carried for any of the 12 recently GWAS-identified loci. Please see later in the article for the Editors' Summary.","DOI":"10.1371/journal.pmed.1000332","ISSN":"1549-1676","note":"PMID: 20824172\nPMCID: PMC2930873","journalAbbreviation":"PLoS Med.","language":"eng","author":[{"family":"Li","given":"Shengxu"},{"family":"Zhao","given":"Jing Hua"},{"family":"Luan","given":"Jian'an"},{"family":"Ekelund","given":"Ulf"},{"family":"Luben","given":"Robert N."},{"family":"Khaw","given":"Kay-Tee"},{"family":"Wareham","given":"Nicholas J."},{"family":"Loos","given":"Ruth J. F."}],"issued":{"date-parts":[["2010",8,31]]}}}],"schema":"https://github.com/citation-style-language/schema/raw/master/csl-citation.json"} </w:instrText>
      </w:r>
      <w:r w:rsidR="00347882" w:rsidRPr="00E034E9">
        <w:rPr>
          <w:rFonts w:cstheme="minorHAnsi"/>
        </w:rPr>
        <w:fldChar w:fldCharType="separate"/>
      </w:r>
      <w:r w:rsidR="001542A9" w:rsidRPr="00E034E9">
        <w:rPr>
          <w:rFonts w:ascii="Calibri" w:hAnsi="Calibri" w:cs="Calibri"/>
        </w:rPr>
        <w:t>(130,131)</w:t>
      </w:r>
      <w:r w:rsidR="00347882" w:rsidRPr="00E034E9">
        <w:rPr>
          <w:rFonts w:cstheme="minorHAnsi"/>
        </w:rPr>
        <w:fldChar w:fldCharType="end"/>
      </w:r>
      <w:r w:rsidRPr="00E034E9">
        <w:rPr>
          <w:rFonts w:cstheme="minorHAnsi"/>
        </w:rPr>
        <w:t xml:space="preserve">. In particular, a </w:t>
      </w:r>
      <w:r w:rsidRPr="00E034E9">
        <w:rPr>
          <w:rFonts w:eastAsia="Times New Roman" w:cstheme="minorHAnsi"/>
          <w:shd w:val="clear" w:color="auto" w:fill="FFFFFF"/>
        </w:rPr>
        <w:t>large-scale meta-analysis of 218,166 adults showed that being physically active attenuates the BMI-increasing effect of variants in the FTO gene by ~30%</w:t>
      </w:r>
      <w:r w:rsidR="00347882" w:rsidRPr="00E034E9">
        <w:rPr>
          <w:rFonts w:eastAsia="Times New Roman" w:cstheme="minorHAnsi"/>
          <w:shd w:val="clear" w:color="auto" w:fill="FFFFFF"/>
        </w:rPr>
        <w:t xml:space="preserve"> </w:t>
      </w:r>
      <w:r w:rsidR="00347882" w:rsidRPr="00E034E9">
        <w:rPr>
          <w:rFonts w:eastAsia="Times New Roman" w:cstheme="minorHAnsi"/>
          <w:shd w:val="clear" w:color="auto" w:fill="FFFFFF"/>
        </w:rPr>
        <w:fldChar w:fldCharType="begin"/>
      </w:r>
      <w:r w:rsidR="001542A9" w:rsidRPr="00E034E9">
        <w:rPr>
          <w:rFonts w:eastAsia="Times New Roman" w:cstheme="minorHAnsi"/>
          <w:shd w:val="clear" w:color="auto" w:fill="FFFFFF"/>
        </w:rPr>
        <w:instrText xml:space="preserve"> ADDIN ZOTERO_ITEM CSL_CITATION {"citationID":"WHd6Vz1X","properties":{"formattedCitation":"(132)","plainCitation":"(132)","noteIndex":0},"citationItems":[{"id":7162,"uris":["http://zotero.org/users/446899/items/EGPY8EH2"],"uri":["http://zotero.org/users/446899/items/EGPY8EH2"],"itemData":{"id":7162,"type":"article-journal","title":"Physical Activity Attenuates the Influence of FTO Variants on Obesity Risk: A Meta-Analysis of 218,166 Adults and 19,268 Children","container-title":"PLOS Medicine","page":"e1001116","volume":"8","issue":"11","source":"PLoS Journals","abstract":"Ruth Loos and colleagues report findings from a meta-analysis of multiple studies examining the extent to which physical activity attenuates effects of a specific gene variant, FTO, on obesity in adults and children. They report a fairly substantial attenuation by physical activity on the effects of this genetic variant on the risk of obesity in adults.","DOI":"10.1371/journal.pmed.1001116","ISSN":"1549-1676","shortTitle":"Physical Activity Attenuates the Influence of FTO Variants on Obesity Risk","journalAbbreviation":"PLOS Medicine","language":"en","author":[{"family":"Kilpeläinen","given":"Tuomas O."},{"family":"Qi","given":"Lu"},{"family":"Brage","given":"Soren"},{"family":"Sharp","given":"Stephen J."},{"family":"Sonestedt","given":"Emily"},{"family":"Demerath","given":"Ellen"},{"family":"Ahmad","given":"Tariq"},{"family":"Mora","given":"Samia"},{"family":"Kaakinen","given":"Marika"},{"family":"Sandholt","given":"Camilla Helene"},{"family":"Holzapfel","given":"Christina"},{"family":"Autenrieth","given":"Christine S."},{"family":"Hyppönen","given":"Elina"},{"family":"Cauchi","given":"Stéphane"},{"family":"He","given":"Meian"},{"family":"Kutalik","given":"Zoltan"},{"family":"Kumari","given":"Meena"},{"family":"Stančáková","given":"Alena"},{"family":"Meidtner","given":"Karina"},{"family":"Balkau","given":"Beverley"},{"family":"Tan","given":"Jonathan T."},{"family":"Mangino","given":"Massimo"},{"family":"Timpson","given":"Nicholas J."},{"family":"Song","given":"Yiqing"},{"family":"Zillikens","given":"M. Carola"},{"family":"Jablonski","given":"Kathleen A."},{"family":"Garcia","given":"Melissa E."},{"family":"Johansson","given":"Stefan"},{"family":"Bragg-Gresham","given":"Jennifer L."},{"family":"Wu","given":"Ying"},{"family":"Vliet-Ostaptchouk","given":"Jana V.","dropping-particle":"van"},{"family":"Onland-Moret","given":"N. Charlotte"},{"family":"Zimmermann","given":"Esther"},{"family":"Rivera","given":"Natalia V."},{"family":"Tanaka","given":"Toshiko"},{"family":"Stringham","given":"Heather M."},{"family":"Silbernagel","given":"Günther"},{"family":"Kanoni","given":"Stavroula"},{"family":"Feitosa","given":"Mary F."},{"family":"Snitker","given":"Soren"},{"family":"Ruiz","given":"Jonatan R."},{"family":"Metter","given":"Jeffery"},{"family":"Larrad","given":"Maria Teresa Martinez"},{"family":"Atalay","given":"Mustafa"},{"family":"Hakanen","given":"Maarit"},{"family":"Amin","given":"Najaf"},{"family":"Cavalcanti-Proença","given":"Christine"},{"family":"Grøntved","given":"Anders"},{"family":"Hallmans","given":"Göran"},{"family":"Jansson","given":"John-Olov"},{"family":"Kuusisto","given":"Johanna"},{"family":"Kähönen","given":"Mika"},{"family":"Lutsey","given":"Pamela L."},{"family":"Nolan","given":"John J."},{"family":"Palla","given":"Luigi"},{"family":"Pedersen","given":"Oluf"},{"family":"Pérusse","given":"Louis"},{"family":"Renström","given":"Frida"},{"family":"Scott","given":"Robert A."},{"family":"Shungin","given":"Dmitry"},{"family":"Sovio","given":"Ulla"},{"family":"Tammelin","given":"Tuija H."},{"family":"Rönnemaa","given":"Tapani"},{"family":"Lakka","given":"Timo A."},{"family":"Uusitupa","given":"Matti"},{"family":"Rios","given":"Manuel Serrano"},{"family":"Ferrucci","given":"Luigi"},{"family":"Bouchard","given":"Claude"},{"family":"Meirhaeghe","given":"Aline"},{"family":"Fu","given":"Mao"},{"family":"Walker","given":"Mark"},{"family":"Borecki","given":"Ingrid B."},{"family":"Dedoussis","given":"George V."},{"family":"Fritsche","given":"Andreas"},{"family":"Ohlsson","given":"Claes"},{"family":"Boehnke","given":"Michael"},{"family":"Bandinelli","given":"Stefania"},{"family":"Duijn","given":"Cornelia M.","dropping-particle":"van"},{"family":"Ebrahim","given":"Shah"},{"family":"Lawlor","given":"Debbie A."},{"family":"Gudnason","given":"Vilmundur"},{"family":"Harris","given":"Tamara B."},{"family":"Sørensen","given":"Thorkild I. A."},{"family":"Mohlke","given":"Karen L."},{"family":"Hofman","given":"Albert"},{"family":"Uitterlinden","given":"André G."},{"family":"Tuomilehto","given":"Jaakko"},{"family":"Lehtimäki","given":"Terho"},{"family":"Raitakari","given":"Olli"},{"family":"Isomaa","given":"Bo"},{"family":"Njølstad","given":"Pål R."},{"family":"Florez","given":"Jose C."},{"family":"Liu","given":"Simin"},{"family":"Ness","given":"Andy"},{"family":"Spector","given":"Timothy D."},{"family":"Tai","given":"E. Shyong"},{"family":"Froguel","given":"Philippe"},{"family":"Boeing","given":"Heiner"},{"family":"Laakso","given":"Markku"},{"family":"Marmot","given":"Michael"},{"family":"Bergmann","given":"Sven"},{"family":"Power","given":"Chris"},{"family":"Khaw","given":"Kay-Tee"},{"family":"Chasman","given":"Daniel"},{"family":"Ridker","given":"Paul"},{"family":"Hansen","given":"Torben"},{"family":"Monda","given":"Keri L."},{"family":"Illig","given":"Thomas"},{"family":"Järvelin","given":"Marjo-Riitta"},{"family":"Wareham","given":"Nicholas J."},{"family":"Hu","given":"Frank B."},{"family":"Groop","given":"Leif C."},{"family":"Orho-Melander","given":"Marju"},{"family":"Ekelund","given":"Ulf"},{"family":"Franks","given":"Paul W."},{"family":"Loos","given":"Ruth J. F."}],"issued":{"date-parts":[["2011",11,1]]}}}],"schema":"https://github.com/citation-style-language/schema/raw/master/csl-citation.json"} </w:instrText>
      </w:r>
      <w:r w:rsidR="00347882" w:rsidRPr="00E034E9">
        <w:rPr>
          <w:rFonts w:eastAsia="Times New Roman" w:cstheme="minorHAnsi"/>
          <w:shd w:val="clear" w:color="auto" w:fill="FFFFFF"/>
        </w:rPr>
        <w:fldChar w:fldCharType="separate"/>
      </w:r>
      <w:r w:rsidR="001542A9" w:rsidRPr="00E034E9">
        <w:rPr>
          <w:rFonts w:ascii="Calibri" w:hAnsi="Calibri" w:cs="Calibri"/>
        </w:rPr>
        <w:t>(132)</w:t>
      </w:r>
      <w:r w:rsidR="00347882" w:rsidRPr="00E034E9">
        <w:rPr>
          <w:rFonts w:eastAsia="Times New Roman" w:cstheme="minorHAnsi"/>
          <w:shd w:val="clear" w:color="auto" w:fill="FFFFFF"/>
        </w:rPr>
        <w:fldChar w:fldCharType="end"/>
      </w:r>
      <w:r w:rsidRPr="00E034E9">
        <w:rPr>
          <w:rFonts w:eastAsia="Times New Roman" w:cstheme="minorHAnsi"/>
          <w:shd w:val="clear" w:color="auto" w:fill="FFFFFF"/>
        </w:rPr>
        <w:t xml:space="preserve">. </w:t>
      </w:r>
      <w:r w:rsidRPr="00E034E9">
        <w:rPr>
          <w:rFonts w:cstheme="minorHAnsi"/>
        </w:rPr>
        <w:t>The large UK Biobank study found that a composite score of the individual-level ‘obesogenic’ environment</w:t>
      </w:r>
      <w:r w:rsidR="001C3992" w:rsidRPr="00E034E9">
        <w:rPr>
          <w:rFonts w:cstheme="minorHAnsi"/>
        </w:rPr>
        <w:t xml:space="preserve"> (</w:t>
      </w:r>
      <w:r w:rsidRPr="00E034E9">
        <w:rPr>
          <w:rFonts w:cstheme="minorHAnsi"/>
        </w:rPr>
        <w:t>which included physical activity, sedentary behaviour, time spent watching television, and Westernised diet</w:t>
      </w:r>
      <w:r w:rsidR="001C3992" w:rsidRPr="00E034E9">
        <w:rPr>
          <w:rFonts w:cstheme="minorHAnsi"/>
        </w:rPr>
        <w:t>)</w:t>
      </w:r>
      <w:r w:rsidRPr="00E034E9">
        <w:rPr>
          <w:rFonts w:cstheme="minorHAnsi"/>
        </w:rPr>
        <w:t xml:space="preserve"> moderated genetic predisposition to be of a higher or lower BMI</w:t>
      </w:r>
      <w:r w:rsidR="00347882" w:rsidRPr="00E034E9">
        <w:rPr>
          <w:rFonts w:cstheme="minorHAnsi"/>
        </w:rPr>
        <w:t xml:space="preserve"> </w:t>
      </w:r>
      <w:r w:rsidR="00347882" w:rsidRPr="00E034E9">
        <w:rPr>
          <w:rFonts w:cstheme="minorHAnsi"/>
        </w:rPr>
        <w:fldChar w:fldCharType="begin"/>
      </w:r>
      <w:r w:rsidR="001542A9" w:rsidRPr="00E034E9">
        <w:rPr>
          <w:rFonts w:cstheme="minorHAnsi"/>
        </w:rPr>
        <w:instrText xml:space="preserve"> ADDIN ZOTERO_ITEM CSL_CITATION {"citationID":"6ixLd6Zs","properties":{"formattedCitation":"(118)","plainCitation":"(118)","noteIndex":0},"citationItems":[{"id":7126,"uris":["http://zotero.org/users/446899/items/B3I5VN2M"],"uri":["http://zotero.org/users/446899/items/B3I5VN2M"],"itemData":{"id":7126,"type":"article-journal","title":"Gene-obesogenic environment interactions in the UK Biobank study","container-title":"International Journal of Epidemiology","page":"559-575","volume":"46","issue":"2","source":"PubMed","abstract":"Background: Previous studies have suggested that modern obesogenic environments accentuate the genetic risk of obesity. However, these studies have proven controversial as to which, if any, measures of the environment accentuate genetic susceptibility to high body mass index (BMI).\nMethods: We used up to 120 000 adults from the UK Biobank study to test the hypothesis that high-risk obesogenic environments and behaviours accentuate genetic susceptibility to obesity. We used BMI as the outcome and a 69-variant genetic risk score (GRS) for obesity and 12 measures of the obesogenic environment as exposures. These measures included Townsend deprivation index (TDI) as a measure of socio-economic position, TV watching, a 'Westernized' diet and physical activity. We performed several negative control tests, including randomly selecting groups of different average BMIs, using a simulated environment and including sun-protection use as an environment.\nResults: We found gene-environment interactions with TDI (Pinteraction = 3 × 10 -10 ), self-reported TV watching (Pinteraction = 7 × 10 -5 ) and self-reported physical activity (Pinteraction = 5 × 10 -6 ). Within the group of 50% living in the most relatively deprived situations, carrying 10 additional BMI-raising alleles was associated with approximately 3.8 kg extra weight in someone 1.73 m tall. In contrast, within the group of 50% living in the least deprivation, carrying 10 additional BMI-raising alleles was associated with approximately 2.9 kg extra weight. The interactions were weaker, but present, with the negative controls, including sun-protection use, indicating that residual confounding is likely.\nConclusions: Our findings suggest that the obesogenic environment accentuates the risk of obesity in genetically susceptible adults. Of the factors we tested, relative social deprivation best captures the aspects of the obesogenic environment responsible.","DOI":"10.1093/ije/dyw337","ISSN":"1464-3685","note":"PMID: 28073954\nPMCID: PMC5837271","journalAbbreviation":"Int J Epidemiol","language":"eng","author":[{"family":"Tyrrell","given":"Jessica"},{"family":"Wood","given":"Andrew R."},{"family":"Ames","given":"Ryan M."},{"family":"Yaghootkar","given":"Hanieh"},{"family":"Beaumont","given":"Robin N."},{"family":"Jones","given":"Samuel E."},{"family":"Tuke","given":"Marcus A."},{"family":"Ruth","given":"Katherine S."},{"family":"Freathy","given":"Rachel M."},{"family":"Davey Smith","given":"George"},{"family":"Joost","given":"Stéphane"},{"family":"Guessous","given":"Idris"},{"family":"Murray","given":"Anna"},{"family":"Strachan","given":"David P."},{"family":"Kutalik","given":"Zoltán"},{"family":"Weedon","given":"Michael N."},{"family":"Frayling","given":"Timothy M."}],"issued":{"date-parts":[["2017"]],"season":"01"}}}],"schema":"https://github.com/citation-style-language/schema/raw/master/csl-citation.json"} </w:instrText>
      </w:r>
      <w:r w:rsidR="00347882" w:rsidRPr="00E034E9">
        <w:rPr>
          <w:rFonts w:cstheme="minorHAnsi"/>
        </w:rPr>
        <w:fldChar w:fldCharType="separate"/>
      </w:r>
      <w:r w:rsidR="001542A9" w:rsidRPr="00E034E9">
        <w:rPr>
          <w:rFonts w:ascii="Calibri" w:hAnsi="Calibri" w:cs="Calibri"/>
        </w:rPr>
        <w:t>(118)</w:t>
      </w:r>
      <w:r w:rsidR="00347882" w:rsidRPr="00E034E9">
        <w:rPr>
          <w:rFonts w:cstheme="minorHAnsi"/>
        </w:rPr>
        <w:fldChar w:fldCharType="end"/>
      </w:r>
      <w:r w:rsidRPr="00E034E9">
        <w:rPr>
          <w:rFonts w:cstheme="minorHAnsi"/>
        </w:rPr>
        <w:t>. When components were examined individually, higher levels of physical activity and fewer hours spent watching television were the behaviours that partly offset genetic predisposition to higher BMI</w:t>
      </w:r>
      <w:r w:rsidR="00347882" w:rsidRPr="00E034E9">
        <w:rPr>
          <w:rFonts w:cstheme="minorHAnsi"/>
        </w:rPr>
        <w:t xml:space="preserve"> </w:t>
      </w:r>
      <w:r w:rsidR="00347882" w:rsidRPr="00E034E9">
        <w:rPr>
          <w:rFonts w:cstheme="minorHAnsi"/>
        </w:rPr>
        <w:fldChar w:fldCharType="begin"/>
      </w:r>
      <w:r w:rsidR="001542A9" w:rsidRPr="00E034E9">
        <w:rPr>
          <w:rFonts w:cstheme="minorHAnsi"/>
        </w:rPr>
        <w:instrText xml:space="preserve"> ADDIN ZOTERO_ITEM CSL_CITATION {"citationID":"684nBoSS","properties":{"formattedCitation":"(118)","plainCitation":"(118)","noteIndex":0},"citationItems":[{"id":7126,"uris":["http://zotero.org/users/446899/items/B3I5VN2M"],"uri":["http://zotero.org/users/446899/items/B3I5VN2M"],"itemData":{"id":7126,"type":"article-journal","title":"Gene-obesogenic environment interactions in the UK Biobank study","container-title":"International Journal of Epidemiology","page":"559-575","volume":"46","issue":"2","source":"PubMed","abstract":"Background: Previous studies have suggested that modern obesogenic environments accentuate the genetic risk of obesity. However, these studies have proven controversial as to which, if any, measures of the environment accentuate genetic susceptibility to high body mass index (BMI).\nMethods: We used up to 120 000 adults from the UK Biobank study to test the hypothesis that high-risk obesogenic environments and behaviours accentuate genetic susceptibility to obesity. We used BMI as the outcome and a 69-variant genetic risk score (GRS) for obesity and 12 measures of the obesogenic environment as exposures. These measures included Townsend deprivation index (TDI) as a measure of socio-economic position, TV watching, a 'Westernized' diet and physical activity. We performed several negative control tests, including randomly selecting groups of different average BMIs, using a simulated environment and including sun-protection use as an environment.\nResults: We found gene-environment interactions with TDI (Pinteraction = 3 × 10 -10 ), self-reported TV watching (Pinteraction = 7 × 10 -5 ) and self-reported physical activity (Pinteraction = 5 × 10 -6 ). Within the group of 50% living in the most relatively deprived situations, carrying 10 additional BMI-raising alleles was associated with approximately 3.8 kg extra weight in someone 1.73 m tall. In contrast, within the group of 50% living in the least deprivation, carrying 10 additional BMI-raising alleles was associated with approximately 2.9 kg extra weight. The interactions were weaker, but present, with the negative controls, including sun-protection use, indicating that residual confounding is likely.\nConclusions: Our findings suggest that the obesogenic environment accentuates the risk of obesity in genetically susceptible adults. Of the factors we tested, relative social deprivation best captures the aspects of the obesogenic environment responsible.","DOI":"10.1093/ije/dyw337","ISSN":"1464-3685","note":"PMID: 28073954\nPMCID: PMC5837271","journalAbbreviation":"Int J Epidemiol","language":"eng","author":[{"family":"Tyrrell","given":"Jessica"},{"family":"Wood","given":"Andrew R."},{"family":"Ames","given":"Ryan M."},{"family":"Yaghootkar","given":"Hanieh"},{"family":"Beaumont","given":"Robin N."},{"family":"Jones","given":"Samuel E."},{"family":"Tuke","given":"Marcus A."},{"family":"Ruth","given":"Katherine S."},{"family":"Freathy","given":"Rachel M."},{"family":"Davey Smith","given":"George"},{"family":"Joost","given":"Stéphane"},{"family":"Guessous","given":"Idris"},{"family":"Murray","given":"Anna"},{"family":"Strachan","given":"David P."},{"family":"Kutalik","given":"Zoltán"},{"family":"Weedon","given":"Michael N."},{"family":"Frayling","given":"Timothy M."}],"issued":{"date-parts":[["2017"]],"season":"01"}}}],"schema":"https://github.com/citation-style-language/schema/raw/master/csl-citation.json"} </w:instrText>
      </w:r>
      <w:r w:rsidR="00347882" w:rsidRPr="00E034E9">
        <w:rPr>
          <w:rFonts w:cstheme="minorHAnsi"/>
        </w:rPr>
        <w:fldChar w:fldCharType="separate"/>
      </w:r>
      <w:r w:rsidR="001542A9" w:rsidRPr="00E034E9">
        <w:rPr>
          <w:rFonts w:ascii="Calibri" w:hAnsi="Calibri" w:cs="Calibri"/>
        </w:rPr>
        <w:t>(118)</w:t>
      </w:r>
      <w:r w:rsidR="00347882" w:rsidRPr="00E034E9">
        <w:rPr>
          <w:rFonts w:cstheme="minorHAnsi"/>
        </w:rPr>
        <w:fldChar w:fldCharType="end"/>
      </w:r>
      <w:r w:rsidRPr="00E034E9">
        <w:rPr>
          <w:rFonts w:cstheme="minorHAnsi"/>
        </w:rPr>
        <w:t>. The protection conferred by physical activity from genetic susceptibility to obesity may partly reflect the role that habitual physical activity is thought to play in optimising appetite regulation (by upregulating satiety sensitivity)</w:t>
      </w:r>
      <w:r w:rsidR="00347882" w:rsidRPr="00E034E9">
        <w:rPr>
          <w:rFonts w:cstheme="minorHAnsi"/>
        </w:rPr>
        <w:t xml:space="preserve"> </w:t>
      </w:r>
      <w:r w:rsidR="00347882" w:rsidRPr="00E034E9">
        <w:rPr>
          <w:rFonts w:cstheme="minorHAnsi"/>
        </w:rPr>
        <w:fldChar w:fldCharType="begin"/>
      </w:r>
      <w:r w:rsidR="001542A9" w:rsidRPr="00E034E9">
        <w:rPr>
          <w:rFonts w:cstheme="minorHAnsi"/>
        </w:rPr>
        <w:instrText xml:space="preserve"> ADDIN ZOTERO_ITEM CSL_CITATION {"citationID":"gflKkoxy","properties":{"formattedCitation":"(133,134)","plainCitation":"(133,134)","noteIndex":0},"citationItems":[{"id":7165,"uris":["http://zotero.org/users/446899/items/D24LGIJ3"],"uri":["http://zotero.org/users/446899/items/D24LGIJ3"],"itemData":{"id":7165,"type":"article-journal","title":"Does Habitual Physical Activity Increase the Sensitivity of the Appetite Control System? A Systematic Review","container-title":"Sports Medicine (Auckland, N.Z.)","page":"1897-1919","volume":"46","issue":"12","source":"PubMed","abstract":"BACKGROUND: It has been proposed that habitual physical activity improves appetite control; however, the evidence has never been systematically reviewed.\nOBJECTIVE: To examine whether appetite control (e.g. subjective appetite, appetite-related peptides, food intake) differs according to levels of physical activity.\nDATA SOURCES: Medline, Embase and SPORTDiscus were searched for articles published between 1996 and 2015, using keywords pertaining to physical activity, appetite, food intake and appetite-related peptides.\nSTUDY SELECTION: Articles were included if they involved healthy non-smoking adults (aged 18-64 years) participating in cross-sectional studies examining appetite control in active and inactive individuals; or before and after exercise training in previously inactive individuals.\nSTUDY APPRAISAL AND SYNTHESIS: Of 77 full-text articles assessed, 28 studies (14 cross-sectional; 14 exercise training) met the inclusion criteria.\nRESULTS: Appetite sensations and absolute energy intake did not differ consistently across studies. Active individuals had a greater ability to compensate for high-energy preloads through reductions in energy intake, in comparison with inactive controls. When physical activity level was graded across cross-sectional studies (low, medium, high, very high), a significant curvilinear effect on energy intake (z-scores) was observed.\nLIMITATIONS: Methodological issues existed concerning the small number of studies, lack of objective quantification of food intake, and various definitions used to define active and inactive individuals.\nCONCLUSION: Habitually active individuals showed improved compensation for the energy density of foods, but no consistent differences in appetite or absolute energy intake, in comparison with inactive individuals. This review supports a J-shaped relationship between physical activity level and energy intake. Further studies are required to confirm these findings.\nPROSPERO REGISTRATION NUMBER: CRD42015019696.","DOI":"10.1007/s40279-016-0518-9","ISSN":"1179-2035","note":"PMID: 27002623\nPMCID: PMC5097075","shortTitle":"Does Habitual Physical Activity Increase the Sensitivity of the Appetite Control System?","journalAbbreviation":"Sports Med","language":"eng","author":[{"family":"Beaulieu","given":"Kristine"},{"family":"Hopkins","given":"Mark"},{"family":"Blundell","given":"John"},{"family":"Finlayson","given":"Graham"}],"issued":{"date-parts":[["2016",12]]}}},{"id":7167,"uris":["http://zotero.org/users/446899/items/FTMKFT4V"],"uri":["http://zotero.org/users/446899/items/FTMKFT4V"],"itemData":{"id":7167,"type":"article-journal","title":"Exercise, appetite and appetite-regulating hormones: implications for food intake and weight control","container-title":"Annals of Nutrition &amp; Metabolism","page":"36-42","volume":"57 Suppl 2","source":"PubMed","abstract":"Knowledge about the relationship between exercise and appetite is important both for athletes wishing to optimise performance and for those interested in maintaining a healthy body weight. A variety of hormones are involved in appetite regulation including both episodic hormones, which are responsive to episodes of feeding, and tonic hormones, which are important regulators of energy storage over the longer term (e.g. insulin and leptin). Notable among the episodic appetite-regulating hormones is ghrelin, which plays a unique role in stimulating appetite and energy intake. Many studies have demonstrated that acute bouts of moderately vigorous exercise transiently suppress appetite and this has been termed 'exercise-induced anorexia'. The mechanisms by which acute exercise suppresses appetite are not fully understood but may involve lowered concentrations of ghrelin and increased concentrations of satiety hormones, notably peptide YY and glucagon-like peptide 1. Evidence suggests that chronic exercise training typically causes a partial but incomplete compensation in energy intake perhaps due to beneficial changes in appetite-regulating hormones. The lack of a full compensatory response of appetite to exercise may facilitate the development of a negative energy balance and weight loss although there is individual variability in the response to exercise. From a practical standpoint athletes should not feel concerned that exercise will cause overeating as there is limited evidence to support this. For those desiring weight loss there may be some merit in performing exercise in the postprandial period as a means of enhancing the satiating effect of a meal but additional evidence is required to confirm the effectiveness of this strategy.","DOI":"10.1159/000322702","ISSN":"1421-9697","note":"PMID: 21346335","shortTitle":"Exercise, appetite and appetite-regulating hormones","journalAbbreviation":"Ann. Nutr. Metab.","language":"eng","author":[{"family":"Stensel","given":"David"}],"issued":{"date-parts":[["2010"]]}}}],"schema":"https://github.com/citation-style-language/schema/raw/master/csl-citation.json"} </w:instrText>
      </w:r>
      <w:r w:rsidR="00347882" w:rsidRPr="00E034E9">
        <w:rPr>
          <w:rFonts w:cstheme="minorHAnsi"/>
        </w:rPr>
        <w:fldChar w:fldCharType="separate"/>
      </w:r>
      <w:r w:rsidR="001542A9" w:rsidRPr="00E034E9">
        <w:rPr>
          <w:rFonts w:ascii="Calibri" w:hAnsi="Calibri" w:cs="Calibri"/>
        </w:rPr>
        <w:t>(133,134)</w:t>
      </w:r>
      <w:r w:rsidR="00347882" w:rsidRPr="00E034E9">
        <w:rPr>
          <w:rFonts w:cstheme="minorHAnsi"/>
        </w:rPr>
        <w:fldChar w:fldCharType="end"/>
      </w:r>
      <w:r w:rsidRPr="00E034E9">
        <w:rPr>
          <w:rFonts w:cstheme="minorHAnsi"/>
        </w:rPr>
        <w:t>.</w:t>
      </w:r>
    </w:p>
    <w:p w14:paraId="5A984331" w14:textId="1E8D5B92" w:rsidR="00303DF6" w:rsidRPr="00E034E9" w:rsidRDefault="00303DF6" w:rsidP="001F7A55">
      <w:pPr>
        <w:pStyle w:val="Heading2"/>
      </w:pPr>
      <w:r w:rsidRPr="00E034E9">
        <w:t>5 Limitations</w:t>
      </w:r>
    </w:p>
    <w:p w14:paraId="2FFEA3F7" w14:textId="30C659A9" w:rsidR="00303DF6" w:rsidRPr="00E034E9" w:rsidRDefault="00047161" w:rsidP="00303DF6">
      <w:r w:rsidRPr="00E034E9">
        <w:t>This review summarises the literature on genetic and environmental influences on body weight. Given the broad scope, a narrative approach was favoured over a systematic literature search. While this has benefits in permitting a breadth of evidence to be included, the absence of a systematic search strategy introduces potential for biased selection of studies. There is a substantial literature on this topic and we recommend reading widely to gain a fuller picture of the different approaches that have been taken to study the causes of the obesity epidemic and the various strategies that have been proposed (and undertaken) in an effort to curtail the problem</w:t>
      </w:r>
      <w:r w:rsidR="00E10D14" w:rsidRPr="00E034E9">
        <w:t xml:space="preserve"> (e.g. </w:t>
      </w:r>
      <w:r w:rsidR="00E10D14" w:rsidRPr="00E034E9">
        <w:fldChar w:fldCharType="begin"/>
      </w:r>
      <w:r w:rsidR="001542A9" w:rsidRPr="00E034E9">
        <w:instrText xml:space="preserve"> ADDIN ZOTERO_ITEM CSL_CITATION {"citationID":"HbJrcuj7","properties":{"formattedCitation":"(54,77,135)","plainCitation":"(54,77,135)","noteIndex":0},"citationItems":[{"id":"qyy0CWve/UhMqjRgI","uris":["http://zotero.org/users/local/uFF3T0Zv/items/8MDFMDNI"],"uri":["http://zotero.org/users/local/uFF3T0Zv/items/8MDFMDNI"],"itemData":{"id":259,"type":"article-journal","title":"Healthy Weight and Obesity Prevention: JACC Health Promotion Series","container-title":"Journal of the American College of Cardiology","page":"1506-1531","volume":"72","issue":"13","source":"PubMed","abstract":"Overweight and obesity have reached epidemic levels in the United States and worldwide, and this has contributed to substantial cardiovascular and other health risks. However, controversy exists concerning the causes of obesity and effective modalities for its prevention and treatment. There is also controversy related to the concept of metabolically healthy obesity phenotype, the \"obesity paradox,\" and on the importance of fitness to protect individuals who are overweight or obese from cardiovascular diseases. In this state-of-the-art review, the authors focus on \"healthy weight\" with the emphasis on the pathophysiologic effects of weight gain on the cardiovascular system; mechanistic/triggering factors; and the role of preventive actions through personal, education/environment, and societal/authoritative factors, as well as factors to provide guidance for caregivers of health promotion. Additionally, the authors briefly review metabolically healthy obesity, the obesity paradox, and issues beyond lifestyle consideration for weight loss with medications and bariatric surgery.","DOI":"10.1016/j.jacc.2018.08.1037","ISSN":"1558-3597","note":"PMID: 30236314","shortTitle":"Healthy Weight and Obesity Prevention","journalAbbreviation":"J. Am. Coll. Cardiol.","language":"eng","author":[{"family":"Lavie","given":"Carl J."},{"family":"Laddu","given":"Deepika"},{"family":"Arena","given":"Ross"},{"family":"Ortega","given":"Francisco B."},{"family":"Alpert","given":"Martin A."},{"family":"Kushner","given":"Robert F."}],"issued":{"date-parts":[["2018"]],"season":"25"}}},{"id":"qyy0CWve/TrzvLhp6","uris":["http://zotero.org/users/local/uFF3T0Zv/items/QA82JMRF"],"uri":["http://zotero.org/users/local/uFF3T0Zv/items/QA82JMRF"],"itemData":{"id":239,"type":"article-journal","title":"The Effects of Exercise and Physical Activity on Weight Loss and Maintenance","container-title":"Progress in Cardiovascular Diseases","collection-title":"Update on Obesity and Cardiovascular Diseases","page":"206-213","volume":"61","issue":"2","source":"ScienceDirect","abstract":"Obesity represents a major health problem in the United States and is associated with increased prevalence of cardiovascular (CV) disease risk factors. Physical activity (PA) and exercise training (ET) are associated with reduced CV risk, improved cardiometabolic risk factors, and facilitated weight loss through creating a negative energy balance. Clinicians need to counsel overweight and obese patients on how much PA/ET is needed to promote weight loss and weight loss maintenance. This will help establish realistic expectations and maximize improvements in CV risk factors. Although the minimum guidelines for aerobic PA (150 min of moderate or 75 min of vigorous physical activity per week) can improve CV health, these levels are generally inadequate for clinically significant weight loss or weight maintenance without caloric restriction. The purpose of this review is to evaluate the role of ET to promote clinically significant weight loss and promote weight maintenance. In particular, we will evaluate the likelihood of weight loss from ET programs composed of aerobic training only, resistance training only and programs that combine diet and ET. We will also explore the role of PA in promoting short-term and long-term weight maintenance.","DOI":"10.1016/j.pcad.2018.07.014","ISSN":"0033-0620","journalAbbreviation":"Progress in Cardiovascular Diseases","language":"en","author":[{"family":"Swift","given":"Damon L."},{"family":"McGee","given":"Joshua E."},{"family":"Earnest","given":"Conrad P."},{"family":"Carlisle","given":"Erica"},{"family":"Nygard","given":"Madison"},{"family":"Johannsen","given":"Neil M."}],"issued":{"date-parts":[["2018",7,1]]}}},{"id":"qyy0CWve/4gEf6ulc","uris":["http://zotero.org/users/local/uFF3T0Zv/items/M3P7QXXF"],"uri":["http://zotero.org/users/local/uFF3T0Zv/items/M3P7QXXF"],"itemData":{"id":261,"type":"article-journal","title":"The Contributions of 'Diet', 'Genes', and Physical Activity to the Etiology of Obesity: Contrary Evidence and Consilience","container-title":"Progress in Cardiovascular Diseases","page":"89-102","volume":"61","issue":"2","source":"PubMed","abstract":"The debate on the relative contributions of presumptive etiologic factors in the development of obesity is becoming increasingly speculative, insular, and partisan. As the global prevalence of obesity continues to rise, the sheer volume of unfounded conjecture threatens to obscure well-established evidence. We posit that the failure to distinguish between causal factors and mere statistical associations engendered the proliferation of misleading and demonstrably false research programs and failed public health initiatives. Nevertheless, scientific progress necessitates the elimination of unsupported speculation via critical examinations of contrary evidence. Thus, the purpose of this review is to present a concise survey of potentially falsifying evidence for the major presumptive etiologic factors inclusive of 'diet', 'genes', physical activity, and non-physiologic factors from the social sciences. Herein, we advance two 'Fundamental Questions of Obesity' that provide a conceptually clear but challenging constraint on conjecture. First, why would an individual (i.e., human or non-human animal) habitually consume more calories than s/he expends? And second, why would the excess calories be stored predominantly as 'fat' rather than as lean tissue? We posit that the conceptual constraint presented by these questions in concert with the parallel trends in body-mass, adiposity, and metabolic diseases in both human and non-human mammals offer a unique opportunity to refute the oversimplification, causal reductionism, and unrestrained speculation that impede progress. We conclude this review with an attempt at consilience and present two novel paradigms, the 'Metabolic Tipping Point' and the 'Maternal Resources Hypothesis', that offer interdisciplinary explanatory narratives on the etiology of obesity and metabolic diseases across mammalian species.","DOI":"10.1016/j.pcad.2018.06.002","ISSN":"1873-1740","note":"PMID: 29906484","shortTitle":"The Contributions of 'Diet', 'Genes', and Physical Activity to the Etiology of Obesity","journalAbbreviation":"Prog Cardiovasc Dis","language":"eng","author":[{"family":"Archer","given":"Edward"},{"family":"Lavie","given":"Carl J."},{"family":"Hill","given":"James O."}],"issued":{"date-parts":[["2018",8]]}}}],"schema":"https://github.com/citation-style-language/schema/raw/master/csl-citation.json"} </w:instrText>
      </w:r>
      <w:r w:rsidR="00E10D14" w:rsidRPr="00E034E9">
        <w:fldChar w:fldCharType="separate"/>
      </w:r>
      <w:r w:rsidR="001542A9" w:rsidRPr="00E034E9">
        <w:rPr>
          <w:rFonts w:ascii="Calibri" w:hAnsi="Calibri" w:cs="Calibri"/>
        </w:rPr>
        <w:t>(54,77,135)</w:t>
      </w:r>
      <w:r w:rsidR="00E10D14" w:rsidRPr="00E034E9">
        <w:fldChar w:fldCharType="end"/>
      </w:r>
      <w:r w:rsidR="00E10D14" w:rsidRPr="00E034E9">
        <w:t>)</w:t>
      </w:r>
      <w:r w:rsidRPr="00E034E9">
        <w:t>.</w:t>
      </w:r>
    </w:p>
    <w:p w14:paraId="3B687964" w14:textId="29F5ED2B" w:rsidR="001F7A55" w:rsidRPr="00E034E9" w:rsidRDefault="00D276F8" w:rsidP="001F7A55">
      <w:pPr>
        <w:pStyle w:val="Heading2"/>
      </w:pPr>
      <w:r w:rsidRPr="00E034E9">
        <w:t xml:space="preserve">6 </w:t>
      </w:r>
      <w:r w:rsidR="001F7A55" w:rsidRPr="00E034E9">
        <w:t>Conclusions</w:t>
      </w:r>
    </w:p>
    <w:p w14:paraId="144B0DFA" w14:textId="26F5AD18" w:rsidR="002B76D4" w:rsidRPr="00E034E9" w:rsidRDefault="001005F7" w:rsidP="000615F5">
      <w:r w:rsidRPr="00E034E9">
        <w:t xml:space="preserve">The </w:t>
      </w:r>
      <w:r w:rsidR="00D55F67" w:rsidRPr="00E034E9">
        <w:t xml:space="preserve">aetiology of obesity is complex and multifactorial. </w:t>
      </w:r>
      <w:r w:rsidR="00621902" w:rsidRPr="00E034E9">
        <w:t>While there is growing consensus that the rapid rise in obesity prevalence has been driven by changes to the environment, it is evident that biology plays a central role in determining who develops obesity and who remains lean.</w:t>
      </w:r>
      <w:r w:rsidR="009E2682" w:rsidRPr="00E034E9">
        <w:t xml:space="preserve"> In particular, genetically predetermined appetitive traits may have an important influence on the extent to which the </w:t>
      </w:r>
      <w:r w:rsidR="00894496" w:rsidRPr="00E034E9">
        <w:t xml:space="preserve">current </w:t>
      </w:r>
      <w:r w:rsidR="0055470B" w:rsidRPr="00E034E9">
        <w:t>‘</w:t>
      </w:r>
      <w:r w:rsidR="009E2682" w:rsidRPr="00E034E9">
        <w:t>obesogenic</w:t>
      </w:r>
      <w:r w:rsidR="0055470B" w:rsidRPr="00E034E9">
        <w:t>’</w:t>
      </w:r>
      <w:r w:rsidR="009E2682" w:rsidRPr="00E034E9">
        <w:t xml:space="preserve"> environment maximises genetic expression of body weight.</w:t>
      </w:r>
      <w:r w:rsidR="00674FFB" w:rsidRPr="00E034E9">
        <w:t xml:space="preserve"> </w:t>
      </w:r>
      <w:r w:rsidR="00AB7F54" w:rsidRPr="00E034E9">
        <w:rPr>
          <w:rFonts w:eastAsia="Times New Roman" w:cstheme="minorHAnsi"/>
          <w:shd w:val="clear" w:color="auto" w:fill="FFFFFF"/>
        </w:rPr>
        <w:t xml:space="preserve">The interaction between genetic susceptibility to obesity and the ‘obesogenic’ environment is a growing area of research that is starting to yield important insights for public health initiatives. Obesity is not simply a lifestyle choice; rather it results from a complex interaction between genetic susceptibility and exposure to an environment that encourages positive energy balance. The individuals who are at greatest risk are those who are both at high genetic susceptibility and are living in an environment that makes ‘healthy choices’ more difficult, such as those living in deprived areas. </w:t>
      </w:r>
      <w:r w:rsidR="002B76D4" w:rsidRPr="00E034E9">
        <w:rPr>
          <w:rFonts w:eastAsia="Times New Roman" w:cstheme="minorHAnsi"/>
          <w:shd w:val="clear" w:color="auto" w:fill="FFFFFF"/>
        </w:rPr>
        <w:t>Thus, a</w:t>
      </w:r>
      <w:r w:rsidR="002B76D4" w:rsidRPr="00E034E9">
        <w:t xml:space="preserve">s is typically the case in debates of genetic versus environmental contribution to any phenotype, when it comes to the obesity epidemic it’s not nature or nurture; rather, it’s nature </w:t>
      </w:r>
      <w:r w:rsidR="002B76D4" w:rsidRPr="00E034E9">
        <w:rPr>
          <w:i/>
        </w:rPr>
        <w:t xml:space="preserve">via </w:t>
      </w:r>
      <w:r w:rsidR="002B76D4" w:rsidRPr="00E034E9">
        <w:t>nurture.</w:t>
      </w:r>
    </w:p>
    <w:p w14:paraId="191E2BDA" w14:textId="06B5F366" w:rsidR="00323EE3" w:rsidRPr="00E034E9" w:rsidRDefault="002B76D4" w:rsidP="000615F5">
      <w:pPr>
        <w:rPr>
          <w:rFonts w:eastAsia="Times New Roman" w:cstheme="minorHAnsi"/>
          <w:shd w:val="clear" w:color="auto" w:fill="FFFFFF"/>
        </w:rPr>
      </w:pPr>
      <w:r w:rsidRPr="00E034E9">
        <w:rPr>
          <w:rFonts w:eastAsia="Times New Roman" w:cstheme="minorHAnsi"/>
          <w:shd w:val="clear" w:color="auto" w:fill="FFFFFF"/>
        </w:rPr>
        <w:t>The gene-environment interplay in the aetiology of obesity</w:t>
      </w:r>
      <w:r w:rsidR="00CF5329" w:rsidRPr="00E034E9">
        <w:rPr>
          <w:rFonts w:eastAsia="Times New Roman" w:cstheme="minorHAnsi"/>
          <w:shd w:val="clear" w:color="auto" w:fill="FFFFFF"/>
        </w:rPr>
        <w:t xml:space="preserve"> has implications for public health policy and clinical practice. In terms of policy, the</w:t>
      </w:r>
      <w:r w:rsidR="00AB7F54" w:rsidRPr="00E034E9">
        <w:rPr>
          <w:rFonts w:eastAsia="Times New Roman" w:cstheme="minorHAnsi"/>
          <w:shd w:val="clear" w:color="auto" w:fill="FFFFFF"/>
        </w:rPr>
        <w:t xml:space="preserve"> </w:t>
      </w:r>
      <w:r w:rsidR="00CF5329" w:rsidRPr="00E034E9">
        <w:rPr>
          <w:rFonts w:eastAsia="Times New Roman" w:cstheme="minorHAnsi"/>
          <w:shd w:val="clear" w:color="auto" w:fill="FFFFFF"/>
        </w:rPr>
        <w:t xml:space="preserve">evidence </w:t>
      </w:r>
      <w:r w:rsidR="00AB7F54" w:rsidRPr="00E034E9">
        <w:rPr>
          <w:rFonts w:eastAsia="Times New Roman" w:cstheme="minorHAnsi"/>
          <w:shd w:val="clear" w:color="auto" w:fill="FFFFFF"/>
        </w:rPr>
        <w:t xml:space="preserve">base overwhelmingly suggests that greater regulation of the wider food environment and creating more opportunity for physical activity would offset obesity risk both for individuals at high genetic susceptibility to obesity and for those living in deprivation. </w:t>
      </w:r>
      <w:r w:rsidRPr="00E034E9">
        <w:rPr>
          <w:rFonts w:eastAsia="Times New Roman" w:cstheme="minorHAnsi"/>
          <w:shd w:val="clear" w:color="auto" w:fill="FFFFFF"/>
        </w:rPr>
        <w:t xml:space="preserve">There is a need for further research into initiatives that can bring about meaningful change in the food and physical activity environments </w:t>
      </w:r>
      <w:r w:rsidR="00F97830" w:rsidRPr="00E034E9">
        <w:rPr>
          <w:rFonts w:eastAsia="Times New Roman" w:cstheme="minorHAnsi"/>
          <w:shd w:val="clear" w:color="auto" w:fill="FFFFFF"/>
        </w:rPr>
        <w:t>that will protect individuals who are at high genetic susceptibility to environmental pressures</w:t>
      </w:r>
      <w:r w:rsidR="003A3451" w:rsidRPr="00E034E9">
        <w:rPr>
          <w:rFonts w:eastAsia="Times New Roman" w:cstheme="minorHAnsi"/>
          <w:shd w:val="clear" w:color="auto" w:fill="FFFFFF"/>
        </w:rPr>
        <w:t>.</w:t>
      </w:r>
      <w:r w:rsidR="00F97830" w:rsidRPr="00E034E9">
        <w:rPr>
          <w:rFonts w:eastAsia="Times New Roman" w:cstheme="minorHAnsi"/>
          <w:shd w:val="clear" w:color="auto" w:fill="FFFFFF"/>
        </w:rPr>
        <w:t xml:space="preserve"> In terms of practice, clinicians should be provided with training to assess and effectively counsel patients on lifestyle factors that contribute to obesity.</w:t>
      </w:r>
      <w:r w:rsidR="003A3451" w:rsidRPr="00E034E9">
        <w:rPr>
          <w:rFonts w:eastAsia="Times New Roman" w:cstheme="minorHAnsi"/>
          <w:shd w:val="clear" w:color="auto" w:fill="FFFFFF"/>
        </w:rPr>
        <w:t xml:space="preserve"> However, they should be advised to </w:t>
      </w:r>
      <w:r w:rsidR="00CF5329" w:rsidRPr="00E034E9">
        <w:rPr>
          <w:rFonts w:eastAsia="Times New Roman" w:cstheme="minorHAnsi"/>
          <w:shd w:val="clear" w:color="auto" w:fill="FFFFFF"/>
        </w:rPr>
        <w:t xml:space="preserve">maintain an awareness that body weight is influenced by a broad range of factors, many of which are outside of personal control, and </w:t>
      </w:r>
      <w:r w:rsidR="004F7DA7" w:rsidRPr="00E034E9">
        <w:rPr>
          <w:rFonts w:eastAsia="Times New Roman" w:cstheme="minorHAnsi"/>
          <w:shd w:val="clear" w:color="auto" w:fill="FFFFFF"/>
        </w:rPr>
        <w:t>bear this in mind when recommending weight loss to patients.</w:t>
      </w:r>
      <w:r w:rsidR="00F97830" w:rsidRPr="00E034E9">
        <w:rPr>
          <w:rFonts w:eastAsia="Times New Roman" w:cstheme="minorHAnsi"/>
          <w:shd w:val="clear" w:color="auto" w:fill="FFFFFF"/>
        </w:rPr>
        <w:t xml:space="preserve"> The simple “eat less and move more” mantra is unhelpful and does not take into account that weight-related behaviours highly context dependent, and are influenced by a large number of biopsychosocial factors</w:t>
      </w:r>
      <w:r w:rsidR="00FD1D81" w:rsidRPr="00E034E9">
        <w:rPr>
          <w:rFonts w:eastAsia="Times New Roman" w:cstheme="minorHAnsi"/>
          <w:shd w:val="clear" w:color="auto" w:fill="FFFFFF"/>
        </w:rPr>
        <w:t xml:space="preserve"> </w:t>
      </w:r>
      <w:r w:rsidR="00FD1D81" w:rsidRPr="00E034E9">
        <w:rPr>
          <w:rFonts w:eastAsia="Times New Roman" w:cstheme="minorHAnsi"/>
          <w:shd w:val="clear" w:color="auto" w:fill="FFFFFF"/>
        </w:rPr>
        <w:fldChar w:fldCharType="begin"/>
      </w:r>
      <w:r w:rsidR="001542A9" w:rsidRPr="00E034E9">
        <w:rPr>
          <w:rFonts w:eastAsia="Times New Roman" w:cstheme="minorHAnsi"/>
          <w:shd w:val="clear" w:color="auto" w:fill="FFFFFF"/>
        </w:rPr>
        <w:instrText xml:space="preserve"> ADDIN ZOTERO_ITEM CSL_CITATION {"citationID":"zpuvBtIj","properties":{"formattedCitation":"(136)","plainCitation":"(136)","noteIndex":0},"citationItems":[{"id":8433,"uris":["http://zotero.org/users/446899/items/I9VQ8BKA"],"uri":["http://zotero.org/users/446899/items/I9VQ8BKA"],"itemData":{"id":8433,"type":"book","title":"Psychological perspectives on obesity: Addressing policy, practice and research priorities","URL":"https://www.bps.org.uk/sites/bps.org.uk/files/Policy/Policy%20-%20Files/Psychological%20Perspectives%20on%20Obesity%20-%20Addressing%20Policy%2C%20Practice%2C%20and%20Research%20Priorities.pdf","ISBN":"978-1-85433-776-4","author":[{"family":"The British Psychological Society","given":""}],"issued":{"date-parts":[["2019"]]}}}],"schema":"https://github.com/citation-style-language/schema/raw/master/csl-citation.json"} </w:instrText>
      </w:r>
      <w:r w:rsidR="00FD1D81" w:rsidRPr="00E034E9">
        <w:rPr>
          <w:rFonts w:eastAsia="Times New Roman" w:cstheme="minorHAnsi"/>
          <w:shd w:val="clear" w:color="auto" w:fill="FFFFFF"/>
        </w:rPr>
        <w:fldChar w:fldCharType="separate"/>
      </w:r>
      <w:r w:rsidR="001542A9" w:rsidRPr="00E034E9">
        <w:rPr>
          <w:rFonts w:ascii="Calibri" w:hAnsi="Calibri" w:cs="Calibri"/>
        </w:rPr>
        <w:t>(136)</w:t>
      </w:r>
      <w:r w:rsidR="00FD1D81" w:rsidRPr="00E034E9">
        <w:rPr>
          <w:rFonts w:eastAsia="Times New Roman" w:cstheme="minorHAnsi"/>
          <w:shd w:val="clear" w:color="auto" w:fill="FFFFFF"/>
        </w:rPr>
        <w:fldChar w:fldCharType="end"/>
      </w:r>
      <w:r w:rsidR="00F97830" w:rsidRPr="00E034E9">
        <w:rPr>
          <w:rFonts w:eastAsia="Times New Roman" w:cstheme="minorHAnsi"/>
          <w:shd w:val="clear" w:color="auto" w:fill="FFFFFF"/>
        </w:rPr>
        <w:t>.</w:t>
      </w:r>
      <w:r w:rsidR="004F7DA7" w:rsidRPr="00E034E9">
        <w:rPr>
          <w:rFonts w:eastAsia="Times New Roman" w:cstheme="minorHAnsi"/>
          <w:shd w:val="clear" w:color="auto" w:fill="FFFFFF"/>
        </w:rPr>
        <w:t xml:space="preserve"> </w:t>
      </w:r>
    </w:p>
    <w:p w14:paraId="21112B7F" w14:textId="02808FED" w:rsidR="00323EE3" w:rsidRPr="00E034E9" w:rsidRDefault="00323EE3" w:rsidP="00323EE3">
      <w:pPr>
        <w:spacing w:after="200" w:line="276" w:lineRule="auto"/>
        <w:rPr>
          <w:rFonts w:eastAsiaTheme="majorEastAsia" w:cstheme="minorHAnsi"/>
          <w:b/>
          <w:bCs/>
          <w:sz w:val="26"/>
          <w:szCs w:val="26"/>
        </w:rPr>
      </w:pPr>
      <w:r w:rsidRPr="00E034E9">
        <w:br w:type="page"/>
      </w:r>
    </w:p>
    <w:p w14:paraId="4E91C601" w14:textId="09A52F38" w:rsidR="004F27FB" w:rsidRPr="00E034E9" w:rsidRDefault="004F27FB" w:rsidP="00D55BAF">
      <w:pPr>
        <w:pStyle w:val="Heading2"/>
      </w:pPr>
      <w:r w:rsidRPr="00E034E9">
        <w:t>References</w:t>
      </w:r>
    </w:p>
    <w:p w14:paraId="4051CED1" w14:textId="77777777" w:rsidR="001542A9" w:rsidRPr="00E034E9" w:rsidRDefault="00E82B97" w:rsidP="001542A9">
      <w:pPr>
        <w:pStyle w:val="Bibliography"/>
      </w:pPr>
      <w:r w:rsidRPr="00E034E9">
        <w:rPr>
          <w:rFonts w:cstheme="minorHAnsi"/>
        </w:rPr>
        <w:fldChar w:fldCharType="begin"/>
      </w:r>
      <w:r w:rsidR="00510197" w:rsidRPr="00E034E9">
        <w:rPr>
          <w:rFonts w:cstheme="minorHAnsi"/>
        </w:rPr>
        <w:instrText xml:space="preserve"> ADDIN ZOTERO_BIBL {"uncited":[],"omitted":[],"custom":[]} CSL_BIBLIOGRAPHY </w:instrText>
      </w:r>
      <w:r w:rsidRPr="00E034E9">
        <w:rPr>
          <w:rFonts w:cstheme="minorHAnsi"/>
        </w:rPr>
        <w:fldChar w:fldCharType="separate"/>
      </w:r>
      <w:r w:rsidR="001542A9" w:rsidRPr="00E034E9">
        <w:t xml:space="preserve">1. </w:t>
      </w:r>
      <w:r w:rsidR="001542A9" w:rsidRPr="00E034E9">
        <w:tab/>
        <w:t xml:space="preserve">World Health Organization. Obesity: preventing and managing the global epidemic. World Health Organ Tech Rep Ser. 2000;(894). </w:t>
      </w:r>
    </w:p>
    <w:p w14:paraId="1D77F781" w14:textId="77777777" w:rsidR="001542A9" w:rsidRPr="00E034E9" w:rsidRDefault="001542A9" w:rsidP="001542A9">
      <w:pPr>
        <w:pStyle w:val="Bibliography"/>
      </w:pPr>
      <w:r w:rsidRPr="00E034E9">
        <w:t xml:space="preserve">2. </w:t>
      </w:r>
      <w:r w:rsidRPr="00E034E9">
        <w:tab/>
        <w:t xml:space="preserve">Abarca-Gómez L, Abdeen ZA, Hamid ZA, Abu-Rmeileh NM, Acosta-Cazares B, Acuin C, et al. Worldwide trends in body-mass index, underweight, overweight, and obesity from 1975 to 2016: a pooled analysis of 2416 population-based measurement studies in 128·9 million children, adolescents, and adults. The Lancet. 2017 Dec 16;390(10113):2627–42. </w:t>
      </w:r>
    </w:p>
    <w:p w14:paraId="1E5EBF98" w14:textId="77777777" w:rsidR="001542A9" w:rsidRPr="00E034E9" w:rsidRDefault="001542A9" w:rsidP="001542A9">
      <w:pPr>
        <w:pStyle w:val="Bibliography"/>
      </w:pPr>
      <w:r w:rsidRPr="00E034E9">
        <w:t xml:space="preserve">3. </w:t>
      </w:r>
      <w:r w:rsidRPr="00E034E9">
        <w:tab/>
        <w:t xml:space="preserve">Ng M, Fleming T, Robinson M, Thomson B, Graetz N, Margono C, et al. Global, regional, and national prevalence of overweight and obesity in children and adults during 1980–2013: a systematic analysis for the Global Burden of Disease Study 2013. The Lancet. 2014 Sep 5;384(9945):766–81. </w:t>
      </w:r>
    </w:p>
    <w:p w14:paraId="33E8F8BF" w14:textId="77777777" w:rsidR="001542A9" w:rsidRPr="00E034E9" w:rsidRDefault="001542A9" w:rsidP="001542A9">
      <w:pPr>
        <w:pStyle w:val="Bibliography"/>
      </w:pPr>
      <w:r w:rsidRPr="00E034E9">
        <w:t xml:space="preserve">4. </w:t>
      </w:r>
      <w:r w:rsidRPr="00E034E9">
        <w:tab/>
        <w:t>Obesity and overweight [Internet]. World Health Organization. [cited 2018 Nov 27]. Available from: http://www.who.int/news-room/fact-sheets/detail/obesity-and-overweight</w:t>
      </w:r>
    </w:p>
    <w:p w14:paraId="0B9B78A7" w14:textId="77777777" w:rsidR="001542A9" w:rsidRPr="00E034E9" w:rsidRDefault="001542A9" w:rsidP="001542A9">
      <w:pPr>
        <w:pStyle w:val="Bibliography"/>
      </w:pPr>
      <w:r w:rsidRPr="00E034E9">
        <w:t xml:space="preserve">5. </w:t>
      </w:r>
      <w:r w:rsidRPr="00E034E9">
        <w:tab/>
        <w:t xml:space="preserve">Finkelstein EA, Khavjou OA, Thompson H, Trogdon JG, Pan L, Sherry B, et al. Obesity and severe obesity forecasts through 2030. Am J Prev Med. 2012 Jun;42(6):563–70. </w:t>
      </w:r>
    </w:p>
    <w:p w14:paraId="66705A29" w14:textId="77777777" w:rsidR="001542A9" w:rsidRPr="00E034E9" w:rsidRDefault="001542A9" w:rsidP="001542A9">
      <w:pPr>
        <w:pStyle w:val="Bibliography"/>
      </w:pPr>
      <w:r w:rsidRPr="00E034E9">
        <w:t xml:space="preserve">6. </w:t>
      </w:r>
      <w:r w:rsidRPr="00E034E9">
        <w:tab/>
        <w:t xml:space="preserve">Ogden CL, Yanovski SZ, Carroll MD, Flegal KM. The Epidemiology of Obesity. Gastroenterology. 2007 May;132(6):2087–102. </w:t>
      </w:r>
    </w:p>
    <w:p w14:paraId="7F3FB946" w14:textId="77777777" w:rsidR="001542A9" w:rsidRPr="00E034E9" w:rsidRDefault="001542A9" w:rsidP="001542A9">
      <w:pPr>
        <w:pStyle w:val="Bibliography"/>
      </w:pPr>
      <w:r w:rsidRPr="00E034E9">
        <w:t xml:space="preserve">7. </w:t>
      </w:r>
      <w:r w:rsidRPr="00E034E9">
        <w:tab/>
        <w:t xml:space="preserve">Wardle J, Boniface D. Changes in the distributions of body mass index and waist circumference in English adults, 1993/1994 to 2002/2003. Int J Obes. 2008;32(3):527–32. </w:t>
      </w:r>
    </w:p>
    <w:p w14:paraId="4AB39F3A" w14:textId="77777777" w:rsidR="001542A9" w:rsidRPr="00E034E9" w:rsidRDefault="001542A9" w:rsidP="001542A9">
      <w:pPr>
        <w:pStyle w:val="Bibliography"/>
      </w:pPr>
      <w:r w:rsidRPr="00E034E9">
        <w:t xml:space="preserve">8. </w:t>
      </w:r>
      <w:r w:rsidRPr="00E034E9">
        <w:tab/>
        <w:t xml:space="preserve">Ministry of Health. Tracking the Obesity Epidemic: New Zealand 1977–2003. Ministry of Health Wellington, New Zealand; 2004. </w:t>
      </w:r>
    </w:p>
    <w:p w14:paraId="67F04404" w14:textId="77777777" w:rsidR="001542A9" w:rsidRPr="00E034E9" w:rsidRDefault="001542A9" w:rsidP="001542A9">
      <w:pPr>
        <w:pStyle w:val="Bibliography"/>
      </w:pPr>
      <w:r w:rsidRPr="00E034E9">
        <w:t xml:space="preserve">9. </w:t>
      </w:r>
      <w:r w:rsidRPr="00E034E9">
        <w:tab/>
        <w:t xml:space="preserve">Walls HL, Wolfe R, Haby MM, Magliano DJ, Courten M de, Reid CM, et al. Trends in BMI of urban Australian adults, 1980–2000. Public Health Nutr. 2010 May;13(5):631–8. </w:t>
      </w:r>
    </w:p>
    <w:p w14:paraId="076E4664" w14:textId="77777777" w:rsidR="001542A9" w:rsidRPr="00E034E9" w:rsidRDefault="001542A9" w:rsidP="001542A9">
      <w:pPr>
        <w:pStyle w:val="Bibliography"/>
      </w:pPr>
      <w:r w:rsidRPr="00E034E9">
        <w:t xml:space="preserve">10. </w:t>
      </w:r>
      <w:r w:rsidRPr="00E034E9">
        <w:tab/>
        <w:t xml:space="preserve">The GBD 2015 Obesity Collaborators. Health Effects of Overweight and Obesity in 195 Countries over 25 Years. N Engl J Med. 2017 Jul 6;377(1):13–27. </w:t>
      </w:r>
    </w:p>
    <w:p w14:paraId="2C8F2440" w14:textId="77777777" w:rsidR="001542A9" w:rsidRPr="00E034E9" w:rsidRDefault="001542A9" w:rsidP="001542A9">
      <w:pPr>
        <w:pStyle w:val="Bibliography"/>
      </w:pPr>
      <w:r w:rsidRPr="00E034E9">
        <w:t xml:space="preserve">11. </w:t>
      </w:r>
      <w:r w:rsidRPr="00E034E9">
        <w:tab/>
        <w:t>World Health Organization. UNICEF-WHO-The World Bank: Joint child malnutrition estimates - Levels and trends [Internet]. WHO. 2019 [cited 2020 Jan 8]. Available from: http://www.who.int/nutgrowthdb/estimates/en/</w:t>
      </w:r>
    </w:p>
    <w:p w14:paraId="0A6E6E64" w14:textId="77777777" w:rsidR="001542A9" w:rsidRPr="00E034E9" w:rsidRDefault="001542A9" w:rsidP="001542A9">
      <w:pPr>
        <w:pStyle w:val="Bibliography"/>
      </w:pPr>
      <w:r w:rsidRPr="00E034E9">
        <w:t xml:space="preserve">12. </w:t>
      </w:r>
      <w:r w:rsidRPr="00E034E9">
        <w:tab/>
        <w:t xml:space="preserve">Swinburn B, Egger G, Raza F. Dissecting obesogenic environments: the development and application of a framework for identifying and prioritizing environmental interventions for obesity. Prev Med. 1999 Dec;29(6 Pt 1):563–70. </w:t>
      </w:r>
    </w:p>
    <w:p w14:paraId="498D9C36" w14:textId="77777777" w:rsidR="001542A9" w:rsidRPr="00E034E9" w:rsidRDefault="001542A9" w:rsidP="001542A9">
      <w:pPr>
        <w:pStyle w:val="Bibliography"/>
      </w:pPr>
      <w:r w:rsidRPr="00E034E9">
        <w:t xml:space="preserve">13. </w:t>
      </w:r>
      <w:r w:rsidRPr="00E034E9">
        <w:tab/>
        <w:t xml:space="preserve">Kirk SFL, Penney TL, McHugh T-LF. Characterizing the obesogenic environment: the state of the evidence with directions for future research. Obes Rev. 2010;11(2):109–17. </w:t>
      </w:r>
    </w:p>
    <w:p w14:paraId="58AEB20F" w14:textId="77777777" w:rsidR="001542A9" w:rsidRPr="00E034E9" w:rsidRDefault="001542A9" w:rsidP="001542A9">
      <w:pPr>
        <w:pStyle w:val="Bibliography"/>
      </w:pPr>
      <w:r w:rsidRPr="00E034E9">
        <w:t xml:space="preserve">14. </w:t>
      </w:r>
      <w:r w:rsidRPr="00E034E9">
        <w:tab/>
        <w:t xml:space="preserve">Silventoinen K, Sans S, Tolonen H, Monterde D, Kuulasmaa K, Kesteloot H, et al. Trends in obesity and energy supply in the WHO MONICA Project. Int J Obes. 2004 May;28(5):710–8. </w:t>
      </w:r>
    </w:p>
    <w:p w14:paraId="40F1DF9D" w14:textId="77777777" w:rsidR="001542A9" w:rsidRPr="00E034E9" w:rsidRDefault="001542A9" w:rsidP="001542A9">
      <w:pPr>
        <w:pStyle w:val="Bibliography"/>
      </w:pPr>
      <w:r w:rsidRPr="00E034E9">
        <w:t xml:space="preserve">15. </w:t>
      </w:r>
      <w:r w:rsidRPr="00E034E9">
        <w:tab/>
        <w:t xml:space="preserve">Briefel RR, Johnson CL. Secular Trends in Dietary Intake in the United States. Annu Rev Nutr. 2004;24(1):401–31. </w:t>
      </w:r>
    </w:p>
    <w:p w14:paraId="1A1C4EAC" w14:textId="77777777" w:rsidR="001542A9" w:rsidRPr="00E034E9" w:rsidRDefault="001542A9" w:rsidP="001542A9">
      <w:pPr>
        <w:pStyle w:val="Bibliography"/>
      </w:pPr>
      <w:r w:rsidRPr="00E034E9">
        <w:t xml:space="preserve">16. </w:t>
      </w:r>
      <w:r w:rsidRPr="00E034E9">
        <w:tab/>
        <w:t xml:space="preserve">Ford ES, Dietz WH. Trends in energy intake among adults in the United States: findings from NHANES. Am J Clin Nutr. 2013 Apr;97(4):848–53. </w:t>
      </w:r>
    </w:p>
    <w:p w14:paraId="4B02DEA5" w14:textId="77777777" w:rsidR="001542A9" w:rsidRPr="00E034E9" w:rsidRDefault="001542A9" w:rsidP="001542A9">
      <w:pPr>
        <w:pStyle w:val="Bibliography"/>
      </w:pPr>
      <w:r w:rsidRPr="00E034E9">
        <w:t xml:space="preserve">17. </w:t>
      </w:r>
      <w:r w:rsidRPr="00E034E9">
        <w:tab/>
        <w:t xml:space="preserve">Centers for Disease Control and Prevention (CDC). Trends in intake of energy and macronutrients--United States, 1971-2000. MMWR Morb Mortal Wkly Rep. 2004 Feb 6;53(4):80–2. </w:t>
      </w:r>
    </w:p>
    <w:p w14:paraId="482448B1" w14:textId="77777777" w:rsidR="001542A9" w:rsidRPr="00E034E9" w:rsidRDefault="001542A9" w:rsidP="001542A9">
      <w:pPr>
        <w:pStyle w:val="Bibliography"/>
      </w:pPr>
      <w:r w:rsidRPr="00E034E9">
        <w:t xml:space="preserve">18. </w:t>
      </w:r>
      <w:r w:rsidRPr="00E034E9">
        <w:tab/>
        <w:t xml:space="preserve">Poti JM, Popkin BM. Trends in Energy Intake among US Children by Eating Location and Food Source, 1977-2006. J Am Diet Assoc. 2011 Aug 1;111(8):1156–64. </w:t>
      </w:r>
    </w:p>
    <w:p w14:paraId="33058598" w14:textId="77777777" w:rsidR="001542A9" w:rsidRPr="00E034E9" w:rsidRDefault="001542A9" w:rsidP="001542A9">
      <w:pPr>
        <w:pStyle w:val="Bibliography"/>
      </w:pPr>
      <w:r w:rsidRPr="00E034E9">
        <w:t xml:space="preserve">19. </w:t>
      </w:r>
      <w:r w:rsidRPr="00E034E9">
        <w:tab/>
        <w:t xml:space="preserve">Alexy U, Sichert-Hellert W, Kersting M. Fifteen-year time trends in energy and macronutrient intake in German children and adolescents: results of the DONALD study. Br J Nutr. 2002 Jun;87(6):595–604. </w:t>
      </w:r>
    </w:p>
    <w:p w14:paraId="75E2E325" w14:textId="77777777" w:rsidR="001542A9" w:rsidRPr="00E034E9" w:rsidRDefault="001542A9" w:rsidP="001542A9">
      <w:pPr>
        <w:pStyle w:val="Bibliography"/>
      </w:pPr>
      <w:r w:rsidRPr="00E034E9">
        <w:t xml:space="preserve">20. </w:t>
      </w:r>
      <w:r w:rsidRPr="00E034E9">
        <w:tab/>
        <w:t xml:space="preserve">Cavadini C, Siega-Riz AM, Popkin BM. US adolescent food intake trends from 1965 to 1996. Arch Dis Child. 2000 Jul 1;83(1):18–24. </w:t>
      </w:r>
    </w:p>
    <w:p w14:paraId="1C30F4DC" w14:textId="77777777" w:rsidR="001542A9" w:rsidRPr="00E034E9" w:rsidRDefault="001542A9" w:rsidP="001542A9">
      <w:pPr>
        <w:pStyle w:val="Bibliography"/>
      </w:pPr>
      <w:r w:rsidRPr="00E034E9">
        <w:t xml:space="preserve">21. </w:t>
      </w:r>
      <w:r w:rsidRPr="00E034E9">
        <w:tab/>
        <w:t xml:space="preserve">Nielsen SJ, Siega‐Riz AM, Popkin BM. Trends in Energy Intake in U.S. between 1977 and 1996: Similar Shifts Seen across Age Groups. Obes Res. 2002;10(5):370–8. </w:t>
      </w:r>
    </w:p>
    <w:p w14:paraId="1D2E5D7D" w14:textId="77777777" w:rsidR="001542A9" w:rsidRPr="00E034E9" w:rsidRDefault="001542A9" w:rsidP="001542A9">
      <w:pPr>
        <w:pStyle w:val="Bibliography"/>
      </w:pPr>
      <w:r w:rsidRPr="00E034E9">
        <w:t xml:space="preserve">22. </w:t>
      </w:r>
      <w:r w:rsidRPr="00E034E9">
        <w:tab/>
        <w:t xml:space="preserve">Swinburn BA, Sacks G, Hall KD, McPherson K, Finegood DT, Moodie ML, et al. The global obesity pandemic: shaped by global drivers and local environments. The Lancet. 2011 Aug 27;378(9793):804–14. </w:t>
      </w:r>
    </w:p>
    <w:p w14:paraId="16C5356B" w14:textId="77777777" w:rsidR="001542A9" w:rsidRPr="00E034E9" w:rsidRDefault="001542A9" w:rsidP="001542A9">
      <w:pPr>
        <w:pStyle w:val="Bibliography"/>
      </w:pPr>
      <w:r w:rsidRPr="00E034E9">
        <w:t xml:space="preserve">23. </w:t>
      </w:r>
      <w:r w:rsidRPr="00E034E9">
        <w:tab/>
        <w:t xml:space="preserve">Hruby A, Hu FB. The Epidemiology of Obesity: A Big Picture. PharmacoEconomics. 2015 Jul;33(7):673–89. </w:t>
      </w:r>
    </w:p>
    <w:p w14:paraId="269EF568" w14:textId="77777777" w:rsidR="001542A9" w:rsidRPr="00E034E9" w:rsidRDefault="001542A9" w:rsidP="001542A9">
      <w:pPr>
        <w:pStyle w:val="Bibliography"/>
      </w:pPr>
      <w:r w:rsidRPr="00E034E9">
        <w:t xml:space="preserve">24. </w:t>
      </w:r>
      <w:r w:rsidRPr="00E034E9">
        <w:tab/>
        <w:t xml:space="preserve">Burgoine T, Lake AA, Stamp E, Alvanides S, Mathers JC, Adamson AJ. Changing foodscapes 1980-2000, using the ASH30 Study. Appetite. 2009 Oct;53(2):157–65. </w:t>
      </w:r>
    </w:p>
    <w:p w14:paraId="3B395EB7" w14:textId="77777777" w:rsidR="001542A9" w:rsidRPr="00E034E9" w:rsidRDefault="001542A9" w:rsidP="001542A9">
      <w:pPr>
        <w:pStyle w:val="Bibliography"/>
      </w:pPr>
      <w:r w:rsidRPr="00E034E9">
        <w:t xml:space="preserve">25. </w:t>
      </w:r>
      <w:r w:rsidRPr="00E034E9">
        <w:tab/>
        <w:t xml:space="preserve">Burgoine T, Forouhi NG, Griffin SJ, Wareham NJ, Monsivais P. Associations between exposure to takeaway food outlets, takeaway food consumption, and body weight in Cambridgeshire, UK: population based, cross sectional study. BMJ. 2014 Mar 13;348:g1464. </w:t>
      </w:r>
    </w:p>
    <w:p w14:paraId="22F35458" w14:textId="77777777" w:rsidR="001542A9" w:rsidRPr="00E034E9" w:rsidRDefault="001542A9" w:rsidP="001542A9">
      <w:pPr>
        <w:pStyle w:val="Bibliography"/>
      </w:pPr>
      <w:r w:rsidRPr="00E034E9">
        <w:t xml:space="preserve">26. </w:t>
      </w:r>
      <w:r w:rsidRPr="00E034E9">
        <w:tab/>
        <w:t xml:space="preserve">Steenhuis I, Poelman M. Portion Size: Latest Developments and Interventions. Curr Obes Rep. 2017;6(1):10–7. </w:t>
      </w:r>
    </w:p>
    <w:p w14:paraId="6BF780D8" w14:textId="77777777" w:rsidR="001542A9" w:rsidRPr="00E034E9" w:rsidRDefault="001542A9" w:rsidP="001542A9">
      <w:pPr>
        <w:pStyle w:val="Bibliography"/>
      </w:pPr>
      <w:r w:rsidRPr="00E034E9">
        <w:t xml:space="preserve">27. </w:t>
      </w:r>
      <w:r w:rsidRPr="00E034E9">
        <w:tab/>
        <w:t xml:space="preserve">Benton D. Portion Size: What We Know and What We Need to Know. Crit Rev Food Sci Nutr. 2015 Jun 7;55(7):988–1004. </w:t>
      </w:r>
    </w:p>
    <w:p w14:paraId="1116C63F" w14:textId="77777777" w:rsidR="001542A9" w:rsidRPr="00E034E9" w:rsidRDefault="001542A9" w:rsidP="001542A9">
      <w:pPr>
        <w:pStyle w:val="Bibliography"/>
      </w:pPr>
      <w:r w:rsidRPr="00E034E9">
        <w:t xml:space="preserve">28. </w:t>
      </w:r>
      <w:r w:rsidRPr="00E034E9">
        <w:tab/>
        <w:t xml:space="preserve">Young LR, Nestle M. The Contribution of Expanding Portion Sizes to the US Obesity Epidemic. Am J Public Health. 2002 Feb 1;92(2):246–9. </w:t>
      </w:r>
    </w:p>
    <w:p w14:paraId="31C02864" w14:textId="77777777" w:rsidR="001542A9" w:rsidRPr="00E034E9" w:rsidRDefault="001542A9" w:rsidP="001542A9">
      <w:pPr>
        <w:pStyle w:val="Bibliography"/>
      </w:pPr>
      <w:r w:rsidRPr="00E034E9">
        <w:t xml:space="preserve">29. </w:t>
      </w:r>
      <w:r w:rsidRPr="00E034E9">
        <w:tab/>
        <w:t xml:space="preserve">Teixeira PJ, Carraça EV, Marques MM, Rutter H, Oppert J-M, De Bourdeaudhuij I, et al. Successful behavior change in obesity interventions in adults: a systematic review of self-regulation mediators. BMC Med. 2015 Apr 16;13(1):84. </w:t>
      </w:r>
    </w:p>
    <w:p w14:paraId="33DA6570" w14:textId="77777777" w:rsidR="001542A9" w:rsidRPr="00E034E9" w:rsidRDefault="001542A9" w:rsidP="001542A9">
      <w:pPr>
        <w:pStyle w:val="Bibliography"/>
      </w:pPr>
      <w:r w:rsidRPr="00E034E9">
        <w:t xml:space="preserve">30. </w:t>
      </w:r>
      <w:r w:rsidRPr="00E034E9">
        <w:tab/>
        <w:t xml:space="preserve">Diliberti N, Bordi PL, Conklin MT, Roe LS, Rolls BJ. Increased Portion Size Leads to Increased Energy Intake in a Restaurant Meal. Obes Res. 2004;12(3):562–8. </w:t>
      </w:r>
    </w:p>
    <w:p w14:paraId="5C723CBF" w14:textId="77777777" w:rsidR="001542A9" w:rsidRPr="00E034E9" w:rsidRDefault="001542A9" w:rsidP="001542A9">
      <w:pPr>
        <w:pStyle w:val="Bibliography"/>
      </w:pPr>
      <w:r w:rsidRPr="00E034E9">
        <w:t xml:space="preserve">31. </w:t>
      </w:r>
      <w:r w:rsidRPr="00E034E9">
        <w:tab/>
        <w:t xml:space="preserve">Rolls BJ, Morris EL, Roe LS. Portion size of food affects energy intake in normal-weight and overweight men and women. Am J Clin Nutr. 2002 Dec 1;76(6):1207–13. </w:t>
      </w:r>
    </w:p>
    <w:p w14:paraId="25915B08" w14:textId="77777777" w:rsidR="001542A9" w:rsidRPr="00E034E9" w:rsidRDefault="001542A9" w:rsidP="001542A9">
      <w:pPr>
        <w:pStyle w:val="Bibliography"/>
      </w:pPr>
      <w:r w:rsidRPr="00E034E9">
        <w:t xml:space="preserve">32. </w:t>
      </w:r>
      <w:r w:rsidRPr="00E034E9">
        <w:tab/>
        <w:t xml:space="preserve">Rolls BJ, Roe LS, Meengs JS, Wall DE. Increasing the portion size of a sandwich increases energy intake. J Am Diet Assoc. 2004 Mar 1;104(3):367–72. </w:t>
      </w:r>
    </w:p>
    <w:p w14:paraId="545E0E1B" w14:textId="77777777" w:rsidR="001542A9" w:rsidRPr="00E034E9" w:rsidRDefault="001542A9" w:rsidP="001542A9">
      <w:pPr>
        <w:pStyle w:val="Bibliography"/>
      </w:pPr>
      <w:r w:rsidRPr="00E034E9">
        <w:t xml:space="preserve">33. </w:t>
      </w:r>
      <w:r w:rsidRPr="00E034E9">
        <w:tab/>
        <w:t xml:space="preserve">Rolls BJ, Roe LS, Kral TVE, Meengs JS, Wall DE. Increasing the portion size of a packaged snack increases energy intake in men and women. Appetite. 2004 Feb 1;42(1):63–9. </w:t>
      </w:r>
    </w:p>
    <w:p w14:paraId="37501799" w14:textId="77777777" w:rsidR="001542A9" w:rsidRPr="00E034E9" w:rsidRDefault="001542A9" w:rsidP="001542A9">
      <w:pPr>
        <w:pStyle w:val="Bibliography"/>
      </w:pPr>
      <w:r w:rsidRPr="00E034E9">
        <w:t xml:space="preserve">34. </w:t>
      </w:r>
      <w:r w:rsidRPr="00E034E9">
        <w:tab/>
        <w:t>Hollands GJ, Shemilt I, Marteau TM, Jebb SA, Lewis HB, Wei Y, et al. Portion, package or tableware size for changing selection and consumption of food, alcohol and tobacco. Cochrane Database Syst Rev [Internet]. 2015 [cited 2019 Mar 6];(9). Available from: https://www.cochranelibrary.com/cdsr/doi/10.1002/14651858.CD011045.pub2/abstract</w:t>
      </w:r>
    </w:p>
    <w:p w14:paraId="16A610BE" w14:textId="77777777" w:rsidR="001542A9" w:rsidRPr="00E034E9" w:rsidRDefault="001542A9" w:rsidP="001542A9">
      <w:pPr>
        <w:pStyle w:val="Bibliography"/>
      </w:pPr>
      <w:r w:rsidRPr="00E034E9">
        <w:t xml:space="preserve">35. </w:t>
      </w:r>
      <w:r w:rsidRPr="00E034E9">
        <w:tab/>
        <w:t xml:space="preserve">Zlatevska N, Dubelaar C, Holden SS. Sizing Up the Effect of Portion Size on Consumption: A Meta-Analytic Review. J Mark. 2014 Feb 7;78(3):140–54. </w:t>
      </w:r>
    </w:p>
    <w:p w14:paraId="7BDCF96C" w14:textId="77777777" w:rsidR="001542A9" w:rsidRPr="00E034E9" w:rsidRDefault="001542A9" w:rsidP="001542A9">
      <w:pPr>
        <w:pStyle w:val="Bibliography"/>
      </w:pPr>
      <w:r w:rsidRPr="00E034E9">
        <w:t xml:space="preserve">36. </w:t>
      </w:r>
      <w:r w:rsidRPr="00E034E9">
        <w:tab/>
        <w:t xml:space="preserve">McConahy KL, Smiciklas-Wright H, Mitchell DC, Picciano MF. Portion size of common foods predicts energy intake among preschool-aged children. J Am Diet Assoc. 2004 Jun 1;104(6):975–9. </w:t>
      </w:r>
    </w:p>
    <w:p w14:paraId="6759B179" w14:textId="77777777" w:rsidR="001542A9" w:rsidRPr="00E034E9" w:rsidRDefault="001542A9" w:rsidP="001542A9">
      <w:pPr>
        <w:pStyle w:val="Bibliography"/>
      </w:pPr>
      <w:r w:rsidRPr="00E034E9">
        <w:t xml:space="preserve">37. </w:t>
      </w:r>
      <w:r w:rsidRPr="00E034E9">
        <w:tab/>
        <w:t xml:space="preserve">Stitt C, Kunkel D. Food Advertising During Children’s Television Programming on Broadcast and Cable Channels. Health Commun. 2008 Dec 9;23(6):573–84. </w:t>
      </w:r>
    </w:p>
    <w:p w14:paraId="76FA57EE" w14:textId="77777777" w:rsidR="001542A9" w:rsidRPr="00E034E9" w:rsidRDefault="001542A9" w:rsidP="001542A9">
      <w:pPr>
        <w:pStyle w:val="Bibliography"/>
      </w:pPr>
      <w:r w:rsidRPr="00E034E9">
        <w:t xml:space="preserve">38. </w:t>
      </w:r>
      <w:r w:rsidRPr="00E034E9">
        <w:tab/>
        <w:t xml:space="preserve">Thornton LE, Cameron AJ, McNaughton SA, Worsley A, Crawford DA. The availability of snack food displays that may trigger impulse purchases in Melbourne supermarkets. BMC Public Health. 2012 Mar 15;12:194. </w:t>
      </w:r>
    </w:p>
    <w:p w14:paraId="7D0C31A7" w14:textId="77777777" w:rsidR="001542A9" w:rsidRPr="00E034E9" w:rsidRDefault="001542A9" w:rsidP="001542A9">
      <w:pPr>
        <w:pStyle w:val="Bibliography"/>
      </w:pPr>
      <w:r w:rsidRPr="00E034E9">
        <w:t xml:space="preserve">39. </w:t>
      </w:r>
      <w:r w:rsidRPr="00E034E9">
        <w:tab/>
        <w:t xml:space="preserve">Park S, Sappenfield WM, Huang Y, Sherry B, Bensyl DM. The impact of the availability of school vending machines on eating behavior during lunch: the Youth Physical Activity and Nutrition Survey. J Am Diet Assoc. 2010 Oct;110(10):1532–6. </w:t>
      </w:r>
    </w:p>
    <w:p w14:paraId="57D9DEF5" w14:textId="77777777" w:rsidR="001542A9" w:rsidRPr="00E034E9" w:rsidRDefault="001542A9" w:rsidP="001542A9">
      <w:pPr>
        <w:pStyle w:val="Bibliography"/>
      </w:pPr>
      <w:r w:rsidRPr="00E034E9">
        <w:t xml:space="preserve">40. </w:t>
      </w:r>
      <w:r w:rsidRPr="00E034E9">
        <w:tab/>
        <w:t xml:space="preserve">McLaren L. Socioeconomic Status and Obesity. Epidemiol Rev. 2007 Jan 1;29(1):29–48. </w:t>
      </w:r>
    </w:p>
    <w:p w14:paraId="5C4B509E" w14:textId="77777777" w:rsidR="001542A9" w:rsidRPr="00E034E9" w:rsidRDefault="001542A9" w:rsidP="001542A9">
      <w:pPr>
        <w:pStyle w:val="Bibliography"/>
      </w:pPr>
      <w:r w:rsidRPr="00E034E9">
        <w:t xml:space="preserve">41. </w:t>
      </w:r>
      <w:r w:rsidRPr="00E034E9">
        <w:tab/>
        <w:t xml:space="preserve">Drewnowski A. Obesity, diets, and social inequalities. Nutr Rev. 2009 May 1;67(suppl_1):S36–9. </w:t>
      </w:r>
    </w:p>
    <w:p w14:paraId="5060A1A7" w14:textId="77777777" w:rsidR="001542A9" w:rsidRPr="00E034E9" w:rsidRDefault="001542A9" w:rsidP="001542A9">
      <w:pPr>
        <w:pStyle w:val="Bibliography"/>
      </w:pPr>
      <w:r w:rsidRPr="00E034E9">
        <w:t xml:space="preserve">42. </w:t>
      </w:r>
      <w:r w:rsidRPr="00E034E9">
        <w:tab/>
        <w:t xml:space="preserve">Devaux M, Sassi F. Social inequalities in obesity and overweight in 11 OECD countries. Eur J Public Health. 2013 Jun 1;23(3):464–9. </w:t>
      </w:r>
    </w:p>
    <w:p w14:paraId="26265EDC" w14:textId="77777777" w:rsidR="001542A9" w:rsidRPr="00E034E9" w:rsidRDefault="001542A9" w:rsidP="001542A9">
      <w:pPr>
        <w:pStyle w:val="Bibliography"/>
      </w:pPr>
      <w:r w:rsidRPr="00E034E9">
        <w:t xml:space="preserve">43. </w:t>
      </w:r>
      <w:r w:rsidRPr="00E034E9">
        <w:tab/>
        <w:t xml:space="preserve">Shrewsbury V, Wardle J. Socioeconomic status and adiposity in childhood: a systematic review of cross-sectional studies 1990-2005. Obes Silver Spring Md. 2008 Feb;16(2):275–84. </w:t>
      </w:r>
    </w:p>
    <w:p w14:paraId="2911D392" w14:textId="77777777" w:rsidR="001542A9" w:rsidRPr="00E034E9" w:rsidRDefault="001542A9" w:rsidP="001542A9">
      <w:pPr>
        <w:pStyle w:val="Bibliography"/>
      </w:pPr>
      <w:r w:rsidRPr="00E034E9">
        <w:t xml:space="preserve">44. </w:t>
      </w:r>
      <w:r w:rsidRPr="00E034E9">
        <w:tab/>
        <w:t xml:space="preserve">Stamatakis E, Wardle J, Cole TJ. Childhood obesity and overweight prevalence trends in England: evidence for growing socioeconomic disparities. Int J Obes. 2010 Jan;34(1):41–7. </w:t>
      </w:r>
    </w:p>
    <w:p w14:paraId="2BEE63FA" w14:textId="77777777" w:rsidR="001542A9" w:rsidRPr="00E034E9" w:rsidRDefault="001542A9" w:rsidP="001542A9">
      <w:pPr>
        <w:pStyle w:val="Bibliography"/>
      </w:pPr>
      <w:r w:rsidRPr="00E034E9">
        <w:t xml:space="preserve">45. </w:t>
      </w:r>
      <w:r w:rsidRPr="00E034E9">
        <w:tab/>
        <w:t xml:space="preserve">Frederick CB, Snellman K, Putnam RD. Reply to Gao et al: Racial composition does not explain increasing class gaps in obesity. Proc Natl Acad Sci. 2014 Jun 3;111(22):E2238–E2238. </w:t>
      </w:r>
    </w:p>
    <w:p w14:paraId="737E42C9" w14:textId="77777777" w:rsidR="001542A9" w:rsidRPr="00E034E9" w:rsidRDefault="001542A9" w:rsidP="001542A9">
      <w:pPr>
        <w:pStyle w:val="Bibliography"/>
      </w:pPr>
      <w:r w:rsidRPr="00E034E9">
        <w:t xml:space="preserve">46. </w:t>
      </w:r>
      <w:r w:rsidRPr="00E034E9">
        <w:tab/>
        <w:t xml:space="preserve">Sundblom E, Petzold M, Rasmussen F, Callmer E, Lissner L. Childhood overweight and obesity prevalences levelling off in Stockholm but socioeconomic differences persist. Int J Obes. 2008 Oct;32(10):1525–30. </w:t>
      </w:r>
    </w:p>
    <w:p w14:paraId="4DD51879" w14:textId="77777777" w:rsidR="001542A9" w:rsidRPr="00E034E9" w:rsidRDefault="001542A9" w:rsidP="001542A9">
      <w:pPr>
        <w:pStyle w:val="Bibliography"/>
      </w:pPr>
      <w:r w:rsidRPr="00E034E9">
        <w:t xml:space="preserve">47. </w:t>
      </w:r>
      <w:r w:rsidRPr="00E034E9">
        <w:tab/>
        <w:t xml:space="preserve">Singh GK, Siahpush M, Kogan MD. Rising Social Inequalities in US Childhood Obesity, 2003–2007. Ann Epidemiol. 2010 Jan 1;20(1):40–52. </w:t>
      </w:r>
    </w:p>
    <w:p w14:paraId="0318B2C0" w14:textId="77777777" w:rsidR="001542A9" w:rsidRPr="00E034E9" w:rsidRDefault="001542A9" w:rsidP="001542A9">
      <w:pPr>
        <w:pStyle w:val="Bibliography"/>
      </w:pPr>
      <w:r w:rsidRPr="00E034E9">
        <w:t xml:space="preserve">48. </w:t>
      </w:r>
      <w:r w:rsidRPr="00E034E9">
        <w:tab/>
        <w:t>Craig R, Mindell J. Health Survey for England - 2006, CVD and risk factors for adults, obesity and risk factors for children [Internet]. NHS Digital. [cited 2019 Mar 7]. Available from: https://digital.nhs.uk/data-and-information/publications/statistical/health-survey-for-england/health-survey-for-england-2006-cvd-and-risk-factors-for-adults-obesity-and-risk-factors-for-children</w:t>
      </w:r>
    </w:p>
    <w:p w14:paraId="658E2C97" w14:textId="77777777" w:rsidR="001542A9" w:rsidRPr="00E034E9" w:rsidRDefault="001542A9" w:rsidP="001542A9">
      <w:pPr>
        <w:pStyle w:val="Bibliography"/>
      </w:pPr>
      <w:r w:rsidRPr="00E034E9">
        <w:t xml:space="preserve">49. </w:t>
      </w:r>
      <w:r w:rsidRPr="00E034E9">
        <w:tab/>
        <w:t xml:space="preserve">Black C, Moon G, Baird J. Dietary inequalities: What is the evidence for the effect of the neighbourhood food environment? Health Place. 2014 May 1;27:229–42. </w:t>
      </w:r>
    </w:p>
    <w:p w14:paraId="1A518995" w14:textId="77777777" w:rsidR="001542A9" w:rsidRPr="00E034E9" w:rsidRDefault="001542A9" w:rsidP="001542A9">
      <w:pPr>
        <w:pStyle w:val="Bibliography"/>
      </w:pPr>
      <w:r w:rsidRPr="00E034E9">
        <w:t xml:space="preserve">50. </w:t>
      </w:r>
      <w:r w:rsidRPr="00E034E9">
        <w:tab/>
        <w:t xml:space="preserve">Block JP, Scribner RA, DeSalvo KB. Fast food, race/ethnicity, and income: A geographic analysis. Am J Prev Med. 2004 Oct 1;27(3):211–7. </w:t>
      </w:r>
    </w:p>
    <w:p w14:paraId="4517D2C0" w14:textId="77777777" w:rsidR="001542A9" w:rsidRPr="00E034E9" w:rsidRDefault="001542A9" w:rsidP="001542A9">
      <w:pPr>
        <w:pStyle w:val="Bibliography"/>
      </w:pPr>
      <w:r w:rsidRPr="00E034E9">
        <w:t xml:space="preserve">51. </w:t>
      </w:r>
      <w:r w:rsidRPr="00E034E9">
        <w:tab/>
        <w:t xml:space="preserve">Popkin BM, Adair LS, Ng SW. Global nutrition transition and the pandemic of obesity in developing countries. Nutr Rev. 2012 Jan 1;70(1):3–21. </w:t>
      </w:r>
    </w:p>
    <w:p w14:paraId="3DFCDD60" w14:textId="77777777" w:rsidR="001542A9" w:rsidRPr="00E034E9" w:rsidRDefault="001542A9" w:rsidP="001542A9">
      <w:pPr>
        <w:pStyle w:val="Bibliography"/>
      </w:pPr>
      <w:r w:rsidRPr="00E034E9">
        <w:t xml:space="preserve">52. </w:t>
      </w:r>
      <w:r w:rsidRPr="00E034E9">
        <w:tab/>
        <w:t xml:space="preserve">Delavari M, Sønderlund AL, Mellor D, Mohebbi M, Swinburn B. Migration, Acculturation and Environment: Determinants of Obesity among Iranian Migrants in Australia. Int J Environ Res Public Health. 2015 Feb;12(2):1083–98. </w:t>
      </w:r>
    </w:p>
    <w:p w14:paraId="28C58C9C" w14:textId="77777777" w:rsidR="001542A9" w:rsidRPr="00E034E9" w:rsidRDefault="001542A9" w:rsidP="001542A9">
      <w:pPr>
        <w:pStyle w:val="Bibliography"/>
      </w:pPr>
      <w:r w:rsidRPr="00E034E9">
        <w:t xml:space="preserve">53. </w:t>
      </w:r>
      <w:r w:rsidRPr="00E034E9">
        <w:tab/>
        <w:t xml:space="preserve">Delavari M, Sønderlund AL, Swinburn B, Mellor D, Renzaho A. Acculturation and obesity among migrant populations in high income countries – a systematic review. BMC Public Health. 2013 May 10;13(1):458. </w:t>
      </w:r>
    </w:p>
    <w:p w14:paraId="3DB00341" w14:textId="77777777" w:rsidR="001542A9" w:rsidRPr="00E034E9" w:rsidRDefault="001542A9" w:rsidP="001542A9">
      <w:pPr>
        <w:pStyle w:val="Bibliography"/>
      </w:pPr>
      <w:r w:rsidRPr="00E034E9">
        <w:t xml:space="preserve">54. </w:t>
      </w:r>
      <w:r w:rsidRPr="00E034E9">
        <w:tab/>
        <w:t xml:space="preserve">Lavie CJ, Laddu D, Arena R, Ortega FB, Alpert MA, Kushner RF. Healthy Weight and Obesity Prevention: JACC Health Promotion Series. J Am Coll Cardiol. 2018 25;72(13):1506–31. </w:t>
      </w:r>
    </w:p>
    <w:p w14:paraId="2479B280" w14:textId="77777777" w:rsidR="001542A9" w:rsidRPr="00E034E9" w:rsidRDefault="001542A9" w:rsidP="001542A9">
      <w:pPr>
        <w:pStyle w:val="Bibliography"/>
      </w:pPr>
      <w:r w:rsidRPr="00E034E9">
        <w:t xml:space="preserve">55. </w:t>
      </w:r>
      <w:r w:rsidRPr="00E034E9">
        <w:tab/>
        <w:t xml:space="preserve">Davis B, Carpenter C. Proximity of Fast-Food Restaurants to Schools and Adolescent Obesity. Am J Public Health. 2009 Mar;99(3):505–10. </w:t>
      </w:r>
    </w:p>
    <w:p w14:paraId="6BC1A2D4" w14:textId="77777777" w:rsidR="001542A9" w:rsidRPr="00E034E9" w:rsidRDefault="001542A9" w:rsidP="001542A9">
      <w:pPr>
        <w:pStyle w:val="Bibliography"/>
      </w:pPr>
      <w:r w:rsidRPr="00E034E9">
        <w:t xml:space="preserve">56. </w:t>
      </w:r>
      <w:r w:rsidRPr="00E034E9">
        <w:tab/>
        <w:t>Department of Health and Social Care: Global Public Health Directorate: Obesity, Food and Nutrition /, 10800. Childhood obesity: a plan for action, chapter 2 [Internet]. GOV.UK. 2018 [cited 2019 Mar 7]. Available from: https://www.gov.uk/government/publications/childhood-obesity-a-plan-for-action-chapter-2</w:t>
      </w:r>
    </w:p>
    <w:p w14:paraId="7E90800B" w14:textId="77777777" w:rsidR="001542A9" w:rsidRPr="00E034E9" w:rsidRDefault="001542A9" w:rsidP="001542A9">
      <w:pPr>
        <w:pStyle w:val="Bibliography"/>
      </w:pPr>
      <w:r w:rsidRPr="00E034E9">
        <w:t xml:space="preserve">57. </w:t>
      </w:r>
      <w:r w:rsidRPr="00E034E9">
        <w:tab/>
        <w:t xml:space="preserve">Gluckman PD, Hanson MA. Developmental and epigenetic pathways to obesity: an evolutionary-developmental perspective. Int J Obes 2005. 2008 Dec;32 Suppl 7:S62-71. </w:t>
      </w:r>
    </w:p>
    <w:p w14:paraId="088D2EE5" w14:textId="77777777" w:rsidR="001542A9" w:rsidRPr="00E034E9" w:rsidRDefault="001542A9" w:rsidP="001542A9">
      <w:pPr>
        <w:pStyle w:val="Bibliography"/>
      </w:pPr>
      <w:r w:rsidRPr="00E034E9">
        <w:t xml:space="preserve">58. </w:t>
      </w:r>
      <w:r w:rsidRPr="00E034E9">
        <w:tab/>
        <w:t xml:space="preserve">Ross MG, Desai M. Developmental programming of appetite/satiety. Ann Nutr Metab. 2014;64 Suppl 1:36–44. </w:t>
      </w:r>
    </w:p>
    <w:p w14:paraId="2B4CB546" w14:textId="77777777" w:rsidR="001542A9" w:rsidRPr="00E034E9" w:rsidRDefault="001542A9" w:rsidP="001542A9">
      <w:pPr>
        <w:pStyle w:val="Bibliography"/>
      </w:pPr>
      <w:r w:rsidRPr="00E034E9">
        <w:t xml:space="preserve">59. </w:t>
      </w:r>
      <w:r w:rsidRPr="00E034E9">
        <w:tab/>
        <w:t xml:space="preserve">Hallal PC, Andersen LB, Bull FC, Guthold R, Haskell W, Ekelund U. Global physical activity levels: surveillance progress, pitfalls, and prospects. The Lancet. 2012 Jul 21;380(9838):247–57. </w:t>
      </w:r>
    </w:p>
    <w:p w14:paraId="38D30D1B" w14:textId="77777777" w:rsidR="001542A9" w:rsidRPr="00E034E9" w:rsidRDefault="001542A9" w:rsidP="001542A9">
      <w:pPr>
        <w:pStyle w:val="Bibliography"/>
      </w:pPr>
      <w:r w:rsidRPr="00E034E9">
        <w:t xml:space="preserve">60. </w:t>
      </w:r>
      <w:r w:rsidRPr="00E034E9">
        <w:tab/>
        <w:t xml:space="preserve">Borodulin K, Laatikainen T, Juolevi A, Jousilahti P. Thirty-year trends of physical activity in relation to age, calendar time and birth cohort in Finnish adults. Eur J Public Health. 2008 Jun 1;18(3):339–44. </w:t>
      </w:r>
    </w:p>
    <w:p w14:paraId="13AA9403" w14:textId="77777777" w:rsidR="001542A9" w:rsidRPr="00E034E9" w:rsidRDefault="001542A9" w:rsidP="001542A9">
      <w:pPr>
        <w:pStyle w:val="Bibliography"/>
      </w:pPr>
      <w:r w:rsidRPr="00E034E9">
        <w:t xml:space="preserve">61. </w:t>
      </w:r>
      <w:r w:rsidRPr="00E034E9">
        <w:tab/>
        <w:t xml:space="preserve">Brownson RC, Boehmer TK, Luke DA. Declining rates of physical activity in the United States: what are the contributors? Annu Rev Public Health. 2005;26:421–43. </w:t>
      </w:r>
    </w:p>
    <w:p w14:paraId="11FCEA58" w14:textId="77777777" w:rsidR="001542A9" w:rsidRPr="00E034E9" w:rsidRDefault="001542A9" w:rsidP="001542A9">
      <w:pPr>
        <w:pStyle w:val="Bibliography"/>
      </w:pPr>
      <w:r w:rsidRPr="00E034E9">
        <w:t xml:space="preserve">62. </w:t>
      </w:r>
      <w:r w:rsidRPr="00E034E9">
        <w:tab/>
        <w:t xml:space="preserve">Guthold R, Stevens GA, Riley LM, Bull FC. Worldwide trends in insufficient physical activity from 2001 to 2016: a pooled analysis of 358 population-based surveys with 1·9 million participants. Lancet Glob Health. 2018 Oct 1;6(10):e1077–86. </w:t>
      </w:r>
    </w:p>
    <w:p w14:paraId="2EB6EEBD" w14:textId="77777777" w:rsidR="001542A9" w:rsidRPr="00E034E9" w:rsidRDefault="001542A9" w:rsidP="001542A9">
      <w:pPr>
        <w:pStyle w:val="Bibliography"/>
      </w:pPr>
      <w:r w:rsidRPr="00E034E9">
        <w:t xml:space="preserve">63. </w:t>
      </w:r>
      <w:r w:rsidRPr="00E034E9">
        <w:tab/>
        <w:t xml:space="preserve">Church TS, Thomas DM, Tudor-Locke C, Katzmarzyk PT, Earnest CP, Rodarte RQ, et al. Trends over 5 Decades in U.S. Occupation-Related Physical Activity and Their Associations with Obesity. PLOS ONE. 2011 May 25;6(5):e19657. </w:t>
      </w:r>
    </w:p>
    <w:p w14:paraId="3AF1880D" w14:textId="77777777" w:rsidR="001542A9" w:rsidRPr="00E034E9" w:rsidRDefault="001542A9" w:rsidP="001542A9">
      <w:pPr>
        <w:pStyle w:val="Bibliography"/>
      </w:pPr>
      <w:r w:rsidRPr="00E034E9">
        <w:t xml:space="preserve">64. </w:t>
      </w:r>
      <w:r w:rsidRPr="00E034E9">
        <w:tab/>
        <w:t xml:space="preserve">Pearson N, Braithwaite RE, Biddle SJH, Sluijs EMF van, Atkin AJ. Associations between sedentary behaviour and physical activity in children and adolescents: a meta-analysis. Obes Rev. 2014;15(8):666–75. </w:t>
      </w:r>
    </w:p>
    <w:p w14:paraId="5EFD27D3" w14:textId="77777777" w:rsidR="001542A9" w:rsidRPr="00E034E9" w:rsidRDefault="001542A9" w:rsidP="001542A9">
      <w:pPr>
        <w:pStyle w:val="Bibliography"/>
      </w:pPr>
      <w:r w:rsidRPr="00E034E9">
        <w:t xml:space="preserve">65. </w:t>
      </w:r>
      <w:r w:rsidRPr="00E034E9">
        <w:tab/>
        <w:t xml:space="preserve">Must A, Tybor DJ. Physical activity and sedentary behavior: a review of longitudinal studies of weight and adiposity in youth. Int J Obes. 2005 Sep 22;29(S2):S84–96. </w:t>
      </w:r>
    </w:p>
    <w:p w14:paraId="30ED9FF9" w14:textId="77777777" w:rsidR="001542A9" w:rsidRPr="00E034E9" w:rsidRDefault="001542A9" w:rsidP="001542A9">
      <w:pPr>
        <w:pStyle w:val="Bibliography"/>
      </w:pPr>
      <w:r w:rsidRPr="00E034E9">
        <w:t xml:space="preserve">66. </w:t>
      </w:r>
      <w:r w:rsidRPr="00E034E9">
        <w:tab/>
        <w:t xml:space="preserve">Rey-López JP, Vicente-Rodríguez G, Biosca M, Moreno LA. Sedentary behaviour and obesity development in children and adolescents. Nutr Metab Cardiovasc Dis. 2008 Mar 1;18(3):242–51. </w:t>
      </w:r>
    </w:p>
    <w:p w14:paraId="271ED087" w14:textId="77777777" w:rsidR="001542A9" w:rsidRPr="00E034E9" w:rsidRDefault="001542A9" w:rsidP="001542A9">
      <w:pPr>
        <w:pStyle w:val="Bibliography"/>
      </w:pPr>
      <w:r w:rsidRPr="00E034E9">
        <w:t xml:space="preserve">67. </w:t>
      </w:r>
      <w:r w:rsidRPr="00E034E9">
        <w:tab/>
        <w:t xml:space="preserve">Rezende LFM de, Lopes MR, Rey-López JP, Matsudo VKR, Luiz O do C. Sedentary Behavior and Health Outcomes: An Overview of Systematic Reviews. PLOS ONE. 2014 Aug 21;9(8):e105620. </w:t>
      </w:r>
    </w:p>
    <w:p w14:paraId="64327FF1" w14:textId="77777777" w:rsidR="001542A9" w:rsidRPr="00E034E9" w:rsidRDefault="001542A9" w:rsidP="001542A9">
      <w:pPr>
        <w:pStyle w:val="Bibliography"/>
      </w:pPr>
      <w:r w:rsidRPr="00E034E9">
        <w:t xml:space="preserve">68. </w:t>
      </w:r>
      <w:r w:rsidRPr="00E034E9">
        <w:tab/>
        <w:t>Laursen L. How future urban sprawl maps out. Nat News [Internet]. [cited 2019 Feb 5]; Available from: http://www.nature.com/news/how-future-urban-sprawl-maps-out-1.11426</w:t>
      </w:r>
    </w:p>
    <w:p w14:paraId="00632389" w14:textId="77777777" w:rsidR="001542A9" w:rsidRPr="00E034E9" w:rsidRDefault="001542A9" w:rsidP="001542A9">
      <w:pPr>
        <w:pStyle w:val="Bibliography"/>
      </w:pPr>
      <w:r w:rsidRPr="00E034E9">
        <w:t xml:space="preserve">69. </w:t>
      </w:r>
      <w:r w:rsidRPr="00E034E9">
        <w:tab/>
        <w:t xml:space="preserve">Ewing R, Schmid T, Killingsworth R, Zlot A, Raudenbush S. Relationship between urban sprawl and physical activity, obesity, and morbidity. Am J Health Promot AJHP. 2003 Oct;18(1):47–57. </w:t>
      </w:r>
    </w:p>
    <w:p w14:paraId="7656F038" w14:textId="77777777" w:rsidR="001542A9" w:rsidRPr="00E034E9" w:rsidRDefault="001542A9" w:rsidP="001542A9">
      <w:pPr>
        <w:pStyle w:val="Bibliography"/>
      </w:pPr>
      <w:r w:rsidRPr="00E034E9">
        <w:t xml:space="preserve">70. </w:t>
      </w:r>
      <w:r w:rsidRPr="00E034E9">
        <w:tab/>
        <w:t xml:space="preserve">Lopez R. Urban Sprawl and Risk for Being Overweight or Obese. Am J Public Health. 2004 Sep 1;94(9):1574–9. </w:t>
      </w:r>
    </w:p>
    <w:p w14:paraId="004A900E" w14:textId="77777777" w:rsidR="001542A9" w:rsidRPr="00E034E9" w:rsidRDefault="001542A9" w:rsidP="001542A9">
      <w:pPr>
        <w:pStyle w:val="Bibliography"/>
      </w:pPr>
      <w:r w:rsidRPr="00E034E9">
        <w:t xml:space="preserve">71. </w:t>
      </w:r>
      <w:r w:rsidRPr="00E034E9">
        <w:tab/>
        <w:t xml:space="preserve">Guthold R, Ono T, Strong KL, Chatterji S, Morabia A. Worldwide variability in physical inactivity a 51-country survey. Am J Prev Med. 2008 Jun;34(6):486–94. </w:t>
      </w:r>
    </w:p>
    <w:p w14:paraId="478526C0" w14:textId="77777777" w:rsidR="001542A9" w:rsidRPr="00E034E9" w:rsidRDefault="001542A9" w:rsidP="001542A9">
      <w:pPr>
        <w:pStyle w:val="Bibliography"/>
      </w:pPr>
      <w:r w:rsidRPr="00E034E9">
        <w:t xml:space="preserve">72. </w:t>
      </w:r>
      <w:r w:rsidRPr="00E034E9">
        <w:tab/>
        <w:t xml:space="preserve">Atkinson K, Lowe S, Moore S. Human development, occupational structure and physical inactivity among 47 low and middle income countries. Prev Med Rep. 2016 Jun;3:40–5. </w:t>
      </w:r>
    </w:p>
    <w:p w14:paraId="5A2C8065" w14:textId="77777777" w:rsidR="001542A9" w:rsidRPr="00E034E9" w:rsidRDefault="001542A9" w:rsidP="001542A9">
      <w:pPr>
        <w:pStyle w:val="Bibliography"/>
      </w:pPr>
      <w:r w:rsidRPr="00E034E9">
        <w:t xml:space="preserve">73. </w:t>
      </w:r>
      <w:r w:rsidRPr="00E034E9">
        <w:tab/>
        <w:t xml:space="preserve">Douglas MJ, Watkins SJ, Gorman DR, Higgins M. Are cars the new tobacco? J Public Health. 2011 Jun 1;33(2):160–9. </w:t>
      </w:r>
    </w:p>
    <w:p w14:paraId="78469973" w14:textId="77777777" w:rsidR="001542A9" w:rsidRPr="00E034E9" w:rsidRDefault="001542A9" w:rsidP="001542A9">
      <w:pPr>
        <w:pStyle w:val="Bibliography"/>
      </w:pPr>
      <w:r w:rsidRPr="00E034E9">
        <w:t xml:space="preserve">74. </w:t>
      </w:r>
      <w:r w:rsidRPr="00E034E9">
        <w:tab/>
        <w:t>Edwards P, Tsouros AD. Healthy city is an active city: a physical activity planning guide [Internet]. World Health Organization; 2008 [cited 2019 Feb 5]. Available from: http://www.euro.who.int/en/health-topics/disease-prevention/physical-activity/publications/2008/healthy-city-is-an-active-city-a-a-physical-activity-planning-guide</w:t>
      </w:r>
    </w:p>
    <w:p w14:paraId="4779CD28" w14:textId="77777777" w:rsidR="001542A9" w:rsidRPr="00E034E9" w:rsidRDefault="001542A9" w:rsidP="001542A9">
      <w:pPr>
        <w:pStyle w:val="Bibliography"/>
      </w:pPr>
      <w:r w:rsidRPr="00E034E9">
        <w:t xml:space="preserve">75. </w:t>
      </w:r>
      <w:r w:rsidRPr="00E034E9">
        <w:tab/>
        <w:t>Vehicle Technologies Office. FOTW #1050, October 8, 2018: Vehicles per Thousand People in China in 2016 was Similar to the United States in 1923 [Internet]. Office of Energy Efficiency and Renewable Energy; 2018 [cited 2020 Jan 8]. Available from: https://www.energy.gov/eere/vehicles/articles/fotw-1050-october-8-2018-vehicles-thousand-people-china-2016-was-similar</w:t>
      </w:r>
    </w:p>
    <w:p w14:paraId="26C06574" w14:textId="77777777" w:rsidR="001542A9" w:rsidRPr="00E034E9" w:rsidRDefault="001542A9" w:rsidP="001542A9">
      <w:pPr>
        <w:pStyle w:val="Bibliography"/>
      </w:pPr>
      <w:r w:rsidRPr="00E034E9">
        <w:t xml:space="preserve">76. </w:t>
      </w:r>
      <w:r w:rsidRPr="00E034E9">
        <w:tab/>
        <w:t xml:space="preserve">Le Vine S, Wu C, Polak J. A nationwide study of factors associated with household car ownership in China. IATSS Res. 2018 Oct 1;42(3):128–37. </w:t>
      </w:r>
    </w:p>
    <w:p w14:paraId="3E00D886" w14:textId="77777777" w:rsidR="001542A9" w:rsidRPr="00E034E9" w:rsidRDefault="001542A9" w:rsidP="001542A9">
      <w:pPr>
        <w:pStyle w:val="Bibliography"/>
      </w:pPr>
      <w:r w:rsidRPr="00E034E9">
        <w:t xml:space="preserve">77. </w:t>
      </w:r>
      <w:r w:rsidRPr="00E034E9">
        <w:tab/>
        <w:t xml:space="preserve">Swift DL, McGee JE, Earnest CP, Carlisle E, Nygard M, Johannsen NM. The Effects of Exercise and Physical Activity on Weight Loss and Maintenance. Prog Cardiovasc Dis. 2018 Jul 1;61(2):206–13. </w:t>
      </w:r>
    </w:p>
    <w:p w14:paraId="417F6E29" w14:textId="77777777" w:rsidR="001542A9" w:rsidRPr="00E034E9" w:rsidRDefault="001542A9" w:rsidP="001542A9">
      <w:pPr>
        <w:pStyle w:val="Bibliography"/>
      </w:pPr>
      <w:r w:rsidRPr="00E034E9">
        <w:t xml:space="preserve">78. </w:t>
      </w:r>
      <w:r w:rsidRPr="00E034E9">
        <w:tab/>
        <w:t xml:space="preserve">Fletcher GF, Landolfo C, Niebauer J, Ozemek C, Arena R, Lavie CJ. Promoting Physical Activity and Exercise: JACC Health Promotion Series. J Am Coll Cardiol. 2018 02;72(14):1622–39. </w:t>
      </w:r>
    </w:p>
    <w:p w14:paraId="50B200CC" w14:textId="77777777" w:rsidR="001542A9" w:rsidRPr="00E034E9" w:rsidRDefault="001542A9" w:rsidP="001542A9">
      <w:pPr>
        <w:pStyle w:val="Bibliography"/>
      </w:pPr>
      <w:r w:rsidRPr="00E034E9">
        <w:t xml:space="preserve">79. </w:t>
      </w:r>
      <w:r w:rsidRPr="00E034E9">
        <w:tab/>
        <w:t xml:space="preserve">Kärmeniemi M, Lankila T, Ikäheimo T, Koivumaa-Honkanen H, Korpelainen R. The Built Environment as a Determinant of Physical Activity: A Systematic Review of Longitudinal Studies and Natural Experiments. Ann Behav Med Publ Soc Behav Med. 2018 Feb 17;52(3):239–51. </w:t>
      </w:r>
    </w:p>
    <w:p w14:paraId="57D56D25" w14:textId="77777777" w:rsidR="001542A9" w:rsidRPr="00E034E9" w:rsidRDefault="001542A9" w:rsidP="001542A9">
      <w:pPr>
        <w:pStyle w:val="Bibliography"/>
      </w:pPr>
      <w:r w:rsidRPr="00E034E9">
        <w:t xml:space="preserve">80. </w:t>
      </w:r>
      <w:r w:rsidRPr="00E034E9">
        <w:tab/>
        <w:t xml:space="preserve">James WPT. The fundamental drivers of the obesity epidemic. Obes Rev. 2008;9:6–13. </w:t>
      </w:r>
    </w:p>
    <w:p w14:paraId="31C918E2" w14:textId="77777777" w:rsidR="001542A9" w:rsidRPr="00E034E9" w:rsidRDefault="001542A9" w:rsidP="001542A9">
      <w:pPr>
        <w:pStyle w:val="Bibliography"/>
      </w:pPr>
      <w:r w:rsidRPr="00E034E9">
        <w:t xml:space="preserve">81. </w:t>
      </w:r>
      <w:r w:rsidRPr="00E034E9">
        <w:tab/>
        <w:t xml:space="preserve">Davenport CB. Body-build and its inheritance. 1923. Obes Res. 1994 Nov;2(6):606–23. </w:t>
      </w:r>
    </w:p>
    <w:p w14:paraId="0ACC53EC" w14:textId="77777777" w:rsidR="001542A9" w:rsidRPr="00E034E9" w:rsidRDefault="001542A9" w:rsidP="001542A9">
      <w:pPr>
        <w:pStyle w:val="Bibliography"/>
      </w:pPr>
      <w:r w:rsidRPr="00E034E9">
        <w:t xml:space="preserve">82. </w:t>
      </w:r>
      <w:r w:rsidRPr="00E034E9">
        <w:tab/>
        <w:t xml:space="preserve">Elks CE, den Hoed M, Zhao JH, Sharp SJ, Wareham NJ, Loos RJF, et al. Variability in the heritability of body mass index: a systematic review and meta-regression. Front Endocrinol. 2012;3:29. </w:t>
      </w:r>
    </w:p>
    <w:p w14:paraId="5BBC3297" w14:textId="77777777" w:rsidR="001542A9" w:rsidRPr="00E034E9" w:rsidRDefault="001542A9" w:rsidP="001542A9">
      <w:pPr>
        <w:pStyle w:val="Bibliography"/>
      </w:pPr>
      <w:r w:rsidRPr="00E034E9">
        <w:t xml:space="preserve">83. </w:t>
      </w:r>
      <w:r w:rsidRPr="00E034E9">
        <w:tab/>
        <w:t xml:space="preserve">Silventoinen K, Jelenkovic A, Sund R, Hur Y-M, Yokoyama Y, Honda C, et al. Genetic and environmental effects on body mass index from infancy to the onset of adulthood: an individual-based pooled analysis of 45 twin cohorts participating in the COllaborative project of Development of Anthropometrical measures in Twins (CODATwins) study. Am J Clin Nutr. 2016 Aug 1;104(2):371–9. </w:t>
      </w:r>
    </w:p>
    <w:p w14:paraId="5DEDAAFD" w14:textId="77777777" w:rsidR="001542A9" w:rsidRPr="00E034E9" w:rsidRDefault="001542A9" w:rsidP="001542A9">
      <w:pPr>
        <w:pStyle w:val="Bibliography"/>
      </w:pPr>
      <w:r w:rsidRPr="00E034E9">
        <w:t xml:space="preserve">84. </w:t>
      </w:r>
      <w:r w:rsidRPr="00E034E9">
        <w:tab/>
        <w:t xml:space="preserve">Frayling TM, Timpson NJ, Weedon MN, Zeggini E, Freathy RM, Lindgren CM, et al. A Common Variant in the FTO Gene Is Associated with Body Mass Index and Predisposes to Childhood and Adult Obesity. Science. 2007 May 11;316(5826):889–94. </w:t>
      </w:r>
    </w:p>
    <w:p w14:paraId="01C5877A" w14:textId="77777777" w:rsidR="001542A9" w:rsidRPr="00E034E9" w:rsidRDefault="001542A9" w:rsidP="001542A9">
      <w:pPr>
        <w:pStyle w:val="Bibliography"/>
      </w:pPr>
      <w:r w:rsidRPr="00E034E9">
        <w:t xml:space="preserve">85. </w:t>
      </w:r>
      <w:r w:rsidRPr="00E034E9">
        <w:tab/>
        <w:t xml:space="preserve">Yengo L, Sidorenko J, Kemper KE, Zheng Z, Wood AR, Weedon MN, et al. Meta-analysis of genome-wide association studies for height and body mass index in </w:t>
      </w:r>
      <w:r w:rsidRPr="00E034E9">
        <w:rPr>
          <w:rFonts w:ascii="Cambria Math" w:hAnsi="Cambria Math" w:cs="Cambria Math"/>
        </w:rPr>
        <w:t>∼</w:t>
      </w:r>
      <w:r w:rsidRPr="00E034E9">
        <w:t>700000 individuals of European ancestry. Hum Mol Genet. 2018 Oct 15;27(20):3641</w:t>
      </w:r>
      <w:r w:rsidRPr="00E034E9">
        <w:rPr>
          <w:rFonts w:ascii="Calibri" w:hAnsi="Calibri" w:cs="Calibri"/>
        </w:rPr>
        <w:t>–</w:t>
      </w:r>
      <w:r w:rsidRPr="00E034E9">
        <w:t xml:space="preserve">9. </w:t>
      </w:r>
    </w:p>
    <w:p w14:paraId="11EB0573" w14:textId="77777777" w:rsidR="001542A9" w:rsidRPr="00E034E9" w:rsidRDefault="001542A9" w:rsidP="001542A9">
      <w:pPr>
        <w:pStyle w:val="Bibliography"/>
      </w:pPr>
      <w:r w:rsidRPr="00E034E9">
        <w:t xml:space="preserve">86. </w:t>
      </w:r>
      <w:r w:rsidRPr="00E034E9">
        <w:tab/>
        <w:t xml:space="preserve">Walley AJ, Asher JE, Froguel P. The genetic contribution to non-syndromic human obesity. Nat Rev Genet. 2009 Jul 1;10(7):431–42. </w:t>
      </w:r>
    </w:p>
    <w:p w14:paraId="003CD41E" w14:textId="77777777" w:rsidR="001542A9" w:rsidRPr="00E034E9" w:rsidRDefault="001542A9" w:rsidP="001542A9">
      <w:pPr>
        <w:pStyle w:val="Bibliography"/>
      </w:pPr>
      <w:r w:rsidRPr="00E034E9">
        <w:t xml:space="preserve">87. </w:t>
      </w:r>
      <w:r w:rsidRPr="00E034E9">
        <w:tab/>
        <w:t xml:space="preserve">Bray GA. Contemporary diagnosis and management of obesity. Newtown, PA: Handbooks in Health Care; 1998. </w:t>
      </w:r>
    </w:p>
    <w:p w14:paraId="38A22404" w14:textId="77777777" w:rsidR="001542A9" w:rsidRPr="00E034E9" w:rsidRDefault="001542A9" w:rsidP="001542A9">
      <w:pPr>
        <w:pStyle w:val="Bibliography"/>
      </w:pPr>
      <w:r w:rsidRPr="00E034E9">
        <w:t xml:space="preserve">88. </w:t>
      </w:r>
      <w:r w:rsidRPr="00E034E9">
        <w:tab/>
        <w:t xml:space="preserve">Flegal KM, Troiano RP. Changes in the distribution of body mass index of adults and children in the US population. Int J Obes. 2000;24(7):807–18. </w:t>
      </w:r>
    </w:p>
    <w:p w14:paraId="3F4C923C" w14:textId="77777777" w:rsidR="001542A9" w:rsidRPr="00E034E9" w:rsidRDefault="001542A9" w:rsidP="001542A9">
      <w:pPr>
        <w:pStyle w:val="Bibliography"/>
      </w:pPr>
      <w:r w:rsidRPr="00E034E9">
        <w:t xml:space="preserve">89. </w:t>
      </w:r>
      <w:r w:rsidRPr="00E034E9">
        <w:tab/>
        <w:t xml:space="preserve">Carnell S, Wardle J. Measuring behavioural susceptibility to obesity: validation of the child eating behaviour questionnaire. Appetite. 2007 Jan;48(1):104–13. </w:t>
      </w:r>
    </w:p>
    <w:p w14:paraId="7792D56B" w14:textId="77777777" w:rsidR="001542A9" w:rsidRPr="00E034E9" w:rsidRDefault="001542A9" w:rsidP="001542A9">
      <w:pPr>
        <w:pStyle w:val="Bibliography"/>
      </w:pPr>
      <w:r w:rsidRPr="00E034E9">
        <w:t xml:space="preserve">90. </w:t>
      </w:r>
      <w:r w:rsidRPr="00E034E9">
        <w:tab/>
        <w:t xml:space="preserve">Llewellyn C, Wardle J. Behavioral susceptibility to obesity: Gene-environment interplay in the development of weight. Physiol Behav. 2015 Dec 1;152(Pt B):494–501. </w:t>
      </w:r>
    </w:p>
    <w:p w14:paraId="571270F7" w14:textId="77777777" w:rsidR="001542A9" w:rsidRPr="00E034E9" w:rsidRDefault="001542A9" w:rsidP="001542A9">
      <w:pPr>
        <w:pStyle w:val="Bibliography"/>
      </w:pPr>
      <w:r w:rsidRPr="00E034E9">
        <w:t xml:space="preserve">91. </w:t>
      </w:r>
      <w:r w:rsidRPr="00E034E9">
        <w:tab/>
        <w:t xml:space="preserve">Locke AE, Kahali B, Berndt SI, Justice AE, Pers TH, Day FR, et al. Genetic studies of body mass index yield new insights for obesity biology. Nature. 2015 Feb 12;518(7538):197–206. </w:t>
      </w:r>
    </w:p>
    <w:p w14:paraId="7984A0BF" w14:textId="77777777" w:rsidR="001542A9" w:rsidRPr="00E034E9" w:rsidRDefault="001542A9" w:rsidP="001542A9">
      <w:pPr>
        <w:pStyle w:val="Bibliography"/>
      </w:pPr>
      <w:r w:rsidRPr="00E034E9">
        <w:t xml:space="preserve">92. </w:t>
      </w:r>
      <w:r w:rsidRPr="00E034E9">
        <w:tab/>
        <w:t xml:space="preserve">Llewellyn CH, van Jaarsveld CHM, Johnson L, Carnell S, Wardle J. Nature and nurture in infant appetite: analysis of the Gemini twin birth cohort. Am J Clin Nutr. 2010 May;91(5):1172–9. </w:t>
      </w:r>
    </w:p>
    <w:p w14:paraId="7017CA9A" w14:textId="77777777" w:rsidR="001542A9" w:rsidRPr="00E034E9" w:rsidRDefault="001542A9" w:rsidP="001542A9">
      <w:pPr>
        <w:pStyle w:val="Bibliography"/>
      </w:pPr>
      <w:r w:rsidRPr="00E034E9">
        <w:t xml:space="preserve">93. </w:t>
      </w:r>
      <w:r w:rsidRPr="00E034E9">
        <w:tab/>
        <w:t xml:space="preserve">Dubois L, Diasparra M, Bédard B, Kaprio J, Fontaine-Bisson B, Tremblay R, et al. Genetic and environmental influences on eating behaviors in 2.5- and 9-year-old children: a longitudinal twin study. Int J Behav Nutr Phys Act. 2013 Dec 7;10(1):134. </w:t>
      </w:r>
    </w:p>
    <w:p w14:paraId="5BC462AA" w14:textId="77777777" w:rsidR="001542A9" w:rsidRPr="00E034E9" w:rsidRDefault="001542A9" w:rsidP="001542A9">
      <w:pPr>
        <w:pStyle w:val="Bibliography"/>
      </w:pPr>
      <w:r w:rsidRPr="00E034E9">
        <w:t xml:space="preserve">94. </w:t>
      </w:r>
      <w:r w:rsidRPr="00E034E9">
        <w:tab/>
        <w:t xml:space="preserve">Carnell S, Haworth CMA, Plomin R, Wardle J. Genetic influence on appetite in children. Int J Obes. 2008 Oct;32(10):1468–73. </w:t>
      </w:r>
    </w:p>
    <w:p w14:paraId="180A032E" w14:textId="77777777" w:rsidR="001542A9" w:rsidRPr="00E034E9" w:rsidRDefault="001542A9" w:rsidP="001542A9">
      <w:pPr>
        <w:pStyle w:val="Bibliography"/>
      </w:pPr>
      <w:r w:rsidRPr="00E034E9">
        <w:t xml:space="preserve">95. </w:t>
      </w:r>
      <w:r w:rsidRPr="00E034E9">
        <w:tab/>
        <w:t xml:space="preserve">Tholin S, Rasmussen F, Tynelius P, Karlsson J. Genetic and environmental influences on eating behavior: the Swedish Young Male Twins Study. Am J Clin Nutr. 2005 Mar 1;81(3):564–9. </w:t>
      </w:r>
    </w:p>
    <w:p w14:paraId="5328B302" w14:textId="77777777" w:rsidR="001542A9" w:rsidRPr="00E034E9" w:rsidRDefault="001542A9" w:rsidP="001542A9">
      <w:pPr>
        <w:pStyle w:val="Bibliography"/>
      </w:pPr>
      <w:r w:rsidRPr="00E034E9">
        <w:t xml:space="preserve">96. </w:t>
      </w:r>
      <w:r w:rsidRPr="00E034E9">
        <w:tab/>
        <w:t xml:space="preserve">Sung J, Lee K, Song Y-M, Lee MK, Lee D-H. Heritability of Eating Behavior Assessed Using the DEBQ (Dutch Eating Behavior Questionnaire) and Weight-related Traits: The Healthy Twin Study. Obesity. 2010;18(5):1000–5. </w:t>
      </w:r>
    </w:p>
    <w:p w14:paraId="5B682F83" w14:textId="77777777" w:rsidR="001542A9" w:rsidRPr="00E034E9" w:rsidRDefault="001542A9" w:rsidP="001542A9">
      <w:pPr>
        <w:pStyle w:val="Bibliography"/>
      </w:pPr>
      <w:r w:rsidRPr="00E034E9">
        <w:t xml:space="preserve">97. </w:t>
      </w:r>
      <w:r w:rsidRPr="00E034E9">
        <w:tab/>
        <w:t xml:space="preserve">Keskitalo K, Tuorila H, Spector TD, Cherkas LF, Knaapila A, Kaprio J, et al. The Three-Factor Eating Questionnaire, body mass index, and responses to sweet and salty fatty foods: a twin study of genetic and environmental associations. Am J Clin Nutr. 2008 Aug;88(2):263–71. </w:t>
      </w:r>
    </w:p>
    <w:p w14:paraId="46F3A1FC" w14:textId="77777777" w:rsidR="001542A9" w:rsidRPr="00E034E9" w:rsidRDefault="001542A9" w:rsidP="001542A9">
      <w:pPr>
        <w:pStyle w:val="Bibliography"/>
      </w:pPr>
      <w:r w:rsidRPr="00E034E9">
        <w:t xml:space="preserve">98. </w:t>
      </w:r>
      <w:r w:rsidRPr="00E034E9">
        <w:tab/>
        <w:t xml:space="preserve">Llewellyn CH, Trzaskowski M, van Jaarsveld CHM, Plomin R, Wardle J. Satiety mechanisms in genetic risk of obesity. JAMA Pediatr. 2014 Apr;168(4):338–44. </w:t>
      </w:r>
    </w:p>
    <w:p w14:paraId="0B9A21E2" w14:textId="77777777" w:rsidR="001542A9" w:rsidRPr="00E034E9" w:rsidRDefault="001542A9" w:rsidP="001542A9">
      <w:pPr>
        <w:pStyle w:val="Bibliography"/>
      </w:pPr>
      <w:r w:rsidRPr="00E034E9">
        <w:t xml:space="preserve">99. </w:t>
      </w:r>
      <w:r w:rsidRPr="00E034E9">
        <w:tab/>
        <w:t xml:space="preserve">Cornelis MC, Rimm EB, Curhan GC, Kraft P, Hunter DJ, Hu FB, et al. Obesity susceptibility loci and uncontrolled eating, emotional eating and cognitive restraint behaviors in men and women. Obes Silver Spring Md. 2014 May;22(5):E135-141. </w:t>
      </w:r>
    </w:p>
    <w:p w14:paraId="33128CB5" w14:textId="77777777" w:rsidR="001542A9" w:rsidRPr="00E034E9" w:rsidRDefault="001542A9" w:rsidP="001542A9">
      <w:pPr>
        <w:pStyle w:val="Bibliography"/>
      </w:pPr>
      <w:r w:rsidRPr="00E034E9">
        <w:t xml:space="preserve">100. </w:t>
      </w:r>
      <w:r w:rsidRPr="00E034E9">
        <w:tab/>
        <w:t xml:space="preserve">Konttinen H, Llewellyn C, Wardle J, Silventoinen K, Joensuu A, Männistö S, et al. Appetitive traits as behavioural pathways in genetic susceptibility to obesity: a population-based cross-sectional study. Sci Rep. 2015 Oct 1;5:14726. </w:t>
      </w:r>
    </w:p>
    <w:p w14:paraId="69ACB8AB" w14:textId="77777777" w:rsidR="001542A9" w:rsidRPr="00E034E9" w:rsidRDefault="001542A9" w:rsidP="001542A9">
      <w:pPr>
        <w:pStyle w:val="Bibliography"/>
      </w:pPr>
      <w:r w:rsidRPr="00E034E9">
        <w:t xml:space="preserve">101. </w:t>
      </w:r>
      <w:r w:rsidRPr="00E034E9">
        <w:tab/>
        <w:t xml:space="preserve">de Lauzon-Guillain B, Clifton EA, Day FR, Clément K, Brage S, Forouhi NG, et al. Mediation and modification of genetic susceptibility to obesity by eating behaviors. Am J Clin Nutr. 2017 Oct;106(4):996–1004. </w:t>
      </w:r>
    </w:p>
    <w:p w14:paraId="22356BD0" w14:textId="77777777" w:rsidR="001542A9" w:rsidRPr="00E034E9" w:rsidRDefault="001542A9" w:rsidP="001542A9">
      <w:pPr>
        <w:pStyle w:val="Bibliography"/>
      </w:pPr>
      <w:r w:rsidRPr="00E034E9">
        <w:t xml:space="preserve">102. </w:t>
      </w:r>
      <w:r w:rsidRPr="00E034E9">
        <w:tab/>
        <w:t xml:space="preserve">Jacob R, Drapeau V, Tremblay A, Provencher V, Bouchard C, Pérusse L. The role of eating behavior traits in mediating genetic susceptibility to obesity. Am J Clin Nutr. 2018 Sep 1;108(3):445–52. </w:t>
      </w:r>
    </w:p>
    <w:p w14:paraId="7675CF6B" w14:textId="77777777" w:rsidR="001542A9" w:rsidRPr="00E034E9" w:rsidRDefault="001542A9" w:rsidP="001542A9">
      <w:pPr>
        <w:pStyle w:val="Bibliography"/>
      </w:pPr>
      <w:r w:rsidRPr="00E034E9">
        <w:t xml:space="preserve">103. </w:t>
      </w:r>
      <w:r w:rsidRPr="00E034E9">
        <w:tab/>
        <w:t>Quah PL, Chan YH, Aris IM, Pang WW, Toh JY, Tint MT, et al. Prospective associations of appetitive traits at 3 and 12 months of age with body mass index and weight gain in the first 2 years of life. BMC Pediatr [Internet]. 2015 Oct 12 [cited 2019 Mar 6];15. Available from: https://www.ncbi.nlm.nih.gov/pmc/articles/PMC4603814/</w:t>
      </w:r>
    </w:p>
    <w:p w14:paraId="20A3394E" w14:textId="77777777" w:rsidR="001542A9" w:rsidRPr="00E034E9" w:rsidRDefault="001542A9" w:rsidP="001542A9">
      <w:pPr>
        <w:pStyle w:val="Bibliography"/>
      </w:pPr>
      <w:r w:rsidRPr="00E034E9">
        <w:t xml:space="preserve">104. </w:t>
      </w:r>
      <w:r w:rsidRPr="00E034E9">
        <w:tab/>
        <w:t xml:space="preserve">van Jaarsveld CHM, Boniface D, Llewellyn CH, Wardle J. Appetite and growth: a longitudinal sibling analysis. JAMA Pediatr. 2014 Apr;168(4):345–50. </w:t>
      </w:r>
    </w:p>
    <w:p w14:paraId="30DA1B83" w14:textId="77777777" w:rsidR="001542A9" w:rsidRPr="00E034E9" w:rsidRDefault="001542A9" w:rsidP="001542A9">
      <w:pPr>
        <w:pStyle w:val="Bibliography"/>
      </w:pPr>
      <w:r w:rsidRPr="00E034E9">
        <w:t xml:space="preserve">105. </w:t>
      </w:r>
      <w:r w:rsidRPr="00E034E9">
        <w:tab/>
        <w:t xml:space="preserve">van Jaarsveld CHM, Llewellyn CH, Johnson L, Wardle J. Prospective associations between appetitive traits and weight gain in infancy. Am J Clin Nutr. 2011 Dec;94(6):1562–7. </w:t>
      </w:r>
    </w:p>
    <w:p w14:paraId="3A5E3094" w14:textId="77777777" w:rsidR="001542A9" w:rsidRPr="00E034E9" w:rsidRDefault="001542A9" w:rsidP="001542A9">
      <w:pPr>
        <w:pStyle w:val="Bibliography"/>
      </w:pPr>
      <w:r w:rsidRPr="00E034E9">
        <w:t xml:space="preserve">106. </w:t>
      </w:r>
      <w:r w:rsidRPr="00E034E9">
        <w:tab/>
        <w:t xml:space="preserve">Steinsbekk S, Wichstrøm L. Predictors of Change in BMI From the Age of 4 to 8. J Pediatr Psychol. 2015 Nov 1;40(10):1056–64. </w:t>
      </w:r>
    </w:p>
    <w:p w14:paraId="4A7A7C40" w14:textId="77777777" w:rsidR="001542A9" w:rsidRPr="00E034E9" w:rsidRDefault="001542A9" w:rsidP="001542A9">
      <w:pPr>
        <w:pStyle w:val="Bibliography"/>
      </w:pPr>
      <w:r w:rsidRPr="00E034E9">
        <w:t xml:space="preserve">107. </w:t>
      </w:r>
      <w:r w:rsidRPr="00E034E9">
        <w:tab/>
        <w:t xml:space="preserve">van Strien T, Konttinen H, Homberg JR, Engels RCME, Winkens LHH. Emotional eating as a mediator between depression and weight gain. Appetite. 2016 May 1;100:216–24. </w:t>
      </w:r>
    </w:p>
    <w:p w14:paraId="57FD7EF6" w14:textId="77777777" w:rsidR="001542A9" w:rsidRPr="00E034E9" w:rsidRDefault="001542A9" w:rsidP="001542A9">
      <w:pPr>
        <w:pStyle w:val="Bibliography"/>
      </w:pPr>
      <w:r w:rsidRPr="00E034E9">
        <w:t xml:space="preserve">108. </w:t>
      </w:r>
      <w:r w:rsidRPr="00E034E9">
        <w:tab/>
        <w:t xml:space="preserve">Mallan KM, Nambiar S, Magarey AM, Daniels LA. Satiety responsiveness in toddlerhood predicts energy intake and weight status at four years of age. Appetite. 2014 Mar 1;74:79–85. </w:t>
      </w:r>
    </w:p>
    <w:p w14:paraId="32FC89CC" w14:textId="77777777" w:rsidR="001542A9" w:rsidRPr="00E034E9" w:rsidRDefault="001542A9" w:rsidP="001542A9">
      <w:pPr>
        <w:pStyle w:val="Bibliography"/>
      </w:pPr>
      <w:r w:rsidRPr="00E034E9">
        <w:t xml:space="preserve">109. </w:t>
      </w:r>
      <w:r w:rsidRPr="00E034E9">
        <w:tab/>
        <w:t xml:space="preserve">Savage JS, Hoffman L, Birch LL. Dieting, restraint, and disinhibition predict women’s weight change over 6 y. Am J Clin Nutr. 2009 Jul;90(1):33–40. </w:t>
      </w:r>
    </w:p>
    <w:p w14:paraId="1D3F1634" w14:textId="77777777" w:rsidR="001542A9" w:rsidRPr="00E034E9" w:rsidRDefault="001542A9" w:rsidP="001542A9">
      <w:pPr>
        <w:pStyle w:val="Bibliography"/>
      </w:pPr>
      <w:r w:rsidRPr="00E034E9">
        <w:t xml:space="preserve">110. </w:t>
      </w:r>
      <w:r w:rsidRPr="00E034E9">
        <w:tab/>
        <w:t xml:space="preserve">Chaput J-P, Leblanc C, Pérusse L, Després J-P, Bouchard C, Tremblay A. Risk factors for adult overweight and obesity in the Quebec Family Study: have we been barking up the wrong tree? Obes Silver Spring Md. 2009 Oct;17(10):1964–70. </w:t>
      </w:r>
    </w:p>
    <w:p w14:paraId="18437A1F" w14:textId="77777777" w:rsidR="001542A9" w:rsidRPr="00E034E9" w:rsidRDefault="001542A9" w:rsidP="001542A9">
      <w:pPr>
        <w:pStyle w:val="Bibliography"/>
      </w:pPr>
      <w:r w:rsidRPr="00E034E9">
        <w:t xml:space="preserve">111. </w:t>
      </w:r>
      <w:r w:rsidRPr="00E034E9">
        <w:tab/>
        <w:t xml:space="preserve">Min J, Chiu DT, Wang Y. Variation in the heritability of body mass index based on diverse twin studies: a systematic review. Obes Rev Off J Int Assoc Study Obes. 2013 Nov;14(11):871–82. </w:t>
      </w:r>
    </w:p>
    <w:p w14:paraId="6FB0B7B3" w14:textId="77777777" w:rsidR="001542A9" w:rsidRPr="00E034E9" w:rsidRDefault="001542A9" w:rsidP="001542A9">
      <w:pPr>
        <w:pStyle w:val="Bibliography"/>
      </w:pPr>
      <w:r w:rsidRPr="00E034E9">
        <w:t xml:space="preserve">112. </w:t>
      </w:r>
      <w:r w:rsidRPr="00E034E9">
        <w:tab/>
        <w:t xml:space="preserve">Dinescu D, Horn EE, Duncan G, Turkheimer E. Socioeconomic modifiers of genetic and environmental influences on body mass index in adult twins. Health Psychol Off J Div Health Psychol Am Psychol Assoc. 2016 Feb;35(2):157–66. </w:t>
      </w:r>
    </w:p>
    <w:p w14:paraId="69842FF5" w14:textId="77777777" w:rsidR="001542A9" w:rsidRPr="00E034E9" w:rsidRDefault="001542A9" w:rsidP="001542A9">
      <w:pPr>
        <w:pStyle w:val="Bibliography"/>
      </w:pPr>
      <w:r w:rsidRPr="00E034E9">
        <w:t xml:space="preserve">113. </w:t>
      </w:r>
      <w:r w:rsidRPr="00E034E9">
        <w:tab/>
        <w:t xml:space="preserve">Silventoinen K, Huppertz C, van Beijsterveldt CEM, Bartels M, Willemsen G, Boomsma DI. The genetic architecture of body mass index from infancy to adulthood modified by parental education. Obes Silver Spring Md. 2016;24(9):2004–11. </w:t>
      </w:r>
    </w:p>
    <w:p w14:paraId="0F30B36E" w14:textId="77777777" w:rsidR="001542A9" w:rsidRPr="00E034E9" w:rsidRDefault="001542A9" w:rsidP="001542A9">
      <w:pPr>
        <w:pStyle w:val="Bibliography"/>
      </w:pPr>
      <w:r w:rsidRPr="00E034E9">
        <w:t xml:space="preserve">114. </w:t>
      </w:r>
      <w:r w:rsidRPr="00E034E9">
        <w:tab/>
        <w:t xml:space="preserve">Silventoinen K, Jelenkovic A, Latvala A, Yokoyama Y, Sund R, Sugawara M, et al. Parental education and genetics of body mass index from infancy to old age: a pooled analysis of 29 twin cohorts. Obesity. in press; </w:t>
      </w:r>
    </w:p>
    <w:p w14:paraId="5A604C3D" w14:textId="77777777" w:rsidR="001542A9" w:rsidRPr="00E034E9" w:rsidRDefault="001542A9" w:rsidP="001542A9">
      <w:pPr>
        <w:pStyle w:val="Bibliography"/>
      </w:pPr>
      <w:r w:rsidRPr="00E034E9">
        <w:t xml:space="preserve">115. </w:t>
      </w:r>
      <w:r w:rsidRPr="00E034E9">
        <w:tab/>
        <w:t xml:space="preserve">Rokholm B, Silventoinen K, Tynelius P, Gamborg M, Sørensen TIA, Rasmussen F. Increasing Genetic Variance of Body Mass Index during the Swedish Obesity Epidemic. PLOS ONE. 2011 Nov 7;6(11):e27135. </w:t>
      </w:r>
    </w:p>
    <w:p w14:paraId="3B59B2BA" w14:textId="77777777" w:rsidR="001542A9" w:rsidRPr="00E034E9" w:rsidRDefault="001542A9" w:rsidP="001542A9">
      <w:pPr>
        <w:pStyle w:val="Bibliography"/>
      </w:pPr>
      <w:r w:rsidRPr="00E034E9">
        <w:t xml:space="preserve">116. </w:t>
      </w:r>
      <w:r w:rsidRPr="00E034E9">
        <w:tab/>
        <w:t xml:space="preserve">Walter S, Mejía-Guevara I, Estrada K, Liu SY, Glymour MM. Association of a Genetic Risk Score With Body Mass Index Across Different Birth Cohorts. JAMA. 2016 Jul 5;316(1):63–9. </w:t>
      </w:r>
    </w:p>
    <w:p w14:paraId="7B2A58FE" w14:textId="77777777" w:rsidR="001542A9" w:rsidRPr="00E034E9" w:rsidRDefault="001542A9" w:rsidP="001542A9">
      <w:pPr>
        <w:pStyle w:val="Bibliography"/>
      </w:pPr>
      <w:r w:rsidRPr="00E034E9">
        <w:t xml:space="preserve">117. </w:t>
      </w:r>
      <w:r w:rsidRPr="00E034E9">
        <w:tab/>
        <w:t xml:space="preserve">Foraita R, Günther F, Gwozdz W, Reisch LA, Russo P, Lauria F, et al. Does the FTO gene interact with the socioeconomic status on the obesity development among young European children? Results from the IDEFICS study. Int J Obes 2005. 2015 Jan;39(1):1–6. </w:t>
      </w:r>
    </w:p>
    <w:p w14:paraId="22A4F6CB" w14:textId="77777777" w:rsidR="001542A9" w:rsidRPr="00E034E9" w:rsidRDefault="001542A9" w:rsidP="001542A9">
      <w:pPr>
        <w:pStyle w:val="Bibliography"/>
      </w:pPr>
      <w:r w:rsidRPr="00E034E9">
        <w:t xml:space="preserve">118. </w:t>
      </w:r>
      <w:r w:rsidRPr="00E034E9">
        <w:tab/>
        <w:t xml:space="preserve">Tyrrell J, Wood AR, Ames RM, Yaghootkar H, Beaumont RN, Jones SE, et al. Gene-obesogenic environment interactions in the UK Biobank study. Int J Epidemiol. 2017 01;46(2):559–75. </w:t>
      </w:r>
    </w:p>
    <w:p w14:paraId="2D9CA097" w14:textId="77777777" w:rsidR="001542A9" w:rsidRPr="00E034E9" w:rsidRDefault="001542A9" w:rsidP="001542A9">
      <w:pPr>
        <w:pStyle w:val="Bibliography"/>
      </w:pPr>
      <w:r w:rsidRPr="00E034E9">
        <w:t xml:space="preserve">119. </w:t>
      </w:r>
      <w:r w:rsidRPr="00E034E9">
        <w:tab/>
        <w:t xml:space="preserve">Loos RJF, Yeo GSH. The bigger picture of FTO: the first GWAS-identified obesity gene. Nat Rev Endocrinol. 2014 Jan;10(1):51–61. </w:t>
      </w:r>
    </w:p>
    <w:p w14:paraId="6CC98856" w14:textId="77777777" w:rsidR="001542A9" w:rsidRPr="00E034E9" w:rsidRDefault="001542A9" w:rsidP="001542A9">
      <w:pPr>
        <w:pStyle w:val="Bibliography"/>
      </w:pPr>
      <w:r w:rsidRPr="00E034E9">
        <w:t xml:space="preserve">120. </w:t>
      </w:r>
      <w:r w:rsidRPr="00E034E9">
        <w:tab/>
        <w:t xml:space="preserve">Elks CE, Loos RJF, Sharp SJ, Langenberg C, Ring SM, Timpson NJ, et al. Genetic Markers of Adult Obesity Risk Are Associated with Greater Early Infancy Weight Gain and Growth. PLOS Med. 2010 May 25;7(5):e1000284. </w:t>
      </w:r>
    </w:p>
    <w:p w14:paraId="0A803006" w14:textId="77777777" w:rsidR="001542A9" w:rsidRPr="00E034E9" w:rsidRDefault="001542A9" w:rsidP="001542A9">
      <w:pPr>
        <w:pStyle w:val="Bibliography"/>
      </w:pPr>
      <w:r w:rsidRPr="00E034E9">
        <w:t xml:space="preserve">121. </w:t>
      </w:r>
      <w:r w:rsidRPr="00E034E9">
        <w:tab/>
        <w:t xml:space="preserve">Sovio U, Mook-Kanamori DO, Warrington NM, Lawrence R, Briollais L, Palmer CNA, et al. Association between Common Variation at the FTO Locus and Changes in Body Mass Index from Infancy to Late Childhood: The Complex Nature of Genetic Association through Growth and Development. PLOS Genet. 2011 Feb 17;7(2):e1001307. </w:t>
      </w:r>
    </w:p>
    <w:p w14:paraId="72BF157E" w14:textId="77777777" w:rsidR="001542A9" w:rsidRPr="00E034E9" w:rsidRDefault="001542A9" w:rsidP="001542A9">
      <w:pPr>
        <w:pStyle w:val="Bibliography"/>
      </w:pPr>
      <w:r w:rsidRPr="00E034E9">
        <w:t xml:space="preserve">122. </w:t>
      </w:r>
      <w:r w:rsidRPr="00E034E9">
        <w:tab/>
        <w:t xml:space="preserve">Warrington NM, Howe LD, Paternoster L, Kaakinen M, Herrala S, Huikari V, et al. A genome-wide association study of body mass index across early life and childhood. Int J Epidemiol. 2015 Apr;44(2):700–12. </w:t>
      </w:r>
    </w:p>
    <w:p w14:paraId="27A86F45" w14:textId="77777777" w:rsidR="001542A9" w:rsidRPr="00E034E9" w:rsidRDefault="001542A9" w:rsidP="001542A9">
      <w:pPr>
        <w:pStyle w:val="Bibliography"/>
      </w:pPr>
      <w:r w:rsidRPr="00E034E9">
        <w:t xml:space="preserve">123. </w:t>
      </w:r>
      <w:r w:rsidRPr="00E034E9">
        <w:tab/>
        <w:t xml:space="preserve">Llewellyn CH, Trzaskowski M, Plomin R, Wardle J. From modeling to measurement: developmental trends in genetic influence on adiposity in childhood. Obes Silver Spring Md. 2014 Jul;22(7):1756–61. </w:t>
      </w:r>
    </w:p>
    <w:p w14:paraId="03C18482" w14:textId="77777777" w:rsidR="001542A9" w:rsidRPr="00E034E9" w:rsidRDefault="001542A9" w:rsidP="001542A9">
      <w:pPr>
        <w:pStyle w:val="Bibliography"/>
      </w:pPr>
      <w:r w:rsidRPr="00E034E9">
        <w:t xml:space="preserve">124. </w:t>
      </w:r>
      <w:r w:rsidRPr="00E034E9">
        <w:tab/>
        <w:t xml:space="preserve">Rzehak P, Scherag A, Grallert H, Sausenthaler S, Koletzko S, Bauer CP, et al. Associations between BMI and the FTO gene are age dependent: results from the GINI and LISA birth cohort studies up to age 6 years. Obes Facts. 2010 Jun;3(3):173–80. </w:t>
      </w:r>
    </w:p>
    <w:p w14:paraId="32052BEB" w14:textId="77777777" w:rsidR="001542A9" w:rsidRPr="00E034E9" w:rsidRDefault="001542A9" w:rsidP="001542A9">
      <w:pPr>
        <w:pStyle w:val="Bibliography"/>
      </w:pPr>
      <w:r w:rsidRPr="00E034E9">
        <w:t xml:space="preserve">125. </w:t>
      </w:r>
      <w:r w:rsidRPr="00E034E9">
        <w:tab/>
        <w:t xml:space="preserve">Schrempft S, Jaarsveld CHM van, Fisher A, Herle M, Smith AD, Fildes A, et al. Variation in the Heritability of Child Body Mass Index by Obesogenic Home Environment. JAMA Pediatr. 2018 Dec 1;172(12):1153–60. </w:t>
      </w:r>
    </w:p>
    <w:p w14:paraId="0B72B529" w14:textId="77777777" w:rsidR="001542A9" w:rsidRPr="00E034E9" w:rsidRDefault="001542A9" w:rsidP="001542A9">
      <w:pPr>
        <w:pStyle w:val="Bibliography"/>
      </w:pPr>
      <w:r w:rsidRPr="00E034E9">
        <w:t xml:space="preserve">126. </w:t>
      </w:r>
      <w:r w:rsidRPr="00E034E9">
        <w:tab/>
        <w:t xml:space="preserve">Horn EE, Turkheimer E, Strachan E, Duncan GE. Behavioral and environmental modification of the genetic influence on body mass index: A twin study. Behav Genet. 2015 Jul;45(4):409–26. </w:t>
      </w:r>
    </w:p>
    <w:p w14:paraId="4A9C90C1" w14:textId="77777777" w:rsidR="001542A9" w:rsidRPr="00E034E9" w:rsidRDefault="001542A9" w:rsidP="001542A9">
      <w:pPr>
        <w:pStyle w:val="Bibliography"/>
      </w:pPr>
      <w:r w:rsidRPr="00E034E9">
        <w:t xml:space="preserve">127. </w:t>
      </w:r>
      <w:r w:rsidRPr="00E034E9">
        <w:tab/>
        <w:t xml:space="preserve">McCaffery JM, Papandonatos GD, Bond DS, Lyons MJ, Wing RR. Gene X environment interaction of vigorous exercise and body mass index among male Vietnam-era twins. Am J Clin Nutr. 2009 Apr;89(4):1011–8. </w:t>
      </w:r>
    </w:p>
    <w:p w14:paraId="736A120E" w14:textId="77777777" w:rsidR="001542A9" w:rsidRPr="00E034E9" w:rsidRDefault="001542A9" w:rsidP="001542A9">
      <w:pPr>
        <w:pStyle w:val="Bibliography"/>
      </w:pPr>
      <w:r w:rsidRPr="00E034E9">
        <w:t xml:space="preserve">128. </w:t>
      </w:r>
      <w:r w:rsidRPr="00E034E9">
        <w:tab/>
        <w:t xml:space="preserve">Mustelin L, Silventoinen K, Pietiläinen K, Rissanen A, Kaprio J. Physical activity reduces the influence of genetic effects on BMI and waist circumference: a study in young adult twins. Int J Obes 2005. 2009 Jan;33(1):29–36. </w:t>
      </w:r>
    </w:p>
    <w:p w14:paraId="47438A0A" w14:textId="77777777" w:rsidR="001542A9" w:rsidRPr="00E034E9" w:rsidRDefault="001542A9" w:rsidP="001542A9">
      <w:pPr>
        <w:pStyle w:val="Bibliography"/>
      </w:pPr>
      <w:r w:rsidRPr="00E034E9">
        <w:t xml:space="preserve">129. </w:t>
      </w:r>
      <w:r w:rsidRPr="00E034E9">
        <w:tab/>
        <w:t xml:space="preserve">Heitmann BL, Kaprio J, Harris JR, Rissanen A, Korkeila M, Koskenvuo M. Are genetic determinants of weight gain modified by leisure-time physical activity? A prospective study of Finnish twins. Am J Clin Nutr. 1997 Sep;66(3):672–8. </w:t>
      </w:r>
    </w:p>
    <w:p w14:paraId="05136B4B" w14:textId="77777777" w:rsidR="001542A9" w:rsidRPr="00E034E9" w:rsidRDefault="001542A9" w:rsidP="001542A9">
      <w:pPr>
        <w:pStyle w:val="Bibliography"/>
      </w:pPr>
      <w:r w:rsidRPr="00E034E9">
        <w:t xml:space="preserve">130. </w:t>
      </w:r>
      <w:r w:rsidRPr="00E034E9">
        <w:tab/>
        <w:t xml:space="preserve">Ahmad S, Rukh G, Varga TV, Ali A, Kurbasic A, Shungin D, et al. Gene × Physical Activity Interactions in Obesity: Combined Analysis of 111,421 Individuals of European Ancestry. PLOS Genet. 2013 Jul 25;9(7):e1003607. </w:t>
      </w:r>
    </w:p>
    <w:p w14:paraId="5507BE90" w14:textId="77777777" w:rsidR="001542A9" w:rsidRPr="00E034E9" w:rsidRDefault="001542A9" w:rsidP="001542A9">
      <w:pPr>
        <w:pStyle w:val="Bibliography"/>
      </w:pPr>
      <w:r w:rsidRPr="00E034E9">
        <w:t xml:space="preserve">131. </w:t>
      </w:r>
      <w:r w:rsidRPr="00E034E9">
        <w:tab/>
        <w:t xml:space="preserve">Li S, Zhao JH, Luan J, Ekelund U, Luben RN, Khaw K-T, et al. Physical activity attenuates the genetic predisposition to obesity in 20,000 men and women from EPIC-Norfolk prospective population study. PLoS Med. 2010 Aug 31;7(8). </w:t>
      </w:r>
    </w:p>
    <w:p w14:paraId="25267B7F" w14:textId="77777777" w:rsidR="001542A9" w:rsidRPr="00E034E9" w:rsidRDefault="001542A9" w:rsidP="001542A9">
      <w:pPr>
        <w:pStyle w:val="Bibliography"/>
      </w:pPr>
      <w:r w:rsidRPr="00E034E9">
        <w:t xml:space="preserve">132. </w:t>
      </w:r>
      <w:r w:rsidRPr="00E034E9">
        <w:tab/>
        <w:t xml:space="preserve">Kilpeläinen TO, Qi L, Brage S, Sharp SJ, Sonestedt E, Demerath E, et al. Physical Activity Attenuates the Influence of FTO Variants on Obesity Risk: A Meta-Analysis of 218,166 Adults and 19,268 Children. PLOS Med. 2011 Nov 1;8(11):e1001116. </w:t>
      </w:r>
    </w:p>
    <w:p w14:paraId="505C812A" w14:textId="77777777" w:rsidR="001542A9" w:rsidRPr="00E034E9" w:rsidRDefault="001542A9" w:rsidP="001542A9">
      <w:pPr>
        <w:pStyle w:val="Bibliography"/>
      </w:pPr>
      <w:r w:rsidRPr="00E034E9">
        <w:t xml:space="preserve">133. </w:t>
      </w:r>
      <w:r w:rsidRPr="00E034E9">
        <w:tab/>
        <w:t xml:space="preserve">Beaulieu K, Hopkins M, Blundell J, Finlayson G. Does Habitual Physical Activity Increase the Sensitivity of the Appetite Control System? A Systematic Review. Sports Med Auckl NZ. 2016 Dec;46(12):1897–919. </w:t>
      </w:r>
    </w:p>
    <w:p w14:paraId="07D413C9" w14:textId="77777777" w:rsidR="001542A9" w:rsidRPr="00E034E9" w:rsidRDefault="001542A9" w:rsidP="001542A9">
      <w:pPr>
        <w:pStyle w:val="Bibliography"/>
      </w:pPr>
      <w:r w:rsidRPr="00E034E9">
        <w:t xml:space="preserve">134. </w:t>
      </w:r>
      <w:r w:rsidRPr="00E034E9">
        <w:tab/>
        <w:t xml:space="preserve">Stensel D. Exercise, appetite and appetite-regulating hormones: implications for food intake and weight control. Ann Nutr Metab. 2010;57 Suppl 2:36–42. </w:t>
      </w:r>
    </w:p>
    <w:p w14:paraId="6E07AC3B" w14:textId="77777777" w:rsidR="001542A9" w:rsidRPr="00E034E9" w:rsidRDefault="001542A9" w:rsidP="001542A9">
      <w:pPr>
        <w:pStyle w:val="Bibliography"/>
      </w:pPr>
      <w:r w:rsidRPr="00E034E9">
        <w:t xml:space="preserve">135. </w:t>
      </w:r>
      <w:r w:rsidRPr="00E034E9">
        <w:tab/>
        <w:t xml:space="preserve">Archer E, Lavie CJ, Hill JO. The Contributions of “Diet”, “Genes”, and Physical Activity to the Etiology of Obesity: Contrary Evidence and Consilience. Prog Cardiovasc Dis. 2018 Aug;61(2):89–102. </w:t>
      </w:r>
    </w:p>
    <w:p w14:paraId="376745B3" w14:textId="77777777" w:rsidR="001542A9" w:rsidRPr="00E034E9" w:rsidRDefault="001542A9" w:rsidP="001542A9">
      <w:pPr>
        <w:pStyle w:val="Bibliography"/>
      </w:pPr>
      <w:r w:rsidRPr="00E034E9">
        <w:t xml:space="preserve">136. </w:t>
      </w:r>
      <w:r w:rsidRPr="00E034E9">
        <w:tab/>
        <w:t>The British Psychological Society. Psychological perspectives on obesity: Addressing policy, practice and research priorities [Internet]. 2019. Available from: https://www.bps.org.uk/sites/bps.org.uk/files/Policy/Policy%20-%20Files/Psychological%20Perspectives%20on%20Obesity%20-%20Addressing%20Policy%2C%20Practice%2C%20and%20Research%20Priorities.pdf</w:t>
      </w:r>
    </w:p>
    <w:p w14:paraId="0FE9BE05" w14:textId="77777777" w:rsidR="001542A9" w:rsidRPr="00E034E9" w:rsidRDefault="001542A9" w:rsidP="001542A9">
      <w:pPr>
        <w:pStyle w:val="Bibliography"/>
      </w:pPr>
      <w:r w:rsidRPr="00E034E9">
        <w:t xml:space="preserve">137. </w:t>
      </w:r>
      <w:r w:rsidRPr="00E034E9">
        <w:tab/>
        <w:t xml:space="preserve">Llewellyn CH, Fildes A. Behavioural Susceptibility Theory: Professor Jane Wardle and the Role of Appetite in Genetic Risk of Obesity. Curr Obes Rep. 2017;6(1):38–45. </w:t>
      </w:r>
    </w:p>
    <w:p w14:paraId="64774D8C" w14:textId="5CD39C76" w:rsidR="005622D7" w:rsidRPr="00E034E9" w:rsidRDefault="00E82B97" w:rsidP="00124B75">
      <w:pPr>
        <w:pStyle w:val="Bibliography"/>
        <w:rPr>
          <w:rFonts w:cstheme="minorHAnsi"/>
        </w:rPr>
      </w:pPr>
      <w:r w:rsidRPr="00E034E9">
        <w:rPr>
          <w:rFonts w:cstheme="minorHAnsi"/>
        </w:rPr>
        <w:fldChar w:fldCharType="end"/>
      </w:r>
      <w:r w:rsidR="005622D7" w:rsidRPr="00E034E9">
        <w:rPr>
          <w:rFonts w:cstheme="minorHAnsi"/>
        </w:rPr>
        <w:br w:type="page"/>
      </w:r>
    </w:p>
    <w:p w14:paraId="326578CA" w14:textId="78722175" w:rsidR="004F5B67" w:rsidRPr="00E034E9" w:rsidRDefault="005622D7" w:rsidP="005622D7">
      <w:pPr>
        <w:pStyle w:val="Heading2"/>
      </w:pPr>
      <w:r w:rsidRPr="00E034E9">
        <w:t>Figures</w:t>
      </w:r>
    </w:p>
    <w:p w14:paraId="4D7A7E83" w14:textId="20AF542D" w:rsidR="005622D7" w:rsidRPr="00E034E9" w:rsidRDefault="005622D7" w:rsidP="005622D7"/>
    <w:p w14:paraId="013D17FF" w14:textId="34EFD5E9" w:rsidR="005622D7" w:rsidRPr="00E034E9" w:rsidRDefault="005622D7" w:rsidP="005622D7">
      <w:r w:rsidRPr="00E034E9">
        <w:rPr>
          <w:noProof/>
          <w:lang w:eastAsia="en-GB"/>
        </w:rPr>
        <w:drawing>
          <wp:inline distT="0" distB="0" distL="0" distR="0" wp14:anchorId="0C63EE07" wp14:editId="2C40D690">
            <wp:extent cx="4953000" cy="2695575"/>
            <wp:effectExtent l="0" t="0" r="0" b="9525"/>
            <wp:docPr id="1" name="Picture 1" descr="An external file that holds a picture, illustration, etc.&#10;Object name is 13679_2017_247_Fig1_HTM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 external file that holds a picture, illustration, etc.&#10;Object name is 13679_2017_247_Fig1_HTML.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53000" cy="2695575"/>
                    </a:xfrm>
                    <a:prstGeom prst="rect">
                      <a:avLst/>
                    </a:prstGeom>
                    <a:noFill/>
                    <a:ln>
                      <a:noFill/>
                    </a:ln>
                  </pic:spPr>
                </pic:pic>
              </a:graphicData>
            </a:graphic>
          </wp:inline>
        </w:drawing>
      </w:r>
    </w:p>
    <w:p w14:paraId="6FEE2209" w14:textId="02265E5D" w:rsidR="005622D7" w:rsidRPr="005622D7" w:rsidRDefault="005622D7" w:rsidP="005622D7">
      <w:r w:rsidRPr="00E034E9">
        <w:rPr>
          <w:b/>
        </w:rPr>
        <w:t>Figure 1.</w:t>
      </w:r>
      <w:r w:rsidRPr="00E034E9">
        <w:t xml:space="preserve"> Behavioural susceptibility theory: how appetite mediates the interaction between genetic susceptibility to obesity and environmental exposure. Individuals who inherit a set of genes that bestow greater responsiveness to external food c</w:t>
      </w:r>
      <w:r w:rsidRPr="005622D7">
        <w:t>ues and/or lower sensitivity to satiety are more likely to overeat in response to an ‘obesogenic’ food environment, and to gain excessive weight. Obesity therefore results from a combination of genetic susceptibility to overeating and exposure to an ‘obesogenic’ food environment</w:t>
      </w:r>
      <w:r>
        <w:t xml:space="preserve">. Reproduced from </w:t>
      </w:r>
      <w:r>
        <w:fldChar w:fldCharType="begin"/>
      </w:r>
      <w:r w:rsidR="001542A9">
        <w:instrText xml:space="preserve"> ADDIN ZOTERO_ITEM CSL_CITATION {"citationID":"myXd5abs","properties":{"formattedCitation":"(137)","plainCitation":"(137)","noteIndex":0},"citationItems":[{"id":6535,"uris":["http://zotero.org/users/446899/items/DLZUHD96"],"uri":["http://zotero.org/users/446899/items/DLZUHD96"],"itemData":{"id":6535,"type":"article-journal","title":"Behavioural Susceptibility Theory: Professor Jane Wardle and the Role of Appetite in Genetic Risk of Obesity","container-title":"Current Obesity Reports","page":"38-45","volume":"6","issue":"1","source":"PubMed Central","abstract":"Purpose of Review\nThere is considerable variability in human body weight, despite the ubiquity of the ‘obesogenic’ environment. Human body weight has a strong genetic basis and it has been hypothesised that genetic susceptibility to the environment explains variation in human body weight, with differences in appetite being implicated as the mediating mechanism; so-called ‘behavioural susceptibility theory’ (BST), first described by Professor Jane Wardle. This review summarises the evidence for the role of appetite as a mediator of genetic risk of obesity.\n\nRecent Findings\nVariation in appetitive traits is observable from infancy, drives early weight gain and is highly heritable in infancy and childhood. Obesity-related common genetic variants identified through genome-wide association studies show associations with appetitive traits, and appetite mediates part of the observed association between genetic risk and adiposity.\n\nSummary\nObesity results from an interaction between genetic susceptibility to overeating and exposure to an ‘obesogenic’ food environment.","DOI":"10.1007/s13679-017-0247-x","ISSN":"2162-4968","note":"PMID: 28236287\nPMCID: PMC5359365","shortTitle":"Behavioural Susceptibility Theory","journalAbbreviation":"Curr Obes Rep","author":[{"family":"Llewellyn","given":"Clare H."},{"family":"Fildes","given":"Alison"}],"issued":{"date-parts":[["2017"]]}}}],"schema":"https://github.com/citation-style-language/schema/raw/master/csl-citation.json"} </w:instrText>
      </w:r>
      <w:r>
        <w:fldChar w:fldCharType="separate"/>
      </w:r>
      <w:r w:rsidR="001542A9" w:rsidRPr="001542A9">
        <w:rPr>
          <w:rFonts w:ascii="Calibri" w:hAnsi="Calibri" w:cs="Calibri"/>
        </w:rPr>
        <w:t>(137)</w:t>
      </w:r>
      <w:r>
        <w:fldChar w:fldCharType="end"/>
      </w:r>
      <w:r>
        <w:t xml:space="preserve"> with permission from the authors.</w:t>
      </w:r>
    </w:p>
    <w:sectPr w:rsidR="005622D7" w:rsidRPr="005622D7" w:rsidSect="001F7A55">
      <w:footerReference w:type="default" r:id="rId10"/>
      <w:pgSz w:w="12240" w:h="15840" w:code="1"/>
      <w:pgMar w:top="1440" w:right="1247" w:bottom="1440" w:left="1304" w:header="720" w:footer="720" w:gutter="0"/>
      <w:cols w:space="720"/>
      <w:noEndnote/>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7A36416" w16cid:durableId="202BA356"/>
  <w16cid:commentId w16cid:paraId="7852539E" w16cid:durableId="202BA357"/>
  <w16cid:commentId w16cid:paraId="3487A53C" w16cid:durableId="202BA358"/>
  <w16cid:commentId w16cid:paraId="1677B996" w16cid:durableId="202BA359"/>
  <w16cid:commentId w16cid:paraId="7BC6EC96" w16cid:durableId="202BA35A"/>
  <w16cid:commentId w16cid:paraId="47C0CB55" w16cid:durableId="202BA35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CA3024" w14:textId="77777777" w:rsidR="00AD2059" w:rsidRDefault="00AD2059" w:rsidP="007C0309">
      <w:pPr>
        <w:spacing w:after="0" w:line="240" w:lineRule="auto"/>
      </w:pPr>
      <w:r>
        <w:separator/>
      </w:r>
    </w:p>
  </w:endnote>
  <w:endnote w:type="continuationSeparator" w:id="0">
    <w:p w14:paraId="053C052F" w14:textId="77777777" w:rsidR="00AD2059" w:rsidRDefault="00AD2059" w:rsidP="007C03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9641675"/>
      <w:docPartObj>
        <w:docPartGallery w:val="Page Numbers (Bottom of Page)"/>
        <w:docPartUnique/>
      </w:docPartObj>
    </w:sdtPr>
    <w:sdtEndPr>
      <w:rPr>
        <w:noProof/>
      </w:rPr>
    </w:sdtEndPr>
    <w:sdtContent>
      <w:p w14:paraId="37003BBD" w14:textId="76CC4C64" w:rsidR="00AD2059" w:rsidRDefault="00AD2059">
        <w:pPr>
          <w:pStyle w:val="Footer"/>
          <w:jc w:val="right"/>
        </w:pPr>
        <w:r>
          <w:fldChar w:fldCharType="begin"/>
        </w:r>
        <w:r>
          <w:instrText xml:space="preserve"> PAGE   \* MERGEFORMAT </w:instrText>
        </w:r>
        <w:r>
          <w:fldChar w:fldCharType="separate"/>
        </w:r>
        <w:r w:rsidR="00E034E9">
          <w:rPr>
            <w:noProof/>
          </w:rPr>
          <w:t>2</w:t>
        </w:r>
        <w:r>
          <w:rPr>
            <w:noProof/>
          </w:rPr>
          <w:fldChar w:fldCharType="end"/>
        </w:r>
      </w:p>
    </w:sdtContent>
  </w:sdt>
  <w:p w14:paraId="1F00A504" w14:textId="77777777" w:rsidR="00AD2059" w:rsidRDefault="00AD20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F88182" w14:textId="77777777" w:rsidR="00AD2059" w:rsidRDefault="00AD2059" w:rsidP="007C0309">
      <w:pPr>
        <w:spacing w:after="0" w:line="240" w:lineRule="auto"/>
      </w:pPr>
      <w:r>
        <w:separator/>
      </w:r>
    </w:p>
  </w:footnote>
  <w:footnote w:type="continuationSeparator" w:id="0">
    <w:p w14:paraId="6A0310A4" w14:textId="77777777" w:rsidR="00AD2059" w:rsidRDefault="00AD2059" w:rsidP="007C030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E47B6F"/>
    <w:multiLevelType w:val="hybridMultilevel"/>
    <w:tmpl w:val="5852963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8B513DC"/>
    <w:multiLevelType w:val="hybridMultilevel"/>
    <w:tmpl w:val="06647F0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9E4679D"/>
    <w:multiLevelType w:val="multilevel"/>
    <w:tmpl w:val="9704E4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A1516BA"/>
    <w:multiLevelType w:val="multilevel"/>
    <w:tmpl w:val="384E7A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43436E9"/>
    <w:multiLevelType w:val="hybridMultilevel"/>
    <w:tmpl w:val="7E24C8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A6C66CA"/>
    <w:multiLevelType w:val="hybridMultilevel"/>
    <w:tmpl w:val="1692459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1"/>
  </w:num>
  <w:num w:numId="4">
    <w:abstractNumId w:val="4"/>
  </w:num>
  <w:num w:numId="5">
    <w:abstractNumId w:val="3"/>
  </w:num>
  <w:num w:numId="6">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8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0EB"/>
    <w:rsid w:val="00000047"/>
    <w:rsid w:val="000001B3"/>
    <w:rsid w:val="000001D2"/>
    <w:rsid w:val="000001D8"/>
    <w:rsid w:val="00000314"/>
    <w:rsid w:val="00000721"/>
    <w:rsid w:val="00000B12"/>
    <w:rsid w:val="00000D99"/>
    <w:rsid w:val="00000DE8"/>
    <w:rsid w:val="00000FDA"/>
    <w:rsid w:val="0000106F"/>
    <w:rsid w:val="00001074"/>
    <w:rsid w:val="00001532"/>
    <w:rsid w:val="00001893"/>
    <w:rsid w:val="000018C3"/>
    <w:rsid w:val="00001D06"/>
    <w:rsid w:val="0000203B"/>
    <w:rsid w:val="000022E0"/>
    <w:rsid w:val="00002601"/>
    <w:rsid w:val="00002634"/>
    <w:rsid w:val="00002751"/>
    <w:rsid w:val="00002880"/>
    <w:rsid w:val="00002936"/>
    <w:rsid w:val="00002A03"/>
    <w:rsid w:val="00002F94"/>
    <w:rsid w:val="00003430"/>
    <w:rsid w:val="000036A1"/>
    <w:rsid w:val="000036A3"/>
    <w:rsid w:val="0000379E"/>
    <w:rsid w:val="00003AD7"/>
    <w:rsid w:val="00004186"/>
    <w:rsid w:val="00004623"/>
    <w:rsid w:val="00004A61"/>
    <w:rsid w:val="00004A8E"/>
    <w:rsid w:val="00004CB7"/>
    <w:rsid w:val="00004DE0"/>
    <w:rsid w:val="000050CD"/>
    <w:rsid w:val="000052B3"/>
    <w:rsid w:val="0000580C"/>
    <w:rsid w:val="000059A3"/>
    <w:rsid w:val="00005CA0"/>
    <w:rsid w:val="00005D83"/>
    <w:rsid w:val="0000647A"/>
    <w:rsid w:val="00006612"/>
    <w:rsid w:val="00006A82"/>
    <w:rsid w:val="00006B22"/>
    <w:rsid w:val="00006FCA"/>
    <w:rsid w:val="00007083"/>
    <w:rsid w:val="00007352"/>
    <w:rsid w:val="000075CE"/>
    <w:rsid w:val="000077E6"/>
    <w:rsid w:val="000079FC"/>
    <w:rsid w:val="00007C56"/>
    <w:rsid w:val="00007D97"/>
    <w:rsid w:val="0001001C"/>
    <w:rsid w:val="00010049"/>
    <w:rsid w:val="00010313"/>
    <w:rsid w:val="00010410"/>
    <w:rsid w:val="000106A7"/>
    <w:rsid w:val="000108D8"/>
    <w:rsid w:val="00010A6D"/>
    <w:rsid w:val="00010B93"/>
    <w:rsid w:val="00010F4A"/>
    <w:rsid w:val="0001105D"/>
    <w:rsid w:val="0001138F"/>
    <w:rsid w:val="000115DA"/>
    <w:rsid w:val="000117B4"/>
    <w:rsid w:val="00011A3D"/>
    <w:rsid w:val="00011C5E"/>
    <w:rsid w:val="00012083"/>
    <w:rsid w:val="00012328"/>
    <w:rsid w:val="000124D2"/>
    <w:rsid w:val="000125E0"/>
    <w:rsid w:val="00012885"/>
    <w:rsid w:val="000129D0"/>
    <w:rsid w:val="00012B3F"/>
    <w:rsid w:val="00012B68"/>
    <w:rsid w:val="00012DFF"/>
    <w:rsid w:val="00013115"/>
    <w:rsid w:val="0001324E"/>
    <w:rsid w:val="000133B5"/>
    <w:rsid w:val="000134A3"/>
    <w:rsid w:val="00013589"/>
    <w:rsid w:val="00013A10"/>
    <w:rsid w:val="0001420B"/>
    <w:rsid w:val="000145B7"/>
    <w:rsid w:val="00014661"/>
    <w:rsid w:val="00014AB7"/>
    <w:rsid w:val="00014B5C"/>
    <w:rsid w:val="00015235"/>
    <w:rsid w:val="00015658"/>
    <w:rsid w:val="000156D6"/>
    <w:rsid w:val="00015736"/>
    <w:rsid w:val="000157A3"/>
    <w:rsid w:val="00015965"/>
    <w:rsid w:val="00015C6F"/>
    <w:rsid w:val="00015E26"/>
    <w:rsid w:val="00015EF9"/>
    <w:rsid w:val="00016021"/>
    <w:rsid w:val="0001616A"/>
    <w:rsid w:val="0001619D"/>
    <w:rsid w:val="0001680B"/>
    <w:rsid w:val="00016867"/>
    <w:rsid w:val="00016927"/>
    <w:rsid w:val="00016AB6"/>
    <w:rsid w:val="00016AD4"/>
    <w:rsid w:val="00016F05"/>
    <w:rsid w:val="000174CF"/>
    <w:rsid w:val="00017945"/>
    <w:rsid w:val="00017C3D"/>
    <w:rsid w:val="00017D43"/>
    <w:rsid w:val="00017DFF"/>
    <w:rsid w:val="00017E88"/>
    <w:rsid w:val="00017EF0"/>
    <w:rsid w:val="00017F18"/>
    <w:rsid w:val="00017F43"/>
    <w:rsid w:val="000202A6"/>
    <w:rsid w:val="000204B4"/>
    <w:rsid w:val="000204DC"/>
    <w:rsid w:val="00020569"/>
    <w:rsid w:val="000207AB"/>
    <w:rsid w:val="000207B4"/>
    <w:rsid w:val="000207C9"/>
    <w:rsid w:val="00020FA7"/>
    <w:rsid w:val="00021074"/>
    <w:rsid w:val="0002111A"/>
    <w:rsid w:val="0002124F"/>
    <w:rsid w:val="00021312"/>
    <w:rsid w:val="00021419"/>
    <w:rsid w:val="000215D8"/>
    <w:rsid w:val="00021780"/>
    <w:rsid w:val="00021F0D"/>
    <w:rsid w:val="0002231E"/>
    <w:rsid w:val="000223B6"/>
    <w:rsid w:val="000227B1"/>
    <w:rsid w:val="00022BDB"/>
    <w:rsid w:val="00022D1C"/>
    <w:rsid w:val="00022D42"/>
    <w:rsid w:val="000233BB"/>
    <w:rsid w:val="000233F1"/>
    <w:rsid w:val="000237F7"/>
    <w:rsid w:val="000238F6"/>
    <w:rsid w:val="0002390A"/>
    <w:rsid w:val="00023B76"/>
    <w:rsid w:val="00024037"/>
    <w:rsid w:val="000244E4"/>
    <w:rsid w:val="000247C8"/>
    <w:rsid w:val="000247FC"/>
    <w:rsid w:val="00024916"/>
    <w:rsid w:val="00024E05"/>
    <w:rsid w:val="00024F8E"/>
    <w:rsid w:val="00025248"/>
    <w:rsid w:val="000256CC"/>
    <w:rsid w:val="000256FF"/>
    <w:rsid w:val="000257D6"/>
    <w:rsid w:val="00025872"/>
    <w:rsid w:val="000258E3"/>
    <w:rsid w:val="00025AB4"/>
    <w:rsid w:val="00025E14"/>
    <w:rsid w:val="00025E27"/>
    <w:rsid w:val="00026047"/>
    <w:rsid w:val="00026104"/>
    <w:rsid w:val="0002611A"/>
    <w:rsid w:val="000265A5"/>
    <w:rsid w:val="00026757"/>
    <w:rsid w:val="000268E7"/>
    <w:rsid w:val="0002694B"/>
    <w:rsid w:val="00026A6A"/>
    <w:rsid w:val="00026D21"/>
    <w:rsid w:val="00026D73"/>
    <w:rsid w:val="00026FE8"/>
    <w:rsid w:val="000270A6"/>
    <w:rsid w:val="00027635"/>
    <w:rsid w:val="00027985"/>
    <w:rsid w:val="00027987"/>
    <w:rsid w:val="00027AF7"/>
    <w:rsid w:val="00027C1B"/>
    <w:rsid w:val="00027D34"/>
    <w:rsid w:val="00027E35"/>
    <w:rsid w:val="00030132"/>
    <w:rsid w:val="0003016A"/>
    <w:rsid w:val="00030218"/>
    <w:rsid w:val="000306B0"/>
    <w:rsid w:val="0003080D"/>
    <w:rsid w:val="00031153"/>
    <w:rsid w:val="000313A4"/>
    <w:rsid w:val="0003141B"/>
    <w:rsid w:val="000314B1"/>
    <w:rsid w:val="000315DE"/>
    <w:rsid w:val="00031A7B"/>
    <w:rsid w:val="00031D26"/>
    <w:rsid w:val="00031F88"/>
    <w:rsid w:val="000325BC"/>
    <w:rsid w:val="00032AE6"/>
    <w:rsid w:val="000331B5"/>
    <w:rsid w:val="00033373"/>
    <w:rsid w:val="000334C1"/>
    <w:rsid w:val="0003371D"/>
    <w:rsid w:val="000338FD"/>
    <w:rsid w:val="00033A7F"/>
    <w:rsid w:val="00033DBE"/>
    <w:rsid w:val="00034908"/>
    <w:rsid w:val="00034C72"/>
    <w:rsid w:val="00034E9C"/>
    <w:rsid w:val="00034EE3"/>
    <w:rsid w:val="00034F5E"/>
    <w:rsid w:val="00035656"/>
    <w:rsid w:val="000358A1"/>
    <w:rsid w:val="00035BFA"/>
    <w:rsid w:val="00035C4B"/>
    <w:rsid w:val="00035CA6"/>
    <w:rsid w:val="0003660E"/>
    <w:rsid w:val="0003668D"/>
    <w:rsid w:val="000366D4"/>
    <w:rsid w:val="00036B8D"/>
    <w:rsid w:val="00036BBD"/>
    <w:rsid w:val="00037201"/>
    <w:rsid w:val="0003728A"/>
    <w:rsid w:val="00037394"/>
    <w:rsid w:val="000377A4"/>
    <w:rsid w:val="00037918"/>
    <w:rsid w:val="00037AF4"/>
    <w:rsid w:val="00037C5A"/>
    <w:rsid w:val="00037FBF"/>
    <w:rsid w:val="00040675"/>
    <w:rsid w:val="00040954"/>
    <w:rsid w:val="00040AE5"/>
    <w:rsid w:val="00040AEC"/>
    <w:rsid w:val="00041113"/>
    <w:rsid w:val="00041138"/>
    <w:rsid w:val="00041352"/>
    <w:rsid w:val="000414F2"/>
    <w:rsid w:val="0004172D"/>
    <w:rsid w:val="0004178B"/>
    <w:rsid w:val="00042013"/>
    <w:rsid w:val="0004204E"/>
    <w:rsid w:val="000422FA"/>
    <w:rsid w:val="00042402"/>
    <w:rsid w:val="0004296A"/>
    <w:rsid w:val="00042F05"/>
    <w:rsid w:val="00043073"/>
    <w:rsid w:val="000431E2"/>
    <w:rsid w:val="00043206"/>
    <w:rsid w:val="00043326"/>
    <w:rsid w:val="0004342F"/>
    <w:rsid w:val="000435F3"/>
    <w:rsid w:val="00043D07"/>
    <w:rsid w:val="00043E40"/>
    <w:rsid w:val="00043E44"/>
    <w:rsid w:val="00043FB1"/>
    <w:rsid w:val="00044314"/>
    <w:rsid w:val="00044608"/>
    <w:rsid w:val="000447EE"/>
    <w:rsid w:val="00044BCB"/>
    <w:rsid w:val="00044C34"/>
    <w:rsid w:val="00044F6F"/>
    <w:rsid w:val="00045451"/>
    <w:rsid w:val="000454DD"/>
    <w:rsid w:val="0004561A"/>
    <w:rsid w:val="0004574E"/>
    <w:rsid w:val="00045814"/>
    <w:rsid w:val="00045D8B"/>
    <w:rsid w:val="00046473"/>
    <w:rsid w:val="0004675A"/>
    <w:rsid w:val="000469FB"/>
    <w:rsid w:val="00046A8D"/>
    <w:rsid w:val="00046DBC"/>
    <w:rsid w:val="00046F7B"/>
    <w:rsid w:val="00046F7E"/>
    <w:rsid w:val="00047161"/>
    <w:rsid w:val="000478CB"/>
    <w:rsid w:val="00047F29"/>
    <w:rsid w:val="0005019E"/>
    <w:rsid w:val="000501C8"/>
    <w:rsid w:val="000503D1"/>
    <w:rsid w:val="00050E86"/>
    <w:rsid w:val="00050FCD"/>
    <w:rsid w:val="000512B7"/>
    <w:rsid w:val="000516F9"/>
    <w:rsid w:val="00051701"/>
    <w:rsid w:val="00052120"/>
    <w:rsid w:val="000522CF"/>
    <w:rsid w:val="0005236C"/>
    <w:rsid w:val="000524B1"/>
    <w:rsid w:val="0005251D"/>
    <w:rsid w:val="000526D4"/>
    <w:rsid w:val="000528C9"/>
    <w:rsid w:val="00052DD8"/>
    <w:rsid w:val="000532A0"/>
    <w:rsid w:val="000532BF"/>
    <w:rsid w:val="000533DA"/>
    <w:rsid w:val="00053427"/>
    <w:rsid w:val="00053446"/>
    <w:rsid w:val="00053668"/>
    <w:rsid w:val="00053711"/>
    <w:rsid w:val="00053CCC"/>
    <w:rsid w:val="00053D21"/>
    <w:rsid w:val="00053E44"/>
    <w:rsid w:val="00053FA3"/>
    <w:rsid w:val="000541FB"/>
    <w:rsid w:val="000546A2"/>
    <w:rsid w:val="00054793"/>
    <w:rsid w:val="00054E09"/>
    <w:rsid w:val="00055BF1"/>
    <w:rsid w:val="00055BFF"/>
    <w:rsid w:val="00055DC1"/>
    <w:rsid w:val="000562E6"/>
    <w:rsid w:val="000566DD"/>
    <w:rsid w:val="00056708"/>
    <w:rsid w:val="0005685B"/>
    <w:rsid w:val="00056A7E"/>
    <w:rsid w:val="00056B73"/>
    <w:rsid w:val="00056C7D"/>
    <w:rsid w:val="00056D10"/>
    <w:rsid w:val="000571EF"/>
    <w:rsid w:val="0005748C"/>
    <w:rsid w:val="0005757A"/>
    <w:rsid w:val="000577AA"/>
    <w:rsid w:val="000579EF"/>
    <w:rsid w:val="00057BBD"/>
    <w:rsid w:val="000600EB"/>
    <w:rsid w:val="00060541"/>
    <w:rsid w:val="00060DD1"/>
    <w:rsid w:val="00060DD9"/>
    <w:rsid w:val="00061056"/>
    <w:rsid w:val="000614FC"/>
    <w:rsid w:val="000615F5"/>
    <w:rsid w:val="000616B5"/>
    <w:rsid w:val="000619F3"/>
    <w:rsid w:val="00061BB4"/>
    <w:rsid w:val="00061BF3"/>
    <w:rsid w:val="00061E02"/>
    <w:rsid w:val="00061E88"/>
    <w:rsid w:val="00061EFD"/>
    <w:rsid w:val="000620EE"/>
    <w:rsid w:val="000622C5"/>
    <w:rsid w:val="0006250E"/>
    <w:rsid w:val="0006277D"/>
    <w:rsid w:val="00062858"/>
    <w:rsid w:val="00062994"/>
    <w:rsid w:val="000629DA"/>
    <w:rsid w:val="00062C11"/>
    <w:rsid w:val="00062C38"/>
    <w:rsid w:val="00062D97"/>
    <w:rsid w:val="00062DB0"/>
    <w:rsid w:val="00062E1A"/>
    <w:rsid w:val="00063092"/>
    <w:rsid w:val="000633E5"/>
    <w:rsid w:val="000636E7"/>
    <w:rsid w:val="00063C0D"/>
    <w:rsid w:val="00063CAC"/>
    <w:rsid w:val="000641F4"/>
    <w:rsid w:val="000646AE"/>
    <w:rsid w:val="00064D25"/>
    <w:rsid w:val="00064F77"/>
    <w:rsid w:val="000650AA"/>
    <w:rsid w:val="00065169"/>
    <w:rsid w:val="0006529F"/>
    <w:rsid w:val="00065315"/>
    <w:rsid w:val="0006537F"/>
    <w:rsid w:val="000654AE"/>
    <w:rsid w:val="00065E1D"/>
    <w:rsid w:val="00065E31"/>
    <w:rsid w:val="00066401"/>
    <w:rsid w:val="0006671C"/>
    <w:rsid w:val="0006687E"/>
    <w:rsid w:val="00066B53"/>
    <w:rsid w:val="00066F72"/>
    <w:rsid w:val="000671A0"/>
    <w:rsid w:val="0006743F"/>
    <w:rsid w:val="000679FD"/>
    <w:rsid w:val="00067C34"/>
    <w:rsid w:val="00067CE7"/>
    <w:rsid w:val="00067E4D"/>
    <w:rsid w:val="00067FFC"/>
    <w:rsid w:val="00070705"/>
    <w:rsid w:val="000707C3"/>
    <w:rsid w:val="00070B57"/>
    <w:rsid w:val="00071001"/>
    <w:rsid w:val="000710E1"/>
    <w:rsid w:val="0007164E"/>
    <w:rsid w:val="00071653"/>
    <w:rsid w:val="00071925"/>
    <w:rsid w:val="00071A18"/>
    <w:rsid w:val="00071E6E"/>
    <w:rsid w:val="0007213A"/>
    <w:rsid w:val="000723B1"/>
    <w:rsid w:val="0007249E"/>
    <w:rsid w:val="000728FE"/>
    <w:rsid w:val="00072960"/>
    <w:rsid w:val="00072DE2"/>
    <w:rsid w:val="000734C3"/>
    <w:rsid w:val="000735D1"/>
    <w:rsid w:val="00073A06"/>
    <w:rsid w:val="00073D03"/>
    <w:rsid w:val="00074055"/>
    <w:rsid w:val="000741DE"/>
    <w:rsid w:val="00074375"/>
    <w:rsid w:val="00074961"/>
    <w:rsid w:val="00074B84"/>
    <w:rsid w:val="00074BA4"/>
    <w:rsid w:val="00074E3E"/>
    <w:rsid w:val="0007542F"/>
    <w:rsid w:val="0007574E"/>
    <w:rsid w:val="000759DB"/>
    <w:rsid w:val="00075BB2"/>
    <w:rsid w:val="00075C71"/>
    <w:rsid w:val="00075DA9"/>
    <w:rsid w:val="00076345"/>
    <w:rsid w:val="000764A6"/>
    <w:rsid w:val="000769D1"/>
    <w:rsid w:val="00076A60"/>
    <w:rsid w:val="00076CA2"/>
    <w:rsid w:val="00076CD5"/>
    <w:rsid w:val="000773A9"/>
    <w:rsid w:val="000777D1"/>
    <w:rsid w:val="00077BB1"/>
    <w:rsid w:val="00077BB6"/>
    <w:rsid w:val="00077F12"/>
    <w:rsid w:val="000800BF"/>
    <w:rsid w:val="00080199"/>
    <w:rsid w:val="000807FA"/>
    <w:rsid w:val="00080939"/>
    <w:rsid w:val="00080C18"/>
    <w:rsid w:val="00080DAA"/>
    <w:rsid w:val="00080F94"/>
    <w:rsid w:val="000810CB"/>
    <w:rsid w:val="000815D6"/>
    <w:rsid w:val="00081A10"/>
    <w:rsid w:val="00082416"/>
    <w:rsid w:val="000827C4"/>
    <w:rsid w:val="00082930"/>
    <w:rsid w:val="00082AB5"/>
    <w:rsid w:val="00082C6D"/>
    <w:rsid w:val="00082D8E"/>
    <w:rsid w:val="00082DA1"/>
    <w:rsid w:val="00082EE0"/>
    <w:rsid w:val="00082F7C"/>
    <w:rsid w:val="00083360"/>
    <w:rsid w:val="0008377A"/>
    <w:rsid w:val="00083812"/>
    <w:rsid w:val="00083A14"/>
    <w:rsid w:val="00083D82"/>
    <w:rsid w:val="00083E79"/>
    <w:rsid w:val="00083F3D"/>
    <w:rsid w:val="00084468"/>
    <w:rsid w:val="000845C7"/>
    <w:rsid w:val="000845E4"/>
    <w:rsid w:val="00084CE8"/>
    <w:rsid w:val="00084DDF"/>
    <w:rsid w:val="000850ED"/>
    <w:rsid w:val="00085292"/>
    <w:rsid w:val="00085601"/>
    <w:rsid w:val="0008577F"/>
    <w:rsid w:val="0008605E"/>
    <w:rsid w:val="000867E7"/>
    <w:rsid w:val="00086D0A"/>
    <w:rsid w:val="00086DDB"/>
    <w:rsid w:val="0008709D"/>
    <w:rsid w:val="000870BA"/>
    <w:rsid w:val="00087B94"/>
    <w:rsid w:val="00087EE1"/>
    <w:rsid w:val="000900D1"/>
    <w:rsid w:val="00090363"/>
    <w:rsid w:val="000903B3"/>
    <w:rsid w:val="000906AF"/>
    <w:rsid w:val="00090BF9"/>
    <w:rsid w:val="00090F01"/>
    <w:rsid w:val="000918FF"/>
    <w:rsid w:val="00091D1C"/>
    <w:rsid w:val="00091FC6"/>
    <w:rsid w:val="00092396"/>
    <w:rsid w:val="000923D7"/>
    <w:rsid w:val="00092446"/>
    <w:rsid w:val="000926DC"/>
    <w:rsid w:val="0009278A"/>
    <w:rsid w:val="000928DC"/>
    <w:rsid w:val="000929BC"/>
    <w:rsid w:val="00092B49"/>
    <w:rsid w:val="00092B61"/>
    <w:rsid w:val="00092F27"/>
    <w:rsid w:val="00092F5F"/>
    <w:rsid w:val="000932F2"/>
    <w:rsid w:val="000937B7"/>
    <w:rsid w:val="000939F8"/>
    <w:rsid w:val="00093A36"/>
    <w:rsid w:val="00093D79"/>
    <w:rsid w:val="00093EC0"/>
    <w:rsid w:val="00093F24"/>
    <w:rsid w:val="000940E0"/>
    <w:rsid w:val="00094164"/>
    <w:rsid w:val="000944FE"/>
    <w:rsid w:val="000945AC"/>
    <w:rsid w:val="000945F3"/>
    <w:rsid w:val="00094712"/>
    <w:rsid w:val="00094844"/>
    <w:rsid w:val="00094BE4"/>
    <w:rsid w:val="00094C24"/>
    <w:rsid w:val="00094EBE"/>
    <w:rsid w:val="0009567D"/>
    <w:rsid w:val="000957D3"/>
    <w:rsid w:val="000958D5"/>
    <w:rsid w:val="000959C3"/>
    <w:rsid w:val="00095D77"/>
    <w:rsid w:val="00095FFB"/>
    <w:rsid w:val="00096075"/>
    <w:rsid w:val="000960AF"/>
    <w:rsid w:val="0009611C"/>
    <w:rsid w:val="000961A5"/>
    <w:rsid w:val="000965BE"/>
    <w:rsid w:val="000966AB"/>
    <w:rsid w:val="00096870"/>
    <w:rsid w:val="00096A15"/>
    <w:rsid w:val="00096A7B"/>
    <w:rsid w:val="00096CCE"/>
    <w:rsid w:val="00097447"/>
    <w:rsid w:val="000974D3"/>
    <w:rsid w:val="00097696"/>
    <w:rsid w:val="00097778"/>
    <w:rsid w:val="00097B19"/>
    <w:rsid w:val="00097C49"/>
    <w:rsid w:val="000A025B"/>
    <w:rsid w:val="000A04E6"/>
    <w:rsid w:val="000A0F1F"/>
    <w:rsid w:val="000A10B6"/>
    <w:rsid w:val="000A1349"/>
    <w:rsid w:val="000A18A9"/>
    <w:rsid w:val="000A1CD0"/>
    <w:rsid w:val="000A1CD4"/>
    <w:rsid w:val="000A2513"/>
    <w:rsid w:val="000A2A39"/>
    <w:rsid w:val="000A2E6B"/>
    <w:rsid w:val="000A2EFD"/>
    <w:rsid w:val="000A327C"/>
    <w:rsid w:val="000A3365"/>
    <w:rsid w:val="000A356C"/>
    <w:rsid w:val="000A37A3"/>
    <w:rsid w:val="000A39E2"/>
    <w:rsid w:val="000A3E7E"/>
    <w:rsid w:val="000A3EAB"/>
    <w:rsid w:val="000A3FEC"/>
    <w:rsid w:val="000A4048"/>
    <w:rsid w:val="000A4998"/>
    <w:rsid w:val="000A4A2A"/>
    <w:rsid w:val="000A4B12"/>
    <w:rsid w:val="000A4EAB"/>
    <w:rsid w:val="000A57AD"/>
    <w:rsid w:val="000A59AF"/>
    <w:rsid w:val="000A5A47"/>
    <w:rsid w:val="000A5A5F"/>
    <w:rsid w:val="000A5AF3"/>
    <w:rsid w:val="000A5B13"/>
    <w:rsid w:val="000A5BF5"/>
    <w:rsid w:val="000A5C2B"/>
    <w:rsid w:val="000A5CA2"/>
    <w:rsid w:val="000A5D6F"/>
    <w:rsid w:val="000A5F41"/>
    <w:rsid w:val="000A5FBD"/>
    <w:rsid w:val="000A6B5D"/>
    <w:rsid w:val="000A6C07"/>
    <w:rsid w:val="000A6CD1"/>
    <w:rsid w:val="000A70CA"/>
    <w:rsid w:val="000A7245"/>
    <w:rsid w:val="000A731F"/>
    <w:rsid w:val="000A746C"/>
    <w:rsid w:val="000A7ACA"/>
    <w:rsid w:val="000A7D46"/>
    <w:rsid w:val="000A7DED"/>
    <w:rsid w:val="000B0374"/>
    <w:rsid w:val="000B0634"/>
    <w:rsid w:val="000B07D3"/>
    <w:rsid w:val="000B0F12"/>
    <w:rsid w:val="000B1048"/>
    <w:rsid w:val="000B10D3"/>
    <w:rsid w:val="000B14F4"/>
    <w:rsid w:val="000B1503"/>
    <w:rsid w:val="000B1689"/>
    <w:rsid w:val="000B1AC1"/>
    <w:rsid w:val="000B1C9D"/>
    <w:rsid w:val="000B1E1C"/>
    <w:rsid w:val="000B1F4F"/>
    <w:rsid w:val="000B24B8"/>
    <w:rsid w:val="000B24F9"/>
    <w:rsid w:val="000B2755"/>
    <w:rsid w:val="000B2AA7"/>
    <w:rsid w:val="000B2ABB"/>
    <w:rsid w:val="000B2DC1"/>
    <w:rsid w:val="000B2E57"/>
    <w:rsid w:val="000B2FD0"/>
    <w:rsid w:val="000B307B"/>
    <w:rsid w:val="000B349F"/>
    <w:rsid w:val="000B36E1"/>
    <w:rsid w:val="000B3CD3"/>
    <w:rsid w:val="000B3D19"/>
    <w:rsid w:val="000B3E54"/>
    <w:rsid w:val="000B3F7D"/>
    <w:rsid w:val="000B4008"/>
    <w:rsid w:val="000B402A"/>
    <w:rsid w:val="000B40D8"/>
    <w:rsid w:val="000B4194"/>
    <w:rsid w:val="000B43A0"/>
    <w:rsid w:val="000B449F"/>
    <w:rsid w:val="000B45F0"/>
    <w:rsid w:val="000B46F3"/>
    <w:rsid w:val="000B475E"/>
    <w:rsid w:val="000B4B73"/>
    <w:rsid w:val="000B4D68"/>
    <w:rsid w:val="000B4E55"/>
    <w:rsid w:val="000B529D"/>
    <w:rsid w:val="000B5476"/>
    <w:rsid w:val="000B55F7"/>
    <w:rsid w:val="000B598C"/>
    <w:rsid w:val="000B5C08"/>
    <w:rsid w:val="000B5CD0"/>
    <w:rsid w:val="000B5F7F"/>
    <w:rsid w:val="000B6298"/>
    <w:rsid w:val="000B6CBE"/>
    <w:rsid w:val="000B719F"/>
    <w:rsid w:val="000B7707"/>
    <w:rsid w:val="000B796F"/>
    <w:rsid w:val="000B7E24"/>
    <w:rsid w:val="000B7E4C"/>
    <w:rsid w:val="000B7F2F"/>
    <w:rsid w:val="000C012C"/>
    <w:rsid w:val="000C0311"/>
    <w:rsid w:val="000C03A6"/>
    <w:rsid w:val="000C084A"/>
    <w:rsid w:val="000C093C"/>
    <w:rsid w:val="000C0B33"/>
    <w:rsid w:val="000C0F70"/>
    <w:rsid w:val="000C1629"/>
    <w:rsid w:val="000C19A8"/>
    <w:rsid w:val="000C1E56"/>
    <w:rsid w:val="000C1F7E"/>
    <w:rsid w:val="000C20CE"/>
    <w:rsid w:val="000C24AC"/>
    <w:rsid w:val="000C26C0"/>
    <w:rsid w:val="000C2917"/>
    <w:rsid w:val="000C2C3A"/>
    <w:rsid w:val="000C2D95"/>
    <w:rsid w:val="000C3161"/>
    <w:rsid w:val="000C3202"/>
    <w:rsid w:val="000C322B"/>
    <w:rsid w:val="000C32D9"/>
    <w:rsid w:val="000C386E"/>
    <w:rsid w:val="000C3B8C"/>
    <w:rsid w:val="000C4273"/>
    <w:rsid w:val="000C439F"/>
    <w:rsid w:val="000C460D"/>
    <w:rsid w:val="000C47B3"/>
    <w:rsid w:val="000C4B12"/>
    <w:rsid w:val="000C4C5A"/>
    <w:rsid w:val="000C4E26"/>
    <w:rsid w:val="000C4F12"/>
    <w:rsid w:val="000C507F"/>
    <w:rsid w:val="000C52FF"/>
    <w:rsid w:val="000C5389"/>
    <w:rsid w:val="000C56B2"/>
    <w:rsid w:val="000C5A23"/>
    <w:rsid w:val="000C5EE0"/>
    <w:rsid w:val="000C5F1E"/>
    <w:rsid w:val="000C668E"/>
    <w:rsid w:val="000C6C70"/>
    <w:rsid w:val="000C6CB0"/>
    <w:rsid w:val="000C6E96"/>
    <w:rsid w:val="000C6F5C"/>
    <w:rsid w:val="000C71E8"/>
    <w:rsid w:val="000C72BD"/>
    <w:rsid w:val="000C7483"/>
    <w:rsid w:val="000C7539"/>
    <w:rsid w:val="000C7593"/>
    <w:rsid w:val="000C7636"/>
    <w:rsid w:val="000C773A"/>
    <w:rsid w:val="000C7BAC"/>
    <w:rsid w:val="000C7CE1"/>
    <w:rsid w:val="000C7E6D"/>
    <w:rsid w:val="000C7E82"/>
    <w:rsid w:val="000C7FDA"/>
    <w:rsid w:val="000D069C"/>
    <w:rsid w:val="000D08AA"/>
    <w:rsid w:val="000D0D12"/>
    <w:rsid w:val="000D11A5"/>
    <w:rsid w:val="000D1685"/>
    <w:rsid w:val="000D1874"/>
    <w:rsid w:val="000D1C00"/>
    <w:rsid w:val="000D21B1"/>
    <w:rsid w:val="000D25E8"/>
    <w:rsid w:val="000D27DD"/>
    <w:rsid w:val="000D2EC9"/>
    <w:rsid w:val="000D30D3"/>
    <w:rsid w:val="000D3239"/>
    <w:rsid w:val="000D367C"/>
    <w:rsid w:val="000D36C4"/>
    <w:rsid w:val="000D3731"/>
    <w:rsid w:val="000D39A3"/>
    <w:rsid w:val="000D3C38"/>
    <w:rsid w:val="000D3D2A"/>
    <w:rsid w:val="000D3F21"/>
    <w:rsid w:val="000D4011"/>
    <w:rsid w:val="000D4374"/>
    <w:rsid w:val="000D4B14"/>
    <w:rsid w:val="000D4D8A"/>
    <w:rsid w:val="000D4F97"/>
    <w:rsid w:val="000D5130"/>
    <w:rsid w:val="000D5329"/>
    <w:rsid w:val="000D554C"/>
    <w:rsid w:val="000D58A8"/>
    <w:rsid w:val="000D5C15"/>
    <w:rsid w:val="000D5D04"/>
    <w:rsid w:val="000D5EE6"/>
    <w:rsid w:val="000D62FE"/>
    <w:rsid w:val="000D64EC"/>
    <w:rsid w:val="000D67EE"/>
    <w:rsid w:val="000D69DB"/>
    <w:rsid w:val="000D6E82"/>
    <w:rsid w:val="000D6ED5"/>
    <w:rsid w:val="000D70A1"/>
    <w:rsid w:val="000D739B"/>
    <w:rsid w:val="000D7748"/>
    <w:rsid w:val="000D7E0C"/>
    <w:rsid w:val="000E0262"/>
    <w:rsid w:val="000E03C9"/>
    <w:rsid w:val="000E03EF"/>
    <w:rsid w:val="000E0444"/>
    <w:rsid w:val="000E05FE"/>
    <w:rsid w:val="000E0628"/>
    <w:rsid w:val="000E06F6"/>
    <w:rsid w:val="000E0918"/>
    <w:rsid w:val="000E0D0A"/>
    <w:rsid w:val="000E1252"/>
    <w:rsid w:val="000E1950"/>
    <w:rsid w:val="000E1CFA"/>
    <w:rsid w:val="000E1E81"/>
    <w:rsid w:val="000E20B8"/>
    <w:rsid w:val="000E2388"/>
    <w:rsid w:val="000E238D"/>
    <w:rsid w:val="000E248A"/>
    <w:rsid w:val="000E322B"/>
    <w:rsid w:val="000E332B"/>
    <w:rsid w:val="000E361F"/>
    <w:rsid w:val="000E39DD"/>
    <w:rsid w:val="000E3E54"/>
    <w:rsid w:val="000E421F"/>
    <w:rsid w:val="000E424C"/>
    <w:rsid w:val="000E45B5"/>
    <w:rsid w:val="000E4744"/>
    <w:rsid w:val="000E49C1"/>
    <w:rsid w:val="000E4ABC"/>
    <w:rsid w:val="000E4CE1"/>
    <w:rsid w:val="000E4D83"/>
    <w:rsid w:val="000E4DE6"/>
    <w:rsid w:val="000E4E8E"/>
    <w:rsid w:val="000E4F69"/>
    <w:rsid w:val="000E50A0"/>
    <w:rsid w:val="000E54D6"/>
    <w:rsid w:val="000E56A9"/>
    <w:rsid w:val="000E589F"/>
    <w:rsid w:val="000E59A5"/>
    <w:rsid w:val="000E5C42"/>
    <w:rsid w:val="000E5CFB"/>
    <w:rsid w:val="000E5D81"/>
    <w:rsid w:val="000E5D86"/>
    <w:rsid w:val="000E6252"/>
    <w:rsid w:val="000E6A24"/>
    <w:rsid w:val="000E6C81"/>
    <w:rsid w:val="000E720E"/>
    <w:rsid w:val="000E72B9"/>
    <w:rsid w:val="000E7871"/>
    <w:rsid w:val="000E7D60"/>
    <w:rsid w:val="000E7EB7"/>
    <w:rsid w:val="000E7F6A"/>
    <w:rsid w:val="000F004A"/>
    <w:rsid w:val="000F004F"/>
    <w:rsid w:val="000F027B"/>
    <w:rsid w:val="000F0354"/>
    <w:rsid w:val="000F03D4"/>
    <w:rsid w:val="000F0722"/>
    <w:rsid w:val="000F08C1"/>
    <w:rsid w:val="000F0A2D"/>
    <w:rsid w:val="000F0A73"/>
    <w:rsid w:val="000F0BE4"/>
    <w:rsid w:val="000F1512"/>
    <w:rsid w:val="000F166E"/>
    <w:rsid w:val="000F16B8"/>
    <w:rsid w:val="000F17ED"/>
    <w:rsid w:val="000F18FD"/>
    <w:rsid w:val="000F2103"/>
    <w:rsid w:val="000F25F8"/>
    <w:rsid w:val="000F2A46"/>
    <w:rsid w:val="000F2C2F"/>
    <w:rsid w:val="000F345A"/>
    <w:rsid w:val="000F34FF"/>
    <w:rsid w:val="000F4077"/>
    <w:rsid w:val="000F46D8"/>
    <w:rsid w:val="000F475F"/>
    <w:rsid w:val="000F4824"/>
    <w:rsid w:val="000F4FAD"/>
    <w:rsid w:val="000F5206"/>
    <w:rsid w:val="000F54EB"/>
    <w:rsid w:val="000F5A29"/>
    <w:rsid w:val="000F5AA9"/>
    <w:rsid w:val="000F5B13"/>
    <w:rsid w:val="000F5CD5"/>
    <w:rsid w:val="000F5FAF"/>
    <w:rsid w:val="000F649D"/>
    <w:rsid w:val="000F65E2"/>
    <w:rsid w:val="000F66BB"/>
    <w:rsid w:val="000F6984"/>
    <w:rsid w:val="000F6B53"/>
    <w:rsid w:val="000F6BCB"/>
    <w:rsid w:val="000F6C21"/>
    <w:rsid w:val="000F6DBC"/>
    <w:rsid w:val="000F7020"/>
    <w:rsid w:val="000F706E"/>
    <w:rsid w:val="000F7752"/>
    <w:rsid w:val="000F7C4B"/>
    <w:rsid w:val="000F7DB0"/>
    <w:rsid w:val="000F7EC0"/>
    <w:rsid w:val="00100061"/>
    <w:rsid w:val="001000B0"/>
    <w:rsid w:val="00100222"/>
    <w:rsid w:val="00100340"/>
    <w:rsid w:val="001004A1"/>
    <w:rsid w:val="0010053B"/>
    <w:rsid w:val="001005AD"/>
    <w:rsid w:val="001005F7"/>
    <w:rsid w:val="00100719"/>
    <w:rsid w:val="00100806"/>
    <w:rsid w:val="0010084F"/>
    <w:rsid w:val="001008F3"/>
    <w:rsid w:val="00100907"/>
    <w:rsid w:val="00100A62"/>
    <w:rsid w:val="00100ABE"/>
    <w:rsid w:val="00101025"/>
    <w:rsid w:val="00101041"/>
    <w:rsid w:val="00101195"/>
    <w:rsid w:val="00101472"/>
    <w:rsid w:val="0010175F"/>
    <w:rsid w:val="00101AFC"/>
    <w:rsid w:val="00101FD4"/>
    <w:rsid w:val="00101FF3"/>
    <w:rsid w:val="0010278E"/>
    <w:rsid w:val="00102AB1"/>
    <w:rsid w:val="00102D9E"/>
    <w:rsid w:val="00102FA7"/>
    <w:rsid w:val="001033B8"/>
    <w:rsid w:val="00103829"/>
    <w:rsid w:val="0010392B"/>
    <w:rsid w:val="00104084"/>
    <w:rsid w:val="00104257"/>
    <w:rsid w:val="001042CC"/>
    <w:rsid w:val="001045F4"/>
    <w:rsid w:val="00104731"/>
    <w:rsid w:val="0010474C"/>
    <w:rsid w:val="001049F9"/>
    <w:rsid w:val="00104C9D"/>
    <w:rsid w:val="00104F5E"/>
    <w:rsid w:val="001051E4"/>
    <w:rsid w:val="00105795"/>
    <w:rsid w:val="001057FB"/>
    <w:rsid w:val="00105970"/>
    <w:rsid w:val="00105A10"/>
    <w:rsid w:val="00105B1D"/>
    <w:rsid w:val="00105C8A"/>
    <w:rsid w:val="00105CA6"/>
    <w:rsid w:val="00106179"/>
    <w:rsid w:val="00106343"/>
    <w:rsid w:val="0010660B"/>
    <w:rsid w:val="00106846"/>
    <w:rsid w:val="001069E6"/>
    <w:rsid w:val="00106EE7"/>
    <w:rsid w:val="001071E7"/>
    <w:rsid w:val="0010742B"/>
    <w:rsid w:val="001078EF"/>
    <w:rsid w:val="00107E5F"/>
    <w:rsid w:val="001104AA"/>
    <w:rsid w:val="001104C7"/>
    <w:rsid w:val="00110630"/>
    <w:rsid w:val="0011086E"/>
    <w:rsid w:val="0011095B"/>
    <w:rsid w:val="00110A4D"/>
    <w:rsid w:val="0011112A"/>
    <w:rsid w:val="001111DA"/>
    <w:rsid w:val="00111223"/>
    <w:rsid w:val="00111A44"/>
    <w:rsid w:val="0011201B"/>
    <w:rsid w:val="00112610"/>
    <w:rsid w:val="001127F0"/>
    <w:rsid w:val="00112834"/>
    <w:rsid w:val="00112B3E"/>
    <w:rsid w:val="00112C46"/>
    <w:rsid w:val="00112C7E"/>
    <w:rsid w:val="0011310E"/>
    <w:rsid w:val="001131B9"/>
    <w:rsid w:val="001133FD"/>
    <w:rsid w:val="00113516"/>
    <w:rsid w:val="00113570"/>
    <w:rsid w:val="001136C1"/>
    <w:rsid w:val="001136C6"/>
    <w:rsid w:val="001136D3"/>
    <w:rsid w:val="00113A4B"/>
    <w:rsid w:val="00113D4A"/>
    <w:rsid w:val="00113DF6"/>
    <w:rsid w:val="0011443B"/>
    <w:rsid w:val="00114791"/>
    <w:rsid w:val="00114845"/>
    <w:rsid w:val="00114BC0"/>
    <w:rsid w:val="00114C68"/>
    <w:rsid w:val="00114E8A"/>
    <w:rsid w:val="00114FD0"/>
    <w:rsid w:val="001152EA"/>
    <w:rsid w:val="001153E2"/>
    <w:rsid w:val="0011584F"/>
    <w:rsid w:val="00115B63"/>
    <w:rsid w:val="00115BDF"/>
    <w:rsid w:val="00115D47"/>
    <w:rsid w:val="0011627E"/>
    <w:rsid w:val="00116358"/>
    <w:rsid w:val="001163E2"/>
    <w:rsid w:val="00116529"/>
    <w:rsid w:val="001165C4"/>
    <w:rsid w:val="001165F6"/>
    <w:rsid w:val="001166EE"/>
    <w:rsid w:val="00116B65"/>
    <w:rsid w:val="00116D2E"/>
    <w:rsid w:val="00116E43"/>
    <w:rsid w:val="00117756"/>
    <w:rsid w:val="001177D6"/>
    <w:rsid w:val="00117946"/>
    <w:rsid w:val="001179B6"/>
    <w:rsid w:val="00117D9B"/>
    <w:rsid w:val="00117F80"/>
    <w:rsid w:val="00120040"/>
    <w:rsid w:val="00120091"/>
    <w:rsid w:val="0012034E"/>
    <w:rsid w:val="001204E3"/>
    <w:rsid w:val="0012066C"/>
    <w:rsid w:val="00120796"/>
    <w:rsid w:val="00120955"/>
    <w:rsid w:val="00120ABA"/>
    <w:rsid w:val="00120B89"/>
    <w:rsid w:val="00120BCC"/>
    <w:rsid w:val="00120DB4"/>
    <w:rsid w:val="00120FAA"/>
    <w:rsid w:val="001214C3"/>
    <w:rsid w:val="0012177D"/>
    <w:rsid w:val="00121976"/>
    <w:rsid w:val="00121C10"/>
    <w:rsid w:val="0012218C"/>
    <w:rsid w:val="00122249"/>
    <w:rsid w:val="00122269"/>
    <w:rsid w:val="0012240B"/>
    <w:rsid w:val="00122510"/>
    <w:rsid w:val="00122983"/>
    <w:rsid w:val="00122C89"/>
    <w:rsid w:val="00122F0C"/>
    <w:rsid w:val="00123522"/>
    <w:rsid w:val="00123F45"/>
    <w:rsid w:val="00123F81"/>
    <w:rsid w:val="0012421E"/>
    <w:rsid w:val="0012448D"/>
    <w:rsid w:val="00124600"/>
    <w:rsid w:val="0012491E"/>
    <w:rsid w:val="00124A14"/>
    <w:rsid w:val="00124B75"/>
    <w:rsid w:val="00125023"/>
    <w:rsid w:val="00125105"/>
    <w:rsid w:val="00125166"/>
    <w:rsid w:val="00125376"/>
    <w:rsid w:val="00125471"/>
    <w:rsid w:val="00125ACE"/>
    <w:rsid w:val="00125B5C"/>
    <w:rsid w:val="00125C36"/>
    <w:rsid w:val="00125E2F"/>
    <w:rsid w:val="00126184"/>
    <w:rsid w:val="001264E8"/>
    <w:rsid w:val="001266E2"/>
    <w:rsid w:val="0012686B"/>
    <w:rsid w:val="00126E43"/>
    <w:rsid w:val="00127077"/>
    <w:rsid w:val="001270EB"/>
    <w:rsid w:val="001271CF"/>
    <w:rsid w:val="00127320"/>
    <w:rsid w:val="00127393"/>
    <w:rsid w:val="001273E4"/>
    <w:rsid w:val="0012752A"/>
    <w:rsid w:val="00127534"/>
    <w:rsid w:val="00127887"/>
    <w:rsid w:val="00127909"/>
    <w:rsid w:val="00127BAA"/>
    <w:rsid w:val="0013005F"/>
    <w:rsid w:val="00130AB9"/>
    <w:rsid w:val="00130B3A"/>
    <w:rsid w:val="00131014"/>
    <w:rsid w:val="001311FA"/>
    <w:rsid w:val="00131276"/>
    <w:rsid w:val="00131537"/>
    <w:rsid w:val="00131784"/>
    <w:rsid w:val="001319A5"/>
    <w:rsid w:val="00131CAF"/>
    <w:rsid w:val="00131F02"/>
    <w:rsid w:val="00132002"/>
    <w:rsid w:val="00132030"/>
    <w:rsid w:val="001322D5"/>
    <w:rsid w:val="001322F4"/>
    <w:rsid w:val="00132310"/>
    <w:rsid w:val="0013251D"/>
    <w:rsid w:val="00132698"/>
    <w:rsid w:val="001326FB"/>
    <w:rsid w:val="00132DE3"/>
    <w:rsid w:val="00132EFA"/>
    <w:rsid w:val="00133089"/>
    <w:rsid w:val="00133211"/>
    <w:rsid w:val="00133739"/>
    <w:rsid w:val="00133AAB"/>
    <w:rsid w:val="00133E26"/>
    <w:rsid w:val="00133EEF"/>
    <w:rsid w:val="00134375"/>
    <w:rsid w:val="00134755"/>
    <w:rsid w:val="0013477F"/>
    <w:rsid w:val="00134845"/>
    <w:rsid w:val="001349E9"/>
    <w:rsid w:val="00134A03"/>
    <w:rsid w:val="001356B2"/>
    <w:rsid w:val="00135ADC"/>
    <w:rsid w:val="00135C95"/>
    <w:rsid w:val="00135DB0"/>
    <w:rsid w:val="00135F4A"/>
    <w:rsid w:val="0013614F"/>
    <w:rsid w:val="00136360"/>
    <w:rsid w:val="00136671"/>
    <w:rsid w:val="0013671E"/>
    <w:rsid w:val="00136814"/>
    <w:rsid w:val="00136BEF"/>
    <w:rsid w:val="001370A6"/>
    <w:rsid w:val="00137588"/>
    <w:rsid w:val="00137B98"/>
    <w:rsid w:val="00137E29"/>
    <w:rsid w:val="00137E95"/>
    <w:rsid w:val="00137ED6"/>
    <w:rsid w:val="001401ED"/>
    <w:rsid w:val="0014036C"/>
    <w:rsid w:val="00140566"/>
    <w:rsid w:val="00140B1A"/>
    <w:rsid w:val="00140C7D"/>
    <w:rsid w:val="00140C8E"/>
    <w:rsid w:val="00141265"/>
    <w:rsid w:val="001413FA"/>
    <w:rsid w:val="00141ABE"/>
    <w:rsid w:val="00141B73"/>
    <w:rsid w:val="00141B87"/>
    <w:rsid w:val="00141E8F"/>
    <w:rsid w:val="0014295E"/>
    <w:rsid w:val="00142D90"/>
    <w:rsid w:val="00142DDB"/>
    <w:rsid w:val="00142FF6"/>
    <w:rsid w:val="001432A0"/>
    <w:rsid w:val="001432D6"/>
    <w:rsid w:val="0014355D"/>
    <w:rsid w:val="0014361F"/>
    <w:rsid w:val="001439AB"/>
    <w:rsid w:val="00143C61"/>
    <w:rsid w:val="00143D26"/>
    <w:rsid w:val="00143D50"/>
    <w:rsid w:val="00143F6A"/>
    <w:rsid w:val="0014417C"/>
    <w:rsid w:val="001442F0"/>
    <w:rsid w:val="0014440C"/>
    <w:rsid w:val="00144509"/>
    <w:rsid w:val="0014467B"/>
    <w:rsid w:val="0014524B"/>
    <w:rsid w:val="001455C6"/>
    <w:rsid w:val="00145732"/>
    <w:rsid w:val="00145942"/>
    <w:rsid w:val="00145A73"/>
    <w:rsid w:val="00145B31"/>
    <w:rsid w:val="00145F58"/>
    <w:rsid w:val="00146361"/>
    <w:rsid w:val="00146730"/>
    <w:rsid w:val="00146878"/>
    <w:rsid w:val="001469E8"/>
    <w:rsid w:val="00146BD3"/>
    <w:rsid w:val="00146D3F"/>
    <w:rsid w:val="00146F7E"/>
    <w:rsid w:val="00147164"/>
    <w:rsid w:val="0014728B"/>
    <w:rsid w:val="001473D4"/>
    <w:rsid w:val="00147429"/>
    <w:rsid w:val="0014748C"/>
    <w:rsid w:val="001477CB"/>
    <w:rsid w:val="00147832"/>
    <w:rsid w:val="0014786E"/>
    <w:rsid w:val="001500DA"/>
    <w:rsid w:val="001502D0"/>
    <w:rsid w:val="00150550"/>
    <w:rsid w:val="001505A7"/>
    <w:rsid w:val="001505B2"/>
    <w:rsid w:val="001505B8"/>
    <w:rsid w:val="00150735"/>
    <w:rsid w:val="00150B3C"/>
    <w:rsid w:val="001511BF"/>
    <w:rsid w:val="00151282"/>
    <w:rsid w:val="00151322"/>
    <w:rsid w:val="001515EF"/>
    <w:rsid w:val="00151726"/>
    <w:rsid w:val="0015198B"/>
    <w:rsid w:val="00151CBA"/>
    <w:rsid w:val="001520A8"/>
    <w:rsid w:val="00152513"/>
    <w:rsid w:val="00152627"/>
    <w:rsid w:val="00152876"/>
    <w:rsid w:val="00152A67"/>
    <w:rsid w:val="00152B24"/>
    <w:rsid w:val="00153259"/>
    <w:rsid w:val="00153440"/>
    <w:rsid w:val="001535F0"/>
    <w:rsid w:val="00153612"/>
    <w:rsid w:val="001538FF"/>
    <w:rsid w:val="00153ABB"/>
    <w:rsid w:val="00153C9E"/>
    <w:rsid w:val="00153EB7"/>
    <w:rsid w:val="001542A9"/>
    <w:rsid w:val="00154A38"/>
    <w:rsid w:val="00154C6B"/>
    <w:rsid w:val="00154FFF"/>
    <w:rsid w:val="001550A2"/>
    <w:rsid w:val="001553E1"/>
    <w:rsid w:val="001553E6"/>
    <w:rsid w:val="00155A5D"/>
    <w:rsid w:val="00155A7F"/>
    <w:rsid w:val="00155DDF"/>
    <w:rsid w:val="00156066"/>
    <w:rsid w:val="001561B3"/>
    <w:rsid w:val="0015653E"/>
    <w:rsid w:val="00156711"/>
    <w:rsid w:val="00156B16"/>
    <w:rsid w:val="00156B5B"/>
    <w:rsid w:val="00156E13"/>
    <w:rsid w:val="00156F2E"/>
    <w:rsid w:val="0015707B"/>
    <w:rsid w:val="00157272"/>
    <w:rsid w:val="0015756C"/>
    <w:rsid w:val="001575F1"/>
    <w:rsid w:val="00157991"/>
    <w:rsid w:val="00157B52"/>
    <w:rsid w:val="00157C7A"/>
    <w:rsid w:val="00157E3E"/>
    <w:rsid w:val="00157E6D"/>
    <w:rsid w:val="001603B4"/>
    <w:rsid w:val="001607DD"/>
    <w:rsid w:val="00160CEF"/>
    <w:rsid w:val="00161029"/>
    <w:rsid w:val="001611B0"/>
    <w:rsid w:val="001612BA"/>
    <w:rsid w:val="001614B2"/>
    <w:rsid w:val="00161670"/>
    <w:rsid w:val="00161B90"/>
    <w:rsid w:val="00162530"/>
    <w:rsid w:val="00162559"/>
    <w:rsid w:val="0016269D"/>
    <w:rsid w:val="00162809"/>
    <w:rsid w:val="001633F3"/>
    <w:rsid w:val="001635BA"/>
    <w:rsid w:val="00163777"/>
    <w:rsid w:val="00163E17"/>
    <w:rsid w:val="00163EB3"/>
    <w:rsid w:val="00163EFB"/>
    <w:rsid w:val="00163F2B"/>
    <w:rsid w:val="0016403A"/>
    <w:rsid w:val="001640D6"/>
    <w:rsid w:val="00164277"/>
    <w:rsid w:val="00164782"/>
    <w:rsid w:val="001648FE"/>
    <w:rsid w:val="001649C2"/>
    <w:rsid w:val="00164B24"/>
    <w:rsid w:val="00164B32"/>
    <w:rsid w:val="00164C00"/>
    <w:rsid w:val="00164D50"/>
    <w:rsid w:val="00165384"/>
    <w:rsid w:val="00165459"/>
    <w:rsid w:val="0016549D"/>
    <w:rsid w:val="00165526"/>
    <w:rsid w:val="001659E3"/>
    <w:rsid w:val="00165A04"/>
    <w:rsid w:val="001661B4"/>
    <w:rsid w:val="0016625F"/>
    <w:rsid w:val="0016626C"/>
    <w:rsid w:val="00166508"/>
    <w:rsid w:val="00166511"/>
    <w:rsid w:val="00166525"/>
    <w:rsid w:val="001668CC"/>
    <w:rsid w:val="00166941"/>
    <w:rsid w:val="001669FF"/>
    <w:rsid w:val="00166BAD"/>
    <w:rsid w:val="00166FD9"/>
    <w:rsid w:val="001670A7"/>
    <w:rsid w:val="001671B5"/>
    <w:rsid w:val="00167686"/>
    <w:rsid w:val="00167700"/>
    <w:rsid w:val="00167AA2"/>
    <w:rsid w:val="00167B09"/>
    <w:rsid w:val="00167BF0"/>
    <w:rsid w:val="00170053"/>
    <w:rsid w:val="001700FA"/>
    <w:rsid w:val="00170203"/>
    <w:rsid w:val="001704F8"/>
    <w:rsid w:val="0017058D"/>
    <w:rsid w:val="001705D9"/>
    <w:rsid w:val="00170B62"/>
    <w:rsid w:val="00170C50"/>
    <w:rsid w:val="00170FAC"/>
    <w:rsid w:val="00171146"/>
    <w:rsid w:val="001713E1"/>
    <w:rsid w:val="001714C0"/>
    <w:rsid w:val="00171827"/>
    <w:rsid w:val="001718AF"/>
    <w:rsid w:val="001718FF"/>
    <w:rsid w:val="001719C9"/>
    <w:rsid w:val="001720BD"/>
    <w:rsid w:val="001723A4"/>
    <w:rsid w:val="001723EE"/>
    <w:rsid w:val="0017268E"/>
    <w:rsid w:val="001726C3"/>
    <w:rsid w:val="001728AB"/>
    <w:rsid w:val="00172D2E"/>
    <w:rsid w:val="00172F3A"/>
    <w:rsid w:val="0017324C"/>
    <w:rsid w:val="001732E9"/>
    <w:rsid w:val="0017382C"/>
    <w:rsid w:val="00173921"/>
    <w:rsid w:val="00173B46"/>
    <w:rsid w:val="00173C4D"/>
    <w:rsid w:val="00173C53"/>
    <w:rsid w:val="00173CCD"/>
    <w:rsid w:val="00173F1D"/>
    <w:rsid w:val="001743AD"/>
    <w:rsid w:val="0017447C"/>
    <w:rsid w:val="00174639"/>
    <w:rsid w:val="00174D14"/>
    <w:rsid w:val="001750D5"/>
    <w:rsid w:val="00175247"/>
    <w:rsid w:val="001752D6"/>
    <w:rsid w:val="0017562F"/>
    <w:rsid w:val="00175A27"/>
    <w:rsid w:val="00175BA6"/>
    <w:rsid w:val="00175ED0"/>
    <w:rsid w:val="0017626A"/>
    <w:rsid w:val="00176520"/>
    <w:rsid w:val="001765DD"/>
    <w:rsid w:val="00176627"/>
    <w:rsid w:val="00176AD5"/>
    <w:rsid w:val="00176B62"/>
    <w:rsid w:val="00176D1B"/>
    <w:rsid w:val="00176FDE"/>
    <w:rsid w:val="00177016"/>
    <w:rsid w:val="001770BF"/>
    <w:rsid w:val="00177164"/>
    <w:rsid w:val="00177362"/>
    <w:rsid w:val="001776D6"/>
    <w:rsid w:val="00177745"/>
    <w:rsid w:val="001779AC"/>
    <w:rsid w:val="001779EE"/>
    <w:rsid w:val="00177BA9"/>
    <w:rsid w:val="00177E80"/>
    <w:rsid w:val="00177EED"/>
    <w:rsid w:val="00180489"/>
    <w:rsid w:val="00180B52"/>
    <w:rsid w:val="001811F7"/>
    <w:rsid w:val="001812AC"/>
    <w:rsid w:val="00181447"/>
    <w:rsid w:val="0018153C"/>
    <w:rsid w:val="00181839"/>
    <w:rsid w:val="00181B47"/>
    <w:rsid w:val="00181BEE"/>
    <w:rsid w:val="00182A2B"/>
    <w:rsid w:val="00182A55"/>
    <w:rsid w:val="00182BC4"/>
    <w:rsid w:val="00182E7E"/>
    <w:rsid w:val="00183058"/>
    <w:rsid w:val="001830C7"/>
    <w:rsid w:val="00183555"/>
    <w:rsid w:val="00183A63"/>
    <w:rsid w:val="00183BED"/>
    <w:rsid w:val="00183D06"/>
    <w:rsid w:val="00183FEA"/>
    <w:rsid w:val="001846E5"/>
    <w:rsid w:val="001847EF"/>
    <w:rsid w:val="00184AAD"/>
    <w:rsid w:val="00185090"/>
    <w:rsid w:val="00185094"/>
    <w:rsid w:val="0018509F"/>
    <w:rsid w:val="001850AE"/>
    <w:rsid w:val="001850F9"/>
    <w:rsid w:val="00185458"/>
    <w:rsid w:val="001854F9"/>
    <w:rsid w:val="00185947"/>
    <w:rsid w:val="001859D4"/>
    <w:rsid w:val="00185BF3"/>
    <w:rsid w:val="00185C12"/>
    <w:rsid w:val="00185C8A"/>
    <w:rsid w:val="0018624E"/>
    <w:rsid w:val="0018676B"/>
    <w:rsid w:val="00186A32"/>
    <w:rsid w:val="00186A91"/>
    <w:rsid w:val="00186D17"/>
    <w:rsid w:val="00187A44"/>
    <w:rsid w:val="00187CD1"/>
    <w:rsid w:val="00187E3C"/>
    <w:rsid w:val="00191016"/>
    <w:rsid w:val="0019113F"/>
    <w:rsid w:val="00191241"/>
    <w:rsid w:val="001913A8"/>
    <w:rsid w:val="001916B8"/>
    <w:rsid w:val="001917FE"/>
    <w:rsid w:val="00191FD1"/>
    <w:rsid w:val="001921AA"/>
    <w:rsid w:val="00192587"/>
    <w:rsid w:val="0019362A"/>
    <w:rsid w:val="00193E18"/>
    <w:rsid w:val="00193E92"/>
    <w:rsid w:val="00193EE6"/>
    <w:rsid w:val="001940F3"/>
    <w:rsid w:val="0019410F"/>
    <w:rsid w:val="00194398"/>
    <w:rsid w:val="0019444A"/>
    <w:rsid w:val="0019466F"/>
    <w:rsid w:val="00194812"/>
    <w:rsid w:val="001948D8"/>
    <w:rsid w:val="0019494E"/>
    <w:rsid w:val="00194D71"/>
    <w:rsid w:val="00194E52"/>
    <w:rsid w:val="001951A8"/>
    <w:rsid w:val="00195226"/>
    <w:rsid w:val="001952B3"/>
    <w:rsid w:val="001955A1"/>
    <w:rsid w:val="001955A7"/>
    <w:rsid w:val="001956DE"/>
    <w:rsid w:val="0019579C"/>
    <w:rsid w:val="001957FA"/>
    <w:rsid w:val="0019582D"/>
    <w:rsid w:val="00195B32"/>
    <w:rsid w:val="00195CA3"/>
    <w:rsid w:val="00195E50"/>
    <w:rsid w:val="0019611E"/>
    <w:rsid w:val="0019665C"/>
    <w:rsid w:val="001967CA"/>
    <w:rsid w:val="001967E9"/>
    <w:rsid w:val="00196CDB"/>
    <w:rsid w:val="00196F59"/>
    <w:rsid w:val="00197010"/>
    <w:rsid w:val="0019723D"/>
    <w:rsid w:val="00197327"/>
    <w:rsid w:val="001974B5"/>
    <w:rsid w:val="00197658"/>
    <w:rsid w:val="001977B3"/>
    <w:rsid w:val="001977BD"/>
    <w:rsid w:val="00197BF6"/>
    <w:rsid w:val="00197E4C"/>
    <w:rsid w:val="001A0284"/>
    <w:rsid w:val="001A04F2"/>
    <w:rsid w:val="001A0508"/>
    <w:rsid w:val="001A05B7"/>
    <w:rsid w:val="001A05B8"/>
    <w:rsid w:val="001A0619"/>
    <w:rsid w:val="001A06E7"/>
    <w:rsid w:val="001A0859"/>
    <w:rsid w:val="001A085C"/>
    <w:rsid w:val="001A08D5"/>
    <w:rsid w:val="001A0998"/>
    <w:rsid w:val="001A0B8B"/>
    <w:rsid w:val="001A0EF8"/>
    <w:rsid w:val="001A101A"/>
    <w:rsid w:val="001A1317"/>
    <w:rsid w:val="001A142A"/>
    <w:rsid w:val="001A1802"/>
    <w:rsid w:val="001A1900"/>
    <w:rsid w:val="001A1A26"/>
    <w:rsid w:val="001A1E6C"/>
    <w:rsid w:val="001A2138"/>
    <w:rsid w:val="001A288F"/>
    <w:rsid w:val="001A2AF5"/>
    <w:rsid w:val="001A2E7E"/>
    <w:rsid w:val="001A2E8F"/>
    <w:rsid w:val="001A3222"/>
    <w:rsid w:val="001A34E4"/>
    <w:rsid w:val="001A3970"/>
    <w:rsid w:val="001A3C9B"/>
    <w:rsid w:val="001A3D66"/>
    <w:rsid w:val="001A42A0"/>
    <w:rsid w:val="001A474B"/>
    <w:rsid w:val="001A4E6E"/>
    <w:rsid w:val="001A4FAA"/>
    <w:rsid w:val="001A5B16"/>
    <w:rsid w:val="001A5B6F"/>
    <w:rsid w:val="001A5B87"/>
    <w:rsid w:val="001A610F"/>
    <w:rsid w:val="001A61AC"/>
    <w:rsid w:val="001A6FCF"/>
    <w:rsid w:val="001A70F6"/>
    <w:rsid w:val="001A746B"/>
    <w:rsid w:val="001A79C6"/>
    <w:rsid w:val="001A7A33"/>
    <w:rsid w:val="001A7C4F"/>
    <w:rsid w:val="001A7F24"/>
    <w:rsid w:val="001A7FBA"/>
    <w:rsid w:val="001B049C"/>
    <w:rsid w:val="001B0528"/>
    <w:rsid w:val="001B0601"/>
    <w:rsid w:val="001B0B07"/>
    <w:rsid w:val="001B0E9D"/>
    <w:rsid w:val="001B0EEF"/>
    <w:rsid w:val="001B0FD5"/>
    <w:rsid w:val="001B1161"/>
    <w:rsid w:val="001B1545"/>
    <w:rsid w:val="001B1607"/>
    <w:rsid w:val="001B17C3"/>
    <w:rsid w:val="001B1CF9"/>
    <w:rsid w:val="001B1E50"/>
    <w:rsid w:val="001B1F37"/>
    <w:rsid w:val="001B2169"/>
    <w:rsid w:val="001B22CA"/>
    <w:rsid w:val="001B2319"/>
    <w:rsid w:val="001B23BC"/>
    <w:rsid w:val="001B2482"/>
    <w:rsid w:val="001B24D4"/>
    <w:rsid w:val="001B268C"/>
    <w:rsid w:val="001B2AD5"/>
    <w:rsid w:val="001B2C28"/>
    <w:rsid w:val="001B2CE7"/>
    <w:rsid w:val="001B2DFC"/>
    <w:rsid w:val="001B3151"/>
    <w:rsid w:val="001B331C"/>
    <w:rsid w:val="001B37C1"/>
    <w:rsid w:val="001B3910"/>
    <w:rsid w:val="001B3CBF"/>
    <w:rsid w:val="001B3F04"/>
    <w:rsid w:val="001B4AEF"/>
    <w:rsid w:val="001B4B16"/>
    <w:rsid w:val="001B4E11"/>
    <w:rsid w:val="001B4E25"/>
    <w:rsid w:val="001B4EF6"/>
    <w:rsid w:val="001B55D5"/>
    <w:rsid w:val="001B55FD"/>
    <w:rsid w:val="001B57DC"/>
    <w:rsid w:val="001B5843"/>
    <w:rsid w:val="001B5B22"/>
    <w:rsid w:val="001B5C1D"/>
    <w:rsid w:val="001B5D2A"/>
    <w:rsid w:val="001B5F5D"/>
    <w:rsid w:val="001B63CA"/>
    <w:rsid w:val="001B67A5"/>
    <w:rsid w:val="001B6861"/>
    <w:rsid w:val="001B6A4B"/>
    <w:rsid w:val="001B7498"/>
    <w:rsid w:val="001B769A"/>
    <w:rsid w:val="001B776C"/>
    <w:rsid w:val="001B7A0B"/>
    <w:rsid w:val="001B7D34"/>
    <w:rsid w:val="001C015E"/>
    <w:rsid w:val="001C02F3"/>
    <w:rsid w:val="001C02FB"/>
    <w:rsid w:val="001C03BA"/>
    <w:rsid w:val="001C0A5D"/>
    <w:rsid w:val="001C0CFE"/>
    <w:rsid w:val="001C0F4E"/>
    <w:rsid w:val="001C11AA"/>
    <w:rsid w:val="001C1235"/>
    <w:rsid w:val="001C14EF"/>
    <w:rsid w:val="001C1576"/>
    <w:rsid w:val="001C159A"/>
    <w:rsid w:val="001C1772"/>
    <w:rsid w:val="001C181D"/>
    <w:rsid w:val="001C191D"/>
    <w:rsid w:val="001C1F46"/>
    <w:rsid w:val="001C21FF"/>
    <w:rsid w:val="001C22D4"/>
    <w:rsid w:val="001C25FC"/>
    <w:rsid w:val="001C26EA"/>
    <w:rsid w:val="001C2D77"/>
    <w:rsid w:val="001C2F29"/>
    <w:rsid w:val="001C37F5"/>
    <w:rsid w:val="001C3949"/>
    <w:rsid w:val="001C3992"/>
    <w:rsid w:val="001C39DC"/>
    <w:rsid w:val="001C3A4D"/>
    <w:rsid w:val="001C3AD1"/>
    <w:rsid w:val="001C3D5D"/>
    <w:rsid w:val="001C427A"/>
    <w:rsid w:val="001C455B"/>
    <w:rsid w:val="001C456E"/>
    <w:rsid w:val="001C467F"/>
    <w:rsid w:val="001C4959"/>
    <w:rsid w:val="001C4BD8"/>
    <w:rsid w:val="001C6018"/>
    <w:rsid w:val="001C6060"/>
    <w:rsid w:val="001C615A"/>
    <w:rsid w:val="001C6897"/>
    <w:rsid w:val="001C6948"/>
    <w:rsid w:val="001C6A93"/>
    <w:rsid w:val="001C6CD9"/>
    <w:rsid w:val="001C6F3B"/>
    <w:rsid w:val="001C7022"/>
    <w:rsid w:val="001C7031"/>
    <w:rsid w:val="001C7336"/>
    <w:rsid w:val="001C7585"/>
    <w:rsid w:val="001C79C7"/>
    <w:rsid w:val="001C7A06"/>
    <w:rsid w:val="001C7F15"/>
    <w:rsid w:val="001C7F30"/>
    <w:rsid w:val="001D0815"/>
    <w:rsid w:val="001D0B4A"/>
    <w:rsid w:val="001D0BF0"/>
    <w:rsid w:val="001D0D02"/>
    <w:rsid w:val="001D0DC2"/>
    <w:rsid w:val="001D0F82"/>
    <w:rsid w:val="001D118E"/>
    <w:rsid w:val="001D11A5"/>
    <w:rsid w:val="001D142D"/>
    <w:rsid w:val="001D1548"/>
    <w:rsid w:val="001D18C1"/>
    <w:rsid w:val="001D1E7B"/>
    <w:rsid w:val="001D1F95"/>
    <w:rsid w:val="001D21BC"/>
    <w:rsid w:val="001D2271"/>
    <w:rsid w:val="001D2364"/>
    <w:rsid w:val="001D2AD6"/>
    <w:rsid w:val="001D2E6E"/>
    <w:rsid w:val="001D328D"/>
    <w:rsid w:val="001D37FC"/>
    <w:rsid w:val="001D3B89"/>
    <w:rsid w:val="001D3FCD"/>
    <w:rsid w:val="001D42BB"/>
    <w:rsid w:val="001D43D7"/>
    <w:rsid w:val="001D4466"/>
    <w:rsid w:val="001D447A"/>
    <w:rsid w:val="001D4611"/>
    <w:rsid w:val="001D47D6"/>
    <w:rsid w:val="001D48C9"/>
    <w:rsid w:val="001D49E7"/>
    <w:rsid w:val="001D51F5"/>
    <w:rsid w:val="001D595B"/>
    <w:rsid w:val="001D59BB"/>
    <w:rsid w:val="001D5A42"/>
    <w:rsid w:val="001D601B"/>
    <w:rsid w:val="001D611D"/>
    <w:rsid w:val="001D6B86"/>
    <w:rsid w:val="001D75DA"/>
    <w:rsid w:val="001D7685"/>
    <w:rsid w:val="001D76FF"/>
    <w:rsid w:val="001D796B"/>
    <w:rsid w:val="001D7B6B"/>
    <w:rsid w:val="001E006E"/>
    <w:rsid w:val="001E00B5"/>
    <w:rsid w:val="001E01D8"/>
    <w:rsid w:val="001E0533"/>
    <w:rsid w:val="001E0921"/>
    <w:rsid w:val="001E0AE6"/>
    <w:rsid w:val="001E0F07"/>
    <w:rsid w:val="001E0F31"/>
    <w:rsid w:val="001E11A2"/>
    <w:rsid w:val="001E1434"/>
    <w:rsid w:val="001E161A"/>
    <w:rsid w:val="001E1F17"/>
    <w:rsid w:val="001E2250"/>
    <w:rsid w:val="001E28B5"/>
    <w:rsid w:val="001E2CF0"/>
    <w:rsid w:val="001E3491"/>
    <w:rsid w:val="001E372E"/>
    <w:rsid w:val="001E37BA"/>
    <w:rsid w:val="001E3932"/>
    <w:rsid w:val="001E3BB9"/>
    <w:rsid w:val="001E3C9E"/>
    <w:rsid w:val="001E429C"/>
    <w:rsid w:val="001E443A"/>
    <w:rsid w:val="001E46CE"/>
    <w:rsid w:val="001E4D8E"/>
    <w:rsid w:val="001E4FAB"/>
    <w:rsid w:val="001E5375"/>
    <w:rsid w:val="001E5D15"/>
    <w:rsid w:val="001E5D17"/>
    <w:rsid w:val="001E5D18"/>
    <w:rsid w:val="001E5E31"/>
    <w:rsid w:val="001E61F4"/>
    <w:rsid w:val="001E6D21"/>
    <w:rsid w:val="001E6D8F"/>
    <w:rsid w:val="001E7107"/>
    <w:rsid w:val="001E7500"/>
    <w:rsid w:val="001E7916"/>
    <w:rsid w:val="001E7E84"/>
    <w:rsid w:val="001E7F5F"/>
    <w:rsid w:val="001F004A"/>
    <w:rsid w:val="001F041F"/>
    <w:rsid w:val="001F056B"/>
    <w:rsid w:val="001F0584"/>
    <w:rsid w:val="001F077D"/>
    <w:rsid w:val="001F0A8A"/>
    <w:rsid w:val="001F15E0"/>
    <w:rsid w:val="001F1B23"/>
    <w:rsid w:val="001F1BA3"/>
    <w:rsid w:val="001F1DEE"/>
    <w:rsid w:val="001F1F93"/>
    <w:rsid w:val="001F21E7"/>
    <w:rsid w:val="001F263E"/>
    <w:rsid w:val="001F28A9"/>
    <w:rsid w:val="001F3130"/>
    <w:rsid w:val="001F3546"/>
    <w:rsid w:val="001F367E"/>
    <w:rsid w:val="001F3921"/>
    <w:rsid w:val="001F3AEB"/>
    <w:rsid w:val="001F3B1C"/>
    <w:rsid w:val="001F3FFE"/>
    <w:rsid w:val="001F45F3"/>
    <w:rsid w:val="001F4646"/>
    <w:rsid w:val="001F47BD"/>
    <w:rsid w:val="001F4AC0"/>
    <w:rsid w:val="001F4DEC"/>
    <w:rsid w:val="001F5139"/>
    <w:rsid w:val="001F51D7"/>
    <w:rsid w:val="001F55C2"/>
    <w:rsid w:val="001F55FF"/>
    <w:rsid w:val="001F56BE"/>
    <w:rsid w:val="001F58F9"/>
    <w:rsid w:val="001F5977"/>
    <w:rsid w:val="001F59FE"/>
    <w:rsid w:val="001F5B47"/>
    <w:rsid w:val="001F5BE5"/>
    <w:rsid w:val="001F5BFE"/>
    <w:rsid w:val="001F5E6E"/>
    <w:rsid w:val="001F6001"/>
    <w:rsid w:val="001F638B"/>
    <w:rsid w:val="001F68EB"/>
    <w:rsid w:val="001F6A36"/>
    <w:rsid w:val="001F6A41"/>
    <w:rsid w:val="001F6FB5"/>
    <w:rsid w:val="001F7036"/>
    <w:rsid w:val="001F719C"/>
    <w:rsid w:val="001F71A0"/>
    <w:rsid w:val="001F773F"/>
    <w:rsid w:val="001F788F"/>
    <w:rsid w:val="001F78D0"/>
    <w:rsid w:val="001F7908"/>
    <w:rsid w:val="001F7A55"/>
    <w:rsid w:val="002007F7"/>
    <w:rsid w:val="002008E6"/>
    <w:rsid w:val="00200A74"/>
    <w:rsid w:val="00200D37"/>
    <w:rsid w:val="00200D3D"/>
    <w:rsid w:val="002012F7"/>
    <w:rsid w:val="00201A34"/>
    <w:rsid w:val="00201BA6"/>
    <w:rsid w:val="00201CED"/>
    <w:rsid w:val="00201D29"/>
    <w:rsid w:val="002020C2"/>
    <w:rsid w:val="00202146"/>
    <w:rsid w:val="0020219C"/>
    <w:rsid w:val="002021B7"/>
    <w:rsid w:val="002022AE"/>
    <w:rsid w:val="00202531"/>
    <w:rsid w:val="0020263B"/>
    <w:rsid w:val="00202899"/>
    <w:rsid w:val="00202A18"/>
    <w:rsid w:val="00202C8D"/>
    <w:rsid w:val="00202E7D"/>
    <w:rsid w:val="00202F08"/>
    <w:rsid w:val="00202F0B"/>
    <w:rsid w:val="002033AE"/>
    <w:rsid w:val="00203D7E"/>
    <w:rsid w:val="00203E27"/>
    <w:rsid w:val="00203E61"/>
    <w:rsid w:val="00203F04"/>
    <w:rsid w:val="00204215"/>
    <w:rsid w:val="0020449B"/>
    <w:rsid w:val="00204512"/>
    <w:rsid w:val="0020453D"/>
    <w:rsid w:val="00204B7A"/>
    <w:rsid w:val="00204E1C"/>
    <w:rsid w:val="002055A3"/>
    <w:rsid w:val="00205647"/>
    <w:rsid w:val="00205DED"/>
    <w:rsid w:val="002063F4"/>
    <w:rsid w:val="002064B7"/>
    <w:rsid w:val="002065E2"/>
    <w:rsid w:val="002066A9"/>
    <w:rsid w:val="0020683A"/>
    <w:rsid w:val="002069FA"/>
    <w:rsid w:val="002076F7"/>
    <w:rsid w:val="0020795F"/>
    <w:rsid w:val="00207B23"/>
    <w:rsid w:val="00207B26"/>
    <w:rsid w:val="00207BF6"/>
    <w:rsid w:val="00207BF7"/>
    <w:rsid w:val="00207C51"/>
    <w:rsid w:val="00207F50"/>
    <w:rsid w:val="00207FDF"/>
    <w:rsid w:val="00210104"/>
    <w:rsid w:val="002103C8"/>
    <w:rsid w:val="0021051B"/>
    <w:rsid w:val="0021063C"/>
    <w:rsid w:val="00210AF1"/>
    <w:rsid w:val="00210F2F"/>
    <w:rsid w:val="0021109F"/>
    <w:rsid w:val="002110E1"/>
    <w:rsid w:val="002111D5"/>
    <w:rsid w:val="0021144C"/>
    <w:rsid w:val="0021151B"/>
    <w:rsid w:val="00211554"/>
    <w:rsid w:val="002116C3"/>
    <w:rsid w:val="0021174A"/>
    <w:rsid w:val="002117C2"/>
    <w:rsid w:val="0021207F"/>
    <w:rsid w:val="002120ED"/>
    <w:rsid w:val="00212382"/>
    <w:rsid w:val="0021240B"/>
    <w:rsid w:val="002127C6"/>
    <w:rsid w:val="0021290F"/>
    <w:rsid w:val="00212D04"/>
    <w:rsid w:val="00212EE7"/>
    <w:rsid w:val="00213451"/>
    <w:rsid w:val="002136A4"/>
    <w:rsid w:val="0021397E"/>
    <w:rsid w:val="00213B2A"/>
    <w:rsid w:val="00213EE5"/>
    <w:rsid w:val="0021408B"/>
    <w:rsid w:val="00214729"/>
    <w:rsid w:val="00215120"/>
    <w:rsid w:val="00215285"/>
    <w:rsid w:val="00215394"/>
    <w:rsid w:val="002154F5"/>
    <w:rsid w:val="00215733"/>
    <w:rsid w:val="00215BB5"/>
    <w:rsid w:val="00215C75"/>
    <w:rsid w:val="00215F66"/>
    <w:rsid w:val="00216565"/>
    <w:rsid w:val="00216575"/>
    <w:rsid w:val="00216944"/>
    <w:rsid w:val="00216A10"/>
    <w:rsid w:val="00216BD4"/>
    <w:rsid w:val="002170A2"/>
    <w:rsid w:val="002170E9"/>
    <w:rsid w:val="002173B4"/>
    <w:rsid w:val="00217499"/>
    <w:rsid w:val="0022001D"/>
    <w:rsid w:val="00220104"/>
    <w:rsid w:val="0022024E"/>
    <w:rsid w:val="0022057F"/>
    <w:rsid w:val="002205E2"/>
    <w:rsid w:val="002207E3"/>
    <w:rsid w:val="00220A9D"/>
    <w:rsid w:val="00220E14"/>
    <w:rsid w:val="00220FBB"/>
    <w:rsid w:val="0022193B"/>
    <w:rsid w:val="00221A7A"/>
    <w:rsid w:val="00222135"/>
    <w:rsid w:val="002221BD"/>
    <w:rsid w:val="00222217"/>
    <w:rsid w:val="0022222A"/>
    <w:rsid w:val="00222693"/>
    <w:rsid w:val="0022271C"/>
    <w:rsid w:val="00222773"/>
    <w:rsid w:val="00222C1B"/>
    <w:rsid w:val="00222DBB"/>
    <w:rsid w:val="00222EA3"/>
    <w:rsid w:val="002231A1"/>
    <w:rsid w:val="002231A7"/>
    <w:rsid w:val="002231B4"/>
    <w:rsid w:val="002236B0"/>
    <w:rsid w:val="002236D2"/>
    <w:rsid w:val="002238CF"/>
    <w:rsid w:val="002239D1"/>
    <w:rsid w:val="00223A8C"/>
    <w:rsid w:val="00223B10"/>
    <w:rsid w:val="002240FB"/>
    <w:rsid w:val="00224117"/>
    <w:rsid w:val="0022483C"/>
    <w:rsid w:val="00224843"/>
    <w:rsid w:val="002249E7"/>
    <w:rsid w:val="00224E51"/>
    <w:rsid w:val="0022513A"/>
    <w:rsid w:val="002252F6"/>
    <w:rsid w:val="002253EA"/>
    <w:rsid w:val="0022560A"/>
    <w:rsid w:val="0022576C"/>
    <w:rsid w:val="00225808"/>
    <w:rsid w:val="00225992"/>
    <w:rsid w:val="00226332"/>
    <w:rsid w:val="002264C9"/>
    <w:rsid w:val="00226739"/>
    <w:rsid w:val="002267A8"/>
    <w:rsid w:val="00226980"/>
    <w:rsid w:val="00226D1F"/>
    <w:rsid w:val="00226E9E"/>
    <w:rsid w:val="00226F05"/>
    <w:rsid w:val="00227027"/>
    <w:rsid w:val="0022712E"/>
    <w:rsid w:val="00227302"/>
    <w:rsid w:val="00227323"/>
    <w:rsid w:val="00227818"/>
    <w:rsid w:val="00227819"/>
    <w:rsid w:val="00227858"/>
    <w:rsid w:val="00227A8B"/>
    <w:rsid w:val="00227D78"/>
    <w:rsid w:val="00227F36"/>
    <w:rsid w:val="00227F8C"/>
    <w:rsid w:val="0023034A"/>
    <w:rsid w:val="002303C9"/>
    <w:rsid w:val="00230664"/>
    <w:rsid w:val="0023083A"/>
    <w:rsid w:val="00230D14"/>
    <w:rsid w:val="00231182"/>
    <w:rsid w:val="002312DD"/>
    <w:rsid w:val="00231302"/>
    <w:rsid w:val="002314DB"/>
    <w:rsid w:val="002314EC"/>
    <w:rsid w:val="00231786"/>
    <w:rsid w:val="00231B03"/>
    <w:rsid w:val="00232373"/>
    <w:rsid w:val="00232517"/>
    <w:rsid w:val="002326DF"/>
    <w:rsid w:val="002329E5"/>
    <w:rsid w:val="00232A61"/>
    <w:rsid w:val="00232EF1"/>
    <w:rsid w:val="00232F20"/>
    <w:rsid w:val="00233300"/>
    <w:rsid w:val="0023352C"/>
    <w:rsid w:val="00233773"/>
    <w:rsid w:val="0023385A"/>
    <w:rsid w:val="0023398B"/>
    <w:rsid w:val="00233A5C"/>
    <w:rsid w:val="00233A79"/>
    <w:rsid w:val="00233C64"/>
    <w:rsid w:val="00233CBC"/>
    <w:rsid w:val="00233D95"/>
    <w:rsid w:val="00233DA1"/>
    <w:rsid w:val="00233F7B"/>
    <w:rsid w:val="002348F5"/>
    <w:rsid w:val="00234F0B"/>
    <w:rsid w:val="00235289"/>
    <w:rsid w:val="0023538C"/>
    <w:rsid w:val="00235455"/>
    <w:rsid w:val="002355BC"/>
    <w:rsid w:val="0023589F"/>
    <w:rsid w:val="002358B0"/>
    <w:rsid w:val="00235BBC"/>
    <w:rsid w:val="00235D26"/>
    <w:rsid w:val="00235E4F"/>
    <w:rsid w:val="00235E53"/>
    <w:rsid w:val="00235E91"/>
    <w:rsid w:val="0023628C"/>
    <w:rsid w:val="002363D4"/>
    <w:rsid w:val="002365A5"/>
    <w:rsid w:val="00236909"/>
    <w:rsid w:val="00236A09"/>
    <w:rsid w:val="00236A96"/>
    <w:rsid w:val="00237316"/>
    <w:rsid w:val="0023739A"/>
    <w:rsid w:val="00237593"/>
    <w:rsid w:val="00237699"/>
    <w:rsid w:val="00237741"/>
    <w:rsid w:val="00237836"/>
    <w:rsid w:val="00237A1C"/>
    <w:rsid w:val="00237BD4"/>
    <w:rsid w:val="00237C2C"/>
    <w:rsid w:val="00237C95"/>
    <w:rsid w:val="00237CA0"/>
    <w:rsid w:val="0024052F"/>
    <w:rsid w:val="002405CD"/>
    <w:rsid w:val="0024072C"/>
    <w:rsid w:val="002407F6"/>
    <w:rsid w:val="00240A12"/>
    <w:rsid w:val="00240B12"/>
    <w:rsid w:val="00240C10"/>
    <w:rsid w:val="00240CAB"/>
    <w:rsid w:val="0024104D"/>
    <w:rsid w:val="00241D01"/>
    <w:rsid w:val="00241DD2"/>
    <w:rsid w:val="00241E74"/>
    <w:rsid w:val="00241F1C"/>
    <w:rsid w:val="00241F5A"/>
    <w:rsid w:val="00241FA5"/>
    <w:rsid w:val="00241FD1"/>
    <w:rsid w:val="002421B5"/>
    <w:rsid w:val="00242313"/>
    <w:rsid w:val="0024240C"/>
    <w:rsid w:val="002425C4"/>
    <w:rsid w:val="00242E5D"/>
    <w:rsid w:val="00242F81"/>
    <w:rsid w:val="00243476"/>
    <w:rsid w:val="0024347F"/>
    <w:rsid w:val="002435BF"/>
    <w:rsid w:val="002439EF"/>
    <w:rsid w:val="00243DCF"/>
    <w:rsid w:val="00243F7D"/>
    <w:rsid w:val="00243FC8"/>
    <w:rsid w:val="00243FE0"/>
    <w:rsid w:val="00244013"/>
    <w:rsid w:val="002441F7"/>
    <w:rsid w:val="0024477A"/>
    <w:rsid w:val="002448A1"/>
    <w:rsid w:val="0024498C"/>
    <w:rsid w:val="00244D22"/>
    <w:rsid w:val="00244FFB"/>
    <w:rsid w:val="00245002"/>
    <w:rsid w:val="00245296"/>
    <w:rsid w:val="002452F3"/>
    <w:rsid w:val="00245558"/>
    <w:rsid w:val="00245B2B"/>
    <w:rsid w:val="00245EAA"/>
    <w:rsid w:val="00245F52"/>
    <w:rsid w:val="0024601F"/>
    <w:rsid w:val="002460BD"/>
    <w:rsid w:val="0024619B"/>
    <w:rsid w:val="00246444"/>
    <w:rsid w:val="00246505"/>
    <w:rsid w:val="00246AE5"/>
    <w:rsid w:val="00247288"/>
    <w:rsid w:val="0024770D"/>
    <w:rsid w:val="00247957"/>
    <w:rsid w:val="00250136"/>
    <w:rsid w:val="002507F3"/>
    <w:rsid w:val="00250890"/>
    <w:rsid w:val="002509B4"/>
    <w:rsid w:val="00250B98"/>
    <w:rsid w:val="00250CA3"/>
    <w:rsid w:val="00250D53"/>
    <w:rsid w:val="0025116D"/>
    <w:rsid w:val="00251ED8"/>
    <w:rsid w:val="00252760"/>
    <w:rsid w:val="0025296B"/>
    <w:rsid w:val="00252FE7"/>
    <w:rsid w:val="00253569"/>
    <w:rsid w:val="0025395F"/>
    <w:rsid w:val="00253D3F"/>
    <w:rsid w:val="00253F0E"/>
    <w:rsid w:val="00254511"/>
    <w:rsid w:val="002545AC"/>
    <w:rsid w:val="0025483D"/>
    <w:rsid w:val="0025489A"/>
    <w:rsid w:val="00254A44"/>
    <w:rsid w:val="00254B35"/>
    <w:rsid w:val="00254D0A"/>
    <w:rsid w:val="00254ECA"/>
    <w:rsid w:val="00255290"/>
    <w:rsid w:val="00255389"/>
    <w:rsid w:val="00255501"/>
    <w:rsid w:val="002555F2"/>
    <w:rsid w:val="00255987"/>
    <w:rsid w:val="00256881"/>
    <w:rsid w:val="00256A50"/>
    <w:rsid w:val="00256DAB"/>
    <w:rsid w:val="002571F6"/>
    <w:rsid w:val="00257462"/>
    <w:rsid w:val="00257888"/>
    <w:rsid w:val="00257B54"/>
    <w:rsid w:val="0026013B"/>
    <w:rsid w:val="00260267"/>
    <w:rsid w:val="002602CA"/>
    <w:rsid w:val="002603C2"/>
    <w:rsid w:val="00260674"/>
    <w:rsid w:val="0026097A"/>
    <w:rsid w:val="0026099A"/>
    <w:rsid w:val="00260AAC"/>
    <w:rsid w:val="00260D8E"/>
    <w:rsid w:val="002612B4"/>
    <w:rsid w:val="0026144C"/>
    <w:rsid w:val="00261657"/>
    <w:rsid w:val="002623DF"/>
    <w:rsid w:val="0026281D"/>
    <w:rsid w:val="002628E6"/>
    <w:rsid w:val="002629A7"/>
    <w:rsid w:val="002634FB"/>
    <w:rsid w:val="00263B5A"/>
    <w:rsid w:val="00263BFD"/>
    <w:rsid w:val="00263C15"/>
    <w:rsid w:val="00263CB2"/>
    <w:rsid w:val="002643AF"/>
    <w:rsid w:val="002644B8"/>
    <w:rsid w:val="00264A21"/>
    <w:rsid w:val="00264A81"/>
    <w:rsid w:val="00264BE1"/>
    <w:rsid w:val="00264F79"/>
    <w:rsid w:val="00265046"/>
    <w:rsid w:val="00265D46"/>
    <w:rsid w:val="00265D60"/>
    <w:rsid w:val="00265F72"/>
    <w:rsid w:val="002660B3"/>
    <w:rsid w:val="0026616B"/>
    <w:rsid w:val="00266541"/>
    <w:rsid w:val="0026690D"/>
    <w:rsid w:val="00266923"/>
    <w:rsid w:val="00266A2F"/>
    <w:rsid w:val="00266F3A"/>
    <w:rsid w:val="00266FDC"/>
    <w:rsid w:val="002670E1"/>
    <w:rsid w:val="0026721D"/>
    <w:rsid w:val="00267335"/>
    <w:rsid w:val="00267408"/>
    <w:rsid w:val="00267534"/>
    <w:rsid w:val="00267641"/>
    <w:rsid w:val="0026776A"/>
    <w:rsid w:val="0026793B"/>
    <w:rsid w:val="00267DDE"/>
    <w:rsid w:val="00270351"/>
    <w:rsid w:val="0027037D"/>
    <w:rsid w:val="002704FB"/>
    <w:rsid w:val="00270525"/>
    <w:rsid w:val="00270918"/>
    <w:rsid w:val="00270C3D"/>
    <w:rsid w:val="00270E9F"/>
    <w:rsid w:val="0027116E"/>
    <w:rsid w:val="002715C9"/>
    <w:rsid w:val="002717AD"/>
    <w:rsid w:val="002717EB"/>
    <w:rsid w:val="00271A6F"/>
    <w:rsid w:val="00271C5F"/>
    <w:rsid w:val="00271D0B"/>
    <w:rsid w:val="00272207"/>
    <w:rsid w:val="002722D1"/>
    <w:rsid w:val="002724E2"/>
    <w:rsid w:val="00272560"/>
    <w:rsid w:val="0027256A"/>
    <w:rsid w:val="00272698"/>
    <w:rsid w:val="00272A0D"/>
    <w:rsid w:val="00272A70"/>
    <w:rsid w:val="00272ED0"/>
    <w:rsid w:val="00272FA9"/>
    <w:rsid w:val="00273023"/>
    <w:rsid w:val="002730B6"/>
    <w:rsid w:val="0027336C"/>
    <w:rsid w:val="002733B1"/>
    <w:rsid w:val="002735F1"/>
    <w:rsid w:val="00273CA3"/>
    <w:rsid w:val="00273D61"/>
    <w:rsid w:val="00273E40"/>
    <w:rsid w:val="00273ED8"/>
    <w:rsid w:val="002744A0"/>
    <w:rsid w:val="0027459A"/>
    <w:rsid w:val="00274A43"/>
    <w:rsid w:val="00274B9E"/>
    <w:rsid w:val="00274E4A"/>
    <w:rsid w:val="00275826"/>
    <w:rsid w:val="002761F0"/>
    <w:rsid w:val="002763F4"/>
    <w:rsid w:val="002764EE"/>
    <w:rsid w:val="002766E1"/>
    <w:rsid w:val="002768A4"/>
    <w:rsid w:val="00276949"/>
    <w:rsid w:val="002769B5"/>
    <w:rsid w:val="00276C58"/>
    <w:rsid w:val="00276C84"/>
    <w:rsid w:val="002771B4"/>
    <w:rsid w:val="002774B2"/>
    <w:rsid w:val="002778A0"/>
    <w:rsid w:val="00277A9A"/>
    <w:rsid w:val="00277E0E"/>
    <w:rsid w:val="0028031D"/>
    <w:rsid w:val="00280798"/>
    <w:rsid w:val="00280BB5"/>
    <w:rsid w:val="00280F0E"/>
    <w:rsid w:val="00281019"/>
    <w:rsid w:val="0028101E"/>
    <w:rsid w:val="0028122F"/>
    <w:rsid w:val="002813B7"/>
    <w:rsid w:val="00281628"/>
    <w:rsid w:val="00281AD2"/>
    <w:rsid w:val="00281C8A"/>
    <w:rsid w:val="00281D07"/>
    <w:rsid w:val="002820E5"/>
    <w:rsid w:val="002821E3"/>
    <w:rsid w:val="002823AD"/>
    <w:rsid w:val="00282CF2"/>
    <w:rsid w:val="00283305"/>
    <w:rsid w:val="00283495"/>
    <w:rsid w:val="00283B14"/>
    <w:rsid w:val="00283DFF"/>
    <w:rsid w:val="002840DC"/>
    <w:rsid w:val="0028461A"/>
    <w:rsid w:val="00284A6C"/>
    <w:rsid w:val="00284D3B"/>
    <w:rsid w:val="0028534A"/>
    <w:rsid w:val="0028556C"/>
    <w:rsid w:val="00285AB7"/>
    <w:rsid w:val="00285C45"/>
    <w:rsid w:val="00286256"/>
    <w:rsid w:val="00286463"/>
    <w:rsid w:val="00286489"/>
    <w:rsid w:val="002864A7"/>
    <w:rsid w:val="002865AA"/>
    <w:rsid w:val="002865F0"/>
    <w:rsid w:val="002866B2"/>
    <w:rsid w:val="0028675C"/>
    <w:rsid w:val="00286773"/>
    <w:rsid w:val="00286954"/>
    <w:rsid w:val="00286AD1"/>
    <w:rsid w:val="00286C01"/>
    <w:rsid w:val="00286CAC"/>
    <w:rsid w:val="00286EDB"/>
    <w:rsid w:val="00287224"/>
    <w:rsid w:val="00287665"/>
    <w:rsid w:val="00287ABA"/>
    <w:rsid w:val="00287E47"/>
    <w:rsid w:val="00287FE6"/>
    <w:rsid w:val="00290133"/>
    <w:rsid w:val="002901FB"/>
    <w:rsid w:val="0029068D"/>
    <w:rsid w:val="0029094F"/>
    <w:rsid w:val="00290B13"/>
    <w:rsid w:val="00290C81"/>
    <w:rsid w:val="00290D64"/>
    <w:rsid w:val="00290E7D"/>
    <w:rsid w:val="00290F02"/>
    <w:rsid w:val="0029115E"/>
    <w:rsid w:val="002914B6"/>
    <w:rsid w:val="0029155F"/>
    <w:rsid w:val="002916B8"/>
    <w:rsid w:val="00291B66"/>
    <w:rsid w:val="00291C3B"/>
    <w:rsid w:val="00291E16"/>
    <w:rsid w:val="00291FA6"/>
    <w:rsid w:val="002920D3"/>
    <w:rsid w:val="002923B1"/>
    <w:rsid w:val="002923DF"/>
    <w:rsid w:val="00292C9D"/>
    <w:rsid w:val="00292DD7"/>
    <w:rsid w:val="00292E21"/>
    <w:rsid w:val="00293272"/>
    <w:rsid w:val="002934A9"/>
    <w:rsid w:val="00293D74"/>
    <w:rsid w:val="00294035"/>
    <w:rsid w:val="0029408A"/>
    <w:rsid w:val="002943C0"/>
    <w:rsid w:val="00294460"/>
    <w:rsid w:val="00294E91"/>
    <w:rsid w:val="00294F0C"/>
    <w:rsid w:val="00294F64"/>
    <w:rsid w:val="0029536B"/>
    <w:rsid w:val="0029547F"/>
    <w:rsid w:val="0029557F"/>
    <w:rsid w:val="002955FB"/>
    <w:rsid w:val="0029560E"/>
    <w:rsid w:val="0029589D"/>
    <w:rsid w:val="00295E23"/>
    <w:rsid w:val="00295F49"/>
    <w:rsid w:val="002961BE"/>
    <w:rsid w:val="00296428"/>
    <w:rsid w:val="00296494"/>
    <w:rsid w:val="00296640"/>
    <w:rsid w:val="002966FE"/>
    <w:rsid w:val="002968D7"/>
    <w:rsid w:val="00296A18"/>
    <w:rsid w:val="00296B93"/>
    <w:rsid w:val="00296D66"/>
    <w:rsid w:val="0029744D"/>
    <w:rsid w:val="002977BA"/>
    <w:rsid w:val="0029783B"/>
    <w:rsid w:val="0029792D"/>
    <w:rsid w:val="002979A5"/>
    <w:rsid w:val="00297CB8"/>
    <w:rsid w:val="00297D85"/>
    <w:rsid w:val="00297E9D"/>
    <w:rsid w:val="00297F89"/>
    <w:rsid w:val="002A04CD"/>
    <w:rsid w:val="002A0992"/>
    <w:rsid w:val="002A0D60"/>
    <w:rsid w:val="002A110B"/>
    <w:rsid w:val="002A12FB"/>
    <w:rsid w:val="002A1542"/>
    <w:rsid w:val="002A1792"/>
    <w:rsid w:val="002A1920"/>
    <w:rsid w:val="002A1987"/>
    <w:rsid w:val="002A1C34"/>
    <w:rsid w:val="002A1D0A"/>
    <w:rsid w:val="002A1F67"/>
    <w:rsid w:val="002A2012"/>
    <w:rsid w:val="002A2109"/>
    <w:rsid w:val="002A21E3"/>
    <w:rsid w:val="002A2464"/>
    <w:rsid w:val="002A2483"/>
    <w:rsid w:val="002A285C"/>
    <w:rsid w:val="002A2BB5"/>
    <w:rsid w:val="002A2D00"/>
    <w:rsid w:val="002A2F17"/>
    <w:rsid w:val="002A307F"/>
    <w:rsid w:val="002A330E"/>
    <w:rsid w:val="002A3762"/>
    <w:rsid w:val="002A3A17"/>
    <w:rsid w:val="002A3E58"/>
    <w:rsid w:val="002A3ECC"/>
    <w:rsid w:val="002A4315"/>
    <w:rsid w:val="002A45B2"/>
    <w:rsid w:val="002A46C1"/>
    <w:rsid w:val="002A4838"/>
    <w:rsid w:val="002A49E4"/>
    <w:rsid w:val="002A4EEA"/>
    <w:rsid w:val="002A553F"/>
    <w:rsid w:val="002A62D6"/>
    <w:rsid w:val="002A6369"/>
    <w:rsid w:val="002A683E"/>
    <w:rsid w:val="002A69BA"/>
    <w:rsid w:val="002A6DF4"/>
    <w:rsid w:val="002A761F"/>
    <w:rsid w:val="002A7748"/>
    <w:rsid w:val="002A7A03"/>
    <w:rsid w:val="002A7A4C"/>
    <w:rsid w:val="002A7A90"/>
    <w:rsid w:val="002A7BBF"/>
    <w:rsid w:val="002B0093"/>
    <w:rsid w:val="002B0133"/>
    <w:rsid w:val="002B062A"/>
    <w:rsid w:val="002B089C"/>
    <w:rsid w:val="002B0B67"/>
    <w:rsid w:val="002B0E09"/>
    <w:rsid w:val="002B1084"/>
    <w:rsid w:val="002B115E"/>
    <w:rsid w:val="002B1161"/>
    <w:rsid w:val="002B1396"/>
    <w:rsid w:val="002B1604"/>
    <w:rsid w:val="002B18A4"/>
    <w:rsid w:val="002B1DDD"/>
    <w:rsid w:val="002B208B"/>
    <w:rsid w:val="002B21E7"/>
    <w:rsid w:val="002B21FA"/>
    <w:rsid w:val="002B2452"/>
    <w:rsid w:val="002B2466"/>
    <w:rsid w:val="002B24A6"/>
    <w:rsid w:val="002B29BE"/>
    <w:rsid w:val="002B2BE5"/>
    <w:rsid w:val="002B2C8C"/>
    <w:rsid w:val="002B2E8B"/>
    <w:rsid w:val="002B306F"/>
    <w:rsid w:val="002B3139"/>
    <w:rsid w:val="002B32F9"/>
    <w:rsid w:val="002B421D"/>
    <w:rsid w:val="002B46AA"/>
    <w:rsid w:val="002B49DA"/>
    <w:rsid w:val="002B4AC9"/>
    <w:rsid w:val="002B4AEC"/>
    <w:rsid w:val="002B4EB5"/>
    <w:rsid w:val="002B5306"/>
    <w:rsid w:val="002B553A"/>
    <w:rsid w:val="002B5D85"/>
    <w:rsid w:val="002B5F6C"/>
    <w:rsid w:val="002B6019"/>
    <w:rsid w:val="002B6210"/>
    <w:rsid w:val="002B635A"/>
    <w:rsid w:val="002B636E"/>
    <w:rsid w:val="002B642D"/>
    <w:rsid w:val="002B646F"/>
    <w:rsid w:val="002B6B92"/>
    <w:rsid w:val="002B7024"/>
    <w:rsid w:val="002B75D2"/>
    <w:rsid w:val="002B7630"/>
    <w:rsid w:val="002B76D4"/>
    <w:rsid w:val="002B7885"/>
    <w:rsid w:val="002B7AFD"/>
    <w:rsid w:val="002B7B62"/>
    <w:rsid w:val="002B7E03"/>
    <w:rsid w:val="002B7EAC"/>
    <w:rsid w:val="002B7F9C"/>
    <w:rsid w:val="002C03E6"/>
    <w:rsid w:val="002C06F3"/>
    <w:rsid w:val="002C09DA"/>
    <w:rsid w:val="002C0A70"/>
    <w:rsid w:val="002C0B65"/>
    <w:rsid w:val="002C0B8D"/>
    <w:rsid w:val="002C0D01"/>
    <w:rsid w:val="002C0D2E"/>
    <w:rsid w:val="002C0D80"/>
    <w:rsid w:val="002C10F4"/>
    <w:rsid w:val="002C11CC"/>
    <w:rsid w:val="002C127E"/>
    <w:rsid w:val="002C135E"/>
    <w:rsid w:val="002C142B"/>
    <w:rsid w:val="002C16A2"/>
    <w:rsid w:val="002C16C7"/>
    <w:rsid w:val="002C18C2"/>
    <w:rsid w:val="002C1AC9"/>
    <w:rsid w:val="002C1D33"/>
    <w:rsid w:val="002C2101"/>
    <w:rsid w:val="002C21A6"/>
    <w:rsid w:val="002C2255"/>
    <w:rsid w:val="002C238C"/>
    <w:rsid w:val="002C25FC"/>
    <w:rsid w:val="002C260E"/>
    <w:rsid w:val="002C2D4B"/>
    <w:rsid w:val="002C372E"/>
    <w:rsid w:val="002C384C"/>
    <w:rsid w:val="002C3BF4"/>
    <w:rsid w:val="002C3F4E"/>
    <w:rsid w:val="002C4370"/>
    <w:rsid w:val="002C481C"/>
    <w:rsid w:val="002C49C4"/>
    <w:rsid w:val="002C49CC"/>
    <w:rsid w:val="002C4D0D"/>
    <w:rsid w:val="002C4FCD"/>
    <w:rsid w:val="002C524C"/>
    <w:rsid w:val="002C5623"/>
    <w:rsid w:val="002C56CC"/>
    <w:rsid w:val="002C6082"/>
    <w:rsid w:val="002C643B"/>
    <w:rsid w:val="002C6D39"/>
    <w:rsid w:val="002C6D9E"/>
    <w:rsid w:val="002C7011"/>
    <w:rsid w:val="002C7B45"/>
    <w:rsid w:val="002C7EBC"/>
    <w:rsid w:val="002D00EA"/>
    <w:rsid w:val="002D0371"/>
    <w:rsid w:val="002D0783"/>
    <w:rsid w:val="002D1382"/>
    <w:rsid w:val="002D17C6"/>
    <w:rsid w:val="002D19F1"/>
    <w:rsid w:val="002D1A6B"/>
    <w:rsid w:val="002D1B4F"/>
    <w:rsid w:val="002D1B6A"/>
    <w:rsid w:val="002D1C0C"/>
    <w:rsid w:val="002D1D3D"/>
    <w:rsid w:val="002D2488"/>
    <w:rsid w:val="002D2662"/>
    <w:rsid w:val="002D26D6"/>
    <w:rsid w:val="002D2849"/>
    <w:rsid w:val="002D2ADD"/>
    <w:rsid w:val="002D2CD9"/>
    <w:rsid w:val="002D309D"/>
    <w:rsid w:val="002D3205"/>
    <w:rsid w:val="002D32D4"/>
    <w:rsid w:val="002D3609"/>
    <w:rsid w:val="002D38FA"/>
    <w:rsid w:val="002D3969"/>
    <w:rsid w:val="002D4026"/>
    <w:rsid w:val="002D4030"/>
    <w:rsid w:val="002D4453"/>
    <w:rsid w:val="002D46F2"/>
    <w:rsid w:val="002D4AF7"/>
    <w:rsid w:val="002D4C83"/>
    <w:rsid w:val="002D4DC1"/>
    <w:rsid w:val="002D4ECD"/>
    <w:rsid w:val="002D4F3B"/>
    <w:rsid w:val="002D50AE"/>
    <w:rsid w:val="002D5242"/>
    <w:rsid w:val="002D54E2"/>
    <w:rsid w:val="002D561B"/>
    <w:rsid w:val="002D58E1"/>
    <w:rsid w:val="002D5D7C"/>
    <w:rsid w:val="002D5F58"/>
    <w:rsid w:val="002D6008"/>
    <w:rsid w:val="002D615A"/>
    <w:rsid w:val="002D6328"/>
    <w:rsid w:val="002D6360"/>
    <w:rsid w:val="002D649D"/>
    <w:rsid w:val="002D64D1"/>
    <w:rsid w:val="002D65AB"/>
    <w:rsid w:val="002D6867"/>
    <w:rsid w:val="002D690E"/>
    <w:rsid w:val="002D6A82"/>
    <w:rsid w:val="002D6BA4"/>
    <w:rsid w:val="002D6BDB"/>
    <w:rsid w:val="002D6C3F"/>
    <w:rsid w:val="002D6DA1"/>
    <w:rsid w:val="002D745F"/>
    <w:rsid w:val="002D75DE"/>
    <w:rsid w:val="002D7AE8"/>
    <w:rsid w:val="002D7B9A"/>
    <w:rsid w:val="002E02B6"/>
    <w:rsid w:val="002E0734"/>
    <w:rsid w:val="002E098C"/>
    <w:rsid w:val="002E0AB1"/>
    <w:rsid w:val="002E0BBD"/>
    <w:rsid w:val="002E0E94"/>
    <w:rsid w:val="002E11E2"/>
    <w:rsid w:val="002E13C2"/>
    <w:rsid w:val="002E182C"/>
    <w:rsid w:val="002E195C"/>
    <w:rsid w:val="002E19D0"/>
    <w:rsid w:val="002E1AD6"/>
    <w:rsid w:val="002E1C89"/>
    <w:rsid w:val="002E1F71"/>
    <w:rsid w:val="002E2109"/>
    <w:rsid w:val="002E26C9"/>
    <w:rsid w:val="002E285A"/>
    <w:rsid w:val="002E287E"/>
    <w:rsid w:val="002E2A79"/>
    <w:rsid w:val="002E2B20"/>
    <w:rsid w:val="002E2E68"/>
    <w:rsid w:val="002E2E6E"/>
    <w:rsid w:val="002E2E9D"/>
    <w:rsid w:val="002E30D6"/>
    <w:rsid w:val="002E3123"/>
    <w:rsid w:val="002E3470"/>
    <w:rsid w:val="002E3490"/>
    <w:rsid w:val="002E3509"/>
    <w:rsid w:val="002E390B"/>
    <w:rsid w:val="002E3CB8"/>
    <w:rsid w:val="002E3F9E"/>
    <w:rsid w:val="002E404B"/>
    <w:rsid w:val="002E41A6"/>
    <w:rsid w:val="002E4AFC"/>
    <w:rsid w:val="002E4B0A"/>
    <w:rsid w:val="002E4CD8"/>
    <w:rsid w:val="002E4F36"/>
    <w:rsid w:val="002E5822"/>
    <w:rsid w:val="002E5AA9"/>
    <w:rsid w:val="002E5E00"/>
    <w:rsid w:val="002E5E44"/>
    <w:rsid w:val="002E613E"/>
    <w:rsid w:val="002E6205"/>
    <w:rsid w:val="002E63FA"/>
    <w:rsid w:val="002E68F0"/>
    <w:rsid w:val="002E71F0"/>
    <w:rsid w:val="002E72D3"/>
    <w:rsid w:val="002E73B3"/>
    <w:rsid w:val="002E7B5D"/>
    <w:rsid w:val="002F02D0"/>
    <w:rsid w:val="002F081A"/>
    <w:rsid w:val="002F0883"/>
    <w:rsid w:val="002F09A5"/>
    <w:rsid w:val="002F0D00"/>
    <w:rsid w:val="002F0D91"/>
    <w:rsid w:val="002F0E62"/>
    <w:rsid w:val="002F104E"/>
    <w:rsid w:val="002F10A9"/>
    <w:rsid w:val="002F1185"/>
    <w:rsid w:val="002F11C2"/>
    <w:rsid w:val="002F181B"/>
    <w:rsid w:val="002F19E7"/>
    <w:rsid w:val="002F25DF"/>
    <w:rsid w:val="002F2659"/>
    <w:rsid w:val="002F26FF"/>
    <w:rsid w:val="002F274F"/>
    <w:rsid w:val="002F3888"/>
    <w:rsid w:val="002F38EA"/>
    <w:rsid w:val="002F3B80"/>
    <w:rsid w:val="002F3EA1"/>
    <w:rsid w:val="002F4263"/>
    <w:rsid w:val="002F4378"/>
    <w:rsid w:val="002F49AD"/>
    <w:rsid w:val="002F520F"/>
    <w:rsid w:val="002F5A4B"/>
    <w:rsid w:val="002F5E1F"/>
    <w:rsid w:val="002F6120"/>
    <w:rsid w:val="002F6159"/>
    <w:rsid w:val="002F70B1"/>
    <w:rsid w:val="002F74B3"/>
    <w:rsid w:val="002F7673"/>
    <w:rsid w:val="002F7761"/>
    <w:rsid w:val="002F77E0"/>
    <w:rsid w:val="002F7AEB"/>
    <w:rsid w:val="002F7AFA"/>
    <w:rsid w:val="002F7EA2"/>
    <w:rsid w:val="0030007E"/>
    <w:rsid w:val="00300557"/>
    <w:rsid w:val="0030094B"/>
    <w:rsid w:val="00300CF9"/>
    <w:rsid w:val="0030107A"/>
    <w:rsid w:val="00301241"/>
    <w:rsid w:val="003016D4"/>
    <w:rsid w:val="0030174E"/>
    <w:rsid w:val="00301B0B"/>
    <w:rsid w:val="00301CCF"/>
    <w:rsid w:val="00301F5A"/>
    <w:rsid w:val="00301FBD"/>
    <w:rsid w:val="003024E1"/>
    <w:rsid w:val="003025ED"/>
    <w:rsid w:val="00302774"/>
    <w:rsid w:val="00302B87"/>
    <w:rsid w:val="00302E84"/>
    <w:rsid w:val="00302E8C"/>
    <w:rsid w:val="00302F31"/>
    <w:rsid w:val="003033DD"/>
    <w:rsid w:val="0030351A"/>
    <w:rsid w:val="0030365F"/>
    <w:rsid w:val="00303949"/>
    <w:rsid w:val="0030395E"/>
    <w:rsid w:val="00303C20"/>
    <w:rsid w:val="00303CF4"/>
    <w:rsid w:val="00303DD1"/>
    <w:rsid w:val="00303DF6"/>
    <w:rsid w:val="00303EA7"/>
    <w:rsid w:val="0030486F"/>
    <w:rsid w:val="003048F2"/>
    <w:rsid w:val="00304945"/>
    <w:rsid w:val="00304FB0"/>
    <w:rsid w:val="003051A7"/>
    <w:rsid w:val="003052EC"/>
    <w:rsid w:val="00305324"/>
    <w:rsid w:val="00305444"/>
    <w:rsid w:val="00305816"/>
    <w:rsid w:val="00305872"/>
    <w:rsid w:val="00305C67"/>
    <w:rsid w:val="00305CD1"/>
    <w:rsid w:val="00305DBD"/>
    <w:rsid w:val="00305E84"/>
    <w:rsid w:val="00305FA6"/>
    <w:rsid w:val="00306141"/>
    <w:rsid w:val="0030647A"/>
    <w:rsid w:val="00306C0F"/>
    <w:rsid w:val="00306D99"/>
    <w:rsid w:val="003070DF"/>
    <w:rsid w:val="003071E8"/>
    <w:rsid w:val="0030722D"/>
    <w:rsid w:val="00307376"/>
    <w:rsid w:val="00307672"/>
    <w:rsid w:val="003078DB"/>
    <w:rsid w:val="00307A3A"/>
    <w:rsid w:val="00307BED"/>
    <w:rsid w:val="00307D45"/>
    <w:rsid w:val="00307D98"/>
    <w:rsid w:val="003102D6"/>
    <w:rsid w:val="00310567"/>
    <w:rsid w:val="0031066A"/>
    <w:rsid w:val="003108DB"/>
    <w:rsid w:val="00310AF3"/>
    <w:rsid w:val="00310E51"/>
    <w:rsid w:val="003110A2"/>
    <w:rsid w:val="003110EA"/>
    <w:rsid w:val="00311106"/>
    <w:rsid w:val="003111F4"/>
    <w:rsid w:val="0031165C"/>
    <w:rsid w:val="00311686"/>
    <w:rsid w:val="0031177E"/>
    <w:rsid w:val="00311CFD"/>
    <w:rsid w:val="00311FFD"/>
    <w:rsid w:val="0031208B"/>
    <w:rsid w:val="00312140"/>
    <w:rsid w:val="003124D9"/>
    <w:rsid w:val="003125E3"/>
    <w:rsid w:val="00312609"/>
    <w:rsid w:val="003128BA"/>
    <w:rsid w:val="003134A5"/>
    <w:rsid w:val="003135AF"/>
    <w:rsid w:val="0031361E"/>
    <w:rsid w:val="00313A3A"/>
    <w:rsid w:val="00313BB3"/>
    <w:rsid w:val="00313E28"/>
    <w:rsid w:val="0031433D"/>
    <w:rsid w:val="0031446F"/>
    <w:rsid w:val="00314581"/>
    <w:rsid w:val="00314627"/>
    <w:rsid w:val="00314799"/>
    <w:rsid w:val="003148D8"/>
    <w:rsid w:val="0031492C"/>
    <w:rsid w:val="00314A9B"/>
    <w:rsid w:val="00314B5C"/>
    <w:rsid w:val="00314BCE"/>
    <w:rsid w:val="00314CF8"/>
    <w:rsid w:val="00314E99"/>
    <w:rsid w:val="003151E8"/>
    <w:rsid w:val="003157DF"/>
    <w:rsid w:val="00315D6D"/>
    <w:rsid w:val="00316942"/>
    <w:rsid w:val="00316A69"/>
    <w:rsid w:val="00316AB3"/>
    <w:rsid w:val="00316B88"/>
    <w:rsid w:val="00316CB4"/>
    <w:rsid w:val="00316CFF"/>
    <w:rsid w:val="00317055"/>
    <w:rsid w:val="0031708E"/>
    <w:rsid w:val="003170B0"/>
    <w:rsid w:val="0031733A"/>
    <w:rsid w:val="0031740F"/>
    <w:rsid w:val="0031764C"/>
    <w:rsid w:val="00317911"/>
    <w:rsid w:val="00317ED7"/>
    <w:rsid w:val="003202FA"/>
    <w:rsid w:val="00320334"/>
    <w:rsid w:val="0032067E"/>
    <w:rsid w:val="003206F5"/>
    <w:rsid w:val="00320702"/>
    <w:rsid w:val="00320B9E"/>
    <w:rsid w:val="00320BC8"/>
    <w:rsid w:val="00320E3E"/>
    <w:rsid w:val="00320EA0"/>
    <w:rsid w:val="00321022"/>
    <w:rsid w:val="003211AA"/>
    <w:rsid w:val="0032120B"/>
    <w:rsid w:val="003219FD"/>
    <w:rsid w:val="00321C91"/>
    <w:rsid w:val="00322141"/>
    <w:rsid w:val="003221D1"/>
    <w:rsid w:val="0032224E"/>
    <w:rsid w:val="003222A6"/>
    <w:rsid w:val="0032247A"/>
    <w:rsid w:val="00322ABB"/>
    <w:rsid w:val="00322C19"/>
    <w:rsid w:val="00322EEE"/>
    <w:rsid w:val="003234D7"/>
    <w:rsid w:val="003237EF"/>
    <w:rsid w:val="00323933"/>
    <w:rsid w:val="00323EE3"/>
    <w:rsid w:val="00324169"/>
    <w:rsid w:val="003243E2"/>
    <w:rsid w:val="0032449A"/>
    <w:rsid w:val="003248E8"/>
    <w:rsid w:val="00324997"/>
    <w:rsid w:val="00324B12"/>
    <w:rsid w:val="00324BF4"/>
    <w:rsid w:val="00324E16"/>
    <w:rsid w:val="0032533A"/>
    <w:rsid w:val="0032578C"/>
    <w:rsid w:val="00325836"/>
    <w:rsid w:val="0032584F"/>
    <w:rsid w:val="00325CA0"/>
    <w:rsid w:val="00325CE8"/>
    <w:rsid w:val="003261C9"/>
    <w:rsid w:val="003262B7"/>
    <w:rsid w:val="003262BA"/>
    <w:rsid w:val="003263C0"/>
    <w:rsid w:val="00326AB5"/>
    <w:rsid w:val="00326D14"/>
    <w:rsid w:val="00326F70"/>
    <w:rsid w:val="003271EA"/>
    <w:rsid w:val="00327262"/>
    <w:rsid w:val="003276A4"/>
    <w:rsid w:val="00327BBA"/>
    <w:rsid w:val="003303B8"/>
    <w:rsid w:val="00330426"/>
    <w:rsid w:val="003306A3"/>
    <w:rsid w:val="00330734"/>
    <w:rsid w:val="00330931"/>
    <w:rsid w:val="0033093D"/>
    <w:rsid w:val="0033093E"/>
    <w:rsid w:val="00330F91"/>
    <w:rsid w:val="003312C8"/>
    <w:rsid w:val="00331384"/>
    <w:rsid w:val="003317DC"/>
    <w:rsid w:val="00331D9A"/>
    <w:rsid w:val="00331F44"/>
    <w:rsid w:val="00331F96"/>
    <w:rsid w:val="00331FFD"/>
    <w:rsid w:val="003320BD"/>
    <w:rsid w:val="0033278F"/>
    <w:rsid w:val="00332B63"/>
    <w:rsid w:val="003330D1"/>
    <w:rsid w:val="003330DB"/>
    <w:rsid w:val="0033315A"/>
    <w:rsid w:val="0033330C"/>
    <w:rsid w:val="00333392"/>
    <w:rsid w:val="00333650"/>
    <w:rsid w:val="00333A17"/>
    <w:rsid w:val="00333B95"/>
    <w:rsid w:val="00333C72"/>
    <w:rsid w:val="00333CD8"/>
    <w:rsid w:val="0033418A"/>
    <w:rsid w:val="00334257"/>
    <w:rsid w:val="00334312"/>
    <w:rsid w:val="00334333"/>
    <w:rsid w:val="003347E2"/>
    <w:rsid w:val="00334C55"/>
    <w:rsid w:val="0033503F"/>
    <w:rsid w:val="00335237"/>
    <w:rsid w:val="00335473"/>
    <w:rsid w:val="0033548C"/>
    <w:rsid w:val="0033560B"/>
    <w:rsid w:val="003359ED"/>
    <w:rsid w:val="00335A43"/>
    <w:rsid w:val="00335AA9"/>
    <w:rsid w:val="00335B32"/>
    <w:rsid w:val="00335BA6"/>
    <w:rsid w:val="00335DB5"/>
    <w:rsid w:val="00336057"/>
    <w:rsid w:val="0033620C"/>
    <w:rsid w:val="00336435"/>
    <w:rsid w:val="00336474"/>
    <w:rsid w:val="003364FE"/>
    <w:rsid w:val="00336737"/>
    <w:rsid w:val="003367A0"/>
    <w:rsid w:val="003367F3"/>
    <w:rsid w:val="0033691C"/>
    <w:rsid w:val="00336931"/>
    <w:rsid w:val="00336A43"/>
    <w:rsid w:val="00336A46"/>
    <w:rsid w:val="00336AE7"/>
    <w:rsid w:val="00336BBB"/>
    <w:rsid w:val="00336DD6"/>
    <w:rsid w:val="0033712D"/>
    <w:rsid w:val="003371D1"/>
    <w:rsid w:val="00337243"/>
    <w:rsid w:val="00337414"/>
    <w:rsid w:val="00337699"/>
    <w:rsid w:val="00337914"/>
    <w:rsid w:val="00337BEB"/>
    <w:rsid w:val="00337D45"/>
    <w:rsid w:val="00337F1E"/>
    <w:rsid w:val="003402BB"/>
    <w:rsid w:val="00340481"/>
    <w:rsid w:val="00340E49"/>
    <w:rsid w:val="00340F3F"/>
    <w:rsid w:val="00341030"/>
    <w:rsid w:val="00341270"/>
    <w:rsid w:val="00341475"/>
    <w:rsid w:val="00341742"/>
    <w:rsid w:val="00341DFB"/>
    <w:rsid w:val="003421A2"/>
    <w:rsid w:val="00342208"/>
    <w:rsid w:val="003422F5"/>
    <w:rsid w:val="003429DA"/>
    <w:rsid w:val="00342F39"/>
    <w:rsid w:val="00342FE1"/>
    <w:rsid w:val="003431BB"/>
    <w:rsid w:val="0034321A"/>
    <w:rsid w:val="00343334"/>
    <w:rsid w:val="0034335B"/>
    <w:rsid w:val="003435BA"/>
    <w:rsid w:val="003436F2"/>
    <w:rsid w:val="00343F85"/>
    <w:rsid w:val="00343FFB"/>
    <w:rsid w:val="0034419E"/>
    <w:rsid w:val="003442A4"/>
    <w:rsid w:val="00344629"/>
    <w:rsid w:val="003446D6"/>
    <w:rsid w:val="00344CC3"/>
    <w:rsid w:val="00344D86"/>
    <w:rsid w:val="00344F6B"/>
    <w:rsid w:val="0034526B"/>
    <w:rsid w:val="0034528B"/>
    <w:rsid w:val="0034547A"/>
    <w:rsid w:val="00345751"/>
    <w:rsid w:val="00345CC4"/>
    <w:rsid w:val="00345E74"/>
    <w:rsid w:val="00345F9E"/>
    <w:rsid w:val="00346008"/>
    <w:rsid w:val="00346067"/>
    <w:rsid w:val="0034620E"/>
    <w:rsid w:val="003462C8"/>
    <w:rsid w:val="00346427"/>
    <w:rsid w:val="003469F5"/>
    <w:rsid w:val="00346A38"/>
    <w:rsid w:val="00346A83"/>
    <w:rsid w:val="00346E3A"/>
    <w:rsid w:val="00346E50"/>
    <w:rsid w:val="003473A9"/>
    <w:rsid w:val="00347882"/>
    <w:rsid w:val="003479C5"/>
    <w:rsid w:val="00347F18"/>
    <w:rsid w:val="00347FD9"/>
    <w:rsid w:val="00350069"/>
    <w:rsid w:val="0035017A"/>
    <w:rsid w:val="003504A5"/>
    <w:rsid w:val="00350669"/>
    <w:rsid w:val="00350BD2"/>
    <w:rsid w:val="00351734"/>
    <w:rsid w:val="00351A8B"/>
    <w:rsid w:val="00351E1E"/>
    <w:rsid w:val="00351FA6"/>
    <w:rsid w:val="00352156"/>
    <w:rsid w:val="0035256A"/>
    <w:rsid w:val="003525B0"/>
    <w:rsid w:val="003526A1"/>
    <w:rsid w:val="0035275B"/>
    <w:rsid w:val="003529EF"/>
    <w:rsid w:val="00352A09"/>
    <w:rsid w:val="00352DAF"/>
    <w:rsid w:val="00352DC1"/>
    <w:rsid w:val="003535D8"/>
    <w:rsid w:val="00353727"/>
    <w:rsid w:val="0035387B"/>
    <w:rsid w:val="00353A13"/>
    <w:rsid w:val="00354089"/>
    <w:rsid w:val="003544BD"/>
    <w:rsid w:val="00354826"/>
    <w:rsid w:val="00354CD1"/>
    <w:rsid w:val="003557EB"/>
    <w:rsid w:val="003558DE"/>
    <w:rsid w:val="00355CEF"/>
    <w:rsid w:val="00355FF4"/>
    <w:rsid w:val="00356038"/>
    <w:rsid w:val="00356103"/>
    <w:rsid w:val="00356333"/>
    <w:rsid w:val="003563ED"/>
    <w:rsid w:val="0035677E"/>
    <w:rsid w:val="003569B6"/>
    <w:rsid w:val="00356ADA"/>
    <w:rsid w:val="00356B94"/>
    <w:rsid w:val="00356CE1"/>
    <w:rsid w:val="00357179"/>
    <w:rsid w:val="003574CC"/>
    <w:rsid w:val="00357829"/>
    <w:rsid w:val="00357FAB"/>
    <w:rsid w:val="00360077"/>
    <w:rsid w:val="003600BD"/>
    <w:rsid w:val="003600EB"/>
    <w:rsid w:val="0036014D"/>
    <w:rsid w:val="003602AA"/>
    <w:rsid w:val="0036042E"/>
    <w:rsid w:val="00360785"/>
    <w:rsid w:val="00360951"/>
    <w:rsid w:val="0036099C"/>
    <w:rsid w:val="00360C1B"/>
    <w:rsid w:val="00360D41"/>
    <w:rsid w:val="00360EA5"/>
    <w:rsid w:val="00361575"/>
    <w:rsid w:val="00361667"/>
    <w:rsid w:val="0036170A"/>
    <w:rsid w:val="00361898"/>
    <w:rsid w:val="00361AF7"/>
    <w:rsid w:val="00361C43"/>
    <w:rsid w:val="00362075"/>
    <w:rsid w:val="003620B5"/>
    <w:rsid w:val="003621FE"/>
    <w:rsid w:val="003624F8"/>
    <w:rsid w:val="0036268B"/>
    <w:rsid w:val="00362A69"/>
    <w:rsid w:val="00362BF8"/>
    <w:rsid w:val="00362C13"/>
    <w:rsid w:val="003630A7"/>
    <w:rsid w:val="003632EF"/>
    <w:rsid w:val="003634AF"/>
    <w:rsid w:val="003638E3"/>
    <w:rsid w:val="00363B49"/>
    <w:rsid w:val="00363C5F"/>
    <w:rsid w:val="00363DD0"/>
    <w:rsid w:val="00363F94"/>
    <w:rsid w:val="0036409D"/>
    <w:rsid w:val="00364141"/>
    <w:rsid w:val="003641E1"/>
    <w:rsid w:val="003646E8"/>
    <w:rsid w:val="00364853"/>
    <w:rsid w:val="003649EA"/>
    <w:rsid w:val="00364B08"/>
    <w:rsid w:val="00364BEA"/>
    <w:rsid w:val="00364DAC"/>
    <w:rsid w:val="00364EC6"/>
    <w:rsid w:val="00364EED"/>
    <w:rsid w:val="00364F5B"/>
    <w:rsid w:val="00364FA7"/>
    <w:rsid w:val="00365137"/>
    <w:rsid w:val="003652F1"/>
    <w:rsid w:val="0036534D"/>
    <w:rsid w:val="00365557"/>
    <w:rsid w:val="003659CF"/>
    <w:rsid w:val="00365CA8"/>
    <w:rsid w:val="00365D2B"/>
    <w:rsid w:val="00365D7A"/>
    <w:rsid w:val="00365DF5"/>
    <w:rsid w:val="00365F14"/>
    <w:rsid w:val="00365F23"/>
    <w:rsid w:val="003660DF"/>
    <w:rsid w:val="00366352"/>
    <w:rsid w:val="00366B5D"/>
    <w:rsid w:val="00367248"/>
    <w:rsid w:val="00367437"/>
    <w:rsid w:val="0036749D"/>
    <w:rsid w:val="003676C7"/>
    <w:rsid w:val="0036773F"/>
    <w:rsid w:val="003677E8"/>
    <w:rsid w:val="0036786A"/>
    <w:rsid w:val="003678C5"/>
    <w:rsid w:val="003679A1"/>
    <w:rsid w:val="00367AC4"/>
    <w:rsid w:val="00367C9C"/>
    <w:rsid w:val="00367D46"/>
    <w:rsid w:val="00367DFE"/>
    <w:rsid w:val="00367E8F"/>
    <w:rsid w:val="00367ED2"/>
    <w:rsid w:val="0037004D"/>
    <w:rsid w:val="0037013B"/>
    <w:rsid w:val="00370741"/>
    <w:rsid w:val="003708F6"/>
    <w:rsid w:val="00370C78"/>
    <w:rsid w:val="00371029"/>
    <w:rsid w:val="0037104C"/>
    <w:rsid w:val="00371074"/>
    <w:rsid w:val="0037117C"/>
    <w:rsid w:val="00371231"/>
    <w:rsid w:val="00371559"/>
    <w:rsid w:val="00371D52"/>
    <w:rsid w:val="00371D6F"/>
    <w:rsid w:val="00372131"/>
    <w:rsid w:val="00372175"/>
    <w:rsid w:val="003721E0"/>
    <w:rsid w:val="003722B3"/>
    <w:rsid w:val="00372593"/>
    <w:rsid w:val="00372A7F"/>
    <w:rsid w:val="00373054"/>
    <w:rsid w:val="003732CE"/>
    <w:rsid w:val="0037340F"/>
    <w:rsid w:val="003738A9"/>
    <w:rsid w:val="0037390A"/>
    <w:rsid w:val="00373ABC"/>
    <w:rsid w:val="00373D2C"/>
    <w:rsid w:val="00373F21"/>
    <w:rsid w:val="0037406F"/>
    <w:rsid w:val="003742E0"/>
    <w:rsid w:val="003742E4"/>
    <w:rsid w:val="0037446B"/>
    <w:rsid w:val="00374579"/>
    <w:rsid w:val="003745EC"/>
    <w:rsid w:val="00374722"/>
    <w:rsid w:val="0037494A"/>
    <w:rsid w:val="00374C7D"/>
    <w:rsid w:val="00374D54"/>
    <w:rsid w:val="00375032"/>
    <w:rsid w:val="00375162"/>
    <w:rsid w:val="00375164"/>
    <w:rsid w:val="003751E7"/>
    <w:rsid w:val="003753C3"/>
    <w:rsid w:val="003754B9"/>
    <w:rsid w:val="003754BB"/>
    <w:rsid w:val="00375D72"/>
    <w:rsid w:val="00375F15"/>
    <w:rsid w:val="003760A1"/>
    <w:rsid w:val="003760A4"/>
    <w:rsid w:val="00376346"/>
    <w:rsid w:val="00376982"/>
    <w:rsid w:val="00377218"/>
    <w:rsid w:val="0037753C"/>
    <w:rsid w:val="0037773E"/>
    <w:rsid w:val="0037790A"/>
    <w:rsid w:val="003779E7"/>
    <w:rsid w:val="00377D5B"/>
    <w:rsid w:val="00377E36"/>
    <w:rsid w:val="00377EE7"/>
    <w:rsid w:val="00380375"/>
    <w:rsid w:val="003805E0"/>
    <w:rsid w:val="00380964"/>
    <w:rsid w:val="00380CBA"/>
    <w:rsid w:val="00380D0C"/>
    <w:rsid w:val="00380E45"/>
    <w:rsid w:val="003811C5"/>
    <w:rsid w:val="00381801"/>
    <w:rsid w:val="003819B6"/>
    <w:rsid w:val="00381C54"/>
    <w:rsid w:val="00381D4C"/>
    <w:rsid w:val="00381FC7"/>
    <w:rsid w:val="00382054"/>
    <w:rsid w:val="00382293"/>
    <w:rsid w:val="0038233F"/>
    <w:rsid w:val="00382746"/>
    <w:rsid w:val="00382768"/>
    <w:rsid w:val="00382915"/>
    <w:rsid w:val="0038291E"/>
    <w:rsid w:val="003829B0"/>
    <w:rsid w:val="00382C2B"/>
    <w:rsid w:val="0038300A"/>
    <w:rsid w:val="003832AF"/>
    <w:rsid w:val="0038387E"/>
    <w:rsid w:val="003838FE"/>
    <w:rsid w:val="00383994"/>
    <w:rsid w:val="00383FC3"/>
    <w:rsid w:val="0038442D"/>
    <w:rsid w:val="003844E5"/>
    <w:rsid w:val="003849A1"/>
    <w:rsid w:val="00384A4A"/>
    <w:rsid w:val="00384B70"/>
    <w:rsid w:val="00384F3C"/>
    <w:rsid w:val="00384F47"/>
    <w:rsid w:val="00385275"/>
    <w:rsid w:val="003853CD"/>
    <w:rsid w:val="003853FE"/>
    <w:rsid w:val="00385556"/>
    <w:rsid w:val="00385A30"/>
    <w:rsid w:val="00385AE5"/>
    <w:rsid w:val="00385B3A"/>
    <w:rsid w:val="00385E64"/>
    <w:rsid w:val="003860A9"/>
    <w:rsid w:val="003867E3"/>
    <w:rsid w:val="00386856"/>
    <w:rsid w:val="00386F3C"/>
    <w:rsid w:val="003870B9"/>
    <w:rsid w:val="00387255"/>
    <w:rsid w:val="0038731A"/>
    <w:rsid w:val="00387787"/>
    <w:rsid w:val="003878A9"/>
    <w:rsid w:val="00387A1E"/>
    <w:rsid w:val="00387F5C"/>
    <w:rsid w:val="00387FFD"/>
    <w:rsid w:val="003901B4"/>
    <w:rsid w:val="00390330"/>
    <w:rsid w:val="00390395"/>
    <w:rsid w:val="003905CB"/>
    <w:rsid w:val="00390936"/>
    <w:rsid w:val="003909CB"/>
    <w:rsid w:val="00390C34"/>
    <w:rsid w:val="00390D87"/>
    <w:rsid w:val="00390E04"/>
    <w:rsid w:val="00391079"/>
    <w:rsid w:val="0039151A"/>
    <w:rsid w:val="00391C45"/>
    <w:rsid w:val="00391CD7"/>
    <w:rsid w:val="00391CE1"/>
    <w:rsid w:val="00391EBD"/>
    <w:rsid w:val="00391F3E"/>
    <w:rsid w:val="00391FFC"/>
    <w:rsid w:val="00392CD9"/>
    <w:rsid w:val="0039326E"/>
    <w:rsid w:val="003932D5"/>
    <w:rsid w:val="00393322"/>
    <w:rsid w:val="003936E9"/>
    <w:rsid w:val="003939FB"/>
    <w:rsid w:val="00393AD8"/>
    <w:rsid w:val="0039403B"/>
    <w:rsid w:val="003943B6"/>
    <w:rsid w:val="00394780"/>
    <w:rsid w:val="0039484F"/>
    <w:rsid w:val="00394AD5"/>
    <w:rsid w:val="00394AEF"/>
    <w:rsid w:val="00394B2C"/>
    <w:rsid w:val="0039511E"/>
    <w:rsid w:val="00395157"/>
    <w:rsid w:val="003952A6"/>
    <w:rsid w:val="003956BD"/>
    <w:rsid w:val="003956C1"/>
    <w:rsid w:val="0039572B"/>
    <w:rsid w:val="0039580D"/>
    <w:rsid w:val="0039582F"/>
    <w:rsid w:val="0039593A"/>
    <w:rsid w:val="00395C78"/>
    <w:rsid w:val="00395D8B"/>
    <w:rsid w:val="003960F0"/>
    <w:rsid w:val="00396130"/>
    <w:rsid w:val="003961A0"/>
    <w:rsid w:val="00396364"/>
    <w:rsid w:val="00396698"/>
    <w:rsid w:val="00396892"/>
    <w:rsid w:val="0039696D"/>
    <w:rsid w:val="00396C00"/>
    <w:rsid w:val="00396EC0"/>
    <w:rsid w:val="00396EFB"/>
    <w:rsid w:val="00396F6F"/>
    <w:rsid w:val="003970FA"/>
    <w:rsid w:val="00397331"/>
    <w:rsid w:val="00397452"/>
    <w:rsid w:val="003975CE"/>
    <w:rsid w:val="00397A71"/>
    <w:rsid w:val="003A0163"/>
    <w:rsid w:val="003A0595"/>
    <w:rsid w:val="003A05B0"/>
    <w:rsid w:val="003A0858"/>
    <w:rsid w:val="003A0C3A"/>
    <w:rsid w:val="003A1224"/>
    <w:rsid w:val="003A130D"/>
    <w:rsid w:val="003A1599"/>
    <w:rsid w:val="003A1633"/>
    <w:rsid w:val="003A166F"/>
    <w:rsid w:val="003A1701"/>
    <w:rsid w:val="003A18C6"/>
    <w:rsid w:val="003A195E"/>
    <w:rsid w:val="003A19CB"/>
    <w:rsid w:val="003A1A4F"/>
    <w:rsid w:val="003A1E8A"/>
    <w:rsid w:val="003A1F9C"/>
    <w:rsid w:val="003A2149"/>
    <w:rsid w:val="003A227D"/>
    <w:rsid w:val="003A2550"/>
    <w:rsid w:val="003A257C"/>
    <w:rsid w:val="003A263D"/>
    <w:rsid w:val="003A26C8"/>
    <w:rsid w:val="003A2999"/>
    <w:rsid w:val="003A29DD"/>
    <w:rsid w:val="003A2ECB"/>
    <w:rsid w:val="003A3451"/>
    <w:rsid w:val="003A34A2"/>
    <w:rsid w:val="003A3579"/>
    <w:rsid w:val="003A397E"/>
    <w:rsid w:val="003A39E2"/>
    <w:rsid w:val="003A3B91"/>
    <w:rsid w:val="003A3B99"/>
    <w:rsid w:val="003A3BE7"/>
    <w:rsid w:val="003A3D2D"/>
    <w:rsid w:val="003A3E3D"/>
    <w:rsid w:val="003A4336"/>
    <w:rsid w:val="003A4774"/>
    <w:rsid w:val="003A47F8"/>
    <w:rsid w:val="003A5047"/>
    <w:rsid w:val="003A508B"/>
    <w:rsid w:val="003A5299"/>
    <w:rsid w:val="003A535C"/>
    <w:rsid w:val="003A5596"/>
    <w:rsid w:val="003A55CC"/>
    <w:rsid w:val="003A56A3"/>
    <w:rsid w:val="003A5AC3"/>
    <w:rsid w:val="003A5D25"/>
    <w:rsid w:val="003A618C"/>
    <w:rsid w:val="003A61FF"/>
    <w:rsid w:val="003A62E8"/>
    <w:rsid w:val="003A6453"/>
    <w:rsid w:val="003A64B7"/>
    <w:rsid w:val="003A65BC"/>
    <w:rsid w:val="003A6ABC"/>
    <w:rsid w:val="003A6BB6"/>
    <w:rsid w:val="003A6DE3"/>
    <w:rsid w:val="003A6E56"/>
    <w:rsid w:val="003A71AF"/>
    <w:rsid w:val="003A766E"/>
    <w:rsid w:val="003A77C3"/>
    <w:rsid w:val="003A7A09"/>
    <w:rsid w:val="003A7BE6"/>
    <w:rsid w:val="003A7EAA"/>
    <w:rsid w:val="003B017F"/>
    <w:rsid w:val="003B025A"/>
    <w:rsid w:val="003B0366"/>
    <w:rsid w:val="003B039B"/>
    <w:rsid w:val="003B0676"/>
    <w:rsid w:val="003B0732"/>
    <w:rsid w:val="003B07A6"/>
    <w:rsid w:val="003B0940"/>
    <w:rsid w:val="003B0F6C"/>
    <w:rsid w:val="003B1220"/>
    <w:rsid w:val="003B140C"/>
    <w:rsid w:val="003B1478"/>
    <w:rsid w:val="003B18D9"/>
    <w:rsid w:val="003B1D48"/>
    <w:rsid w:val="003B1F4C"/>
    <w:rsid w:val="003B2834"/>
    <w:rsid w:val="003B2A77"/>
    <w:rsid w:val="003B2CB6"/>
    <w:rsid w:val="003B2D9E"/>
    <w:rsid w:val="003B2DDC"/>
    <w:rsid w:val="003B3164"/>
    <w:rsid w:val="003B34D4"/>
    <w:rsid w:val="003B361E"/>
    <w:rsid w:val="003B3797"/>
    <w:rsid w:val="003B3AC6"/>
    <w:rsid w:val="003B3BE5"/>
    <w:rsid w:val="003B3DC2"/>
    <w:rsid w:val="003B3EFE"/>
    <w:rsid w:val="003B474C"/>
    <w:rsid w:val="003B49C1"/>
    <w:rsid w:val="003B4A1D"/>
    <w:rsid w:val="003B4B0F"/>
    <w:rsid w:val="003B4D5A"/>
    <w:rsid w:val="003B508D"/>
    <w:rsid w:val="003B50B0"/>
    <w:rsid w:val="003B5669"/>
    <w:rsid w:val="003B5B15"/>
    <w:rsid w:val="003B5CEF"/>
    <w:rsid w:val="003B6225"/>
    <w:rsid w:val="003B6420"/>
    <w:rsid w:val="003B6674"/>
    <w:rsid w:val="003B6A86"/>
    <w:rsid w:val="003B6BC1"/>
    <w:rsid w:val="003B6CC7"/>
    <w:rsid w:val="003B70D1"/>
    <w:rsid w:val="003B72F2"/>
    <w:rsid w:val="003B73E6"/>
    <w:rsid w:val="003B7892"/>
    <w:rsid w:val="003B7910"/>
    <w:rsid w:val="003B7BB7"/>
    <w:rsid w:val="003B7E28"/>
    <w:rsid w:val="003B7F2C"/>
    <w:rsid w:val="003C0946"/>
    <w:rsid w:val="003C0B8F"/>
    <w:rsid w:val="003C0DF7"/>
    <w:rsid w:val="003C0E25"/>
    <w:rsid w:val="003C1243"/>
    <w:rsid w:val="003C15CD"/>
    <w:rsid w:val="003C1726"/>
    <w:rsid w:val="003C1D7C"/>
    <w:rsid w:val="003C2589"/>
    <w:rsid w:val="003C26F2"/>
    <w:rsid w:val="003C2A8D"/>
    <w:rsid w:val="003C2B2F"/>
    <w:rsid w:val="003C2C5E"/>
    <w:rsid w:val="003C2C9D"/>
    <w:rsid w:val="003C2E77"/>
    <w:rsid w:val="003C309B"/>
    <w:rsid w:val="003C31F4"/>
    <w:rsid w:val="003C33B7"/>
    <w:rsid w:val="003C347F"/>
    <w:rsid w:val="003C34CA"/>
    <w:rsid w:val="003C3792"/>
    <w:rsid w:val="003C3803"/>
    <w:rsid w:val="003C3B14"/>
    <w:rsid w:val="003C463F"/>
    <w:rsid w:val="003C4678"/>
    <w:rsid w:val="003C46C4"/>
    <w:rsid w:val="003C47C4"/>
    <w:rsid w:val="003C4A1B"/>
    <w:rsid w:val="003C4A6C"/>
    <w:rsid w:val="003C4B41"/>
    <w:rsid w:val="003C4F52"/>
    <w:rsid w:val="003C5124"/>
    <w:rsid w:val="003C5334"/>
    <w:rsid w:val="003C54B7"/>
    <w:rsid w:val="003C55B4"/>
    <w:rsid w:val="003C5D45"/>
    <w:rsid w:val="003C5F2A"/>
    <w:rsid w:val="003C6000"/>
    <w:rsid w:val="003C6109"/>
    <w:rsid w:val="003C62BB"/>
    <w:rsid w:val="003C63B8"/>
    <w:rsid w:val="003C6707"/>
    <w:rsid w:val="003C69D7"/>
    <w:rsid w:val="003C6A02"/>
    <w:rsid w:val="003C6BBF"/>
    <w:rsid w:val="003C6F99"/>
    <w:rsid w:val="003C7406"/>
    <w:rsid w:val="003C781A"/>
    <w:rsid w:val="003C78D0"/>
    <w:rsid w:val="003C7903"/>
    <w:rsid w:val="003C7BAA"/>
    <w:rsid w:val="003C7DA8"/>
    <w:rsid w:val="003C7E70"/>
    <w:rsid w:val="003D035D"/>
    <w:rsid w:val="003D1453"/>
    <w:rsid w:val="003D1530"/>
    <w:rsid w:val="003D17BD"/>
    <w:rsid w:val="003D1908"/>
    <w:rsid w:val="003D1AAE"/>
    <w:rsid w:val="003D1C0C"/>
    <w:rsid w:val="003D1C47"/>
    <w:rsid w:val="003D1E95"/>
    <w:rsid w:val="003D1F5F"/>
    <w:rsid w:val="003D219F"/>
    <w:rsid w:val="003D2451"/>
    <w:rsid w:val="003D246A"/>
    <w:rsid w:val="003D2EA9"/>
    <w:rsid w:val="003D3239"/>
    <w:rsid w:val="003D3641"/>
    <w:rsid w:val="003D3802"/>
    <w:rsid w:val="003D380E"/>
    <w:rsid w:val="003D39BC"/>
    <w:rsid w:val="003D3A67"/>
    <w:rsid w:val="003D3CB9"/>
    <w:rsid w:val="003D3EFA"/>
    <w:rsid w:val="003D40C7"/>
    <w:rsid w:val="003D439C"/>
    <w:rsid w:val="003D4768"/>
    <w:rsid w:val="003D4900"/>
    <w:rsid w:val="003D4ADA"/>
    <w:rsid w:val="003D518F"/>
    <w:rsid w:val="003D5327"/>
    <w:rsid w:val="003D53D3"/>
    <w:rsid w:val="003D5651"/>
    <w:rsid w:val="003D59D5"/>
    <w:rsid w:val="003D59F7"/>
    <w:rsid w:val="003D66FB"/>
    <w:rsid w:val="003D68C3"/>
    <w:rsid w:val="003D6CF4"/>
    <w:rsid w:val="003D710A"/>
    <w:rsid w:val="003D710E"/>
    <w:rsid w:val="003D72A8"/>
    <w:rsid w:val="003D74D0"/>
    <w:rsid w:val="003D762C"/>
    <w:rsid w:val="003D7C9A"/>
    <w:rsid w:val="003D7C9E"/>
    <w:rsid w:val="003D7CBA"/>
    <w:rsid w:val="003D7E3C"/>
    <w:rsid w:val="003E0018"/>
    <w:rsid w:val="003E0025"/>
    <w:rsid w:val="003E00EF"/>
    <w:rsid w:val="003E03AD"/>
    <w:rsid w:val="003E03D8"/>
    <w:rsid w:val="003E0441"/>
    <w:rsid w:val="003E09F9"/>
    <w:rsid w:val="003E0AD4"/>
    <w:rsid w:val="003E1353"/>
    <w:rsid w:val="003E1382"/>
    <w:rsid w:val="003E1BD0"/>
    <w:rsid w:val="003E1D6B"/>
    <w:rsid w:val="003E1FAB"/>
    <w:rsid w:val="003E2351"/>
    <w:rsid w:val="003E26CF"/>
    <w:rsid w:val="003E2824"/>
    <w:rsid w:val="003E28ED"/>
    <w:rsid w:val="003E2CC6"/>
    <w:rsid w:val="003E2D03"/>
    <w:rsid w:val="003E2D63"/>
    <w:rsid w:val="003E2EC9"/>
    <w:rsid w:val="003E2FD0"/>
    <w:rsid w:val="003E30C9"/>
    <w:rsid w:val="003E33F6"/>
    <w:rsid w:val="003E3681"/>
    <w:rsid w:val="003E3A81"/>
    <w:rsid w:val="003E3AD5"/>
    <w:rsid w:val="003E3B9D"/>
    <w:rsid w:val="003E41B6"/>
    <w:rsid w:val="003E4682"/>
    <w:rsid w:val="003E52E4"/>
    <w:rsid w:val="003E538D"/>
    <w:rsid w:val="003E5932"/>
    <w:rsid w:val="003E5A26"/>
    <w:rsid w:val="003E5C06"/>
    <w:rsid w:val="003E5F5C"/>
    <w:rsid w:val="003E6008"/>
    <w:rsid w:val="003E61BC"/>
    <w:rsid w:val="003E61CC"/>
    <w:rsid w:val="003E61E8"/>
    <w:rsid w:val="003E62AD"/>
    <w:rsid w:val="003E6311"/>
    <w:rsid w:val="003E6491"/>
    <w:rsid w:val="003E68D6"/>
    <w:rsid w:val="003E6A56"/>
    <w:rsid w:val="003E6A7B"/>
    <w:rsid w:val="003E6C5E"/>
    <w:rsid w:val="003E727E"/>
    <w:rsid w:val="003E73C8"/>
    <w:rsid w:val="003E76C3"/>
    <w:rsid w:val="003E771B"/>
    <w:rsid w:val="003E780E"/>
    <w:rsid w:val="003E785C"/>
    <w:rsid w:val="003E7888"/>
    <w:rsid w:val="003E7CB1"/>
    <w:rsid w:val="003E7F55"/>
    <w:rsid w:val="003F0170"/>
    <w:rsid w:val="003F0347"/>
    <w:rsid w:val="003F0454"/>
    <w:rsid w:val="003F0932"/>
    <w:rsid w:val="003F0C88"/>
    <w:rsid w:val="003F1253"/>
    <w:rsid w:val="003F1CDD"/>
    <w:rsid w:val="003F1E20"/>
    <w:rsid w:val="003F1EAF"/>
    <w:rsid w:val="003F1FFF"/>
    <w:rsid w:val="003F2181"/>
    <w:rsid w:val="003F248B"/>
    <w:rsid w:val="003F24B6"/>
    <w:rsid w:val="003F2695"/>
    <w:rsid w:val="003F28A9"/>
    <w:rsid w:val="003F2B52"/>
    <w:rsid w:val="003F2E2E"/>
    <w:rsid w:val="003F2FB3"/>
    <w:rsid w:val="003F3104"/>
    <w:rsid w:val="003F311F"/>
    <w:rsid w:val="003F31C0"/>
    <w:rsid w:val="003F3260"/>
    <w:rsid w:val="003F32C8"/>
    <w:rsid w:val="003F34AF"/>
    <w:rsid w:val="003F35F5"/>
    <w:rsid w:val="003F37D5"/>
    <w:rsid w:val="003F3A18"/>
    <w:rsid w:val="003F3A1C"/>
    <w:rsid w:val="003F3CB6"/>
    <w:rsid w:val="003F3D07"/>
    <w:rsid w:val="003F3D20"/>
    <w:rsid w:val="003F40F0"/>
    <w:rsid w:val="003F42D0"/>
    <w:rsid w:val="003F468B"/>
    <w:rsid w:val="003F46A3"/>
    <w:rsid w:val="003F4F86"/>
    <w:rsid w:val="003F50E8"/>
    <w:rsid w:val="003F534F"/>
    <w:rsid w:val="003F5385"/>
    <w:rsid w:val="003F546D"/>
    <w:rsid w:val="003F5672"/>
    <w:rsid w:val="003F57FD"/>
    <w:rsid w:val="003F5907"/>
    <w:rsid w:val="003F5B1F"/>
    <w:rsid w:val="003F5E07"/>
    <w:rsid w:val="003F6056"/>
    <w:rsid w:val="003F626D"/>
    <w:rsid w:val="003F63FF"/>
    <w:rsid w:val="003F642A"/>
    <w:rsid w:val="003F6801"/>
    <w:rsid w:val="003F68FB"/>
    <w:rsid w:val="003F6A17"/>
    <w:rsid w:val="003F6C30"/>
    <w:rsid w:val="003F6D64"/>
    <w:rsid w:val="003F74D6"/>
    <w:rsid w:val="003F7620"/>
    <w:rsid w:val="003F7716"/>
    <w:rsid w:val="003F7933"/>
    <w:rsid w:val="003F7BE5"/>
    <w:rsid w:val="00400106"/>
    <w:rsid w:val="00400337"/>
    <w:rsid w:val="004003C3"/>
    <w:rsid w:val="004006F7"/>
    <w:rsid w:val="00400821"/>
    <w:rsid w:val="00400BB8"/>
    <w:rsid w:val="00400CBD"/>
    <w:rsid w:val="00401780"/>
    <w:rsid w:val="004017CF"/>
    <w:rsid w:val="004017DF"/>
    <w:rsid w:val="00401C33"/>
    <w:rsid w:val="00401C85"/>
    <w:rsid w:val="00401DD7"/>
    <w:rsid w:val="00401E79"/>
    <w:rsid w:val="00402179"/>
    <w:rsid w:val="004021CA"/>
    <w:rsid w:val="00402236"/>
    <w:rsid w:val="004022FA"/>
    <w:rsid w:val="004025A0"/>
    <w:rsid w:val="004026C9"/>
    <w:rsid w:val="004027A7"/>
    <w:rsid w:val="00402864"/>
    <w:rsid w:val="00402AED"/>
    <w:rsid w:val="00402DA9"/>
    <w:rsid w:val="00402DE8"/>
    <w:rsid w:val="00402EB9"/>
    <w:rsid w:val="004032A3"/>
    <w:rsid w:val="00403537"/>
    <w:rsid w:val="004036D7"/>
    <w:rsid w:val="00403DEA"/>
    <w:rsid w:val="00403E38"/>
    <w:rsid w:val="00403FA3"/>
    <w:rsid w:val="0040421F"/>
    <w:rsid w:val="0040452F"/>
    <w:rsid w:val="00404818"/>
    <w:rsid w:val="004048D4"/>
    <w:rsid w:val="0040496D"/>
    <w:rsid w:val="00404ABE"/>
    <w:rsid w:val="00404C0C"/>
    <w:rsid w:val="004050DC"/>
    <w:rsid w:val="00405149"/>
    <w:rsid w:val="004054CF"/>
    <w:rsid w:val="004056E7"/>
    <w:rsid w:val="004057E8"/>
    <w:rsid w:val="00405803"/>
    <w:rsid w:val="00405861"/>
    <w:rsid w:val="00405DE8"/>
    <w:rsid w:val="0040608F"/>
    <w:rsid w:val="00406C41"/>
    <w:rsid w:val="0040703C"/>
    <w:rsid w:val="004071F6"/>
    <w:rsid w:val="004076D4"/>
    <w:rsid w:val="00407793"/>
    <w:rsid w:val="00407B86"/>
    <w:rsid w:val="00407FBF"/>
    <w:rsid w:val="00410977"/>
    <w:rsid w:val="00410BC2"/>
    <w:rsid w:val="00410D8C"/>
    <w:rsid w:val="004113FC"/>
    <w:rsid w:val="0041140F"/>
    <w:rsid w:val="004116A7"/>
    <w:rsid w:val="004117B6"/>
    <w:rsid w:val="004118C8"/>
    <w:rsid w:val="00411ADD"/>
    <w:rsid w:val="00411B2A"/>
    <w:rsid w:val="00411C20"/>
    <w:rsid w:val="00411C7C"/>
    <w:rsid w:val="00411D53"/>
    <w:rsid w:val="00411EE3"/>
    <w:rsid w:val="00411F7C"/>
    <w:rsid w:val="00411F8D"/>
    <w:rsid w:val="00411FD4"/>
    <w:rsid w:val="00412333"/>
    <w:rsid w:val="004123BA"/>
    <w:rsid w:val="0041251E"/>
    <w:rsid w:val="00412C38"/>
    <w:rsid w:val="00412D9C"/>
    <w:rsid w:val="004130B6"/>
    <w:rsid w:val="0041335B"/>
    <w:rsid w:val="004134CE"/>
    <w:rsid w:val="00413713"/>
    <w:rsid w:val="00413E2B"/>
    <w:rsid w:val="00413F4A"/>
    <w:rsid w:val="00413F4C"/>
    <w:rsid w:val="00414174"/>
    <w:rsid w:val="0041458B"/>
    <w:rsid w:val="004145C1"/>
    <w:rsid w:val="00414B03"/>
    <w:rsid w:val="00414C47"/>
    <w:rsid w:val="00414D09"/>
    <w:rsid w:val="00414D8D"/>
    <w:rsid w:val="0041505C"/>
    <w:rsid w:val="004151C2"/>
    <w:rsid w:val="00415356"/>
    <w:rsid w:val="0041541C"/>
    <w:rsid w:val="0041587E"/>
    <w:rsid w:val="00415ABC"/>
    <w:rsid w:val="00416088"/>
    <w:rsid w:val="004163CE"/>
    <w:rsid w:val="004164D2"/>
    <w:rsid w:val="00416945"/>
    <w:rsid w:val="00416DCD"/>
    <w:rsid w:val="00416E34"/>
    <w:rsid w:val="00416F83"/>
    <w:rsid w:val="004170DE"/>
    <w:rsid w:val="00417344"/>
    <w:rsid w:val="00417544"/>
    <w:rsid w:val="00417B89"/>
    <w:rsid w:val="00417C2D"/>
    <w:rsid w:val="00417F84"/>
    <w:rsid w:val="004201C5"/>
    <w:rsid w:val="00420361"/>
    <w:rsid w:val="00420363"/>
    <w:rsid w:val="004203A2"/>
    <w:rsid w:val="004203D1"/>
    <w:rsid w:val="00420FC1"/>
    <w:rsid w:val="0042107C"/>
    <w:rsid w:val="004210E3"/>
    <w:rsid w:val="004211E2"/>
    <w:rsid w:val="004213BA"/>
    <w:rsid w:val="00421637"/>
    <w:rsid w:val="0042170F"/>
    <w:rsid w:val="00421955"/>
    <w:rsid w:val="00421A9D"/>
    <w:rsid w:val="00421AFF"/>
    <w:rsid w:val="00421B0E"/>
    <w:rsid w:val="00421C56"/>
    <w:rsid w:val="00421CF1"/>
    <w:rsid w:val="00421EE2"/>
    <w:rsid w:val="0042204E"/>
    <w:rsid w:val="004221DD"/>
    <w:rsid w:val="004222C8"/>
    <w:rsid w:val="00422301"/>
    <w:rsid w:val="00422613"/>
    <w:rsid w:val="00422679"/>
    <w:rsid w:val="00422888"/>
    <w:rsid w:val="00422E6B"/>
    <w:rsid w:val="00422F8A"/>
    <w:rsid w:val="00423388"/>
    <w:rsid w:val="00423728"/>
    <w:rsid w:val="004238BE"/>
    <w:rsid w:val="00423982"/>
    <w:rsid w:val="004240AE"/>
    <w:rsid w:val="0042479C"/>
    <w:rsid w:val="0042479D"/>
    <w:rsid w:val="00424E4F"/>
    <w:rsid w:val="00424FFA"/>
    <w:rsid w:val="00425145"/>
    <w:rsid w:val="00425225"/>
    <w:rsid w:val="00425292"/>
    <w:rsid w:val="00425495"/>
    <w:rsid w:val="004254FD"/>
    <w:rsid w:val="00425642"/>
    <w:rsid w:val="00425974"/>
    <w:rsid w:val="00425ADE"/>
    <w:rsid w:val="00425E77"/>
    <w:rsid w:val="00425F09"/>
    <w:rsid w:val="004261D0"/>
    <w:rsid w:val="00426449"/>
    <w:rsid w:val="004267C9"/>
    <w:rsid w:val="00426A7D"/>
    <w:rsid w:val="00426EBD"/>
    <w:rsid w:val="004270B8"/>
    <w:rsid w:val="004274D9"/>
    <w:rsid w:val="00427695"/>
    <w:rsid w:val="00427994"/>
    <w:rsid w:val="00427A04"/>
    <w:rsid w:val="00430263"/>
    <w:rsid w:val="00430279"/>
    <w:rsid w:val="00430517"/>
    <w:rsid w:val="00430812"/>
    <w:rsid w:val="00430893"/>
    <w:rsid w:val="004309B4"/>
    <w:rsid w:val="00430CDD"/>
    <w:rsid w:val="00430D4D"/>
    <w:rsid w:val="00431061"/>
    <w:rsid w:val="00431218"/>
    <w:rsid w:val="00431297"/>
    <w:rsid w:val="004312BA"/>
    <w:rsid w:val="004317AE"/>
    <w:rsid w:val="004317D3"/>
    <w:rsid w:val="00431928"/>
    <w:rsid w:val="004321C0"/>
    <w:rsid w:val="0043250B"/>
    <w:rsid w:val="00432605"/>
    <w:rsid w:val="004326B9"/>
    <w:rsid w:val="004329B4"/>
    <w:rsid w:val="00432A3B"/>
    <w:rsid w:val="00432A51"/>
    <w:rsid w:val="00432AA4"/>
    <w:rsid w:val="00432AFC"/>
    <w:rsid w:val="00432FE8"/>
    <w:rsid w:val="0043307D"/>
    <w:rsid w:val="0043312A"/>
    <w:rsid w:val="00433CE2"/>
    <w:rsid w:val="00433D69"/>
    <w:rsid w:val="00433D9C"/>
    <w:rsid w:val="00433E1F"/>
    <w:rsid w:val="004341BE"/>
    <w:rsid w:val="00434728"/>
    <w:rsid w:val="00434F60"/>
    <w:rsid w:val="0043511C"/>
    <w:rsid w:val="00435179"/>
    <w:rsid w:val="004353ED"/>
    <w:rsid w:val="004357E2"/>
    <w:rsid w:val="00435927"/>
    <w:rsid w:val="004359C5"/>
    <w:rsid w:val="00435BAE"/>
    <w:rsid w:val="00435C17"/>
    <w:rsid w:val="0043645A"/>
    <w:rsid w:val="004367FF"/>
    <w:rsid w:val="00436849"/>
    <w:rsid w:val="004368E3"/>
    <w:rsid w:val="00436CBD"/>
    <w:rsid w:val="00436E60"/>
    <w:rsid w:val="0043718E"/>
    <w:rsid w:val="004371A6"/>
    <w:rsid w:val="00437849"/>
    <w:rsid w:val="00437AEA"/>
    <w:rsid w:val="00437D37"/>
    <w:rsid w:val="00437EFD"/>
    <w:rsid w:val="00440563"/>
    <w:rsid w:val="00440F26"/>
    <w:rsid w:val="00441300"/>
    <w:rsid w:val="0044148F"/>
    <w:rsid w:val="00441937"/>
    <w:rsid w:val="00441C2C"/>
    <w:rsid w:val="00441FBE"/>
    <w:rsid w:val="00442375"/>
    <w:rsid w:val="00442397"/>
    <w:rsid w:val="004423FB"/>
    <w:rsid w:val="0044246F"/>
    <w:rsid w:val="00442569"/>
    <w:rsid w:val="0044289E"/>
    <w:rsid w:val="00442C57"/>
    <w:rsid w:val="00442E6D"/>
    <w:rsid w:val="00443055"/>
    <w:rsid w:val="00443160"/>
    <w:rsid w:val="004432CC"/>
    <w:rsid w:val="0044375B"/>
    <w:rsid w:val="004437A5"/>
    <w:rsid w:val="004437F7"/>
    <w:rsid w:val="004438AC"/>
    <w:rsid w:val="004438EA"/>
    <w:rsid w:val="00443D54"/>
    <w:rsid w:val="0044480A"/>
    <w:rsid w:val="00444B77"/>
    <w:rsid w:val="00444E71"/>
    <w:rsid w:val="00444FE3"/>
    <w:rsid w:val="00445015"/>
    <w:rsid w:val="00445252"/>
    <w:rsid w:val="0044533B"/>
    <w:rsid w:val="00445367"/>
    <w:rsid w:val="0044544B"/>
    <w:rsid w:val="004457EF"/>
    <w:rsid w:val="00445A10"/>
    <w:rsid w:val="004461DC"/>
    <w:rsid w:val="0044662A"/>
    <w:rsid w:val="00446869"/>
    <w:rsid w:val="00446950"/>
    <w:rsid w:val="004469B8"/>
    <w:rsid w:val="00446A0F"/>
    <w:rsid w:val="00446A2E"/>
    <w:rsid w:val="00446AF8"/>
    <w:rsid w:val="00446C36"/>
    <w:rsid w:val="00446C7C"/>
    <w:rsid w:val="00446EE2"/>
    <w:rsid w:val="00446EE7"/>
    <w:rsid w:val="004471ED"/>
    <w:rsid w:val="00447934"/>
    <w:rsid w:val="00447CC3"/>
    <w:rsid w:val="00447FD3"/>
    <w:rsid w:val="004503A5"/>
    <w:rsid w:val="00450AB8"/>
    <w:rsid w:val="00450B7E"/>
    <w:rsid w:val="00450D48"/>
    <w:rsid w:val="004518E4"/>
    <w:rsid w:val="0045198D"/>
    <w:rsid w:val="00451A10"/>
    <w:rsid w:val="00452380"/>
    <w:rsid w:val="004524FA"/>
    <w:rsid w:val="004524FE"/>
    <w:rsid w:val="00452507"/>
    <w:rsid w:val="00452598"/>
    <w:rsid w:val="004527B9"/>
    <w:rsid w:val="00452950"/>
    <w:rsid w:val="00452A47"/>
    <w:rsid w:val="004537D2"/>
    <w:rsid w:val="00453A31"/>
    <w:rsid w:val="00453CB3"/>
    <w:rsid w:val="00453E30"/>
    <w:rsid w:val="00453E72"/>
    <w:rsid w:val="00454253"/>
    <w:rsid w:val="00454307"/>
    <w:rsid w:val="00454796"/>
    <w:rsid w:val="004549F3"/>
    <w:rsid w:val="00454D00"/>
    <w:rsid w:val="00455611"/>
    <w:rsid w:val="00455871"/>
    <w:rsid w:val="0045597F"/>
    <w:rsid w:val="00455C2A"/>
    <w:rsid w:val="00456113"/>
    <w:rsid w:val="004561F3"/>
    <w:rsid w:val="00457149"/>
    <w:rsid w:val="004571EA"/>
    <w:rsid w:val="00457AD6"/>
    <w:rsid w:val="00457CAE"/>
    <w:rsid w:val="00457F0F"/>
    <w:rsid w:val="004600C2"/>
    <w:rsid w:val="0046010B"/>
    <w:rsid w:val="004604EF"/>
    <w:rsid w:val="004605D3"/>
    <w:rsid w:val="00460764"/>
    <w:rsid w:val="00460843"/>
    <w:rsid w:val="00460DD1"/>
    <w:rsid w:val="00460E48"/>
    <w:rsid w:val="00460FE3"/>
    <w:rsid w:val="004610DA"/>
    <w:rsid w:val="00461346"/>
    <w:rsid w:val="004618CA"/>
    <w:rsid w:val="00461A91"/>
    <w:rsid w:val="004622DD"/>
    <w:rsid w:val="00462335"/>
    <w:rsid w:val="004623BF"/>
    <w:rsid w:val="00462581"/>
    <w:rsid w:val="00462B3D"/>
    <w:rsid w:val="00462E7F"/>
    <w:rsid w:val="004630D9"/>
    <w:rsid w:val="0046316A"/>
    <w:rsid w:val="0046325C"/>
    <w:rsid w:val="00463384"/>
    <w:rsid w:val="0046363B"/>
    <w:rsid w:val="004639CE"/>
    <w:rsid w:val="00463AC5"/>
    <w:rsid w:val="00463C06"/>
    <w:rsid w:val="00463C35"/>
    <w:rsid w:val="00463ECA"/>
    <w:rsid w:val="00463EFB"/>
    <w:rsid w:val="004640B8"/>
    <w:rsid w:val="004642E0"/>
    <w:rsid w:val="00464553"/>
    <w:rsid w:val="0046469F"/>
    <w:rsid w:val="00464914"/>
    <w:rsid w:val="00464B96"/>
    <w:rsid w:val="00464F83"/>
    <w:rsid w:val="00465323"/>
    <w:rsid w:val="004655B4"/>
    <w:rsid w:val="00465967"/>
    <w:rsid w:val="00465CFB"/>
    <w:rsid w:val="004661F5"/>
    <w:rsid w:val="0046643C"/>
    <w:rsid w:val="004665B0"/>
    <w:rsid w:val="0046727B"/>
    <w:rsid w:val="00467283"/>
    <w:rsid w:val="004676AD"/>
    <w:rsid w:val="004676E8"/>
    <w:rsid w:val="0046796B"/>
    <w:rsid w:val="00470339"/>
    <w:rsid w:val="0047046D"/>
    <w:rsid w:val="00470476"/>
    <w:rsid w:val="0047084E"/>
    <w:rsid w:val="00470F10"/>
    <w:rsid w:val="0047145C"/>
    <w:rsid w:val="0047166F"/>
    <w:rsid w:val="00471691"/>
    <w:rsid w:val="00471732"/>
    <w:rsid w:val="004719AC"/>
    <w:rsid w:val="004719C6"/>
    <w:rsid w:val="00471A2A"/>
    <w:rsid w:val="00471F16"/>
    <w:rsid w:val="0047258C"/>
    <w:rsid w:val="004726A2"/>
    <w:rsid w:val="004728A3"/>
    <w:rsid w:val="00472E42"/>
    <w:rsid w:val="00472E53"/>
    <w:rsid w:val="00472FD1"/>
    <w:rsid w:val="0047304D"/>
    <w:rsid w:val="00473910"/>
    <w:rsid w:val="00473AC4"/>
    <w:rsid w:val="00473C6C"/>
    <w:rsid w:val="00473F9F"/>
    <w:rsid w:val="00473FF0"/>
    <w:rsid w:val="00474550"/>
    <w:rsid w:val="004749CC"/>
    <w:rsid w:val="00474BC6"/>
    <w:rsid w:val="00475731"/>
    <w:rsid w:val="00475C94"/>
    <w:rsid w:val="00475DC7"/>
    <w:rsid w:val="00476039"/>
    <w:rsid w:val="0047609A"/>
    <w:rsid w:val="0047651A"/>
    <w:rsid w:val="00476A55"/>
    <w:rsid w:val="00476EF0"/>
    <w:rsid w:val="0047737A"/>
    <w:rsid w:val="004773B0"/>
    <w:rsid w:val="0047755C"/>
    <w:rsid w:val="0047784E"/>
    <w:rsid w:val="0047791C"/>
    <w:rsid w:val="00477CB2"/>
    <w:rsid w:val="00480399"/>
    <w:rsid w:val="004804F6"/>
    <w:rsid w:val="0048058B"/>
    <w:rsid w:val="0048072F"/>
    <w:rsid w:val="00480BA9"/>
    <w:rsid w:val="0048105C"/>
    <w:rsid w:val="00481138"/>
    <w:rsid w:val="00481D0A"/>
    <w:rsid w:val="00481D2C"/>
    <w:rsid w:val="00482083"/>
    <w:rsid w:val="00482978"/>
    <w:rsid w:val="00482C0E"/>
    <w:rsid w:val="00482C2B"/>
    <w:rsid w:val="00482C80"/>
    <w:rsid w:val="00483B36"/>
    <w:rsid w:val="00483CAA"/>
    <w:rsid w:val="00483CAC"/>
    <w:rsid w:val="0048417F"/>
    <w:rsid w:val="004845E7"/>
    <w:rsid w:val="0048491D"/>
    <w:rsid w:val="004849D4"/>
    <w:rsid w:val="00484C03"/>
    <w:rsid w:val="00485151"/>
    <w:rsid w:val="0048542C"/>
    <w:rsid w:val="00485889"/>
    <w:rsid w:val="004858E3"/>
    <w:rsid w:val="00485BBA"/>
    <w:rsid w:val="00485BF6"/>
    <w:rsid w:val="00485D90"/>
    <w:rsid w:val="00485DC8"/>
    <w:rsid w:val="00485FA6"/>
    <w:rsid w:val="004860A5"/>
    <w:rsid w:val="0048616A"/>
    <w:rsid w:val="004861C4"/>
    <w:rsid w:val="004861D0"/>
    <w:rsid w:val="00486B39"/>
    <w:rsid w:val="00486F30"/>
    <w:rsid w:val="00487749"/>
    <w:rsid w:val="00487788"/>
    <w:rsid w:val="0048795B"/>
    <w:rsid w:val="00487C6A"/>
    <w:rsid w:val="00487C94"/>
    <w:rsid w:val="00490010"/>
    <w:rsid w:val="00490209"/>
    <w:rsid w:val="00490216"/>
    <w:rsid w:val="004902C5"/>
    <w:rsid w:val="00490444"/>
    <w:rsid w:val="004904EE"/>
    <w:rsid w:val="0049091C"/>
    <w:rsid w:val="00490AB8"/>
    <w:rsid w:val="00490CDD"/>
    <w:rsid w:val="00490FEE"/>
    <w:rsid w:val="00491263"/>
    <w:rsid w:val="004912E3"/>
    <w:rsid w:val="004914D1"/>
    <w:rsid w:val="0049168C"/>
    <w:rsid w:val="00491A3B"/>
    <w:rsid w:val="00491A52"/>
    <w:rsid w:val="00491E7B"/>
    <w:rsid w:val="00491EED"/>
    <w:rsid w:val="00491FDD"/>
    <w:rsid w:val="00492190"/>
    <w:rsid w:val="00492223"/>
    <w:rsid w:val="00492396"/>
    <w:rsid w:val="0049260D"/>
    <w:rsid w:val="00492994"/>
    <w:rsid w:val="00492A73"/>
    <w:rsid w:val="00492AF4"/>
    <w:rsid w:val="00492CDF"/>
    <w:rsid w:val="0049303D"/>
    <w:rsid w:val="00493410"/>
    <w:rsid w:val="00493539"/>
    <w:rsid w:val="00493628"/>
    <w:rsid w:val="004938C2"/>
    <w:rsid w:val="00493D63"/>
    <w:rsid w:val="00493F94"/>
    <w:rsid w:val="0049428A"/>
    <w:rsid w:val="004943E2"/>
    <w:rsid w:val="00494946"/>
    <w:rsid w:val="00494B25"/>
    <w:rsid w:val="00494F29"/>
    <w:rsid w:val="004952D7"/>
    <w:rsid w:val="00495659"/>
    <w:rsid w:val="00495728"/>
    <w:rsid w:val="004957B3"/>
    <w:rsid w:val="004959DF"/>
    <w:rsid w:val="00495A64"/>
    <w:rsid w:val="00495C00"/>
    <w:rsid w:val="004964DF"/>
    <w:rsid w:val="004966A6"/>
    <w:rsid w:val="004966F3"/>
    <w:rsid w:val="004968F7"/>
    <w:rsid w:val="00496D00"/>
    <w:rsid w:val="00496E74"/>
    <w:rsid w:val="0049706C"/>
    <w:rsid w:val="00497400"/>
    <w:rsid w:val="004976FA"/>
    <w:rsid w:val="00497883"/>
    <w:rsid w:val="004979EE"/>
    <w:rsid w:val="00497B14"/>
    <w:rsid w:val="00497D60"/>
    <w:rsid w:val="00497EAD"/>
    <w:rsid w:val="004A03A5"/>
    <w:rsid w:val="004A04C4"/>
    <w:rsid w:val="004A07F4"/>
    <w:rsid w:val="004A09C4"/>
    <w:rsid w:val="004A0C24"/>
    <w:rsid w:val="004A0EFA"/>
    <w:rsid w:val="004A10B9"/>
    <w:rsid w:val="004A1160"/>
    <w:rsid w:val="004A137F"/>
    <w:rsid w:val="004A1A23"/>
    <w:rsid w:val="004A1D16"/>
    <w:rsid w:val="004A1EEB"/>
    <w:rsid w:val="004A238E"/>
    <w:rsid w:val="004A23C7"/>
    <w:rsid w:val="004A2433"/>
    <w:rsid w:val="004A291C"/>
    <w:rsid w:val="004A2E70"/>
    <w:rsid w:val="004A32E3"/>
    <w:rsid w:val="004A344D"/>
    <w:rsid w:val="004A34F7"/>
    <w:rsid w:val="004A3988"/>
    <w:rsid w:val="004A3B60"/>
    <w:rsid w:val="004A3BF9"/>
    <w:rsid w:val="004A3C50"/>
    <w:rsid w:val="004A3E4A"/>
    <w:rsid w:val="004A3E76"/>
    <w:rsid w:val="004A3F41"/>
    <w:rsid w:val="004A3F59"/>
    <w:rsid w:val="004A408D"/>
    <w:rsid w:val="004A416D"/>
    <w:rsid w:val="004A42E2"/>
    <w:rsid w:val="004A43AA"/>
    <w:rsid w:val="004A47A4"/>
    <w:rsid w:val="004A4AF9"/>
    <w:rsid w:val="004A4D0E"/>
    <w:rsid w:val="004A4D5D"/>
    <w:rsid w:val="004A4EE2"/>
    <w:rsid w:val="004A529B"/>
    <w:rsid w:val="004A5619"/>
    <w:rsid w:val="004A5681"/>
    <w:rsid w:val="004A5716"/>
    <w:rsid w:val="004A58C1"/>
    <w:rsid w:val="004A5B24"/>
    <w:rsid w:val="004A5BAD"/>
    <w:rsid w:val="004A5C2D"/>
    <w:rsid w:val="004A5E4F"/>
    <w:rsid w:val="004A6095"/>
    <w:rsid w:val="004A60AF"/>
    <w:rsid w:val="004A650A"/>
    <w:rsid w:val="004A66B6"/>
    <w:rsid w:val="004A6778"/>
    <w:rsid w:val="004A67A4"/>
    <w:rsid w:val="004A69A1"/>
    <w:rsid w:val="004A6AF4"/>
    <w:rsid w:val="004A717C"/>
    <w:rsid w:val="004A7374"/>
    <w:rsid w:val="004A7967"/>
    <w:rsid w:val="004A7DB7"/>
    <w:rsid w:val="004B0343"/>
    <w:rsid w:val="004B04ED"/>
    <w:rsid w:val="004B0791"/>
    <w:rsid w:val="004B08AA"/>
    <w:rsid w:val="004B11DA"/>
    <w:rsid w:val="004B130B"/>
    <w:rsid w:val="004B136A"/>
    <w:rsid w:val="004B1529"/>
    <w:rsid w:val="004B16A9"/>
    <w:rsid w:val="004B19F0"/>
    <w:rsid w:val="004B2002"/>
    <w:rsid w:val="004B229F"/>
    <w:rsid w:val="004B2344"/>
    <w:rsid w:val="004B27E2"/>
    <w:rsid w:val="004B2D48"/>
    <w:rsid w:val="004B2DF0"/>
    <w:rsid w:val="004B331B"/>
    <w:rsid w:val="004B3807"/>
    <w:rsid w:val="004B38E1"/>
    <w:rsid w:val="004B3AB5"/>
    <w:rsid w:val="004B3AD0"/>
    <w:rsid w:val="004B41F6"/>
    <w:rsid w:val="004B485C"/>
    <w:rsid w:val="004B4AFD"/>
    <w:rsid w:val="004B4C4A"/>
    <w:rsid w:val="004B4C5C"/>
    <w:rsid w:val="004B50B9"/>
    <w:rsid w:val="004B50F6"/>
    <w:rsid w:val="004B5399"/>
    <w:rsid w:val="004B53A8"/>
    <w:rsid w:val="004B54B8"/>
    <w:rsid w:val="004B54D6"/>
    <w:rsid w:val="004B573A"/>
    <w:rsid w:val="004B57CA"/>
    <w:rsid w:val="004B5925"/>
    <w:rsid w:val="004B5C2D"/>
    <w:rsid w:val="004B5C4B"/>
    <w:rsid w:val="004B5C8C"/>
    <w:rsid w:val="004B5DE8"/>
    <w:rsid w:val="004B5F59"/>
    <w:rsid w:val="004B5FC3"/>
    <w:rsid w:val="004B613E"/>
    <w:rsid w:val="004B6CE2"/>
    <w:rsid w:val="004B701C"/>
    <w:rsid w:val="004B73DC"/>
    <w:rsid w:val="004B7413"/>
    <w:rsid w:val="004B7CA0"/>
    <w:rsid w:val="004B7D1E"/>
    <w:rsid w:val="004C0410"/>
    <w:rsid w:val="004C0492"/>
    <w:rsid w:val="004C0628"/>
    <w:rsid w:val="004C0772"/>
    <w:rsid w:val="004C0AA5"/>
    <w:rsid w:val="004C0FB5"/>
    <w:rsid w:val="004C1A80"/>
    <w:rsid w:val="004C1A84"/>
    <w:rsid w:val="004C1AC8"/>
    <w:rsid w:val="004C1CCE"/>
    <w:rsid w:val="004C1CED"/>
    <w:rsid w:val="004C209B"/>
    <w:rsid w:val="004C2293"/>
    <w:rsid w:val="004C24FF"/>
    <w:rsid w:val="004C2715"/>
    <w:rsid w:val="004C28B8"/>
    <w:rsid w:val="004C2C43"/>
    <w:rsid w:val="004C2D28"/>
    <w:rsid w:val="004C2EEC"/>
    <w:rsid w:val="004C2FAB"/>
    <w:rsid w:val="004C333E"/>
    <w:rsid w:val="004C3350"/>
    <w:rsid w:val="004C336B"/>
    <w:rsid w:val="004C34E2"/>
    <w:rsid w:val="004C3734"/>
    <w:rsid w:val="004C3798"/>
    <w:rsid w:val="004C3A26"/>
    <w:rsid w:val="004C3B19"/>
    <w:rsid w:val="004C43F7"/>
    <w:rsid w:val="004C485E"/>
    <w:rsid w:val="004C4948"/>
    <w:rsid w:val="004C49CC"/>
    <w:rsid w:val="004C4C4D"/>
    <w:rsid w:val="004C52BD"/>
    <w:rsid w:val="004C5409"/>
    <w:rsid w:val="004C5B7E"/>
    <w:rsid w:val="004C5E85"/>
    <w:rsid w:val="004C5F53"/>
    <w:rsid w:val="004C69B1"/>
    <w:rsid w:val="004C6A12"/>
    <w:rsid w:val="004C6A17"/>
    <w:rsid w:val="004C6B92"/>
    <w:rsid w:val="004C6BB2"/>
    <w:rsid w:val="004C6CA6"/>
    <w:rsid w:val="004C6E9D"/>
    <w:rsid w:val="004C71D1"/>
    <w:rsid w:val="004C7409"/>
    <w:rsid w:val="004C7B21"/>
    <w:rsid w:val="004C7D4C"/>
    <w:rsid w:val="004C7D59"/>
    <w:rsid w:val="004C7D73"/>
    <w:rsid w:val="004C7EC0"/>
    <w:rsid w:val="004C7F2A"/>
    <w:rsid w:val="004D01F6"/>
    <w:rsid w:val="004D036E"/>
    <w:rsid w:val="004D0504"/>
    <w:rsid w:val="004D1024"/>
    <w:rsid w:val="004D10C5"/>
    <w:rsid w:val="004D1198"/>
    <w:rsid w:val="004D12F8"/>
    <w:rsid w:val="004D175B"/>
    <w:rsid w:val="004D184A"/>
    <w:rsid w:val="004D187E"/>
    <w:rsid w:val="004D1AEE"/>
    <w:rsid w:val="004D1DDC"/>
    <w:rsid w:val="004D1FC7"/>
    <w:rsid w:val="004D2668"/>
    <w:rsid w:val="004D2B8A"/>
    <w:rsid w:val="004D2C87"/>
    <w:rsid w:val="004D2E01"/>
    <w:rsid w:val="004D2EAD"/>
    <w:rsid w:val="004D3203"/>
    <w:rsid w:val="004D3445"/>
    <w:rsid w:val="004D398D"/>
    <w:rsid w:val="004D3E7D"/>
    <w:rsid w:val="004D4283"/>
    <w:rsid w:val="004D42AA"/>
    <w:rsid w:val="004D4E52"/>
    <w:rsid w:val="004D4F92"/>
    <w:rsid w:val="004D54A8"/>
    <w:rsid w:val="004D5525"/>
    <w:rsid w:val="004D5CCB"/>
    <w:rsid w:val="004D5D1B"/>
    <w:rsid w:val="004D5EA9"/>
    <w:rsid w:val="004D6118"/>
    <w:rsid w:val="004D61CD"/>
    <w:rsid w:val="004D6267"/>
    <w:rsid w:val="004D6287"/>
    <w:rsid w:val="004D6E17"/>
    <w:rsid w:val="004D6E2D"/>
    <w:rsid w:val="004D6E81"/>
    <w:rsid w:val="004D77DD"/>
    <w:rsid w:val="004D77F4"/>
    <w:rsid w:val="004D7EE6"/>
    <w:rsid w:val="004E03AA"/>
    <w:rsid w:val="004E064F"/>
    <w:rsid w:val="004E0E7F"/>
    <w:rsid w:val="004E0FA1"/>
    <w:rsid w:val="004E10FA"/>
    <w:rsid w:val="004E1113"/>
    <w:rsid w:val="004E128E"/>
    <w:rsid w:val="004E1AD4"/>
    <w:rsid w:val="004E1BA7"/>
    <w:rsid w:val="004E205E"/>
    <w:rsid w:val="004E233A"/>
    <w:rsid w:val="004E2797"/>
    <w:rsid w:val="004E2EBB"/>
    <w:rsid w:val="004E36B9"/>
    <w:rsid w:val="004E3822"/>
    <w:rsid w:val="004E38D2"/>
    <w:rsid w:val="004E3A05"/>
    <w:rsid w:val="004E3A94"/>
    <w:rsid w:val="004E3D1D"/>
    <w:rsid w:val="004E41CC"/>
    <w:rsid w:val="004E4386"/>
    <w:rsid w:val="004E438E"/>
    <w:rsid w:val="004E4400"/>
    <w:rsid w:val="004E462F"/>
    <w:rsid w:val="004E4762"/>
    <w:rsid w:val="004E47D9"/>
    <w:rsid w:val="004E48E4"/>
    <w:rsid w:val="004E49EF"/>
    <w:rsid w:val="004E4DD7"/>
    <w:rsid w:val="004E510F"/>
    <w:rsid w:val="004E5704"/>
    <w:rsid w:val="004E595B"/>
    <w:rsid w:val="004E5C8F"/>
    <w:rsid w:val="004E6227"/>
    <w:rsid w:val="004E62E0"/>
    <w:rsid w:val="004E639B"/>
    <w:rsid w:val="004E6F4C"/>
    <w:rsid w:val="004E70FA"/>
    <w:rsid w:val="004E73A2"/>
    <w:rsid w:val="004E7467"/>
    <w:rsid w:val="004E748D"/>
    <w:rsid w:val="004E74D5"/>
    <w:rsid w:val="004E75E8"/>
    <w:rsid w:val="004E7A3F"/>
    <w:rsid w:val="004E7E88"/>
    <w:rsid w:val="004E7EB6"/>
    <w:rsid w:val="004F012A"/>
    <w:rsid w:val="004F02D3"/>
    <w:rsid w:val="004F06BD"/>
    <w:rsid w:val="004F07B7"/>
    <w:rsid w:val="004F0C9D"/>
    <w:rsid w:val="004F0E38"/>
    <w:rsid w:val="004F0E41"/>
    <w:rsid w:val="004F112A"/>
    <w:rsid w:val="004F12A5"/>
    <w:rsid w:val="004F14C4"/>
    <w:rsid w:val="004F15A9"/>
    <w:rsid w:val="004F1868"/>
    <w:rsid w:val="004F1C3B"/>
    <w:rsid w:val="004F2079"/>
    <w:rsid w:val="004F27FB"/>
    <w:rsid w:val="004F2884"/>
    <w:rsid w:val="004F2982"/>
    <w:rsid w:val="004F2E72"/>
    <w:rsid w:val="004F30B2"/>
    <w:rsid w:val="004F33B3"/>
    <w:rsid w:val="004F36D2"/>
    <w:rsid w:val="004F3A4C"/>
    <w:rsid w:val="004F3B92"/>
    <w:rsid w:val="004F4154"/>
    <w:rsid w:val="004F42BC"/>
    <w:rsid w:val="004F4535"/>
    <w:rsid w:val="004F461A"/>
    <w:rsid w:val="004F4BE5"/>
    <w:rsid w:val="004F4C55"/>
    <w:rsid w:val="004F4C62"/>
    <w:rsid w:val="004F4FA6"/>
    <w:rsid w:val="004F5359"/>
    <w:rsid w:val="004F550A"/>
    <w:rsid w:val="004F5668"/>
    <w:rsid w:val="004F5940"/>
    <w:rsid w:val="004F598B"/>
    <w:rsid w:val="004F59D1"/>
    <w:rsid w:val="004F5B67"/>
    <w:rsid w:val="004F659A"/>
    <w:rsid w:val="004F67DA"/>
    <w:rsid w:val="004F68B3"/>
    <w:rsid w:val="004F6B16"/>
    <w:rsid w:val="004F6CDA"/>
    <w:rsid w:val="004F72BA"/>
    <w:rsid w:val="004F739D"/>
    <w:rsid w:val="004F745E"/>
    <w:rsid w:val="004F774C"/>
    <w:rsid w:val="004F7841"/>
    <w:rsid w:val="004F7C9B"/>
    <w:rsid w:val="004F7DA7"/>
    <w:rsid w:val="0050010B"/>
    <w:rsid w:val="00500365"/>
    <w:rsid w:val="005007DD"/>
    <w:rsid w:val="00500B38"/>
    <w:rsid w:val="00500DBD"/>
    <w:rsid w:val="00500FF4"/>
    <w:rsid w:val="00501236"/>
    <w:rsid w:val="005012CE"/>
    <w:rsid w:val="005015B4"/>
    <w:rsid w:val="005019CA"/>
    <w:rsid w:val="00501ADC"/>
    <w:rsid w:val="00501B6E"/>
    <w:rsid w:val="00501BB3"/>
    <w:rsid w:val="00501C19"/>
    <w:rsid w:val="00501C52"/>
    <w:rsid w:val="00502312"/>
    <w:rsid w:val="00502336"/>
    <w:rsid w:val="00502674"/>
    <w:rsid w:val="00502B21"/>
    <w:rsid w:val="00502C69"/>
    <w:rsid w:val="00502F19"/>
    <w:rsid w:val="00502FBB"/>
    <w:rsid w:val="005031F1"/>
    <w:rsid w:val="00503283"/>
    <w:rsid w:val="005033A5"/>
    <w:rsid w:val="00503471"/>
    <w:rsid w:val="0050368C"/>
    <w:rsid w:val="00503787"/>
    <w:rsid w:val="00503B20"/>
    <w:rsid w:val="00503B50"/>
    <w:rsid w:val="00503C2E"/>
    <w:rsid w:val="00503DFE"/>
    <w:rsid w:val="00503E3E"/>
    <w:rsid w:val="005040BC"/>
    <w:rsid w:val="0050432D"/>
    <w:rsid w:val="0050461B"/>
    <w:rsid w:val="00504684"/>
    <w:rsid w:val="0050477C"/>
    <w:rsid w:val="005048A3"/>
    <w:rsid w:val="00504E14"/>
    <w:rsid w:val="00504EAA"/>
    <w:rsid w:val="005050BC"/>
    <w:rsid w:val="00505344"/>
    <w:rsid w:val="005054FD"/>
    <w:rsid w:val="00505616"/>
    <w:rsid w:val="005056B5"/>
    <w:rsid w:val="00505BA6"/>
    <w:rsid w:val="00505E9D"/>
    <w:rsid w:val="00506329"/>
    <w:rsid w:val="005063DB"/>
    <w:rsid w:val="00506786"/>
    <w:rsid w:val="00506BFC"/>
    <w:rsid w:val="00506C36"/>
    <w:rsid w:val="00506CC9"/>
    <w:rsid w:val="00506DC2"/>
    <w:rsid w:val="00506E50"/>
    <w:rsid w:val="00506FA7"/>
    <w:rsid w:val="005072C1"/>
    <w:rsid w:val="005072E5"/>
    <w:rsid w:val="005072FD"/>
    <w:rsid w:val="005079DD"/>
    <w:rsid w:val="00507CF6"/>
    <w:rsid w:val="00507E3E"/>
    <w:rsid w:val="00510197"/>
    <w:rsid w:val="00510271"/>
    <w:rsid w:val="005106FD"/>
    <w:rsid w:val="005108B1"/>
    <w:rsid w:val="00510D5D"/>
    <w:rsid w:val="00510D81"/>
    <w:rsid w:val="00510E55"/>
    <w:rsid w:val="00510FF7"/>
    <w:rsid w:val="00511173"/>
    <w:rsid w:val="00511902"/>
    <w:rsid w:val="00511C5D"/>
    <w:rsid w:val="00511CDF"/>
    <w:rsid w:val="00511E4C"/>
    <w:rsid w:val="00511EEC"/>
    <w:rsid w:val="00511F32"/>
    <w:rsid w:val="00512018"/>
    <w:rsid w:val="005125F2"/>
    <w:rsid w:val="005126DA"/>
    <w:rsid w:val="00512959"/>
    <w:rsid w:val="00512C4F"/>
    <w:rsid w:val="00512C79"/>
    <w:rsid w:val="00512CE8"/>
    <w:rsid w:val="005130F2"/>
    <w:rsid w:val="005133E6"/>
    <w:rsid w:val="0051357E"/>
    <w:rsid w:val="005135AA"/>
    <w:rsid w:val="00513995"/>
    <w:rsid w:val="00513ACE"/>
    <w:rsid w:val="0051411D"/>
    <w:rsid w:val="005142D0"/>
    <w:rsid w:val="0051476C"/>
    <w:rsid w:val="00514774"/>
    <w:rsid w:val="005148C8"/>
    <w:rsid w:val="00514B95"/>
    <w:rsid w:val="00514B9A"/>
    <w:rsid w:val="00514E7F"/>
    <w:rsid w:val="00514EDF"/>
    <w:rsid w:val="00514F42"/>
    <w:rsid w:val="0051524B"/>
    <w:rsid w:val="0051528C"/>
    <w:rsid w:val="005154EE"/>
    <w:rsid w:val="0051568B"/>
    <w:rsid w:val="00515C8F"/>
    <w:rsid w:val="005162A8"/>
    <w:rsid w:val="005165E3"/>
    <w:rsid w:val="0051665E"/>
    <w:rsid w:val="00516C46"/>
    <w:rsid w:val="00516D0A"/>
    <w:rsid w:val="0051717B"/>
    <w:rsid w:val="00517A58"/>
    <w:rsid w:val="00517EF9"/>
    <w:rsid w:val="00517F18"/>
    <w:rsid w:val="00520128"/>
    <w:rsid w:val="005205ED"/>
    <w:rsid w:val="00520638"/>
    <w:rsid w:val="005207FF"/>
    <w:rsid w:val="0052092F"/>
    <w:rsid w:val="00520D6E"/>
    <w:rsid w:val="00521157"/>
    <w:rsid w:val="00521236"/>
    <w:rsid w:val="0052186B"/>
    <w:rsid w:val="00521973"/>
    <w:rsid w:val="00521E1F"/>
    <w:rsid w:val="00521F94"/>
    <w:rsid w:val="0052205D"/>
    <w:rsid w:val="00522834"/>
    <w:rsid w:val="005228F0"/>
    <w:rsid w:val="00522ED8"/>
    <w:rsid w:val="005233AE"/>
    <w:rsid w:val="00523475"/>
    <w:rsid w:val="005234B1"/>
    <w:rsid w:val="00523A0B"/>
    <w:rsid w:val="00523CA3"/>
    <w:rsid w:val="00523DC8"/>
    <w:rsid w:val="00524073"/>
    <w:rsid w:val="0052422A"/>
    <w:rsid w:val="00524346"/>
    <w:rsid w:val="005248AD"/>
    <w:rsid w:val="00524AB9"/>
    <w:rsid w:val="00524EC7"/>
    <w:rsid w:val="00524FB4"/>
    <w:rsid w:val="00525274"/>
    <w:rsid w:val="00525560"/>
    <w:rsid w:val="005259DA"/>
    <w:rsid w:val="00525C34"/>
    <w:rsid w:val="00525C8C"/>
    <w:rsid w:val="00525E5E"/>
    <w:rsid w:val="00526511"/>
    <w:rsid w:val="00526735"/>
    <w:rsid w:val="005267E9"/>
    <w:rsid w:val="00526A38"/>
    <w:rsid w:val="00526BEF"/>
    <w:rsid w:val="00526C6F"/>
    <w:rsid w:val="005278A6"/>
    <w:rsid w:val="00527B19"/>
    <w:rsid w:val="00527E09"/>
    <w:rsid w:val="00530048"/>
    <w:rsid w:val="005300DB"/>
    <w:rsid w:val="00530C00"/>
    <w:rsid w:val="00530EE5"/>
    <w:rsid w:val="0053145F"/>
    <w:rsid w:val="005314B5"/>
    <w:rsid w:val="00531A0D"/>
    <w:rsid w:val="005321BE"/>
    <w:rsid w:val="00532FD8"/>
    <w:rsid w:val="0053319A"/>
    <w:rsid w:val="00533C37"/>
    <w:rsid w:val="00533D40"/>
    <w:rsid w:val="00533E98"/>
    <w:rsid w:val="00534080"/>
    <w:rsid w:val="0053410A"/>
    <w:rsid w:val="00534134"/>
    <w:rsid w:val="00534223"/>
    <w:rsid w:val="005343B0"/>
    <w:rsid w:val="00534DBE"/>
    <w:rsid w:val="00535011"/>
    <w:rsid w:val="00535021"/>
    <w:rsid w:val="0053546B"/>
    <w:rsid w:val="005355A6"/>
    <w:rsid w:val="00535993"/>
    <w:rsid w:val="00535AFA"/>
    <w:rsid w:val="005361E2"/>
    <w:rsid w:val="00536B27"/>
    <w:rsid w:val="00536B89"/>
    <w:rsid w:val="00536D72"/>
    <w:rsid w:val="0053726E"/>
    <w:rsid w:val="005372FB"/>
    <w:rsid w:val="00537502"/>
    <w:rsid w:val="00537CC7"/>
    <w:rsid w:val="005402A1"/>
    <w:rsid w:val="005402F8"/>
    <w:rsid w:val="005404F6"/>
    <w:rsid w:val="005405BC"/>
    <w:rsid w:val="0054078B"/>
    <w:rsid w:val="00540960"/>
    <w:rsid w:val="005409C9"/>
    <w:rsid w:val="00540C4B"/>
    <w:rsid w:val="00540ECA"/>
    <w:rsid w:val="00541040"/>
    <w:rsid w:val="005413A3"/>
    <w:rsid w:val="00541824"/>
    <w:rsid w:val="00541B1D"/>
    <w:rsid w:val="00541D80"/>
    <w:rsid w:val="00541E1E"/>
    <w:rsid w:val="00541F0B"/>
    <w:rsid w:val="00541F54"/>
    <w:rsid w:val="00541F74"/>
    <w:rsid w:val="00541F80"/>
    <w:rsid w:val="00542027"/>
    <w:rsid w:val="00542076"/>
    <w:rsid w:val="005420A7"/>
    <w:rsid w:val="00542205"/>
    <w:rsid w:val="005425F2"/>
    <w:rsid w:val="00542612"/>
    <w:rsid w:val="00542781"/>
    <w:rsid w:val="00542A98"/>
    <w:rsid w:val="00542FF2"/>
    <w:rsid w:val="00543876"/>
    <w:rsid w:val="00544316"/>
    <w:rsid w:val="00544662"/>
    <w:rsid w:val="005446F8"/>
    <w:rsid w:val="00544806"/>
    <w:rsid w:val="00544AD6"/>
    <w:rsid w:val="00544BC4"/>
    <w:rsid w:val="00544BF9"/>
    <w:rsid w:val="00544FB6"/>
    <w:rsid w:val="00545007"/>
    <w:rsid w:val="005458A6"/>
    <w:rsid w:val="00545CC5"/>
    <w:rsid w:val="0054608A"/>
    <w:rsid w:val="00546245"/>
    <w:rsid w:val="0054669E"/>
    <w:rsid w:val="00546D18"/>
    <w:rsid w:val="00546D53"/>
    <w:rsid w:val="00546E66"/>
    <w:rsid w:val="00547195"/>
    <w:rsid w:val="005471F7"/>
    <w:rsid w:val="00547540"/>
    <w:rsid w:val="005479AC"/>
    <w:rsid w:val="00547BCD"/>
    <w:rsid w:val="00547D2F"/>
    <w:rsid w:val="00547D4C"/>
    <w:rsid w:val="00547E3B"/>
    <w:rsid w:val="00550363"/>
    <w:rsid w:val="005508AA"/>
    <w:rsid w:val="00550B4D"/>
    <w:rsid w:val="00550B8E"/>
    <w:rsid w:val="00550C31"/>
    <w:rsid w:val="00551032"/>
    <w:rsid w:val="0055129B"/>
    <w:rsid w:val="0055146D"/>
    <w:rsid w:val="00551636"/>
    <w:rsid w:val="005518AD"/>
    <w:rsid w:val="00551A8F"/>
    <w:rsid w:val="00551C86"/>
    <w:rsid w:val="00551DD5"/>
    <w:rsid w:val="00552087"/>
    <w:rsid w:val="0055212A"/>
    <w:rsid w:val="00552165"/>
    <w:rsid w:val="00552373"/>
    <w:rsid w:val="0055243D"/>
    <w:rsid w:val="00552862"/>
    <w:rsid w:val="00552918"/>
    <w:rsid w:val="005532BC"/>
    <w:rsid w:val="00553486"/>
    <w:rsid w:val="0055361F"/>
    <w:rsid w:val="0055393B"/>
    <w:rsid w:val="00553951"/>
    <w:rsid w:val="00553D45"/>
    <w:rsid w:val="00554041"/>
    <w:rsid w:val="005541E2"/>
    <w:rsid w:val="005544E9"/>
    <w:rsid w:val="005545CE"/>
    <w:rsid w:val="0055464B"/>
    <w:rsid w:val="0055470B"/>
    <w:rsid w:val="00554AC3"/>
    <w:rsid w:val="00554C06"/>
    <w:rsid w:val="00554C20"/>
    <w:rsid w:val="00555124"/>
    <w:rsid w:val="00555735"/>
    <w:rsid w:val="00555A84"/>
    <w:rsid w:val="00555F86"/>
    <w:rsid w:val="0055611E"/>
    <w:rsid w:val="00556484"/>
    <w:rsid w:val="005565C4"/>
    <w:rsid w:val="00556EC3"/>
    <w:rsid w:val="005573C8"/>
    <w:rsid w:val="00557460"/>
    <w:rsid w:val="00557822"/>
    <w:rsid w:val="005601EA"/>
    <w:rsid w:val="005602F4"/>
    <w:rsid w:val="0056044F"/>
    <w:rsid w:val="00560823"/>
    <w:rsid w:val="00560A09"/>
    <w:rsid w:val="00560AB2"/>
    <w:rsid w:val="00560BB2"/>
    <w:rsid w:val="00560BE1"/>
    <w:rsid w:val="00560FE3"/>
    <w:rsid w:val="005617AB"/>
    <w:rsid w:val="005617E7"/>
    <w:rsid w:val="005619E2"/>
    <w:rsid w:val="00561AB8"/>
    <w:rsid w:val="00561E76"/>
    <w:rsid w:val="00561E97"/>
    <w:rsid w:val="005622D7"/>
    <w:rsid w:val="0056250E"/>
    <w:rsid w:val="00562569"/>
    <w:rsid w:val="0056261E"/>
    <w:rsid w:val="00562779"/>
    <w:rsid w:val="005628AE"/>
    <w:rsid w:val="00563001"/>
    <w:rsid w:val="005631F8"/>
    <w:rsid w:val="0056331B"/>
    <w:rsid w:val="0056342C"/>
    <w:rsid w:val="005634D2"/>
    <w:rsid w:val="00563592"/>
    <w:rsid w:val="00564052"/>
    <w:rsid w:val="0056413C"/>
    <w:rsid w:val="00564142"/>
    <w:rsid w:val="00564418"/>
    <w:rsid w:val="00564654"/>
    <w:rsid w:val="00564F0C"/>
    <w:rsid w:val="00564F5C"/>
    <w:rsid w:val="00565271"/>
    <w:rsid w:val="005653C2"/>
    <w:rsid w:val="005653CD"/>
    <w:rsid w:val="0056542F"/>
    <w:rsid w:val="005655BA"/>
    <w:rsid w:val="00565606"/>
    <w:rsid w:val="00565696"/>
    <w:rsid w:val="0056588D"/>
    <w:rsid w:val="005658EA"/>
    <w:rsid w:val="00565C7A"/>
    <w:rsid w:val="0056614F"/>
    <w:rsid w:val="00566417"/>
    <w:rsid w:val="00566650"/>
    <w:rsid w:val="00566730"/>
    <w:rsid w:val="00566C58"/>
    <w:rsid w:val="00566C9F"/>
    <w:rsid w:val="00566D45"/>
    <w:rsid w:val="00566FA4"/>
    <w:rsid w:val="00566FDA"/>
    <w:rsid w:val="00566FE3"/>
    <w:rsid w:val="00566FF3"/>
    <w:rsid w:val="005672B5"/>
    <w:rsid w:val="005673CA"/>
    <w:rsid w:val="00567F0F"/>
    <w:rsid w:val="005701C1"/>
    <w:rsid w:val="00570332"/>
    <w:rsid w:val="00570680"/>
    <w:rsid w:val="005713E7"/>
    <w:rsid w:val="005717CB"/>
    <w:rsid w:val="005718F3"/>
    <w:rsid w:val="0057198A"/>
    <w:rsid w:val="00571991"/>
    <w:rsid w:val="00571F6F"/>
    <w:rsid w:val="00572309"/>
    <w:rsid w:val="005723D2"/>
    <w:rsid w:val="005724D2"/>
    <w:rsid w:val="005726D3"/>
    <w:rsid w:val="005727D0"/>
    <w:rsid w:val="005727E8"/>
    <w:rsid w:val="0057280A"/>
    <w:rsid w:val="00572A15"/>
    <w:rsid w:val="00572A23"/>
    <w:rsid w:val="00572A38"/>
    <w:rsid w:val="00572B3A"/>
    <w:rsid w:val="00572DAA"/>
    <w:rsid w:val="00572FBE"/>
    <w:rsid w:val="005731EF"/>
    <w:rsid w:val="0057320C"/>
    <w:rsid w:val="00573404"/>
    <w:rsid w:val="005735E1"/>
    <w:rsid w:val="005738E9"/>
    <w:rsid w:val="00573C74"/>
    <w:rsid w:val="00573EE1"/>
    <w:rsid w:val="00573F93"/>
    <w:rsid w:val="00574297"/>
    <w:rsid w:val="0057443E"/>
    <w:rsid w:val="0057475A"/>
    <w:rsid w:val="00574A13"/>
    <w:rsid w:val="00574FA3"/>
    <w:rsid w:val="00574FEF"/>
    <w:rsid w:val="005750A4"/>
    <w:rsid w:val="005753CF"/>
    <w:rsid w:val="00575670"/>
    <w:rsid w:val="0057587A"/>
    <w:rsid w:val="00575BDC"/>
    <w:rsid w:val="00575F71"/>
    <w:rsid w:val="00576096"/>
    <w:rsid w:val="00576152"/>
    <w:rsid w:val="005764EE"/>
    <w:rsid w:val="005764F1"/>
    <w:rsid w:val="00576508"/>
    <w:rsid w:val="005766E7"/>
    <w:rsid w:val="005769BB"/>
    <w:rsid w:val="00576C85"/>
    <w:rsid w:val="00577424"/>
    <w:rsid w:val="00577715"/>
    <w:rsid w:val="00577942"/>
    <w:rsid w:val="005779B3"/>
    <w:rsid w:val="00577A23"/>
    <w:rsid w:val="0058005A"/>
    <w:rsid w:val="00580451"/>
    <w:rsid w:val="005805C1"/>
    <w:rsid w:val="0058088C"/>
    <w:rsid w:val="005808BF"/>
    <w:rsid w:val="005808C8"/>
    <w:rsid w:val="0058099D"/>
    <w:rsid w:val="00580A1C"/>
    <w:rsid w:val="00580BE3"/>
    <w:rsid w:val="00580C3D"/>
    <w:rsid w:val="00580E07"/>
    <w:rsid w:val="005812F1"/>
    <w:rsid w:val="00581E3B"/>
    <w:rsid w:val="0058215C"/>
    <w:rsid w:val="005825F2"/>
    <w:rsid w:val="00582730"/>
    <w:rsid w:val="00582A7B"/>
    <w:rsid w:val="00582E10"/>
    <w:rsid w:val="00582F22"/>
    <w:rsid w:val="00582FCC"/>
    <w:rsid w:val="00583830"/>
    <w:rsid w:val="00583940"/>
    <w:rsid w:val="00583AC3"/>
    <w:rsid w:val="00583D06"/>
    <w:rsid w:val="0058410F"/>
    <w:rsid w:val="005843B3"/>
    <w:rsid w:val="005844E1"/>
    <w:rsid w:val="0058469B"/>
    <w:rsid w:val="00584915"/>
    <w:rsid w:val="00584C9F"/>
    <w:rsid w:val="00584DB8"/>
    <w:rsid w:val="00584F12"/>
    <w:rsid w:val="00584F4C"/>
    <w:rsid w:val="005850DA"/>
    <w:rsid w:val="005854E9"/>
    <w:rsid w:val="005856AA"/>
    <w:rsid w:val="005856C7"/>
    <w:rsid w:val="005857EC"/>
    <w:rsid w:val="0058597F"/>
    <w:rsid w:val="005859AA"/>
    <w:rsid w:val="00585B93"/>
    <w:rsid w:val="00585BDF"/>
    <w:rsid w:val="0058628F"/>
    <w:rsid w:val="00586C57"/>
    <w:rsid w:val="00586D89"/>
    <w:rsid w:val="00586E09"/>
    <w:rsid w:val="00586E90"/>
    <w:rsid w:val="00586FCA"/>
    <w:rsid w:val="00587008"/>
    <w:rsid w:val="005870B4"/>
    <w:rsid w:val="00587300"/>
    <w:rsid w:val="005877EB"/>
    <w:rsid w:val="00587C1B"/>
    <w:rsid w:val="00587CAF"/>
    <w:rsid w:val="00590208"/>
    <w:rsid w:val="005904E0"/>
    <w:rsid w:val="00590BD2"/>
    <w:rsid w:val="00590C9D"/>
    <w:rsid w:val="005911AC"/>
    <w:rsid w:val="0059128F"/>
    <w:rsid w:val="005916AE"/>
    <w:rsid w:val="0059171F"/>
    <w:rsid w:val="0059174D"/>
    <w:rsid w:val="0059189A"/>
    <w:rsid w:val="005919FC"/>
    <w:rsid w:val="00591B94"/>
    <w:rsid w:val="00591B9F"/>
    <w:rsid w:val="00591DD0"/>
    <w:rsid w:val="00591EED"/>
    <w:rsid w:val="00591EF4"/>
    <w:rsid w:val="005928E2"/>
    <w:rsid w:val="00593CE4"/>
    <w:rsid w:val="00593EAE"/>
    <w:rsid w:val="00593F1E"/>
    <w:rsid w:val="005940D6"/>
    <w:rsid w:val="0059442F"/>
    <w:rsid w:val="0059467B"/>
    <w:rsid w:val="0059499B"/>
    <w:rsid w:val="00594DA0"/>
    <w:rsid w:val="00594F4C"/>
    <w:rsid w:val="005951B9"/>
    <w:rsid w:val="005953A4"/>
    <w:rsid w:val="0059553C"/>
    <w:rsid w:val="005955A4"/>
    <w:rsid w:val="00595803"/>
    <w:rsid w:val="00595B16"/>
    <w:rsid w:val="00595E61"/>
    <w:rsid w:val="005962E0"/>
    <w:rsid w:val="00596791"/>
    <w:rsid w:val="0059735D"/>
    <w:rsid w:val="00597393"/>
    <w:rsid w:val="005975DE"/>
    <w:rsid w:val="00597632"/>
    <w:rsid w:val="005977FA"/>
    <w:rsid w:val="005978C9"/>
    <w:rsid w:val="00597E8C"/>
    <w:rsid w:val="005A04E0"/>
    <w:rsid w:val="005A0720"/>
    <w:rsid w:val="005A0964"/>
    <w:rsid w:val="005A0A1E"/>
    <w:rsid w:val="005A0CCF"/>
    <w:rsid w:val="005A0ED5"/>
    <w:rsid w:val="005A117B"/>
    <w:rsid w:val="005A131F"/>
    <w:rsid w:val="005A14E5"/>
    <w:rsid w:val="005A157C"/>
    <w:rsid w:val="005A16AB"/>
    <w:rsid w:val="005A179D"/>
    <w:rsid w:val="005A190C"/>
    <w:rsid w:val="005A1A2F"/>
    <w:rsid w:val="005A1B82"/>
    <w:rsid w:val="005A1D31"/>
    <w:rsid w:val="005A1F4A"/>
    <w:rsid w:val="005A2453"/>
    <w:rsid w:val="005A28F8"/>
    <w:rsid w:val="005A2B57"/>
    <w:rsid w:val="005A2FF2"/>
    <w:rsid w:val="005A3308"/>
    <w:rsid w:val="005A36C3"/>
    <w:rsid w:val="005A3A62"/>
    <w:rsid w:val="005A409E"/>
    <w:rsid w:val="005A43D9"/>
    <w:rsid w:val="005A458F"/>
    <w:rsid w:val="005A4627"/>
    <w:rsid w:val="005A4E40"/>
    <w:rsid w:val="005A5037"/>
    <w:rsid w:val="005A5588"/>
    <w:rsid w:val="005A5ACA"/>
    <w:rsid w:val="005A5E98"/>
    <w:rsid w:val="005A6087"/>
    <w:rsid w:val="005A618A"/>
    <w:rsid w:val="005A661D"/>
    <w:rsid w:val="005A6748"/>
    <w:rsid w:val="005A676A"/>
    <w:rsid w:val="005A67F0"/>
    <w:rsid w:val="005A6DC8"/>
    <w:rsid w:val="005A6FCC"/>
    <w:rsid w:val="005A7017"/>
    <w:rsid w:val="005A7150"/>
    <w:rsid w:val="005A74A5"/>
    <w:rsid w:val="005A784E"/>
    <w:rsid w:val="005A7957"/>
    <w:rsid w:val="005A7AC7"/>
    <w:rsid w:val="005A7DB8"/>
    <w:rsid w:val="005B01C8"/>
    <w:rsid w:val="005B042A"/>
    <w:rsid w:val="005B0481"/>
    <w:rsid w:val="005B0926"/>
    <w:rsid w:val="005B0AEF"/>
    <w:rsid w:val="005B0DE7"/>
    <w:rsid w:val="005B0EA2"/>
    <w:rsid w:val="005B0F7B"/>
    <w:rsid w:val="005B12BD"/>
    <w:rsid w:val="005B12F5"/>
    <w:rsid w:val="005B1306"/>
    <w:rsid w:val="005B1646"/>
    <w:rsid w:val="005B1D9A"/>
    <w:rsid w:val="005B1E82"/>
    <w:rsid w:val="005B22CA"/>
    <w:rsid w:val="005B23F3"/>
    <w:rsid w:val="005B2533"/>
    <w:rsid w:val="005B2739"/>
    <w:rsid w:val="005B2810"/>
    <w:rsid w:val="005B287F"/>
    <w:rsid w:val="005B2D69"/>
    <w:rsid w:val="005B2E5B"/>
    <w:rsid w:val="005B3550"/>
    <w:rsid w:val="005B381B"/>
    <w:rsid w:val="005B3A18"/>
    <w:rsid w:val="005B3C1D"/>
    <w:rsid w:val="005B3CFA"/>
    <w:rsid w:val="005B3F65"/>
    <w:rsid w:val="005B422F"/>
    <w:rsid w:val="005B4235"/>
    <w:rsid w:val="005B4262"/>
    <w:rsid w:val="005B4331"/>
    <w:rsid w:val="005B4413"/>
    <w:rsid w:val="005B4C18"/>
    <w:rsid w:val="005B4F01"/>
    <w:rsid w:val="005B4FD6"/>
    <w:rsid w:val="005B5119"/>
    <w:rsid w:val="005B531F"/>
    <w:rsid w:val="005B5778"/>
    <w:rsid w:val="005B5B06"/>
    <w:rsid w:val="005B614C"/>
    <w:rsid w:val="005B616F"/>
    <w:rsid w:val="005B6905"/>
    <w:rsid w:val="005B6991"/>
    <w:rsid w:val="005B6B8A"/>
    <w:rsid w:val="005B6DAF"/>
    <w:rsid w:val="005B7329"/>
    <w:rsid w:val="005B7495"/>
    <w:rsid w:val="005B770D"/>
    <w:rsid w:val="005B778B"/>
    <w:rsid w:val="005B7886"/>
    <w:rsid w:val="005B7A90"/>
    <w:rsid w:val="005B7B33"/>
    <w:rsid w:val="005B7BA7"/>
    <w:rsid w:val="005B7BD1"/>
    <w:rsid w:val="005C02D8"/>
    <w:rsid w:val="005C0522"/>
    <w:rsid w:val="005C0569"/>
    <w:rsid w:val="005C126E"/>
    <w:rsid w:val="005C12FF"/>
    <w:rsid w:val="005C18A8"/>
    <w:rsid w:val="005C1992"/>
    <w:rsid w:val="005C19D3"/>
    <w:rsid w:val="005C1BE4"/>
    <w:rsid w:val="005C2369"/>
    <w:rsid w:val="005C2375"/>
    <w:rsid w:val="005C2A3A"/>
    <w:rsid w:val="005C2DDF"/>
    <w:rsid w:val="005C3175"/>
    <w:rsid w:val="005C3349"/>
    <w:rsid w:val="005C3BF3"/>
    <w:rsid w:val="005C3DA0"/>
    <w:rsid w:val="005C42A5"/>
    <w:rsid w:val="005C42AC"/>
    <w:rsid w:val="005C4581"/>
    <w:rsid w:val="005C47A1"/>
    <w:rsid w:val="005C4F94"/>
    <w:rsid w:val="005C5530"/>
    <w:rsid w:val="005C55BC"/>
    <w:rsid w:val="005C5647"/>
    <w:rsid w:val="005C5AFC"/>
    <w:rsid w:val="005C5DB0"/>
    <w:rsid w:val="005C60A3"/>
    <w:rsid w:val="005C6164"/>
    <w:rsid w:val="005C6265"/>
    <w:rsid w:val="005C6272"/>
    <w:rsid w:val="005C66A2"/>
    <w:rsid w:val="005C698C"/>
    <w:rsid w:val="005C6EAE"/>
    <w:rsid w:val="005C70F1"/>
    <w:rsid w:val="005C711F"/>
    <w:rsid w:val="005C72BB"/>
    <w:rsid w:val="005C7846"/>
    <w:rsid w:val="005C7C46"/>
    <w:rsid w:val="005C7E2C"/>
    <w:rsid w:val="005D0024"/>
    <w:rsid w:val="005D02F3"/>
    <w:rsid w:val="005D04F9"/>
    <w:rsid w:val="005D077A"/>
    <w:rsid w:val="005D0D3D"/>
    <w:rsid w:val="005D0DEF"/>
    <w:rsid w:val="005D0E44"/>
    <w:rsid w:val="005D136A"/>
    <w:rsid w:val="005D1409"/>
    <w:rsid w:val="005D15DB"/>
    <w:rsid w:val="005D15E9"/>
    <w:rsid w:val="005D1A5D"/>
    <w:rsid w:val="005D2496"/>
    <w:rsid w:val="005D2A46"/>
    <w:rsid w:val="005D2CA4"/>
    <w:rsid w:val="005D3399"/>
    <w:rsid w:val="005D3483"/>
    <w:rsid w:val="005D3589"/>
    <w:rsid w:val="005D3665"/>
    <w:rsid w:val="005D38E5"/>
    <w:rsid w:val="005D3A84"/>
    <w:rsid w:val="005D3D80"/>
    <w:rsid w:val="005D4122"/>
    <w:rsid w:val="005D412E"/>
    <w:rsid w:val="005D4735"/>
    <w:rsid w:val="005D485E"/>
    <w:rsid w:val="005D4B33"/>
    <w:rsid w:val="005D4E29"/>
    <w:rsid w:val="005D5536"/>
    <w:rsid w:val="005D5691"/>
    <w:rsid w:val="005D5849"/>
    <w:rsid w:val="005D586A"/>
    <w:rsid w:val="005D5883"/>
    <w:rsid w:val="005D5991"/>
    <w:rsid w:val="005D59A9"/>
    <w:rsid w:val="005D5A74"/>
    <w:rsid w:val="005D5CB0"/>
    <w:rsid w:val="005D5DCE"/>
    <w:rsid w:val="005D5E76"/>
    <w:rsid w:val="005D5E99"/>
    <w:rsid w:val="005D6227"/>
    <w:rsid w:val="005D6238"/>
    <w:rsid w:val="005D6517"/>
    <w:rsid w:val="005D671D"/>
    <w:rsid w:val="005D694E"/>
    <w:rsid w:val="005D6B9A"/>
    <w:rsid w:val="005D6C52"/>
    <w:rsid w:val="005D6DFD"/>
    <w:rsid w:val="005D6F30"/>
    <w:rsid w:val="005D701B"/>
    <w:rsid w:val="005D732B"/>
    <w:rsid w:val="005D74F9"/>
    <w:rsid w:val="005D763E"/>
    <w:rsid w:val="005D7B13"/>
    <w:rsid w:val="005D7E0B"/>
    <w:rsid w:val="005D7E5A"/>
    <w:rsid w:val="005E01ED"/>
    <w:rsid w:val="005E035A"/>
    <w:rsid w:val="005E040E"/>
    <w:rsid w:val="005E0AB8"/>
    <w:rsid w:val="005E0D34"/>
    <w:rsid w:val="005E11BD"/>
    <w:rsid w:val="005E127E"/>
    <w:rsid w:val="005E16C4"/>
    <w:rsid w:val="005E1790"/>
    <w:rsid w:val="005E1A43"/>
    <w:rsid w:val="005E1AEF"/>
    <w:rsid w:val="005E1BF6"/>
    <w:rsid w:val="005E1D0D"/>
    <w:rsid w:val="005E1FB3"/>
    <w:rsid w:val="005E1FC2"/>
    <w:rsid w:val="005E230B"/>
    <w:rsid w:val="005E2599"/>
    <w:rsid w:val="005E266F"/>
    <w:rsid w:val="005E28C4"/>
    <w:rsid w:val="005E2A59"/>
    <w:rsid w:val="005E2E62"/>
    <w:rsid w:val="005E2FB9"/>
    <w:rsid w:val="005E385D"/>
    <w:rsid w:val="005E38A3"/>
    <w:rsid w:val="005E3AF6"/>
    <w:rsid w:val="005E417B"/>
    <w:rsid w:val="005E44F6"/>
    <w:rsid w:val="005E4704"/>
    <w:rsid w:val="005E4BA3"/>
    <w:rsid w:val="005E4EDA"/>
    <w:rsid w:val="005E56A2"/>
    <w:rsid w:val="005E5ACC"/>
    <w:rsid w:val="005E5E57"/>
    <w:rsid w:val="005E6067"/>
    <w:rsid w:val="005E7257"/>
    <w:rsid w:val="005E7576"/>
    <w:rsid w:val="005E75A3"/>
    <w:rsid w:val="005E76A2"/>
    <w:rsid w:val="005E772B"/>
    <w:rsid w:val="005E794D"/>
    <w:rsid w:val="005F00A1"/>
    <w:rsid w:val="005F045F"/>
    <w:rsid w:val="005F06D5"/>
    <w:rsid w:val="005F09EE"/>
    <w:rsid w:val="005F0A27"/>
    <w:rsid w:val="005F0A2D"/>
    <w:rsid w:val="005F0C17"/>
    <w:rsid w:val="005F1031"/>
    <w:rsid w:val="005F119C"/>
    <w:rsid w:val="005F1758"/>
    <w:rsid w:val="005F19A9"/>
    <w:rsid w:val="005F1AF0"/>
    <w:rsid w:val="005F1EF7"/>
    <w:rsid w:val="005F1F49"/>
    <w:rsid w:val="005F20D5"/>
    <w:rsid w:val="005F2349"/>
    <w:rsid w:val="005F246A"/>
    <w:rsid w:val="005F24DC"/>
    <w:rsid w:val="005F25B3"/>
    <w:rsid w:val="005F2650"/>
    <w:rsid w:val="005F2ACA"/>
    <w:rsid w:val="005F2C72"/>
    <w:rsid w:val="005F2CB9"/>
    <w:rsid w:val="005F2E74"/>
    <w:rsid w:val="005F30B9"/>
    <w:rsid w:val="005F3663"/>
    <w:rsid w:val="005F3E9B"/>
    <w:rsid w:val="005F4252"/>
    <w:rsid w:val="005F46C6"/>
    <w:rsid w:val="005F4AE9"/>
    <w:rsid w:val="005F4B0C"/>
    <w:rsid w:val="005F4D0C"/>
    <w:rsid w:val="005F512E"/>
    <w:rsid w:val="005F52D8"/>
    <w:rsid w:val="005F5595"/>
    <w:rsid w:val="005F5AFB"/>
    <w:rsid w:val="005F5D62"/>
    <w:rsid w:val="005F5F9D"/>
    <w:rsid w:val="005F65E0"/>
    <w:rsid w:val="005F6726"/>
    <w:rsid w:val="005F6A9E"/>
    <w:rsid w:val="005F727D"/>
    <w:rsid w:val="005F7313"/>
    <w:rsid w:val="005F7325"/>
    <w:rsid w:val="005F75D6"/>
    <w:rsid w:val="005F7BAD"/>
    <w:rsid w:val="00600006"/>
    <w:rsid w:val="0060003F"/>
    <w:rsid w:val="00600097"/>
    <w:rsid w:val="0060024A"/>
    <w:rsid w:val="006003D8"/>
    <w:rsid w:val="006008AC"/>
    <w:rsid w:val="00600EB7"/>
    <w:rsid w:val="00600FE8"/>
    <w:rsid w:val="006010BD"/>
    <w:rsid w:val="006019A3"/>
    <w:rsid w:val="006019F9"/>
    <w:rsid w:val="00601B06"/>
    <w:rsid w:val="00601EDC"/>
    <w:rsid w:val="00601EFE"/>
    <w:rsid w:val="0060292B"/>
    <w:rsid w:val="0060319E"/>
    <w:rsid w:val="006031BF"/>
    <w:rsid w:val="006031E3"/>
    <w:rsid w:val="006037A6"/>
    <w:rsid w:val="006038F8"/>
    <w:rsid w:val="00603AC5"/>
    <w:rsid w:val="00603AF9"/>
    <w:rsid w:val="00603F6D"/>
    <w:rsid w:val="006042F5"/>
    <w:rsid w:val="006043E9"/>
    <w:rsid w:val="00604865"/>
    <w:rsid w:val="00604873"/>
    <w:rsid w:val="00604F92"/>
    <w:rsid w:val="0060509B"/>
    <w:rsid w:val="0060524E"/>
    <w:rsid w:val="006052FF"/>
    <w:rsid w:val="00605336"/>
    <w:rsid w:val="00605916"/>
    <w:rsid w:val="00605A06"/>
    <w:rsid w:val="00605AB8"/>
    <w:rsid w:val="00605AD6"/>
    <w:rsid w:val="00605C2C"/>
    <w:rsid w:val="00605F7B"/>
    <w:rsid w:val="00606082"/>
    <w:rsid w:val="0060615B"/>
    <w:rsid w:val="0060624F"/>
    <w:rsid w:val="00606485"/>
    <w:rsid w:val="006064E2"/>
    <w:rsid w:val="006067E6"/>
    <w:rsid w:val="00606D29"/>
    <w:rsid w:val="00607052"/>
    <w:rsid w:val="0060716C"/>
    <w:rsid w:val="00607323"/>
    <w:rsid w:val="006073AB"/>
    <w:rsid w:val="00607A2E"/>
    <w:rsid w:val="00607CF5"/>
    <w:rsid w:val="00607E6C"/>
    <w:rsid w:val="00607F18"/>
    <w:rsid w:val="00610047"/>
    <w:rsid w:val="006101A8"/>
    <w:rsid w:val="00610227"/>
    <w:rsid w:val="00610461"/>
    <w:rsid w:val="00610663"/>
    <w:rsid w:val="0061095E"/>
    <w:rsid w:val="00610987"/>
    <w:rsid w:val="00610A68"/>
    <w:rsid w:val="00610C26"/>
    <w:rsid w:val="00610E8F"/>
    <w:rsid w:val="00610EB2"/>
    <w:rsid w:val="00611102"/>
    <w:rsid w:val="00611152"/>
    <w:rsid w:val="00611327"/>
    <w:rsid w:val="0061170E"/>
    <w:rsid w:val="00611A06"/>
    <w:rsid w:val="0061206B"/>
    <w:rsid w:val="0061232B"/>
    <w:rsid w:val="006125E0"/>
    <w:rsid w:val="00612621"/>
    <w:rsid w:val="00612759"/>
    <w:rsid w:val="00612E8F"/>
    <w:rsid w:val="00612F00"/>
    <w:rsid w:val="00612F2B"/>
    <w:rsid w:val="00612F5E"/>
    <w:rsid w:val="00613215"/>
    <w:rsid w:val="0061343D"/>
    <w:rsid w:val="0061343F"/>
    <w:rsid w:val="00613A52"/>
    <w:rsid w:val="00613F6C"/>
    <w:rsid w:val="00614360"/>
    <w:rsid w:val="00614657"/>
    <w:rsid w:val="00614AE9"/>
    <w:rsid w:val="00614CDD"/>
    <w:rsid w:val="00614D59"/>
    <w:rsid w:val="00614E90"/>
    <w:rsid w:val="00614F19"/>
    <w:rsid w:val="00614FED"/>
    <w:rsid w:val="00615321"/>
    <w:rsid w:val="00615454"/>
    <w:rsid w:val="006154C8"/>
    <w:rsid w:val="006157E1"/>
    <w:rsid w:val="00615C3D"/>
    <w:rsid w:val="006161F1"/>
    <w:rsid w:val="006164EE"/>
    <w:rsid w:val="00616B57"/>
    <w:rsid w:val="00616E31"/>
    <w:rsid w:val="0061724D"/>
    <w:rsid w:val="00617677"/>
    <w:rsid w:val="00617880"/>
    <w:rsid w:val="00617C77"/>
    <w:rsid w:val="00617E58"/>
    <w:rsid w:val="00617FB5"/>
    <w:rsid w:val="0062008A"/>
    <w:rsid w:val="00621189"/>
    <w:rsid w:val="006214BB"/>
    <w:rsid w:val="00621815"/>
    <w:rsid w:val="00621902"/>
    <w:rsid w:val="00621ACB"/>
    <w:rsid w:val="00621FBA"/>
    <w:rsid w:val="00622155"/>
    <w:rsid w:val="006223F4"/>
    <w:rsid w:val="0062290B"/>
    <w:rsid w:val="00622A3D"/>
    <w:rsid w:val="00622B52"/>
    <w:rsid w:val="00623149"/>
    <w:rsid w:val="0062341D"/>
    <w:rsid w:val="00623887"/>
    <w:rsid w:val="00623AEB"/>
    <w:rsid w:val="00623C6E"/>
    <w:rsid w:val="00623E06"/>
    <w:rsid w:val="00623E3D"/>
    <w:rsid w:val="00623EB6"/>
    <w:rsid w:val="00623FDE"/>
    <w:rsid w:val="006245E4"/>
    <w:rsid w:val="006247F2"/>
    <w:rsid w:val="00624899"/>
    <w:rsid w:val="00624928"/>
    <w:rsid w:val="00624BB3"/>
    <w:rsid w:val="00624CED"/>
    <w:rsid w:val="00624D1C"/>
    <w:rsid w:val="00624F22"/>
    <w:rsid w:val="00624F37"/>
    <w:rsid w:val="00624FEB"/>
    <w:rsid w:val="00625E43"/>
    <w:rsid w:val="006262BD"/>
    <w:rsid w:val="00626956"/>
    <w:rsid w:val="00626962"/>
    <w:rsid w:val="006269F1"/>
    <w:rsid w:val="00626B7E"/>
    <w:rsid w:val="00626FA7"/>
    <w:rsid w:val="00626FFF"/>
    <w:rsid w:val="0062719A"/>
    <w:rsid w:val="006271FF"/>
    <w:rsid w:val="006273DC"/>
    <w:rsid w:val="0062775B"/>
    <w:rsid w:val="00627CDD"/>
    <w:rsid w:val="00627EF3"/>
    <w:rsid w:val="00630454"/>
    <w:rsid w:val="006308C5"/>
    <w:rsid w:val="00630E98"/>
    <w:rsid w:val="0063102D"/>
    <w:rsid w:val="0063118A"/>
    <w:rsid w:val="006313D2"/>
    <w:rsid w:val="00631A86"/>
    <w:rsid w:val="00631B9D"/>
    <w:rsid w:val="00632022"/>
    <w:rsid w:val="00632358"/>
    <w:rsid w:val="00632476"/>
    <w:rsid w:val="00632C2B"/>
    <w:rsid w:val="00632FC1"/>
    <w:rsid w:val="00633211"/>
    <w:rsid w:val="00633600"/>
    <w:rsid w:val="0063365A"/>
    <w:rsid w:val="00633799"/>
    <w:rsid w:val="00633E6C"/>
    <w:rsid w:val="00633ECC"/>
    <w:rsid w:val="00634084"/>
    <w:rsid w:val="006341DA"/>
    <w:rsid w:val="00634588"/>
    <w:rsid w:val="00634618"/>
    <w:rsid w:val="00634873"/>
    <w:rsid w:val="00634B38"/>
    <w:rsid w:val="006353E1"/>
    <w:rsid w:val="00635A1D"/>
    <w:rsid w:val="00635DEA"/>
    <w:rsid w:val="00635E75"/>
    <w:rsid w:val="00636103"/>
    <w:rsid w:val="006362CB"/>
    <w:rsid w:val="006363B0"/>
    <w:rsid w:val="0063643D"/>
    <w:rsid w:val="00636915"/>
    <w:rsid w:val="00636941"/>
    <w:rsid w:val="00636AE4"/>
    <w:rsid w:val="00636C6B"/>
    <w:rsid w:val="0063709D"/>
    <w:rsid w:val="006370AC"/>
    <w:rsid w:val="006375AD"/>
    <w:rsid w:val="00637B0F"/>
    <w:rsid w:val="00637B39"/>
    <w:rsid w:val="00637B42"/>
    <w:rsid w:val="00637B6D"/>
    <w:rsid w:val="0064008A"/>
    <w:rsid w:val="00640181"/>
    <w:rsid w:val="0064029D"/>
    <w:rsid w:val="00640394"/>
    <w:rsid w:val="006405BD"/>
    <w:rsid w:val="006408AE"/>
    <w:rsid w:val="006408E3"/>
    <w:rsid w:val="00640A22"/>
    <w:rsid w:val="00640C8A"/>
    <w:rsid w:val="00640F5C"/>
    <w:rsid w:val="00640FE4"/>
    <w:rsid w:val="00641049"/>
    <w:rsid w:val="0064139D"/>
    <w:rsid w:val="0064175B"/>
    <w:rsid w:val="006417E4"/>
    <w:rsid w:val="0064219D"/>
    <w:rsid w:val="00642563"/>
    <w:rsid w:val="006427B5"/>
    <w:rsid w:val="00642AEA"/>
    <w:rsid w:val="00642CC5"/>
    <w:rsid w:val="00642EEB"/>
    <w:rsid w:val="00643038"/>
    <w:rsid w:val="00643052"/>
    <w:rsid w:val="006432B7"/>
    <w:rsid w:val="006432E6"/>
    <w:rsid w:val="00643576"/>
    <w:rsid w:val="00643994"/>
    <w:rsid w:val="00643B37"/>
    <w:rsid w:val="00643BBA"/>
    <w:rsid w:val="00643ED6"/>
    <w:rsid w:val="00643FF6"/>
    <w:rsid w:val="006444B9"/>
    <w:rsid w:val="00644564"/>
    <w:rsid w:val="006445F8"/>
    <w:rsid w:val="006447E8"/>
    <w:rsid w:val="00644A19"/>
    <w:rsid w:val="00644D9A"/>
    <w:rsid w:val="00644F67"/>
    <w:rsid w:val="00645012"/>
    <w:rsid w:val="00645158"/>
    <w:rsid w:val="006456C2"/>
    <w:rsid w:val="00645A4D"/>
    <w:rsid w:val="00645C1E"/>
    <w:rsid w:val="00645DF1"/>
    <w:rsid w:val="00645E3D"/>
    <w:rsid w:val="00645ED8"/>
    <w:rsid w:val="006461D8"/>
    <w:rsid w:val="00646257"/>
    <w:rsid w:val="00646305"/>
    <w:rsid w:val="0064673B"/>
    <w:rsid w:val="0064684F"/>
    <w:rsid w:val="0064690C"/>
    <w:rsid w:val="006469A4"/>
    <w:rsid w:val="00646BF1"/>
    <w:rsid w:val="00646F3D"/>
    <w:rsid w:val="00647446"/>
    <w:rsid w:val="006475FA"/>
    <w:rsid w:val="00647A00"/>
    <w:rsid w:val="00650137"/>
    <w:rsid w:val="00650465"/>
    <w:rsid w:val="006505B8"/>
    <w:rsid w:val="00650680"/>
    <w:rsid w:val="006506C5"/>
    <w:rsid w:val="00650875"/>
    <w:rsid w:val="006508B9"/>
    <w:rsid w:val="00650B9A"/>
    <w:rsid w:val="00651176"/>
    <w:rsid w:val="0065121C"/>
    <w:rsid w:val="0065128E"/>
    <w:rsid w:val="006512AD"/>
    <w:rsid w:val="006517F2"/>
    <w:rsid w:val="00651989"/>
    <w:rsid w:val="00651ADD"/>
    <w:rsid w:val="00651BC2"/>
    <w:rsid w:val="00651F13"/>
    <w:rsid w:val="00651FDB"/>
    <w:rsid w:val="00652367"/>
    <w:rsid w:val="00652531"/>
    <w:rsid w:val="00652980"/>
    <w:rsid w:val="00652EA9"/>
    <w:rsid w:val="00653469"/>
    <w:rsid w:val="00653539"/>
    <w:rsid w:val="00653945"/>
    <w:rsid w:val="00653D30"/>
    <w:rsid w:val="0065408C"/>
    <w:rsid w:val="00654236"/>
    <w:rsid w:val="00654A18"/>
    <w:rsid w:val="00654A44"/>
    <w:rsid w:val="00654DFF"/>
    <w:rsid w:val="00654E85"/>
    <w:rsid w:val="00654F48"/>
    <w:rsid w:val="00654F59"/>
    <w:rsid w:val="006559BA"/>
    <w:rsid w:val="00655BF8"/>
    <w:rsid w:val="006563FF"/>
    <w:rsid w:val="00656649"/>
    <w:rsid w:val="00656872"/>
    <w:rsid w:val="00656C16"/>
    <w:rsid w:val="00657280"/>
    <w:rsid w:val="006575FE"/>
    <w:rsid w:val="00657866"/>
    <w:rsid w:val="0065788D"/>
    <w:rsid w:val="00657C5D"/>
    <w:rsid w:val="00657E44"/>
    <w:rsid w:val="00657FEC"/>
    <w:rsid w:val="006602FB"/>
    <w:rsid w:val="0066056E"/>
    <w:rsid w:val="0066077A"/>
    <w:rsid w:val="006607D9"/>
    <w:rsid w:val="006609F9"/>
    <w:rsid w:val="00660A97"/>
    <w:rsid w:val="00660EA7"/>
    <w:rsid w:val="00660ECA"/>
    <w:rsid w:val="00660F9D"/>
    <w:rsid w:val="0066153F"/>
    <w:rsid w:val="00661578"/>
    <w:rsid w:val="006616DC"/>
    <w:rsid w:val="0066192E"/>
    <w:rsid w:val="00661C1B"/>
    <w:rsid w:val="00661CD2"/>
    <w:rsid w:val="00661CE9"/>
    <w:rsid w:val="00661D7F"/>
    <w:rsid w:val="00661FFE"/>
    <w:rsid w:val="00662523"/>
    <w:rsid w:val="00662CA6"/>
    <w:rsid w:val="00662E4D"/>
    <w:rsid w:val="00663364"/>
    <w:rsid w:val="00663568"/>
    <w:rsid w:val="006636A1"/>
    <w:rsid w:val="00663BB4"/>
    <w:rsid w:val="00663C80"/>
    <w:rsid w:val="00663CCB"/>
    <w:rsid w:val="00663D76"/>
    <w:rsid w:val="00663EBB"/>
    <w:rsid w:val="00664150"/>
    <w:rsid w:val="00664210"/>
    <w:rsid w:val="006643D2"/>
    <w:rsid w:val="0066489E"/>
    <w:rsid w:val="00664F24"/>
    <w:rsid w:val="00665375"/>
    <w:rsid w:val="006657F0"/>
    <w:rsid w:val="00665B42"/>
    <w:rsid w:val="00665D52"/>
    <w:rsid w:val="00665F10"/>
    <w:rsid w:val="00666855"/>
    <w:rsid w:val="00666BFA"/>
    <w:rsid w:val="00666CAF"/>
    <w:rsid w:val="00666CD1"/>
    <w:rsid w:val="00666F4C"/>
    <w:rsid w:val="00667212"/>
    <w:rsid w:val="0066770D"/>
    <w:rsid w:val="006679FC"/>
    <w:rsid w:val="00670184"/>
    <w:rsid w:val="00670551"/>
    <w:rsid w:val="00670557"/>
    <w:rsid w:val="006706BA"/>
    <w:rsid w:val="00670704"/>
    <w:rsid w:val="00670B30"/>
    <w:rsid w:val="00670E32"/>
    <w:rsid w:val="00670EB1"/>
    <w:rsid w:val="00670FE7"/>
    <w:rsid w:val="00671ACC"/>
    <w:rsid w:val="00671C6C"/>
    <w:rsid w:val="00671CB1"/>
    <w:rsid w:val="00671CC6"/>
    <w:rsid w:val="00671D74"/>
    <w:rsid w:val="00671E4C"/>
    <w:rsid w:val="00671EE3"/>
    <w:rsid w:val="00672476"/>
    <w:rsid w:val="00672FB3"/>
    <w:rsid w:val="0067366C"/>
    <w:rsid w:val="00673B3C"/>
    <w:rsid w:val="00673F16"/>
    <w:rsid w:val="00674398"/>
    <w:rsid w:val="00674AF4"/>
    <w:rsid w:val="00674B71"/>
    <w:rsid w:val="00674D61"/>
    <w:rsid w:val="00674E7E"/>
    <w:rsid w:val="00674FFB"/>
    <w:rsid w:val="00675470"/>
    <w:rsid w:val="0067560A"/>
    <w:rsid w:val="00675A6D"/>
    <w:rsid w:val="00676255"/>
    <w:rsid w:val="006765A0"/>
    <w:rsid w:val="00676805"/>
    <w:rsid w:val="00676DDF"/>
    <w:rsid w:val="00677752"/>
    <w:rsid w:val="00677A92"/>
    <w:rsid w:val="00677C40"/>
    <w:rsid w:val="00677D97"/>
    <w:rsid w:val="00677DC9"/>
    <w:rsid w:val="00680018"/>
    <w:rsid w:val="0068020B"/>
    <w:rsid w:val="0068040A"/>
    <w:rsid w:val="00680A41"/>
    <w:rsid w:val="00680AAF"/>
    <w:rsid w:val="00680AB7"/>
    <w:rsid w:val="00680D1C"/>
    <w:rsid w:val="00680D5D"/>
    <w:rsid w:val="0068119D"/>
    <w:rsid w:val="0068159E"/>
    <w:rsid w:val="00681E07"/>
    <w:rsid w:val="006827BA"/>
    <w:rsid w:val="00682849"/>
    <w:rsid w:val="00682A30"/>
    <w:rsid w:val="00682BC5"/>
    <w:rsid w:val="00682CD9"/>
    <w:rsid w:val="00682F15"/>
    <w:rsid w:val="0068311C"/>
    <w:rsid w:val="006831DF"/>
    <w:rsid w:val="00683542"/>
    <w:rsid w:val="0068372F"/>
    <w:rsid w:val="00683777"/>
    <w:rsid w:val="006839AA"/>
    <w:rsid w:val="00683AB4"/>
    <w:rsid w:val="00683D14"/>
    <w:rsid w:val="00684314"/>
    <w:rsid w:val="006843C5"/>
    <w:rsid w:val="00684498"/>
    <w:rsid w:val="00684953"/>
    <w:rsid w:val="00684A0C"/>
    <w:rsid w:val="00684A45"/>
    <w:rsid w:val="00684B65"/>
    <w:rsid w:val="00684F68"/>
    <w:rsid w:val="00684FBA"/>
    <w:rsid w:val="00685876"/>
    <w:rsid w:val="00685A10"/>
    <w:rsid w:val="00685C55"/>
    <w:rsid w:val="00685D32"/>
    <w:rsid w:val="00686126"/>
    <w:rsid w:val="00686165"/>
    <w:rsid w:val="0068626A"/>
    <w:rsid w:val="006862C7"/>
    <w:rsid w:val="00686300"/>
    <w:rsid w:val="0068692A"/>
    <w:rsid w:val="00686C73"/>
    <w:rsid w:val="0068706A"/>
    <w:rsid w:val="0068724A"/>
    <w:rsid w:val="00687343"/>
    <w:rsid w:val="0068767B"/>
    <w:rsid w:val="0068796F"/>
    <w:rsid w:val="00687E36"/>
    <w:rsid w:val="00687EF5"/>
    <w:rsid w:val="0069023F"/>
    <w:rsid w:val="0069069B"/>
    <w:rsid w:val="00690B61"/>
    <w:rsid w:val="0069126C"/>
    <w:rsid w:val="00691351"/>
    <w:rsid w:val="00691999"/>
    <w:rsid w:val="006919F7"/>
    <w:rsid w:val="00691A88"/>
    <w:rsid w:val="00691DE0"/>
    <w:rsid w:val="00691FFF"/>
    <w:rsid w:val="00692182"/>
    <w:rsid w:val="0069230D"/>
    <w:rsid w:val="0069234B"/>
    <w:rsid w:val="00692C20"/>
    <w:rsid w:val="00692CA6"/>
    <w:rsid w:val="00692DAA"/>
    <w:rsid w:val="00693011"/>
    <w:rsid w:val="0069359A"/>
    <w:rsid w:val="00693ECD"/>
    <w:rsid w:val="00694450"/>
    <w:rsid w:val="006944E3"/>
    <w:rsid w:val="006947ED"/>
    <w:rsid w:val="00694835"/>
    <w:rsid w:val="00694930"/>
    <w:rsid w:val="00694938"/>
    <w:rsid w:val="00694A82"/>
    <w:rsid w:val="00694FC2"/>
    <w:rsid w:val="00695170"/>
    <w:rsid w:val="0069534D"/>
    <w:rsid w:val="00695354"/>
    <w:rsid w:val="006954A0"/>
    <w:rsid w:val="0069571E"/>
    <w:rsid w:val="00695A20"/>
    <w:rsid w:val="00695C50"/>
    <w:rsid w:val="00695F06"/>
    <w:rsid w:val="00696749"/>
    <w:rsid w:val="00696886"/>
    <w:rsid w:val="00696B10"/>
    <w:rsid w:val="00696B1A"/>
    <w:rsid w:val="00696D2D"/>
    <w:rsid w:val="00696EDC"/>
    <w:rsid w:val="006970A5"/>
    <w:rsid w:val="00697577"/>
    <w:rsid w:val="006975E3"/>
    <w:rsid w:val="00697787"/>
    <w:rsid w:val="006978BC"/>
    <w:rsid w:val="00697958"/>
    <w:rsid w:val="00697C6A"/>
    <w:rsid w:val="00697E69"/>
    <w:rsid w:val="006A0610"/>
    <w:rsid w:val="006A0AF3"/>
    <w:rsid w:val="006A0BEC"/>
    <w:rsid w:val="006A0E2A"/>
    <w:rsid w:val="006A1241"/>
    <w:rsid w:val="006A1B6E"/>
    <w:rsid w:val="006A21FA"/>
    <w:rsid w:val="006A225A"/>
    <w:rsid w:val="006A23C7"/>
    <w:rsid w:val="006A2584"/>
    <w:rsid w:val="006A2AF5"/>
    <w:rsid w:val="006A2D24"/>
    <w:rsid w:val="006A3549"/>
    <w:rsid w:val="006A3841"/>
    <w:rsid w:val="006A3991"/>
    <w:rsid w:val="006A3D3B"/>
    <w:rsid w:val="006A3E24"/>
    <w:rsid w:val="006A4053"/>
    <w:rsid w:val="006A4376"/>
    <w:rsid w:val="006A49F1"/>
    <w:rsid w:val="006A4D2D"/>
    <w:rsid w:val="006A5297"/>
    <w:rsid w:val="006A5785"/>
    <w:rsid w:val="006A59B1"/>
    <w:rsid w:val="006A5EE3"/>
    <w:rsid w:val="006A6324"/>
    <w:rsid w:val="006A6534"/>
    <w:rsid w:val="006A65C8"/>
    <w:rsid w:val="006A700A"/>
    <w:rsid w:val="006A737F"/>
    <w:rsid w:val="006A7508"/>
    <w:rsid w:val="006A7981"/>
    <w:rsid w:val="006A7E70"/>
    <w:rsid w:val="006B00AC"/>
    <w:rsid w:val="006B0347"/>
    <w:rsid w:val="006B0416"/>
    <w:rsid w:val="006B043C"/>
    <w:rsid w:val="006B050C"/>
    <w:rsid w:val="006B06D1"/>
    <w:rsid w:val="006B07E3"/>
    <w:rsid w:val="006B0C00"/>
    <w:rsid w:val="006B14C3"/>
    <w:rsid w:val="006B14DC"/>
    <w:rsid w:val="006B1740"/>
    <w:rsid w:val="006B1948"/>
    <w:rsid w:val="006B1D8F"/>
    <w:rsid w:val="006B1D9E"/>
    <w:rsid w:val="006B29FB"/>
    <w:rsid w:val="006B2C15"/>
    <w:rsid w:val="006B2CA4"/>
    <w:rsid w:val="006B2E75"/>
    <w:rsid w:val="006B2EEE"/>
    <w:rsid w:val="006B32F8"/>
    <w:rsid w:val="006B333C"/>
    <w:rsid w:val="006B34F0"/>
    <w:rsid w:val="006B3873"/>
    <w:rsid w:val="006B3C6C"/>
    <w:rsid w:val="006B3FB6"/>
    <w:rsid w:val="006B4484"/>
    <w:rsid w:val="006B4595"/>
    <w:rsid w:val="006B5358"/>
    <w:rsid w:val="006B559C"/>
    <w:rsid w:val="006B5616"/>
    <w:rsid w:val="006B5761"/>
    <w:rsid w:val="006B57A9"/>
    <w:rsid w:val="006B58E5"/>
    <w:rsid w:val="006B59CE"/>
    <w:rsid w:val="006B5D61"/>
    <w:rsid w:val="006B5E6A"/>
    <w:rsid w:val="006B602D"/>
    <w:rsid w:val="006B636C"/>
    <w:rsid w:val="006B638A"/>
    <w:rsid w:val="006B66EB"/>
    <w:rsid w:val="006B691C"/>
    <w:rsid w:val="006B6972"/>
    <w:rsid w:val="006B6A3C"/>
    <w:rsid w:val="006B6C69"/>
    <w:rsid w:val="006B6FB2"/>
    <w:rsid w:val="006B718E"/>
    <w:rsid w:val="006B7401"/>
    <w:rsid w:val="006B78ED"/>
    <w:rsid w:val="006B7A32"/>
    <w:rsid w:val="006B7B34"/>
    <w:rsid w:val="006B7ED6"/>
    <w:rsid w:val="006C008E"/>
    <w:rsid w:val="006C04BD"/>
    <w:rsid w:val="006C082F"/>
    <w:rsid w:val="006C0C42"/>
    <w:rsid w:val="006C0EF4"/>
    <w:rsid w:val="006C1152"/>
    <w:rsid w:val="006C14F6"/>
    <w:rsid w:val="006C1529"/>
    <w:rsid w:val="006C1B34"/>
    <w:rsid w:val="006C1F5F"/>
    <w:rsid w:val="006C2012"/>
    <w:rsid w:val="006C20AF"/>
    <w:rsid w:val="006C2182"/>
    <w:rsid w:val="006C27AA"/>
    <w:rsid w:val="006C2933"/>
    <w:rsid w:val="006C2A77"/>
    <w:rsid w:val="006C2AC8"/>
    <w:rsid w:val="006C2B18"/>
    <w:rsid w:val="006C2B33"/>
    <w:rsid w:val="006C2F5A"/>
    <w:rsid w:val="006C34FA"/>
    <w:rsid w:val="006C35DA"/>
    <w:rsid w:val="006C3637"/>
    <w:rsid w:val="006C382A"/>
    <w:rsid w:val="006C3D63"/>
    <w:rsid w:val="006C45FF"/>
    <w:rsid w:val="006C4C3C"/>
    <w:rsid w:val="006C4C93"/>
    <w:rsid w:val="006C4E32"/>
    <w:rsid w:val="006C53EE"/>
    <w:rsid w:val="006C5809"/>
    <w:rsid w:val="006C5DA8"/>
    <w:rsid w:val="006C5FE4"/>
    <w:rsid w:val="006C6053"/>
    <w:rsid w:val="006C63CD"/>
    <w:rsid w:val="006C646C"/>
    <w:rsid w:val="006C6643"/>
    <w:rsid w:val="006C6AB1"/>
    <w:rsid w:val="006C6E2A"/>
    <w:rsid w:val="006C6EAF"/>
    <w:rsid w:val="006C6ED4"/>
    <w:rsid w:val="006C70AF"/>
    <w:rsid w:val="006C7B3C"/>
    <w:rsid w:val="006C7C36"/>
    <w:rsid w:val="006D009F"/>
    <w:rsid w:val="006D027B"/>
    <w:rsid w:val="006D0501"/>
    <w:rsid w:val="006D050F"/>
    <w:rsid w:val="006D0698"/>
    <w:rsid w:val="006D0BB2"/>
    <w:rsid w:val="006D0C16"/>
    <w:rsid w:val="006D0DC5"/>
    <w:rsid w:val="006D1A45"/>
    <w:rsid w:val="006D1A6E"/>
    <w:rsid w:val="006D1B30"/>
    <w:rsid w:val="006D1C67"/>
    <w:rsid w:val="006D1E5E"/>
    <w:rsid w:val="006D1FC3"/>
    <w:rsid w:val="006D28E7"/>
    <w:rsid w:val="006D2C51"/>
    <w:rsid w:val="006D2CF6"/>
    <w:rsid w:val="006D2D14"/>
    <w:rsid w:val="006D3178"/>
    <w:rsid w:val="006D354C"/>
    <w:rsid w:val="006D35F0"/>
    <w:rsid w:val="006D375B"/>
    <w:rsid w:val="006D3764"/>
    <w:rsid w:val="006D3962"/>
    <w:rsid w:val="006D3ACE"/>
    <w:rsid w:val="006D3B48"/>
    <w:rsid w:val="006D3D52"/>
    <w:rsid w:val="006D404C"/>
    <w:rsid w:val="006D4782"/>
    <w:rsid w:val="006D4AB8"/>
    <w:rsid w:val="006D4C25"/>
    <w:rsid w:val="006D525C"/>
    <w:rsid w:val="006D52E9"/>
    <w:rsid w:val="006D5350"/>
    <w:rsid w:val="006D54F8"/>
    <w:rsid w:val="006D57B4"/>
    <w:rsid w:val="006D59C1"/>
    <w:rsid w:val="006D59E1"/>
    <w:rsid w:val="006D62C6"/>
    <w:rsid w:val="006D6632"/>
    <w:rsid w:val="006D6764"/>
    <w:rsid w:val="006D67BF"/>
    <w:rsid w:val="006D6845"/>
    <w:rsid w:val="006D68C2"/>
    <w:rsid w:val="006D7038"/>
    <w:rsid w:val="006D74F5"/>
    <w:rsid w:val="006D758B"/>
    <w:rsid w:val="006D7AC9"/>
    <w:rsid w:val="006D7CB8"/>
    <w:rsid w:val="006D7CD1"/>
    <w:rsid w:val="006D7E48"/>
    <w:rsid w:val="006D7EC0"/>
    <w:rsid w:val="006D7FB7"/>
    <w:rsid w:val="006E0838"/>
    <w:rsid w:val="006E0B5B"/>
    <w:rsid w:val="006E10AB"/>
    <w:rsid w:val="006E10E0"/>
    <w:rsid w:val="006E125D"/>
    <w:rsid w:val="006E140F"/>
    <w:rsid w:val="006E14B5"/>
    <w:rsid w:val="006E16F3"/>
    <w:rsid w:val="006E19A7"/>
    <w:rsid w:val="006E19E6"/>
    <w:rsid w:val="006E1B4C"/>
    <w:rsid w:val="006E1BDD"/>
    <w:rsid w:val="006E1CAB"/>
    <w:rsid w:val="006E204F"/>
    <w:rsid w:val="006E2288"/>
    <w:rsid w:val="006E22ED"/>
    <w:rsid w:val="006E26A9"/>
    <w:rsid w:val="006E2732"/>
    <w:rsid w:val="006E2E74"/>
    <w:rsid w:val="006E32B1"/>
    <w:rsid w:val="006E3356"/>
    <w:rsid w:val="006E3535"/>
    <w:rsid w:val="006E3C52"/>
    <w:rsid w:val="006E4179"/>
    <w:rsid w:val="006E4277"/>
    <w:rsid w:val="006E4684"/>
    <w:rsid w:val="006E472F"/>
    <w:rsid w:val="006E4DFF"/>
    <w:rsid w:val="006E4E96"/>
    <w:rsid w:val="006E4FBD"/>
    <w:rsid w:val="006E55D8"/>
    <w:rsid w:val="006E571E"/>
    <w:rsid w:val="006E5947"/>
    <w:rsid w:val="006E5E8A"/>
    <w:rsid w:val="006E5EE0"/>
    <w:rsid w:val="006E5F55"/>
    <w:rsid w:val="006E630C"/>
    <w:rsid w:val="006E679E"/>
    <w:rsid w:val="006E67E7"/>
    <w:rsid w:val="006E6887"/>
    <w:rsid w:val="006E69C0"/>
    <w:rsid w:val="006E6CCA"/>
    <w:rsid w:val="006E7130"/>
    <w:rsid w:val="006E7390"/>
    <w:rsid w:val="006E7637"/>
    <w:rsid w:val="006E7E99"/>
    <w:rsid w:val="006F0073"/>
    <w:rsid w:val="006F0214"/>
    <w:rsid w:val="006F0FAC"/>
    <w:rsid w:val="006F116F"/>
    <w:rsid w:val="006F127B"/>
    <w:rsid w:val="006F1759"/>
    <w:rsid w:val="006F17FE"/>
    <w:rsid w:val="006F1CFB"/>
    <w:rsid w:val="006F21BE"/>
    <w:rsid w:val="006F22CB"/>
    <w:rsid w:val="006F297F"/>
    <w:rsid w:val="006F2AF2"/>
    <w:rsid w:val="006F2CF1"/>
    <w:rsid w:val="006F32A8"/>
    <w:rsid w:val="006F346C"/>
    <w:rsid w:val="006F3481"/>
    <w:rsid w:val="006F3571"/>
    <w:rsid w:val="006F3B37"/>
    <w:rsid w:val="006F3D2F"/>
    <w:rsid w:val="006F3D90"/>
    <w:rsid w:val="006F43C1"/>
    <w:rsid w:val="006F47E4"/>
    <w:rsid w:val="006F4888"/>
    <w:rsid w:val="006F4D0E"/>
    <w:rsid w:val="006F4E9F"/>
    <w:rsid w:val="006F50A4"/>
    <w:rsid w:val="006F51AB"/>
    <w:rsid w:val="006F5396"/>
    <w:rsid w:val="006F5421"/>
    <w:rsid w:val="006F57B4"/>
    <w:rsid w:val="006F596E"/>
    <w:rsid w:val="006F5FB7"/>
    <w:rsid w:val="006F6157"/>
    <w:rsid w:val="006F62B9"/>
    <w:rsid w:val="006F6A93"/>
    <w:rsid w:val="006F6AC6"/>
    <w:rsid w:val="006F6C3F"/>
    <w:rsid w:val="006F6DBB"/>
    <w:rsid w:val="006F6EE0"/>
    <w:rsid w:val="006F7075"/>
    <w:rsid w:val="006F72E9"/>
    <w:rsid w:val="006F7692"/>
    <w:rsid w:val="006F7C2E"/>
    <w:rsid w:val="006F7E26"/>
    <w:rsid w:val="00700229"/>
    <w:rsid w:val="0070073D"/>
    <w:rsid w:val="00700A60"/>
    <w:rsid w:val="00701135"/>
    <w:rsid w:val="007013ED"/>
    <w:rsid w:val="00701644"/>
    <w:rsid w:val="0070181D"/>
    <w:rsid w:val="00701CB9"/>
    <w:rsid w:val="00701F3A"/>
    <w:rsid w:val="007025C7"/>
    <w:rsid w:val="0070288F"/>
    <w:rsid w:val="007028DF"/>
    <w:rsid w:val="00702BF3"/>
    <w:rsid w:val="0070360E"/>
    <w:rsid w:val="0070372D"/>
    <w:rsid w:val="00703735"/>
    <w:rsid w:val="007039A9"/>
    <w:rsid w:val="00704064"/>
    <w:rsid w:val="0070425A"/>
    <w:rsid w:val="00704335"/>
    <w:rsid w:val="00704722"/>
    <w:rsid w:val="0070475B"/>
    <w:rsid w:val="007048B3"/>
    <w:rsid w:val="00704B8B"/>
    <w:rsid w:val="00704C7C"/>
    <w:rsid w:val="00704EBC"/>
    <w:rsid w:val="00704FB0"/>
    <w:rsid w:val="00705247"/>
    <w:rsid w:val="00705BDF"/>
    <w:rsid w:val="00705ECC"/>
    <w:rsid w:val="0070601E"/>
    <w:rsid w:val="00706293"/>
    <w:rsid w:val="00706363"/>
    <w:rsid w:val="00706741"/>
    <w:rsid w:val="0070698C"/>
    <w:rsid w:val="00706B42"/>
    <w:rsid w:val="00706BF7"/>
    <w:rsid w:val="00707072"/>
    <w:rsid w:val="007071D2"/>
    <w:rsid w:val="007072F2"/>
    <w:rsid w:val="00707596"/>
    <w:rsid w:val="00707608"/>
    <w:rsid w:val="007076FB"/>
    <w:rsid w:val="00707919"/>
    <w:rsid w:val="00707E89"/>
    <w:rsid w:val="00707F91"/>
    <w:rsid w:val="007100B8"/>
    <w:rsid w:val="007101CC"/>
    <w:rsid w:val="00710711"/>
    <w:rsid w:val="00710767"/>
    <w:rsid w:val="00710B29"/>
    <w:rsid w:val="00710B33"/>
    <w:rsid w:val="00710D59"/>
    <w:rsid w:val="00710F4D"/>
    <w:rsid w:val="007110AC"/>
    <w:rsid w:val="007113CA"/>
    <w:rsid w:val="0071153E"/>
    <w:rsid w:val="00711585"/>
    <w:rsid w:val="00711722"/>
    <w:rsid w:val="00711A67"/>
    <w:rsid w:val="00711D1D"/>
    <w:rsid w:val="00711DD2"/>
    <w:rsid w:val="00711E28"/>
    <w:rsid w:val="00711EAF"/>
    <w:rsid w:val="00711EC3"/>
    <w:rsid w:val="007120CB"/>
    <w:rsid w:val="00712311"/>
    <w:rsid w:val="00712514"/>
    <w:rsid w:val="0071258F"/>
    <w:rsid w:val="007125AE"/>
    <w:rsid w:val="007125FE"/>
    <w:rsid w:val="0071282A"/>
    <w:rsid w:val="00712D01"/>
    <w:rsid w:val="00712D32"/>
    <w:rsid w:val="00712D54"/>
    <w:rsid w:val="007130FD"/>
    <w:rsid w:val="0071313D"/>
    <w:rsid w:val="007131A2"/>
    <w:rsid w:val="007133E3"/>
    <w:rsid w:val="00713581"/>
    <w:rsid w:val="00713584"/>
    <w:rsid w:val="00713934"/>
    <w:rsid w:val="0071395F"/>
    <w:rsid w:val="00713AC1"/>
    <w:rsid w:val="00714298"/>
    <w:rsid w:val="00714355"/>
    <w:rsid w:val="00714442"/>
    <w:rsid w:val="00714460"/>
    <w:rsid w:val="00714702"/>
    <w:rsid w:val="00714994"/>
    <w:rsid w:val="007149BC"/>
    <w:rsid w:val="00714B68"/>
    <w:rsid w:val="00714CB7"/>
    <w:rsid w:val="007156B5"/>
    <w:rsid w:val="00715726"/>
    <w:rsid w:val="007157FF"/>
    <w:rsid w:val="00715825"/>
    <w:rsid w:val="00715946"/>
    <w:rsid w:val="007159B4"/>
    <w:rsid w:val="00715B07"/>
    <w:rsid w:val="00715E5A"/>
    <w:rsid w:val="00716360"/>
    <w:rsid w:val="0071649B"/>
    <w:rsid w:val="007164CF"/>
    <w:rsid w:val="00716591"/>
    <w:rsid w:val="007165AD"/>
    <w:rsid w:val="0071697A"/>
    <w:rsid w:val="00716DAD"/>
    <w:rsid w:val="00716FFF"/>
    <w:rsid w:val="007174A8"/>
    <w:rsid w:val="007174E8"/>
    <w:rsid w:val="007200A9"/>
    <w:rsid w:val="007203F6"/>
    <w:rsid w:val="00720669"/>
    <w:rsid w:val="007207C6"/>
    <w:rsid w:val="0072097D"/>
    <w:rsid w:val="00720E25"/>
    <w:rsid w:val="007211BF"/>
    <w:rsid w:val="007212C4"/>
    <w:rsid w:val="00721451"/>
    <w:rsid w:val="00721498"/>
    <w:rsid w:val="00721549"/>
    <w:rsid w:val="00721AF7"/>
    <w:rsid w:val="00721F04"/>
    <w:rsid w:val="00721F78"/>
    <w:rsid w:val="0072201F"/>
    <w:rsid w:val="007223FB"/>
    <w:rsid w:val="00722E38"/>
    <w:rsid w:val="00722EEC"/>
    <w:rsid w:val="00723310"/>
    <w:rsid w:val="007233E5"/>
    <w:rsid w:val="0072349E"/>
    <w:rsid w:val="0072389D"/>
    <w:rsid w:val="007238FE"/>
    <w:rsid w:val="00723E07"/>
    <w:rsid w:val="00723F7C"/>
    <w:rsid w:val="00724019"/>
    <w:rsid w:val="00724334"/>
    <w:rsid w:val="0072442C"/>
    <w:rsid w:val="00724556"/>
    <w:rsid w:val="00724DCA"/>
    <w:rsid w:val="00724F3A"/>
    <w:rsid w:val="00725088"/>
    <w:rsid w:val="00725371"/>
    <w:rsid w:val="00725674"/>
    <w:rsid w:val="00725687"/>
    <w:rsid w:val="007257DA"/>
    <w:rsid w:val="00725947"/>
    <w:rsid w:val="007261FA"/>
    <w:rsid w:val="00726215"/>
    <w:rsid w:val="00726917"/>
    <w:rsid w:val="00726B7B"/>
    <w:rsid w:val="00726CB8"/>
    <w:rsid w:val="00726E96"/>
    <w:rsid w:val="00726EC7"/>
    <w:rsid w:val="00727105"/>
    <w:rsid w:val="007272AE"/>
    <w:rsid w:val="00727461"/>
    <w:rsid w:val="00727914"/>
    <w:rsid w:val="00727C54"/>
    <w:rsid w:val="0073039C"/>
    <w:rsid w:val="00730853"/>
    <w:rsid w:val="00730BC1"/>
    <w:rsid w:val="007317EE"/>
    <w:rsid w:val="00731844"/>
    <w:rsid w:val="00731AC6"/>
    <w:rsid w:val="00731B0A"/>
    <w:rsid w:val="0073207D"/>
    <w:rsid w:val="0073222E"/>
    <w:rsid w:val="00732A84"/>
    <w:rsid w:val="00732FE7"/>
    <w:rsid w:val="00733199"/>
    <w:rsid w:val="007336C7"/>
    <w:rsid w:val="00733781"/>
    <w:rsid w:val="00733A74"/>
    <w:rsid w:val="00733F37"/>
    <w:rsid w:val="00734FB3"/>
    <w:rsid w:val="00735060"/>
    <w:rsid w:val="007350F2"/>
    <w:rsid w:val="007350FE"/>
    <w:rsid w:val="0073515E"/>
    <w:rsid w:val="00735188"/>
    <w:rsid w:val="0073563A"/>
    <w:rsid w:val="00735775"/>
    <w:rsid w:val="0073596E"/>
    <w:rsid w:val="00736421"/>
    <w:rsid w:val="0073690C"/>
    <w:rsid w:val="007369F0"/>
    <w:rsid w:val="00736C14"/>
    <w:rsid w:val="0073705E"/>
    <w:rsid w:val="00737119"/>
    <w:rsid w:val="0073772E"/>
    <w:rsid w:val="00737DF1"/>
    <w:rsid w:val="00737F52"/>
    <w:rsid w:val="00740006"/>
    <w:rsid w:val="007400C9"/>
    <w:rsid w:val="007403D9"/>
    <w:rsid w:val="0074048D"/>
    <w:rsid w:val="00740528"/>
    <w:rsid w:val="00740A3E"/>
    <w:rsid w:val="00740CC8"/>
    <w:rsid w:val="00740D76"/>
    <w:rsid w:val="00740ED6"/>
    <w:rsid w:val="00741124"/>
    <w:rsid w:val="00741165"/>
    <w:rsid w:val="007413DA"/>
    <w:rsid w:val="00741B9D"/>
    <w:rsid w:val="0074230F"/>
    <w:rsid w:val="00742329"/>
    <w:rsid w:val="00742637"/>
    <w:rsid w:val="007428B6"/>
    <w:rsid w:val="007428FA"/>
    <w:rsid w:val="00742A1F"/>
    <w:rsid w:val="00742AF1"/>
    <w:rsid w:val="00742E75"/>
    <w:rsid w:val="007436BD"/>
    <w:rsid w:val="00743847"/>
    <w:rsid w:val="00743AFD"/>
    <w:rsid w:val="00743B65"/>
    <w:rsid w:val="00744737"/>
    <w:rsid w:val="00744749"/>
    <w:rsid w:val="00744A9D"/>
    <w:rsid w:val="00745ADB"/>
    <w:rsid w:val="00745EB8"/>
    <w:rsid w:val="00745EDD"/>
    <w:rsid w:val="007460EE"/>
    <w:rsid w:val="007462E9"/>
    <w:rsid w:val="0074655B"/>
    <w:rsid w:val="007467A2"/>
    <w:rsid w:val="00746904"/>
    <w:rsid w:val="00746E07"/>
    <w:rsid w:val="00746F90"/>
    <w:rsid w:val="007470F6"/>
    <w:rsid w:val="007475E7"/>
    <w:rsid w:val="007478F8"/>
    <w:rsid w:val="00747F93"/>
    <w:rsid w:val="007502D9"/>
    <w:rsid w:val="00750373"/>
    <w:rsid w:val="007503AA"/>
    <w:rsid w:val="0075094B"/>
    <w:rsid w:val="00750B15"/>
    <w:rsid w:val="00750DE3"/>
    <w:rsid w:val="00750E98"/>
    <w:rsid w:val="007517B5"/>
    <w:rsid w:val="007519CA"/>
    <w:rsid w:val="00751B36"/>
    <w:rsid w:val="0075248D"/>
    <w:rsid w:val="00752664"/>
    <w:rsid w:val="0075269A"/>
    <w:rsid w:val="007526C5"/>
    <w:rsid w:val="0075270C"/>
    <w:rsid w:val="00752731"/>
    <w:rsid w:val="007527B2"/>
    <w:rsid w:val="00752B11"/>
    <w:rsid w:val="00752D36"/>
    <w:rsid w:val="00752DF8"/>
    <w:rsid w:val="00752E29"/>
    <w:rsid w:val="00753087"/>
    <w:rsid w:val="00753190"/>
    <w:rsid w:val="007531F3"/>
    <w:rsid w:val="007538F4"/>
    <w:rsid w:val="007541FA"/>
    <w:rsid w:val="00754333"/>
    <w:rsid w:val="007549A9"/>
    <w:rsid w:val="00754A1F"/>
    <w:rsid w:val="00754D38"/>
    <w:rsid w:val="00754E92"/>
    <w:rsid w:val="00754EFF"/>
    <w:rsid w:val="007553BF"/>
    <w:rsid w:val="0075568E"/>
    <w:rsid w:val="00755697"/>
    <w:rsid w:val="0075575F"/>
    <w:rsid w:val="007557ED"/>
    <w:rsid w:val="00755865"/>
    <w:rsid w:val="007558FA"/>
    <w:rsid w:val="0075593F"/>
    <w:rsid w:val="00755EC3"/>
    <w:rsid w:val="00756335"/>
    <w:rsid w:val="0075636C"/>
    <w:rsid w:val="00756395"/>
    <w:rsid w:val="007564CF"/>
    <w:rsid w:val="00756516"/>
    <w:rsid w:val="00756882"/>
    <w:rsid w:val="007569AC"/>
    <w:rsid w:val="00756A34"/>
    <w:rsid w:val="00756AA0"/>
    <w:rsid w:val="00756B80"/>
    <w:rsid w:val="00756C67"/>
    <w:rsid w:val="00756E20"/>
    <w:rsid w:val="00756F0B"/>
    <w:rsid w:val="00756FE5"/>
    <w:rsid w:val="00757239"/>
    <w:rsid w:val="00757475"/>
    <w:rsid w:val="0075766D"/>
    <w:rsid w:val="00757855"/>
    <w:rsid w:val="00757888"/>
    <w:rsid w:val="00757ACB"/>
    <w:rsid w:val="00757C95"/>
    <w:rsid w:val="00757CDF"/>
    <w:rsid w:val="00757DCA"/>
    <w:rsid w:val="00760A48"/>
    <w:rsid w:val="00760CC4"/>
    <w:rsid w:val="00760DAB"/>
    <w:rsid w:val="00760FAA"/>
    <w:rsid w:val="00761163"/>
    <w:rsid w:val="0076126D"/>
    <w:rsid w:val="007613EE"/>
    <w:rsid w:val="00761D39"/>
    <w:rsid w:val="00761D93"/>
    <w:rsid w:val="00762138"/>
    <w:rsid w:val="007623DD"/>
    <w:rsid w:val="00762554"/>
    <w:rsid w:val="007628D2"/>
    <w:rsid w:val="007629A2"/>
    <w:rsid w:val="00762C41"/>
    <w:rsid w:val="00763438"/>
    <w:rsid w:val="007634ED"/>
    <w:rsid w:val="00763BF1"/>
    <w:rsid w:val="00763D15"/>
    <w:rsid w:val="00763ED8"/>
    <w:rsid w:val="0076424A"/>
    <w:rsid w:val="00764251"/>
    <w:rsid w:val="0076428D"/>
    <w:rsid w:val="007643D9"/>
    <w:rsid w:val="00764418"/>
    <w:rsid w:val="00764993"/>
    <w:rsid w:val="00764DED"/>
    <w:rsid w:val="00764F8F"/>
    <w:rsid w:val="007652F7"/>
    <w:rsid w:val="00765583"/>
    <w:rsid w:val="007657F5"/>
    <w:rsid w:val="00765941"/>
    <w:rsid w:val="00765B07"/>
    <w:rsid w:val="00765C7D"/>
    <w:rsid w:val="00765CCB"/>
    <w:rsid w:val="00765CDF"/>
    <w:rsid w:val="00765D87"/>
    <w:rsid w:val="00766400"/>
    <w:rsid w:val="007669DB"/>
    <w:rsid w:val="00766B5F"/>
    <w:rsid w:val="00766B6A"/>
    <w:rsid w:val="00766BF9"/>
    <w:rsid w:val="00766CF7"/>
    <w:rsid w:val="00766D1D"/>
    <w:rsid w:val="00766E73"/>
    <w:rsid w:val="0076714F"/>
    <w:rsid w:val="007671DF"/>
    <w:rsid w:val="007672A3"/>
    <w:rsid w:val="0076746E"/>
    <w:rsid w:val="00767AE3"/>
    <w:rsid w:val="00767CE0"/>
    <w:rsid w:val="00767DBB"/>
    <w:rsid w:val="00767E5F"/>
    <w:rsid w:val="00770125"/>
    <w:rsid w:val="00770358"/>
    <w:rsid w:val="007703E1"/>
    <w:rsid w:val="007703F4"/>
    <w:rsid w:val="00770416"/>
    <w:rsid w:val="00770639"/>
    <w:rsid w:val="007706CC"/>
    <w:rsid w:val="00770D55"/>
    <w:rsid w:val="00770EA1"/>
    <w:rsid w:val="00770FA5"/>
    <w:rsid w:val="007711D4"/>
    <w:rsid w:val="007713B7"/>
    <w:rsid w:val="00771917"/>
    <w:rsid w:val="00771A53"/>
    <w:rsid w:val="00771C17"/>
    <w:rsid w:val="00771FC8"/>
    <w:rsid w:val="0077269D"/>
    <w:rsid w:val="00772920"/>
    <w:rsid w:val="00772EE4"/>
    <w:rsid w:val="00773010"/>
    <w:rsid w:val="0077350E"/>
    <w:rsid w:val="00773B7D"/>
    <w:rsid w:val="00773D63"/>
    <w:rsid w:val="007742C3"/>
    <w:rsid w:val="0077475D"/>
    <w:rsid w:val="007747CA"/>
    <w:rsid w:val="00774BF8"/>
    <w:rsid w:val="00774C24"/>
    <w:rsid w:val="00774CF9"/>
    <w:rsid w:val="00774DD8"/>
    <w:rsid w:val="00774FF0"/>
    <w:rsid w:val="007750D6"/>
    <w:rsid w:val="0077536F"/>
    <w:rsid w:val="0077548D"/>
    <w:rsid w:val="00775776"/>
    <w:rsid w:val="007757AE"/>
    <w:rsid w:val="00775FBA"/>
    <w:rsid w:val="00775FBF"/>
    <w:rsid w:val="007760E3"/>
    <w:rsid w:val="007767CF"/>
    <w:rsid w:val="00776B84"/>
    <w:rsid w:val="00776EA3"/>
    <w:rsid w:val="00776F1C"/>
    <w:rsid w:val="00776F83"/>
    <w:rsid w:val="007770C4"/>
    <w:rsid w:val="00777407"/>
    <w:rsid w:val="007777EA"/>
    <w:rsid w:val="0077780A"/>
    <w:rsid w:val="0077782A"/>
    <w:rsid w:val="007779A3"/>
    <w:rsid w:val="00777BE7"/>
    <w:rsid w:val="00777C4D"/>
    <w:rsid w:val="00777E27"/>
    <w:rsid w:val="00780481"/>
    <w:rsid w:val="00780A04"/>
    <w:rsid w:val="00780C24"/>
    <w:rsid w:val="00780D70"/>
    <w:rsid w:val="00780DE0"/>
    <w:rsid w:val="00780E33"/>
    <w:rsid w:val="007811A1"/>
    <w:rsid w:val="007816C4"/>
    <w:rsid w:val="007817AC"/>
    <w:rsid w:val="00781B8E"/>
    <w:rsid w:val="00781BDC"/>
    <w:rsid w:val="00781DB8"/>
    <w:rsid w:val="007826DB"/>
    <w:rsid w:val="00782726"/>
    <w:rsid w:val="007828AE"/>
    <w:rsid w:val="00782908"/>
    <w:rsid w:val="00782DA7"/>
    <w:rsid w:val="00783142"/>
    <w:rsid w:val="00783153"/>
    <w:rsid w:val="007834DF"/>
    <w:rsid w:val="00783673"/>
    <w:rsid w:val="00783A28"/>
    <w:rsid w:val="00784527"/>
    <w:rsid w:val="00784753"/>
    <w:rsid w:val="00784817"/>
    <w:rsid w:val="00784DDF"/>
    <w:rsid w:val="00784DFF"/>
    <w:rsid w:val="0078561D"/>
    <w:rsid w:val="0078594B"/>
    <w:rsid w:val="00785AE7"/>
    <w:rsid w:val="00785CD3"/>
    <w:rsid w:val="00786269"/>
    <w:rsid w:val="00786770"/>
    <w:rsid w:val="007868AC"/>
    <w:rsid w:val="00786A29"/>
    <w:rsid w:val="00787385"/>
    <w:rsid w:val="00787476"/>
    <w:rsid w:val="00787BA5"/>
    <w:rsid w:val="00790384"/>
    <w:rsid w:val="0079063E"/>
    <w:rsid w:val="00790658"/>
    <w:rsid w:val="007908DB"/>
    <w:rsid w:val="00790B0E"/>
    <w:rsid w:val="00790BE8"/>
    <w:rsid w:val="00790D95"/>
    <w:rsid w:val="0079166C"/>
    <w:rsid w:val="007916BC"/>
    <w:rsid w:val="00791B04"/>
    <w:rsid w:val="00791E80"/>
    <w:rsid w:val="00792132"/>
    <w:rsid w:val="007921BC"/>
    <w:rsid w:val="00792798"/>
    <w:rsid w:val="00792B8A"/>
    <w:rsid w:val="00792C5A"/>
    <w:rsid w:val="007930FB"/>
    <w:rsid w:val="007931DE"/>
    <w:rsid w:val="0079329A"/>
    <w:rsid w:val="00793475"/>
    <w:rsid w:val="007935F6"/>
    <w:rsid w:val="007936B1"/>
    <w:rsid w:val="00793C02"/>
    <w:rsid w:val="0079450C"/>
    <w:rsid w:val="007946BA"/>
    <w:rsid w:val="00794AD7"/>
    <w:rsid w:val="00794DB5"/>
    <w:rsid w:val="007954C3"/>
    <w:rsid w:val="00795625"/>
    <w:rsid w:val="0079569E"/>
    <w:rsid w:val="007957FD"/>
    <w:rsid w:val="00796175"/>
    <w:rsid w:val="0079634F"/>
    <w:rsid w:val="007966D3"/>
    <w:rsid w:val="00796940"/>
    <w:rsid w:val="00796AD9"/>
    <w:rsid w:val="00796C67"/>
    <w:rsid w:val="00796EBF"/>
    <w:rsid w:val="0079703C"/>
    <w:rsid w:val="007972D3"/>
    <w:rsid w:val="00797329"/>
    <w:rsid w:val="0079740F"/>
    <w:rsid w:val="00797588"/>
    <w:rsid w:val="007977A4"/>
    <w:rsid w:val="00797A72"/>
    <w:rsid w:val="00797D38"/>
    <w:rsid w:val="00797DB1"/>
    <w:rsid w:val="00797F56"/>
    <w:rsid w:val="007A0305"/>
    <w:rsid w:val="007A0B55"/>
    <w:rsid w:val="007A0D3A"/>
    <w:rsid w:val="007A0DE2"/>
    <w:rsid w:val="007A1040"/>
    <w:rsid w:val="007A106B"/>
    <w:rsid w:val="007A1274"/>
    <w:rsid w:val="007A12A5"/>
    <w:rsid w:val="007A12A6"/>
    <w:rsid w:val="007A16A3"/>
    <w:rsid w:val="007A17F1"/>
    <w:rsid w:val="007A1A4A"/>
    <w:rsid w:val="007A1EC1"/>
    <w:rsid w:val="007A1F86"/>
    <w:rsid w:val="007A23A2"/>
    <w:rsid w:val="007A244D"/>
    <w:rsid w:val="007A26F2"/>
    <w:rsid w:val="007A29B6"/>
    <w:rsid w:val="007A2DE3"/>
    <w:rsid w:val="007A30FE"/>
    <w:rsid w:val="007A34E9"/>
    <w:rsid w:val="007A355F"/>
    <w:rsid w:val="007A3689"/>
    <w:rsid w:val="007A36F1"/>
    <w:rsid w:val="007A370D"/>
    <w:rsid w:val="007A38E4"/>
    <w:rsid w:val="007A3A08"/>
    <w:rsid w:val="007A3B9C"/>
    <w:rsid w:val="007A3CCD"/>
    <w:rsid w:val="007A4275"/>
    <w:rsid w:val="007A429E"/>
    <w:rsid w:val="007A4510"/>
    <w:rsid w:val="007A4605"/>
    <w:rsid w:val="007A4629"/>
    <w:rsid w:val="007A4770"/>
    <w:rsid w:val="007A4B04"/>
    <w:rsid w:val="007A5054"/>
    <w:rsid w:val="007A5192"/>
    <w:rsid w:val="007A5397"/>
    <w:rsid w:val="007A552A"/>
    <w:rsid w:val="007A56A1"/>
    <w:rsid w:val="007A5863"/>
    <w:rsid w:val="007A5A34"/>
    <w:rsid w:val="007A5B1D"/>
    <w:rsid w:val="007A5C0B"/>
    <w:rsid w:val="007A69FC"/>
    <w:rsid w:val="007A6CC1"/>
    <w:rsid w:val="007A74C5"/>
    <w:rsid w:val="007A76E1"/>
    <w:rsid w:val="007A7E4C"/>
    <w:rsid w:val="007A7ED4"/>
    <w:rsid w:val="007A7F39"/>
    <w:rsid w:val="007B01B0"/>
    <w:rsid w:val="007B0787"/>
    <w:rsid w:val="007B0ADC"/>
    <w:rsid w:val="007B0C39"/>
    <w:rsid w:val="007B0D56"/>
    <w:rsid w:val="007B0E96"/>
    <w:rsid w:val="007B11FF"/>
    <w:rsid w:val="007B1368"/>
    <w:rsid w:val="007B17B1"/>
    <w:rsid w:val="007B1A8E"/>
    <w:rsid w:val="007B1B6D"/>
    <w:rsid w:val="007B1BBB"/>
    <w:rsid w:val="007B1C0D"/>
    <w:rsid w:val="007B2349"/>
    <w:rsid w:val="007B29C1"/>
    <w:rsid w:val="007B2AE8"/>
    <w:rsid w:val="007B2C58"/>
    <w:rsid w:val="007B2D11"/>
    <w:rsid w:val="007B2DE3"/>
    <w:rsid w:val="007B2E0D"/>
    <w:rsid w:val="007B2E63"/>
    <w:rsid w:val="007B2E7D"/>
    <w:rsid w:val="007B3640"/>
    <w:rsid w:val="007B3A02"/>
    <w:rsid w:val="007B3B22"/>
    <w:rsid w:val="007B3C53"/>
    <w:rsid w:val="007B3DAA"/>
    <w:rsid w:val="007B3F98"/>
    <w:rsid w:val="007B4CFB"/>
    <w:rsid w:val="007B4F44"/>
    <w:rsid w:val="007B5720"/>
    <w:rsid w:val="007B5818"/>
    <w:rsid w:val="007B5CC0"/>
    <w:rsid w:val="007B5DEB"/>
    <w:rsid w:val="007B6032"/>
    <w:rsid w:val="007B605F"/>
    <w:rsid w:val="007B639A"/>
    <w:rsid w:val="007B6706"/>
    <w:rsid w:val="007B673F"/>
    <w:rsid w:val="007B6801"/>
    <w:rsid w:val="007B685F"/>
    <w:rsid w:val="007B68B4"/>
    <w:rsid w:val="007B6FA1"/>
    <w:rsid w:val="007B7096"/>
    <w:rsid w:val="007B7298"/>
    <w:rsid w:val="007B7449"/>
    <w:rsid w:val="007B78F1"/>
    <w:rsid w:val="007B794E"/>
    <w:rsid w:val="007B7ACB"/>
    <w:rsid w:val="007B7AE1"/>
    <w:rsid w:val="007B7C02"/>
    <w:rsid w:val="007B7E56"/>
    <w:rsid w:val="007B7FA0"/>
    <w:rsid w:val="007C0018"/>
    <w:rsid w:val="007C00EA"/>
    <w:rsid w:val="007C0309"/>
    <w:rsid w:val="007C0509"/>
    <w:rsid w:val="007C05BB"/>
    <w:rsid w:val="007C07A2"/>
    <w:rsid w:val="007C09DC"/>
    <w:rsid w:val="007C0A35"/>
    <w:rsid w:val="007C0A9B"/>
    <w:rsid w:val="007C0D95"/>
    <w:rsid w:val="007C0F82"/>
    <w:rsid w:val="007C0FF6"/>
    <w:rsid w:val="007C10DF"/>
    <w:rsid w:val="007C1137"/>
    <w:rsid w:val="007C1277"/>
    <w:rsid w:val="007C1307"/>
    <w:rsid w:val="007C1379"/>
    <w:rsid w:val="007C17E1"/>
    <w:rsid w:val="007C1821"/>
    <w:rsid w:val="007C19A2"/>
    <w:rsid w:val="007C1C02"/>
    <w:rsid w:val="007C1CA2"/>
    <w:rsid w:val="007C2190"/>
    <w:rsid w:val="007C2307"/>
    <w:rsid w:val="007C2536"/>
    <w:rsid w:val="007C2B38"/>
    <w:rsid w:val="007C2F71"/>
    <w:rsid w:val="007C321B"/>
    <w:rsid w:val="007C33A4"/>
    <w:rsid w:val="007C33B4"/>
    <w:rsid w:val="007C38A1"/>
    <w:rsid w:val="007C3B3B"/>
    <w:rsid w:val="007C3E44"/>
    <w:rsid w:val="007C3ED2"/>
    <w:rsid w:val="007C3FE8"/>
    <w:rsid w:val="007C4066"/>
    <w:rsid w:val="007C430B"/>
    <w:rsid w:val="007C49DB"/>
    <w:rsid w:val="007C4D22"/>
    <w:rsid w:val="007C524A"/>
    <w:rsid w:val="007C52B9"/>
    <w:rsid w:val="007C52EE"/>
    <w:rsid w:val="007C55B8"/>
    <w:rsid w:val="007C590D"/>
    <w:rsid w:val="007C5A2D"/>
    <w:rsid w:val="007C5AE1"/>
    <w:rsid w:val="007C6076"/>
    <w:rsid w:val="007C6476"/>
    <w:rsid w:val="007C6543"/>
    <w:rsid w:val="007C68FD"/>
    <w:rsid w:val="007C6A50"/>
    <w:rsid w:val="007C6A7A"/>
    <w:rsid w:val="007C6DED"/>
    <w:rsid w:val="007C6FCF"/>
    <w:rsid w:val="007C73C7"/>
    <w:rsid w:val="007C75B7"/>
    <w:rsid w:val="007C78FF"/>
    <w:rsid w:val="007D0267"/>
    <w:rsid w:val="007D0365"/>
    <w:rsid w:val="007D0393"/>
    <w:rsid w:val="007D044C"/>
    <w:rsid w:val="007D0AB2"/>
    <w:rsid w:val="007D0F3A"/>
    <w:rsid w:val="007D138E"/>
    <w:rsid w:val="007D16A3"/>
    <w:rsid w:val="007D17E8"/>
    <w:rsid w:val="007D1800"/>
    <w:rsid w:val="007D1CB3"/>
    <w:rsid w:val="007D1F1E"/>
    <w:rsid w:val="007D1F81"/>
    <w:rsid w:val="007D20C5"/>
    <w:rsid w:val="007D2227"/>
    <w:rsid w:val="007D238A"/>
    <w:rsid w:val="007D25F6"/>
    <w:rsid w:val="007D293F"/>
    <w:rsid w:val="007D2F42"/>
    <w:rsid w:val="007D3421"/>
    <w:rsid w:val="007D3A7E"/>
    <w:rsid w:val="007D3B3D"/>
    <w:rsid w:val="007D3C1C"/>
    <w:rsid w:val="007D3C69"/>
    <w:rsid w:val="007D3F1B"/>
    <w:rsid w:val="007D4586"/>
    <w:rsid w:val="007D4933"/>
    <w:rsid w:val="007D4965"/>
    <w:rsid w:val="007D4AF0"/>
    <w:rsid w:val="007D4B6F"/>
    <w:rsid w:val="007D550D"/>
    <w:rsid w:val="007D58DB"/>
    <w:rsid w:val="007D5BBD"/>
    <w:rsid w:val="007D5D7E"/>
    <w:rsid w:val="007D5DBB"/>
    <w:rsid w:val="007D5EFF"/>
    <w:rsid w:val="007D6129"/>
    <w:rsid w:val="007D61E3"/>
    <w:rsid w:val="007D65EA"/>
    <w:rsid w:val="007D6BD4"/>
    <w:rsid w:val="007D6BF4"/>
    <w:rsid w:val="007D6D3D"/>
    <w:rsid w:val="007D7015"/>
    <w:rsid w:val="007D7919"/>
    <w:rsid w:val="007D7CC9"/>
    <w:rsid w:val="007D7D16"/>
    <w:rsid w:val="007D7DE6"/>
    <w:rsid w:val="007E016C"/>
    <w:rsid w:val="007E01AE"/>
    <w:rsid w:val="007E0212"/>
    <w:rsid w:val="007E0254"/>
    <w:rsid w:val="007E035F"/>
    <w:rsid w:val="007E04DF"/>
    <w:rsid w:val="007E0C06"/>
    <w:rsid w:val="007E0DC7"/>
    <w:rsid w:val="007E0E0C"/>
    <w:rsid w:val="007E0F85"/>
    <w:rsid w:val="007E1438"/>
    <w:rsid w:val="007E1581"/>
    <w:rsid w:val="007E1598"/>
    <w:rsid w:val="007E1674"/>
    <w:rsid w:val="007E188F"/>
    <w:rsid w:val="007E19CE"/>
    <w:rsid w:val="007E1C87"/>
    <w:rsid w:val="007E267F"/>
    <w:rsid w:val="007E2A92"/>
    <w:rsid w:val="007E2CFF"/>
    <w:rsid w:val="007E2D7F"/>
    <w:rsid w:val="007E300E"/>
    <w:rsid w:val="007E3047"/>
    <w:rsid w:val="007E3120"/>
    <w:rsid w:val="007E38E6"/>
    <w:rsid w:val="007E39EE"/>
    <w:rsid w:val="007E3C8F"/>
    <w:rsid w:val="007E3D8A"/>
    <w:rsid w:val="007E3DA6"/>
    <w:rsid w:val="007E4678"/>
    <w:rsid w:val="007E47A1"/>
    <w:rsid w:val="007E493D"/>
    <w:rsid w:val="007E49B2"/>
    <w:rsid w:val="007E4A19"/>
    <w:rsid w:val="007E4A28"/>
    <w:rsid w:val="007E4C17"/>
    <w:rsid w:val="007E509A"/>
    <w:rsid w:val="007E509F"/>
    <w:rsid w:val="007E544A"/>
    <w:rsid w:val="007E576C"/>
    <w:rsid w:val="007E57A6"/>
    <w:rsid w:val="007E59B2"/>
    <w:rsid w:val="007E5B89"/>
    <w:rsid w:val="007E5B8A"/>
    <w:rsid w:val="007E5D62"/>
    <w:rsid w:val="007E5EEF"/>
    <w:rsid w:val="007E624B"/>
    <w:rsid w:val="007E6427"/>
    <w:rsid w:val="007E66B9"/>
    <w:rsid w:val="007E677B"/>
    <w:rsid w:val="007E67C8"/>
    <w:rsid w:val="007E6C11"/>
    <w:rsid w:val="007E7099"/>
    <w:rsid w:val="007E7154"/>
    <w:rsid w:val="007E7539"/>
    <w:rsid w:val="007E7576"/>
    <w:rsid w:val="007E7632"/>
    <w:rsid w:val="007E7EF6"/>
    <w:rsid w:val="007E7F4B"/>
    <w:rsid w:val="007E7F55"/>
    <w:rsid w:val="007F0137"/>
    <w:rsid w:val="007F0786"/>
    <w:rsid w:val="007F0AA7"/>
    <w:rsid w:val="007F0DC8"/>
    <w:rsid w:val="007F0DE2"/>
    <w:rsid w:val="007F0E58"/>
    <w:rsid w:val="007F1043"/>
    <w:rsid w:val="007F1587"/>
    <w:rsid w:val="007F16C0"/>
    <w:rsid w:val="007F1AE7"/>
    <w:rsid w:val="007F1B44"/>
    <w:rsid w:val="007F1C00"/>
    <w:rsid w:val="007F1CF0"/>
    <w:rsid w:val="007F2689"/>
    <w:rsid w:val="007F2759"/>
    <w:rsid w:val="007F2A40"/>
    <w:rsid w:val="007F320C"/>
    <w:rsid w:val="007F3629"/>
    <w:rsid w:val="007F3EF5"/>
    <w:rsid w:val="007F3FB3"/>
    <w:rsid w:val="007F4551"/>
    <w:rsid w:val="007F4A0D"/>
    <w:rsid w:val="007F4A38"/>
    <w:rsid w:val="007F4E55"/>
    <w:rsid w:val="007F5066"/>
    <w:rsid w:val="007F51F0"/>
    <w:rsid w:val="007F546E"/>
    <w:rsid w:val="007F58E6"/>
    <w:rsid w:val="007F5D14"/>
    <w:rsid w:val="007F63B6"/>
    <w:rsid w:val="007F681E"/>
    <w:rsid w:val="007F696C"/>
    <w:rsid w:val="007F6A01"/>
    <w:rsid w:val="007F6BBB"/>
    <w:rsid w:val="007F6E26"/>
    <w:rsid w:val="007F6F77"/>
    <w:rsid w:val="007F72B0"/>
    <w:rsid w:val="007F7391"/>
    <w:rsid w:val="007F796E"/>
    <w:rsid w:val="008001C5"/>
    <w:rsid w:val="00800230"/>
    <w:rsid w:val="008002AE"/>
    <w:rsid w:val="0080042C"/>
    <w:rsid w:val="00800466"/>
    <w:rsid w:val="00800A54"/>
    <w:rsid w:val="00800D0B"/>
    <w:rsid w:val="00800F56"/>
    <w:rsid w:val="00801077"/>
    <w:rsid w:val="0080121F"/>
    <w:rsid w:val="00801255"/>
    <w:rsid w:val="008012F5"/>
    <w:rsid w:val="0080188E"/>
    <w:rsid w:val="008018DA"/>
    <w:rsid w:val="00801970"/>
    <w:rsid w:val="008019EA"/>
    <w:rsid w:val="00801C0C"/>
    <w:rsid w:val="00801C8A"/>
    <w:rsid w:val="00801D41"/>
    <w:rsid w:val="00803136"/>
    <w:rsid w:val="0080385F"/>
    <w:rsid w:val="008039B9"/>
    <w:rsid w:val="008039DE"/>
    <w:rsid w:val="008039E6"/>
    <w:rsid w:val="00803BAE"/>
    <w:rsid w:val="00803E14"/>
    <w:rsid w:val="00804180"/>
    <w:rsid w:val="00804205"/>
    <w:rsid w:val="0080439A"/>
    <w:rsid w:val="00804761"/>
    <w:rsid w:val="00804B97"/>
    <w:rsid w:val="00804D3D"/>
    <w:rsid w:val="00805448"/>
    <w:rsid w:val="0080561C"/>
    <w:rsid w:val="00805B5E"/>
    <w:rsid w:val="00805DE7"/>
    <w:rsid w:val="00805FC5"/>
    <w:rsid w:val="00806163"/>
    <w:rsid w:val="00806266"/>
    <w:rsid w:val="00806314"/>
    <w:rsid w:val="0080639A"/>
    <w:rsid w:val="00806428"/>
    <w:rsid w:val="008066C1"/>
    <w:rsid w:val="008067D4"/>
    <w:rsid w:val="008068B2"/>
    <w:rsid w:val="00806961"/>
    <w:rsid w:val="00806B30"/>
    <w:rsid w:val="00806C99"/>
    <w:rsid w:val="008072F1"/>
    <w:rsid w:val="00807737"/>
    <w:rsid w:val="008079DC"/>
    <w:rsid w:val="00807A6A"/>
    <w:rsid w:val="00807ABE"/>
    <w:rsid w:val="00807B77"/>
    <w:rsid w:val="00807F04"/>
    <w:rsid w:val="00810019"/>
    <w:rsid w:val="0081015B"/>
    <w:rsid w:val="0081029E"/>
    <w:rsid w:val="0081033B"/>
    <w:rsid w:val="00810BA9"/>
    <w:rsid w:val="00811180"/>
    <w:rsid w:val="00811423"/>
    <w:rsid w:val="008114C2"/>
    <w:rsid w:val="008114C8"/>
    <w:rsid w:val="0081153F"/>
    <w:rsid w:val="008115CD"/>
    <w:rsid w:val="008116B7"/>
    <w:rsid w:val="00811712"/>
    <w:rsid w:val="00811A5F"/>
    <w:rsid w:val="00811A7F"/>
    <w:rsid w:val="0081218A"/>
    <w:rsid w:val="00812476"/>
    <w:rsid w:val="0081266C"/>
    <w:rsid w:val="008126E4"/>
    <w:rsid w:val="00812DEA"/>
    <w:rsid w:val="00813367"/>
    <w:rsid w:val="0081358E"/>
    <w:rsid w:val="00813828"/>
    <w:rsid w:val="00813B75"/>
    <w:rsid w:val="0081401D"/>
    <w:rsid w:val="008141A7"/>
    <w:rsid w:val="00814320"/>
    <w:rsid w:val="00814490"/>
    <w:rsid w:val="00814C51"/>
    <w:rsid w:val="00814F61"/>
    <w:rsid w:val="00814F66"/>
    <w:rsid w:val="00815253"/>
    <w:rsid w:val="0081550A"/>
    <w:rsid w:val="00815632"/>
    <w:rsid w:val="00815757"/>
    <w:rsid w:val="00815C78"/>
    <w:rsid w:val="00816087"/>
    <w:rsid w:val="0081658E"/>
    <w:rsid w:val="0081691D"/>
    <w:rsid w:val="008169BE"/>
    <w:rsid w:val="0081729A"/>
    <w:rsid w:val="00817CFD"/>
    <w:rsid w:val="00817DD1"/>
    <w:rsid w:val="00817E6F"/>
    <w:rsid w:val="00820103"/>
    <w:rsid w:val="0082019B"/>
    <w:rsid w:val="0082036A"/>
    <w:rsid w:val="0082064D"/>
    <w:rsid w:val="008208A3"/>
    <w:rsid w:val="008208D2"/>
    <w:rsid w:val="008209A6"/>
    <w:rsid w:val="00821326"/>
    <w:rsid w:val="00821332"/>
    <w:rsid w:val="008213A2"/>
    <w:rsid w:val="0082179D"/>
    <w:rsid w:val="00821BA9"/>
    <w:rsid w:val="008221C3"/>
    <w:rsid w:val="00822454"/>
    <w:rsid w:val="00822840"/>
    <w:rsid w:val="008230B2"/>
    <w:rsid w:val="0082327D"/>
    <w:rsid w:val="008235E8"/>
    <w:rsid w:val="00823703"/>
    <w:rsid w:val="00823B2C"/>
    <w:rsid w:val="00823CB6"/>
    <w:rsid w:val="00823F27"/>
    <w:rsid w:val="00824A72"/>
    <w:rsid w:val="00824C64"/>
    <w:rsid w:val="00824FC8"/>
    <w:rsid w:val="00825B4C"/>
    <w:rsid w:val="00826052"/>
    <w:rsid w:val="0082605E"/>
    <w:rsid w:val="008260BC"/>
    <w:rsid w:val="00826338"/>
    <w:rsid w:val="00826CC7"/>
    <w:rsid w:val="00826D57"/>
    <w:rsid w:val="0082700A"/>
    <w:rsid w:val="0082719D"/>
    <w:rsid w:val="0082755D"/>
    <w:rsid w:val="0082788A"/>
    <w:rsid w:val="00827BAC"/>
    <w:rsid w:val="00827CD7"/>
    <w:rsid w:val="0083019E"/>
    <w:rsid w:val="008302FE"/>
    <w:rsid w:val="00830338"/>
    <w:rsid w:val="00830609"/>
    <w:rsid w:val="00830A21"/>
    <w:rsid w:val="00830AB9"/>
    <w:rsid w:val="00830F4E"/>
    <w:rsid w:val="008319FA"/>
    <w:rsid w:val="00832441"/>
    <w:rsid w:val="008326A9"/>
    <w:rsid w:val="0083272B"/>
    <w:rsid w:val="00832A01"/>
    <w:rsid w:val="00832B3E"/>
    <w:rsid w:val="00832E53"/>
    <w:rsid w:val="00832EFE"/>
    <w:rsid w:val="00832F92"/>
    <w:rsid w:val="0083300E"/>
    <w:rsid w:val="00833160"/>
    <w:rsid w:val="00833178"/>
    <w:rsid w:val="00833626"/>
    <w:rsid w:val="008338AF"/>
    <w:rsid w:val="00833A4A"/>
    <w:rsid w:val="0083445D"/>
    <w:rsid w:val="00834782"/>
    <w:rsid w:val="00834892"/>
    <w:rsid w:val="00834ABB"/>
    <w:rsid w:val="0083518E"/>
    <w:rsid w:val="008356FC"/>
    <w:rsid w:val="00835957"/>
    <w:rsid w:val="0083618D"/>
    <w:rsid w:val="00836339"/>
    <w:rsid w:val="008366C6"/>
    <w:rsid w:val="008369DB"/>
    <w:rsid w:val="00836C87"/>
    <w:rsid w:val="00836D29"/>
    <w:rsid w:val="00836E09"/>
    <w:rsid w:val="00837148"/>
    <w:rsid w:val="00837522"/>
    <w:rsid w:val="00837800"/>
    <w:rsid w:val="0083786B"/>
    <w:rsid w:val="00837A4A"/>
    <w:rsid w:val="00837A68"/>
    <w:rsid w:val="00837C8F"/>
    <w:rsid w:val="00840066"/>
    <w:rsid w:val="008400E3"/>
    <w:rsid w:val="0084030B"/>
    <w:rsid w:val="0084034A"/>
    <w:rsid w:val="00840521"/>
    <w:rsid w:val="008406E4"/>
    <w:rsid w:val="00840883"/>
    <w:rsid w:val="00840E54"/>
    <w:rsid w:val="00841425"/>
    <w:rsid w:val="008416AD"/>
    <w:rsid w:val="008417DD"/>
    <w:rsid w:val="00841975"/>
    <w:rsid w:val="00841AAE"/>
    <w:rsid w:val="008422E2"/>
    <w:rsid w:val="008423B4"/>
    <w:rsid w:val="008424F9"/>
    <w:rsid w:val="00842540"/>
    <w:rsid w:val="00842CBC"/>
    <w:rsid w:val="00842D04"/>
    <w:rsid w:val="00842F29"/>
    <w:rsid w:val="00843228"/>
    <w:rsid w:val="00843673"/>
    <w:rsid w:val="00843710"/>
    <w:rsid w:val="0084371F"/>
    <w:rsid w:val="00843C50"/>
    <w:rsid w:val="00843C72"/>
    <w:rsid w:val="00843C88"/>
    <w:rsid w:val="00844039"/>
    <w:rsid w:val="0084418D"/>
    <w:rsid w:val="0084451C"/>
    <w:rsid w:val="00844962"/>
    <w:rsid w:val="00844AC7"/>
    <w:rsid w:val="0084538A"/>
    <w:rsid w:val="008453B8"/>
    <w:rsid w:val="008456B0"/>
    <w:rsid w:val="00845D36"/>
    <w:rsid w:val="00845E09"/>
    <w:rsid w:val="00845F12"/>
    <w:rsid w:val="00845FD4"/>
    <w:rsid w:val="008463C4"/>
    <w:rsid w:val="008464B7"/>
    <w:rsid w:val="008464DE"/>
    <w:rsid w:val="00846921"/>
    <w:rsid w:val="00846B07"/>
    <w:rsid w:val="00846BA0"/>
    <w:rsid w:val="00846CAE"/>
    <w:rsid w:val="00846FA8"/>
    <w:rsid w:val="0084707D"/>
    <w:rsid w:val="008472F5"/>
    <w:rsid w:val="00847393"/>
    <w:rsid w:val="00847540"/>
    <w:rsid w:val="00847598"/>
    <w:rsid w:val="008475F8"/>
    <w:rsid w:val="00847D2F"/>
    <w:rsid w:val="00847E36"/>
    <w:rsid w:val="0085025E"/>
    <w:rsid w:val="008504AD"/>
    <w:rsid w:val="00850514"/>
    <w:rsid w:val="008508C2"/>
    <w:rsid w:val="00850C18"/>
    <w:rsid w:val="0085103F"/>
    <w:rsid w:val="008513A7"/>
    <w:rsid w:val="0085173D"/>
    <w:rsid w:val="00851BF9"/>
    <w:rsid w:val="00851D34"/>
    <w:rsid w:val="00851E09"/>
    <w:rsid w:val="00851E26"/>
    <w:rsid w:val="00851F03"/>
    <w:rsid w:val="00851F29"/>
    <w:rsid w:val="00851F79"/>
    <w:rsid w:val="00851F8F"/>
    <w:rsid w:val="00852153"/>
    <w:rsid w:val="008522BA"/>
    <w:rsid w:val="008522C2"/>
    <w:rsid w:val="00852357"/>
    <w:rsid w:val="0085272D"/>
    <w:rsid w:val="0085294A"/>
    <w:rsid w:val="00852AC9"/>
    <w:rsid w:val="008533DA"/>
    <w:rsid w:val="008535EF"/>
    <w:rsid w:val="008536E7"/>
    <w:rsid w:val="008538F0"/>
    <w:rsid w:val="00853E34"/>
    <w:rsid w:val="00853E53"/>
    <w:rsid w:val="008542F0"/>
    <w:rsid w:val="00854412"/>
    <w:rsid w:val="008547DF"/>
    <w:rsid w:val="00854B02"/>
    <w:rsid w:val="008551C8"/>
    <w:rsid w:val="0085527A"/>
    <w:rsid w:val="00855667"/>
    <w:rsid w:val="008559B9"/>
    <w:rsid w:val="00855BAC"/>
    <w:rsid w:val="00855FDB"/>
    <w:rsid w:val="00856071"/>
    <w:rsid w:val="00856085"/>
    <w:rsid w:val="0085625E"/>
    <w:rsid w:val="008566BE"/>
    <w:rsid w:val="00856827"/>
    <w:rsid w:val="00856B43"/>
    <w:rsid w:val="00856E02"/>
    <w:rsid w:val="00856FFC"/>
    <w:rsid w:val="00857175"/>
    <w:rsid w:val="008573B6"/>
    <w:rsid w:val="00857441"/>
    <w:rsid w:val="00857A6A"/>
    <w:rsid w:val="0086046E"/>
    <w:rsid w:val="00860C25"/>
    <w:rsid w:val="00860FE4"/>
    <w:rsid w:val="008616C6"/>
    <w:rsid w:val="00861821"/>
    <w:rsid w:val="00861E9E"/>
    <w:rsid w:val="008620E7"/>
    <w:rsid w:val="0086266B"/>
    <w:rsid w:val="008628F1"/>
    <w:rsid w:val="00862F54"/>
    <w:rsid w:val="008631A4"/>
    <w:rsid w:val="008631E1"/>
    <w:rsid w:val="00863280"/>
    <w:rsid w:val="00863E74"/>
    <w:rsid w:val="00863FB0"/>
    <w:rsid w:val="00864204"/>
    <w:rsid w:val="008642D8"/>
    <w:rsid w:val="0086430B"/>
    <w:rsid w:val="00864436"/>
    <w:rsid w:val="008645ED"/>
    <w:rsid w:val="00864699"/>
    <w:rsid w:val="00864816"/>
    <w:rsid w:val="00864F68"/>
    <w:rsid w:val="0086537B"/>
    <w:rsid w:val="008658D3"/>
    <w:rsid w:val="00865A85"/>
    <w:rsid w:val="00865EAA"/>
    <w:rsid w:val="00865F08"/>
    <w:rsid w:val="00866322"/>
    <w:rsid w:val="008667D4"/>
    <w:rsid w:val="008667DA"/>
    <w:rsid w:val="008668B0"/>
    <w:rsid w:val="0086693A"/>
    <w:rsid w:val="00866A7A"/>
    <w:rsid w:val="00866C70"/>
    <w:rsid w:val="00866FD0"/>
    <w:rsid w:val="008671A7"/>
    <w:rsid w:val="00867470"/>
    <w:rsid w:val="00867631"/>
    <w:rsid w:val="00867968"/>
    <w:rsid w:val="00867973"/>
    <w:rsid w:val="00867E75"/>
    <w:rsid w:val="00867E9A"/>
    <w:rsid w:val="00867EC9"/>
    <w:rsid w:val="0087029D"/>
    <w:rsid w:val="008703F6"/>
    <w:rsid w:val="008703F7"/>
    <w:rsid w:val="00870607"/>
    <w:rsid w:val="008708EE"/>
    <w:rsid w:val="00870921"/>
    <w:rsid w:val="00870C77"/>
    <w:rsid w:val="008714F4"/>
    <w:rsid w:val="0087178D"/>
    <w:rsid w:val="00871D0A"/>
    <w:rsid w:val="00871E96"/>
    <w:rsid w:val="00872013"/>
    <w:rsid w:val="0087212C"/>
    <w:rsid w:val="008721FE"/>
    <w:rsid w:val="0087247A"/>
    <w:rsid w:val="00872C36"/>
    <w:rsid w:val="00873490"/>
    <w:rsid w:val="0087358E"/>
    <w:rsid w:val="0087362D"/>
    <w:rsid w:val="00873783"/>
    <w:rsid w:val="00873A06"/>
    <w:rsid w:val="00873D52"/>
    <w:rsid w:val="00873E0C"/>
    <w:rsid w:val="00873F2B"/>
    <w:rsid w:val="0087425A"/>
    <w:rsid w:val="008742C9"/>
    <w:rsid w:val="00874835"/>
    <w:rsid w:val="00874A46"/>
    <w:rsid w:val="00874D5D"/>
    <w:rsid w:val="008755CC"/>
    <w:rsid w:val="0087569D"/>
    <w:rsid w:val="008759BC"/>
    <w:rsid w:val="00875F1F"/>
    <w:rsid w:val="00876091"/>
    <w:rsid w:val="008760C6"/>
    <w:rsid w:val="008761B4"/>
    <w:rsid w:val="008761DB"/>
    <w:rsid w:val="008763AB"/>
    <w:rsid w:val="00876468"/>
    <w:rsid w:val="008765FD"/>
    <w:rsid w:val="00876648"/>
    <w:rsid w:val="00876DDF"/>
    <w:rsid w:val="008770B9"/>
    <w:rsid w:val="008771DC"/>
    <w:rsid w:val="00877428"/>
    <w:rsid w:val="008776C9"/>
    <w:rsid w:val="008776F0"/>
    <w:rsid w:val="00877A67"/>
    <w:rsid w:val="00877C10"/>
    <w:rsid w:val="00877CF6"/>
    <w:rsid w:val="00877E74"/>
    <w:rsid w:val="00877F73"/>
    <w:rsid w:val="00880168"/>
    <w:rsid w:val="0088032E"/>
    <w:rsid w:val="00880705"/>
    <w:rsid w:val="008807F3"/>
    <w:rsid w:val="008808FE"/>
    <w:rsid w:val="00880DA3"/>
    <w:rsid w:val="00880E6B"/>
    <w:rsid w:val="008812A9"/>
    <w:rsid w:val="00881836"/>
    <w:rsid w:val="00881892"/>
    <w:rsid w:val="00881B54"/>
    <w:rsid w:val="008820FE"/>
    <w:rsid w:val="008822B7"/>
    <w:rsid w:val="008822E7"/>
    <w:rsid w:val="008823E0"/>
    <w:rsid w:val="00882470"/>
    <w:rsid w:val="008824FE"/>
    <w:rsid w:val="00882677"/>
    <w:rsid w:val="008827CC"/>
    <w:rsid w:val="0088293E"/>
    <w:rsid w:val="00882F7B"/>
    <w:rsid w:val="00883068"/>
    <w:rsid w:val="0088327C"/>
    <w:rsid w:val="00883280"/>
    <w:rsid w:val="008833C5"/>
    <w:rsid w:val="008837D5"/>
    <w:rsid w:val="00883864"/>
    <w:rsid w:val="0088391C"/>
    <w:rsid w:val="00883BEC"/>
    <w:rsid w:val="00883D51"/>
    <w:rsid w:val="00883EFF"/>
    <w:rsid w:val="00883F2C"/>
    <w:rsid w:val="00884275"/>
    <w:rsid w:val="0088481B"/>
    <w:rsid w:val="00884837"/>
    <w:rsid w:val="00884D5E"/>
    <w:rsid w:val="00884D65"/>
    <w:rsid w:val="00884FD3"/>
    <w:rsid w:val="00884FF0"/>
    <w:rsid w:val="00885059"/>
    <w:rsid w:val="0088585D"/>
    <w:rsid w:val="00885E7F"/>
    <w:rsid w:val="0088605E"/>
    <w:rsid w:val="008862C5"/>
    <w:rsid w:val="0088674F"/>
    <w:rsid w:val="00886795"/>
    <w:rsid w:val="00886944"/>
    <w:rsid w:val="00886988"/>
    <w:rsid w:val="008869C7"/>
    <w:rsid w:val="00886E44"/>
    <w:rsid w:val="00886EBD"/>
    <w:rsid w:val="00887431"/>
    <w:rsid w:val="00887492"/>
    <w:rsid w:val="008874E4"/>
    <w:rsid w:val="008877A4"/>
    <w:rsid w:val="008877F0"/>
    <w:rsid w:val="008878C0"/>
    <w:rsid w:val="008879A7"/>
    <w:rsid w:val="008879BA"/>
    <w:rsid w:val="00887CB5"/>
    <w:rsid w:val="00887FC2"/>
    <w:rsid w:val="0089028B"/>
    <w:rsid w:val="008905D0"/>
    <w:rsid w:val="00890846"/>
    <w:rsid w:val="00890AB7"/>
    <w:rsid w:val="008910A8"/>
    <w:rsid w:val="00891259"/>
    <w:rsid w:val="008914DF"/>
    <w:rsid w:val="00891A37"/>
    <w:rsid w:val="00891F69"/>
    <w:rsid w:val="00892412"/>
    <w:rsid w:val="008926AC"/>
    <w:rsid w:val="00892CA1"/>
    <w:rsid w:val="008930EC"/>
    <w:rsid w:val="008931D2"/>
    <w:rsid w:val="00893640"/>
    <w:rsid w:val="008939DF"/>
    <w:rsid w:val="00893C5E"/>
    <w:rsid w:val="00894105"/>
    <w:rsid w:val="008943DC"/>
    <w:rsid w:val="00894496"/>
    <w:rsid w:val="008948BC"/>
    <w:rsid w:val="008948D8"/>
    <w:rsid w:val="00894913"/>
    <w:rsid w:val="00894B17"/>
    <w:rsid w:val="00894C83"/>
    <w:rsid w:val="00895096"/>
    <w:rsid w:val="008950A3"/>
    <w:rsid w:val="008950C0"/>
    <w:rsid w:val="0089538B"/>
    <w:rsid w:val="0089559A"/>
    <w:rsid w:val="00895CE7"/>
    <w:rsid w:val="008960CE"/>
    <w:rsid w:val="00896241"/>
    <w:rsid w:val="008964C4"/>
    <w:rsid w:val="008967E8"/>
    <w:rsid w:val="00896B8A"/>
    <w:rsid w:val="00896CD8"/>
    <w:rsid w:val="00897001"/>
    <w:rsid w:val="008974C9"/>
    <w:rsid w:val="008974FE"/>
    <w:rsid w:val="00897AC3"/>
    <w:rsid w:val="00897CD2"/>
    <w:rsid w:val="00897D7D"/>
    <w:rsid w:val="00897F35"/>
    <w:rsid w:val="008A03F5"/>
    <w:rsid w:val="008A0429"/>
    <w:rsid w:val="008A0762"/>
    <w:rsid w:val="008A0AA8"/>
    <w:rsid w:val="008A0AE2"/>
    <w:rsid w:val="008A0F5D"/>
    <w:rsid w:val="008A1122"/>
    <w:rsid w:val="008A1BE2"/>
    <w:rsid w:val="008A1D5F"/>
    <w:rsid w:val="008A210D"/>
    <w:rsid w:val="008A21B8"/>
    <w:rsid w:val="008A23AC"/>
    <w:rsid w:val="008A261E"/>
    <w:rsid w:val="008A26B0"/>
    <w:rsid w:val="008A2718"/>
    <w:rsid w:val="008A2848"/>
    <w:rsid w:val="008A288B"/>
    <w:rsid w:val="008A2DAD"/>
    <w:rsid w:val="008A2FFC"/>
    <w:rsid w:val="008A30CD"/>
    <w:rsid w:val="008A35C2"/>
    <w:rsid w:val="008A3622"/>
    <w:rsid w:val="008A3837"/>
    <w:rsid w:val="008A38FC"/>
    <w:rsid w:val="008A3C99"/>
    <w:rsid w:val="008A3D7C"/>
    <w:rsid w:val="008A3DC1"/>
    <w:rsid w:val="008A45C3"/>
    <w:rsid w:val="008A46BB"/>
    <w:rsid w:val="008A47C5"/>
    <w:rsid w:val="008A4845"/>
    <w:rsid w:val="008A4995"/>
    <w:rsid w:val="008A4E4F"/>
    <w:rsid w:val="008A4F44"/>
    <w:rsid w:val="008A5189"/>
    <w:rsid w:val="008A521D"/>
    <w:rsid w:val="008A52C0"/>
    <w:rsid w:val="008A55DF"/>
    <w:rsid w:val="008A57AA"/>
    <w:rsid w:val="008A5CEB"/>
    <w:rsid w:val="008A60EA"/>
    <w:rsid w:val="008A6117"/>
    <w:rsid w:val="008A6168"/>
    <w:rsid w:val="008A6566"/>
    <w:rsid w:val="008A66B9"/>
    <w:rsid w:val="008A6793"/>
    <w:rsid w:val="008A6EE8"/>
    <w:rsid w:val="008A6F68"/>
    <w:rsid w:val="008A7350"/>
    <w:rsid w:val="008A754F"/>
    <w:rsid w:val="008A7A39"/>
    <w:rsid w:val="008A7BCF"/>
    <w:rsid w:val="008B0106"/>
    <w:rsid w:val="008B08B9"/>
    <w:rsid w:val="008B08DF"/>
    <w:rsid w:val="008B092E"/>
    <w:rsid w:val="008B0A0C"/>
    <w:rsid w:val="008B0C1A"/>
    <w:rsid w:val="008B0D40"/>
    <w:rsid w:val="008B0DA7"/>
    <w:rsid w:val="008B0EB1"/>
    <w:rsid w:val="008B1235"/>
    <w:rsid w:val="008B15C5"/>
    <w:rsid w:val="008B182D"/>
    <w:rsid w:val="008B2247"/>
    <w:rsid w:val="008B241C"/>
    <w:rsid w:val="008B24EA"/>
    <w:rsid w:val="008B25A6"/>
    <w:rsid w:val="008B2677"/>
    <w:rsid w:val="008B26A5"/>
    <w:rsid w:val="008B2889"/>
    <w:rsid w:val="008B288A"/>
    <w:rsid w:val="008B2B41"/>
    <w:rsid w:val="008B321C"/>
    <w:rsid w:val="008B33AD"/>
    <w:rsid w:val="008B3804"/>
    <w:rsid w:val="008B38E7"/>
    <w:rsid w:val="008B39B7"/>
    <w:rsid w:val="008B3A2A"/>
    <w:rsid w:val="008B3C33"/>
    <w:rsid w:val="008B3CD6"/>
    <w:rsid w:val="008B41CA"/>
    <w:rsid w:val="008B45C6"/>
    <w:rsid w:val="008B468B"/>
    <w:rsid w:val="008B4938"/>
    <w:rsid w:val="008B5282"/>
    <w:rsid w:val="008B53D4"/>
    <w:rsid w:val="008B5A36"/>
    <w:rsid w:val="008B5CAA"/>
    <w:rsid w:val="008B6330"/>
    <w:rsid w:val="008B64C6"/>
    <w:rsid w:val="008B64FD"/>
    <w:rsid w:val="008B6B08"/>
    <w:rsid w:val="008B6BE4"/>
    <w:rsid w:val="008B6C81"/>
    <w:rsid w:val="008B6D44"/>
    <w:rsid w:val="008B6E46"/>
    <w:rsid w:val="008B6F03"/>
    <w:rsid w:val="008B6F31"/>
    <w:rsid w:val="008B701D"/>
    <w:rsid w:val="008B750E"/>
    <w:rsid w:val="008B77BF"/>
    <w:rsid w:val="008B78F0"/>
    <w:rsid w:val="008B79C2"/>
    <w:rsid w:val="008B7D22"/>
    <w:rsid w:val="008B7F0B"/>
    <w:rsid w:val="008B7F94"/>
    <w:rsid w:val="008C0219"/>
    <w:rsid w:val="008C0266"/>
    <w:rsid w:val="008C08A0"/>
    <w:rsid w:val="008C08D8"/>
    <w:rsid w:val="008C08EC"/>
    <w:rsid w:val="008C0CE4"/>
    <w:rsid w:val="008C11B1"/>
    <w:rsid w:val="008C11C5"/>
    <w:rsid w:val="008C1581"/>
    <w:rsid w:val="008C1929"/>
    <w:rsid w:val="008C1991"/>
    <w:rsid w:val="008C19A5"/>
    <w:rsid w:val="008C1B8C"/>
    <w:rsid w:val="008C1E6C"/>
    <w:rsid w:val="008C227D"/>
    <w:rsid w:val="008C283F"/>
    <w:rsid w:val="008C2ACD"/>
    <w:rsid w:val="008C2B41"/>
    <w:rsid w:val="008C2DE8"/>
    <w:rsid w:val="008C3299"/>
    <w:rsid w:val="008C335C"/>
    <w:rsid w:val="008C3411"/>
    <w:rsid w:val="008C35CE"/>
    <w:rsid w:val="008C3E26"/>
    <w:rsid w:val="008C3EC4"/>
    <w:rsid w:val="008C41F9"/>
    <w:rsid w:val="008C4648"/>
    <w:rsid w:val="008C4770"/>
    <w:rsid w:val="008C4B14"/>
    <w:rsid w:val="008C4B96"/>
    <w:rsid w:val="008C52A6"/>
    <w:rsid w:val="008C5607"/>
    <w:rsid w:val="008C5ABB"/>
    <w:rsid w:val="008C5C2B"/>
    <w:rsid w:val="008C5DD6"/>
    <w:rsid w:val="008C5EA8"/>
    <w:rsid w:val="008C5F04"/>
    <w:rsid w:val="008C5F6C"/>
    <w:rsid w:val="008C60CB"/>
    <w:rsid w:val="008C61B0"/>
    <w:rsid w:val="008C6604"/>
    <w:rsid w:val="008C671F"/>
    <w:rsid w:val="008C698B"/>
    <w:rsid w:val="008C6A1E"/>
    <w:rsid w:val="008C6DA9"/>
    <w:rsid w:val="008C6DAF"/>
    <w:rsid w:val="008C700D"/>
    <w:rsid w:val="008C738C"/>
    <w:rsid w:val="008C741C"/>
    <w:rsid w:val="008C74B7"/>
    <w:rsid w:val="008C75A5"/>
    <w:rsid w:val="008C764F"/>
    <w:rsid w:val="008C77CA"/>
    <w:rsid w:val="008C7867"/>
    <w:rsid w:val="008C7B81"/>
    <w:rsid w:val="008C7C13"/>
    <w:rsid w:val="008D0202"/>
    <w:rsid w:val="008D024A"/>
    <w:rsid w:val="008D030E"/>
    <w:rsid w:val="008D0649"/>
    <w:rsid w:val="008D079F"/>
    <w:rsid w:val="008D091F"/>
    <w:rsid w:val="008D0956"/>
    <w:rsid w:val="008D0A60"/>
    <w:rsid w:val="008D0ED4"/>
    <w:rsid w:val="008D0F22"/>
    <w:rsid w:val="008D0FEA"/>
    <w:rsid w:val="008D10B8"/>
    <w:rsid w:val="008D1123"/>
    <w:rsid w:val="008D142D"/>
    <w:rsid w:val="008D1655"/>
    <w:rsid w:val="008D1772"/>
    <w:rsid w:val="008D1898"/>
    <w:rsid w:val="008D1A5F"/>
    <w:rsid w:val="008D1DC7"/>
    <w:rsid w:val="008D226B"/>
    <w:rsid w:val="008D2373"/>
    <w:rsid w:val="008D23C3"/>
    <w:rsid w:val="008D24FB"/>
    <w:rsid w:val="008D25CA"/>
    <w:rsid w:val="008D2A7B"/>
    <w:rsid w:val="008D322C"/>
    <w:rsid w:val="008D42C4"/>
    <w:rsid w:val="008D442F"/>
    <w:rsid w:val="008D4514"/>
    <w:rsid w:val="008D45DB"/>
    <w:rsid w:val="008D4664"/>
    <w:rsid w:val="008D46C9"/>
    <w:rsid w:val="008D48B6"/>
    <w:rsid w:val="008D4903"/>
    <w:rsid w:val="008D490E"/>
    <w:rsid w:val="008D49AF"/>
    <w:rsid w:val="008D4C2F"/>
    <w:rsid w:val="008D4CBA"/>
    <w:rsid w:val="008D4E33"/>
    <w:rsid w:val="008D5038"/>
    <w:rsid w:val="008D53D4"/>
    <w:rsid w:val="008D5548"/>
    <w:rsid w:val="008D5560"/>
    <w:rsid w:val="008D59FF"/>
    <w:rsid w:val="008D5F6C"/>
    <w:rsid w:val="008D608C"/>
    <w:rsid w:val="008D60FC"/>
    <w:rsid w:val="008D6223"/>
    <w:rsid w:val="008D6277"/>
    <w:rsid w:val="008D640E"/>
    <w:rsid w:val="008D6756"/>
    <w:rsid w:val="008D6778"/>
    <w:rsid w:val="008D6CDC"/>
    <w:rsid w:val="008D6E8C"/>
    <w:rsid w:val="008D6E92"/>
    <w:rsid w:val="008D6EC0"/>
    <w:rsid w:val="008D71D7"/>
    <w:rsid w:val="008D74E7"/>
    <w:rsid w:val="008D78CB"/>
    <w:rsid w:val="008D7A61"/>
    <w:rsid w:val="008D7DFD"/>
    <w:rsid w:val="008D7F8E"/>
    <w:rsid w:val="008E0361"/>
    <w:rsid w:val="008E06EB"/>
    <w:rsid w:val="008E0B20"/>
    <w:rsid w:val="008E0D1F"/>
    <w:rsid w:val="008E12BC"/>
    <w:rsid w:val="008E1714"/>
    <w:rsid w:val="008E1946"/>
    <w:rsid w:val="008E1BA6"/>
    <w:rsid w:val="008E1DA3"/>
    <w:rsid w:val="008E1DB3"/>
    <w:rsid w:val="008E1DBF"/>
    <w:rsid w:val="008E250A"/>
    <w:rsid w:val="008E2FCF"/>
    <w:rsid w:val="008E31F6"/>
    <w:rsid w:val="008E367D"/>
    <w:rsid w:val="008E369E"/>
    <w:rsid w:val="008E37E8"/>
    <w:rsid w:val="008E3A34"/>
    <w:rsid w:val="008E3A87"/>
    <w:rsid w:val="008E3C00"/>
    <w:rsid w:val="008E42F2"/>
    <w:rsid w:val="008E4399"/>
    <w:rsid w:val="008E45FB"/>
    <w:rsid w:val="008E468E"/>
    <w:rsid w:val="008E4702"/>
    <w:rsid w:val="008E4AD4"/>
    <w:rsid w:val="008E4B7F"/>
    <w:rsid w:val="008E5168"/>
    <w:rsid w:val="008E56A4"/>
    <w:rsid w:val="008E59B0"/>
    <w:rsid w:val="008E5AF2"/>
    <w:rsid w:val="008E60EC"/>
    <w:rsid w:val="008E6383"/>
    <w:rsid w:val="008E63DE"/>
    <w:rsid w:val="008E63E5"/>
    <w:rsid w:val="008E6763"/>
    <w:rsid w:val="008E6A3F"/>
    <w:rsid w:val="008E6A57"/>
    <w:rsid w:val="008E6AE8"/>
    <w:rsid w:val="008E6F08"/>
    <w:rsid w:val="008E6FFB"/>
    <w:rsid w:val="008E7528"/>
    <w:rsid w:val="008E7803"/>
    <w:rsid w:val="008E7B91"/>
    <w:rsid w:val="008E7D7B"/>
    <w:rsid w:val="008F0143"/>
    <w:rsid w:val="008F0353"/>
    <w:rsid w:val="008F05E1"/>
    <w:rsid w:val="008F0797"/>
    <w:rsid w:val="008F0827"/>
    <w:rsid w:val="008F0E63"/>
    <w:rsid w:val="008F0FC5"/>
    <w:rsid w:val="008F11D8"/>
    <w:rsid w:val="008F131F"/>
    <w:rsid w:val="008F154D"/>
    <w:rsid w:val="008F15B9"/>
    <w:rsid w:val="008F1A82"/>
    <w:rsid w:val="008F1B70"/>
    <w:rsid w:val="008F1C77"/>
    <w:rsid w:val="008F1DEB"/>
    <w:rsid w:val="008F2016"/>
    <w:rsid w:val="008F2113"/>
    <w:rsid w:val="008F2153"/>
    <w:rsid w:val="008F24B3"/>
    <w:rsid w:val="008F2665"/>
    <w:rsid w:val="008F29D4"/>
    <w:rsid w:val="008F2B53"/>
    <w:rsid w:val="008F2CF9"/>
    <w:rsid w:val="008F2E65"/>
    <w:rsid w:val="008F2F51"/>
    <w:rsid w:val="008F2FEC"/>
    <w:rsid w:val="008F3181"/>
    <w:rsid w:val="008F325A"/>
    <w:rsid w:val="008F32C9"/>
    <w:rsid w:val="008F344A"/>
    <w:rsid w:val="008F3B73"/>
    <w:rsid w:val="008F3DE9"/>
    <w:rsid w:val="008F3F7A"/>
    <w:rsid w:val="008F3FF5"/>
    <w:rsid w:val="008F4169"/>
    <w:rsid w:val="008F4359"/>
    <w:rsid w:val="008F437A"/>
    <w:rsid w:val="008F443F"/>
    <w:rsid w:val="008F479B"/>
    <w:rsid w:val="008F47D3"/>
    <w:rsid w:val="008F495B"/>
    <w:rsid w:val="008F4C11"/>
    <w:rsid w:val="008F4D06"/>
    <w:rsid w:val="008F4DB1"/>
    <w:rsid w:val="008F4E08"/>
    <w:rsid w:val="008F4E51"/>
    <w:rsid w:val="008F5384"/>
    <w:rsid w:val="008F5A2F"/>
    <w:rsid w:val="008F6148"/>
    <w:rsid w:val="008F6200"/>
    <w:rsid w:val="008F673B"/>
    <w:rsid w:val="008F69A9"/>
    <w:rsid w:val="008F69DB"/>
    <w:rsid w:val="008F6AEA"/>
    <w:rsid w:val="008F7121"/>
    <w:rsid w:val="008F75F6"/>
    <w:rsid w:val="008F77C4"/>
    <w:rsid w:val="008F787F"/>
    <w:rsid w:val="008F7AB1"/>
    <w:rsid w:val="008F7B0C"/>
    <w:rsid w:val="00900167"/>
    <w:rsid w:val="009002DC"/>
    <w:rsid w:val="009003BC"/>
    <w:rsid w:val="00900B87"/>
    <w:rsid w:val="00901174"/>
    <w:rsid w:val="00901322"/>
    <w:rsid w:val="009015F7"/>
    <w:rsid w:val="00901721"/>
    <w:rsid w:val="009017F2"/>
    <w:rsid w:val="009020DA"/>
    <w:rsid w:val="00902295"/>
    <w:rsid w:val="0090248B"/>
    <w:rsid w:val="00902743"/>
    <w:rsid w:val="00902F1A"/>
    <w:rsid w:val="009035FA"/>
    <w:rsid w:val="00903733"/>
    <w:rsid w:val="0090375E"/>
    <w:rsid w:val="009037C6"/>
    <w:rsid w:val="00903872"/>
    <w:rsid w:val="00903A03"/>
    <w:rsid w:val="00903BA1"/>
    <w:rsid w:val="00903CED"/>
    <w:rsid w:val="00903F58"/>
    <w:rsid w:val="0090445D"/>
    <w:rsid w:val="00904F81"/>
    <w:rsid w:val="00905423"/>
    <w:rsid w:val="00905714"/>
    <w:rsid w:val="0090576C"/>
    <w:rsid w:val="00905FEF"/>
    <w:rsid w:val="0090696D"/>
    <w:rsid w:val="00906B76"/>
    <w:rsid w:val="00907077"/>
    <w:rsid w:val="0090712B"/>
    <w:rsid w:val="00907873"/>
    <w:rsid w:val="00907949"/>
    <w:rsid w:val="0091008B"/>
    <w:rsid w:val="0091052B"/>
    <w:rsid w:val="009105AA"/>
    <w:rsid w:val="009105AC"/>
    <w:rsid w:val="0091080D"/>
    <w:rsid w:val="00910996"/>
    <w:rsid w:val="00910CCF"/>
    <w:rsid w:val="00910FF9"/>
    <w:rsid w:val="0091120A"/>
    <w:rsid w:val="0091149E"/>
    <w:rsid w:val="0091156C"/>
    <w:rsid w:val="009115B4"/>
    <w:rsid w:val="0091160C"/>
    <w:rsid w:val="009119D9"/>
    <w:rsid w:val="00911AA2"/>
    <w:rsid w:val="00911B7F"/>
    <w:rsid w:val="00911B83"/>
    <w:rsid w:val="00911E2C"/>
    <w:rsid w:val="00911E98"/>
    <w:rsid w:val="0091269A"/>
    <w:rsid w:val="0091273D"/>
    <w:rsid w:val="00912BA1"/>
    <w:rsid w:val="00912FB5"/>
    <w:rsid w:val="00913328"/>
    <w:rsid w:val="0091391A"/>
    <w:rsid w:val="009139AB"/>
    <w:rsid w:val="00913C17"/>
    <w:rsid w:val="00913DEB"/>
    <w:rsid w:val="009140F9"/>
    <w:rsid w:val="00914144"/>
    <w:rsid w:val="00914510"/>
    <w:rsid w:val="00915647"/>
    <w:rsid w:val="00915937"/>
    <w:rsid w:val="0091598B"/>
    <w:rsid w:val="00915A78"/>
    <w:rsid w:val="00915D6E"/>
    <w:rsid w:val="00915EA9"/>
    <w:rsid w:val="00916112"/>
    <w:rsid w:val="00916200"/>
    <w:rsid w:val="00916291"/>
    <w:rsid w:val="00916491"/>
    <w:rsid w:val="00916603"/>
    <w:rsid w:val="009166EC"/>
    <w:rsid w:val="009168A1"/>
    <w:rsid w:val="009169C5"/>
    <w:rsid w:val="00916A17"/>
    <w:rsid w:val="00917196"/>
    <w:rsid w:val="0091742E"/>
    <w:rsid w:val="0091746F"/>
    <w:rsid w:val="00917A00"/>
    <w:rsid w:val="00917A43"/>
    <w:rsid w:val="00917EC0"/>
    <w:rsid w:val="009200AC"/>
    <w:rsid w:val="0092036F"/>
    <w:rsid w:val="00920748"/>
    <w:rsid w:val="009208D6"/>
    <w:rsid w:val="00921020"/>
    <w:rsid w:val="0092114E"/>
    <w:rsid w:val="0092142D"/>
    <w:rsid w:val="00921484"/>
    <w:rsid w:val="009217BF"/>
    <w:rsid w:val="00921A3F"/>
    <w:rsid w:val="00921A50"/>
    <w:rsid w:val="00921B85"/>
    <w:rsid w:val="00921C45"/>
    <w:rsid w:val="00921EE6"/>
    <w:rsid w:val="009226E9"/>
    <w:rsid w:val="00922739"/>
    <w:rsid w:val="00922897"/>
    <w:rsid w:val="009229CD"/>
    <w:rsid w:val="00922BC2"/>
    <w:rsid w:val="00922BC6"/>
    <w:rsid w:val="00922D85"/>
    <w:rsid w:val="00923391"/>
    <w:rsid w:val="009234E0"/>
    <w:rsid w:val="0092387B"/>
    <w:rsid w:val="00923F7C"/>
    <w:rsid w:val="0092401B"/>
    <w:rsid w:val="00924028"/>
    <w:rsid w:val="009243A3"/>
    <w:rsid w:val="00924B79"/>
    <w:rsid w:val="00924BF1"/>
    <w:rsid w:val="00924F6C"/>
    <w:rsid w:val="00925044"/>
    <w:rsid w:val="00925A56"/>
    <w:rsid w:val="00925E91"/>
    <w:rsid w:val="0092612E"/>
    <w:rsid w:val="009261E3"/>
    <w:rsid w:val="0092634D"/>
    <w:rsid w:val="00926C53"/>
    <w:rsid w:val="00926D3B"/>
    <w:rsid w:val="00927213"/>
    <w:rsid w:val="009277C2"/>
    <w:rsid w:val="009278F6"/>
    <w:rsid w:val="00927B60"/>
    <w:rsid w:val="00927C40"/>
    <w:rsid w:val="00927E17"/>
    <w:rsid w:val="00927E4F"/>
    <w:rsid w:val="00930053"/>
    <w:rsid w:val="009301C1"/>
    <w:rsid w:val="00930CF3"/>
    <w:rsid w:val="00930F3B"/>
    <w:rsid w:val="0093108E"/>
    <w:rsid w:val="00931352"/>
    <w:rsid w:val="00931444"/>
    <w:rsid w:val="0093158F"/>
    <w:rsid w:val="00931866"/>
    <w:rsid w:val="00931CC1"/>
    <w:rsid w:val="00931D07"/>
    <w:rsid w:val="009321BC"/>
    <w:rsid w:val="0093228A"/>
    <w:rsid w:val="009322E7"/>
    <w:rsid w:val="00932597"/>
    <w:rsid w:val="0093298F"/>
    <w:rsid w:val="00932AAF"/>
    <w:rsid w:val="00932AE2"/>
    <w:rsid w:val="00933031"/>
    <w:rsid w:val="0093324F"/>
    <w:rsid w:val="009332DD"/>
    <w:rsid w:val="009334F1"/>
    <w:rsid w:val="0093365F"/>
    <w:rsid w:val="009338E2"/>
    <w:rsid w:val="00933A31"/>
    <w:rsid w:val="00933B8E"/>
    <w:rsid w:val="00933CEF"/>
    <w:rsid w:val="00933E4A"/>
    <w:rsid w:val="00933F83"/>
    <w:rsid w:val="00934123"/>
    <w:rsid w:val="00934177"/>
    <w:rsid w:val="009343C3"/>
    <w:rsid w:val="0093450B"/>
    <w:rsid w:val="009345D6"/>
    <w:rsid w:val="009346DE"/>
    <w:rsid w:val="00934767"/>
    <w:rsid w:val="00934A48"/>
    <w:rsid w:val="00934ABB"/>
    <w:rsid w:val="00934AD3"/>
    <w:rsid w:val="00934C9D"/>
    <w:rsid w:val="00934F50"/>
    <w:rsid w:val="00934FB3"/>
    <w:rsid w:val="009356DC"/>
    <w:rsid w:val="009356E8"/>
    <w:rsid w:val="00935853"/>
    <w:rsid w:val="009358C9"/>
    <w:rsid w:val="00935ADA"/>
    <w:rsid w:val="009362BE"/>
    <w:rsid w:val="00936797"/>
    <w:rsid w:val="009367A8"/>
    <w:rsid w:val="00936861"/>
    <w:rsid w:val="00936876"/>
    <w:rsid w:val="009371F3"/>
    <w:rsid w:val="00937C01"/>
    <w:rsid w:val="00937E86"/>
    <w:rsid w:val="00940063"/>
    <w:rsid w:val="009402C1"/>
    <w:rsid w:val="00940B2A"/>
    <w:rsid w:val="009413E9"/>
    <w:rsid w:val="0094150E"/>
    <w:rsid w:val="00941809"/>
    <w:rsid w:val="0094182A"/>
    <w:rsid w:val="009418C1"/>
    <w:rsid w:val="009423D7"/>
    <w:rsid w:val="00942555"/>
    <w:rsid w:val="00942599"/>
    <w:rsid w:val="00942631"/>
    <w:rsid w:val="009427C7"/>
    <w:rsid w:val="00942AB1"/>
    <w:rsid w:val="00942ECF"/>
    <w:rsid w:val="00942EDE"/>
    <w:rsid w:val="00942F9A"/>
    <w:rsid w:val="009434FE"/>
    <w:rsid w:val="009436B6"/>
    <w:rsid w:val="009436C4"/>
    <w:rsid w:val="009438DD"/>
    <w:rsid w:val="0094394C"/>
    <w:rsid w:val="00943BD3"/>
    <w:rsid w:val="00943E33"/>
    <w:rsid w:val="00943EF9"/>
    <w:rsid w:val="00943EFC"/>
    <w:rsid w:val="00944065"/>
    <w:rsid w:val="00944598"/>
    <w:rsid w:val="0094467D"/>
    <w:rsid w:val="00944872"/>
    <w:rsid w:val="00944955"/>
    <w:rsid w:val="00944990"/>
    <w:rsid w:val="009449CF"/>
    <w:rsid w:val="00944AD6"/>
    <w:rsid w:val="00944DBB"/>
    <w:rsid w:val="00944EFF"/>
    <w:rsid w:val="00944F47"/>
    <w:rsid w:val="00944FE0"/>
    <w:rsid w:val="0094554D"/>
    <w:rsid w:val="00945D3A"/>
    <w:rsid w:val="00945F6D"/>
    <w:rsid w:val="0094613C"/>
    <w:rsid w:val="009462F9"/>
    <w:rsid w:val="009467EB"/>
    <w:rsid w:val="00946A86"/>
    <w:rsid w:val="00946B9D"/>
    <w:rsid w:val="00946BFA"/>
    <w:rsid w:val="00946CF6"/>
    <w:rsid w:val="00946FAD"/>
    <w:rsid w:val="0094726A"/>
    <w:rsid w:val="009472E8"/>
    <w:rsid w:val="00947A08"/>
    <w:rsid w:val="00947D2E"/>
    <w:rsid w:val="00947DA3"/>
    <w:rsid w:val="00947F14"/>
    <w:rsid w:val="0095074E"/>
    <w:rsid w:val="009507D1"/>
    <w:rsid w:val="009508A0"/>
    <w:rsid w:val="00950A6E"/>
    <w:rsid w:val="00950FFD"/>
    <w:rsid w:val="00951598"/>
    <w:rsid w:val="00951667"/>
    <w:rsid w:val="009516AF"/>
    <w:rsid w:val="00951FCB"/>
    <w:rsid w:val="0095235F"/>
    <w:rsid w:val="009523C2"/>
    <w:rsid w:val="009523F9"/>
    <w:rsid w:val="009526E7"/>
    <w:rsid w:val="009528CE"/>
    <w:rsid w:val="00952BE4"/>
    <w:rsid w:val="0095333C"/>
    <w:rsid w:val="00953474"/>
    <w:rsid w:val="009539BB"/>
    <w:rsid w:val="00953A9B"/>
    <w:rsid w:val="00953B49"/>
    <w:rsid w:val="00953BD3"/>
    <w:rsid w:val="00953E73"/>
    <w:rsid w:val="009542AC"/>
    <w:rsid w:val="00954CCC"/>
    <w:rsid w:val="00954F10"/>
    <w:rsid w:val="00955031"/>
    <w:rsid w:val="009555A7"/>
    <w:rsid w:val="009556D1"/>
    <w:rsid w:val="0095576D"/>
    <w:rsid w:val="009557DF"/>
    <w:rsid w:val="00955850"/>
    <w:rsid w:val="00955936"/>
    <w:rsid w:val="00955B5E"/>
    <w:rsid w:val="00955DC0"/>
    <w:rsid w:val="00955E20"/>
    <w:rsid w:val="00955F8E"/>
    <w:rsid w:val="00956060"/>
    <w:rsid w:val="009560E3"/>
    <w:rsid w:val="009560EC"/>
    <w:rsid w:val="009561AB"/>
    <w:rsid w:val="00956208"/>
    <w:rsid w:val="009562EB"/>
    <w:rsid w:val="00956901"/>
    <w:rsid w:val="00957071"/>
    <w:rsid w:val="00957105"/>
    <w:rsid w:val="0095722B"/>
    <w:rsid w:val="009574D7"/>
    <w:rsid w:val="009575BF"/>
    <w:rsid w:val="00957EF4"/>
    <w:rsid w:val="009603FC"/>
    <w:rsid w:val="009608D0"/>
    <w:rsid w:val="00960ADD"/>
    <w:rsid w:val="00960CD0"/>
    <w:rsid w:val="00960F59"/>
    <w:rsid w:val="00961061"/>
    <w:rsid w:val="00961152"/>
    <w:rsid w:val="009612C4"/>
    <w:rsid w:val="00961512"/>
    <w:rsid w:val="00961973"/>
    <w:rsid w:val="00961BD5"/>
    <w:rsid w:val="009622F6"/>
    <w:rsid w:val="0096231B"/>
    <w:rsid w:val="00962445"/>
    <w:rsid w:val="00962C6E"/>
    <w:rsid w:val="00962DFB"/>
    <w:rsid w:val="00962E20"/>
    <w:rsid w:val="00962EDF"/>
    <w:rsid w:val="00962F1C"/>
    <w:rsid w:val="009635E3"/>
    <w:rsid w:val="00963C6D"/>
    <w:rsid w:val="00963D5B"/>
    <w:rsid w:val="00963DFC"/>
    <w:rsid w:val="0096403E"/>
    <w:rsid w:val="009640F7"/>
    <w:rsid w:val="00964232"/>
    <w:rsid w:val="009645F5"/>
    <w:rsid w:val="009646E4"/>
    <w:rsid w:val="00964989"/>
    <w:rsid w:val="00964A12"/>
    <w:rsid w:val="00964A5C"/>
    <w:rsid w:val="00964B15"/>
    <w:rsid w:val="00965299"/>
    <w:rsid w:val="00965770"/>
    <w:rsid w:val="009658BF"/>
    <w:rsid w:val="00965A0A"/>
    <w:rsid w:val="00965CAE"/>
    <w:rsid w:val="00965D72"/>
    <w:rsid w:val="00965D97"/>
    <w:rsid w:val="00965E92"/>
    <w:rsid w:val="00965ECE"/>
    <w:rsid w:val="00966019"/>
    <w:rsid w:val="009660A6"/>
    <w:rsid w:val="00966209"/>
    <w:rsid w:val="009663C3"/>
    <w:rsid w:val="00966440"/>
    <w:rsid w:val="00966782"/>
    <w:rsid w:val="009667A1"/>
    <w:rsid w:val="00966988"/>
    <w:rsid w:val="00966F58"/>
    <w:rsid w:val="0096714E"/>
    <w:rsid w:val="00967481"/>
    <w:rsid w:val="0096763D"/>
    <w:rsid w:val="0096770A"/>
    <w:rsid w:val="00967BA1"/>
    <w:rsid w:val="00967BEB"/>
    <w:rsid w:val="00967CD0"/>
    <w:rsid w:val="00967E96"/>
    <w:rsid w:val="0097007E"/>
    <w:rsid w:val="00970137"/>
    <w:rsid w:val="009701DC"/>
    <w:rsid w:val="00970347"/>
    <w:rsid w:val="00970397"/>
    <w:rsid w:val="009704BD"/>
    <w:rsid w:val="00970649"/>
    <w:rsid w:val="009712B7"/>
    <w:rsid w:val="009714FB"/>
    <w:rsid w:val="00971580"/>
    <w:rsid w:val="009715D4"/>
    <w:rsid w:val="00971760"/>
    <w:rsid w:val="00971AA1"/>
    <w:rsid w:val="00971B1D"/>
    <w:rsid w:val="00971E1D"/>
    <w:rsid w:val="00971EE2"/>
    <w:rsid w:val="0097246A"/>
    <w:rsid w:val="009725B0"/>
    <w:rsid w:val="00972928"/>
    <w:rsid w:val="00972CE2"/>
    <w:rsid w:val="00972DE7"/>
    <w:rsid w:val="00973480"/>
    <w:rsid w:val="009734D7"/>
    <w:rsid w:val="0097385E"/>
    <w:rsid w:val="009738BA"/>
    <w:rsid w:val="0097390B"/>
    <w:rsid w:val="00973A08"/>
    <w:rsid w:val="00973B15"/>
    <w:rsid w:val="00973BC4"/>
    <w:rsid w:val="00973E4D"/>
    <w:rsid w:val="00973E7B"/>
    <w:rsid w:val="00973FBA"/>
    <w:rsid w:val="00974446"/>
    <w:rsid w:val="009745D0"/>
    <w:rsid w:val="00974810"/>
    <w:rsid w:val="00974988"/>
    <w:rsid w:val="00974F20"/>
    <w:rsid w:val="009753A9"/>
    <w:rsid w:val="009753F4"/>
    <w:rsid w:val="009756AF"/>
    <w:rsid w:val="009756FE"/>
    <w:rsid w:val="00975C10"/>
    <w:rsid w:val="00975E1C"/>
    <w:rsid w:val="00975EEA"/>
    <w:rsid w:val="0097644F"/>
    <w:rsid w:val="00976595"/>
    <w:rsid w:val="00976749"/>
    <w:rsid w:val="009767D6"/>
    <w:rsid w:val="0097682A"/>
    <w:rsid w:val="00976855"/>
    <w:rsid w:val="00976C41"/>
    <w:rsid w:val="00976F56"/>
    <w:rsid w:val="009770B2"/>
    <w:rsid w:val="009772D1"/>
    <w:rsid w:val="00977408"/>
    <w:rsid w:val="0097774B"/>
    <w:rsid w:val="009778B0"/>
    <w:rsid w:val="00977BFC"/>
    <w:rsid w:val="009803CB"/>
    <w:rsid w:val="00980504"/>
    <w:rsid w:val="009805E5"/>
    <w:rsid w:val="00980860"/>
    <w:rsid w:val="009808E3"/>
    <w:rsid w:val="00981C7D"/>
    <w:rsid w:val="00981CE3"/>
    <w:rsid w:val="00981D64"/>
    <w:rsid w:val="00981D70"/>
    <w:rsid w:val="009820CF"/>
    <w:rsid w:val="00982286"/>
    <w:rsid w:val="00982CA0"/>
    <w:rsid w:val="00982F0C"/>
    <w:rsid w:val="00982F31"/>
    <w:rsid w:val="009830A3"/>
    <w:rsid w:val="00983714"/>
    <w:rsid w:val="009837EB"/>
    <w:rsid w:val="00983817"/>
    <w:rsid w:val="009838A2"/>
    <w:rsid w:val="00983A4F"/>
    <w:rsid w:val="00983AC5"/>
    <w:rsid w:val="00984017"/>
    <w:rsid w:val="009840AF"/>
    <w:rsid w:val="0098422E"/>
    <w:rsid w:val="009842B0"/>
    <w:rsid w:val="0098458B"/>
    <w:rsid w:val="00984942"/>
    <w:rsid w:val="00984AAE"/>
    <w:rsid w:val="00984B78"/>
    <w:rsid w:val="00984DCD"/>
    <w:rsid w:val="00984F39"/>
    <w:rsid w:val="0098500B"/>
    <w:rsid w:val="00985319"/>
    <w:rsid w:val="00985F03"/>
    <w:rsid w:val="00986204"/>
    <w:rsid w:val="00986631"/>
    <w:rsid w:val="0098689E"/>
    <w:rsid w:val="00986A35"/>
    <w:rsid w:val="00986C12"/>
    <w:rsid w:val="00986C51"/>
    <w:rsid w:val="00987244"/>
    <w:rsid w:val="009872FB"/>
    <w:rsid w:val="00987528"/>
    <w:rsid w:val="00987599"/>
    <w:rsid w:val="009877C4"/>
    <w:rsid w:val="009877D3"/>
    <w:rsid w:val="00987842"/>
    <w:rsid w:val="009879CD"/>
    <w:rsid w:val="00987A7C"/>
    <w:rsid w:val="00987B31"/>
    <w:rsid w:val="00987C4B"/>
    <w:rsid w:val="00987E33"/>
    <w:rsid w:val="0099041F"/>
    <w:rsid w:val="0099049E"/>
    <w:rsid w:val="00990636"/>
    <w:rsid w:val="00990681"/>
    <w:rsid w:val="0099077F"/>
    <w:rsid w:val="009907A0"/>
    <w:rsid w:val="00990909"/>
    <w:rsid w:val="00990AB1"/>
    <w:rsid w:val="00990DA7"/>
    <w:rsid w:val="00990E3A"/>
    <w:rsid w:val="009911F1"/>
    <w:rsid w:val="00991207"/>
    <w:rsid w:val="00991F8E"/>
    <w:rsid w:val="00992043"/>
    <w:rsid w:val="00992163"/>
    <w:rsid w:val="00992408"/>
    <w:rsid w:val="00992415"/>
    <w:rsid w:val="0099271D"/>
    <w:rsid w:val="009927D7"/>
    <w:rsid w:val="009927F0"/>
    <w:rsid w:val="00992982"/>
    <w:rsid w:val="00992A80"/>
    <w:rsid w:val="00992AB8"/>
    <w:rsid w:val="00992B37"/>
    <w:rsid w:val="00992B51"/>
    <w:rsid w:val="00992FB1"/>
    <w:rsid w:val="00992FD5"/>
    <w:rsid w:val="009930F0"/>
    <w:rsid w:val="0099324C"/>
    <w:rsid w:val="0099389F"/>
    <w:rsid w:val="00993E15"/>
    <w:rsid w:val="00994038"/>
    <w:rsid w:val="00994382"/>
    <w:rsid w:val="0099470D"/>
    <w:rsid w:val="0099471D"/>
    <w:rsid w:val="0099478F"/>
    <w:rsid w:val="0099497F"/>
    <w:rsid w:val="00994B11"/>
    <w:rsid w:val="00994C32"/>
    <w:rsid w:val="00995307"/>
    <w:rsid w:val="00995498"/>
    <w:rsid w:val="00995512"/>
    <w:rsid w:val="009955E0"/>
    <w:rsid w:val="00995A5C"/>
    <w:rsid w:val="00995CFF"/>
    <w:rsid w:val="009962F3"/>
    <w:rsid w:val="009965DB"/>
    <w:rsid w:val="009967C1"/>
    <w:rsid w:val="00996888"/>
    <w:rsid w:val="009968A3"/>
    <w:rsid w:val="0099691F"/>
    <w:rsid w:val="00996974"/>
    <w:rsid w:val="00996C40"/>
    <w:rsid w:val="00996CB1"/>
    <w:rsid w:val="00996E13"/>
    <w:rsid w:val="009973CF"/>
    <w:rsid w:val="00997409"/>
    <w:rsid w:val="0099742A"/>
    <w:rsid w:val="00997B35"/>
    <w:rsid w:val="00997BAE"/>
    <w:rsid w:val="009A042F"/>
    <w:rsid w:val="009A04D9"/>
    <w:rsid w:val="009A0569"/>
    <w:rsid w:val="009A060C"/>
    <w:rsid w:val="009A07DF"/>
    <w:rsid w:val="009A0810"/>
    <w:rsid w:val="009A0AF4"/>
    <w:rsid w:val="009A0C5F"/>
    <w:rsid w:val="009A0CDB"/>
    <w:rsid w:val="009A0EAB"/>
    <w:rsid w:val="009A13A9"/>
    <w:rsid w:val="009A14E0"/>
    <w:rsid w:val="009A1A0E"/>
    <w:rsid w:val="009A1CDC"/>
    <w:rsid w:val="009A2608"/>
    <w:rsid w:val="009A26A4"/>
    <w:rsid w:val="009A291B"/>
    <w:rsid w:val="009A2A25"/>
    <w:rsid w:val="009A2F67"/>
    <w:rsid w:val="009A31AA"/>
    <w:rsid w:val="009A359A"/>
    <w:rsid w:val="009A3B11"/>
    <w:rsid w:val="009A3C32"/>
    <w:rsid w:val="009A404F"/>
    <w:rsid w:val="009A437D"/>
    <w:rsid w:val="009A45DC"/>
    <w:rsid w:val="009A50BF"/>
    <w:rsid w:val="009A5264"/>
    <w:rsid w:val="009A5281"/>
    <w:rsid w:val="009A52BF"/>
    <w:rsid w:val="009A5666"/>
    <w:rsid w:val="009A5A08"/>
    <w:rsid w:val="009A5BC9"/>
    <w:rsid w:val="009A615A"/>
    <w:rsid w:val="009A6201"/>
    <w:rsid w:val="009A6640"/>
    <w:rsid w:val="009A6AA9"/>
    <w:rsid w:val="009A73E3"/>
    <w:rsid w:val="009A772A"/>
    <w:rsid w:val="009A7732"/>
    <w:rsid w:val="009A7DEF"/>
    <w:rsid w:val="009A7EDD"/>
    <w:rsid w:val="009B0120"/>
    <w:rsid w:val="009B054B"/>
    <w:rsid w:val="009B088B"/>
    <w:rsid w:val="009B09C9"/>
    <w:rsid w:val="009B0B2E"/>
    <w:rsid w:val="009B0C34"/>
    <w:rsid w:val="009B0C43"/>
    <w:rsid w:val="009B0DFC"/>
    <w:rsid w:val="009B184B"/>
    <w:rsid w:val="009B1BA8"/>
    <w:rsid w:val="009B1FD2"/>
    <w:rsid w:val="009B22D7"/>
    <w:rsid w:val="009B2486"/>
    <w:rsid w:val="009B284B"/>
    <w:rsid w:val="009B2E51"/>
    <w:rsid w:val="009B2FC7"/>
    <w:rsid w:val="009B307B"/>
    <w:rsid w:val="009B32D3"/>
    <w:rsid w:val="009B3B99"/>
    <w:rsid w:val="009B40A4"/>
    <w:rsid w:val="009B420B"/>
    <w:rsid w:val="009B44A2"/>
    <w:rsid w:val="009B4735"/>
    <w:rsid w:val="009B4C34"/>
    <w:rsid w:val="009B4E6B"/>
    <w:rsid w:val="009B5160"/>
    <w:rsid w:val="009B560F"/>
    <w:rsid w:val="009B5A45"/>
    <w:rsid w:val="009B5AAF"/>
    <w:rsid w:val="009B5C42"/>
    <w:rsid w:val="009B5DF7"/>
    <w:rsid w:val="009B5FBD"/>
    <w:rsid w:val="009B63E0"/>
    <w:rsid w:val="009B6496"/>
    <w:rsid w:val="009B6505"/>
    <w:rsid w:val="009B65E8"/>
    <w:rsid w:val="009B667A"/>
    <w:rsid w:val="009B6B7E"/>
    <w:rsid w:val="009B6C6A"/>
    <w:rsid w:val="009B7130"/>
    <w:rsid w:val="009B733E"/>
    <w:rsid w:val="009B767A"/>
    <w:rsid w:val="009B7721"/>
    <w:rsid w:val="009B7761"/>
    <w:rsid w:val="009B7775"/>
    <w:rsid w:val="009B778A"/>
    <w:rsid w:val="009B792C"/>
    <w:rsid w:val="009B7E91"/>
    <w:rsid w:val="009B7EB9"/>
    <w:rsid w:val="009C00F6"/>
    <w:rsid w:val="009C032C"/>
    <w:rsid w:val="009C03DF"/>
    <w:rsid w:val="009C08C3"/>
    <w:rsid w:val="009C0CB3"/>
    <w:rsid w:val="009C0D1B"/>
    <w:rsid w:val="009C0FF7"/>
    <w:rsid w:val="009C1309"/>
    <w:rsid w:val="009C172A"/>
    <w:rsid w:val="009C18EF"/>
    <w:rsid w:val="009C193C"/>
    <w:rsid w:val="009C1DD8"/>
    <w:rsid w:val="009C1F05"/>
    <w:rsid w:val="009C1F80"/>
    <w:rsid w:val="009C243F"/>
    <w:rsid w:val="009C2671"/>
    <w:rsid w:val="009C30EE"/>
    <w:rsid w:val="009C38BF"/>
    <w:rsid w:val="009C3C92"/>
    <w:rsid w:val="009C3DCD"/>
    <w:rsid w:val="009C4131"/>
    <w:rsid w:val="009C4357"/>
    <w:rsid w:val="009C436C"/>
    <w:rsid w:val="009C48CB"/>
    <w:rsid w:val="009C48ED"/>
    <w:rsid w:val="009C4ED7"/>
    <w:rsid w:val="009C5149"/>
    <w:rsid w:val="009C5198"/>
    <w:rsid w:val="009C5674"/>
    <w:rsid w:val="009C590F"/>
    <w:rsid w:val="009C5D3C"/>
    <w:rsid w:val="009C5F73"/>
    <w:rsid w:val="009C603B"/>
    <w:rsid w:val="009C66CC"/>
    <w:rsid w:val="009C67B1"/>
    <w:rsid w:val="009C6844"/>
    <w:rsid w:val="009C6882"/>
    <w:rsid w:val="009C69DF"/>
    <w:rsid w:val="009C6A12"/>
    <w:rsid w:val="009C6A93"/>
    <w:rsid w:val="009C6B64"/>
    <w:rsid w:val="009C6C78"/>
    <w:rsid w:val="009C6E21"/>
    <w:rsid w:val="009C707F"/>
    <w:rsid w:val="009C70FD"/>
    <w:rsid w:val="009C7333"/>
    <w:rsid w:val="009C735E"/>
    <w:rsid w:val="009C75A1"/>
    <w:rsid w:val="009C76A8"/>
    <w:rsid w:val="009C770A"/>
    <w:rsid w:val="009C7823"/>
    <w:rsid w:val="009C7A15"/>
    <w:rsid w:val="009C7A38"/>
    <w:rsid w:val="009C7AF7"/>
    <w:rsid w:val="009C7C21"/>
    <w:rsid w:val="009C7FD8"/>
    <w:rsid w:val="009D03B0"/>
    <w:rsid w:val="009D0982"/>
    <w:rsid w:val="009D0F81"/>
    <w:rsid w:val="009D10FE"/>
    <w:rsid w:val="009D12BB"/>
    <w:rsid w:val="009D15A9"/>
    <w:rsid w:val="009D1662"/>
    <w:rsid w:val="009D17A4"/>
    <w:rsid w:val="009D1DAC"/>
    <w:rsid w:val="009D201A"/>
    <w:rsid w:val="009D209B"/>
    <w:rsid w:val="009D2573"/>
    <w:rsid w:val="009D2A97"/>
    <w:rsid w:val="009D2B97"/>
    <w:rsid w:val="009D30B8"/>
    <w:rsid w:val="009D3403"/>
    <w:rsid w:val="009D348D"/>
    <w:rsid w:val="009D364A"/>
    <w:rsid w:val="009D3693"/>
    <w:rsid w:val="009D3860"/>
    <w:rsid w:val="009D3A88"/>
    <w:rsid w:val="009D3D34"/>
    <w:rsid w:val="009D408E"/>
    <w:rsid w:val="009D4787"/>
    <w:rsid w:val="009D4A41"/>
    <w:rsid w:val="009D4C4F"/>
    <w:rsid w:val="009D4E87"/>
    <w:rsid w:val="009D4F17"/>
    <w:rsid w:val="009D4F3E"/>
    <w:rsid w:val="009D509F"/>
    <w:rsid w:val="009D50BB"/>
    <w:rsid w:val="009D51FD"/>
    <w:rsid w:val="009D578E"/>
    <w:rsid w:val="009D5A2F"/>
    <w:rsid w:val="009D5B46"/>
    <w:rsid w:val="009D5BDA"/>
    <w:rsid w:val="009D5D0A"/>
    <w:rsid w:val="009D63C7"/>
    <w:rsid w:val="009D63CD"/>
    <w:rsid w:val="009D6435"/>
    <w:rsid w:val="009D6880"/>
    <w:rsid w:val="009D69E6"/>
    <w:rsid w:val="009D6A9A"/>
    <w:rsid w:val="009D7483"/>
    <w:rsid w:val="009D75B9"/>
    <w:rsid w:val="009D796F"/>
    <w:rsid w:val="009D7EA7"/>
    <w:rsid w:val="009E0007"/>
    <w:rsid w:val="009E0316"/>
    <w:rsid w:val="009E037F"/>
    <w:rsid w:val="009E0413"/>
    <w:rsid w:val="009E08FA"/>
    <w:rsid w:val="009E0AE7"/>
    <w:rsid w:val="009E0BA4"/>
    <w:rsid w:val="009E0C88"/>
    <w:rsid w:val="009E0F34"/>
    <w:rsid w:val="009E0FB7"/>
    <w:rsid w:val="009E1058"/>
    <w:rsid w:val="009E1163"/>
    <w:rsid w:val="009E1208"/>
    <w:rsid w:val="009E13C8"/>
    <w:rsid w:val="009E1781"/>
    <w:rsid w:val="009E18AC"/>
    <w:rsid w:val="009E1AA5"/>
    <w:rsid w:val="009E2244"/>
    <w:rsid w:val="009E23EB"/>
    <w:rsid w:val="009E2448"/>
    <w:rsid w:val="009E24CC"/>
    <w:rsid w:val="009E2545"/>
    <w:rsid w:val="009E2633"/>
    <w:rsid w:val="009E2682"/>
    <w:rsid w:val="009E2976"/>
    <w:rsid w:val="009E3337"/>
    <w:rsid w:val="009E3404"/>
    <w:rsid w:val="009E3508"/>
    <w:rsid w:val="009E3675"/>
    <w:rsid w:val="009E386D"/>
    <w:rsid w:val="009E38DC"/>
    <w:rsid w:val="009E3A57"/>
    <w:rsid w:val="009E3EB6"/>
    <w:rsid w:val="009E3EFB"/>
    <w:rsid w:val="009E3FBF"/>
    <w:rsid w:val="009E413B"/>
    <w:rsid w:val="009E45B3"/>
    <w:rsid w:val="009E4763"/>
    <w:rsid w:val="009E4961"/>
    <w:rsid w:val="009E4C10"/>
    <w:rsid w:val="009E4E19"/>
    <w:rsid w:val="009E4F04"/>
    <w:rsid w:val="009E51A7"/>
    <w:rsid w:val="009E5240"/>
    <w:rsid w:val="009E5679"/>
    <w:rsid w:val="009E5C80"/>
    <w:rsid w:val="009E6378"/>
    <w:rsid w:val="009E6445"/>
    <w:rsid w:val="009E6527"/>
    <w:rsid w:val="009E695D"/>
    <w:rsid w:val="009E6AC4"/>
    <w:rsid w:val="009E6C62"/>
    <w:rsid w:val="009E6CE4"/>
    <w:rsid w:val="009E6E38"/>
    <w:rsid w:val="009E6F88"/>
    <w:rsid w:val="009E713D"/>
    <w:rsid w:val="009E7145"/>
    <w:rsid w:val="009E741A"/>
    <w:rsid w:val="009E74C9"/>
    <w:rsid w:val="009E74D3"/>
    <w:rsid w:val="009E7951"/>
    <w:rsid w:val="009F029B"/>
    <w:rsid w:val="009F06C2"/>
    <w:rsid w:val="009F07AC"/>
    <w:rsid w:val="009F0A50"/>
    <w:rsid w:val="009F0ADA"/>
    <w:rsid w:val="009F0C4B"/>
    <w:rsid w:val="009F0D43"/>
    <w:rsid w:val="009F0F94"/>
    <w:rsid w:val="009F11A6"/>
    <w:rsid w:val="009F17DE"/>
    <w:rsid w:val="009F18BF"/>
    <w:rsid w:val="009F2295"/>
    <w:rsid w:val="009F2662"/>
    <w:rsid w:val="009F26BB"/>
    <w:rsid w:val="009F28D4"/>
    <w:rsid w:val="009F297A"/>
    <w:rsid w:val="009F2B1A"/>
    <w:rsid w:val="009F2DED"/>
    <w:rsid w:val="009F383E"/>
    <w:rsid w:val="009F3BCD"/>
    <w:rsid w:val="009F3DC9"/>
    <w:rsid w:val="009F421F"/>
    <w:rsid w:val="009F435F"/>
    <w:rsid w:val="009F48E4"/>
    <w:rsid w:val="009F495E"/>
    <w:rsid w:val="009F4CDE"/>
    <w:rsid w:val="009F5098"/>
    <w:rsid w:val="009F516D"/>
    <w:rsid w:val="009F51FA"/>
    <w:rsid w:val="009F5560"/>
    <w:rsid w:val="009F5901"/>
    <w:rsid w:val="009F5924"/>
    <w:rsid w:val="009F5F1A"/>
    <w:rsid w:val="009F6243"/>
    <w:rsid w:val="009F639E"/>
    <w:rsid w:val="009F65D7"/>
    <w:rsid w:val="009F6608"/>
    <w:rsid w:val="009F6899"/>
    <w:rsid w:val="009F6A65"/>
    <w:rsid w:val="009F6F66"/>
    <w:rsid w:val="009F7176"/>
    <w:rsid w:val="009F7609"/>
    <w:rsid w:val="009F7801"/>
    <w:rsid w:val="009F780B"/>
    <w:rsid w:val="009F796B"/>
    <w:rsid w:val="009F7F70"/>
    <w:rsid w:val="00A00FFD"/>
    <w:rsid w:val="00A010A6"/>
    <w:rsid w:val="00A0124E"/>
    <w:rsid w:val="00A013EF"/>
    <w:rsid w:val="00A01D84"/>
    <w:rsid w:val="00A0245E"/>
    <w:rsid w:val="00A02889"/>
    <w:rsid w:val="00A02AF1"/>
    <w:rsid w:val="00A02F54"/>
    <w:rsid w:val="00A03066"/>
    <w:rsid w:val="00A0338E"/>
    <w:rsid w:val="00A03432"/>
    <w:rsid w:val="00A0374E"/>
    <w:rsid w:val="00A03E93"/>
    <w:rsid w:val="00A03EC3"/>
    <w:rsid w:val="00A03F05"/>
    <w:rsid w:val="00A04051"/>
    <w:rsid w:val="00A04197"/>
    <w:rsid w:val="00A0430B"/>
    <w:rsid w:val="00A048C2"/>
    <w:rsid w:val="00A05802"/>
    <w:rsid w:val="00A05C6D"/>
    <w:rsid w:val="00A05E39"/>
    <w:rsid w:val="00A05F88"/>
    <w:rsid w:val="00A06366"/>
    <w:rsid w:val="00A065E6"/>
    <w:rsid w:val="00A06DAC"/>
    <w:rsid w:val="00A06FC2"/>
    <w:rsid w:val="00A07FA0"/>
    <w:rsid w:val="00A07FBA"/>
    <w:rsid w:val="00A1009F"/>
    <w:rsid w:val="00A10153"/>
    <w:rsid w:val="00A10363"/>
    <w:rsid w:val="00A103C5"/>
    <w:rsid w:val="00A109B3"/>
    <w:rsid w:val="00A10B03"/>
    <w:rsid w:val="00A10BC0"/>
    <w:rsid w:val="00A10DE5"/>
    <w:rsid w:val="00A10EE4"/>
    <w:rsid w:val="00A10EFC"/>
    <w:rsid w:val="00A10F97"/>
    <w:rsid w:val="00A11001"/>
    <w:rsid w:val="00A1111E"/>
    <w:rsid w:val="00A114A3"/>
    <w:rsid w:val="00A119CB"/>
    <w:rsid w:val="00A11AF1"/>
    <w:rsid w:val="00A11B0A"/>
    <w:rsid w:val="00A11C8E"/>
    <w:rsid w:val="00A11DF2"/>
    <w:rsid w:val="00A11EBD"/>
    <w:rsid w:val="00A11F4A"/>
    <w:rsid w:val="00A12412"/>
    <w:rsid w:val="00A127AC"/>
    <w:rsid w:val="00A12A0E"/>
    <w:rsid w:val="00A12A7A"/>
    <w:rsid w:val="00A12CDF"/>
    <w:rsid w:val="00A13165"/>
    <w:rsid w:val="00A13EDD"/>
    <w:rsid w:val="00A14159"/>
    <w:rsid w:val="00A1450B"/>
    <w:rsid w:val="00A146F3"/>
    <w:rsid w:val="00A147BF"/>
    <w:rsid w:val="00A147D4"/>
    <w:rsid w:val="00A14C38"/>
    <w:rsid w:val="00A15510"/>
    <w:rsid w:val="00A159DE"/>
    <w:rsid w:val="00A15B07"/>
    <w:rsid w:val="00A15F1C"/>
    <w:rsid w:val="00A16416"/>
    <w:rsid w:val="00A16467"/>
    <w:rsid w:val="00A164BC"/>
    <w:rsid w:val="00A165B5"/>
    <w:rsid w:val="00A166FE"/>
    <w:rsid w:val="00A16AB8"/>
    <w:rsid w:val="00A16B27"/>
    <w:rsid w:val="00A16E32"/>
    <w:rsid w:val="00A173D2"/>
    <w:rsid w:val="00A17616"/>
    <w:rsid w:val="00A17762"/>
    <w:rsid w:val="00A17851"/>
    <w:rsid w:val="00A1792A"/>
    <w:rsid w:val="00A179D7"/>
    <w:rsid w:val="00A17F18"/>
    <w:rsid w:val="00A17F31"/>
    <w:rsid w:val="00A17F7C"/>
    <w:rsid w:val="00A17FE7"/>
    <w:rsid w:val="00A20111"/>
    <w:rsid w:val="00A20335"/>
    <w:rsid w:val="00A203EF"/>
    <w:rsid w:val="00A20510"/>
    <w:rsid w:val="00A207FF"/>
    <w:rsid w:val="00A20801"/>
    <w:rsid w:val="00A20AE5"/>
    <w:rsid w:val="00A20DB0"/>
    <w:rsid w:val="00A20E14"/>
    <w:rsid w:val="00A21154"/>
    <w:rsid w:val="00A212A1"/>
    <w:rsid w:val="00A212F1"/>
    <w:rsid w:val="00A215FF"/>
    <w:rsid w:val="00A2161D"/>
    <w:rsid w:val="00A21689"/>
    <w:rsid w:val="00A21767"/>
    <w:rsid w:val="00A218B9"/>
    <w:rsid w:val="00A21D17"/>
    <w:rsid w:val="00A21F61"/>
    <w:rsid w:val="00A22210"/>
    <w:rsid w:val="00A224A2"/>
    <w:rsid w:val="00A22788"/>
    <w:rsid w:val="00A2294C"/>
    <w:rsid w:val="00A22F41"/>
    <w:rsid w:val="00A22F9B"/>
    <w:rsid w:val="00A231A6"/>
    <w:rsid w:val="00A23281"/>
    <w:rsid w:val="00A232B8"/>
    <w:rsid w:val="00A2353F"/>
    <w:rsid w:val="00A236C0"/>
    <w:rsid w:val="00A236E0"/>
    <w:rsid w:val="00A23780"/>
    <w:rsid w:val="00A239A9"/>
    <w:rsid w:val="00A23B65"/>
    <w:rsid w:val="00A2402F"/>
    <w:rsid w:val="00A240AB"/>
    <w:rsid w:val="00A241BA"/>
    <w:rsid w:val="00A242C3"/>
    <w:rsid w:val="00A2455D"/>
    <w:rsid w:val="00A24B65"/>
    <w:rsid w:val="00A24DA2"/>
    <w:rsid w:val="00A25170"/>
    <w:rsid w:val="00A2547A"/>
    <w:rsid w:val="00A258DF"/>
    <w:rsid w:val="00A25A25"/>
    <w:rsid w:val="00A25A5B"/>
    <w:rsid w:val="00A25B86"/>
    <w:rsid w:val="00A25CB9"/>
    <w:rsid w:val="00A25E64"/>
    <w:rsid w:val="00A26546"/>
    <w:rsid w:val="00A2663A"/>
    <w:rsid w:val="00A26767"/>
    <w:rsid w:val="00A267E9"/>
    <w:rsid w:val="00A26957"/>
    <w:rsid w:val="00A26AC0"/>
    <w:rsid w:val="00A26D4C"/>
    <w:rsid w:val="00A26F30"/>
    <w:rsid w:val="00A27238"/>
    <w:rsid w:val="00A2729D"/>
    <w:rsid w:val="00A27595"/>
    <w:rsid w:val="00A27692"/>
    <w:rsid w:val="00A27814"/>
    <w:rsid w:val="00A27A4C"/>
    <w:rsid w:val="00A27C59"/>
    <w:rsid w:val="00A30020"/>
    <w:rsid w:val="00A301C6"/>
    <w:rsid w:val="00A301EB"/>
    <w:rsid w:val="00A304B9"/>
    <w:rsid w:val="00A309F3"/>
    <w:rsid w:val="00A30F0D"/>
    <w:rsid w:val="00A312DA"/>
    <w:rsid w:val="00A316E7"/>
    <w:rsid w:val="00A31881"/>
    <w:rsid w:val="00A319AB"/>
    <w:rsid w:val="00A31A56"/>
    <w:rsid w:val="00A31C9F"/>
    <w:rsid w:val="00A31DFA"/>
    <w:rsid w:val="00A320A7"/>
    <w:rsid w:val="00A3212E"/>
    <w:rsid w:val="00A3233C"/>
    <w:rsid w:val="00A3254F"/>
    <w:rsid w:val="00A327DE"/>
    <w:rsid w:val="00A32976"/>
    <w:rsid w:val="00A32B96"/>
    <w:rsid w:val="00A32B9E"/>
    <w:rsid w:val="00A32C63"/>
    <w:rsid w:val="00A32CE8"/>
    <w:rsid w:val="00A32E65"/>
    <w:rsid w:val="00A330B6"/>
    <w:rsid w:val="00A3343F"/>
    <w:rsid w:val="00A335D8"/>
    <w:rsid w:val="00A33A04"/>
    <w:rsid w:val="00A33FA8"/>
    <w:rsid w:val="00A3448D"/>
    <w:rsid w:val="00A34499"/>
    <w:rsid w:val="00A34669"/>
    <w:rsid w:val="00A347AD"/>
    <w:rsid w:val="00A3482B"/>
    <w:rsid w:val="00A34A75"/>
    <w:rsid w:val="00A34BDA"/>
    <w:rsid w:val="00A34C22"/>
    <w:rsid w:val="00A34ED8"/>
    <w:rsid w:val="00A34F59"/>
    <w:rsid w:val="00A34F5E"/>
    <w:rsid w:val="00A351AE"/>
    <w:rsid w:val="00A351C9"/>
    <w:rsid w:val="00A357F4"/>
    <w:rsid w:val="00A35A18"/>
    <w:rsid w:val="00A35B20"/>
    <w:rsid w:val="00A35E47"/>
    <w:rsid w:val="00A363D3"/>
    <w:rsid w:val="00A36425"/>
    <w:rsid w:val="00A36491"/>
    <w:rsid w:val="00A36C09"/>
    <w:rsid w:val="00A36C4D"/>
    <w:rsid w:val="00A36E85"/>
    <w:rsid w:val="00A36F8D"/>
    <w:rsid w:val="00A372F3"/>
    <w:rsid w:val="00A37321"/>
    <w:rsid w:val="00A3768D"/>
    <w:rsid w:val="00A3769E"/>
    <w:rsid w:val="00A376A2"/>
    <w:rsid w:val="00A37891"/>
    <w:rsid w:val="00A378FB"/>
    <w:rsid w:val="00A379E5"/>
    <w:rsid w:val="00A37A90"/>
    <w:rsid w:val="00A37D8E"/>
    <w:rsid w:val="00A4025F"/>
    <w:rsid w:val="00A406A8"/>
    <w:rsid w:val="00A40732"/>
    <w:rsid w:val="00A40955"/>
    <w:rsid w:val="00A40A38"/>
    <w:rsid w:val="00A410C6"/>
    <w:rsid w:val="00A4155A"/>
    <w:rsid w:val="00A417B3"/>
    <w:rsid w:val="00A41BF0"/>
    <w:rsid w:val="00A41C56"/>
    <w:rsid w:val="00A41DBF"/>
    <w:rsid w:val="00A41E5E"/>
    <w:rsid w:val="00A41E89"/>
    <w:rsid w:val="00A42302"/>
    <w:rsid w:val="00A42371"/>
    <w:rsid w:val="00A42885"/>
    <w:rsid w:val="00A4290F"/>
    <w:rsid w:val="00A429C5"/>
    <w:rsid w:val="00A429FE"/>
    <w:rsid w:val="00A42A71"/>
    <w:rsid w:val="00A42A8E"/>
    <w:rsid w:val="00A4308C"/>
    <w:rsid w:val="00A43179"/>
    <w:rsid w:val="00A431FA"/>
    <w:rsid w:val="00A434F1"/>
    <w:rsid w:val="00A4359D"/>
    <w:rsid w:val="00A435F9"/>
    <w:rsid w:val="00A43688"/>
    <w:rsid w:val="00A43B8B"/>
    <w:rsid w:val="00A43B99"/>
    <w:rsid w:val="00A43C83"/>
    <w:rsid w:val="00A445C9"/>
    <w:rsid w:val="00A44678"/>
    <w:rsid w:val="00A447EB"/>
    <w:rsid w:val="00A448CE"/>
    <w:rsid w:val="00A44BE2"/>
    <w:rsid w:val="00A44C2A"/>
    <w:rsid w:val="00A44C31"/>
    <w:rsid w:val="00A44CE9"/>
    <w:rsid w:val="00A459B6"/>
    <w:rsid w:val="00A45AF9"/>
    <w:rsid w:val="00A45C43"/>
    <w:rsid w:val="00A45D63"/>
    <w:rsid w:val="00A45E2E"/>
    <w:rsid w:val="00A45F41"/>
    <w:rsid w:val="00A461C9"/>
    <w:rsid w:val="00A465FD"/>
    <w:rsid w:val="00A46A75"/>
    <w:rsid w:val="00A46BD2"/>
    <w:rsid w:val="00A46BF8"/>
    <w:rsid w:val="00A46D15"/>
    <w:rsid w:val="00A46D3C"/>
    <w:rsid w:val="00A46E2F"/>
    <w:rsid w:val="00A47004"/>
    <w:rsid w:val="00A47666"/>
    <w:rsid w:val="00A47DE7"/>
    <w:rsid w:val="00A47F03"/>
    <w:rsid w:val="00A500A0"/>
    <w:rsid w:val="00A502A5"/>
    <w:rsid w:val="00A502AE"/>
    <w:rsid w:val="00A504A1"/>
    <w:rsid w:val="00A50FEB"/>
    <w:rsid w:val="00A51127"/>
    <w:rsid w:val="00A51322"/>
    <w:rsid w:val="00A5170E"/>
    <w:rsid w:val="00A5195F"/>
    <w:rsid w:val="00A51DEF"/>
    <w:rsid w:val="00A51F4F"/>
    <w:rsid w:val="00A5253C"/>
    <w:rsid w:val="00A52652"/>
    <w:rsid w:val="00A5269A"/>
    <w:rsid w:val="00A52708"/>
    <w:rsid w:val="00A52995"/>
    <w:rsid w:val="00A52EEC"/>
    <w:rsid w:val="00A52F11"/>
    <w:rsid w:val="00A5302D"/>
    <w:rsid w:val="00A53844"/>
    <w:rsid w:val="00A53A2B"/>
    <w:rsid w:val="00A53D05"/>
    <w:rsid w:val="00A53E32"/>
    <w:rsid w:val="00A541F7"/>
    <w:rsid w:val="00A54506"/>
    <w:rsid w:val="00A54595"/>
    <w:rsid w:val="00A54660"/>
    <w:rsid w:val="00A546B6"/>
    <w:rsid w:val="00A546BC"/>
    <w:rsid w:val="00A54AB4"/>
    <w:rsid w:val="00A54B3C"/>
    <w:rsid w:val="00A54BD1"/>
    <w:rsid w:val="00A54C4B"/>
    <w:rsid w:val="00A54E39"/>
    <w:rsid w:val="00A54E46"/>
    <w:rsid w:val="00A55449"/>
    <w:rsid w:val="00A556E4"/>
    <w:rsid w:val="00A55E0A"/>
    <w:rsid w:val="00A5672F"/>
    <w:rsid w:val="00A56862"/>
    <w:rsid w:val="00A56A7D"/>
    <w:rsid w:val="00A56B61"/>
    <w:rsid w:val="00A56BBC"/>
    <w:rsid w:val="00A56BC5"/>
    <w:rsid w:val="00A56C89"/>
    <w:rsid w:val="00A56E2A"/>
    <w:rsid w:val="00A56E65"/>
    <w:rsid w:val="00A57265"/>
    <w:rsid w:val="00A574DE"/>
    <w:rsid w:val="00A5789F"/>
    <w:rsid w:val="00A578EA"/>
    <w:rsid w:val="00A5797A"/>
    <w:rsid w:val="00A57BA2"/>
    <w:rsid w:val="00A607A0"/>
    <w:rsid w:val="00A609E6"/>
    <w:rsid w:val="00A60D87"/>
    <w:rsid w:val="00A60DC0"/>
    <w:rsid w:val="00A60E2B"/>
    <w:rsid w:val="00A60EA0"/>
    <w:rsid w:val="00A6112A"/>
    <w:rsid w:val="00A61376"/>
    <w:rsid w:val="00A61476"/>
    <w:rsid w:val="00A62054"/>
    <w:rsid w:val="00A622B9"/>
    <w:rsid w:val="00A622DE"/>
    <w:rsid w:val="00A62480"/>
    <w:rsid w:val="00A6253B"/>
    <w:rsid w:val="00A62681"/>
    <w:rsid w:val="00A62E9B"/>
    <w:rsid w:val="00A63060"/>
    <w:rsid w:val="00A630E7"/>
    <w:rsid w:val="00A632D8"/>
    <w:rsid w:val="00A636BE"/>
    <w:rsid w:val="00A637BA"/>
    <w:rsid w:val="00A63B47"/>
    <w:rsid w:val="00A63BE0"/>
    <w:rsid w:val="00A63D41"/>
    <w:rsid w:val="00A63DE6"/>
    <w:rsid w:val="00A63E2A"/>
    <w:rsid w:val="00A643A6"/>
    <w:rsid w:val="00A643FC"/>
    <w:rsid w:val="00A6467E"/>
    <w:rsid w:val="00A64752"/>
    <w:rsid w:val="00A6476A"/>
    <w:rsid w:val="00A65247"/>
    <w:rsid w:val="00A65795"/>
    <w:rsid w:val="00A659E9"/>
    <w:rsid w:val="00A65BD6"/>
    <w:rsid w:val="00A65C14"/>
    <w:rsid w:val="00A65E67"/>
    <w:rsid w:val="00A66425"/>
    <w:rsid w:val="00A66B97"/>
    <w:rsid w:val="00A66BF0"/>
    <w:rsid w:val="00A66DCD"/>
    <w:rsid w:val="00A67101"/>
    <w:rsid w:val="00A6721C"/>
    <w:rsid w:val="00A67ACB"/>
    <w:rsid w:val="00A67D58"/>
    <w:rsid w:val="00A70130"/>
    <w:rsid w:val="00A703CE"/>
    <w:rsid w:val="00A708CD"/>
    <w:rsid w:val="00A7092B"/>
    <w:rsid w:val="00A70A8A"/>
    <w:rsid w:val="00A70B95"/>
    <w:rsid w:val="00A70FE3"/>
    <w:rsid w:val="00A7139C"/>
    <w:rsid w:val="00A7153C"/>
    <w:rsid w:val="00A715E6"/>
    <w:rsid w:val="00A71650"/>
    <w:rsid w:val="00A71A7B"/>
    <w:rsid w:val="00A71DA1"/>
    <w:rsid w:val="00A71DB2"/>
    <w:rsid w:val="00A71EA6"/>
    <w:rsid w:val="00A71ED3"/>
    <w:rsid w:val="00A721EA"/>
    <w:rsid w:val="00A723E5"/>
    <w:rsid w:val="00A72700"/>
    <w:rsid w:val="00A72B80"/>
    <w:rsid w:val="00A72E01"/>
    <w:rsid w:val="00A72E61"/>
    <w:rsid w:val="00A73199"/>
    <w:rsid w:val="00A73242"/>
    <w:rsid w:val="00A7336D"/>
    <w:rsid w:val="00A73664"/>
    <w:rsid w:val="00A737CA"/>
    <w:rsid w:val="00A73F7B"/>
    <w:rsid w:val="00A74502"/>
    <w:rsid w:val="00A7461B"/>
    <w:rsid w:val="00A74901"/>
    <w:rsid w:val="00A74C0D"/>
    <w:rsid w:val="00A74E81"/>
    <w:rsid w:val="00A74EB3"/>
    <w:rsid w:val="00A75300"/>
    <w:rsid w:val="00A7584F"/>
    <w:rsid w:val="00A7588C"/>
    <w:rsid w:val="00A7598E"/>
    <w:rsid w:val="00A75BD0"/>
    <w:rsid w:val="00A76020"/>
    <w:rsid w:val="00A761AB"/>
    <w:rsid w:val="00A76298"/>
    <w:rsid w:val="00A76356"/>
    <w:rsid w:val="00A76422"/>
    <w:rsid w:val="00A775AE"/>
    <w:rsid w:val="00A776ED"/>
    <w:rsid w:val="00A777B2"/>
    <w:rsid w:val="00A8003D"/>
    <w:rsid w:val="00A803A6"/>
    <w:rsid w:val="00A804D2"/>
    <w:rsid w:val="00A8060F"/>
    <w:rsid w:val="00A80BB7"/>
    <w:rsid w:val="00A80DFA"/>
    <w:rsid w:val="00A80EE5"/>
    <w:rsid w:val="00A81031"/>
    <w:rsid w:val="00A813D1"/>
    <w:rsid w:val="00A81F3D"/>
    <w:rsid w:val="00A8203A"/>
    <w:rsid w:val="00A82475"/>
    <w:rsid w:val="00A8258D"/>
    <w:rsid w:val="00A82799"/>
    <w:rsid w:val="00A82B3B"/>
    <w:rsid w:val="00A82EDD"/>
    <w:rsid w:val="00A8323D"/>
    <w:rsid w:val="00A832BF"/>
    <w:rsid w:val="00A83603"/>
    <w:rsid w:val="00A8365E"/>
    <w:rsid w:val="00A83817"/>
    <w:rsid w:val="00A844B7"/>
    <w:rsid w:val="00A84529"/>
    <w:rsid w:val="00A847C2"/>
    <w:rsid w:val="00A84CF2"/>
    <w:rsid w:val="00A84E53"/>
    <w:rsid w:val="00A84E73"/>
    <w:rsid w:val="00A84EA5"/>
    <w:rsid w:val="00A852FF"/>
    <w:rsid w:val="00A854D9"/>
    <w:rsid w:val="00A858EB"/>
    <w:rsid w:val="00A85935"/>
    <w:rsid w:val="00A85D56"/>
    <w:rsid w:val="00A85E53"/>
    <w:rsid w:val="00A861EF"/>
    <w:rsid w:val="00A8623E"/>
    <w:rsid w:val="00A8695E"/>
    <w:rsid w:val="00A86D67"/>
    <w:rsid w:val="00A87250"/>
    <w:rsid w:val="00A87480"/>
    <w:rsid w:val="00A874D8"/>
    <w:rsid w:val="00A874D9"/>
    <w:rsid w:val="00A87EBE"/>
    <w:rsid w:val="00A900C1"/>
    <w:rsid w:val="00A90165"/>
    <w:rsid w:val="00A902B0"/>
    <w:rsid w:val="00A9054D"/>
    <w:rsid w:val="00A905F9"/>
    <w:rsid w:val="00A90C63"/>
    <w:rsid w:val="00A90CBB"/>
    <w:rsid w:val="00A915EC"/>
    <w:rsid w:val="00A91AF7"/>
    <w:rsid w:val="00A91DFD"/>
    <w:rsid w:val="00A91F01"/>
    <w:rsid w:val="00A9215D"/>
    <w:rsid w:val="00A923AA"/>
    <w:rsid w:val="00A927C8"/>
    <w:rsid w:val="00A92C04"/>
    <w:rsid w:val="00A92C38"/>
    <w:rsid w:val="00A92CEC"/>
    <w:rsid w:val="00A92EDF"/>
    <w:rsid w:val="00A93492"/>
    <w:rsid w:val="00A938EF"/>
    <w:rsid w:val="00A9399C"/>
    <w:rsid w:val="00A93AD6"/>
    <w:rsid w:val="00A941CA"/>
    <w:rsid w:val="00A944D8"/>
    <w:rsid w:val="00A944E6"/>
    <w:rsid w:val="00A94502"/>
    <w:rsid w:val="00A94620"/>
    <w:rsid w:val="00A94AAC"/>
    <w:rsid w:val="00A94BE4"/>
    <w:rsid w:val="00A94D77"/>
    <w:rsid w:val="00A94DAC"/>
    <w:rsid w:val="00A94EC6"/>
    <w:rsid w:val="00A951BB"/>
    <w:rsid w:val="00A95298"/>
    <w:rsid w:val="00A957BF"/>
    <w:rsid w:val="00A958E6"/>
    <w:rsid w:val="00A95ACA"/>
    <w:rsid w:val="00A95BFC"/>
    <w:rsid w:val="00A95D9F"/>
    <w:rsid w:val="00A9624A"/>
    <w:rsid w:val="00A96761"/>
    <w:rsid w:val="00A96786"/>
    <w:rsid w:val="00A96A28"/>
    <w:rsid w:val="00A96C39"/>
    <w:rsid w:val="00A97168"/>
    <w:rsid w:val="00A97771"/>
    <w:rsid w:val="00A979B9"/>
    <w:rsid w:val="00A97EB3"/>
    <w:rsid w:val="00A97F48"/>
    <w:rsid w:val="00AA03EC"/>
    <w:rsid w:val="00AA0A5B"/>
    <w:rsid w:val="00AA1005"/>
    <w:rsid w:val="00AA10C4"/>
    <w:rsid w:val="00AA139E"/>
    <w:rsid w:val="00AA156C"/>
    <w:rsid w:val="00AA16D0"/>
    <w:rsid w:val="00AA183E"/>
    <w:rsid w:val="00AA198D"/>
    <w:rsid w:val="00AA1C5A"/>
    <w:rsid w:val="00AA2060"/>
    <w:rsid w:val="00AA22A8"/>
    <w:rsid w:val="00AA2518"/>
    <w:rsid w:val="00AA2534"/>
    <w:rsid w:val="00AA258D"/>
    <w:rsid w:val="00AA2866"/>
    <w:rsid w:val="00AA2E4E"/>
    <w:rsid w:val="00AA345E"/>
    <w:rsid w:val="00AA38D3"/>
    <w:rsid w:val="00AA396E"/>
    <w:rsid w:val="00AA3A35"/>
    <w:rsid w:val="00AA3A5B"/>
    <w:rsid w:val="00AA3AE3"/>
    <w:rsid w:val="00AA3DA9"/>
    <w:rsid w:val="00AA3F44"/>
    <w:rsid w:val="00AA414B"/>
    <w:rsid w:val="00AA4315"/>
    <w:rsid w:val="00AA44D0"/>
    <w:rsid w:val="00AA460C"/>
    <w:rsid w:val="00AA46E8"/>
    <w:rsid w:val="00AA4766"/>
    <w:rsid w:val="00AA49F8"/>
    <w:rsid w:val="00AA4A0A"/>
    <w:rsid w:val="00AA4B1E"/>
    <w:rsid w:val="00AA4BCA"/>
    <w:rsid w:val="00AA4FA3"/>
    <w:rsid w:val="00AA57B9"/>
    <w:rsid w:val="00AA5C24"/>
    <w:rsid w:val="00AA6120"/>
    <w:rsid w:val="00AA620F"/>
    <w:rsid w:val="00AA6242"/>
    <w:rsid w:val="00AA643D"/>
    <w:rsid w:val="00AA66D2"/>
    <w:rsid w:val="00AA6A74"/>
    <w:rsid w:val="00AA6C09"/>
    <w:rsid w:val="00AA7162"/>
    <w:rsid w:val="00AA725D"/>
    <w:rsid w:val="00AA73A0"/>
    <w:rsid w:val="00AA75FE"/>
    <w:rsid w:val="00AA7770"/>
    <w:rsid w:val="00AA7842"/>
    <w:rsid w:val="00AB028F"/>
    <w:rsid w:val="00AB03BE"/>
    <w:rsid w:val="00AB03FB"/>
    <w:rsid w:val="00AB049A"/>
    <w:rsid w:val="00AB0556"/>
    <w:rsid w:val="00AB06B2"/>
    <w:rsid w:val="00AB07E4"/>
    <w:rsid w:val="00AB07F7"/>
    <w:rsid w:val="00AB0824"/>
    <w:rsid w:val="00AB0B9B"/>
    <w:rsid w:val="00AB107A"/>
    <w:rsid w:val="00AB1157"/>
    <w:rsid w:val="00AB1786"/>
    <w:rsid w:val="00AB17C1"/>
    <w:rsid w:val="00AB1965"/>
    <w:rsid w:val="00AB1F02"/>
    <w:rsid w:val="00AB1F4B"/>
    <w:rsid w:val="00AB1FF5"/>
    <w:rsid w:val="00AB20A7"/>
    <w:rsid w:val="00AB25FD"/>
    <w:rsid w:val="00AB286E"/>
    <w:rsid w:val="00AB2961"/>
    <w:rsid w:val="00AB30CF"/>
    <w:rsid w:val="00AB31B5"/>
    <w:rsid w:val="00AB322C"/>
    <w:rsid w:val="00AB3311"/>
    <w:rsid w:val="00AB36F9"/>
    <w:rsid w:val="00AB392F"/>
    <w:rsid w:val="00AB3D50"/>
    <w:rsid w:val="00AB3E9F"/>
    <w:rsid w:val="00AB3F05"/>
    <w:rsid w:val="00AB47BF"/>
    <w:rsid w:val="00AB48BA"/>
    <w:rsid w:val="00AB495A"/>
    <w:rsid w:val="00AB49CD"/>
    <w:rsid w:val="00AB49CE"/>
    <w:rsid w:val="00AB4D76"/>
    <w:rsid w:val="00AB4D96"/>
    <w:rsid w:val="00AB4ECB"/>
    <w:rsid w:val="00AB4F0C"/>
    <w:rsid w:val="00AB53F0"/>
    <w:rsid w:val="00AB561E"/>
    <w:rsid w:val="00AB5AD0"/>
    <w:rsid w:val="00AB5B8E"/>
    <w:rsid w:val="00AB5EBA"/>
    <w:rsid w:val="00AB5FA0"/>
    <w:rsid w:val="00AB63EB"/>
    <w:rsid w:val="00AB667C"/>
    <w:rsid w:val="00AB75FA"/>
    <w:rsid w:val="00AB785C"/>
    <w:rsid w:val="00AB7884"/>
    <w:rsid w:val="00AB7F54"/>
    <w:rsid w:val="00AC0083"/>
    <w:rsid w:val="00AC0370"/>
    <w:rsid w:val="00AC04C7"/>
    <w:rsid w:val="00AC07AB"/>
    <w:rsid w:val="00AC0C87"/>
    <w:rsid w:val="00AC0CF8"/>
    <w:rsid w:val="00AC0E11"/>
    <w:rsid w:val="00AC0F0E"/>
    <w:rsid w:val="00AC1282"/>
    <w:rsid w:val="00AC15FA"/>
    <w:rsid w:val="00AC18FE"/>
    <w:rsid w:val="00AC19ED"/>
    <w:rsid w:val="00AC1BB6"/>
    <w:rsid w:val="00AC1C4C"/>
    <w:rsid w:val="00AC1C77"/>
    <w:rsid w:val="00AC1F20"/>
    <w:rsid w:val="00AC214E"/>
    <w:rsid w:val="00AC25EE"/>
    <w:rsid w:val="00AC28AE"/>
    <w:rsid w:val="00AC2947"/>
    <w:rsid w:val="00AC29B9"/>
    <w:rsid w:val="00AC2BFA"/>
    <w:rsid w:val="00AC3784"/>
    <w:rsid w:val="00AC38AA"/>
    <w:rsid w:val="00AC39CD"/>
    <w:rsid w:val="00AC3A85"/>
    <w:rsid w:val="00AC3C15"/>
    <w:rsid w:val="00AC4672"/>
    <w:rsid w:val="00AC467C"/>
    <w:rsid w:val="00AC478F"/>
    <w:rsid w:val="00AC4C8C"/>
    <w:rsid w:val="00AC4EAD"/>
    <w:rsid w:val="00AC5491"/>
    <w:rsid w:val="00AC5597"/>
    <w:rsid w:val="00AC573A"/>
    <w:rsid w:val="00AC594D"/>
    <w:rsid w:val="00AC5C14"/>
    <w:rsid w:val="00AC5F6A"/>
    <w:rsid w:val="00AC60E5"/>
    <w:rsid w:val="00AC6220"/>
    <w:rsid w:val="00AC6E1D"/>
    <w:rsid w:val="00AC6E20"/>
    <w:rsid w:val="00AC6F30"/>
    <w:rsid w:val="00AC7095"/>
    <w:rsid w:val="00AC755B"/>
    <w:rsid w:val="00AC775B"/>
    <w:rsid w:val="00AC7762"/>
    <w:rsid w:val="00AC7859"/>
    <w:rsid w:val="00AC7906"/>
    <w:rsid w:val="00AC7C90"/>
    <w:rsid w:val="00AC7CEF"/>
    <w:rsid w:val="00AC7E87"/>
    <w:rsid w:val="00AC7EF7"/>
    <w:rsid w:val="00AD003A"/>
    <w:rsid w:val="00AD02B5"/>
    <w:rsid w:val="00AD0376"/>
    <w:rsid w:val="00AD0DEA"/>
    <w:rsid w:val="00AD104F"/>
    <w:rsid w:val="00AD14D6"/>
    <w:rsid w:val="00AD17D1"/>
    <w:rsid w:val="00AD1A2B"/>
    <w:rsid w:val="00AD1DB0"/>
    <w:rsid w:val="00AD1E5E"/>
    <w:rsid w:val="00AD1EDE"/>
    <w:rsid w:val="00AD2059"/>
    <w:rsid w:val="00AD2106"/>
    <w:rsid w:val="00AD24BF"/>
    <w:rsid w:val="00AD28E7"/>
    <w:rsid w:val="00AD2B60"/>
    <w:rsid w:val="00AD2DC1"/>
    <w:rsid w:val="00AD30E4"/>
    <w:rsid w:val="00AD329B"/>
    <w:rsid w:val="00AD32BA"/>
    <w:rsid w:val="00AD3723"/>
    <w:rsid w:val="00AD3778"/>
    <w:rsid w:val="00AD3798"/>
    <w:rsid w:val="00AD3C58"/>
    <w:rsid w:val="00AD3DBC"/>
    <w:rsid w:val="00AD415C"/>
    <w:rsid w:val="00AD45E5"/>
    <w:rsid w:val="00AD4B8D"/>
    <w:rsid w:val="00AD4CC9"/>
    <w:rsid w:val="00AD4F32"/>
    <w:rsid w:val="00AD4F56"/>
    <w:rsid w:val="00AD50B5"/>
    <w:rsid w:val="00AD54C5"/>
    <w:rsid w:val="00AD56DA"/>
    <w:rsid w:val="00AD59AA"/>
    <w:rsid w:val="00AD59F7"/>
    <w:rsid w:val="00AD5A75"/>
    <w:rsid w:val="00AD5AB9"/>
    <w:rsid w:val="00AD6155"/>
    <w:rsid w:val="00AD646A"/>
    <w:rsid w:val="00AD66D7"/>
    <w:rsid w:val="00AD6B59"/>
    <w:rsid w:val="00AD6CBC"/>
    <w:rsid w:val="00AD71FF"/>
    <w:rsid w:val="00AD7265"/>
    <w:rsid w:val="00AD74DD"/>
    <w:rsid w:val="00AD75AA"/>
    <w:rsid w:val="00AD7808"/>
    <w:rsid w:val="00AE00FE"/>
    <w:rsid w:val="00AE04D6"/>
    <w:rsid w:val="00AE0515"/>
    <w:rsid w:val="00AE0558"/>
    <w:rsid w:val="00AE085B"/>
    <w:rsid w:val="00AE0D1D"/>
    <w:rsid w:val="00AE0DC6"/>
    <w:rsid w:val="00AE0EC2"/>
    <w:rsid w:val="00AE10E7"/>
    <w:rsid w:val="00AE1166"/>
    <w:rsid w:val="00AE1275"/>
    <w:rsid w:val="00AE1516"/>
    <w:rsid w:val="00AE17A5"/>
    <w:rsid w:val="00AE19B2"/>
    <w:rsid w:val="00AE1B2C"/>
    <w:rsid w:val="00AE1CD0"/>
    <w:rsid w:val="00AE1D35"/>
    <w:rsid w:val="00AE2120"/>
    <w:rsid w:val="00AE214F"/>
    <w:rsid w:val="00AE2561"/>
    <w:rsid w:val="00AE25FE"/>
    <w:rsid w:val="00AE2968"/>
    <w:rsid w:val="00AE2B3D"/>
    <w:rsid w:val="00AE2BE8"/>
    <w:rsid w:val="00AE2FF8"/>
    <w:rsid w:val="00AE3130"/>
    <w:rsid w:val="00AE3483"/>
    <w:rsid w:val="00AE34BE"/>
    <w:rsid w:val="00AE365C"/>
    <w:rsid w:val="00AE3A65"/>
    <w:rsid w:val="00AE3C47"/>
    <w:rsid w:val="00AE434E"/>
    <w:rsid w:val="00AE43AB"/>
    <w:rsid w:val="00AE43B0"/>
    <w:rsid w:val="00AE43F6"/>
    <w:rsid w:val="00AE44DB"/>
    <w:rsid w:val="00AE47B1"/>
    <w:rsid w:val="00AE4809"/>
    <w:rsid w:val="00AE4E2F"/>
    <w:rsid w:val="00AE5005"/>
    <w:rsid w:val="00AE5242"/>
    <w:rsid w:val="00AE5352"/>
    <w:rsid w:val="00AE5BBA"/>
    <w:rsid w:val="00AE5E11"/>
    <w:rsid w:val="00AE61AC"/>
    <w:rsid w:val="00AE630A"/>
    <w:rsid w:val="00AE6318"/>
    <w:rsid w:val="00AE635B"/>
    <w:rsid w:val="00AE63CD"/>
    <w:rsid w:val="00AE64DB"/>
    <w:rsid w:val="00AE66FA"/>
    <w:rsid w:val="00AE6B14"/>
    <w:rsid w:val="00AE7211"/>
    <w:rsid w:val="00AE7A08"/>
    <w:rsid w:val="00AF00B1"/>
    <w:rsid w:val="00AF00B8"/>
    <w:rsid w:val="00AF0410"/>
    <w:rsid w:val="00AF045E"/>
    <w:rsid w:val="00AF04A4"/>
    <w:rsid w:val="00AF04DA"/>
    <w:rsid w:val="00AF0594"/>
    <w:rsid w:val="00AF0BBE"/>
    <w:rsid w:val="00AF10E6"/>
    <w:rsid w:val="00AF11A0"/>
    <w:rsid w:val="00AF12A3"/>
    <w:rsid w:val="00AF15BD"/>
    <w:rsid w:val="00AF184D"/>
    <w:rsid w:val="00AF1878"/>
    <w:rsid w:val="00AF1ADB"/>
    <w:rsid w:val="00AF21A8"/>
    <w:rsid w:val="00AF2318"/>
    <w:rsid w:val="00AF2459"/>
    <w:rsid w:val="00AF2F2F"/>
    <w:rsid w:val="00AF2FD1"/>
    <w:rsid w:val="00AF2FF0"/>
    <w:rsid w:val="00AF35A3"/>
    <w:rsid w:val="00AF3DF1"/>
    <w:rsid w:val="00AF3E29"/>
    <w:rsid w:val="00AF43A5"/>
    <w:rsid w:val="00AF4A1A"/>
    <w:rsid w:val="00AF4D25"/>
    <w:rsid w:val="00AF5228"/>
    <w:rsid w:val="00AF5269"/>
    <w:rsid w:val="00AF52DA"/>
    <w:rsid w:val="00AF535C"/>
    <w:rsid w:val="00AF54B7"/>
    <w:rsid w:val="00AF563E"/>
    <w:rsid w:val="00AF5C4C"/>
    <w:rsid w:val="00AF5F79"/>
    <w:rsid w:val="00AF6371"/>
    <w:rsid w:val="00AF6548"/>
    <w:rsid w:val="00AF66C5"/>
    <w:rsid w:val="00AF6825"/>
    <w:rsid w:val="00AF6C40"/>
    <w:rsid w:val="00AF6D17"/>
    <w:rsid w:val="00AF7107"/>
    <w:rsid w:val="00AF7563"/>
    <w:rsid w:val="00AF7BEC"/>
    <w:rsid w:val="00AF7F35"/>
    <w:rsid w:val="00B004D0"/>
    <w:rsid w:val="00B00621"/>
    <w:rsid w:val="00B00885"/>
    <w:rsid w:val="00B01014"/>
    <w:rsid w:val="00B01034"/>
    <w:rsid w:val="00B010BC"/>
    <w:rsid w:val="00B0126A"/>
    <w:rsid w:val="00B014A8"/>
    <w:rsid w:val="00B01558"/>
    <w:rsid w:val="00B01577"/>
    <w:rsid w:val="00B01683"/>
    <w:rsid w:val="00B017CC"/>
    <w:rsid w:val="00B01931"/>
    <w:rsid w:val="00B0198C"/>
    <w:rsid w:val="00B019EE"/>
    <w:rsid w:val="00B028CF"/>
    <w:rsid w:val="00B028DC"/>
    <w:rsid w:val="00B02B33"/>
    <w:rsid w:val="00B02B6A"/>
    <w:rsid w:val="00B02D81"/>
    <w:rsid w:val="00B02EBC"/>
    <w:rsid w:val="00B031E6"/>
    <w:rsid w:val="00B0366B"/>
    <w:rsid w:val="00B037FD"/>
    <w:rsid w:val="00B03CC2"/>
    <w:rsid w:val="00B03E33"/>
    <w:rsid w:val="00B03EE9"/>
    <w:rsid w:val="00B04097"/>
    <w:rsid w:val="00B04307"/>
    <w:rsid w:val="00B0441E"/>
    <w:rsid w:val="00B0487B"/>
    <w:rsid w:val="00B0489A"/>
    <w:rsid w:val="00B04BD6"/>
    <w:rsid w:val="00B04C56"/>
    <w:rsid w:val="00B051F2"/>
    <w:rsid w:val="00B052BE"/>
    <w:rsid w:val="00B055E0"/>
    <w:rsid w:val="00B05680"/>
    <w:rsid w:val="00B05A89"/>
    <w:rsid w:val="00B05C0B"/>
    <w:rsid w:val="00B05C18"/>
    <w:rsid w:val="00B05CA8"/>
    <w:rsid w:val="00B05D06"/>
    <w:rsid w:val="00B061CF"/>
    <w:rsid w:val="00B0622A"/>
    <w:rsid w:val="00B0648C"/>
    <w:rsid w:val="00B06584"/>
    <w:rsid w:val="00B066CC"/>
    <w:rsid w:val="00B06E68"/>
    <w:rsid w:val="00B0705F"/>
    <w:rsid w:val="00B07458"/>
    <w:rsid w:val="00B07493"/>
    <w:rsid w:val="00B076F2"/>
    <w:rsid w:val="00B07B48"/>
    <w:rsid w:val="00B07CDE"/>
    <w:rsid w:val="00B07D43"/>
    <w:rsid w:val="00B07D7E"/>
    <w:rsid w:val="00B07E34"/>
    <w:rsid w:val="00B10059"/>
    <w:rsid w:val="00B1005C"/>
    <w:rsid w:val="00B106C0"/>
    <w:rsid w:val="00B10C5A"/>
    <w:rsid w:val="00B10D4D"/>
    <w:rsid w:val="00B10DCB"/>
    <w:rsid w:val="00B11543"/>
    <w:rsid w:val="00B1159F"/>
    <w:rsid w:val="00B1171A"/>
    <w:rsid w:val="00B1194F"/>
    <w:rsid w:val="00B119E8"/>
    <w:rsid w:val="00B11A3B"/>
    <w:rsid w:val="00B11BC4"/>
    <w:rsid w:val="00B11ED4"/>
    <w:rsid w:val="00B11F41"/>
    <w:rsid w:val="00B11FE6"/>
    <w:rsid w:val="00B122C0"/>
    <w:rsid w:val="00B122C1"/>
    <w:rsid w:val="00B123C5"/>
    <w:rsid w:val="00B12495"/>
    <w:rsid w:val="00B12583"/>
    <w:rsid w:val="00B1263A"/>
    <w:rsid w:val="00B12CFF"/>
    <w:rsid w:val="00B130E7"/>
    <w:rsid w:val="00B13137"/>
    <w:rsid w:val="00B1389D"/>
    <w:rsid w:val="00B138C6"/>
    <w:rsid w:val="00B13AB2"/>
    <w:rsid w:val="00B13EA9"/>
    <w:rsid w:val="00B140AC"/>
    <w:rsid w:val="00B141BD"/>
    <w:rsid w:val="00B144DE"/>
    <w:rsid w:val="00B14569"/>
    <w:rsid w:val="00B148C2"/>
    <w:rsid w:val="00B14D8F"/>
    <w:rsid w:val="00B150FF"/>
    <w:rsid w:val="00B152A2"/>
    <w:rsid w:val="00B15347"/>
    <w:rsid w:val="00B157A0"/>
    <w:rsid w:val="00B15970"/>
    <w:rsid w:val="00B15F63"/>
    <w:rsid w:val="00B16134"/>
    <w:rsid w:val="00B162C3"/>
    <w:rsid w:val="00B16478"/>
    <w:rsid w:val="00B16C80"/>
    <w:rsid w:val="00B16CBC"/>
    <w:rsid w:val="00B17801"/>
    <w:rsid w:val="00B17824"/>
    <w:rsid w:val="00B1787C"/>
    <w:rsid w:val="00B17ACA"/>
    <w:rsid w:val="00B17C52"/>
    <w:rsid w:val="00B17D55"/>
    <w:rsid w:val="00B2040D"/>
    <w:rsid w:val="00B20458"/>
    <w:rsid w:val="00B20467"/>
    <w:rsid w:val="00B209B7"/>
    <w:rsid w:val="00B209D4"/>
    <w:rsid w:val="00B20C1B"/>
    <w:rsid w:val="00B2110E"/>
    <w:rsid w:val="00B21365"/>
    <w:rsid w:val="00B2140B"/>
    <w:rsid w:val="00B215EF"/>
    <w:rsid w:val="00B217AE"/>
    <w:rsid w:val="00B21E59"/>
    <w:rsid w:val="00B21E64"/>
    <w:rsid w:val="00B21EC8"/>
    <w:rsid w:val="00B21ED9"/>
    <w:rsid w:val="00B22165"/>
    <w:rsid w:val="00B222DA"/>
    <w:rsid w:val="00B22426"/>
    <w:rsid w:val="00B22AD6"/>
    <w:rsid w:val="00B22C9F"/>
    <w:rsid w:val="00B22D2B"/>
    <w:rsid w:val="00B22E53"/>
    <w:rsid w:val="00B2366F"/>
    <w:rsid w:val="00B237E9"/>
    <w:rsid w:val="00B237F6"/>
    <w:rsid w:val="00B23B03"/>
    <w:rsid w:val="00B23C80"/>
    <w:rsid w:val="00B23CE5"/>
    <w:rsid w:val="00B23E69"/>
    <w:rsid w:val="00B23EA9"/>
    <w:rsid w:val="00B247AD"/>
    <w:rsid w:val="00B24987"/>
    <w:rsid w:val="00B24C8E"/>
    <w:rsid w:val="00B24D6E"/>
    <w:rsid w:val="00B24EBC"/>
    <w:rsid w:val="00B25975"/>
    <w:rsid w:val="00B25990"/>
    <w:rsid w:val="00B25CD5"/>
    <w:rsid w:val="00B25DB1"/>
    <w:rsid w:val="00B2625B"/>
    <w:rsid w:val="00B26485"/>
    <w:rsid w:val="00B26787"/>
    <w:rsid w:val="00B269EF"/>
    <w:rsid w:val="00B26FEF"/>
    <w:rsid w:val="00B271E8"/>
    <w:rsid w:val="00B2748C"/>
    <w:rsid w:val="00B27A58"/>
    <w:rsid w:val="00B3042C"/>
    <w:rsid w:val="00B30506"/>
    <w:rsid w:val="00B30532"/>
    <w:rsid w:val="00B30C36"/>
    <w:rsid w:val="00B30C80"/>
    <w:rsid w:val="00B30CA1"/>
    <w:rsid w:val="00B310A6"/>
    <w:rsid w:val="00B31E7A"/>
    <w:rsid w:val="00B324A4"/>
    <w:rsid w:val="00B32579"/>
    <w:rsid w:val="00B327BD"/>
    <w:rsid w:val="00B327D8"/>
    <w:rsid w:val="00B327DA"/>
    <w:rsid w:val="00B32B45"/>
    <w:rsid w:val="00B32C6F"/>
    <w:rsid w:val="00B32CF0"/>
    <w:rsid w:val="00B32D68"/>
    <w:rsid w:val="00B32F76"/>
    <w:rsid w:val="00B3330A"/>
    <w:rsid w:val="00B335C6"/>
    <w:rsid w:val="00B33632"/>
    <w:rsid w:val="00B33654"/>
    <w:rsid w:val="00B336B1"/>
    <w:rsid w:val="00B3414D"/>
    <w:rsid w:val="00B3417C"/>
    <w:rsid w:val="00B341D2"/>
    <w:rsid w:val="00B346C9"/>
    <w:rsid w:val="00B349B4"/>
    <w:rsid w:val="00B34A12"/>
    <w:rsid w:val="00B34B69"/>
    <w:rsid w:val="00B34FDB"/>
    <w:rsid w:val="00B3542C"/>
    <w:rsid w:val="00B35446"/>
    <w:rsid w:val="00B35582"/>
    <w:rsid w:val="00B35B46"/>
    <w:rsid w:val="00B36333"/>
    <w:rsid w:val="00B36842"/>
    <w:rsid w:val="00B36B00"/>
    <w:rsid w:val="00B36D37"/>
    <w:rsid w:val="00B36DB0"/>
    <w:rsid w:val="00B37378"/>
    <w:rsid w:val="00B37720"/>
    <w:rsid w:val="00B3786A"/>
    <w:rsid w:val="00B37949"/>
    <w:rsid w:val="00B379FC"/>
    <w:rsid w:val="00B37A29"/>
    <w:rsid w:val="00B37CE7"/>
    <w:rsid w:val="00B37F34"/>
    <w:rsid w:val="00B40148"/>
    <w:rsid w:val="00B40205"/>
    <w:rsid w:val="00B40330"/>
    <w:rsid w:val="00B40536"/>
    <w:rsid w:val="00B40905"/>
    <w:rsid w:val="00B409F4"/>
    <w:rsid w:val="00B40A85"/>
    <w:rsid w:val="00B40E04"/>
    <w:rsid w:val="00B41071"/>
    <w:rsid w:val="00B41396"/>
    <w:rsid w:val="00B41B07"/>
    <w:rsid w:val="00B41B29"/>
    <w:rsid w:val="00B41B67"/>
    <w:rsid w:val="00B41C01"/>
    <w:rsid w:val="00B41E33"/>
    <w:rsid w:val="00B42140"/>
    <w:rsid w:val="00B422A4"/>
    <w:rsid w:val="00B42363"/>
    <w:rsid w:val="00B4249F"/>
    <w:rsid w:val="00B42963"/>
    <w:rsid w:val="00B42D9C"/>
    <w:rsid w:val="00B4339A"/>
    <w:rsid w:val="00B435EC"/>
    <w:rsid w:val="00B43A21"/>
    <w:rsid w:val="00B440D5"/>
    <w:rsid w:val="00B44EC2"/>
    <w:rsid w:val="00B4547D"/>
    <w:rsid w:val="00B457A5"/>
    <w:rsid w:val="00B45FC2"/>
    <w:rsid w:val="00B46527"/>
    <w:rsid w:val="00B465D6"/>
    <w:rsid w:val="00B46707"/>
    <w:rsid w:val="00B4670B"/>
    <w:rsid w:val="00B46D0E"/>
    <w:rsid w:val="00B46D97"/>
    <w:rsid w:val="00B47069"/>
    <w:rsid w:val="00B4707A"/>
    <w:rsid w:val="00B47103"/>
    <w:rsid w:val="00B472AE"/>
    <w:rsid w:val="00B477FB"/>
    <w:rsid w:val="00B47E78"/>
    <w:rsid w:val="00B500CA"/>
    <w:rsid w:val="00B500E9"/>
    <w:rsid w:val="00B50396"/>
    <w:rsid w:val="00B503BA"/>
    <w:rsid w:val="00B50598"/>
    <w:rsid w:val="00B508D1"/>
    <w:rsid w:val="00B50F12"/>
    <w:rsid w:val="00B510A2"/>
    <w:rsid w:val="00B5123D"/>
    <w:rsid w:val="00B51374"/>
    <w:rsid w:val="00B51FB8"/>
    <w:rsid w:val="00B5251C"/>
    <w:rsid w:val="00B52647"/>
    <w:rsid w:val="00B52980"/>
    <w:rsid w:val="00B52CED"/>
    <w:rsid w:val="00B52D8E"/>
    <w:rsid w:val="00B53206"/>
    <w:rsid w:val="00B53435"/>
    <w:rsid w:val="00B53552"/>
    <w:rsid w:val="00B54002"/>
    <w:rsid w:val="00B5428E"/>
    <w:rsid w:val="00B544AA"/>
    <w:rsid w:val="00B544DC"/>
    <w:rsid w:val="00B548B7"/>
    <w:rsid w:val="00B54A04"/>
    <w:rsid w:val="00B54C17"/>
    <w:rsid w:val="00B54C65"/>
    <w:rsid w:val="00B54DA5"/>
    <w:rsid w:val="00B550D4"/>
    <w:rsid w:val="00B55252"/>
    <w:rsid w:val="00B552B3"/>
    <w:rsid w:val="00B55CA1"/>
    <w:rsid w:val="00B55EA1"/>
    <w:rsid w:val="00B56783"/>
    <w:rsid w:val="00B569DE"/>
    <w:rsid w:val="00B56F3B"/>
    <w:rsid w:val="00B57026"/>
    <w:rsid w:val="00B57136"/>
    <w:rsid w:val="00B573AF"/>
    <w:rsid w:val="00B5745E"/>
    <w:rsid w:val="00B575F8"/>
    <w:rsid w:val="00B577C2"/>
    <w:rsid w:val="00B57850"/>
    <w:rsid w:val="00B57B5A"/>
    <w:rsid w:val="00B605FD"/>
    <w:rsid w:val="00B60784"/>
    <w:rsid w:val="00B60E7D"/>
    <w:rsid w:val="00B61693"/>
    <w:rsid w:val="00B61B04"/>
    <w:rsid w:val="00B61C08"/>
    <w:rsid w:val="00B61E3D"/>
    <w:rsid w:val="00B61EEA"/>
    <w:rsid w:val="00B621C2"/>
    <w:rsid w:val="00B621C6"/>
    <w:rsid w:val="00B62C55"/>
    <w:rsid w:val="00B62C60"/>
    <w:rsid w:val="00B62DD2"/>
    <w:rsid w:val="00B62FAD"/>
    <w:rsid w:val="00B63139"/>
    <w:rsid w:val="00B634AC"/>
    <w:rsid w:val="00B63903"/>
    <w:rsid w:val="00B6398A"/>
    <w:rsid w:val="00B639F4"/>
    <w:rsid w:val="00B63CB8"/>
    <w:rsid w:val="00B63E8F"/>
    <w:rsid w:val="00B63F31"/>
    <w:rsid w:val="00B64031"/>
    <w:rsid w:val="00B6407C"/>
    <w:rsid w:val="00B64120"/>
    <w:rsid w:val="00B641C9"/>
    <w:rsid w:val="00B64299"/>
    <w:rsid w:val="00B642C1"/>
    <w:rsid w:val="00B646D9"/>
    <w:rsid w:val="00B64ADA"/>
    <w:rsid w:val="00B64D04"/>
    <w:rsid w:val="00B64DCC"/>
    <w:rsid w:val="00B6541C"/>
    <w:rsid w:val="00B65663"/>
    <w:rsid w:val="00B656B0"/>
    <w:rsid w:val="00B6579C"/>
    <w:rsid w:val="00B65E77"/>
    <w:rsid w:val="00B65E86"/>
    <w:rsid w:val="00B65F59"/>
    <w:rsid w:val="00B6630D"/>
    <w:rsid w:val="00B666DF"/>
    <w:rsid w:val="00B66731"/>
    <w:rsid w:val="00B66A87"/>
    <w:rsid w:val="00B674FC"/>
    <w:rsid w:val="00B67515"/>
    <w:rsid w:val="00B6764A"/>
    <w:rsid w:val="00B6780C"/>
    <w:rsid w:val="00B67C7E"/>
    <w:rsid w:val="00B67E42"/>
    <w:rsid w:val="00B70059"/>
    <w:rsid w:val="00B70131"/>
    <w:rsid w:val="00B7017B"/>
    <w:rsid w:val="00B703D3"/>
    <w:rsid w:val="00B70420"/>
    <w:rsid w:val="00B70570"/>
    <w:rsid w:val="00B705CD"/>
    <w:rsid w:val="00B70827"/>
    <w:rsid w:val="00B70848"/>
    <w:rsid w:val="00B70914"/>
    <w:rsid w:val="00B70A56"/>
    <w:rsid w:val="00B70C8E"/>
    <w:rsid w:val="00B70D3F"/>
    <w:rsid w:val="00B71271"/>
    <w:rsid w:val="00B71635"/>
    <w:rsid w:val="00B71951"/>
    <w:rsid w:val="00B719DB"/>
    <w:rsid w:val="00B71DC1"/>
    <w:rsid w:val="00B72125"/>
    <w:rsid w:val="00B725F9"/>
    <w:rsid w:val="00B728C7"/>
    <w:rsid w:val="00B72B78"/>
    <w:rsid w:val="00B73294"/>
    <w:rsid w:val="00B7332D"/>
    <w:rsid w:val="00B733A3"/>
    <w:rsid w:val="00B73472"/>
    <w:rsid w:val="00B735EF"/>
    <w:rsid w:val="00B735F6"/>
    <w:rsid w:val="00B73A4D"/>
    <w:rsid w:val="00B73AA2"/>
    <w:rsid w:val="00B73B64"/>
    <w:rsid w:val="00B73EA4"/>
    <w:rsid w:val="00B73FEA"/>
    <w:rsid w:val="00B742BC"/>
    <w:rsid w:val="00B748BB"/>
    <w:rsid w:val="00B749D7"/>
    <w:rsid w:val="00B74AD8"/>
    <w:rsid w:val="00B74E00"/>
    <w:rsid w:val="00B753E6"/>
    <w:rsid w:val="00B75D50"/>
    <w:rsid w:val="00B75F74"/>
    <w:rsid w:val="00B760E2"/>
    <w:rsid w:val="00B760EB"/>
    <w:rsid w:val="00B762B7"/>
    <w:rsid w:val="00B7647E"/>
    <w:rsid w:val="00B76505"/>
    <w:rsid w:val="00B76577"/>
    <w:rsid w:val="00B767D0"/>
    <w:rsid w:val="00B769D7"/>
    <w:rsid w:val="00B76AF7"/>
    <w:rsid w:val="00B76F65"/>
    <w:rsid w:val="00B77CAA"/>
    <w:rsid w:val="00B800F0"/>
    <w:rsid w:val="00B8019E"/>
    <w:rsid w:val="00B8034A"/>
    <w:rsid w:val="00B80421"/>
    <w:rsid w:val="00B80504"/>
    <w:rsid w:val="00B808DB"/>
    <w:rsid w:val="00B80A6F"/>
    <w:rsid w:val="00B80BD8"/>
    <w:rsid w:val="00B80F76"/>
    <w:rsid w:val="00B81020"/>
    <w:rsid w:val="00B81112"/>
    <w:rsid w:val="00B81A8C"/>
    <w:rsid w:val="00B81C3A"/>
    <w:rsid w:val="00B82280"/>
    <w:rsid w:val="00B82674"/>
    <w:rsid w:val="00B827A8"/>
    <w:rsid w:val="00B82954"/>
    <w:rsid w:val="00B82F97"/>
    <w:rsid w:val="00B83096"/>
    <w:rsid w:val="00B8309F"/>
    <w:rsid w:val="00B83385"/>
    <w:rsid w:val="00B834A2"/>
    <w:rsid w:val="00B834AC"/>
    <w:rsid w:val="00B8367A"/>
    <w:rsid w:val="00B83BF5"/>
    <w:rsid w:val="00B84186"/>
    <w:rsid w:val="00B841BF"/>
    <w:rsid w:val="00B84866"/>
    <w:rsid w:val="00B849E3"/>
    <w:rsid w:val="00B84CBD"/>
    <w:rsid w:val="00B84E15"/>
    <w:rsid w:val="00B85019"/>
    <w:rsid w:val="00B8554B"/>
    <w:rsid w:val="00B857CE"/>
    <w:rsid w:val="00B8584E"/>
    <w:rsid w:val="00B8589D"/>
    <w:rsid w:val="00B85979"/>
    <w:rsid w:val="00B85A2B"/>
    <w:rsid w:val="00B85C2F"/>
    <w:rsid w:val="00B85D0F"/>
    <w:rsid w:val="00B85EF2"/>
    <w:rsid w:val="00B85FEA"/>
    <w:rsid w:val="00B862A3"/>
    <w:rsid w:val="00B86422"/>
    <w:rsid w:val="00B86922"/>
    <w:rsid w:val="00B869D9"/>
    <w:rsid w:val="00B86E7D"/>
    <w:rsid w:val="00B8708C"/>
    <w:rsid w:val="00B87101"/>
    <w:rsid w:val="00B87932"/>
    <w:rsid w:val="00B87ECE"/>
    <w:rsid w:val="00B9002F"/>
    <w:rsid w:val="00B901AB"/>
    <w:rsid w:val="00B9031F"/>
    <w:rsid w:val="00B90360"/>
    <w:rsid w:val="00B90448"/>
    <w:rsid w:val="00B906FC"/>
    <w:rsid w:val="00B907CB"/>
    <w:rsid w:val="00B907F2"/>
    <w:rsid w:val="00B9096D"/>
    <w:rsid w:val="00B90B7C"/>
    <w:rsid w:val="00B90BE7"/>
    <w:rsid w:val="00B90E0F"/>
    <w:rsid w:val="00B9100E"/>
    <w:rsid w:val="00B910BD"/>
    <w:rsid w:val="00B911A4"/>
    <w:rsid w:val="00B914D0"/>
    <w:rsid w:val="00B91611"/>
    <w:rsid w:val="00B91E83"/>
    <w:rsid w:val="00B9201B"/>
    <w:rsid w:val="00B9204B"/>
    <w:rsid w:val="00B92157"/>
    <w:rsid w:val="00B92199"/>
    <w:rsid w:val="00B92662"/>
    <w:rsid w:val="00B9286F"/>
    <w:rsid w:val="00B92FD3"/>
    <w:rsid w:val="00B931CA"/>
    <w:rsid w:val="00B9320F"/>
    <w:rsid w:val="00B9326A"/>
    <w:rsid w:val="00B9327D"/>
    <w:rsid w:val="00B93892"/>
    <w:rsid w:val="00B93B11"/>
    <w:rsid w:val="00B93D62"/>
    <w:rsid w:val="00B93EE0"/>
    <w:rsid w:val="00B94391"/>
    <w:rsid w:val="00B944AA"/>
    <w:rsid w:val="00B944E2"/>
    <w:rsid w:val="00B94516"/>
    <w:rsid w:val="00B945B6"/>
    <w:rsid w:val="00B9461C"/>
    <w:rsid w:val="00B94939"/>
    <w:rsid w:val="00B94B7F"/>
    <w:rsid w:val="00B9544B"/>
    <w:rsid w:val="00B9546D"/>
    <w:rsid w:val="00B95530"/>
    <w:rsid w:val="00B956E1"/>
    <w:rsid w:val="00B9595C"/>
    <w:rsid w:val="00B95A8D"/>
    <w:rsid w:val="00B95B2D"/>
    <w:rsid w:val="00B95D1F"/>
    <w:rsid w:val="00B95D5A"/>
    <w:rsid w:val="00B96599"/>
    <w:rsid w:val="00B968EA"/>
    <w:rsid w:val="00B96A0C"/>
    <w:rsid w:val="00B96D6E"/>
    <w:rsid w:val="00B96D9B"/>
    <w:rsid w:val="00B96E5F"/>
    <w:rsid w:val="00B974C0"/>
    <w:rsid w:val="00B97A1D"/>
    <w:rsid w:val="00B97BC5"/>
    <w:rsid w:val="00B97CDD"/>
    <w:rsid w:val="00BA0020"/>
    <w:rsid w:val="00BA02BC"/>
    <w:rsid w:val="00BA042E"/>
    <w:rsid w:val="00BA044A"/>
    <w:rsid w:val="00BA08DF"/>
    <w:rsid w:val="00BA0A8C"/>
    <w:rsid w:val="00BA0AC4"/>
    <w:rsid w:val="00BA0E83"/>
    <w:rsid w:val="00BA114C"/>
    <w:rsid w:val="00BA12C2"/>
    <w:rsid w:val="00BA16B9"/>
    <w:rsid w:val="00BA1B51"/>
    <w:rsid w:val="00BA1C0A"/>
    <w:rsid w:val="00BA20D7"/>
    <w:rsid w:val="00BA210E"/>
    <w:rsid w:val="00BA2270"/>
    <w:rsid w:val="00BA22B0"/>
    <w:rsid w:val="00BA2A1D"/>
    <w:rsid w:val="00BA2ADB"/>
    <w:rsid w:val="00BA2E1F"/>
    <w:rsid w:val="00BA32BE"/>
    <w:rsid w:val="00BA36FC"/>
    <w:rsid w:val="00BA3727"/>
    <w:rsid w:val="00BA413B"/>
    <w:rsid w:val="00BA431B"/>
    <w:rsid w:val="00BA439B"/>
    <w:rsid w:val="00BA4955"/>
    <w:rsid w:val="00BA4A30"/>
    <w:rsid w:val="00BA4D36"/>
    <w:rsid w:val="00BA4E0C"/>
    <w:rsid w:val="00BA5110"/>
    <w:rsid w:val="00BA5176"/>
    <w:rsid w:val="00BA5C99"/>
    <w:rsid w:val="00BA5D0B"/>
    <w:rsid w:val="00BA5DEC"/>
    <w:rsid w:val="00BA5FB2"/>
    <w:rsid w:val="00BA6462"/>
    <w:rsid w:val="00BA6520"/>
    <w:rsid w:val="00BA6705"/>
    <w:rsid w:val="00BA6AB2"/>
    <w:rsid w:val="00BA6B35"/>
    <w:rsid w:val="00BA6B6E"/>
    <w:rsid w:val="00BA6F59"/>
    <w:rsid w:val="00BA7A44"/>
    <w:rsid w:val="00BA7AD5"/>
    <w:rsid w:val="00BA7BE3"/>
    <w:rsid w:val="00BA7C8E"/>
    <w:rsid w:val="00BA7F44"/>
    <w:rsid w:val="00BA7FF6"/>
    <w:rsid w:val="00BB0051"/>
    <w:rsid w:val="00BB0D66"/>
    <w:rsid w:val="00BB0D76"/>
    <w:rsid w:val="00BB0F06"/>
    <w:rsid w:val="00BB0F55"/>
    <w:rsid w:val="00BB11EA"/>
    <w:rsid w:val="00BB12B6"/>
    <w:rsid w:val="00BB1316"/>
    <w:rsid w:val="00BB15AA"/>
    <w:rsid w:val="00BB1631"/>
    <w:rsid w:val="00BB1638"/>
    <w:rsid w:val="00BB16FF"/>
    <w:rsid w:val="00BB183E"/>
    <w:rsid w:val="00BB18D3"/>
    <w:rsid w:val="00BB1DEC"/>
    <w:rsid w:val="00BB21EF"/>
    <w:rsid w:val="00BB2521"/>
    <w:rsid w:val="00BB2772"/>
    <w:rsid w:val="00BB2B4F"/>
    <w:rsid w:val="00BB2CDB"/>
    <w:rsid w:val="00BB2EAB"/>
    <w:rsid w:val="00BB305F"/>
    <w:rsid w:val="00BB31F8"/>
    <w:rsid w:val="00BB32CC"/>
    <w:rsid w:val="00BB36F1"/>
    <w:rsid w:val="00BB3AB8"/>
    <w:rsid w:val="00BB3B4C"/>
    <w:rsid w:val="00BB3FBB"/>
    <w:rsid w:val="00BB3FC9"/>
    <w:rsid w:val="00BB4442"/>
    <w:rsid w:val="00BB44D5"/>
    <w:rsid w:val="00BB4804"/>
    <w:rsid w:val="00BB4D3B"/>
    <w:rsid w:val="00BB4DCC"/>
    <w:rsid w:val="00BB5614"/>
    <w:rsid w:val="00BB5AB1"/>
    <w:rsid w:val="00BB5B07"/>
    <w:rsid w:val="00BB5B82"/>
    <w:rsid w:val="00BB5E5F"/>
    <w:rsid w:val="00BB6218"/>
    <w:rsid w:val="00BB6484"/>
    <w:rsid w:val="00BB65FD"/>
    <w:rsid w:val="00BB665F"/>
    <w:rsid w:val="00BB6ACD"/>
    <w:rsid w:val="00BB6D06"/>
    <w:rsid w:val="00BB6D64"/>
    <w:rsid w:val="00BB6E93"/>
    <w:rsid w:val="00BB7176"/>
    <w:rsid w:val="00BB73C4"/>
    <w:rsid w:val="00BB7405"/>
    <w:rsid w:val="00BB77C3"/>
    <w:rsid w:val="00BB79A5"/>
    <w:rsid w:val="00BB7D49"/>
    <w:rsid w:val="00BB7D56"/>
    <w:rsid w:val="00BC00A1"/>
    <w:rsid w:val="00BC0E80"/>
    <w:rsid w:val="00BC16C2"/>
    <w:rsid w:val="00BC1BEE"/>
    <w:rsid w:val="00BC1F58"/>
    <w:rsid w:val="00BC2383"/>
    <w:rsid w:val="00BC2384"/>
    <w:rsid w:val="00BC24B2"/>
    <w:rsid w:val="00BC2A23"/>
    <w:rsid w:val="00BC2A39"/>
    <w:rsid w:val="00BC2B46"/>
    <w:rsid w:val="00BC2E33"/>
    <w:rsid w:val="00BC2F99"/>
    <w:rsid w:val="00BC333E"/>
    <w:rsid w:val="00BC4275"/>
    <w:rsid w:val="00BC4302"/>
    <w:rsid w:val="00BC46B8"/>
    <w:rsid w:val="00BC48A5"/>
    <w:rsid w:val="00BC4A10"/>
    <w:rsid w:val="00BC4A37"/>
    <w:rsid w:val="00BC4F4D"/>
    <w:rsid w:val="00BC4F4E"/>
    <w:rsid w:val="00BC50F6"/>
    <w:rsid w:val="00BC5286"/>
    <w:rsid w:val="00BC52DD"/>
    <w:rsid w:val="00BC5337"/>
    <w:rsid w:val="00BC583F"/>
    <w:rsid w:val="00BC58FF"/>
    <w:rsid w:val="00BC5B0D"/>
    <w:rsid w:val="00BC5F4C"/>
    <w:rsid w:val="00BC60E2"/>
    <w:rsid w:val="00BC6A2A"/>
    <w:rsid w:val="00BC6D5F"/>
    <w:rsid w:val="00BC6F72"/>
    <w:rsid w:val="00BC6FAB"/>
    <w:rsid w:val="00BC730A"/>
    <w:rsid w:val="00BC773C"/>
    <w:rsid w:val="00BC77D3"/>
    <w:rsid w:val="00BC79DB"/>
    <w:rsid w:val="00BC7A0D"/>
    <w:rsid w:val="00BC7A6B"/>
    <w:rsid w:val="00BC7B9D"/>
    <w:rsid w:val="00BC7C7D"/>
    <w:rsid w:val="00BC7E79"/>
    <w:rsid w:val="00BD0228"/>
    <w:rsid w:val="00BD036E"/>
    <w:rsid w:val="00BD04A5"/>
    <w:rsid w:val="00BD0D87"/>
    <w:rsid w:val="00BD0DEA"/>
    <w:rsid w:val="00BD110E"/>
    <w:rsid w:val="00BD1422"/>
    <w:rsid w:val="00BD146E"/>
    <w:rsid w:val="00BD1696"/>
    <w:rsid w:val="00BD1C46"/>
    <w:rsid w:val="00BD1FE5"/>
    <w:rsid w:val="00BD22CF"/>
    <w:rsid w:val="00BD250C"/>
    <w:rsid w:val="00BD2718"/>
    <w:rsid w:val="00BD2867"/>
    <w:rsid w:val="00BD2B7C"/>
    <w:rsid w:val="00BD2C0C"/>
    <w:rsid w:val="00BD2C4F"/>
    <w:rsid w:val="00BD2D92"/>
    <w:rsid w:val="00BD2E0B"/>
    <w:rsid w:val="00BD2F80"/>
    <w:rsid w:val="00BD39BF"/>
    <w:rsid w:val="00BD3A25"/>
    <w:rsid w:val="00BD3AAC"/>
    <w:rsid w:val="00BD3FBE"/>
    <w:rsid w:val="00BD42EE"/>
    <w:rsid w:val="00BD44C7"/>
    <w:rsid w:val="00BD45FF"/>
    <w:rsid w:val="00BD4648"/>
    <w:rsid w:val="00BD491F"/>
    <w:rsid w:val="00BD4DDE"/>
    <w:rsid w:val="00BD4FFC"/>
    <w:rsid w:val="00BD518D"/>
    <w:rsid w:val="00BD534E"/>
    <w:rsid w:val="00BD53CB"/>
    <w:rsid w:val="00BD55BA"/>
    <w:rsid w:val="00BD58B7"/>
    <w:rsid w:val="00BD5B58"/>
    <w:rsid w:val="00BD6929"/>
    <w:rsid w:val="00BD69D3"/>
    <w:rsid w:val="00BD6EF6"/>
    <w:rsid w:val="00BD6EFD"/>
    <w:rsid w:val="00BD6F52"/>
    <w:rsid w:val="00BD72C5"/>
    <w:rsid w:val="00BD7525"/>
    <w:rsid w:val="00BD7901"/>
    <w:rsid w:val="00BD7A42"/>
    <w:rsid w:val="00BE0078"/>
    <w:rsid w:val="00BE0173"/>
    <w:rsid w:val="00BE017F"/>
    <w:rsid w:val="00BE01BD"/>
    <w:rsid w:val="00BE0271"/>
    <w:rsid w:val="00BE0315"/>
    <w:rsid w:val="00BE08B0"/>
    <w:rsid w:val="00BE0B33"/>
    <w:rsid w:val="00BE0D89"/>
    <w:rsid w:val="00BE1181"/>
    <w:rsid w:val="00BE11ED"/>
    <w:rsid w:val="00BE1252"/>
    <w:rsid w:val="00BE148C"/>
    <w:rsid w:val="00BE180D"/>
    <w:rsid w:val="00BE1D4D"/>
    <w:rsid w:val="00BE1D55"/>
    <w:rsid w:val="00BE1F57"/>
    <w:rsid w:val="00BE20EC"/>
    <w:rsid w:val="00BE22FE"/>
    <w:rsid w:val="00BE238C"/>
    <w:rsid w:val="00BE287F"/>
    <w:rsid w:val="00BE2A6F"/>
    <w:rsid w:val="00BE32EC"/>
    <w:rsid w:val="00BE33CC"/>
    <w:rsid w:val="00BE3464"/>
    <w:rsid w:val="00BE348B"/>
    <w:rsid w:val="00BE3587"/>
    <w:rsid w:val="00BE39B9"/>
    <w:rsid w:val="00BE3FBA"/>
    <w:rsid w:val="00BE45BC"/>
    <w:rsid w:val="00BE4A6A"/>
    <w:rsid w:val="00BE5333"/>
    <w:rsid w:val="00BE550F"/>
    <w:rsid w:val="00BE5CA6"/>
    <w:rsid w:val="00BE5D44"/>
    <w:rsid w:val="00BE5DE2"/>
    <w:rsid w:val="00BE64EB"/>
    <w:rsid w:val="00BE64F7"/>
    <w:rsid w:val="00BE6F2E"/>
    <w:rsid w:val="00BE6F8E"/>
    <w:rsid w:val="00BE74C9"/>
    <w:rsid w:val="00BE7B42"/>
    <w:rsid w:val="00BE7BAE"/>
    <w:rsid w:val="00BF006B"/>
    <w:rsid w:val="00BF04C1"/>
    <w:rsid w:val="00BF0995"/>
    <w:rsid w:val="00BF0AE3"/>
    <w:rsid w:val="00BF0CDE"/>
    <w:rsid w:val="00BF1697"/>
    <w:rsid w:val="00BF1983"/>
    <w:rsid w:val="00BF1C76"/>
    <w:rsid w:val="00BF1E52"/>
    <w:rsid w:val="00BF2065"/>
    <w:rsid w:val="00BF23A5"/>
    <w:rsid w:val="00BF23E1"/>
    <w:rsid w:val="00BF2485"/>
    <w:rsid w:val="00BF2740"/>
    <w:rsid w:val="00BF28AF"/>
    <w:rsid w:val="00BF2E0A"/>
    <w:rsid w:val="00BF3063"/>
    <w:rsid w:val="00BF3CC1"/>
    <w:rsid w:val="00BF3D73"/>
    <w:rsid w:val="00BF3E1F"/>
    <w:rsid w:val="00BF4430"/>
    <w:rsid w:val="00BF4B82"/>
    <w:rsid w:val="00BF52D4"/>
    <w:rsid w:val="00BF5B67"/>
    <w:rsid w:val="00BF5E2B"/>
    <w:rsid w:val="00BF6001"/>
    <w:rsid w:val="00BF653A"/>
    <w:rsid w:val="00BF6912"/>
    <w:rsid w:val="00BF6C82"/>
    <w:rsid w:val="00BF6E86"/>
    <w:rsid w:val="00BF7956"/>
    <w:rsid w:val="00BF7BE2"/>
    <w:rsid w:val="00C000A3"/>
    <w:rsid w:val="00C00131"/>
    <w:rsid w:val="00C00322"/>
    <w:rsid w:val="00C00410"/>
    <w:rsid w:val="00C006AE"/>
    <w:rsid w:val="00C006B6"/>
    <w:rsid w:val="00C013C3"/>
    <w:rsid w:val="00C0160E"/>
    <w:rsid w:val="00C01785"/>
    <w:rsid w:val="00C01B7A"/>
    <w:rsid w:val="00C01C34"/>
    <w:rsid w:val="00C022EC"/>
    <w:rsid w:val="00C022FF"/>
    <w:rsid w:val="00C02649"/>
    <w:rsid w:val="00C02B95"/>
    <w:rsid w:val="00C02E56"/>
    <w:rsid w:val="00C0309D"/>
    <w:rsid w:val="00C031DA"/>
    <w:rsid w:val="00C0351A"/>
    <w:rsid w:val="00C03564"/>
    <w:rsid w:val="00C0377A"/>
    <w:rsid w:val="00C0380A"/>
    <w:rsid w:val="00C03877"/>
    <w:rsid w:val="00C038ED"/>
    <w:rsid w:val="00C03937"/>
    <w:rsid w:val="00C03AC5"/>
    <w:rsid w:val="00C03AF7"/>
    <w:rsid w:val="00C03C35"/>
    <w:rsid w:val="00C045A0"/>
    <w:rsid w:val="00C046BD"/>
    <w:rsid w:val="00C0477B"/>
    <w:rsid w:val="00C04C2E"/>
    <w:rsid w:val="00C05169"/>
    <w:rsid w:val="00C052B5"/>
    <w:rsid w:val="00C0532C"/>
    <w:rsid w:val="00C053F0"/>
    <w:rsid w:val="00C0571D"/>
    <w:rsid w:val="00C05934"/>
    <w:rsid w:val="00C05975"/>
    <w:rsid w:val="00C05A52"/>
    <w:rsid w:val="00C05B46"/>
    <w:rsid w:val="00C0628C"/>
    <w:rsid w:val="00C064B5"/>
    <w:rsid w:val="00C06AC2"/>
    <w:rsid w:val="00C06B0D"/>
    <w:rsid w:val="00C06B4B"/>
    <w:rsid w:val="00C06C88"/>
    <w:rsid w:val="00C06DE8"/>
    <w:rsid w:val="00C0705B"/>
    <w:rsid w:val="00C071E1"/>
    <w:rsid w:val="00C07347"/>
    <w:rsid w:val="00C075CF"/>
    <w:rsid w:val="00C0774B"/>
    <w:rsid w:val="00C07878"/>
    <w:rsid w:val="00C07943"/>
    <w:rsid w:val="00C079EA"/>
    <w:rsid w:val="00C07A07"/>
    <w:rsid w:val="00C07B22"/>
    <w:rsid w:val="00C07B83"/>
    <w:rsid w:val="00C07E1E"/>
    <w:rsid w:val="00C10112"/>
    <w:rsid w:val="00C10328"/>
    <w:rsid w:val="00C10953"/>
    <w:rsid w:val="00C10E4F"/>
    <w:rsid w:val="00C10FFC"/>
    <w:rsid w:val="00C112BA"/>
    <w:rsid w:val="00C114C7"/>
    <w:rsid w:val="00C11658"/>
    <w:rsid w:val="00C11893"/>
    <w:rsid w:val="00C11A92"/>
    <w:rsid w:val="00C11B38"/>
    <w:rsid w:val="00C11C46"/>
    <w:rsid w:val="00C11F2A"/>
    <w:rsid w:val="00C121C6"/>
    <w:rsid w:val="00C1238A"/>
    <w:rsid w:val="00C125AD"/>
    <w:rsid w:val="00C12761"/>
    <w:rsid w:val="00C127B7"/>
    <w:rsid w:val="00C12965"/>
    <w:rsid w:val="00C12D1C"/>
    <w:rsid w:val="00C12DF1"/>
    <w:rsid w:val="00C12E84"/>
    <w:rsid w:val="00C13553"/>
    <w:rsid w:val="00C139BB"/>
    <w:rsid w:val="00C13C93"/>
    <w:rsid w:val="00C13D86"/>
    <w:rsid w:val="00C13FEF"/>
    <w:rsid w:val="00C145FE"/>
    <w:rsid w:val="00C1482C"/>
    <w:rsid w:val="00C151B5"/>
    <w:rsid w:val="00C15288"/>
    <w:rsid w:val="00C153EB"/>
    <w:rsid w:val="00C15414"/>
    <w:rsid w:val="00C15507"/>
    <w:rsid w:val="00C1563C"/>
    <w:rsid w:val="00C15ACD"/>
    <w:rsid w:val="00C15CF4"/>
    <w:rsid w:val="00C15EC3"/>
    <w:rsid w:val="00C16122"/>
    <w:rsid w:val="00C16DE9"/>
    <w:rsid w:val="00C16E23"/>
    <w:rsid w:val="00C16F55"/>
    <w:rsid w:val="00C17026"/>
    <w:rsid w:val="00C1704A"/>
    <w:rsid w:val="00C17099"/>
    <w:rsid w:val="00C17203"/>
    <w:rsid w:val="00C177E6"/>
    <w:rsid w:val="00C17A30"/>
    <w:rsid w:val="00C17C7B"/>
    <w:rsid w:val="00C17C8A"/>
    <w:rsid w:val="00C17DA9"/>
    <w:rsid w:val="00C17ECB"/>
    <w:rsid w:val="00C17EFC"/>
    <w:rsid w:val="00C205CC"/>
    <w:rsid w:val="00C20CBD"/>
    <w:rsid w:val="00C21029"/>
    <w:rsid w:val="00C21072"/>
    <w:rsid w:val="00C210ED"/>
    <w:rsid w:val="00C210F8"/>
    <w:rsid w:val="00C2134C"/>
    <w:rsid w:val="00C214D5"/>
    <w:rsid w:val="00C21A13"/>
    <w:rsid w:val="00C21E6F"/>
    <w:rsid w:val="00C21F73"/>
    <w:rsid w:val="00C22102"/>
    <w:rsid w:val="00C229AB"/>
    <w:rsid w:val="00C22D4E"/>
    <w:rsid w:val="00C22FF4"/>
    <w:rsid w:val="00C23140"/>
    <w:rsid w:val="00C2317F"/>
    <w:rsid w:val="00C231D3"/>
    <w:rsid w:val="00C23243"/>
    <w:rsid w:val="00C23589"/>
    <w:rsid w:val="00C235A9"/>
    <w:rsid w:val="00C2362E"/>
    <w:rsid w:val="00C23AB7"/>
    <w:rsid w:val="00C23D4E"/>
    <w:rsid w:val="00C23EB1"/>
    <w:rsid w:val="00C23EE1"/>
    <w:rsid w:val="00C24162"/>
    <w:rsid w:val="00C242F8"/>
    <w:rsid w:val="00C24382"/>
    <w:rsid w:val="00C2446B"/>
    <w:rsid w:val="00C24991"/>
    <w:rsid w:val="00C24D6F"/>
    <w:rsid w:val="00C253BC"/>
    <w:rsid w:val="00C2547E"/>
    <w:rsid w:val="00C25934"/>
    <w:rsid w:val="00C2597B"/>
    <w:rsid w:val="00C25A7B"/>
    <w:rsid w:val="00C25DD3"/>
    <w:rsid w:val="00C25FAC"/>
    <w:rsid w:val="00C2692C"/>
    <w:rsid w:val="00C26AF7"/>
    <w:rsid w:val="00C27109"/>
    <w:rsid w:val="00C271B8"/>
    <w:rsid w:val="00C274C6"/>
    <w:rsid w:val="00C2756B"/>
    <w:rsid w:val="00C275C9"/>
    <w:rsid w:val="00C27771"/>
    <w:rsid w:val="00C27828"/>
    <w:rsid w:val="00C27942"/>
    <w:rsid w:val="00C279D3"/>
    <w:rsid w:val="00C27A57"/>
    <w:rsid w:val="00C27AE7"/>
    <w:rsid w:val="00C27E19"/>
    <w:rsid w:val="00C300B1"/>
    <w:rsid w:val="00C30241"/>
    <w:rsid w:val="00C30513"/>
    <w:rsid w:val="00C305E1"/>
    <w:rsid w:val="00C3064D"/>
    <w:rsid w:val="00C307F9"/>
    <w:rsid w:val="00C30FD8"/>
    <w:rsid w:val="00C31047"/>
    <w:rsid w:val="00C31270"/>
    <w:rsid w:val="00C312E2"/>
    <w:rsid w:val="00C31300"/>
    <w:rsid w:val="00C314B7"/>
    <w:rsid w:val="00C31600"/>
    <w:rsid w:val="00C318A8"/>
    <w:rsid w:val="00C318F6"/>
    <w:rsid w:val="00C31933"/>
    <w:rsid w:val="00C3196E"/>
    <w:rsid w:val="00C31A0E"/>
    <w:rsid w:val="00C31A19"/>
    <w:rsid w:val="00C31D4D"/>
    <w:rsid w:val="00C32505"/>
    <w:rsid w:val="00C32726"/>
    <w:rsid w:val="00C32A78"/>
    <w:rsid w:val="00C3317A"/>
    <w:rsid w:val="00C3354B"/>
    <w:rsid w:val="00C335AD"/>
    <w:rsid w:val="00C337D9"/>
    <w:rsid w:val="00C33818"/>
    <w:rsid w:val="00C33A9C"/>
    <w:rsid w:val="00C33E56"/>
    <w:rsid w:val="00C34241"/>
    <w:rsid w:val="00C342FC"/>
    <w:rsid w:val="00C343EB"/>
    <w:rsid w:val="00C346BE"/>
    <w:rsid w:val="00C348F0"/>
    <w:rsid w:val="00C34A1E"/>
    <w:rsid w:val="00C34B47"/>
    <w:rsid w:val="00C34FCF"/>
    <w:rsid w:val="00C35085"/>
    <w:rsid w:val="00C3523D"/>
    <w:rsid w:val="00C355C3"/>
    <w:rsid w:val="00C35862"/>
    <w:rsid w:val="00C35C04"/>
    <w:rsid w:val="00C35CF4"/>
    <w:rsid w:val="00C35D6D"/>
    <w:rsid w:val="00C35E4B"/>
    <w:rsid w:val="00C36051"/>
    <w:rsid w:val="00C363FC"/>
    <w:rsid w:val="00C3665F"/>
    <w:rsid w:val="00C36817"/>
    <w:rsid w:val="00C36AAC"/>
    <w:rsid w:val="00C36BF1"/>
    <w:rsid w:val="00C36E79"/>
    <w:rsid w:val="00C36E97"/>
    <w:rsid w:val="00C36E9C"/>
    <w:rsid w:val="00C36EEC"/>
    <w:rsid w:val="00C371EA"/>
    <w:rsid w:val="00C37868"/>
    <w:rsid w:val="00C378AB"/>
    <w:rsid w:val="00C378E9"/>
    <w:rsid w:val="00C37D75"/>
    <w:rsid w:val="00C400F4"/>
    <w:rsid w:val="00C40D5C"/>
    <w:rsid w:val="00C4193A"/>
    <w:rsid w:val="00C41B3C"/>
    <w:rsid w:val="00C41CC6"/>
    <w:rsid w:val="00C41CFB"/>
    <w:rsid w:val="00C41D0D"/>
    <w:rsid w:val="00C4201C"/>
    <w:rsid w:val="00C42631"/>
    <w:rsid w:val="00C42951"/>
    <w:rsid w:val="00C42DBE"/>
    <w:rsid w:val="00C42F32"/>
    <w:rsid w:val="00C4300E"/>
    <w:rsid w:val="00C431B0"/>
    <w:rsid w:val="00C432EA"/>
    <w:rsid w:val="00C435A6"/>
    <w:rsid w:val="00C43691"/>
    <w:rsid w:val="00C436F8"/>
    <w:rsid w:val="00C4383F"/>
    <w:rsid w:val="00C439C0"/>
    <w:rsid w:val="00C4473B"/>
    <w:rsid w:val="00C44794"/>
    <w:rsid w:val="00C44B21"/>
    <w:rsid w:val="00C45347"/>
    <w:rsid w:val="00C4539C"/>
    <w:rsid w:val="00C457DB"/>
    <w:rsid w:val="00C458AB"/>
    <w:rsid w:val="00C45AEF"/>
    <w:rsid w:val="00C45F4F"/>
    <w:rsid w:val="00C4620B"/>
    <w:rsid w:val="00C46516"/>
    <w:rsid w:val="00C466EB"/>
    <w:rsid w:val="00C46D28"/>
    <w:rsid w:val="00C47008"/>
    <w:rsid w:val="00C471E7"/>
    <w:rsid w:val="00C472E7"/>
    <w:rsid w:val="00C474FF"/>
    <w:rsid w:val="00C47685"/>
    <w:rsid w:val="00C47B0E"/>
    <w:rsid w:val="00C50E4E"/>
    <w:rsid w:val="00C50F17"/>
    <w:rsid w:val="00C51227"/>
    <w:rsid w:val="00C5187F"/>
    <w:rsid w:val="00C5192D"/>
    <w:rsid w:val="00C51BEF"/>
    <w:rsid w:val="00C525D5"/>
    <w:rsid w:val="00C52884"/>
    <w:rsid w:val="00C52BA6"/>
    <w:rsid w:val="00C52C00"/>
    <w:rsid w:val="00C52CC5"/>
    <w:rsid w:val="00C52D21"/>
    <w:rsid w:val="00C53763"/>
    <w:rsid w:val="00C5379F"/>
    <w:rsid w:val="00C53932"/>
    <w:rsid w:val="00C5393E"/>
    <w:rsid w:val="00C5399C"/>
    <w:rsid w:val="00C540D5"/>
    <w:rsid w:val="00C54400"/>
    <w:rsid w:val="00C54481"/>
    <w:rsid w:val="00C5455D"/>
    <w:rsid w:val="00C5469F"/>
    <w:rsid w:val="00C54802"/>
    <w:rsid w:val="00C54EFE"/>
    <w:rsid w:val="00C552E1"/>
    <w:rsid w:val="00C55305"/>
    <w:rsid w:val="00C5537D"/>
    <w:rsid w:val="00C55844"/>
    <w:rsid w:val="00C5588A"/>
    <w:rsid w:val="00C55A21"/>
    <w:rsid w:val="00C55F7D"/>
    <w:rsid w:val="00C56AF7"/>
    <w:rsid w:val="00C56B6B"/>
    <w:rsid w:val="00C56BBC"/>
    <w:rsid w:val="00C56D75"/>
    <w:rsid w:val="00C56E2A"/>
    <w:rsid w:val="00C570F4"/>
    <w:rsid w:val="00C570FF"/>
    <w:rsid w:val="00C574AA"/>
    <w:rsid w:val="00C5780D"/>
    <w:rsid w:val="00C5781D"/>
    <w:rsid w:val="00C57A81"/>
    <w:rsid w:val="00C57C21"/>
    <w:rsid w:val="00C57DBE"/>
    <w:rsid w:val="00C609D4"/>
    <w:rsid w:val="00C60B4C"/>
    <w:rsid w:val="00C60C7B"/>
    <w:rsid w:val="00C60D31"/>
    <w:rsid w:val="00C60E7B"/>
    <w:rsid w:val="00C61372"/>
    <w:rsid w:val="00C61748"/>
    <w:rsid w:val="00C6186E"/>
    <w:rsid w:val="00C61C1B"/>
    <w:rsid w:val="00C61D28"/>
    <w:rsid w:val="00C61D4C"/>
    <w:rsid w:val="00C61FE7"/>
    <w:rsid w:val="00C62139"/>
    <w:rsid w:val="00C62273"/>
    <w:rsid w:val="00C625B4"/>
    <w:rsid w:val="00C62E95"/>
    <w:rsid w:val="00C6350D"/>
    <w:rsid w:val="00C6357D"/>
    <w:rsid w:val="00C63841"/>
    <w:rsid w:val="00C638B9"/>
    <w:rsid w:val="00C63A97"/>
    <w:rsid w:val="00C63F4D"/>
    <w:rsid w:val="00C649C2"/>
    <w:rsid w:val="00C64A2B"/>
    <w:rsid w:val="00C64B63"/>
    <w:rsid w:val="00C6521E"/>
    <w:rsid w:val="00C654A0"/>
    <w:rsid w:val="00C6563F"/>
    <w:rsid w:val="00C6579F"/>
    <w:rsid w:val="00C6592E"/>
    <w:rsid w:val="00C65A35"/>
    <w:rsid w:val="00C65B6A"/>
    <w:rsid w:val="00C65BD4"/>
    <w:rsid w:val="00C65C36"/>
    <w:rsid w:val="00C65D1C"/>
    <w:rsid w:val="00C65E9E"/>
    <w:rsid w:val="00C65ED1"/>
    <w:rsid w:val="00C65F9D"/>
    <w:rsid w:val="00C660DF"/>
    <w:rsid w:val="00C6624D"/>
    <w:rsid w:val="00C66553"/>
    <w:rsid w:val="00C6665E"/>
    <w:rsid w:val="00C66A62"/>
    <w:rsid w:val="00C66E5A"/>
    <w:rsid w:val="00C66FB6"/>
    <w:rsid w:val="00C670A4"/>
    <w:rsid w:val="00C672CE"/>
    <w:rsid w:val="00C6754B"/>
    <w:rsid w:val="00C675FD"/>
    <w:rsid w:val="00C678A3"/>
    <w:rsid w:val="00C67D31"/>
    <w:rsid w:val="00C67DA3"/>
    <w:rsid w:val="00C70150"/>
    <w:rsid w:val="00C701FB"/>
    <w:rsid w:val="00C706C0"/>
    <w:rsid w:val="00C709B7"/>
    <w:rsid w:val="00C71D40"/>
    <w:rsid w:val="00C72082"/>
    <w:rsid w:val="00C72978"/>
    <w:rsid w:val="00C72B27"/>
    <w:rsid w:val="00C72D5E"/>
    <w:rsid w:val="00C72EB0"/>
    <w:rsid w:val="00C73144"/>
    <w:rsid w:val="00C73431"/>
    <w:rsid w:val="00C73536"/>
    <w:rsid w:val="00C735CC"/>
    <w:rsid w:val="00C7386D"/>
    <w:rsid w:val="00C73D77"/>
    <w:rsid w:val="00C73E61"/>
    <w:rsid w:val="00C73FE5"/>
    <w:rsid w:val="00C744A0"/>
    <w:rsid w:val="00C745CB"/>
    <w:rsid w:val="00C74AD2"/>
    <w:rsid w:val="00C74FDA"/>
    <w:rsid w:val="00C75071"/>
    <w:rsid w:val="00C7557E"/>
    <w:rsid w:val="00C759FD"/>
    <w:rsid w:val="00C75BB6"/>
    <w:rsid w:val="00C75CCE"/>
    <w:rsid w:val="00C75E33"/>
    <w:rsid w:val="00C75EBC"/>
    <w:rsid w:val="00C7618A"/>
    <w:rsid w:val="00C76864"/>
    <w:rsid w:val="00C768D8"/>
    <w:rsid w:val="00C76B2D"/>
    <w:rsid w:val="00C77160"/>
    <w:rsid w:val="00C7730E"/>
    <w:rsid w:val="00C775CF"/>
    <w:rsid w:val="00C77610"/>
    <w:rsid w:val="00C77D6A"/>
    <w:rsid w:val="00C802D4"/>
    <w:rsid w:val="00C80328"/>
    <w:rsid w:val="00C80954"/>
    <w:rsid w:val="00C80F1B"/>
    <w:rsid w:val="00C81198"/>
    <w:rsid w:val="00C81B00"/>
    <w:rsid w:val="00C81BF7"/>
    <w:rsid w:val="00C82329"/>
    <w:rsid w:val="00C823D7"/>
    <w:rsid w:val="00C82563"/>
    <w:rsid w:val="00C8260C"/>
    <w:rsid w:val="00C826A8"/>
    <w:rsid w:val="00C8290D"/>
    <w:rsid w:val="00C82B80"/>
    <w:rsid w:val="00C82B96"/>
    <w:rsid w:val="00C82C99"/>
    <w:rsid w:val="00C82E31"/>
    <w:rsid w:val="00C8323F"/>
    <w:rsid w:val="00C8349A"/>
    <w:rsid w:val="00C834A0"/>
    <w:rsid w:val="00C8366C"/>
    <w:rsid w:val="00C836FF"/>
    <w:rsid w:val="00C83979"/>
    <w:rsid w:val="00C8399B"/>
    <w:rsid w:val="00C83D73"/>
    <w:rsid w:val="00C84380"/>
    <w:rsid w:val="00C847D2"/>
    <w:rsid w:val="00C84D32"/>
    <w:rsid w:val="00C84DF1"/>
    <w:rsid w:val="00C8543E"/>
    <w:rsid w:val="00C85865"/>
    <w:rsid w:val="00C85EB7"/>
    <w:rsid w:val="00C863D3"/>
    <w:rsid w:val="00C86681"/>
    <w:rsid w:val="00C868F9"/>
    <w:rsid w:val="00C86B89"/>
    <w:rsid w:val="00C8725F"/>
    <w:rsid w:val="00C874A3"/>
    <w:rsid w:val="00C900FB"/>
    <w:rsid w:val="00C90111"/>
    <w:rsid w:val="00C904A8"/>
    <w:rsid w:val="00C9079D"/>
    <w:rsid w:val="00C90973"/>
    <w:rsid w:val="00C90B5A"/>
    <w:rsid w:val="00C90B78"/>
    <w:rsid w:val="00C90C6C"/>
    <w:rsid w:val="00C91416"/>
    <w:rsid w:val="00C916DA"/>
    <w:rsid w:val="00C91BBE"/>
    <w:rsid w:val="00C91C0C"/>
    <w:rsid w:val="00C91D96"/>
    <w:rsid w:val="00C920C2"/>
    <w:rsid w:val="00C9210A"/>
    <w:rsid w:val="00C92297"/>
    <w:rsid w:val="00C92306"/>
    <w:rsid w:val="00C924ED"/>
    <w:rsid w:val="00C9257F"/>
    <w:rsid w:val="00C92735"/>
    <w:rsid w:val="00C9288B"/>
    <w:rsid w:val="00C928A8"/>
    <w:rsid w:val="00C928FC"/>
    <w:rsid w:val="00C92BA4"/>
    <w:rsid w:val="00C92C0C"/>
    <w:rsid w:val="00C92E00"/>
    <w:rsid w:val="00C92F9C"/>
    <w:rsid w:val="00C93394"/>
    <w:rsid w:val="00C93DE5"/>
    <w:rsid w:val="00C93E78"/>
    <w:rsid w:val="00C93E9D"/>
    <w:rsid w:val="00C9423F"/>
    <w:rsid w:val="00C943B2"/>
    <w:rsid w:val="00C9449A"/>
    <w:rsid w:val="00C945C0"/>
    <w:rsid w:val="00C946C8"/>
    <w:rsid w:val="00C94913"/>
    <w:rsid w:val="00C94CC3"/>
    <w:rsid w:val="00C9508B"/>
    <w:rsid w:val="00C952F2"/>
    <w:rsid w:val="00C954C3"/>
    <w:rsid w:val="00C95A6C"/>
    <w:rsid w:val="00C95B17"/>
    <w:rsid w:val="00C95D6F"/>
    <w:rsid w:val="00C95EBD"/>
    <w:rsid w:val="00C960A8"/>
    <w:rsid w:val="00C96301"/>
    <w:rsid w:val="00C96499"/>
    <w:rsid w:val="00C966C3"/>
    <w:rsid w:val="00C96A1E"/>
    <w:rsid w:val="00C96DDE"/>
    <w:rsid w:val="00C97379"/>
    <w:rsid w:val="00C973D6"/>
    <w:rsid w:val="00C97456"/>
    <w:rsid w:val="00C9745D"/>
    <w:rsid w:val="00C976D4"/>
    <w:rsid w:val="00C97B6F"/>
    <w:rsid w:val="00C97F85"/>
    <w:rsid w:val="00CA00A3"/>
    <w:rsid w:val="00CA0316"/>
    <w:rsid w:val="00CA0A42"/>
    <w:rsid w:val="00CA0AF3"/>
    <w:rsid w:val="00CA0C5E"/>
    <w:rsid w:val="00CA1EE8"/>
    <w:rsid w:val="00CA1F39"/>
    <w:rsid w:val="00CA1FB8"/>
    <w:rsid w:val="00CA22D0"/>
    <w:rsid w:val="00CA27BA"/>
    <w:rsid w:val="00CA285E"/>
    <w:rsid w:val="00CA2D15"/>
    <w:rsid w:val="00CA2E77"/>
    <w:rsid w:val="00CA334C"/>
    <w:rsid w:val="00CA3BF7"/>
    <w:rsid w:val="00CA3E0C"/>
    <w:rsid w:val="00CA3E0F"/>
    <w:rsid w:val="00CA431B"/>
    <w:rsid w:val="00CA4526"/>
    <w:rsid w:val="00CA45C0"/>
    <w:rsid w:val="00CA4952"/>
    <w:rsid w:val="00CA4A27"/>
    <w:rsid w:val="00CA4B09"/>
    <w:rsid w:val="00CA4CBB"/>
    <w:rsid w:val="00CA5003"/>
    <w:rsid w:val="00CA550A"/>
    <w:rsid w:val="00CA5EF7"/>
    <w:rsid w:val="00CA60FC"/>
    <w:rsid w:val="00CA627A"/>
    <w:rsid w:val="00CA64C4"/>
    <w:rsid w:val="00CA655B"/>
    <w:rsid w:val="00CA65FD"/>
    <w:rsid w:val="00CA676D"/>
    <w:rsid w:val="00CA694B"/>
    <w:rsid w:val="00CA6B2B"/>
    <w:rsid w:val="00CA6B6D"/>
    <w:rsid w:val="00CA6F73"/>
    <w:rsid w:val="00CA7334"/>
    <w:rsid w:val="00CA734F"/>
    <w:rsid w:val="00CA75D3"/>
    <w:rsid w:val="00CA7789"/>
    <w:rsid w:val="00CA78FF"/>
    <w:rsid w:val="00CA7979"/>
    <w:rsid w:val="00CA7D88"/>
    <w:rsid w:val="00CA7E73"/>
    <w:rsid w:val="00CA7EFD"/>
    <w:rsid w:val="00CB007D"/>
    <w:rsid w:val="00CB0321"/>
    <w:rsid w:val="00CB0433"/>
    <w:rsid w:val="00CB0983"/>
    <w:rsid w:val="00CB0D6D"/>
    <w:rsid w:val="00CB0E82"/>
    <w:rsid w:val="00CB0F77"/>
    <w:rsid w:val="00CB10B1"/>
    <w:rsid w:val="00CB12D7"/>
    <w:rsid w:val="00CB1591"/>
    <w:rsid w:val="00CB1622"/>
    <w:rsid w:val="00CB188C"/>
    <w:rsid w:val="00CB1B55"/>
    <w:rsid w:val="00CB1E90"/>
    <w:rsid w:val="00CB2336"/>
    <w:rsid w:val="00CB24B2"/>
    <w:rsid w:val="00CB2655"/>
    <w:rsid w:val="00CB2D67"/>
    <w:rsid w:val="00CB3034"/>
    <w:rsid w:val="00CB307B"/>
    <w:rsid w:val="00CB35C4"/>
    <w:rsid w:val="00CB3E9A"/>
    <w:rsid w:val="00CB3F09"/>
    <w:rsid w:val="00CB3FB8"/>
    <w:rsid w:val="00CB42F0"/>
    <w:rsid w:val="00CB43A5"/>
    <w:rsid w:val="00CB459F"/>
    <w:rsid w:val="00CB484C"/>
    <w:rsid w:val="00CB4A14"/>
    <w:rsid w:val="00CB4FF3"/>
    <w:rsid w:val="00CB503B"/>
    <w:rsid w:val="00CB53CB"/>
    <w:rsid w:val="00CB5698"/>
    <w:rsid w:val="00CB56CA"/>
    <w:rsid w:val="00CB58ED"/>
    <w:rsid w:val="00CB5A1A"/>
    <w:rsid w:val="00CB5B0F"/>
    <w:rsid w:val="00CB5E58"/>
    <w:rsid w:val="00CB5FEF"/>
    <w:rsid w:val="00CB655F"/>
    <w:rsid w:val="00CB6FA3"/>
    <w:rsid w:val="00CB72F7"/>
    <w:rsid w:val="00CB7439"/>
    <w:rsid w:val="00CB7BF2"/>
    <w:rsid w:val="00CB7E84"/>
    <w:rsid w:val="00CC00F9"/>
    <w:rsid w:val="00CC03B8"/>
    <w:rsid w:val="00CC04E7"/>
    <w:rsid w:val="00CC0888"/>
    <w:rsid w:val="00CC0D48"/>
    <w:rsid w:val="00CC0D65"/>
    <w:rsid w:val="00CC0DBA"/>
    <w:rsid w:val="00CC0E3D"/>
    <w:rsid w:val="00CC16ED"/>
    <w:rsid w:val="00CC170C"/>
    <w:rsid w:val="00CC18B1"/>
    <w:rsid w:val="00CC18C3"/>
    <w:rsid w:val="00CC19F2"/>
    <w:rsid w:val="00CC1B20"/>
    <w:rsid w:val="00CC1E34"/>
    <w:rsid w:val="00CC1F2A"/>
    <w:rsid w:val="00CC254C"/>
    <w:rsid w:val="00CC269F"/>
    <w:rsid w:val="00CC26FA"/>
    <w:rsid w:val="00CC29A4"/>
    <w:rsid w:val="00CC2ACD"/>
    <w:rsid w:val="00CC2C3E"/>
    <w:rsid w:val="00CC2D59"/>
    <w:rsid w:val="00CC2D83"/>
    <w:rsid w:val="00CC30FA"/>
    <w:rsid w:val="00CC3906"/>
    <w:rsid w:val="00CC3E7E"/>
    <w:rsid w:val="00CC42E4"/>
    <w:rsid w:val="00CC4694"/>
    <w:rsid w:val="00CC46B0"/>
    <w:rsid w:val="00CC4778"/>
    <w:rsid w:val="00CC4866"/>
    <w:rsid w:val="00CC492C"/>
    <w:rsid w:val="00CC50E9"/>
    <w:rsid w:val="00CC52F2"/>
    <w:rsid w:val="00CC52FF"/>
    <w:rsid w:val="00CC53ED"/>
    <w:rsid w:val="00CC5401"/>
    <w:rsid w:val="00CC5522"/>
    <w:rsid w:val="00CC55FB"/>
    <w:rsid w:val="00CC57BA"/>
    <w:rsid w:val="00CC581B"/>
    <w:rsid w:val="00CC5934"/>
    <w:rsid w:val="00CC5985"/>
    <w:rsid w:val="00CC5DDD"/>
    <w:rsid w:val="00CC61D4"/>
    <w:rsid w:val="00CC63EF"/>
    <w:rsid w:val="00CC6436"/>
    <w:rsid w:val="00CC66F0"/>
    <w:rsid w:val="00CC6AF5"/>
    <w:rsid w:val="00CC6CDF"/>
    <w:rsid w:val="00CC6E9D"/>
    <w:rsid w:val="00CC6EBA"/>
    <w:rsid w:val="00CC7754"/>
    <w:rsid w:val="00CC791D"/>
    <w:rsid w:val="00CC7E02"/>
    <w:rsid w:val="00CC7F91"/>
    <w:rsid w:val="00CD04D9"/>
    <w:rsid w:val="00CD0969"/>
    <w:rsid w:val="00CD0D7A"/>
    <w:rsid w:val="00CD0EB1"/>
    <w:rsid w:val="00CD116A"/>
    <w:rsid w:val="00CD1748"/>
    <w:rsid w:val="00CD17A7"/>
    <w:rsid w:val="00CD1C1C"/>
    <w:rsid w:val="00CD1F00"/>
    <w:rsid w:val="00CD21A4"/>
    <w:rsid w:val="00CD2373"/>
    <w:rsid w:val="00CD243A"/>
    <w:rsid w:val="00CD249C"/>
    <w:rsid w:val="00CD262C"/>
    <w:rsid w:val="00CD2B4D"/>
    <w:rsid w:val="00CD2E02"/>
    <w:rsid w:val="00CD2E87"/>
    <w:rsid w:val="00CD363A"/>
    <w:rsid w:val="00CD36BC"/>
    <w:rsid w:val="00CD428E"/>
    <w:rsid w:val="00CD4534"/>
    <w:rsid w:val="00CD4573"/>
    <w:rsid w:val="00CD46F0"/>
    <w:rsid w:val="00CD47D2"/>
    <w:rsid w:val="00CD48F3"/>
    <w:rsid w:val="00CD4F00"/>
    <w:rsid w:val="00CD5008"/>
    <w:rsid w:val="00CD50A3"/>
    <w:rsid w:val="00CD539E"/>
    <w:rsid w:val="00CD5545"/>
    <w:rsid w:val="00CD5813"/>
    <w:rsid w:val="00CD5D35"/>
    <w:rsid w:val="00CD5EF2"/>
    <w:rsid w:val="00CD6362"/>
    <w:rsid w:val="00CD637C"/>
    <w:rsid w:val="00CD6872"/>
    <w:rsid w:val="00CD68FA"/>
    <w:rsid w:val="00CD6AAA"/>
    <w:rsid w:val="00CD6BE3"/>
    <w:rsid w:val="00CD7160"/>
    <w:rsid w:val="00CD766A"/>
    <w:rsid w:val="00CD7832"/>
    <w:rsid w:val="00CE0281"/>
    <w:rsid w:val="00CE02A7"/>
    <w:rsid w:val="00CE02D3"/>
    <w:rsid w:val="00CE062A"/>
    <w:rsid w:val="00CE07B2"/>
    <w:rsid w:val="00CE09D2"/>
    <w:rsid w:val="00CE0E12"/>
    <w:rsid w:val="00CE101C"/>
    <w:rsid w:val="00CE1867"/>
    <w:rsid w:val="00CE1869"/>
    <w:rsid w:val="00CE1ABD"/>
    <w:rsid w:val="00CE1DCB"/>
    <w:rsid w:val="00CE1F5A"/>
    <w:rsid w:val="00CE208F"/>
    <w:rsid w:val="00CE228B"/>
    <w:rsid w:val="00CE25F7"/>
    <w:rsid w:val="00CE2887"/>
    <w:rsid w:val="00CE2A7B"/>
    <w:rsid w:val="00CE2BDA"/>
    <w:rsid w:val="00CE2D85"/>
    <w:rsid w:val="00CE3242"/>
    <w:rsid w:val="00CE338D"/>
    <w:rsid w:val="00CE35C8"/>
    <w:rsid w:val="00CE363F"/>
    <w:rsid w:val="00CE3A3C"/>
    <w:rsid w:val="00CE3A73"/>
    <w:rsid w:val="00CE3EB3"/>
    <w:rsid w:val="00CE428C"/>
    <w:rsid w:val="00CE43CB"/>
    <w:rsid w:val="00CE440C"/>
    <w:rsid w:val="00CE44CD"/>
    <w:rsid w:val="00CE4555"/>
    <w:rsid w:val="00CE4869"/>
    <w:rsid w:val="00CE492B"/>
    <w:rsid w:val="00CE4C3F"/>
    <w:rsid w:val="00CE4C6C"/>
    <w:rsid w:val="00CE4D9E"/>
    <w:rsid w:val="00CE4F59"/>
    <w:rsid w:val="00CE50E0"/>
    <w:rsid w:val="00CE52A5"/>
    <w:rsid w:val="00CE542D"/>
    <w:rsid w:val="00CE54AF"/>
    <w:rsid w:val="00CE56BA"/>
    <w:rsid w:val="00CE5B98"/>
    <w:rsid w:val="00CE5CDE"/>
    <w:rsid w:val="00CE5D46"/>
    <w:rsid w:val="00CE67C0"/>
    <w:rsid w:val="00CE680C"/>
    <w:rsid w:val="00CE716B"/>
    <w:rsid w:val="00CE736A"/>
    <w:rsid w:val="00CE778E"/>
    <w:rsid w:val="00CE78A8"/>
    <w:rsid w:val="00CE7BCA"/>
    <w:rsid w:val="00CE7CAE"/>
    <w:rsid w:val="00CE7D1B"/>
    <w:rsid w:val="00CE7DD3"/>
    <w:rsid w:val="00CE7FC8"/>
    <w:rsid w:val="00CF020A"/>
    <w:rsid w:val="00CF05EB"/>
    <w:rsid w:val="00CF082C"/>
    <w:rsid w:val="00CF0A4A"/>
    <w:rsid w:val="00CF0C1C"/>
    <w:rsid w:val="00CF0DBF"/>
    <w:rsid w:val="00CF0E07"/>
    <w:rsid w:val="00CF13DF"/>
    <w:rsid w:val="00CF17B2"/>
    <w:rsid w:val="00CF180F"/>
    <w:rsid w:val="00CF1971"/>
    <w:rsid w:val="00CF1AFB"/>
    <w:rsid w:val="00CF1B62"/>
    <w:rsid w:val="00CF1BF0"/>
    <w:rsid w:val="00CF1C17"/>
    <w:rsid w:val="00CF1E51"/>
    <w:rsid w:val="00CF2481"/>
    <w:rsid w:val="00CF2587"/>
    <w:rsid w:val="00CF2714"/>
    <w:rsid w:val="00CF279D"/>
    <w:rsid w:val="00CF2A56"/>
    <w:rsid w:val="00CF2D43"/>
    <w:rsid w:val="00CF2D54"/>
    <w:rsid w:val="00CF2E79"/>
    <w:rsid w:val="00CF33E9"/>
    <w:rsid w:val="00CF3511"/>
    <w:rsid w:val="00CF3583"/>
    <w:rsid w:val="00CF35B6"/>
    <w:rsid w:val="00CF39BE"/>
    <w:rsid w:val="00CF3BFF"/>
    <w:rsid w:val="00CF4138"/>
    <w:rsid w:val="00CF43EF"/>
    <w:rsid w:val="00CF43FB"/>
    <w:rsid w:val="00CF4700"/>
    <w:rsid w:val="00CF4989"/>
    <w:rsid w:val="00CF4C1B"/>
    <w:rsid w:val="00CF4D3A"/>
    <w:rsid w:val="00CF4D52"/>
    <w:rsid w:val="00CF4D5A"/>
    <w:rsid w:val="00CF5329"/>
    <w:rsid w:val="00CF573F"/>
    <w:rsid w:val="00CF57D9"/>
    <w:rsid w:val="00CF5833"/>
    <w:rsid w:val="00CF5863"/>
    <w:rsid w:val="00CF5F42"/>
    <w:rsid w:val="00CF60C8"/>
    <w:rsid w:val="00CF6301"/>
    <w:rsid w:val="00CF646D"/>
    <w:rsid w:val="00CF6A09"/>
    <w:rsid w:val="00CF6F1D"/>
    <w:rsid w:val="00CF7224"/>
    <w:rsid w:val="00CF7445"/>
    <w:rsid w:val="00CF7D53"/>
    <w:rsid w:val="00CF7ED0"/>
    <w:rsid w:val="00CF7FC0"/>
    <w:rsid w:val="00D0048F"/>
    <w:rsid w:val="00D00711"/>
    <w:rsid w:val="00D009C8"/>
    <w:rsid w:val="00D00B16"/>
    <w:rsid w:val="00D00BC3"/>
    <w:rsid w:val="00D00F20"/>
    <w:rsid w:val="00D0107D"/>
    <w:rsid w:val="00D01151"/>
    <w:rsid w:val="00D0135F"/>
    <w:rsid w:val="00D01AA7"/>
    <w:rsid w:val="00D01C79"/>
    <w:rsid w:val="00D0218E"/>
    <w:rsid w:val="00D0228A"/>
    <w:rsid w:val="00D02356"/>
    <w:rsid w:val="00D0248B"/>
    <w:rsid w:val="00D025B4"/>
    <w:rsid w:val="00D02807"/>
    <w:rsid w:val="00D0284E"/>
    <w:rsid w:val="00D02AE4"/>
    <w:rsid w:val="00D030C1"/>
    <w:rsid w:val="00D03105"/>
    <w:rsid w:val="00D0315F"/>
    <w:rsid w:val="00D032F4"/>
    <w:rsid w:val="00D0352C"/>
    <w:rsid w:val="00D035FA"/>
    <w:rsid w:val="00D03773"/>
    <w:rsid w:val="00D03892"/>
    <w:rsid w:val="00D03CE1"/>
    <w:rsid w:val="00D03D71"/>
    <w:rsid w:val="00D043B1"/>
    <w:rsid w:val="00D043D5"/>
    <w:rsid w:val="00D04508"/>
    <w:rsid w:val="00D047B3"/>
    <w:rsid w:val="00D048C0"/>
    <w:rsid w:val="00D049AE"/>
    <w:rsid w:val="00D04E6F"/>
    <w:rsid w:val="00D0506A"/>
    <w:rsid w:val="00D054DB"/>
    <w:rsid w:val="00D05522"/>
    <w:rsid w:val="00D05761"/>
    <w:rsid w:val="00D05D90"/>
    <w:rsid w:val="00D0602D"/>
    <w:rsid w:val="00D06546"/>
    <w:rsid w:val="00D0682B"/>
    <w:rsid w:val="00D068B0"/>
    <w:rsid w:val="00D06A29"/>
    <w:rsid w:val="00D06C74"/>
    <w:rsid w:val="00D07468"/>
    <w:rsid w:val="00D077A3"/>
    <w:rsid w:val="00D0799C"/>
    <w:rsid w:val="00D07C58"/>
    <w:rsid w:val="00D103BC"/>
    <w:rsid w:val="00D1072C"/>
    <w:rsid w:val="00D108B1"/>
    <w:rsid w:val="00D10A27"/>
    <w:rsid w:val="00D10D8D"/>
    <w:rsid w:val="00D1168C"/>
    <w:rsid w:val="00D11DE9"/>
    <w:rsid w:val="00D11FB3"/>
    <w:rsid w:val="00D12515"/>
    <w:rsid w:val="00D1281C"/>
    <w:rsid w:val="00D12950"/>
    <w:rsid w:val="00D12AED"/>
    <w:rsid w:val="00D12EB3"/>
    <w:rsid w:val="00D1312C"/>
    <w:rsid w:val="00D1314C"/>
    <w:rsid w:val="00D132BC"/>
    <w:rsid w:val="00D134F3"/>
    <w:rsid w:val="00D134F4"/>
    <w:rsid w:val="00D13804"/>
    <w:rsid w:val="00D145A4"/>
    <w:rsid w:val="00D14628"/>
    <w:rsid w:val="00D14A3F"/>
    <w:rsid w:val="00D14C77"/>
    <w:rsid w:val="00D14F0F"/>
    <w:rsid w:val="00D14F1A"/>
    <w:rsid w:val="00D1526A"/>
    <w:rsid w:val="00D15557"/>
    <w:rsid w:val="00D159BA"/>
    <w:rsid w:val="00D15A3C"/>
    <w:rsid w:val="00D1603D"/>
    <w:rsid w:val="00D160A4"/>
    <w:rsid w:val="00D16563"/>
    <w:rsid w:val="00D1664C"/>
    <w:rsid w:val="00D16822"/>
    <w:rsid w:val="00D169D7"/>
    <w:rsid w:val="00D16B58"/>
    <w:rsid w:val="00D16BED"/>
    <w:rsid w:val="00D1768D"/>
    <w:rsid w:val="00D17775"/>
    <w:rsid w:val="00D17A5C"/>
    <w:rsid w:val="00D17B9C"/>
    <w:rsid w:val="00D20015"/>
    <w:rsid w:val="00D20814"/>
    <w:rsid w:val="00D20C67"/>
    <w:rsid w:val="00D20ECF"/>
    <w:rsid w:val="00D210F0"/>
    <w:rsid w:val="00D2167C"/>
    <w:rsid w:val="00D217CB"/>
    <w:rsid w:val="00D21E32"/>
    <w:rsid w:val="00D22271"/>
    <w:rsid w:val="00D2230E"/>
    <w:rsid w:val="00D2237E"/>
    <w:rsid w:val="00D2288A"/>
    <w:rsid w:val="00D22AF4"/>
    <w:rsid w:val="00D22BD8"/>
    <w:rsid w:val="00D22C54"/>
    <w:rsid w:val="00D22DB0"/>
    <w:rsid w:val="00D22DB3"/>
    <w:rsid w:val="00D235E3"/>
    <w:rsid w:val="00D23662"/>
    <w:rsid w:val="00D23787"/>
    <w:rsid w:val="00D23E3A"/>
    <w:rsid w:val="00D24472"/>
    <w:rsid w:val="00D24498"/>
    <w:rsid w:val="00D24699"/>
    <w:rsid w:val="00D24856"/>
    <w:rsid w:val="00D24858"/>
    <w:rsid w:val="00D24CD3"/>
    <w:rsid w:val="00D24FE4"/>
    <w:rsid w:val="00D25006"/>
    <w:rsid w:val="00D253C1"/>
    <w:rsid w:val="00D2557F"/>
    <w:rsid w:val="00D257A0"/>
    <w:rsid w:val="00D25A76"/>
    <w:rsid w:val="00D25ED9"/>
    <w:rsid w:val="00D2602D"/>
    <w:rsid w:val="00D261D4"/>
    <w:rsid w:val="00D262D8"/>
    <w:rsid w:val="00D26B23"/>
    <w:rsid w:val="00D26B86"/>
    <w:rsid w:val="00D26CBE"/>
    <w:rsid w:val="00D271A8"/>
    <w:rsid w:val="00D2734F"/>
    <w:rsid w:val="00D274A2"/>
    <w:rsid w:val="00D276F8"/>
    <w:rsid w:val="00D27D66"/>
    <w:rsid w:val="00D27DA4"/>
    <w:rsid w:val="00D30403"/>
    <w:rsid w:val="00D306C0"/>
    <w:rsid w:val="00D308A8"/>
    <w:rsid w:val="00D30BA9"/>
    <w:rsid w:val="00D310DD"/>
    <w:rsid w:val="00D31353"/>
    <w:rsid w:val="00D3145E"/>
    <w:rsid w:val="00D316FA"/>
    <w:rsid w:val="00D31AB4"/>
    <w:rsid w:val="00D31C78"/>
    <w:rsid w:val="00D320D8"/>
    <w:rsid w:val="00D3218B"/>
    <w:rsid w:val="00D32528"/>
    <w:rsid w:val="00D325BD"/>
    <w:rsid w:val="00D3262D"/>
    <w:rsid w:val="00D329FB"/>
    <w:rsid w:val="00D32C8D"/>
    <w:rsid w:val="00D32CBB"/>
    <w:rsid w:val="00D32DC9"/>
    <w:rsid w:val="00D32E94"/>
    <w:rsid w:val="00D331AE"/>
    <w:rsid w:val="00D335F3"/>
    <w:rsid w:val="00D33BFD"/>
    <w:rsid w:val="00D33EB6"/>
    <w:rsid w:val="00D33F4F"/>
    <w:rsid w:val="00D3408B"/>
    <w:rsid w:val="00D34483"/>
    <w:rsid w:val="00D345CD"/>
    <w:rsid w:val="00D34643"/>
    <w:rsid w:val="00D34685"/>
    <w:rsid w:val="00D34712"/>
    <w:rsid w:val="00D3486A"/>
    <w:rsid w:val="00D349B5"/>
    <w:rsid w:val="00D34B6E"/>
    <w:rsid w:val="00D34BBE"/>
    <w:rsid w:val="00D34CD4"/>
    <w:rsid w:val="00D34DF6"/>
    <w:rsid w:val="00D35032"/>
    <w:rsid w:val="00D35080"/>
    <w:rsid w:val="00D35215"/>
    <w:rsid w:val="00D35307"/>
    <w:rsid w:val="00D35335"/>
    <w:rsid w:val="00D3572B"/>
    <w:rsid w:val="00D35748"/>
    <w:rsid w:val="00D35C3B"/>
    <w:rsid w:val="00D35E12"/>
    <w:rsid w:val="00D3606C"/>
    <w:rsid w:val="00D365F3"/>
    <w:rsid w:val="00D36808"/>
    <w:rsid w:val="00D36AA2"/>
    <w:rsid w:val="00D36ECB"/>
    <w:rsid w:val="00D371F9"/>
    <w:rsid w:val="00D37462"/>
    <w:rsid w:val="00D3768E"/>
    <w:rsid w:val="00D37753"/>
    <w:rsid w:val="00D378E7"/>
    <w:rsid w:val="00D378FE"/>
    <w:rsid w:val="00D37B7E"/>
    <w:rsid w:val="00D37DF9"/>
    <w:rsid w:val="00D40056"/>
    <w:rsid w:val="00D40326"/>
    <w:rsid w:val="00D4041D"/>
    <w:rsid w:val="00D404BA"/>
    <w:rsid w:val="00D408CC"/>
    <w:rsid w:val="00D40CE1"/>
    <w:rsid w:val="00D40CF8"/>
    <w:rsid w:val="00D40D6F"/>
    <w:rsid w:val="00D40EB9"/>
    <w:rsid w:val="00D412C9"/>
    <w:rsid w:val="00D4193C"/>
    <w:rsid w:val="00D41951"/>
    <w:rsid w:val="00D41BD7"/>
    <w:rsid w:val="00D41E5A"/>
    <w:rsid w:val="00D42272"/>
    <w:rsid w:val="00D42744"/>
    <w:rsid w:val="00D4278B"/>
    <w:rsid w:val="00D428B7"/>
    <w:rsid w:val="00D42DD9"/>
    <w:rsid w:val="00D42F2F"/>
    <w:rsid w:val="00D4307C"/>
    <w:rsid w:val="00D43DA4"/>
    <w:rsid w:val="00D440EA"/>
    <w:rsid w:val="00D44503"/>
    <w:rsid w:val="00D4453A"/>
    <w:rsid w:val="00D44EA0"/>
    <w:rsid w:val="00D44F95"/>
    <w:rsid w:val="00D45330"/>
    <w:rsid w:val="00D45424"/>
    <w:rsid w:val="00D45832"/>
    <w:rsid w:val="00D45B23"/>
    <w:rsid w:val="00D45BDD"/>
    <w:rsid w:val="00D45CE3"/>
    <w:rsid w:val="00D45DAE"/>
    <w:rsid w:val="00D460CF"/>
    <w:rsid w:val="00D46167"/>
    <w:rsid w:val="00D46533"/>
    <w:rsid w:val="00D465F9"/>
    <w:rsid w:val="00D46AF5"/>
    <w:rsid w:val="00D46DD5"/>
    <w:rsid w:val="00D46DD8"/>
    <w:rsid w:val="00D4713C"/>
    <w:rsid w:val="00D471B3"/>
    <w:rsid w:val="00D471FD"/>
    <w:rsid w:val="00D4737D"/>
    <w:rsid w:val="00D47433"/>
    <w:rsid w:val="00D4753C"/>
    <w:rsid w:val="00D477C3"/>
    <w:rsid w:val="00D47BCC"/>
    <w:rsid w:val="00D47C41"/>
    <w:rsid w:val="00D47D3B"/>
    <w:rsid w:val="00D50005"/>
    <w:rsid w:val="00D501C0"/>
    <w:rsid w:val="00D501C8"/>
    <w:rsid w:val="00D507DB"/>
    <w:rsid w:val="00D508E4"/>
    <w:rsid w:val="00D50A04"/>
    <w:rsid w:val="00D50AB2"/>
    <w:rsid w:val="00D50CE8"/>
    <w:rsid w:val="00D50DC9"/>
    <w:rsid w:val="00D50F17"/>
    <w:rsid w:val="00D50F1C"/>
    <w:rsid w:val="00D5106F"/>
    <w:rsid w:val="00D516BD"/>
    <w:rsid w:val="00D516D9"/>
    <w:rsid w:val="00D516ED"/>
    <w:rsid w:val="00D51A6D"/>
    <w:rsid w:val="00D52864"/>
    <w:rsid w:val="00D52968"/>
    <w:rsid w:val="00D52E9F"/>
    <w:rsid w:val="00D5302E"/>
    <w:rsid w:val="00D530A0"/>
    <w:rsid w:val="00D535ED"/>
    <w:rsid w:val="00D53640"/>
    <w:rsid w:val="00D536E6"/>
    <w:rsid w:val="00D53821"/>
    <w:rsid w:val="00D53A01"/>
    <w:rsid w:val="00D53EFE"/>
    <w:rsid w:val="00D541C9"/>
    <w:rsid w:val="00D5465C"/>
    <w:rsid w:val="00D546CA"/>
    <w:rsid w:val="00D546EA"/>
    <w:rsid w:val="00D5498E"/>
    <w:rsid w:val="00D54B7F"/>
    <w:rsid w:val="00D54BC2"/>
    <w:rsid w:val="00D54F7F"/>
    <w:rsid w:val="00D54FFE"/>
    <w:rsid w:val="00D550ED"/>
    <w:rsid w:val="00D55381"/>
    <w:rsid w:val="00D55B17"/>
    <w:rsid w:val="00D55BAF"/>
    <w:rsid w:val="00D55D6D"/>
    <w:rsid w:val="00D55F67"/>
    <w:rsid w:val="00D560FE"/>
    <w:rsid w:val="00D56251"/>
    <w:rsid w:val="00D56537"/>
    <w:rsid w:val="00D5662F"/>
    <w:rsid w:val="00D568A7"/>
    <w:rsid w:val="00D56C0F"/>
    <w:rsid w:val="00D5742C"/>
    <w:rsid w:val="00D5754F"/>
    <w:rsid w:val="00D57793"/>
    <w:rsid w:val="00D579BE"/>
    <w:rsid w:val="00D57A2D"/>
    <w:rsid w:val="00D57CB8"/>
    <w:rsid w:val="00D6045F"/>
    <w:rsid w:val="00D6052B"/>
    <w:rsid w:val="00D605A2"/>
    <w:rsid w:val="00D60632"/>
    <w:rsid w:val="00D608C1"/>
    <w:rsid w:val="00D609B1"/>
    <w:rsid w:val="00D60AE3"/>
    <w:rsid w:val="00D610CE"/>
    <w:rsid w:val="00D612B1"/>
    <w:rsid w:val="00D61C24"/>
    <w:rsid w:val="00D61CDB"/>
    <w:rsid w:val="00D61EAA"/>
    <w:rsid w:val="00D6200D"/>
    <w:rsid w:val="00D62173"/>
    <w:rsid w:val="00D622AE"/>
    <w:rsid w:val="00D6236F"/>
    <w:rsid w:val="00D62BB2"/>
    <w:rsid w:val="00D62BDD"/>
    <w:rsid w:val="00D62FB9"/>
    <w:rsid w:val="00D6310E"/>
    <w:rsid w:val="00D63551"/>
    <w:rsid w:val="00D636EC"/>
    <w:rsid w:val="00D63A71"/>
    <w:rsid w:val="00D63C10"/>
    <w:rsid w:val="00D63D80"/>
    <w:rsid w:val="00D63DD2"/>
    <w:rsid w:val="00D63E91"/>
    <w:rsid w:val="00D64043"/>
    <w:rsid w:val="00D642A4"/>
    <w:rsid w:val="00D64324"/>
    <w:rsid w:val="00D64492"/>
    <w:rsid w:val="00D64572"/>
    <w:rsid w:val="00D645BD"/>
    <w:rsid w:val="00D645ED"/>
    <w:rsid w:val="00D64AA6"/>
    <w:rsid w:val="00D64C3D"/>
    <w:rsid w:val="00D64D93"/>
    <w:rsid w:val="00D650CF"/>
    <w:rsid w:val="00D65179"/>
    <w:rsid w:val="00D654E8"/>
    <w:rsid w:val="00D6564B"/>
    <w:rsid w:val="00D65889"/>
    <w:rsid w:val="00D65B36"/>
    <w:rsid w:val="00D65C90"/>
    <w:rsid w:val="00D65CE3"/>
    <w:rsid w:val="00D65E0C"/>
    <w:rsid w:val="00D664CD"/>
    <w:rsid w:val="00D66725"/>
    <w:rsid w:val="00D66843"/>
    <w:rsid w:val="00D668DD"/>
    <w:rsid w:val="00D66A7C"/>
    <w:rsid w:val="00D66C4D"/>
    <w:rsid w:val="00D67982"/>
    <w:rsid w:val="00D67C7D"/>
    <w:rsid w:val="00D70062"/>
    <w:rsid w:val="00D7041E"/>
    <w:rsid w:val="00D704E9"/>
    <w:rsid w:val="00D70608"/>
    <w:rsid w:val="00D7064B"/>
    <w:rsid w:val="00D706E2"/>
    <w:rsid w:val="00D7070B"/>
    <w:rsid w:val="00D70A68"/>
    <w:rsid w:val="00D70B70"/>
    <w:rsid w:val="00D71000"/>
    <w:rsid w:val="00D71B2C"/>
    <w:rsid w:val="00D71D19"/>
    <w:rsid w:val="00D7203A"/>
    <w:rsid w:val="00D72309"/>
    <w:rsid w:val="00D72782"/>
    <w:rsid w:val="00D72B3A"/>
    <w:rsid w:val="00D72CF9"/>
    <w:rsid w:val="00D72DFD"/>
    <w:rsid w:val="00D73044"/>
    <w:rsid w:val="00D730F3"/>
    <w:rsid w:val="00D73151"/>
    <w:rsid w:val="00D731D5"/>
    <w:rsid w:val="00D73287"/>
    <w:rsid w:val="00D7373A"/>
    <w:rsid w:val="00D74257"/>
    <w:rsid w:val="00D74581"/>
    <w:rsid w:val="00D74651"/>
    <w:rsid w:val="00D746CC"/>
    <w:rsid w:val="00D74A56"/>
    <w:rsid w:val="00D74C94"/>
    <w:rsid w:val="00D7503F"/>
    <w:rsid w:val="00D7559C"/>
    <w:rsid w:val="00D755E1"/>
    <w:rsid w:val="00D758CD"/>
    <w:rsid w:val="00D75AE0"/>
    <w:rsid w:val="00D75BEE"/>
    <w:rsid w:val="00D7630D"/>
    <w:rsid w:val="00D76489"/>
    <w:rsid w:val="00D7655B"/>
    <w:rsid w:val="00D768B9"/>
    <w:rsid w:val="00D76A91"/>
    <w:rsid w:val="00D76D83"/>
    <w:rsid w:val="00D76DA5"/>
    <w:rsid w:val="00D76EFF"/>
    <w:rsid w:val="00D76F85"/>
    <w:rsid w:val="00D779BB"/>
    <w:rsid w:val="00D77DC9"/>
    <w:rsid w:val="00D800B7"/>
    <w:rsid w:val="00D80120"/>
    <w:rsid w:val="00D801BA"/>
    <w:rsid w:val="00D8028D"/>
    <w:rsid w:val="00D804C8"/>
    <w:rsid w:val="00D80862"/>
    <w:rsid w:val="00D8092A"/>
    <w:rsid w:val="00D8098D"/>
    <w:rsid w:val="00D809EA"/>
    <w:rsid w:val="00D80D63"/>
    <w:rsid w:val="00D80E1E"/>
    <w:rsid w:val="00D81085"/>
    <w:rsid w:val="00D81340"/>
    <w:rsid w:val="00D8141F"/>
    <w:rsid w:val="00D816CC"/>
    <w:rsid w:val="00D8171A"/>
    <w:rsid w:val="00D81B21"/>
    <w:rsid w:val="00D81CE8"/>
    <w:rsid w:val="00D8205B"/>
    <w:rsid w:val="00D82118"/>
    <w:rsid w:val="00D82276"/>
    <w:rsid w:val="00D822C8"/>
    <w:rsid w:val="00D826F7"/>
    <w:rsid w:val="00D82830"/>
    <w:rsid w:val="00D82995"/>
    <w:rsid w:val="00D82A32"/>
    <w:rsid w:val="00D82F7C"/>
    <w:rsid w:val="00D837F9"/>
    <w:rsid w:val="00D83D75"/>
    <w:rsid w:val="00D83EDA"/>
    <w:rsid w:val="00D83FF3"/>
    <w:rsid w:val="00D84234"/>
    <w:rsid w:val="00D84240"/>
    <w:rsid w:val="00D842DC"/>
    <w:rsid w:val="00D844AE"/>
    <w:rsid w:val="00D847F2"/>
    <w:rsid w:val="00D84AD0"/>
    <w:rsid w:val="00D84C1B"/>
    <w:rsid w:val="00D84D0F"/>
    <w:rsid w:val="00D84DF1"/>
    <w:rsid w:val="00D84F6F"/>
    <w:rsid w:val="00D84FDA"/>
    <w:rsid w:val="00D85635"/>
    <w:rsid w:val="00D85A99"/>
    <w:rsid w:val="00D86016"/>
    <w:rsid w:val="00D862EE"/>
    <w:rsid w:val="00D86848"/>
    <w:rsid w:val="00D869D7"/>
    <w:rsid w:val="00D869D9"/>
    <w:rsid w:val="00D869EC"/>
    <w:rsid w:val="00D86C1C"/>
    <w:rsid w:val="00D86D1B"/>
    <w:rsid w:val="00D870A7"/>
    <w:rsid w:val="00D870F2"/>
    <w:rsid w:val="00D87237"/>
    <w:rsid w:val="00D877F3"/>
    <w:rsid w:val="00D87D66"/>
    <w:rsid w:val="00D90316"/>
    <w:rsid w:val="00D905E6"/>
    <w:rsid w:val="00D9067F"/>
    <w:rsid w:val="00D9077A"/>
    <w:rsid w:val="00D90A18"/>
    <w:rsid w:val="00D90ABC"/>
    <w:rsid w:val="00D90F96"/>
    <w:rsid w:val="00D9157E"/>
    <w:rsid w:val="00D915A2"/>
    <w:rsid w:val="00D91822"/>
    <w:rsid w:val="00D91B01"/>
    <w:rsid w:val="00D91DD7"/>
    <w:rsid w:val="00D91EF4"/>
    <w:rsid w:val="00D91F3C"/>
    <w:rsid w:val="00D92257"/>
    <w:rsid w:val="00D92577"/>
    <w:rsid w:val="00D925CD"/>
    <w:rsid w:val="00D938ED"/>
    <w:rsid w:val="00D93936"/>
    <w:rsid w:val="00D93C4E"/>
    <w:rsid w:val="00D93D28"/>
    <w:rsid w:val="00D9423D"/>
    <w:rsid w:val="00D945B3"/>
    <w:rsid w:val="00D9468B"/>
    <w:rsid w:val="00D946B9"/>
    <w:rsid w:val="00D949BB"/>
    <w:rsid w:val="00D94D39"/>
    <w:rsid w:val="00D9548B"/>
    <w:rsid w:val="00D9555D"/>
    <w:rsid w:val="00D955F1"/>
    <w:rsid w:val="00D95699"/>
    <w:rsid w:val="00D956C0"/>
    <w:rsid w:val="00D957E3"/>
    <w:rsid w:val="00D95C39"/>
    <w:rsid w:val="00D95C40"/>
    <w:rsid w:val="00D95D00"/>
    <w:rsid w:val="00D95E60"/>
    <w:rsid w:val="00D96149"/>
    <w:rsid w:val="00D9634D"/>
    <w:rsid w:val="00D96884"/>
    <w:rsid w:val="00D96A74"/>
    <w:rsid w:val="00D96C84"/>
    <w:rsid w:val="00D96C9B"/>
    <w:rsid w:val="00D9722B"/>
    <w:rsid w:val="00D97362"/>
    <w:rsid w:val="00D97527"/>
    <w:rsid w:val="00D97529"/>
    <w:rsid w:val="00D97860"/>
    <w:rsid w:val="00D979DD"/>
    <w:rsid w:val="00D97EC6"/>
    <w:rsid w:val="00D97F5C"/>
    <w:rsid w:val="00DA0094"/>
    <w:rsid w:val="00DA0147"/>
    <w:rsid w:val="00DA0482"/>
    <w:rsid w:val="00DA0CA3"/>
    <w:rsid w:val="00DA0CD7"/>
    <w:rsid w:val="00DA0D96"/>
    <w:rsid w:val="00DA0F6D"/>
    <w:rsid w:val="00DA1733"/>
    <w:rsid w:val="00DA1874"/>
    <w:rsid w:val="00DA18F2"/>
    <w:rsid w:val="00DA1B14"/>
    <w:rsid w:val="00DA1BAD"/>
    <w:rsid w:val="00DA1D46"/>
    <w:rsid w:val="00DA1D61"/>
    <w:rsid w:val="00DA20D6"/>
    <w:rsid w:val="00DA21CE"/>
    <w:rsid w:val="00DA2819"/>
    <w:rsid w:val="00DA2B82"/>
    <w:rsid w:val="00DA2B94"/>
    <w:rsid w:val="00DA2CDA"/>
    <w:rsid w:val="00DA2E9E"/>
    <w:rsid w:val="00DA2F55"/>
    <w:rsid w:val="00DA33BA"/>
    <w:rsid w:val="00DA3503"/>
    <w:rsid w:val="00DA39C2"/>
    <w:rsid w:val="00DA3DB1"/>
    <w:rsid w:val="00DA3F64"/>
    <w:rsid w:val="00DA419E"/>
    <w:rsid w:val="00DA42A1"/>
    <w:rsid w:val="00DA48E2"/>
    <w:rsid w:val="00DA49CA"/>
    <w:rsid w:val="00DA4D08"/>
    <w:rsid w:val="00DA504C"/>
    <w:rsid w:val="00DA511D"/>
    <w:rsid w:val="00DA5151"/>
    <w:rsid w:val="00DA53A3"/>
    <w:rsid w:val="00DA53FB"/>
    <w:rsid w:val="00DA568B"/>
    <w:rsid w:val="00DA56F9"/>
    <w:rsid w:val="00DA57B5"/>
    <w:rsid w:val="00DA5898"/>
    <w:rsid w:val="00DA611B"/>
    <w:rsid w:val="00DA624E"/>
    <w:rsid w:val="00DA66B4"/>
    <w:rsid w:val="00DA66CF"/>
    <w:rsid w:val="00DA67F8"/>
    <w:rsid w:val="00DA6CB2"/>
    <w:rsid w:val="00DA6CDC"/>
    <w:rsid w:val="00DA6DD8"/>
    <w:rsid w:val="00DA6E3D"/>
    <w:rsid w:val="00DA6FC0"/>
    <w:rsid w:val="00DA718E"/>
    <w:rsid w:val="00DA73F5"/>
    <w:rsid w:val="00DA7524"/>
    <w:rsid w:val="00DA757A"/>
    <w:rsid w:val="00DA760E"/>
    <w:rsid w:val="00DA7A5A"/>
    <w:rsid w:val="00DA7BEE"/>
    <w:rsid w:val="00DA7C2E"/>
    <w:rsid w:val="00DA7D25"/>
    <w:rsid w:val="00DA7E62"/>
    <w:rsid w:val="00DB0473"/>
    <w:rsid w:val="00DB0E15"/>
    <w:rsid w:val="00DB0E9C"/>
    <w:rsid w:val="00DB0EB3"/>
    <w:rsid w:val="00DB0EE3"/>
    <w:rsid w:val="00DB0F6D"/>
    <w:rsid w:val="00DB1025"/>
    <w:rsid w:val="00DB16DF"/>
    <w:rsid w:val="00DB181A"/>
    <w:rsid w:val="00DB19B9"/>
    <w:rsid w:val="00DB25BD"/>
    <w:rsid w:val="00DB2956"/>
    <w:rsid w:val="00DB2BE4"/>
    <w:rsid w:val="00DB2EED"/>
    <w:rsid w:val="00DB301F"/>
    <w:rsid w:val="00DB3105"/>
    <w:rsid w:val="00DB38C3"/>
    <w:rsid w:val="00DB39D4"/>
    <w:rsid w:val="00DB3A9C"/>
    <w:rsid w:val="00DB3B0C"/>
    <w:rsid w:val="00DB3C6D"/>
    <w:rsid w:val="00DB3F9C"/>
    <w:rsid w:val="00DB4040"/>
    <w:rsid w:val="00DB4570"/>
    <w:rsid w:val="00DB45B6"/>
    <w:rsid w:val="00DB4755"/>
    <w:rsid w:val="00DB47F5"/>
    <w:rsid w:val="00DB4875"/>
    <w:rsid w:val="00DB4931"/>
    <w:rsid w:val="00DB4BF9"/>
    <w:rsid w:val="00DB4CA8"/>
    <w:rsid w:val="00DB5147"/>
    <w:rsid w:val="00DB5244"/>
    <w:rsid w:val="00DB56CE"/>
    <w:rsid w:val="00DB5A57"/>
    <w:rsid w:val="00DB5C0C"/>
    <w:rsid w:val="00DB5C14"/>
    <w:rsid w:val="00DB5DE5"/>
    <w:rsid w:val="00DB5EE2"/>
    <w:rsid w:val="00DB5FFC"/>
    <w:rsid w:val="00DB6127"/>
    <w:rsid w:val="00DB61D2"/>
    <w:rsid w:val="00DB6670"/>
    <w:rsid w:val="00DB667C"/>
    <w:rsid w:val="00DB6714"/>
    <w:rsid w:val="00DB6809"/>
    <w:rsid w:val="00DB694C"/>
    <w:rsid w:val="00DB6976"/>
    <w:rsid w:val="00DB7185"/>
    <w:rsid w:val="00DB7393"/>
    <w:rsid w:val="00DB7C6C"/>
    <w:rsid w:val="00DC041D"/>
    <w:rsid w:val="00DC08BA"/>
    <w:rsid w:val="00DC1006"/>
    <w:rsid w:val="00DC1013"/>
    <w:rsid w:val="00DC10DC"/>
    <w:rsid w:val="00DC1131"/>
    <w:rsid w:val="00DC126B"/>
    <w:rsid w:val="00DC145B"/>
    <w:rsid w:val="00DC14BF"/>
    <w:rsid w:val="00DC15CE"/>
    <w:rsid w:val="00DC15F3"/>
    <w:rsid w:val="00DC1617"/>
    <w:rsid w:val="00DC19EB"/>
    <w:rsid w:val="00DC1A29"/>
    <w:rsid w:val="00DC1EF4"/>
    <w:rsid w:val="00DC21F0"/>
    <w:rsid w:val="00DC22B2"/>
    <w:rsid w:val="00DC2637"/>
    <w:rsid w:val="00DC264E"/>
    <w:rsid w:val="00DC2786"/>
    <w:rsid w:val="00DC2B95"/>
    <w:rsid w:val="00DC2FA2"/>
    <w:rsid w:val="00DC358B"/>
    <w:rsid w:val="00DC368B"/>
    <w:rsid w:val="00DC3856"/>
    <w:rsid w:val="00DC3B06"/>
    <w:rsid w:val="00DC3BEC"/>
    <w:rsid w:val="00DC460F"/>
    <w:rsid w:val="00DC4A82"/>
    <w:rsid w:val="00DC4D04"/>
    <w:rsid w:val="00DC522D"/>
    <w:rsid w:val="00DC52CB"/>
    <w:rsid w:val="00DC547A"/>
    <w:rsid w:val="00DC6158"/>
    <w:rsid w:val="00DC6211"/>
    <w:rsid w:val="00DC64A6"/>
    <w:rsid w:val="00DC6802"/>
    <w:rsid w:val="00DC6852"/>
    <w:rsid w:val="00DC68F6"/>
    <w:rsid w:val="00DC69C7"/>
    <w:rsid w:val="00DC69F5"/>
    <w:rsid w:val="00DC7040"/>
    <w:rsid w:val="00DC71D9"/>
    <w:rsid w:val="00DC7288"/>
    <w:rsid w:val="00DC7301"/>
    <w:rsid w:val="00DC74C2"/>
    <w:rsid w:val="00DC7601"/>
    <w:rsid w:val="00DC7C28"/>
    <w:rsid w:val="00DD00EC"/>
    <w:rsid w:val="00DD02D3"/>
    <w:rsid w:val="00DD05BA"/>
    <w:rsid w:val="00DD06C4"/>
    <w:rsid w:val="00DD0C84"/>
    <w:rsid w:val="00DD0E3F"/>
    <w:rsid w:val="00DD0F76"/>
    <w:rsid w:val="00DD10B7"/>
    <w:rsid w:val="00DD189D"/>
    <w:rsid w:val="00DD1C57"/>
    <w:rsid w:val="00DD1D56"/>
    <w:rsid w:val="00DD1E20"/>
    <w:rsid w:val="00DD2984"/>
    <w:rsid w:val="00DD2A29"/>
    <w:rsid w:val="00DD2E65"/>
    <w:rsid w:val="00DD36A9"/>
    <w:rsid w:val="00DD3985"/>
    <w:rsid w:val="00DD3CD0"/>
    <w:rsid w:val="00DD41C6"/>
    <w:rsid w:val="00DD4D70"/>
    <w:rsid w:val="00DD543D"/>
    <w:rsid w:val="00DD576D"/>
    <w:rsid w:val="00DD59D8"/>
    <w:rsid w:val="00DD5C1B"/>
    <w:rsid w:val="00DD5DBC"/>
    <w:rsid w:val="00DD6D03"/>
    <w:rsid w:val="00DD6E09"/>
    <w:rsid w:val="00DD716D"/>
    <w:rsid w:val="00DD7461"/>
    <w:rsid w:val="00DD7477"/>
    <w:rsid w:val="00DD782D"/>
    <w:rsid w:val="00DD7AED"/>
    <w:rsid w:val="00DD7F46"/>
    <w:rsid w:val="00DE0045"/>
    <w:rsid w:val="00DE0354"/>
    <w:rsid w:val="00DE0592"/>
    <w:rsid w:val="00DE0852"/>
    <w:rsid w:val="00DE096C"/>
    <w:rsid w:val="00DE0AE5"/>
    <w:rsid w:val="00DE0B86"/>
    <w:rsid w:val="00DE0FCB"/>
    <w:rsid w:val="00DE11E4"/>
    <w:rsid w:val="00DE17CB"/>
    <w:rsid w:val="00DE181C"/>
    <w:rsid w:val="00DE191F"/>
    <w:rsid w:val="00DE1CCD"/>
    <w:rsid w:val="00DE1F7F"/>
    <w:rsid w:val="00DE26B0"/>
    <w:rsid w:val="00DE2733"/>
    <w:rsid w:val="00DE27C7"/>
    <w:rsid w:val="00DE2849"/>
    <w:rsid w:val="00DE28E5"/>
    <w:rsid w:val="00DE2A5D"/>
    <w:rsid w:val="00DE2E02"/>
    <w:rsid w:val="00DE2E33"/>
    <w:rsid w:val="00DE32F2"/>
    <w:rsid w:val="00DE3324"/>
    <w:rsid w:val="00DE34B7"/>
    <w:rsid w:val="00DE3A27"/>
    <w:rsid w:val="00DE3C99"/>
    <w:rsid w:val="00DE3D14"/>
    <w:rsid w:val="00DE3DC4"/>
    <w:rsid w:val="00DE4073"/>
    <w:rsid w:val="00DE429B"/>
    <w:rsid w:val="00DE443B"/>
    <w:rsid w:val="00DE4902"/>
    <w:rsid w:val="00DE4A06"/>
    <w:rsid w:val="00DE5203"/>
    <w:rsid w:val="00DE53C8"/>
    <w:rsid w:val="00DE543E"/>
    <w:rsid w:val="00DE5667"/>
    <w:rsid w:val="00DE5906"/>
    <w:rsid w:val="00DE5999"/>
    <w:rsid w:val="00DE5A6D"/>
    <w:rsid w:val="00DE6023"/>
    <w:rsid w:val="00DE60E3"/>
    <w:rsid w:val="00DE67F0"/>
    <w:rsid w:val="00DE6B67"/>
    <w:rsid w:val="00DE6BDC"/>
    <w:rsid w:val="00DE6D08"/>
    <w:rsid w:val="00DE6DE0"/>
    <w:rsid w:val="00DE723C"/>
    <w:rsid w:val="00DE75B9"/>
    <w:rsid w:val="00DE7752"/>
    <w:rsid w:val="00DE775E"/>
    <w:rsid w:val="00DE7BD6"/>
    <w:rsid w:val="00DE7C11"/>
    <w:rsid w:val="00DE7CCE"/>
    <w:rsid w:val="00DF042B"/>
    <w:rsid w:val="00DF0BD4"/>
    <w:rsid w:val="00DF0D0B"/>
    <w:rsid w:val="00DF18EF"/>
    <w:rsid w:val="00DF1A11"/>
    <w:rsid w:val="00DF1B9F"/>
    <w:rsid w:val="00DF1CE2"/>
    <w:rsid w:val="00DF2205"/>
    <w:rsid w:val="00DF2385"/>
    <w:rsid w:val="00DF2868"/>
    <w:rsid w:val="00DF287D"/>
    <w:rsid w:val="00DF2D3D"/>
    <w:rsid w:val="00DF2D64"/>
    <w:rsid w:val="00DF2E70"/>
    <w:rsid w:val="00DF2FDF"/>
    <w:rsid w:val="00DF35D6"/>
    <w:rsid w:val="00DF37C5"/>
    <w:rsid w:val="00DF38FA"/>
    <w:rsid w:val="00DF3B65"/>
    <w:rsid w:val="00DF3B9E"/>
    <w:rsid w:val="00DF407E"/>
    <w:rsid w:val="00DF422D"/>
    <w:rsid w:val="00DF48AF"/>
    <w:rsid w:val="00DF498C"/>
    <w:rsid w:val="00DF4D08"/>
    <w:rsid w:val="00DF4EEC"/>
    <w:rsid w:val="00DF5062"/>
    <w:rsid w:val="00DF5069"/>
    <w:rsid w:val="00DF5359"/>
    <w:rsid w:val="00DF5B1F"/>
    <w:rsid w:val="00DF5E1B"/>
    <w:rsid w:val="00DF5EB4"/>
    <w:rsid w:val="00DF5EC1"/>
    <w:rsid w:val="00DF5EDA"/>
    <w:rsid w:val="00DF5EFA"/>
    <w:rsid w:val="00DF6396"/>
    <w:rsid w:val="00DF6448"/>
    <w:rsid w:val="00DF6E68"/>
    <w:rsid w:val="00DF6EB2"/>
    <w:rsid w:val="00DF6F97"/>
    <w:rsid w:val="00DF7300"/>
    <w:rsid w:val="00DF77E1"/>
    <w:rsid w:val="00DF7930"/>
    <w:rsid w:val="00DF79B3"/>
    <w:rsid w:val="00DF7B52"/>
    <w:rsid w:val="00DF7BB2"/>
    <w:rsid w:val="00E00558"/>
    <w:rsid w:val="00E00575"/>
    <w:rsid w:val="00E0079F"/>
    <w:rsid w:val="00E00802"/>
    <w:rsid w:val="00E00835"/>
    <w:rsid w:val="00E00A06"/>
    <w:rsid w:val="00E00B13"/>
    <w:rsid w:val="00E0107A"/>
    <w:rsid w:val="00E011ED"/>
    <w:rsid w:val="00E0134F"/>
    <w:rsid w:val="00E015AC"/>
    <w:rsid w:val="00E01972"/>
    <w:rsid w:val="00E01A0B"/>
    <w:rsid w:val="00E01AE9"/>
    <w:rsid w:val="00E01B38"/>
    <w:rsid w:val="00E01D0A"/>
    <w:rsid w:val="00E01D86"/>
    <w:rsid w:val="00E01FD5"/>
    <w:rsid w:val="00E021F6"/>
    <w:rsid w:val="00E025B9"/>
    <w:rsid w:val="00E0263A"/>
    <w:rsid w:val="00E02892"/>
    <w:rsid w:val="00E029C0"/>
    <w:rsid w:val="00E02A6C"/>
    <w:rsid w:val="00E02C47"/>
    <w:rsid w:val="00E02CE9"/>
    <w:rsid w:val="00E02D7A"/>
    <w:rsid w:val="00E02E10"/>
    <w:rsid w:val="00E02FF2"/>
    <w:rsid w:val="00E034E9"/>
    <w:rsid w:val="00E03962"/>
    <w:rsid w:val="00E039DA"/>
    <w:rsid w:val="00E039E8"/>
    <w:rsid w:val="00E039F7"/>
    <w:rsid w:val="00E03C19"/>
    <w:rsid w:val="00E042E3"/>
    <w:rsid w:val="00E045E3"/>
    <w:rsid w:val="00E049CD"/>
    <w:rsid w:val="00E04CA4"/>
    <w:rsid w:val="00E04DA5"/>
    <w:rsid w:val="00E053A7"/>
    <w:rsid w:val="00E054BC"/>
    <w:rsid w:val="00E05520"/>
    <w:rsid w:val="00E05D4B"/>
    <w:rsid w:val="00E05D61"/>
    <w:rsid w:val="00E05E31"/>
    <w:rsid w:val="00E0635E"/>
    <w:rsid w:val="00E06480"/>
    <w:rsid w:val="00E069E5"/>
    <w:rsid w:val="00E06C04"/>
    <w:rsid w:val="00E06FD1"/>
    <w:rsid w:val="00E071AC"/>
    <w:rsid w:val="00E074BC"/>
    <w:rsid w:val="00E07530"/>
    <w:rsid w:val="00E07734"/>
    <w:rsid w:val="00E077BA"/>
    <w:rsid w:val="00E07F72"/>
    <w:rsid w:val="00E10472"/>
    <w:rsid w:val="00E108E0"/>
    <w:rsid w:val="00E109AA"/>
    <w:rsid w:val="00E10AD9"/>
    <w:rsid w:val="00E10D14"/>
    <w:rsid w:val="00E11124"/>
    <w:rsid w:val="00E11309"/>
    <w:rsid w:val="00E11322"/>
    <w:rsid w:val="00E1140F"/>
    <w:rsid w:val="00E11A79"/>
    <w:rsid w:val="00E11F6B"/>
    <w:rsid w:val="00E120DA"/>
    <w:rsid w:val="00E12215"/>
    <w:rsid w:val="00E12727"/>
    <w:rsid w:val="00E130CA"/>
    <w:rsid w:val="00E1310B"/>
    <w:rsid w:val="00E134B4"/>
    <w:rsid w:val="00E13841"/>
    <w:rsid w:val="00E13B6B"/>
    <w:rsid w:val="00E13B94"/>
    <w:rsid w:val="00E13DC4"/>
    <w:rsid w:val="00E140AD"/>
    <w:rsid w:val="00E14188"/>
    <w:rsid w:val="00E142F6"/>
    <w:rsid w:val="00E14417"/>
    <w:rsid w:val="00E1468E"/>
    <w:rsid w:val="00E14D6C"/>
    <w:rsid w:val="00E14FC4"/>
    <w:rsid w:val="00E154AB"/>
    <w:rsid w:val="00E155E7"/>
    <w:rsid w:val="00E15658"/>
    <w:rsid w:val="00E158C5"/>
    <w:rsid w:val="00E1593A"/>
    <w:rsid w:val="00E15C80"/>
    <w:rsid w:val="00E16134"/>
    <w:rsid w:val="00E16405"/>
    <w:rsid w:val="00E1648D"/>
    <w:rsid w:val="00E164CB"/>
    <w:rsid w:val="00E16567"/>
    <w:rsid w:val="00E1658B"/>
    <w:rsid w:val="00E16E75"/>
    <w:rsid w:val="00E17393"/>
    <w:rsid w:val="00E17787"/>
    <w:rsid w:val="00E17F04"/>
    <w:rsid w:val="00E20753"/>
    <w:rsid w:val="00E209EB"/>
    <w:rsid w:val="00E20B21"/>
    <w:rsid w:val="00E20B37"/>
    <w:rsid w:val="00E20CF4"/>
    <w:rsid w:val="00E20D9C"/>
    <w:rsid w:val="00E20E64"/>
    <w:rsid w:val="00E21291"/>
    <w:rsid w:val="00E218AF"/>
    <w:rsid w:val="00E21DA1"/>
    <w:rsid w:val="00E225AA"/>
    <w:rsid w:val="00E2267D"/>
    <w:rsid w:val="00E22721"/>
    <w:rsid w:val="00E228FF"/>
    <w:rsid w:val="00E22AAF"/>
    <w:rsid w:val="00E22CB1"/>
    <w:rsid w:val="00E231D7"/>
    <w:rsid w:val="00E2352F"/>
    <w:rsid w:val="00E236CF"/>
    <w:rsid w:val="00E23A0A"/>
    <w:rsid w:val="00E23ACC"/>
    <w:rsid w:val="00E23F57"/>
    <w:rsid w:val="00E24441"/>
    <w:rsid w:val="00E24759"/>
    <w:rsid w:val="00E24D70"/>
    <w:rsid w:val="00E24DE5"/>
    <w:rsid w:val="00E24F48"/>
    <w:rsid w:val="00E25603"/>
    <w:rsid w:val="00E25681"/>
    <w:rsid w:val="00E256AE"/>
    <w:rsid w:val="00E256BB"/>
    <w:rsid w:val="00E2570A"/>
    <w:rsid w:val="00E2578D"/>
    <w:rsid w:val="00E259F4"/>
    <w:rsid w:val="00E25C09"/>
    <w:rsid w:val="00E261B7"/>
    <w:rsid w:val="00E261F7"/>
    <w:rsid w:val="00E2654E"/>
    <w:rsid w:val="00E26C77"/>
    <w:rsid w:val="00E26E4A"/>
    <w:rsid w:val="00E27052"/>
    <w:rsid w:val="00E279CC"/>
    <w:rsid w:val="00E27AB9"/>
    <w:rsid w:val="00E27C42"/>
    <w:rsid w:val="00E27E33"/>
    <w:rsid w:val="00E27FD8"/>
    <w:rsid w:val="00E300AA"/>
    <w:rsid w:val="00E30DE5"/>
    <w:rsid w:val="00E30E88"/>
    <w:rsid w:val="00E30EC3"/>
    <w:rsid w:val="00E30F2F"/>
    <w:rsid w:val="00E312F0"/>
    <w:rsid w:val="00E31452"/>
    <w:rsid w:val="00E31E42"/>
    <w:rsid w:val="00E31E49"/>
    <w:rsid w:val="00E31ED3"/>
    <w:rsid w:val="00E32074"/>
    <w:rsid w:val="00E32388"/>
    <w:rsid w:val="00E323CB"/>
    <w:rsid w:val="00E32B5A"/>
    <w:rsid w:val="00E32DA3"/>
    <w:rsid w:val="00E32F25"/>
    <w:rsid w:val="00E33085"/>
    <w:rsid w:val="00E33133"/>
    <w:rsid w:val="00E33702"/>
    <w:rsid w:val="00E33A88"/>
    <w:rsid w:val="00E33E96"/>
    <w:rsid w:val="00E33F4D"/>
    <w:rsid w:val="00E34062"/>
    <w:rsid w:val="00E34717"/>
    <w:rsid w:val="00E34909"/>
    <w:rsid w:val="00E349F6"/>
    <w:rsid w:val="00E34D16"/>
    <w:rsid w:val="00E34F19"/>
    <w:rsid w:val="00E355CB"/>
    <w:rsid w:val="00E35643"/>
    <w:rsid w:val="00E358A8"/>
    <w:rsid w:val="00E35A90"/>
    <w:rsid w:val="00E35B26"/>
    <w:rsid w:val="00E35FBF"/>
    <w:rsid w:val="00E361EC"/>
    <w:rsid w:val="00E36439"/>
    <w:rsid w:val="00E365F8"/>
    <w:rsid w:val="00E366A1"/>
    <w:rsid w:val="00E36F35"/>
    <w:rsid w:val="00E371A2"/>
    <w:rsid w:val="00E378C1"/>
    <w:rsid w:val="00E37B84"/>
    <w:rsid w:val="00E37D88"/>
    <w:rsid w:val="00E37D98"/>
    <w:rsid w:val="00E37FC8"/>
    <w:rsid w:val="00E401CB"/>
    <w:rsid w:val="00E4022B"/>
    <w:rsid w:val="00E4074B"/>
    <w:rsid w:val="00E409EE"/>
    <w:rsid w:val="00E40ADD"/>
    <w:rsid w:val="00E40E46"/>
    <w:rsid w:val="00E40E4A"/>
    <w:rsid w:val="00E41073"/>
    <w:rsid w:val="00E41176"/>
    <w:rsid w:val="00E41585"/>
    <w:rsid w:val="00E41A6B"/>
    <w:rsid w:val="00E41A93"/>
    <w:rsid w:val="00E4228E"/>
    <w:rsid w:val="00E42315"/>
    <w:rsid w:val="00E42A94"/>
    <w:rsid w:val="00E42B2A"/>
    <w:rsid w:val="00E42E80"/>
    <w:rsid w:val="00E42EF1"/>
    <w:rsid w:val="00E430A1"/>
    <w:rsid w:val="00E432A8"/>
    <w:rsid w:val="00E43844"/>
    <w:rsid w:val="00E43AF2"/>
    <w:rsid w:val="00E43D23"/>
    <w:rsid w:val="00E43FF4"/>
    <w:rsid w:val="00E4416C"/>
    <w:rsid w:val="00E44213"/>
    <w:rsid w:val="00E44294"/>
    <w:rsid w:val="00E4468F"/>
    <w:rsid w:val="00E44B7C"/>
    <w:rsid w:val="00E44BC4"/>
    <w:rsid w:val="00E4526F"/>
    <w:rsid w:val="00E45662"/>
    <w:rsid w:val="00E4580B"/>
    <w:rsid w:val="00E45CCA"/>
    <w:rsid w:val="00E45EF5"/>
    <w:rsid w:val="00E4612B"/>
    <w:rsid w:val="00E46171"/>
    <w:rsid w:val="00E462A5"/>
    <w:rsid w:val="00E46453"/>
    <w:rsid w:val="00E464A3"/>
    <w:rsid w:val="00E46646"/>
    <w:rsid w:val="00E46860"/>
    <w:rsid w:val="00E46912"/>
    <w:rsid w:val="00E46BD8"/>
    <w:rsid w:val="00E46FDB"/>
    <w:rsid w:val="00E474D1"/>
    <w:rsid w:val="00E47505"/>
    <w:rsid w:val="00E47C51"/>
    <w:rsid w:val="00E47E0D"/>
    <w:rsid w:val="00E47F2D"/>
    <w:rsid w:val="00E47F7B"/>
    <w:rsid w:val="00E50380"/>
    <w:rsid w:val="00E5094B"/>
    <w:rsid w:val="00E50AC6"/>
    <w:rsid w:val="00E50B57"/>
    <w:rsid w:val="00E50C71"/>
    <w:rsid w:val="00E50FC2"/>
    <w:rsid w:val="00E5106E"/>
    <w:rsid w:val="00E5127E"/>
    <w:rsid w:val="00E514CA"/>
    <w:rsid w:val="00E514F6"/>
    <w:rsid w:val="00E5198E"/>
    <w:rsid w:val="00E51E55"/>
    <w:rsid w:val="00E522FA"/>
    <w:rsid w:val="00E52FA7"/>
    <w:rsid w:val="00E53097"/>
    <w:rsid w:val="00E53853"/>
    <w:rsid w:val="00E53A88"/>
    <w:rsid w:val="00E53F25"/>
    <w:rsid w:val="00E53F89"/>
    <w:rsid w:val="00E5442E"/>
    <w:rsid w:val="00E54696"/>
    <w:rsid w:val="00E54A69"/>
    <w:rsid w:val="00E54C8D"/>
    <w:rsid w:val="00E553C7"/>
    <w:rsid w:val="00E554A4"/>
    <w:rsid w:val="00E5563B"/>
    <w:rsid w:val="00E556A1"/>
    <w:rsid w:val="00E55904"/>
    <w:rsid w:val="00E55977"/>
    <w:rsid w:val="00E55FFF"/>
    <w:rsid w:val="00E56124"/>
    <w:rsid w:val="00E563B9"/>
    <w:rsid w:val="00E5675F"/>
    <w:rsid w:val="00E56AEB"/>
    <w:rsid w:val="00E56E20"/>
    <w:rsid w:val="00E56EB1"/>
    <w:rsid w:val="00E5713B"/>
    <w:rsid w:val="00E57375"/>
    <w:rsid w:val="00E575EE"/>
    <w:rsid w:val="00E57963"/>
    <w:rsid w:val="00E57AB8"/>
    <w:rsid w:val="00E57C0C"/>
    <w:rsid w:val="00E57CDA"/>
    <w:rsid w:val="00E57E31"/>
    <w:rsid w:val="00E60062"/>
    <w:rsid w:val="00E600FD"/>
    <w:rsid w:val="00E60588"/>
    <w:rsid w:val="00E605E4"/>
    <w:rsid w:val="00E60744"/>
    <w:rsid w:val="00E609C9"/>
    <w:rsid w:val="00E61091"/>
    <w:rsid w:val="00E61096"/>
    <w:rsid w:val="00E6116C"/>
    <w:rsid w:val="00E6165E"/>
    <w:rsid w:val="00E6187A"/>
    <w:rsid w:val="00E6190F"/>
    <w:rsid w:val="00E61BD2"/>
    <w:rsid w:val="00E61BFD"/>
    <w:rsid w:val="00E61C83"/>
    <w:rsid w:val="00E61E51"/>
    <w:rsid w:val="00E62368"/>
    <w:rsid w:val="00E62596"/>
    <w:rsid w:val="00E628DF"/>
    <w:rsid w:val="00E62A25"/>
    <w:rsid w:val="00E62FA5"/>
    <w:rsid w:val="00E630C1"/>
    <w:rsid w:val="00E6316B"/>
    <w:rsid w:val="00E63EF1"/>
    <w:rsid w:val="00E63F3F"/>
    <w:rsid w:val="00E6407E"/>
    <w:rsid w:val="00E6408D"/>
    <w:rsid w:val="00E640F4"/>
    <w:rsid w:val="00E64382"/>
    <w:rsid w:val="00E64714"/>
    <w:rsid w:val="00E647E6"/>
    <w:rsid w:val="00E64BE7"/>
    <w:rsid w:val="00E64C8F"/>
    <w:rsid w:val="00E655B6"/>
    <w:rsid w:val="00E656A9"/>
    <w:rsid w:val="00E657C7"/>
    <w:rsid w:val="00E65A41"/>
    <w:rsid w:val="00E65A5E"/>
    <w:rsid w:val="00E65DEF"/>
    <w:rsid w:val="00E65FCA"/>
    <w:rsid w:val="00E6603E"/>
    <w:rsid w:val="00E66629"/>
    <w:rsid w:val="00E66ED6"/>
    <w:rsid w:val="00E672D6"/>
    <w:rsid w:val="00E673DA"/>
    <w:rsid w:val="00E67627"/>
    <w:rsid w:val="00E676C2"/>
    <w:rsid w:val="00E679D3"/>
    <w:rsid w:val="00E67E3B"/>
    <w:rsid w:val="00E70265"/>
    <w:rsid w:val="00E702C3"/>
    <w:rsid w:val="00E7099C"/>
    <w:rsid w:val="00E70A0B"/>
    <w:rsid w:val="00E70AF0"/>
    <w:rsid w:val="00E70C1A"/>
    <w:rsid w:val="00E70DC8"/>
    <w:rsid w:val="00E70F39"/>
    <w:rsid w:val="00E7111F"/>
    <w:rsid w:val="00E7115C"/>
    <w:rsid w:val="00E711BD"/>
    <w:rsid w:val="00E71393"/>
    <w:rsid w:val="00E71501"/>
    <w:rsid w:val="00E71724"/>
    <w:rsid w:val="00E71B2B"/>
    <w:rsid w:val="00E71BEC"/>
    <w:rsid w:val="00E72557"/>
    <w:rsid w:val="00E7264E"/>
    <w:rsid w:val="00E728B5"/>
    <w:rsid w:val="00E72A77"/>
    <w:rsid w:val="00E72F4E"/>
    <w:rsid w:val="00E73361"/>
    <w:rsid w:val="00E73999"/>
    <w:rsid w:val="00E739F3"/>
    <w:rsid w:val="00E73CC0"/>
    <w:rsid w:val="00E741A4"/>
    <w:rsid w:val="00E7493C"/>
    <w:rsid w:val="00E74A22"/>
    <w:rsid w:val="00E74ED3"/>
    <w:rsid w:val="00E752B6"/>
    <w:rsid w:val="00E7540C"/>
    <w:rsid w:val="00E75ABA"/>
    <w:rsid w:val="00E75B76"/>
    <w:rsid w:val="00E75BAA"/>
    <w:rsid w:val="00E75C26"/>
    <w:rsid w:val="00E75D23"/>
    <w:rsid w:val="00E75F03"/>
    <w:rsid w:val="00E760DD"/>
    <w:rsid w:val="00E76134"/>
    <w:rsid w:val="00E766F9"/>
    <w:rsid w:val="00E76957"/>
    <w:rsid w:val="00E77362"/>
    <w:rsid w:val="00E77543"/>
    <w:rsid w:val="00E77AD4"/>
    <w:rsid w:val="00E77B94"/>
    <w:rsid w:val="00E80029"/>
    <w:rsid w:val="00E800E0"/>
    <w:rsid w:val="00E8038D"/>
    <w:rsid w:val="00E8052E"/>
    <w:rsid w:val="00E807A4"/>
    <w:rsid w:val="00E8094E"/>
    <w:rsid w:val="00E80B2B"/>
    <w:rsid w:val="00E80D74"/>
    <w:rsid w:val="00E80F02"/>
    <w:rsid w:val="00E81139"/>
    <w:rsid w:val="00E812A3"/>
    <w:rsid w:val="00E813F7"/>
    <w:rsid w:val="00E814A8"/>
    <w:rsid w:val="00E814B5"/>
    <w:rsid w:val="00E8156E"/>
    <w:rsid w:val="00E818A3"/>
    <w:rsid w:val="00E81C54"/>
    <w:rsid w:val="00E81D61"/>
    <w:rsid w:val="00E81FAA"/>
    <w:rsid w:val="00E8227A"/>
    <w:rsid w:val="00E8279D"/>
    <w:rsid w:val="00E82854"/>
    <w:rsid w:val="00E82A43"/>
    <w:rsid w:val="00E82B97"/>
    <w:rsid w:val="00E83188"/>
    <w:rsid w:val="00E832C0"/>
    <w:rsid w:val="00E836C6"/>
    <w:rsid w:val="00E8414A"/>
    <w:rsid w:val="00E84D10"/>
    <w:rsid w:val="00E84D55"/>
    <w:rsid w:val="00E84DA1"/>
    <w:rsid w:val="00E84E26"/>
    <w:rsid w:val="00E85212"/>
    <w:rsid w:val="00E85214"/>
    <w:rsid w:val="00E85422"/>
    <w:rsid w:val="00E85710"/>
    <w:rsid w:val="00E85C6D"/>
    <w:rsid w:val="00E85D27"/>
    <w:rsid w:val="00E85D51"/>
    <w:rsid w:val="00E85D59"/>
    <w:rsid w:val="00E85F49"/>
    <w:rsid w:val="00E86072"/>
    <w:rsid w:val="00E862ED"/>
    <w:rsid w:val="00E865ED"/>
    <w:rsid w:val="00E866B9"/>
    <w:rsid w:val="00E8670C"/>
    <w:rsid w:val="00E86E9E"/>
    <w:rsid w:val="00E87019"/>
    <w:rsid w:val="00E8703E"/>
    <w:rsid w:val="00E87B87"/>
    <w:rsid w:val="00E87F18"/>
    <w:rsid w:val="00E90083"/>
    <w:rsid w:val="00E900C0"/>
    <w:rsid w:val="00E90137"/>
    <w:rsid w:val="00E90167"/>
    <w:rsid w:val="00E906DA"/>
    <w:rsid w:val="00E906ED"/>
    <w:rsid w:val="00E90EB1"/>
    <w:rsid w:val="00E91287"/>
    <w:rsid w:val="00E91605"/>
    <w:rsid w:val="00E9171F"/>
    <w:rsid w:val="00E9196B"/>
    <w:rsid w:val="00E91DE5"/>
    <w:rsid w:val="00E91F8D"/>
    <w:rsid w:val="00E92774"/>
    <w:rsid w:val="00E927CB"/>
    <w:rsid w:val="00E92A01"/>
    <w:rsid w:val="00E92E45"/>
    <w:rsid w:val="00E92E8F"/>
    <w:rsid w:val="00E93169"/>
    <w:rsid w:val="00E9360F"/>
    <w:rsid w:val="00E93806"/>
    <w:rsid w:val="00E9385A"/>
    <w:rsid w:val="00E93B10"/>
    <w:rsid w:val="00E93B3A"/>
    <w:rsid w:val="00E93E3C"/>
    <w:rsid w:val="00E947A1"/>
    <w:rsid w:val="00E949BE"/>
    <w:rsid w:val="00E94DD9"/>
    <w:rsid w:val="00E950C6"/>
    <w:rsid w:val="00E950E0"/>
    <w:rsid w:val="00E952AF"/>
    <w:rsid w:val="00E95A24"/>
    <w:rsid w:val="00E95AD7"/>
    <w:rsid w:val="00E95D92"/>
    <w:rsid w:val="00E960AF"/>
    <w:rsid w:val="00E960B9"/>
    <w:rsid w:val="00E963F0"/>
    <w:rsid w:val="00E9650C"/>
    <w:rsid w:val="00E96545"/>
    <w:rsid w:val="00E96556"/>
    <w:rsid w:val="00E96648"/>
    <w:rsid w:val="00E966B2"/>
    <w:rsid w:val="00E96A41"/>
    <w:rsid w:val="00E96F75"/>
    <w:rsid w:val="00E97071"/>
    <w:rsid w:val="00E97465"/>
    <w:rsid w:val="00E976C8"/>
    <w:rsid w:val="00E977E6"/>
    <w:rsid w:val="00E97C09"/>
    <w:rsid w:val="00E97E62"/>
    <w:rsid w:val="00EA07D1"/>
    <w:rsid w:val="00EA0897"/>
    <w:rsid w:val="00EA0A0F"/>
    <w:rsid w:val="00EA0A16"/>
    <w:rsid w:val="00EA0A6A"/>
    <w:rsid w:val="00EA0BB0"/>
    <w:rsid w:val="00EA0EC8"/>
    <w:rsid w:val="00EA0F22"/>
    <w:rsid w:val="00EA0FDA"/>
    <w:rsid w:val="00EA157F"/>
    <w:rsid w:val="00EA15F5"/>
    <w:rsid w:val="00EA19B3"/>
    <w:rsid w:val="00EA1AB6"/>
    <w:rsid w:val="00EA1E3E"/>
    <w:rsid w:val="00EA1E6C"/>
    <w:rsid w:val="00EA20BC"/>
    <w:rsid w:val="00EA211D"/>
    <w:rsid w:val="00EA2446"/>
    <w:rsid w:val="00EA28EB"/>
    <w:rsid w:val="00EA2AEB"/>
    <w:rsid w:val="00EA2BF3"/>
    <w:rsid w:val="00EA2CA1"/>
    <w:rsid w:val="00EA2D6E"/>
    <w:rsid w:val="00EA2EB1"/>
    <w:rsid w:val="00EA32C3"/>
    <w:rsid w:val="00EA35E4"/>
    <w:rsid w:val="00EA3757"/>
    <w:rsid w:val="00EA38FA"/>
    <w:rsid w:val="00EA3A2E"/>
    <w:rsid w:val="00EA3E97"/>
    <w:rsid w:val="00EA3F24"/>
    <w:rsid w:val="00EA439B"/>
    <w:rsid w:val="00EA4801"/>
    <w:rsid w:val="00EA4835"/>
    <w:rsid w:val="00EA4B52"/>
    <w:rsid w:val="00EA4BB1"/>
    <w:rsid w:val="00EA4F1B"/>
    <w:rsid w:val="00EA5032"/>
    <w:rsid w:val="00EA55AA"/>
    <w:rsid w:val="00EA5730"/>
    <w:rsid w:val="00EA5736"/>
    <w:rsid w:val="00EA58AD"/>
    <w:rsid w:val="00EA59A0"/>
    <w:rsid w:val="00EA5A9B"/>
    <w:rsid w:val="00EA5B3C"/>
    <w:rsid w:val="00EA5D8F"/>
    <w:rsid w:val="00EA5EFB"/>
    <w:rsid w:val="00EA5F3F"/>
    <w:rsid w:val="00EA5F8E"/>
    <w:rsid w:val="00EA6186"/>
    <w:rsid w:val="00EA627B"/>
    <w:rsid w:val="00EA643B"/>
    <w:rsid w:val="00EA6747"/>
    <w:rsid w:val="00EA69F4"/>
    <w:rsid w:val="00EA719F"/>
    <w:rsid w:val="00EA71AD"/>
    <w:rsid w:val="00EA77C6"/>
    <w:rsid w:val="00EA78DD"/>
    <w:rsid w:val="00EA7976"/>
    <w:rsid w:val="00EA7AC7"/>
    <w:rsid w:val="00EA7AF1"/>
    <w:rsid w:val="00EA7C69"/>
    <w:rsid w:val="00EA7CAF"/>
    <w:rsid w:val="00EA7CDB"/>
    <w:rsid w:val="00EB0540"/>
    <w:rsid w:val="00EB06D8"/>
    <w:rsid w:val="00EB0717"/>
    <w:rsid w:val="00EB0971"/>
    <w:rsid w:val="00EB0FBD"/>
    <w:rsid w:val="00EB1A70"/>
    <w:rsid w:val="00EB1A72"/>
    <w:rsid w:val="00EB1B43"/>
    <w:rsid w:val="00EB1E19"/>
    <w:rsid w:val="00EB232E"/>
    <w:rsid w:val="00EB236D"/>
    <w:rsid w:val="00EB2577"/>
    <w:rsid w:val="00EB25A4"/>
    <w:rsid w:val="00EB293A"/>
    <w:rsid w:val="00EB2ABC"/>
    <w:rsid w:val="00EB2CDB"/>
    <w:rsid w:val="00EB2D3C"/>
    <w:rsid w:val="00EB321F"/>
    <w:rsid w:val="00EB3345"/>
    <w:rsid w:val="00EB3667"/>
    <w:rsid w:val="00EB373D"/>
    <w:rsid w:val="00EB39BF"/>
    <w:rsid w:val="00EB3D76"/>
    <w:rsid w:val="00EB3E67"/>
    <w:rsid w:val="00EB465A"/>
    <w:rsid w:val="00EB46B2"/>
    <w:rsid w:val="00EB489A"/>
    <w:rsid w:val="00EB4A11"/>
    <w:rsid w:val="00EB4C8D"/>
    <w:rsid w:val="00EB52CF"/>
    <w:rsid w:val="00EB52DB"/>
    <w:rsid w:val="00EB54B1"/>
    <w:rsid w:val="00EB56BF"/>
    <w:rsid w:val="00EB5C60"/>
    <w:rsid w:val="00EB62C6"/>
    <w:rsid w:val="00EB63C3"/>
    <w:rsid w:val="00EB63F5"/>
    <w:rsid w:val="00EB6442"/>
    <w:rsid w:val="00EB6A97"/>
    <w:rsid w:val="00EB6EF1"/>
    <w:rsid w:val="00EB6F11"/>
    <w:rsid w:val="00EB709D"/>
    <w:rsid w:val="00EB7175"/>
    <w:rsid w:val="00EB7331"/>
    <w:rsid w:val="00EB7683"/>
    <w:rsid w:val="00EB76FD"/>
    <w:rsid w:val="00EB7AD5"/>
    <w:rsid w:val="00EB7B8A"/>
    <w:rsid w:val="00EB7C53"/>
    <w:rsid w:val="00EB7DB4"/>
    <w:rsid w:val="00EB7E18"/>
    <w:rsid w:val="00EC00FA"/>
    <w:rsid w:val="00EC0314"/>
    <w:rsid w:val="00EC0A15"/>
    <w:rsid w:val="00EC0B21"/>
    <w:rsid w:val="00EC0D40"/>
    <w:rsid w:val="00EC0D7A"/>
    <w:rsid w:val="00EC1011"/>
    <w:rsid w:val="00EC1398"/>
    <w:rsid w:val="00EC14DA"/>
    <w:rsid w:val="00EC1DC1"/>
    <w:rsid w:val="00EC1EC0"/>
    <w:rsid w:val="00EC2070"/>
    <w:rsid w:val="00EC265F"/>
    <w:rsid w:val="00EC2986"/>
    <w:rsid w:val="00EC299D"/>
    <w:rsid w:val="00EC2BAB"/>
    <w:rsid w:val="00EC2CB8"/>
    <w:rsid w:val="00EC2EDF"/>
    <w:rsid w:val="00EC2F38"/>
    <w:rsid w:val="00EC3226"/>
    <w:rsid w:val="00EC3305"/>
    <w:rsid w:val="00EC3399"/>
    <w:rsid w:val="00EC3DB6"/>
    <w:rsid w:val="00EC3E79"/>
    <w:rsid w:val="00EC3FF4"/>
    <w:rsid w:val="00EC40DA"/>
    <w:rsid w:val="00EC40F4"/>
    <w:rsid w:val="00EC4AA5"/>
    <w:rsid w:val="00EC4D22"/>
    <w:rsid w:val="00EC4E05"/>
    <w:rsid w:val="00EC5507"/>
    <w:rsid w:val="00EC59FC"/>
    <w:rsid w:val="00EC5A3D"/>
    <w:rsid w:val="00EC5DBC"/>
    <w:rsid w:val="00EC6228"/>
    <w:rsid w:val="00EC627C"/>
    <w:rsid w:val="00EC65C1"/>
    <w:rsid w:val="00EC69CF"/>
    <w:rsid w:val="00EC69D1"/>
    <w:rsid w:val="00EC6B0F"/>
    <w:rsid w:val="00EC6FD2"/>
    <w:rsid w:val="00EC721F"/>
    <w:rsid w:val="00EC759A"/>
    <w:rsid w:val="00EC767A"/>
    <w:rsid w:val="00EC7753"/>
    <w:rsid w:val="00EC7870"/>
    <w:rsid w:val="00EC799D"/>
    <w:rsid w:val="00EC7AAA"/>
    <w:rsid w:val="00EC7DB0"/>
    <w:rsid w:val="00EC7EDE"/>
    <w:rsid w:val="00EC7F82"/>
    <w:rsid w:val="00ED0180"/>
    <w:rsid w:val="00ED04BF"/>
    <w:rsid w:val="00ED057B"/>
    <w:rsid w:val="00ED06E0"/>
    <w:rsid w:val="00ED0DC1"/>
    <w:rsid w:val="00ED0E1E"/>
    <w:rsid w:val="00ED0F64"/>
    <w:rsid w:val="00ED1106"/>
    <w:rsid w:val="00ED17B7"/>
    <w:rsid w:val="00ED1B96"/>
    <w:rsid w:val="00ED1C29"/>
    <w:rsid w:val="00ED2010"/>
    <w:rsid w:val="00ED2307"/>
    <w:rsid w:val="00ED2486"/>
    <w:rsid w:val="00ED2712"/>
    <w:rsid w:val="00ED2A43"/>
    <w:rsid w:val="00ED2CEE"/>
    <w:rsid w:val="00ED30FF"/>
    <w:rsid w:val="00ED3373"/>
    <w:rsid w:val="00ED3839"/>
    <w:rsid w:val="00ED39D9"/>
    <w:rsid w:val="00ED3CE1"/>
    <w:rsid w:val="00ED4275"/>
    <w:rsid w:val="00ED4579"/>
    <w:rsid w:val="00ED468C"/>
    <w:rsid w:val="00ED475D"/>
    <w:rsid w:val="00ED4862"/>
    <w:rsid w:val="00ED5B56"/>
    <w:rsid w:val="00ED5BF9"/>
    <w:rsid w:val="00ED5E8F"/>
    <w:rsid w:val="00ED5E98"/>
    <w:rsid w:val="00ED64EB"/>
    <w:rsid w:val="00ED65BE"/>
    <w:rsid w:val="00ED66B2"/>
    <w:rsid w:val="00ED6985"/>
    <w:rsid w:val="00ED6CB1"/>
    <w:rsid w:val="00ED6D54"/>
    <w:rsid w:val="00ED6D9E"/>
    <w:rsid w:val="00ED70DF"/>
    <w:rsid w:val="00ED71F4"/>
    <w:rsid w:val="00ED74F6"/>
    <w:rsid w:val="00ED75DC"/>
    <w:rsid w:val="00ED78B3"/>
    <w:rsid w:val="00ED7AD8"/>
    <w:rsid w:val="00ED7BFA"/>
    <w:rsid w:val="00ED7D6D"/>
    <w:rsid w:val="00ED7F24"/>
    <w:rsid w:val="00EE013E"/>
    <w:rsid w:val="00EE0191"/>
    <w:rsid w:val="00EE02A2"/>
    <w:rsid w:val="00EE0309"/>
    <w:rsid w:val="00EE0354"/>
    <w:rsid w:val="00EE0854"/>
    <w:rsid w:val="00EE1C4F"/>
    <w:rsid w:val="00EE1C60"/>
    <w:rsid w:val="00EE1EA8"/>
    <w:rsid w:val="00EE2075"/>
    <w:rsid w:val="00EE2320"/>
    <w:rsid w:val="00EE241F"/>
    <w:rsid w:val="00EE25D4"/>
    <w:rsid w:val="00EE2ABC"/>
    <w:rsid w:val="00EE2F70"/>
    <w:rsid w:val="00EE306D"/>
    <w:rsid w:val="00EE36A1"/>
    <w:rsid w:val="00EE373B"/>
    <w:rsid w:val="00EE37C8"/>
    <w:rsid w:val="00EE3A39"/>
    <w:rsid w:val="00EE3DF6"/>
    <w:rsid w:val="00EE4555"/>
    <w:rsid w:val="00EE4B86"/>
    <w:rsid w:val="00EE4C90"/>
    <w:rsid w:val="00EE4D7A"/>
    <w:rsid w:val="00EE4E0E"/>
    <w:rsid w:val="00EE4E5C"/>
    <w:rsid w:val="00EE4F7F"/>
    <w:rsid w:val="00EE4FA8"/>
    <w:rsid w:val="00EE5105"/>
    <w:rsid w:val="00EE5867"/>
    <w:rsid w:val="00EE5EF3"/>
    <w:rsid w:val="00EE5FF3"/>
    <w:rsid w:val="00EE6269"/>
    <w:rsid w:val="00EE6381"/>
    <w:rsid w:val="00EE65D0"/>
    <w:rsid w:val="00EE67C0"/>
    <w:rsid w:val="00EE6E52"/>
    <w:rsid w:val="00EE72BF"/>
    <w:rsid w:val="00EE7CA9"/>
    <w:rsid w:val="00EE7DE7"/>
    <w:rsid w:val="00EE7FA9"/>
    <w:rsid w:val="00EF01C5"/>
    <w:rsid w:val="00EF0300"/>
    <w:rsid w:val="00EF031F"/>
    <w:rsid w:val="00EF082E"/>
    <w:rsid w:val="00EF09CE"/>
    <w:rsid w:val="00EF0B05"/>
    <w:rsid w:val="00EF0B26"/>
    <w:rsid w:val="00EF0C78"/>
    <w:rsid w:val="00EF0FFB"/>
    <w:rsid w:val="00EF11A7"/>
    <w:rsid w:val="00EF13DB"/>
    <w:rsid w:val="00EF141A"/>
    <w:rsid w:val="00EF15FB"/>
    <w:rsid w:val="00EF160E"/>
    <w:rsid w:val="00EF1766"/>
    <w:rsid w:val="00EF1A8E"/>
    <w:rsid w:val="00EF1BC4"/>
    <w:rsid w:val="00EF1CEF"/>
    <w:rsid w:val="00EF1D50"/>
    <w:rsid w:val="00EF1DFA"/>
    <w:rsid w:val="00EF1FC0"/>
    <w:rsid w:val="00EF2518"/>
    <w:rsid w:val="00EF251A"/>
    <w:rsid w:val="00EF2527"/>
    <w:rsid w:val="00EF263D"/>
    <w:rsid w:val="00EF267D"/>
    <w:rsid w:val="00EF2EAE"/>
    <w:rsid w:val="00EF3213"/>
    <w:rsid w:val="00EF36D5"/>
    <w:rsid w:val="00EF38F3"/>
    <w:rsid w:val="00EF4074"/>
    <w:rsid w:val="00EF42ED"/>
    <w:rsid w:val="00EF4452"/>
    <w:rsid w:val="00EF487C"/>
    <w:rsid w:val="00EF4881"/>
    <w:rsid w:val="00EF4936"/>
    <w:rsid w:val="00EF4A31"/>
    <w:rsid w:val="00EF4CE3"/>
    <w:rsid w:val="00EF56C3"/>
    <w:rsid w:val="00EF599A"/>
    <w:rsid w:val="00EF628A"/>
    <w:rsid w:val="00EF735B"/>
    <w:rsid w:val="00EF75A1"/>
    <w:rsid w:val="00EF76FC"/>
    <w:rsid w:val="00EF790F"/>
    <w:rsid w:val="00EF7AB8"/>
    <w:rsid w:val="00F00064"/>
    <w:rsid w:val="00F0079C"/>
    <w:rsid w:val="00F00A17"/>
    <w:rsid w:val="00F00F50"/>
    <w:rsid w:val="00F01329"/>
    <w:rsid w:val="00F01621"/>
    <w:rsid w:val="00F021D4"/>
    <w:rsid w:val="00F02314"/>
    <w:rsid w:val="00F02830"/>
    <w:rsid w:val="00F02A4D"/>
    <w:rsid w:val="00F02FC5"/>
    <w:rsid w:val="00F0313D"/>
    <w:rsid w:val="00F034EF"/>
    <w:rsid w:val="00F0360A"/>
    <w:rsid w:val="00F037EA"/>
    <w:rsid w:val="00F03879"/>
    <w:rsid w:val="00F04814"/>
    <w:rsid w:val="00F053C5"/>
    <w:rsid w:val="00F0559A"/>
    <w:rsid w:val="00F05E7B"/>
    <w:rsid w:val="00F05F27"/>
    <w:rsid w:val="00F05FF9"/>
    <w:rsid w:val="00F0636E"/>
    <w:rsid w:val="00F0687C"/>
    <w:rsid w:val="00F0715B"/>
    <w:rsid w:val="00F07274"/>
    <w:rsid w:val="00F07781"/>
    <w:rsid w:val="00F0781B"/>
    <w:rsid w:val="00F07832"/>
    <w:rsid w:val="00F07A0F"/>
    <w:rsid w:val="00F100F0"/>
    <w:rsid w:val="00F10213"/>
    <w:rsid w:val="00F104FD"/>
    <w:rsid w:val="00F106B4"/>
    <w:rsid w:val="00F10901"/>
    <w:rsid w:val="00F1097C"/>
    <w:rsid w:val="00F10A55"/>
    <w:rsid w:val="00F10CCD"/>
    <w:rsid w:val="00F10CFC"/>
    <w:rsid w:val="00F11087"/>
    <w:rsid w:val="00F110D8"/>
    <w:rsid w:val="00F114A5"/>
    <w:rsid w:val="00F114EF"/>
    <w:rsid w:val="00F11671"/>
    <w:rsid w:val="00F1184F"/>
    <w:rsid w:val="00F11950"/>
    <w:rsid w:val="00F11ACD"/>
    <w:rsid w:val="00F11F0F"/>
    <w:rsid w:val="00F128AC"/>
    <w:rsid w:val="00F129DF"/>
    <w:rsid w:val="00F12ED3"/>
    <w:rsid w:val="00F12EE1"/>
    <w:rsid w:val="00F12F80"/>
    <w:rsid w:val="00F1354A"/>
    <w:rsid w:val="00F138E3"/>
    <w:rsid w:val="00F13A42"/>
    <w:rsid w:val="00F13B65"/>
    <w:rsid w:val="00F13F3C"/>
    <w:rsid w:val="00F14704"/>
    <w:rsid w:val="00F14D72"/>
    <w:rsid w:val="00F14E55"/>
    <w:rsid w:val="00F156A2"/>
    <w:rsid w:val="00F15A60"/>
    <w:rsid w:val="00F15BEF"/>
    <w:rsid w:val="00F15EFC"/>
    <w:rsid w:val="00F15FFA"/>
    <w:rsid w:val="00F1651D"/>
    <w:rsid w:val="00F166B2"/>
    <w:rsid w:val="00F16856"/>
    <w:rsid w:val="00F16B72"/>
    <w:rsid w:val="00F16E27"/>
    <w:rsid w:val="00F16F7C"/>
    <w:rsid w:val="00F1726D"/>
    <w:rsid w:val="00F1766B"/>
    <w:rsid w:val="00F2000E"/>
    <w:rsid w:val="00F20161"/>
    <w:rsid w:val="00F207CD"/>
    <w:rsid w:val="00F20A7C"/>
    <w:rsid w:val="00F20C41"/>
    <w:rsid w:val="00F20EEA"/>
    <w:rsid w:val="00F211F2"/>
    <w:rsid w:val="00F212C1"/>
    <w:rsid w:val="00F212FF"/>
    <w:rsid w:val="00F216BA"/>
    <w:rsid w:val="00F21B25"/>
    <w:rsid w:val="00F21D43"/>
    <w:rsid w:val="00F22578"/>
    <w:rsid w:val="00F226A6"/>
    <w:rsid w:val="00F22B93"/>
    <w:rsid w:val="00F22C44"/>
    <w:rsid w:val="00F22C94"/>
    <w:rsid w:val="00F22E0F"/>
    <w:rsid w:val="00F22E63"/>
    <w:rsid w:val="00F22F37"/>
    <w:rsid w:val="00F22F4B"/>
    <w:rsid w:val="00F23030"/>
    <w:rsid w:val="00F236A9"/>
    <w:rsid w:val="00F23977"/>
    <w:rsid w:val="00F23C60"/>
    <w:rsid w:val="00F24033"/>
    <w:rsid w:val="00F241FD"/>
    <w:rsid w:val="00F2458C"/>
    <w:rsid w:val="00F247FA"/>
    <w:rsid w:val="00F24AF0"/>
    <w:rsid w:val="00F24BDD"/>
    <w:rsid w:val="00F24DD1"/>
    <w:rsid w:val="00F24E8D"/>
    <w:rsid w:val="00F24EB7"/>
    <w:rsid w:val="00F24F41"/>
    <w:rsid w:val="00F25580"/>
    <w:rsid w:val="00F2559A"/>
    <w:rsid w:val="00F257C9"/>
    <w:rsid w:val="00F258A5"/>
    <w:rsid w:val="00F25E8A"/>
    <w:rsid w:val="00F26349"/>
    <w:rsid w:val="00F263B1"/>
    <w:rsid w:val="00F26503"/>
    <w:rsid w:val="00F26A5A"/>
    <w:rsid w:val="00F26AF6"/>
    <w:rsid w:val="00F26C7A"/>
    <w:rsid w:val="00F26CAB"/>
    <w:rsid w:val="00F26D3C"/>
    <w:rsid w:val="00F2705C"/>
    <w:rsid w:val="00F274A0"/>
    <w:rsid w:val="00F27650"/>
    <w:rsid w:val="00F278BE"/>
    <w:rsid w:val="00F2799F"/>
    <w:rsid w:val="00F27AA4"/>
    <w:rsid w:val="00F27BBF"/>
    <w:rsid w:val="00F27CFE"/>
    <w:rsid w:val="00F27E73"/>
    <w:rsid w:val="00F27E7E"/>
    <w:rsid w:val="00F30245"/>
    <w:rsid w:val="00F304A0"/>
    <w:rsid w:val="00F3083A"/>
    <w:rsid w:val="00F30929"/>
    <w:rsid w:val="00F30AF2"/>
    <w:rsid w:val="00F30C97"/>
    <w:rsid w:val="00F31206"/>
    <w:rsid w:val="00F31947"/>
    <w:rsid w:val="00F31A43"/>
    <w:rsid w:val="00F31E19"/>
    <w:rsid w:val="00F32150"/>
    <w:rsid w:val="00F32429"/>
    <w:rsid w:val="00F326C0"/>
    <w:rsid w:val="00F32A28"/>
    <w:rsid w:val="00F32DEF"/>
    <w:rsid w:val="00F32EE6"/>
    <w:rsid w:val="00F33047"/>
    <w:rsid w:val="00F33696"/>
    <w:rsid w:val="00F33C43"/>
    <w:rsid w:val="00F33ECB"/>
    <w:rsid w:val="00F3408A"/>
    <w:rsid w:val="00F34221"/>
    <w:rsid w:val="00F343A3"/>
    <w:rsid w:val="00F34DE0"/>
    <w:rsid w:val="00F34E23"/>
    <w:rsid w:val="00F351B3"/>
    <w:rsid w:val="00F3549F"/>
    <w:rsid w:val="00F35CDC"/>
    <w:rsid w:val="00F3636D"/>
    <w:rsid w:val="00F36420"/>
    <w:rsid w:val="00F36553"/>
    <w:rsid w:val="00F36793"/>
    <w:rsid w:val="00F3691D"/>
    <w:rsid w:val="00F36A69"/>
    <w:rsid w:val="00F37007"/>
    <w:rsid w:val="00F370FE"/>
    <w:rsid w:val="00F37112"/>
    <w:rsid w:val="00F37634"/>
    <w:rsid w:val="00F3765D"/>
    <w:rsid w:val="00F37974"/>
    <w:rsid w:val="00F3799D"/>
    <w:rsid w:val="00F37B9D"/>
    <w:rsid w:val="00F37C4F"/>
    <w:rsid w:val="00F37C79"/>
    <w:rsid w:val="00F37E24"/>
    <w:rsid w:val="00F4044C"/>
    <w:rsid w:val="00F40639"/>
    <w:rsid w:val="00F409B3"/>
    <w:rsid w:val="00F40F6F"/>
    <w:rsid w:val="00F4154C"/>
    <w:rsid w:val="00F41554"/>
    <w:rsid w:val="00F41780"/>
    <w:rsid w:val="00F41B95"/>
    <w:rsid w:val="00F42CC8"/>
    <w:rsid w:val="00F43145"/>
    <w:rsid w:val="00F4319D"/>
    <w:rsid w:val="00F432C8"/>
    <w:rsid w:val="00F433CD"/>
    <w:rsid w:val="00F4354C"/>
    <w:rsid w:val="00F43741"/>
    <w:rsid w:val="00F4383B"/>
    <w:rsid w:val="00F44A54"/>
    <w:rsid w:val="00F44B47"/>
    <w:rsid w:val="00F44D52"/>
    <w:rsid w:val="00F45171"/>
    <w:rsid w:val="00F452FC"/>
    <w:rsid w:val="00F4540C"/>
    <w:rsid w:val="00F454A4"/>
    <w:rsid w:val="00F455B9"/>
    <w:rsid w:val="00F45F9F"/>
    <w:rsid w:val="00F460F9"/>
    <w:rsid w:val="00F46615"/>
    <w:rsid w:val="00F46662"/>
    <w:rsid w:val="00F46A91"/>
    <w:rsid w:val="00F46EDA"/>
    <w:rsid w:val="00F46F6D"/>
    <w:rsid w:val="00F47207"/>
    <w:rsid w:val="00F47576"/>
    <w:rsid w:val="00F475BB"/>
    <w:rsid w:val="00F476BF"/>
    <w:rsid w:val="00F476DF"/>
    <w:rsid w:val="00F47877"/>
    <w:rsid w:val="00F47ACC"/>
    <w:rsid w:val="00F500FC"/>
    <w:rsid w:val="00F50284"/>
    <w:rsid w:val="00F503FD"/>
    <w:rsid w:val="00F50ACE"/>
    <w:rsid w:val="00F50B69"/>
    <w:rsid w:val="00F50F3C"/>
    <w:rsid w:val="00F51049"/>
    <w:rsid w:val="00F5106F"/>
    <w:rsid w:val="00F5185A"/>
    <w:rsid w:val="00F51AFF"/>
    <w:rsid w:val="00F521D6"/>
    <w:rsid w:val="00F52425"/>
    <w:rsid w:val="00F52938"/>
    <w:rsid w:val="00F52A34"/>
    <w:rsid w:val="00F52B1D"/>
    <w:rsid w:val="00F52ED1"/>
    <w:rsid w:val="00F530B7"/>
    <w:rsid w:val="00F532FF"/>
    <w:rsid w:val="00F53395"/>
    <w:rsid w:val="00F535E1"/>
    <w:rsid w:val="00F539BD"/>
    <w:rsid w:val="00F53EFE"/>
    <w:rsid w:val="00F53FD3"/>
    <w:rsid w:val="00F54069"/>
    <w:rsid w:val="00F5439B"/>
    <w:rsid w:val="00F54758"/>
    <w:rsid w:val="00F54826"/>
    <w:rsid w:val="00F54848"/>
    <w:rsid w:val="00F5488B"/>
    <w:rsid w:val="00F548D4"/>
    <w:rsid w:val="00F548F0"/>
    <w:rsid w:val="00F549B0"/>
    <w:rsid w:val="00F54AF7"/>
    <w:rsid w:val="00F54C65"/>
    <w:rsid w:val="00F5524F"/>
    <w:rsid w:val="00F55355"/>
    <w:rsid w:val="00F553C8"/>
    <w:rsid w:val="00F554B1"/>
    <w:rsid w:val="00F55511"/>
    <w:rsid w:val="00F5559C"/>
    <w:rsid w:val="00F5576B"/>
    <w:rsid w:val="00F55F76"/>
    <w:rsid w:val="00F5649B"/>
    <w:rsid w:val="00F5668C"/>
    <w:rsid w:val="00F56739"/>
    <w:rsid w:val="00F567E9"/>
    <w:rsid w:val="00F56A1C"/>
    <w:rsid w:val="00F56B4B"/>
    <w:rsid w:val="00F574C0"/>
    <w:rsid w:val="00F57992"/>
    <w:rsid w:val="00F57AFD"/>
    <w:rsid w:val="00F57CAE"/>
    <w:rsid w:val="00F60190"/>
    <w:rsid w:val="00F60195"/>
    <w:rsid w:val="00F60615"/>
    <w:rsid w:val="00F60683"/>
    <w:rsid w:val="00F6098C"/>
    <w:rsid w:val="00F60D68"/>
    <w:rsid w:val="00F61520"/>
    <w:rsid w:val="00F61AFB"/>
    <w:rsid w:val="00F61D02"/>
    <w:rsid w:val="00F61DB5"/>
    <w:rsid w:val="00F621E7"/>
    <w:rsid w:val="00F62272"/>
    <w:rsid w:val="00F6294A"/>
    <w:rsid w:val="00F629EF"/>
    <w:rsid w:val="00F62A1B"/>
    <w:rsid w:val="00F62ADB"/>
    <w:rsid w:val="00F62B7A"/>
    <w:rsid w:val="00F63025"/>
    <w:rsid w:val="00F6313D"/>
    <w:rsid w:val="00F635AC"/>
    <w:rsid w:val="00F63B99"/>
    <w:rsid w:val="00F63D61"/>
    <w:rsid w:val="00F640F7"/>
    <w:rsid w:val="00F642E6"/>
    <w:rsid w:val="00F64588"/>
    <w:rsid w:val="00F6477A"/>
    <w:rsid w:val="00F64A0D"/>
    <w:rsid w:val="00F64B9D"/>
    <w:rsid w:val="00F64BDC"/>
    <w:rsid w:val="00F6501B"/>
    <w:rsid w:val="00F65581"/>
    <w:rsid w:val="00F656EC"/>
    <w:rsid w:val="00F65723"/>
    <w:rsid w:val="00F659B0"/>
    <w:rsid w:val="00F659E6"/>
    <w:rsid w:val="00F65A06"/>
    <w:rsid w:val="00F65AD1"/>
    <w:rsid w:val="00F65C2A"/>
    <w:rsid w:val="00F65CCF"/>
    <w:rsid w:val="00F65E67"/>
    <w:rsid w:val="00F65E95"/>
    <w:rsid w:val="00F669B7"/>
    <w:rsid w:val="00F669F6"/>
    <w:rsid w:val="00F66BB6"/>
    <w:rsid w:val="00F66E32"/>
    <w:rsid w:val="00F66E38"/>
    <w:rsid w:val="00F66FE8"/>
    <w:rsid w:val="00F67301"/>
    <w:rsid w:val="00F673EA"/>
    <w:rsid w:val="00F67434"/>
    <w:rsid w:val="00F6773E"/>
    <w:rsid w:val="00F678BF"/>
    <w:rsid w:val="00F67A10"/>
    <w:rsid w:val="00F67B4B"/>
    <w:rsid w:val="00F67BA0"/>
    <w:rsid w:val="00F67C26"/>
    <w:rsid w:val="00F67F5A"/>
    <w:rsid w:val="00F67FF2"/>
    <w:rsid w:val="00F706C9"/>
    <w:rsid w:val="00F70B20"/>
    <w:rsid w:val="00F70E1F"/>
    <w:rsid w:val="00F70EA2"/>
    <w:rsid w:val="00F70F87"/>
    <w:rsid w:val="00F71084"/>
    <w:rsid w:val="00F71455"/>
    <w:rsid w:val="00F71949"/>
    <w:rsid w:val="00F71BC3"/>
    <w:rsid w:val="00F71BE0"/>
    <w:rsid w:val="00F7209D"/>
    <w:rsid w:val="00F721FE"/>
    <w:rsid w:val="00F72240"/>
    <w:rsid w:val="00F723BA"/>
    <w:rsid w:val="00F72687"/>
    <w:rsid w:val="00F72697"/>
    <w:rsid w:val="00F7289D"/>
    <w:rsid w:val="00F72EF0"/>
    <w:rsid w:val="00F731B3"/>
    <w:rsid w:val="00F73489"/>
    <w:rsid w:val="00F737DB"/>
    <w:rsid w:val="00F739C2"/>
    <w:rsid w:val="00F73D15"/>
    <w:rsid w:val="00F74175"/>
    <w:rsid w:val="00F74276"/>
    <w:rsid w:val="00F748EB"/>
    <w:rsid w:val="00F74BF3"/>
    <w:rsid w:val="00F74DF3"/>
    <w:rsid w:val="00F74F23"/>
    <w:rsid w:val="00F75097"/>
    <w:rsid w:val="00F75214"/>
    <w:rsid w:val="00F7561F"/>
    <w:rsid w:val="00F756DE"/>
    <w:rsid w:val="00F75707"/>
    <w:rsid w:val="00F757A4"/>
    <w:rsid w:val="00F75D6A"/>
    <w:rsid w:val="00F75ED5"/>
    <w:rsid w:val="00F75F37"/>
    <w:rsid w:val="00F762D4"/>
    <w:rsid w:val="00F762DF"/>
    <w:rsid w:val="00F76792"/>
    <w:rsid w:val="00F768B8"/>
    <w:rsid w:val="00F769D4"/>
    <w:rsid w:val="00F76B4A"/>
    <w:rsid w:val="00F76C93"/>
    <w:rsid w:val="00F76CD5"/>
    <w:rsid w:val="00F76CE8"/>
    <w:rsid w:val="00F77293"/>
    <w:rsid w:val="00F773BB"/>
    <w:rsid w:val="00F77584"/>
    <w:rsid w:val="00F777A6"/>
    <w:rsid w:val="00F7781C"/>
    <w:rsid w:val="00F778C6"/>
    <w:rsid w:val="00F77C5B"/>
    <w:rsid w:val="00F77EC4"/>
    <w:rsid w:val="00F77EDF"/>
    <w:rsid w:val="00F77EE0"/>
    <w:rsid w:val="00F80180"/>
    <w:rsid w:val="00F801C5"/>
    <w:rsid w:val="00F80555"/>
    <w:rsid w:val="00F81002"/>
    <w:rsid w:val="00F8125B"/>
    <w:rsid w:val="00F813E2"/>
    <w:rsid w:val="00F81781"/>
    <w:rsid w:val="00F818D7"/>
    <w:rsid w:val="00F81BCE"/>
    <w:rsid w:val="00F81EC2"/>
    <w:rsid w:val="00F82325"/>
    <w:rsid w:val="00F8253F"/>
    <w:rsid w:val="00F82628"/>
    <w:rsid w:val="00F829D9"/>
    <w:rsid w:val="00F82BE9"/>
    <w:rsid w:val="00F82DB8"/>
    <w:rsid w:val="00F82FE6"/>
    <w:rsid w:val="00F83550"/>
    <w:rsid w:val="00F836DE"/>
    <w:rsid w:val="00F8373F"/>
    <w:rsid w:val="00F839B5"/>
    <w:rsid w:val="00F83BBF"/>
    <w:rsid w:val="00F83C68"/>
    <w:rsid w:val="00F83F28"/>
    <w:rsid w:val="00F83FC0"/>
    <w:rsid w:val="00F84169"/>
    <w:rsid w:val="00F843CA"/>
    <w:rsid w:val="00F84413"/>
    <w:rsid w:val="00F84576"/>
    <w:rsid w:val="00F84A05"/>
    <w:rsid w:val="00F84B8B"/>
    <w:rsid w:val="00F84DBE"/>
    <w:rsid w:val="00F85041"/>
    <w:rsid w:val="00F85277"/>
    <w:rsid w:val="00F8527B"/>
    <w:rsid w:val="00F85286"/>
    <w:rsid w:val="00F85DAB"/>
    <w:rsid w:val="00F86253"/>
    <w:rsid w:val="00F8661C"/>
    <w:rsid w:val="00F867A0"/>
    <w:rsid w:val="00F869DD"/>
    <w:rsid w:val="00F86C03"/>
    <w:rsid w:val="00F87100"/>
    <w:rsid w:val="00F8710B"/>
    <w:rsid w:val="00F8745C"/>
    <w:rsid w:val="00F877BD"/>
    <w:rsid w:val="00F90A72"/>
    <w:rsid w:val="00F90C71"/>
    <w:rsid w:val="00F91533"/>
    <w:rsid w:val="00F91911"/>
    <w:rsid w:val="00F91BB1"/>
    <w:rsid w:val="00F91C5C"/>
    <w:rsid w:val="00F91C63"/>
    <w:rsid w:val="00F9233A"/>
    <w:rsid w:val="00F92D80"/>
    <w:rsid w:val="00F93598"/>
    <w:rsid w:val="00F935CE"/>
    <w:rsid w:val="00F9374D"/>
    <w:rsid w:val="00F939E5"/>
    <w:rsid w:val="00F93C89"/>
    <w:rsid w:val="00F93F56"/>
    <w:rsid w:val="00F942CF"/>
    <w:rsid w:val="00F942F3"/>
    <w:rsid w:val="00F94318"/>
    <w:rsid w:val="00F944C5"/>
    <w:rsid w:val="00F944E1"/>
    <w:rsid w:val="00F94792"/>
    <w:rsid w:val="00F949B1"/>
    <w:rsid w:val="00F94D20"/>
    <w:rsid w:val="00F9502D"/>
    <w:rsid w:val="00F9509D"/>
    <w:rsid w:val="00F95268"/>
    <w:rsid w:val="00F95357"/>
    <w:rsid w:val="00F953BE"/>
    <w:rsid w:val="00F95509"/>
    <w:rsid w:val="00F958B2"/>
    <w:rsid w:val="00F96399"/>
    <w:rsid w:val="00F9682F"/>
    <w:rsid w:val="00F968B6"/>
    <w:rsid w:val="00F968BD"/>
    <w:rsid w:val="00F96B15"/>
    <w:rsid w:val="00F96BB4"/>
    <w:rsid w:val="00F96BFB"/>
    <w:rsid w:val="00F96EFB"/>
    <w:rsid w:val="00F9715B"/>
    <w:rsid w:val="00F97374"/>
    <w:rsid w:val="00F97830"/>
    <w:rsid w:val="00F97C60"/>
    <w:rsid w:val="00FA01F8"/>
    <w:rsid w:val="00FA0267"/>
    <w:rsid w:val="00FA0506"/>
    <w:rsid w:val="00FA0599"/>
    <w:rsid w:val="00FA06E5"/>
    <w:rsid w:val="00FA0F64"/>
    <w:rsid w:val="00FA0FFF"/>
    <w:rsid w:val="00FA13AC"/>
    <w:rsid w:val="00FA154E"/>
    <w:rsid w:val="00FA155A"/>
    <w:rsid w:val="00FA19BD"/>
    <w:rsid w:val="00FA1D0E"/>
    <w:rsid w:val="00FA2093"/>
    <w:rsid w:val="00FA2172"/>
    <w:rsid w:val="00FA2917"/>
    <w:rsid w:val="00FA2A49"/>
    <w:rsid w:val="00FA2C5B"/>
    <w:rsid w:val="00FA2E75"/>
    <w:rsid w:val="00FA344D"/>
    <w:rsid w:val="00FA345B"/>
    <w:rsid w:val="00FA34A4"/>
    <w:rsid w:val="00FA3514"/>
    <w:rsid w:val="00FA3A0E"/>
    <w:rsid w:val="00FA3B60"/>
    <w:rsid w:val="00FA45F5"/>
    <w:rsid w:val="00FA49A5"/>
    <w:rsid w:val="00FA4CFA"/>
    <w:rsid w:val="00FA4E37"/>
    <w:rsid w:val="00FA51BE"/>
    <w:rsid w:val="00FA5581"/>
    <w:rsid w:val="00FA5AA5"/>
    <w:rsid w:val="00FA6050"/>
    <w:rsid w:val="00FA63D2"/>
    <w:rsid w:val="00FA6546"/>
    <w:rsid w:val="00FA682A"/>
    <w:rsid w:val="00FA6D62"/>
    <w:rsid w:val="00FA6FB0"/>
    <w:rsid w:val="00FA74AD"/>
    <w:rsid w:val="00FA7590"/>
    <w:rsid w:val="00FA77F1"/>
    <w:rsid w:val="00FA78F7"/>
    <w:rsid w:val="00FA7AB5"/>
    <w:rsid w:val="00FB026F"/>
    <w:rsid w:val="00FB02EB"/>
    <w:rsid w:val="00FB04E0"/>
    <w:rsid w:val="00FB0984"/>
    <w:rsid w:val="00FB14F4"/>
    <w:rsid w:val="00FB1780"/>
    <w:rsid w:val="00FB18B4"/>
    <w:rsid w:val="00FB19E1"/>
    <w:rsid w:val="00FB1B73"/>
    <w:rsid w:val="00FB1D4B"/>
    <w:rsid w:val="00FB1D74"/>
    <w:rsid w:val="00FB1DFF"/>
    <w:rsid w:val="00FB268B"/>
    <w:rsid w:val="00FB26BA"/>
    <w:rsid w:val="00FB28D4"/>
    <w:rsid w:val="00FB28E8"/>
    <w:rsid w:val="00FB2EE4"/>
    <w:rsid w:val="00FB331C"/>
    <w:rsid w:val="00FB34F4"/>
    <w:rsid w:val="00FB3681"/>
    <w:rsid w:val="00FB3A79"/>
    <w:rsid w:val="00FB3CC6"/>
    <w:rsid w:val="00FB3F45"/>
    <w:rsid w:val="00FB428C"/>
    <w:rsid w:val="00FB44DE"/>
    <w:rsid w:val="00FB45D6"/>
    <w:rsid w:val="00FB47A1"/>
    <w:rsid w:val="00FB4F35"/>
    <w:rsid w:val="00FB4F61"/>
    <w:rsid w:val="00FB5031"/>
    <w:rsid w:val="00FB52A8"/>
    <w:rsid w:val="00FB52E8"/>
    <w:rsid w:val="00FB5604"/>
    <w:rsid w:val="00FB58E8"/>
    <w:rsid w:val="00FB5ACC"/>
    <w:rsid w:val="00FB5BA6"/>
    <w:rsid w:val="00FB5BC5"/>
    <w:rsid w:val="00FB66D9"/>
    <w:rsid w:val="00FB6905"/>
    <w:rsid w:val="00FB69D1"/>
    <w:rsid w:val="00FB69F5"/>
    <w:rsid w:val="00FB6BA7"/>
    <w:rsid w:val="00FB6C34"/>
    <w:rsid w:val="00FB6D9D"/>
    <w:rsid w:val="00FB7520"/>
    <w:rsid w:val="00FB757F"/>
    <w:rsid w:val="00FB7604"/>
    <w:rsid w:val="00FB763C"/>
    <w:rsid w:val="00FB76DD"/>
    <w:rsid w:val="00FC0031"/>
    <w:rsid w:val="00FC009D"/>
    <w:rsid w:val="00FC01EE"/>
    <w:rsid w:val="00FC02FD"/>
    <w:rsid w:val="00FC039D"/>
    <w:rsid w:val="00FC03B8"/>
    <w:rsid w:val="00FC08DC"/>
    <w:rsid w:val="00FC0F57"/>
    <w:rsid w:val="00FC0F59"/>
    <w:rsid w:val="00FC1072"/>
    <w:rsid w:val="00FC13BA"/>
    <w:rsid w:val="00FC1FC8"/>
    <w:rsid w:val="00FC200A"/>
    <w:rsid w:val="00FC207E"/>
    <w:rsid w:val="00FC2146"/>
    <w:rsid w:val="00FC2C0A"/>
    <w:rsid w:val="00FC2CC4"/>
    <w:rsid w:val="00FC2D53"/>
    <w:rsid w:val="00FC2F67"/>
    <w:rsid w:val="00FC2F7B"/>
    <w:rsid w:val="00FC2FEF"/>
    <w:rsid w:val="00FC3112"/>
    <w:rsid w:val="00FC3160"/>
    <w:rsid w:val="00FC33E5"/>
    <w:rsid w:val="00FC346C"/>
    <w:rsid w:val="00FC3707"/>
    <w:rsid w:val="00FC393C"/>
    <w:rsid w:val="00FC3A53"/>
    <w:rsid w:val="00FC3DC5"/>
    <w:rsid w:val="00FC42CB"/>
    <w:rsid w:val="00FC435B"/>
    <w:rsid w:val="00FC4392"/>
    <w:rsid w:val="00FC45D1"/>
    <w:rsid w:val="00FC46CE"/>
    <w:rsid w:val="00FC46F8"/>
    <w:rsid w:val="00FC498E"/>
    <w:rsid w:val="00FC49E6"/>
    <w:rsid w:val="00FC49EC"/>
    <w:rsid w:val="00FC4CBD"/>
    <w:rsid w:val="00FC4D0E"/>
    <w:rsid w:val="00FC50F3"/>
    <w:rsid w:val="00FC52B4"/>
    <w:rsid w:val="00FC5538"/>
    <w:rsid w:val="00FC575F"/>
    <w:rsid w:val="00FC5774"/>
    <w:rsid w:val="00FC5D80"/>
    <w:rsid w:val="00FC5E4A"/>
    <w:rsid w:val="00FC6180"/>
    <w:rsid w:val="00FC61DA"/>
    <w:rsid w:val="00FC62B1"/>
    <w:rsid w:val="00FC637F"/>
    <w:rsid w:val="00FC6516"/>
    <w:rsid w:val="00FC6535"/>
    <w:rsid w:val="00FC65E2"/>
    <w:rsid w:val="00FC6641"/>
    <w:rsid w:val="00FC68C7"/>
    <w:rsid w:val="00FC6A1F"/>
    <w:rsid w:val="00FC7638"/>
    <w:rsid w:val="00FD022F"/>
    <w:rsid w:val="00FD02A1"/>
    <w:rsid w:val="00FD0447"/>
    <w:rsid w:val="00FD051F"/>
    <w:rsid w:val="00FD0A27"/>
    <w:rsid w:val="00FD0BDF"/>
    <w:rsid w:val="00FD0C97"/>
    <w:rsid w:val="00FD0DE2"/>
    <w:rsid w:val="00FD109E"/>
    <w:rsid w:val="00FD1367"/>
    <w:rsid w:val="00FD1544"/>
    <w:rsid w:val="00FD173F"/>
    <w:rsid w:val="00FD1806"/>
    <w:rsid w:val="00FD1C5D"/>
    <w:rsid w:val="00FD1D81"/>
    <w:rsid w:val="00FD2200"/>
    <w:rsid w:val="00FD25F9"/>
    <w:rsid w:val="00FD26BC"/>
    <w:rsid w:val="00FD3248"/>
    <w:rsid w:val="00FD3D16"/>
    <w:rsid w:val="00FD3D4D"/>
    <w:rsid w:val="00FD43FC"/>
    <w:rsid w:val="00FD4571"/>
    <w:rsid w:val="00FD4B72"/>
    <w:rsid w:val="00FD53B2"/>
    <w:rsid w:val="00FD5515"/>
    <w:rsid w:val="00FD58CC"/>
    <w:rsid w:val="00FD5CBC"/>
    <w:rsid w:val="00FD6346"/>
    <w:rsid w:val="00FD637D"/>
    <w:rsid w:val="00FD6D6B"/>
    <w:rsid w:val="00FD7052"/>
    <w:rsid w:val="00FD7166"/>
    <w:rsid w:val="00FD72EC"/>
    <w:rsid w:val="00FD74DA"/>
    <w:rsid w:val="00FD75A9"/>
    <w:rsid w:val="00FD76BF"/>
    <w:rsid w:val="00FD7FC6"/>
    <w:rsid w:val="00FE02CF"/>
    <w:rsid w:val="00FE06A5"/>
    <w:rsid w:val="00FE088A"/>
    <w:rsid w:val="00FE1012"/>
    <w:rsid w:val="00FE105B"/>
    <w:rsid w:val="00FE15D7"/>
    <w:rsid w:val="00FE1AF4"/>
    <w:rsid w:val="00FE1DF2"/>
    <w:rsid w:val="00FE2192"/>
    <w:rsid w:val="00FE265E"/>
    <w:rsid w:val="00FE26EE"/>
    <w:rsid w:val="00FE2CA9"/>
    <w:rsid w:val="00FE30C0"/>
    <w:rsid w:val="00FE32B9"/>
    <w:rsid w:val="00FE37F7"/>
    <w:rsid w:val="00FE38D0"/>
    <w:rsid w:val="00FE41CC"/>
    <w:rsid w:val="00FE41F4"/>
    <w:rsid w:val="00FE430D"/>
    <w:rsid w:val="00FE4313"/>
    <w:rsid w:val="00FE459D"/>
    <w:rsid w:val="00FE4654"/>
    <w:rsid w:val="00FE47BC"/>
    <w:rsid w:val="00FE4ADE"/>
    <w:rsid w:val="00FE4B26"/>
    <w:rsid w:val="00FE4BD0"/>
    <w:rsid w:val="00FE4DC2"/>
    <w:rsid w:val="00FE51AC"/>
    <w:rsid w:val="00FE51E6"/>
    <w:rsid w:val="00FE552B"/>
    <w:rsid w:val="00FE571D"/>
    <w:rsid w:val="00FE5FB2"/>
    <w:rsid w:val="00FE6098"/>
    <w:rsid w:val="00FE60ED"/>
    <w:rsid w:val="00FE65DB"/>
    <w:rsid w:val="00FE6878"/>
    <w:rsid w:val="00FE6DEA"/>
    <w:rsid w:val="00FE74AF"/>
    <w:rsid w:val="00FE74D2"/>
    <w:rsid w:val="00FE7F1F"/>
    <w:rsid w:val="00FF025C"/>
    <w:rsid w:val="00FF052B"/>
    <w:rsid w:val="00FF05AC"/>
    <w:rsid w:val="00FF068B"/>
    <w:rsid w:val="00FF0696"/>
    <w:rsid w:val="00FF06EA"/>
    <w:rsid w:val="00FF0A8D"/>
    <w:rsid w:val="00FF0F98"/>
    <w:rsid w:val="00FF10A0"/>
    <w:rsid w:val="00FF1107"/>
    <w:rsid w:val="00FF1B8F"/>
    <w:rsid w:val="00FF1EAC"/>
    <w:rsid w:val="00FF1F66"/>
    <w:rsid w:val="00FF2778"/>
    <w:rsid w:val="00FF302F"/>
    <w:rsid w:val="00FF30F1"/>
    <w:rsid w:val="00FF3116"/>
    <w:rsid w:val="00FF33D8"/>
    <w:rsid w:val="00FF37EC"/>
    <w:rsid w:val="00FF396C"/>
    <w:rsid w:val="00FF39CB"/>
    <w:rsid w:val="00FF3F52"/>
    <w:rsid w:val="00FF4173"/>
    <w:rsid w:val="00FF42AF"/>
    <w:rsid w:val="00FF44DE"/>
    <w:rsid w:val="00FF4902"/>
    <w:rsid w:val="00FF4C94"/>
    <w:rsid w:val="00FF533E"/>
    <w:rsid w:val="00FF5676"/>
    <w:rsid w:val="00FF5959"/>
    <w:rsid w:val="00FF5BE0"/>
    <w:rsid w:val="00FF5C50"/>
    <w:rsid w:val="00FF5DF9"/>
    <w:rsid w:val="00FF648F"/>
    <w:rsid w:val="00FF695D"/>
    <w:rsid w:val="00FF6D98"/>
    <w:rsid w:val="00FF6F9E"/>
    <w:rsid w:val="00FF714F"/>
    <w:rsid w:val="00FF7500"/>
    <w:rsid w:val="00FF751A"/>
    <w:rsid w:val="00FF7537"/>
    <w:rsid w:val="00FF793A"/>
    <w:rsid w:val="00FF794B"/>
    <w:rsid w:val="00FF7C70"/>
    <w:rsid w:val="00FF7D28"/>
    <w:rsid w:val="00FF7F6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shapelayout v:ext="edit">
      <o:idmap v:ext="edit" data="1"/>
    </o:shapelayout>
  </w:shapeDefaults>
  <w:decimalSymbol w:val="."/>
  <w:listSeparator w:val=","/>
  <w14:docId w14:val="282E9A10"/>
  <w15:docId w15:val="{F91F6D75-54BA-4F48-A7EB-15FCE334E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00FA"/>
    <w:pPr>
      <w:spacing w:after="240" w:line="360" w:lineRule="auto"/>
    </w:pPr>
  </w:style>
  <w:style w:type="paragraph" w:styleId="Heading1">
    <w:name w:val="heading 1"/>
    <w:basedOn w:val="Normal"/>
    <w:next w:val="Normal"/>
    <w:link w:val="Heading1Char"/>
    <w:uiPriority w:val="9"/>
    <w:qFormat/>
    <w:rsid w:val="00D55BAF"/>
    <w:pPr>
      <w:tabs>
        <w:tab w:val="center" w:pos="4680"/>
        <w:tab w:val="right" w:pos="9360"/>
      </w:tabs>
      <w:spacing w:before="480" w:after="0"/>
      <w:contextualSpacing/>
      <w:jc w:val="center"/>
      <w:outlineLvl w:val="0"/>
    </w:pPr>
    <w:rPr>
      <w:rFonts w:eastAsiaTheme="majorEastAsia" w:cstheme="minorHAnsi"/>
      <w:b/>
      <w:bCs/>
      <w:sz w:val="28"/>
      <w:szCs w:val="28"/>
    </w:rPr>
  </w:style>
  <w:style w:type="paragraph" w:styleId="Heading2">
    <w:name w:val="heading 2"/>
    <w:basedOn w:val="Normal"/>
    <w:next w:val="Normal"/>
    <w:link w:val="Heading2Char"/>
    <w:uiPriority w:val="9"/>
    <w:unhideWhenUsed/>
    <w:qFormat/>
    <w:rsid w:val="00D55BAF"/>
    <w:pPr>
      <w:tabs>
        <w:tab w:val="right" w:pos="9360"/>
      </w:tabs>
      <w:spacing w:before="200" w:after="120" w:line="480" w:lineRule="auto"/>
      <w:outlineLvl w:val="1"/>
    </w:pPr>
    <w:rPr>
      <w:rFonts w:eastAsiaTheme="majorEastAsia" w:cstheme="minorHAnsi"/>
      <w:b/>
      <w:bCs/>
      <w:sz w:val="26"/>
      <w:szCs w:val="26"/>
    </w:rPr>
  </w:style>
  <w:style w:type="paragraph" w:styleId="Heading3">
    <w:name w:val="heading 3"/>
    <w:basedOn w:val="Normal"/>
    <w:next w:val="Normal"/>
    <w:link w:val="Heading3Char"/>
    <w:uiPriority w:val="9"/>
    <w:unhideWhenUsed/>
    <w:qFormat/>
    <w:rsid w:val="00D55BAF"/>
    <w:pPr>
      <w:spacing w:before="120" w:after="120" w:line="480" w:lineRule="auto"/>
      <w:outlineLvl w:val="2"/>
    </w:pPr>
    <w:rPr>
      <w:rFonts w:eastAsiaTheme="majorEastAsia" w:cstheme="minorHAnsi"/>
      <w:b/>
      <w:bCs/>
    </w:rPr>
  </w:style>
  <w:style w:type="paragraph" w:styleId="Heading4">
    <w:name w:val="heading 4"/>
    <w:basedOn w:val="Normal"/>
    <w:next w:val="Normal"/>
    <w:link w:val="Heading4Char"/>
    <w:uiPriority w:val="9"/>
    <w:unhideWhenUsed/>
    <w:qFormat/>
    <w:rsid w:val="007C0309"/>
    <w:pPr>
      <w:spacing w:before="20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1700FA"/>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1700FA"/>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1700FA"/>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1700FA"/>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1700FA"/>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00FA"/>
    <w:pPr>
      <w:ind w:left="720"/>
      <w:contextualSpacing/>
    </w:pPr>
  </w:style>
  <w:style w:type="paragraph" w:styleId="BalloonText">
    <w:name w:val="Balloon Text"/>
    <w:basedOn w:val="Normal"/>
    <w:link w:val="BalloonTextChar"/>
    <w:uiPriority w:val="99"/>
    <w:semiHidden/>
    <w:unhideWhenUsed/>
    <w:rsid w:val="00AB07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07F7"/>
    <w:rPr>
      <w:rFonts w:ascii="Tahoma" w:hAnsi="Tahoma" w:cs="Tahoma"/>
      <w:sz w:val="16"/>
      <w:szCs w:val="16"/>
    </w:rPr>
  </w:style>
  <w:style w:type="table" w:styleId="TableGrid">
    <w:name w:val="Table Grid"/>
    <w:basedOn w:val="TableNormal"/>
    <w:uiPriority w:val="59"/>
    <w:rsid w:val="003677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1">
    <w:name w:val="Light Shading1"/>
    <w:basedOn w:val="TableNormal"/>
    <w:uiPriority w:val="60"/>
    <w:rsid w:val="003677E8"/>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List-Accent5">
    <w:name w:val="Light List Accent 5"/>
    <w:basedOn w:val="TableNormal"/>
    <w:uiPriority w:val="61"/>
    <w:rsid w:val="00A179D7"/>
    <w:pPr>
      <w:spacing w:after="0"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character" w:customStyle="1" w:styleId="Heading1Char">
    <w:name w:val="Heading 1 Char"/>
    <w:basedOn w:val="DefaultParagraphFont"/>
    <w:link w:val="Heading1"/>
    <w:uiPriority w:val="9"/>
    <w:rsid w:val="00D55BAF"/>
    <w:rPr>
      <w:rFonts w:eastAsiaTheme="majorEastAsia" w:cstheme="minorHAnsi"/>
      <w:b/>
      <w:bCs/>
      <w:sz w:val="28"/>
      <w:szCs w:val="28"/>
    </w:rPr>
  </w:style>
  <w:style w:type="character" w:customStyle="1" w:styleId="Heading2Char">
    <w:name w:val="Heading 2 Char"/>
    <w:basedOn w:val="DefaultParagraphFont"/>
    <w:link w:val="Heading2"/>
    <w:uiPriority w:val="9"/>
    <w:rsid w:val="00D55BAF"/>
    <w:rPr>
      <w:rFonts w:eastAsiaTheme="majorEastAsia" w:cstheme="minorHAnsi"/>
      <w:b/>
      <w:bCs/>
      <w:sz w:val="26"/>
      <w:szCs w:val="26"/>
    </w:rPr>
  </w:style>
  <w:style w:type="character" w:customStyle="1" w:styleId="Heading3Char">
    <w:name w:val="Heading 3 Char"/>
    <w:basedOn w:val="DefaultParagraphFont"/>
    <w:link w:val="Heading3"/>
    <w:uiPriority w:val="9"/>
    <w:rsid w:val="00D55BAF"/>
    <w:rPr>
      <w:rFonts w:eastAsiaTheme="majorEastAsia" w:cstheme="minorHAnsi"/>
      <w:b/>
      <w:bCs/>
    </w:rPr>
  </w:style>
  <w:style w:type="character" w:customStyle="1" w:styleId="Heading4Char">
    <w:name w:val="Heading 4 Char"/>
    <w:basedOn w:val="DefaultParagraphFont"/>
    <w:link w:val="Heading4"/>
    <w:uiPriority w:val="9"/>
    <w:rsid w:val="007C0309"/>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1700FA"/>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1700FA"/>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1700FA"/>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1700FA"/>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1700FA"/>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1700FA"/>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1700FA"/>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1700FA"/>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1700FA"/>
    <w:rPr>
      <w:rFonts w:asciiTheme="majorHAnsi" w:eastAsiaTheme="majorEastAsia" w:hAnsiTheme="majorHAnsi" w:cstheme="majorBidi"/>
      <w:i/>
      <w:iCs/>
      <w:spacing w:val="13"/>
      <w:sz w:val="24"/>
      <w:szCs w:val="24"/>
    </w:rPr>
  </w:style>
  <w:style w:type="character" w:styleId="Strong">
    <w:name w:val="Strong"/>
    <w:uiPriority w:val="22"/>
    <w:qFormat/>
    <w:rsid w:val="001700FA"/>
    <w:rPr>
      <w:b/>
      <w:bCs/>
    </w:rPr>
  </w:style>
  <w:style w:type="character" w:styleId="Emphasis">
    <w:name w:val="Emphasis"/>
    <w:uiPriority w:val="20"/>
    <w:qFormat/>
    <w:rsid w:val="001700FA"/>
    <w:rPr>
      <w:b/>
      <w:bCs/>
      <w:i/>
      <w:iCs/>
      <w:spacing w:val="10"/>
      <w:bdr w:val="none" w:sz="0" w:space="0" w:color="auto"/>
      <w:shd w:val="clear" w:color="auto" w:fill="auto"/>
    </w:rPr>
  </w:style>
  <w:style w:type="paragraph" w:styleId="NoSpacing">
    <w:name w:val="No Spacing"/>
    <w:basedOn w:val="Normal"/>
    <w:uiPriority w:val="1"/>
    <w:qFormat/>
    <w:rsid w:val="001700FA"/>
    <w:pPr>
      <w:spacing w:after="0" w:line="240" w:lineRule="auto"/>
    </w:pPr>
  </w:style>
  <w:style w:type="paragraph" w:styleId="Quote">
    <w:name w:val="Quote"/>
    <w:basedOn w:val="Normal"/>
    <w:next w:val="Normal"/>
    <w:link w:val="QuoteChar"/>
    <w:uiPriority w:val="29"/>
    <w:qFormat/>
    <w:rsid w:val="001700FA"/>
    <w:pPr>
      <w:spacing w:before="200" w:after="0"/>
      <w:ind w:left="360" w:right="360"/>
    </w:pPr>
    <w:rPr>
      <w:i/>
      <w:iCs/>
    </w:rPr>
  </w:style>
  <w:style w:type="character" w:customStyle="1" w:styleId="QuoteChar">
    <w:name w:val="Quote Char"/>
    <w:basedOn w:val="DefaultParagraphFont"/>
    <w:link w:val="Quote"/>
    <w:uiPriority w:val="29"/>
    <w:rsid w:val="001700FA"/>
    <w:rPr>
      <w:i/>
      <w:iCs/>
    </w:rPr>
  </w:style>
  <w:style w:type="paragraph" w:styleId="IntenseQuote">
    <w:name w:val="Intense Quote"/>
    <w:basedOn w:val="Normal"/>
    <w:next w:val="Normal"/>
    <w:link w:val="IntenseQuoteChar"/>
    <w:uiPriority w:val="30"/>
    <w:qFormat/>
    <w:rsid w:val="001700FA"/>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1700FA"/>
    <w:rPr>
      <w:b/>
      <w:bCs/>
      <w:i/>
      <w:iCs/>
    </w:rPr>
  </w:style>
  <w:style w:type="character" w:styleId="SubtleEmphasis">
    <w:name w:val="Subtle Emphasis"/>
    <w:uiPriority w:val="19"/>
    <w:qFormat/>
    <w:rsid w:val="001700FA"/>
    <w:rPr>
      <w:i/>
      <w:iCs/>
    </w:rPr>
  </w:style>
  <w:style w:type="character" w:styleId="IntenseEmphasis">
    <w:name w:val="Intense Emphasis"/>
    <w:uiPriority w:val="21"/>
    <w:qFormat/>
    <w:rsid w:val="001700FA"/>
    <w:rPr>
      <w:b/>
      <w:bCs/>
    </w:rPr>
  </w:style>
  <w:style w:type="character" w:styleId="SubtleReference">
    <w:name w:val="Subtle Reference"/>
    <w:uiPriority w:val="31"/>
    <w:qFormat/>
    <w:rsid w:val="001700FA"/>
    <w:rPr>
      <w:smallCaps/>
    </w:rPr>
  </w:style>
  <w:style w:type="character" w:styleId="IntenseReference">
    <w:name w:val="Intense Reference"/>
    <w:uiPriority w:val="32"/>
    <w:qFormat/>
    <w:rsid w:val="001700FA"/>
    <w:rPr>
      <w:smallCaps/>
      <w:spacing w:val="5"/>
      <w:u w:val="single"/>
    </w:rPr>
  </w:style>
  <w:style w:type="character" w:styleId="BookTitle">
    <w:name w:val="Book Title"/>
    <w:uiPriority w:val="33"/>
    <w:qFormat/>
    <w:rsid w:val="001700FA"/>
    <w:rPr>
      <w:i/>
      <w:iCs/>
      <w:smallCaps/>
      <w:spacing w:val="5"/>
    </w:rPr>
  </w:style>
  <w:style w:type="paragraph" w:styleId="TOCHeading">
    <w:name w:val="TOC Heading"/>
    <w:basedOn w:val="Heading1"/>
    <w:next w:val="Normal"/>
    <w:uiPriority w:val="39"/>
    <w:semiHidden/>
    <w:unhideWhenUsed/>
    <w:qFormat/>
    <w:rsid w:val="001700FA"/>
    <w:pPr>
      <w:outlineLvl w:val="9"/>
    </w:pPr>
    <w:rPr>
      <w:lang w:bidi="en-US"/>
    </w:rPr>
  </w:style>
  <w:style w:type="paragraph" w:styleId="Header">
    <w:name w:val="header"/>
    <w:basedOn w:val="Normal"/>
    <w:link w:val="HeaderChar"/>
    <w:uiPriority w:val="99"/>
    <w:unhideWhenUsed/>
    <w:rsid w:val="007C030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C0309"/>
  </w:style>
  <w:style w:type="paragraph" w:styleId="Footer">
    <w:name w:val="footer"/>
    <w:basedOn w:val="Normal"/>
    <w:link w:val="FooterChar"/>
    <w:uiPriority w:val="99"/>
    <w:unhideWhenUsed/>
    <w:rsid w:val="007C030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C0309"/>
  </w:style>
  <w:style w:type="paragraph" w:customStyle="1" w:styleId="Tableleft">
    <w:name w:val="Table left"/>
    <w:link w:val="TableleftChar"/>
    <w:qFormat/>
    <w:rsid w:val="000A3E7E"/>
    <w:pPr>
      <w:spacing w:before="20" w:after="20" w:line="240" w:lineRule="auto"/>
    </w:pPr>
    <w:rPr>
      <w:rFonts w:ascii="Calibri" w:eastAsia="Calibri" w:hAnsi="Calibri" w:cstheme="minorHAnsi"/>
      <w:szCs w:val="20"/>
      <w:lang w:eastAsia="en-GB"/>
    </w:rPr>
  </w:style>
  <w:style w:type="paragraph" w:customStyle="1" w:styleId="Tablecentre">
    <w:name w:val="Table centre"/>
    <w:link w:val="TablecentreChar"/>
    <w:qFormat/>
    <w:rsid w:val="000A3E7E"/>
    <w:pPr>
      <w:spacing w:before="20" w:after="20" w:line="240" w:lineRule="auto"/>
      <w:jc w:val="center"/>
    </w:pPr>
    <w:rPr>
      <w:rFonts w:ascii="Calibri" w:eastAsia="Calibri" w:hAnsi="Calibri" w:cstheme="minorHAnsi"/>
      <w:szCs w:val="20"/>
      <w:lang w:eastAsia="en-GB"/>
    </w:rPr>
  </w:style>
  <w:style w:type="character" w:customStyle="1" w:styleId="TableleftChar">
    <w:name w:val="Table left Char"/>
    <w:basedOn w:val="DefaultParagraphFont"/>
    <w:link w:val="Tableleft"/>
    <w:rsid w:val="000A3E7E"/>
    <w:rPr>
      <w:rFonts w:ascii="Calibri" w:eastAsia="Calibri" w:hAnsi="Calibri" w:cstheme="minorHAnsi"/>
      <w:szCs w:val="20"/>
      <w:lang w:eastAsia="en-GB"/>
    </w:rPr>
  </w:style>
  <w:style w:type="paragraph" w:customStyle="1" w:styleId="Tableheading">
    <w:name w:val="Table heading"/>
    <w:basedOn w:val="Tablecentre"/>
    <w:link w:val="TableheadingChar"/>
    <w:qFormat/>
    <w:rsid w:val="000A3E7E"/>
    <w:rPr>
      <w:b/>
    </w:rPr>
  </w:style>
  <w:style w:type="character" w:customStyle="1" w:styleId="TablecentreChar">
    <w:name w:val="Table centre Char"/>
    <w:basedOn w:val="TableleftChar"/>
    <w:link w:val="Tablecentre"/>
    <w:rsid w:val="000A3E7E"/>
    <w:rPr>
      <w:rFonts w:ascii="Calibri" w:eastAsia="Calibri" w:hAnsi="Calibri" w:cstheme="minorHAnsi"/>
      <w:szCs w:val="20"/>
      <w:lang w:eastAsia="en-GB"/>
    </w:rPr>
  </w:style>
  <w:style w:type="character" w:customStyle="1" w:styleId="TableheadingChar">
    <w:name w:val="Table heading Char"/>
    <w:basedOn w:val="TablecentreChar"/>
    <w:link w:val="Tableheading"/>
    <w:rsid w:val="000A3E7E"/>
    <w:rPr>
      <w:rFonts w:ascii="Calibri" w:eastAsia="Calibri" w:hAnsi="Calibri" w:cstheme="minorHAnsi"/>
      <w:b/>
      <w:szCs w:val="20"/>
      <w:lang w:eastAsia="en-GB"/>
    </w:rPr>
  </w:style>
  <w:style w:type="paragraph" w:styleId="DocumentMap">
    <w:name w:val="Document Map"/>
    <w:basedOn w:val="Normal"/>
    <w:link w:val="DocumentMapChar"/>
    <w:uiPriority w:val="99"/>
    <w:semiHidden/>
    <w:unhideWhenUsed/>
    <w:rsid w:val="00F15BEF"/>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F15BEF"/>
    <w:rPr>
      <w:rFonts w:ascii="Tahoma" w:hAnsi="Tahoma" w:cs="Tahoma"/>
      <w:sz w:val="16"/>
      <w:szCs w:val="16"/>
    </w:rPr>
  </w:style>
  <w:style w:type="character" w:customStyle="1" w:styleId="apple-converted-space">
    <w:name w:val="apple-converted-space"/>
    <w:basedOn w:val="DefaultParagraphFont"/>
    <w:rsid w:val="003F7BE5"/>
  </w:style>
  <w:style w:type="character" w:styleId="CommentReference">
    <w:name w:val="annotation reference"/>
    <w:basedOn w:val="DefaultParagraphFont"/>
    <w:uiPriority w:val="99"/>
    <w:semiHidden/>
    <w:unhideWhenUsed/>
    <w:rsid w:val="008D030E"/>
    <w:rPr>
      <w:sz w:val="16"/>
      <w:szCs w:val="16"/>
    </w:rPr>
  </w:style>
  <w:style w:type="paragraph" w:styleId="CommentText">
    <w:name w:val="annotation text"/>
    <w:basedOn w:val="Normal"/>
    <w:link w:val="CommentTextChar"/>
    <w:uiPriority w:val="99"/>
    <w:unhideWhenUsed/>
    <w:rsid w:val="008D030E"/>
    <w:pPr>
      <w:spacing w:line="240" w:lineRule="auto"/>
    </w:pPr>
    <w:rPr>
      <w:sz w:val="20"/>
      <w:szCs w:val="20"/>
    </w:rPr>
  </w:style>
  <w:style w:type="character" w:customStyle="1" w:styleId="CommentTextChar">
    <w:name w:val="Comment Text Char"/>
    <w:basedOn w:val="DefaultParagraphFont"/>
    <w:link w:val="CommentText"/>
    <w:uiPriority w:val="99"/>
    <w:rsid w:val="008D030E"/>
    <w:rPr>
      <w:sz w:val="20"/>
      <w:szCs w:val="20"/>
    </w:rPr>
  </w:style>
  <w:style w:type="paragraph" w:styleId="CommentSubject">
    <w:name w:val="annotation subject"/>
    <w:basedOn w:val="CommentText"/>
    <w:next w:val="CommentText"/>
    <w:link w:val="CommentSubjectChar"/>
    <w:uiPriority w:val="99"/>
    <w:semiHidden/>
    <w:unhideWhenUsed/>
    <w:rsid w:val="008D030E"/>
    <w:rPr>
      <w:b/>
      <w:bCs/>
    </w:rPr>
  </w:style>
  <w:style w:type="character" w:customStyle="1" w:styleId="CommentSubjectChar">
    <w:name w:val="Comment Subject Char"/>
    <w:basedOn w:val="CommentTextChar"/>
    <w:link w:val="CommentSubject"/>
    <w:uiPriority w:val="99"/>
    <w:semiHidden/>
    <w:rsid w:val="008D030E"/>
    <w:rPr>
      <w:b/>
      <w:bCs/>
      <w:sz w:val="20"/>
      <w:szCs w:val="20"/>
    </w:rPr>
  </w:style>
  <w:style w:type="character" w:styleId="Hyperlink">
    <w:name w:val="Hyperlink"/>
    <w:basedOn w:val="DefaultParagraphFont"/>
    <w:uiPriority w:val="99"/>
    <w:unhideWhenUsed/>
    <w:rsid w:val="000D4374"/>
    <w:rPr>
      <w:color w:val="0000FF"/>
      <w:u w:val="single"/>
    </w:rPr>
  </w:style>
  <w:style w:type="character" w:customStyle="1" w:styleId="interref">
    <w:name w:val="interref"/>
    <w:basedOn w:val="DefaultParagraphFont"/>
    <w:rsid w:val="000D4374"/>
  </w:style>
  <w:style w:type="paragraph" w:styleId="Bibliography">
    <w:name w:val="Bibliography"/>
    <w:basedOn w:val="Normal"/>
    <w:next w:val="Normal"/>
    <w:uiPriority w:val="37"/>
    <w:unhideWhenUsed/>
    <w:rsid w:val="00C64A2B"/>
    <w:pPr>
      <w:tabs>
        <w:tab w:val="left" w:pos="504"/>
      </w:tabs>
      <w:spacing w:line="240" w:lineRule="auto"/>
      <w:ind w:left="504" w:hanging="504"/>
    </w:pPr>
  </w:style>
  <w:style w:type="paragraph" w:styleId="FootnoteText">
    <w:name w:val="footnote text"/>
    <w:basedOn w:val="Normal"/>
    <w:link w:val="FootnoteTextChar"/>
    <w:uiPriority w:val="99"/>
    <w:semiHidden/>
    <w:unhideWhenUsed/>
    <w:rsid w:val="003F2E2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F2E2E"/>
    <w:rPr>
      <w:sz w:val="20"/>
      <w:szCs w:val="20"/>
    </w:rPr>
  </w:style>
  <w:style w:type="character" w:styleId="FootnoteReference">
    <w:name w:val="footnote reference"/>
    <w:basedOn w:val="DefaultParagraphFont"/>
    <w:uiPriority w:val="99"/>
    <w:semiHidden/>
    <w:unhideWhenUsed/>
    <w:rsid w:val="003F2E2E"/>
    <w:rPr>
      <w:vertAlign w:val="superscript"/>
    </w:rPr>
  </w:style>
  <w:style w:type="character" w:styleId="PlaceholderText">
    <w:name w:val="Placeholder Text"/>
    <w:basedOn w:val="DefaultParagraphFont"/>
    <w:uiPriority w:val="99"/>
    <w:semiHidden/>
    <w:rsid w:val="00ED1C29"/>
    <w:rPr>
      <w:color w:val="808080"/>
    </w:rPr>
  </w:style>
  <w:style w:type="paragraph" w:styleId="NormalWeb">
    <w:name w:val="Normal (Web)"/>
    <w:basedOn w:val="Normal"/>
    <w:uiPriority w:val="99"/>
    <w:unhideWhenUsed/>
    <w:rsid w:val="00DA5151"/>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Revision">
    <w:name w:val="Revision"/>
    <w:hidden/>
    <w:uiPriority w:val="99"/>
    <w:semiHidden/>
    <w:rsid w:val="00DA5151"/>
    <w:pPr>
      <w:spacing w:after="0" w:line="240" w:lineRule="auto"/>
    </w:pPr>
  </w:style>
  <w:style w:type="paragraph" w:customStyle="1" w:styleId="last">
    <w:name w:val="last"/>
    <w:basedOn w:val="Normal"/>
    <w:rsid w:val="00712D01"/>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TMLCite">
    <w:name w:val="HTML Cite"/>
    <w:basedOn w:val="DefaultParagraphFont"/>
    <w:uiPriority w:val="99"/>
    <w:semiHidden/>
    <w:unhideWhenUsed/>
    <w:rsid w:val="006E14B5"/>
    <w:rPr>
      <w:i/>
      <w:iCs/>
    </w:rPr>
  </w:style>
  <w:style w:type="character" w:customStyle="1" w:styleId="paragraph">
    <w:name w:val="paragraph"/>
    <w:basedOn w:val="DefaultParagraphFont"/>
    <w:rsid w:val="00B43A21"/>
  </w:style>
  <w:style w:type="character" w:customStyle="1" w:styleId="abstract">
    <w:name w:val="abstract"/>
    <w:basedOn w:val="DefaultParagraphFont"/>
    <w:rsid w:val="00B43A21"/>
  </w:style>
  <w:style w:type="character" w:customStyle="1" w:styleId="mb">
    <w:name w:val="mb"/>
    <w:basedOn w:val="DefaultParagraphFont"/>
    <w:rsid w:val="00B43A21"/>
  </w:style>
  <w:style w:type="paragraph" w:customStyle="1" w:styleId="Beforetables">
    <w:name w:val="Before tables"/>
    <w:basedOn w:val="Normal"/>
    <w:link w:val="BeforetablesChar"/>
    <w:qFormat/>
    <w:rsid w:val="00B92662"/>
    <w:pPr>
      <w:spacing w:after="0"/>
    </w:pPr>
    <w:rPr>
      <w:sz w:val="8"/>
      <w:szCs w:val="8"/>
    </w:rPr>
  </w:style>
  <w:style w:type="paragraph" w:customStyle="1" w:styleId="Aftertables">
    <w:name w:val="After tables"/>
    <w:basedOn w:val="Normal"/>
    <w:link w:val="AftertablesChar"/>
    <w:qFormat/>
    <w:rsid w:val="007B3B22"/>
    <w:pPr>
      <w:spacing w:after="0"/>
    </w:pPr>
  </w:style>
  <w:style w:type="character" w:customStyle="1" w:styleId="BeforetablesChar">
    <w:name w:val="Before tables Char"/>
    <w:basedOn w:val="DefaultParagraphFont"/>
    <w:link w:val="Beforetables"/>
    <w:rsid w:val="00B92662"/>
    <w:rPr>
      <w:sz w:val="8"/>
      <w:szCs w:val="8"/>
    </w:rPr>
  </w:style>
  <w:style w:type="character" w:customStyle="1" w:styleId="AftertablesChar">
    <w:name w:val="After tables Char"/>
    <w:basedOn w:val="DefaultParagraphFont"/>
    <w:link w:val="Aftertables"/>
    <w:rsid w:val="007B3B22"/>
  </w:style>
  <w:style w:type="character" w:customStyle="1" w:styleId="scp">
    <w:name w:val="scp"/>
    <w:basedOn w:val="DefaultParagraphFont"/>
    <w:rsid w:val="00C574AA"/>
  </w:style>
  <w:style w:type="paragraph" w:customStyle="1" w:styleId="follows-h4">
    <w:name w:val="follows-h4"/>
    <w:basedOn w:val="Normal"/>
    <w:rsid w:val="00C574AA"/>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p">
    <w:name w:val="p"/>
    <w:basedOn w:val="Normal"/>
    <w:rsid w:val="00634873"/>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orm">
    <w:name w:val="norm"/>
    <w:basedOn w:val="Normal"/>
    <w:rsid w:val="00D6200D"/>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FollowedHyperlink">
    <w:name w:val="FollowedHyperlink"/>
    <w:basedOn w:val="DefaultParagraphFont"/>
    <w:uiPriority w:val="99"/>
    <w:semiHidden/>
    <w:unhideWhenUsed/>
    <w:rsid w:val="00071925"/>
    <w:rPr>
      <w:color w:val="954F72" w:themeColor="followedHyperlink"/>
      <w:u w:val="single"/>
    </w:rPr>
  </w:style>
  <w:style w:type="paragraph" w:customStyle="1" w:styleId="Body">
    <w:name w:val="Body"/>
    <w:rsid w:val="006A3549"/>
    <w:pPr>
      <w:pBdr>
        <w:top w:val="nil"/>
        <w:left w:val="nil"/>
        <w:bottom w:val="nil"/>
        <w:right w:val="nil"/>
        <w:between w:val="nil"/>
        <w:bar w:val="nil"/>
      </w:pBdr>
      <w:spacing w:after="240" w:line="360" w:lineRule="auto"/>
    </w:pPr>
    <w:rPr>
      <w:rFonts w:ascii="Calibri" w:eastAsia="Calibri" w:hAnsi="Calibri" w:cs="Calibri"/>
      <w:color w:val="000000"/>
      <w:u w:color="000000"/>
      <w:bdr w:val="nil"/>
      <w:lang w:val="en-US" w:eastAsia="en-GB"/>
    </w:rPr>
  </w:style>
  <w:style w:type="paragraph" w:customStyle="1" w:styleId="EndNoteBibliography">
    <w:name w:val="EndNote Bibliography"/>
    <w:basedOn w:val="Normal"/>
    <w:link w:val="EndNoteBibliographyZchn"/>
    <w:rsid w:val="001F773F"/>
    <w:pPr>
      <w:spacing w:line="240" w:lineRule="auto"/>
    </w:pPr>
    <w:rPr>
      <w:rFonts w:ascii="Calibri" w:hAnsi="Calibri"/>
      <w:noProof/>
      <w:lang w:val="en-US"/>
    </w:rPr>
  </w:style>
  <w:style w:type="character" w:customStyle="1" w:styleId="EndNoteBibliographyZchn">
    <w:name w:val="EndNote Bibliography Zchn"/>
    <w:basedOn w:val="DefaultParagraphFont"/>
    <w:link w:val="EndNoteBibliography"/>
    <w:rsid w:val="001F773F"/>
    <w:rPr>
      <w:rFonts w:ascii="Calibri" w:hAnsi="Calibri"/>
      <w:noProof/>
      <w:lang w:val="en-US"/>
    </w:rPr>
  </w:style>
  <w:style w:type="character" w:customStyle="1" w:styleId="nlmyear">
    <w:name w:val="nlm_year"/>
    <w:basedOn w:val="DefaultParagraphFont"/>
    <w:rsid w:val="003F2181"/>
  </w:style>
  <w:style w:type="character" w:customStyle="1" w:styleId="nlmfpage">
    <w:name w:val="nlm_fpage"/>
    <w:basedOn w:val="DefaultParagraphFont"/>
    <w:rsid w:val="003F2181"/>
  </w:style>
  <w:style w:type="paragraph" w:styleId="Caption">
    <w:name w:val="caption"/>
    <w:basedOn w:val="Normal"/>
    <w:next w:val="Normal"/>
    <w:uiPriority w:val="35"/>
    <w:unhideWhenUsed/>
    <w:rsid w:val="00F22C44"/>
    <w:pPr>
      <w:spacing w:before="120" w:after="320" w:line="240" w:lineRule="auto"/>
      <w:jc w:val="both"/>
    </w:pPr>
    <w:rPr>
      <w:b/>
      <w:bCs/>
      <w:color w:val="4472C4" w:themeColor="accent1"/>
      <w:sz w:val="18"/>
      <w:szCs w:val="18"/>
    </w:rPr>
  </w:style>
  <w:style w:type="paragraph" w:customStyle="1" w:styleId="Mappurple">
    <w:name w:val="Map purple"/>
    <w:basedOn w:val="Normal"/>
    <w:link w:val="MappurpleChar"/>
    <w:qFormat/>
    <w:rsid w:val="00F22C44"/>
    <w:pPr>
      <w:spacing w:before="120" w:after="0" w:line="240" w:lineRule="auto"/>
      <w:jc w:val="center"/>
    </w:pPr>
    <w:rPr>
      <w:b/>
      <w:color w:val="7030A0"/>
      <w:szCs w:val="23"/>
    </w:rPr>
  </w:style>
  <w:style w:type="paragraph" w:customStyle="1" w:styleId="Mapblue">
    <w:name w:val="Map blue"/>
    <w:basedOn w:val="Mappurple"/>
    <w:link w:val="MapblueChar"/>
    <w:qFormat/>
    <w:rsid w:val="00F22C44"/>
    <w:rPr>
      <w:color w:val="BF8F00" w:themeColor="accent4" w:themeShade="BF"/>
    </w:rPr>
  </w:style>
  <w:style w:type="character" w:customStyle="1" w:styleId="MappurpleChar">
    <w:name w:val="Map purple Char"/>
    <w:basedOn w:val="DefaultParagraphFont"/>
    <w:link w:val="Mappurple"/>
    <w:rsid w:val="00F22C44"/>
    <w:rPr>
      <w:b/>
      <w:color w:val="7030A0"/>
      <w:szCs w:val="23"/>
    </w:rPr>
  </w:style>
  <w:style w:type="paragraph" w:customStyle="1" w:styleId="Mapgreen">
    <w:name w:val="Map green"/>
    <w:basedOn w:val="Mapblue"/>
    <w:link w:val="MapgreenChar"/>
    <w:qFormat/>
    <w:rsid w:val="00F22C44"/>
    <w:rPr>
      <w:color w:val="C45911" w:themeColor="accent2" w:themeShade="BF"/>
    </w:rPr>
  </w:style>
  <w:style w:type="character" w:customStyle="1" w:styleId="MapblueChar">
    <w:name w:val="Map blue Char"/>
    <w:basedOn w:val="MappurpleChar"/>
    <w:link w:val="Mapblue"/>
    <w:rsid w:val="00F22C44"/>
    <w:rPr>
      <w:b/>
      <w:color w:val="BF8F00" w:themeColor="accent4" w:themeShade="BF"/>
      <w:szCs w:val="23"/>
    </w:rPr>
  </w:style>
  <w:style w:type="character" w:customStyle="1" w:styleId="MapgreenChar">
    <w:name w:val="Map green Char"/>
    <w:basedOn w:val="MapblueChar"/>
    <w:link w:val="Mapgreen"/>
    <w:rsid w:val="00F22C44"/>
    <w:rPr>
      <w:b/>
      <w:color w:val="C45911" w:themeColor="accent2" w:themeShade="BF"/>
      <w:szCs w:val="23"/>
    </w:rPr>
  </w:style>
  <w:style w:type="character" w:customStyle="1" w:styleId="UnresolvedMention1">
    <w:name w:val="Unresolved Mention1"/>
    <w:basedOn w:val="DefaultParagraphFont"/>
    <w:uiPriority w:val="99"/>
    <w:semiHidden/>
    <w:unhideWhenUsed/>
    <w:rsid w:val="002E19D0"/>
    <w:rPr>
      <w:color w:val="605E5C"/>
      <w:shd w:val="clear" w:color="auto" w:fill="E1DFDD"/>
    </w:rPr>
  </w:style>
  <w:style w:type="character" w:customStyle="1" w:styleId="UnresolvedMention2">
    <w:name w:val="Unresolved Mention2"/>
    <w:basedOn w:val="DefaultParagraphFont"/>
    <w:uiPriority w:val="99"/>
    <w:semiHidden/>
    <w:unhideWhenUsed/>
    <w:rsid w:val="00560BB2"/>
    <w:rPr>
      <w:color w:val="808080"/>
      <w:shd w:val="clear" w:color="auto" w:fill="E6E6E6"/>
    </w:rPr>
  </w:style>
  <w:style w:type="character" w:customStyle="1" w:styleId="UnresolvedMention3">
    <w:name w:val="Unresolved Mention3"/>
    <w:basedOn w:val="DefaultParagraphFont"/>
    <w:uiPriority w:val="99"/>
    <w:semiHidden/>
    <w:unhideWhenUsed/>
    <w:rsid w:val="00336931"/>
    <w:rPr>
      <w:color w:val="605E5C"/>
      <w:shd w:val="clear" w:color="auto" w:fill="E1DFDD"/>
    </w:rPr>
  </w:style>
  <w:style w:type="character" w:customStyle="1" w:styleId="UnresolvedMention4">
    <w:name w:val="Unresolved Mention4"/>
    <w:basedOn w:val="DefaultParagraphFont"/>
    <w:uiPriority w:val="99"/>
    <w:semiHidden/>
    <w:unhideWhenUsed/>
    <w:rsid w:val="008533DA"/>
    <w:rPr>
      <w:color w:val="605E5C"/>
      <w:shd w:val="clear" w:color="auto" w:fill="E1DFDD"/>
    </w:rPr>
  </w:style>
  <w:style w:type="character" w:customStyle="1" w:styleId="title-text">
    <w:name w:val="title-text"/>
    <w:basedOn w:val="DefaultParagraphFont"/>
    <w:rsid w:val="00714994"/>
  </w:style>
  <w:style w:type="paragraph" w:customStyle="1" w:styleId="tiny-space-below">
    <w:name w:val="tiny-space-below"/>
    <w:basedOn w:val="Normal"/>
    <w:rsid w:val="00414D0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pin-right">
    <w:name w:val="pin-right"/>
    <w:basedOn w:val="Normal"/>
    <w:rsid w:val="00414D0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pin-left">
    <w:name w:val="pin-left"/>
    <w:basedOn w:val="Normal"/>
    <w:rsid w:val="00414D09"/>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657113">
      <w:bodyDiv w:val="1"/>
      <w:marLeft w:val="0"/>
      <w:marRight w:val="0"/>
      <w:marTop w:val="0"/>
      <w:marBottom w:val="0"/>
      <w:divBdr>
        <w:top w:val="none" w:sz="0" w:space="0" w:color="auto"/>
        <w:left w:val="none" w:sz="0" w:space="0" w:color="auto"/>
        <w:bottom w:val="none" w:sz="0" w:space="0" w:color="auto"/>
        <w:right w:val="none" w:sz="0" w:space="0" w:color="auto"/>
      </w:divBdr>
    </w:div>
    <w:div w:id="97987422">
      <w:bodyDiv w:val="1"/>
      <w:marLeft w:val="0"/>
      <w:marRight w:val="0"/>
      <w:marTop w:val="0"/>
      <w:marBottom w:val="0"/>
      <w:divBdr>
        <w:top w:val="none" w:sz="0" w:space="0" w:color="auto"/>
        <w:left w:val="none" w:sz="0" w:space="0" w:color="auto"/>
        <w:bottom w:val="none" w:sz="0" w:space="0" w:color="auto"/>
        <w:right w:val="none" w:sz="0" w:space="0" w:color="auto"/>
      </w:divBdr>
    </w:div>
    <w:div w:id="184562450">
      <w:bodyDiv w:val="1"/>
      <w:marLeft w:val="0"/>
      <w:marRight w:val="0"/>
      <w:marTop w:val="0"/>
      <w:marBottom w:val="0"/>
      <w:divBdr>
        <w:top w:val="none" w:sz="0" w:space="0" w:color="auto"/>
        <w:left w:val="none" w:sz="0" w:space="0" w:color="auto"/>
        <w:bottom w:val="none" w:sz="0" w:space="0" w:color="auto"/>
        <w:right w:val="none" w:sz="0" w:space="0" w:color="auto"/>
      </w:divBdr>
      <w:divsChild>
        <w:div w:id="172036291">
          <w:marLeft w:val="0"/>
          <w:marRight w:val="0"/>
          <w:marTop w:val="0"/>
          <w:marBottom w:val="0"/>
          <w:divBdr>
            <w:top w:val="none" w:sz="0" w:space="0" w:color="auto"/>
            <w:left w:val="none" w:sz="0" w:space="0" w:color="auto"/>
            <w:bottom w:val="none" w:sz="0" w:space="0" w:color="auto"/>
            <w:right w:val="none" w:sz="0" w:space="0" w:color="auto"/>
          </w:divBdr>
          <w:divsChild>
            <w:div w:id="1639843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6282210">
      <w:bodyDiv w:val="1"/>
      <w:marLeft w:val="0"/>
      <w:marRight w:val="0"/>
      <w:marTop w:val="0"/>
      <w:marBottom w:val="0"/>
      <w:divBdr>
        <w:top w:val="none" w:sz="0" w:space="0" w:color="auto"/>
        <w:left w:val="none" w:sz="0" w:space="0" w:color="auto"/>
        <w:bottom w:val="none" w:sz="0" w:space="0" w:color="auto"/>
        <w:right w:val="none" w:sz="0" w:space="0" w:color="auto"/>
      </w:divBdr>
      <w:divsChild>
        <w:div w:id="1533568332">
          <w:marLeft w:val="0"/>
          <w:marRight w:val="0"/>
          <w:marTop w:val="0"/>
          <w:marBottom w:val="0"/>
          <w:divBdr>
            <w:top w:val="none" w:sz="0" w:space="0" w:color="auto"/>
            <w:left w:val="none" w:sz="0" w:space="0" w:color="auto"/>
            <w:bottom w:val="none" w:sz="0" w:space="0" w:color="auto"/>
            <w:right w:val="none" w:sz="0" w:space="0" w:color="auto"/>
          </w:divBdr>
        </w:div>
        <w:div w:id="688916467">
          <w:marLeft w:val="0"/>
          <w:marRight w:val="0"/>
          <w:marTop w:val="0"/>
          <w:marBottom w:val="0"/>
          <w:divBdr>
            <w:top w:val="none" w:sz="0" w:space="0" w:color="auto"/>
            <w:left w:val="none" w:sz="0" w:space="0" w:color="auto"/>
            <w:bottom w:val="none" w:sz="0" w:space="0" w:color="auto"/>
            <w:right w:val="none" w:sz="0" w:space="0" w:color="auto"/>
          </w:divBdr>
        </w:div>
      </w:divsChild>
    </w:div>
    <w:div w:id="261035681">
      <w:bodyDiv w:val="1"/>
      <w:marLeft w:val="0"/>
      <w:marRight w:val="0"/>
      <w:marTop w:val="0"/>
      <w:marBottom w:val="0"/>
      <w:divBdr>
        <w:top w:val="none" w:sz="0" w:space="0" w:color="auto"/>
        <w:left w:val="none" w:sz="0" w:space="0" w:color="auto"/>
        <w:bottom w:val="none" w:sz="0" w:space="0" w:color="auto"/>
        <w:right w:val="none" w:sz="0" w:space="0" w:color="auto"/>
      </w:divBdr>
      <w:divsChild>
        <w:div w:id="601036047">
          <w:marLeft w:val="0"/>
          <w:marRight w:val="0"/>
          <w:marTop w:val="240"/>
          <w:marBottom w:val="0"/>
          <w:divBdr>
            <w:top w:val="none" w:sz="0" w:space="0" w:color="auto"/>
            <w:left w:val="none" w:sz="0" w:space="0" w:color="auto"/>
            <w:bottom w:val="none" w:sz="0" w:space="0" w:color="auto"/>
            <w:right w:val="none" w:sz="0" w:space="0" w:color="auto"/>
          </w:divBdr>
        </w:div>
        <w:div w:id="1812940100">
          <w:marLeft w:val="0"/>
          <w:marRight w:val="0"/>
          <w:marTop w:val="240"/>
          <w:marBottom w:val="0"/>
          <w:divBdr>
            <w:top w:val="none" w:sz="0" w:space="0" w:color="auto"/>
            <w:left w:val="none" w:sz="0" w:space="0" w:color="auto"/>
            <w:bottom w:val="none" w:sz="0" w:space="0" w:color="auto"/>
            <w:right w:val="none" w:sz="0" w:space="0" w:color="auto"/>
          </w:divBdr>
        </w:div>
        <w:div w:id="1390955878">
          <w:marLeft w:val="0"/>
          <w:marRight w:val="0"/>
          <w:marTop w:val="240"/>
          <w:marBottom w:val="0"/>
          <w:divBdr>
            <w:top w:val="none" w:sz="0" w:space="0" w:color="auto"/>
            <w:left w:val="none" w:sz="0" w:space="0" w:color="auto"/>
            <w:bottom w:val="none" w:sz="0" w:space="0" w:color="auto"/>
            <w:right w:val="none" w:sz="0" w:space="0" w:color="auto"/>
          </w:divBdr>
        </w:div>
        <w:div w:id="1706372710">
          <w:marLeft w:val="0"/>
          <w:marRight w:val="0"/>
          <w:marTop w:val="240"/>
          <w:marBottom w:val="0"/>
          <w:divBdr>
            <w:top w:val="none" w:sz="0" w:space="0" w:color="auto"/>
            <w:left w:val="none" w:sz="0" w:space="0" w:color="auto"/>
            <w:bottom w:val="none" w:sz="0" w:space="0" w:color="auto"/>
            <w:right w:val="none" w:sz="0" w:space="0" w:color="auto"/>
          </w:divBdr>
        </w:div>
      </w:divsChild>
    </w:div>
    <w:div w:id="310522309">
      <w:bodyDiv w:val="1"/>
      <w:marLeft w:val="0"/>
      <w:marRight w:val="0"/>
      <w:marTop w:val="0"/>
      <w:marBottom w:val="0"/>
      <w:divBdr>
        <w:top w:val="none" w:sz="0" w:space="0" w:color="auto"/>
        <w:left w:val="none" w:sz="0" w:space="0" w:color="auto"/>
        <w:bottom w:val="none" w:sz="0" w:space="0" w:color="auto"/>
        <w:right w:val="none" w:sz="0" w:space="0" w:color="auto"/>
      </w:divBdr>
    </w:div>
    <w:div w:id="321545172">
      <w:bodyDiv w:val="1"/>
      <w:marLeft w:val="0"/>
      <w:marRight w:val="0"/>
      <w:marTop w:val="0"/>
      <w:marBottom w:val="0"/>
      <w:divBdr>
        <w:top w:val="none" w:sz="0" w:space="0" w:color="auto"/>
        <w:left w:val="none" w:sz="0" w:space="0" w:color="auto"/>
        <w:bottom w:val="none" w:sz="0" w:space="0" w:color="auto"/>
        <w:right w:val="none" w:sz="0" w:space="0" w:color="auto"/>
      </w:divBdr>
      <w:divsChild>
        <w:div w:id="1202132517">
          <w:marLeft w:val="0"/>
          <w:marRight w:val="0"/>
          <w:marTop w:val="0"/>
          <w:marBottom w:val="0"/>
          <w:divBdr>
            <w:top w:val="none" w:sz="0" w:space="0" w:color="auto"/>
            <w:left w:val="none" w:sz="0" w:space="0" w:color="auto"/>
            <w:bottom w:val="none" w:sz="0" w:space="0" w:color="auto"/>
            <w:right w:val="none" w:sz="0" w:space="0" w:color="auto"/>
          </w:divBdr>
          <w:divsChild>
            <w:div w:id="72194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1544398">
      <w:bodyDiv w:val="1"/>
      <w:marLeft w:val="0"/>
      <w:marRight w:val="0"/>
      <w:marTop w:val="0"/>
      <w:marBottom w:val="0"/>
      <w:divBdr>
        <w:top w:val="none" w:sz="0" w:space="0" w:color="auto"/>
        <w:left w:val="none" w:sz="0" w:space="0" w:color="auto"/>
        <w:bottom w:val="none" w:sz="0" w:space="0" w:color="auto"/>
        <w:right w:val="none" w:sz="0" w:space="0" w:color="auto"/>
      </w:divBdr>
    </w:div>
    <w:div w:id="411392673">
      <w:bodyDiv w:val="1"/>
      <w:marLeft w:val="0"/>
      <w:marRight w:val="0"/>
      <w:marTop w:val="0"/>
      <w:marBottom w:val="0"/>
      <w:divBdr>
        <w:top w:val="none" w:sz="0" w:space="0" w:color="auto"/>
        <w:left w:val="none" w:sz="0" w:space="0" w:color="auto"/>
        <w:bottom w:val="none" w:sz="0" w:space="0" w:color="auto"/>
        <w:right w:val="none" w:sz="0" w:space="0" w:color="auto"/>
      </w:divBdr>
    </w:div>
    <w:div w:id="531965485">
      <w:bodyDiv w:val="1"/>
      <w:marLeft w:val="0"/>
      <w:marRight w:val="0"/>
      <w:marTop w:val="0"/>
      <w:marBottom w:val="0"/>
      <w:divBdr>
        <w:top w:val="none" w:sz="0" w:space="0" w:color="auto"/>
        <w:left w:val="none" w:sz="0" w:space="0" w:color="auto"/>
        <w:bottom w:val="none" w:sz="0" w:space="0" w:color="auto"/>
        <w:right w:val="none" w:sz="0" w:space="0" w:color="auto"/>
      </w:divBdr>
    </w:div>
    <w:div w:id="586427571">
      <w:bodyDiv w:val="1"/>
      <w:marLeft w:val="0"/>
      <w:marRight w:val="0"/>
      <w:marTop w:val="0"/>
      <w:marBottom w:val="0"/>
      <w:divBdr>
        <w:top w:val="none" w:sz="0" w:space="0" w:color="auto"/>
        <w:left w:val="none" w:sz="0" w:space="0" w:color="auto"/>
        <w:bottom w:val="none" w:sz="0" w:space="0" w:color="auto"/>
        <w:right w:val="none" w:sz="0" w:space="0" w:color="auto"/>
      </w:divBdr>
      <w:divsChild>
        <w:div w:id="1822190006">
          <w:marLeft w:val="0"/>
          <w:marRight w:val="0"/>
          <w:marTop w:val="0"/>
          <w:marBottom w:val="0"/>
          <w:divBdr>
            <w:top w:val="none" w:sz="0" w:space="0" w:color="auto"/>
            <w:left w:val="none" w:sz="0" w:space="0" w:color="auto"/>
            <w:bottom w:val="none" w:sz="0" w:space="0" w:color="auto"/>
            <w:right w:val="none" w:sz="0" w:space="0" w:color="auto"/>
          </w:divBdr>
        </w:div>
        <w:div w:id="535043269">
          <w:marLeft w:val="0"/>
          <w:marRight w:val="0"/>
          <w:marTop w:val="0"/>
          <w:marBottom w:val="0"/>
          <w:divBdr>
            <w:top w:val="none" w:sz="0" w:space="0" w:color="auto"/>
            <w:left w:val="none" w:sz="0" w:space="0" w:color="auto"/>
            <w:bottom w:val="none" w:sz="0" w:space="0" w:color="auto"/>
            <w:right w:val="none" w:sz="0" w:space="0" w:color="auto"/>
          </w:divBdr>
        </w:div>
        <w:div w:id="1149513066">
          <w:marLeft w:val="0"/>
          <w:marRight w:val="0"/>
          <w:marTop w:val="0"/>
          <w:marBottom w:val="0"/>
          <w:divBdr>
            <w:top w:val="none" w:sz="0" w:space="0" w:color="auto"/>
            <w:left w:val="none" w:sz="0" w:space="0" w:color="auto"/>
            <w:bottom w:val="none" w:sz="0" w:space="0" w:color="auto"/>
            <w:right w:val="none" w:sz="0" w:space="0" w:color="auto"/>
          </w:divBdr>
        </w:div>
        <w:div w:id="1335645611">
          <w:marLeft w:val="0"/>
          <w:marRight w:val="0"/>
          <w:marTop w:val="0"/>
          <w:marBottom w:val="0"/>
          <w:divBdr>
            <w:top w:val="none" w:sz="0" w:space="0" w:color="auto"/>
            <w:left w:val="none" w:sz="0" w:space="0" w:color="auto"/>
            <w:bottom w:val="none" w:sz="0" w:space="0" w:color="auto"/>
            <w:right w:val="none" w:sz="0" w:space="0" w:color="auto"/>
          </w:divBdr>
        </w:div>
        <w:div w:id="894974300">
          <w:marLeft w:val="0"/>
          <w:marRight w:val="0"/>
          <w:marTop w:val="0"/>
          <w:marBottom w:val="0"/>
          <w:divBdr>
            <w:top w:val="none" w:sz="0" w:space="0" w:color="auto"/>
            <w:left w:val="none" w:sz="0" w:space="0" w:color="auto"/>
            <w:bottom w:val="none" w:sz="0" w:space="0" w:color="auto"/>
            <w:right w:val="none" w:sz="0" w:space="0" w:color="auto"/>
          </w:divBdr>
        </w:div>
        <w:div w:id="594098895">
          <w:marLeft w:val="0"/>
          <w:marRight w:val="0"/>
          <w:marTop w:val="0"/>
          <w:marBottom w:val="0"/>
          <w:divBdr>
            <w:top w:val="none" w:sz="0" w:space="0" w:color="auto"/>
            <w:left w:val="none" w:sz="0" w:space="0" w:color="auto"/>
            <w:bottom w:val="none" w:sz="0" w:space="0" w:color="auto"/>
            <w:right w:val="none" w:sz="0" w:space="0" w:color="auto"/>
          </w:divBdr>
        </w:div>
        <w:div w:id="1115633325">
          <w:marLeft w:val="0"/>
          <w:marRight w:val="0"/>
          <w:marTop w:val="0"/>
          <w:marBottom w:val="0"/>
          <w:divBdr>
            <w:top w:val="none" w:sz="0" w:space="0" w:color="auto"/>
            <w:left w:val="none" w:sz="0" w:space="0" w:color="auto"/>
            <w:bottom w:val="none" w:sz="0" w:space="0" w:color="auto"/>
            <w:right w:val="none" w:sz="0" w:space="0" w:color="auto"/>
          </w:divBdr>
        </w:div>
        <w:div w:id="347291936">
          <w:marLeft w:val="0"/>
          <w:marRight w:val="0"/>
          <w:marTop w:val="0"/>
          <w:marBottom w:val="0"/>
          <w:divBdr>
            <w:top w:val="none" w:sz="0" w:space="0" w:color="auto"/>
            <w:left w:val="none" w:sz="0" w:space="0" w:color="auto"/>
            <w:bottom w:val="none" w:sz="0" w:space="0" w:color="auto"/>
            <w:right w:val="none" w:sz="0" w:space="0" w:color="auto"/>
          </w:divBdr>
        </w:div>
        <w:div w:id="2043896907">
          <w:marLeft w:val="0"/>
          <w:marRight w:val="0"/>
          <w:marTop w:val="0"/>
          <w:marBottom w:val="0"/>
          <w:divBdr>
            <w:top w:val="none" w:sz="0" w:space="0" w:color="auto"/>
            <w:left w:val="none" w:sz="0" w:space="0" w:color="auto"/>
            <w:bottom w:val="none" w:sz="0" w:space="0" w:color="auto"/>
            <w:right w:val="none" w:sz="0" w:space="0" w:color="auto"/>
          </w:divBdr>
        </w:div>
        <w:div w:id="847407036">
          <w:marLeft w:val="0"/>
          <w:marRight w:val="0"/>
          <w:marTop w:val="0"/>
          <w:marBottom w:val="0"/>
          <w:divBdr>
            <w:top w:val="none" w:sz="0" w:space="0" w:color="auto"/>
            <w:left w:val="none" w:sz="0" w:space="0" w:color="auto"/>
            <w:bottom w:val="none" w:sz="0" w:space="0" w:color="auto"/>
            <w:right w:val="none" w:sz="0" w:space="0" w:color="auto"/>
          </w:divBdr>
        </w:div>
        <w:div w:id="1008798136">
          <w:marLeft w:val="0"/>
          <w:marRight w:val="0"/>
          <w:marTop w:val="0"/>
          <w:marBottom w:val="0"/>
          <w:divBdr>
            <w:top w:val="none" w:sz="0" w:space="0" w:color="auto"/>
            <w:left w:val="none" w:sz="0" w:space="0" w:color="auto"/>
            <w:bottom w:val="none" w:sz="0" w:space="0" w:color="auto"/>
            <w:right w:val="none" w:sz="0" w:space="0" w:color="auto"/>
          </w:divBdr>
        </w:div>
        <w:div w:id="1947152790">
          <w:marLeft w:val="0"/>
          <w:marRight w:val="0"/>
          <w:marTop w:val="0"/>
          <w:marBottom w:val="0"/>
          <w:divBdr>
            <w:top w:val="none" w:sz="0" w:space="0" w:color="auto"/>
            <w:left w:val="none" w:sz="0" w:space="0" w:color="auto"/>
            <w:bottom w:val="none" w:sz="0" w:space="0" w:color="auto"/>
            <w:right w:val="none" w:sz="0" w:space="0" w:color="auto"/>
          </w:divBdr>
        </w:div>
        <w:div w:id="1793403269">
          <w:marLeft w:val="0"/>
          <w:marRight w:val="0"/>
          <w:marTop w:val="0"/>
          <w:marBottom w:val="0"/>
          <w:divBdr>
            <w:top w:val="none" w:sz="0" w:space="0" w:color="auto"/>
            <w:left w:val="none" w:sz="0" w:space="0" w:color="auto"/>
            <w:bottom w:val="none" w:sz="0" w:space="0" w:color="auto"/>
            <w:right w:val="none" w:sz="0" w:space="0" w:color="auto"/>
          </w:divBdr>
        </w:div>
        <w:div w:id="1702247060">
          <w:marLeft w:val="0"/>
          <w:marRight w:val="0"/>
          <w:marTop w:val="0"/>
          <w:marBottom w:val="0"/>
          <w:divBdr>
            <w:top w:val="none" w:sz="0" w:space="0" w:color="auto"/>
            <w:left w:val="none" w:sz="0" w:space="0" w:color="auto"/>
            <w:bottom w:val="none" w:sz="0" w:space="0" w:color="auto"/>
            <w:right w:val="none" w:sz="0" w:space="0" w:color="auto"/>
          </w:divBdr>
        </w:div>
        <w:div w:id="1374379965">
          <w:marLeft w:val="0"/>
          <w:marRight w:val="0"/>
          <w:marTop w:val="0"/>
          <w:marBottom w:val="0"/>
          <w:divBdr>
            <w:top w:val="none" w:sz="0" w:space="0" w:color="auto"/>
            <w:left w:val="none" w:sz="0" w:space="0" w:color="auto"/>
            <w:bottom w:val="none" w:sz="0" w:space="0" w:color="auto"/>
            <w:right w:val="none" w:sz="0" w:space="0" w:color="auto"/>
          </w:divBdr>
        </w:div>
        <w:div w:id="49965286">
          <w:marLeft w:val="0"/>
          <w:marRight w:val="0"/>
          <w:marTop w:val="0"/>
          <w:marBottom w:val="0"/>
          <w:divBdr>
            <w:top w:val="none" w:sz="0" w:space="0" w:color="auto"/>
            <w:left w:val="none" w:sz="0" w:space="0" w:color="auto"/>
            <w:bottom w:val="none" w:sz="0" w:space="0" w:color="auto"/>
            <w:right w:val="none" w:sz="0" w:space="0" w:color="auto"/>
          </w:divBdr>
        </w:div>
        <w:div w:id="2036687354">
          <w:marLeft w:val="0"/>
          <w:marRight w:val="0"/>
          <w:marTop w:val="0"/>
          <w:marBottom w:val="0"/>
          <w:divBdr>
            <w:top w:val="none" w:sz="0" w:space="0" w:color="auto"/>
            <w:left w:val="none" w:sz="0" w:space="0" w:color="auto"/>
            <w:bottom w:val="none" w:sz="0" w:space="0" w:color="auto"/>
            <w:right w:val="none" w:sz="0" w:space="0" w:color="auto"/>
          </w:divBdr>
        </w:div>
        <w:div w:id="1504979038">
          <w:marLeft w:val="0"/>
          <w:marRight w:val="0"/>
          <w:marTop w:val="0"/>
          <w:marBottom w:val="0"/>
          <w:divBdr>
            <w:top w:val="none" w:sz="0" w:space="0" w:color="auto"/>
            <w:left w:val="none" w:sz="0" w:space="0" w:color="auto"/>
            <w:bottom w:val="none" w:sz="0" w:space="0" w:color="auto"/>
            <w:right w:val="none" w:sz="0" w:space="0" w:color="auto"/>
          </w:divBdr>
        </w:div>
        <w:div w:id="539248809">
          <w:marLeft w:val="0"/>
          <w:marRight w:val="0"/>
          <w:marTop w:val="0"/>
          <w:marBottom w:val="0"/>
          <w:divBdr>
            <w:top w:val="none" w:sz="0" w:space="0" w:color="auto"/>
            <w:left w:val="none" w:sz="0" w:space="0" w:color="auto"/>
            <w:bottom w:val="none" w:sz="0" w:space="0" w:color="auto"/>
            <w:right w:val="none" w:sz="0" w:space="0" w:color="auto"/>
          </w:divBdr>
        </w:div>
        <w:div w:id="730037435">
          <w:marLeft w:val="0"/>
          <w:marRight w:val="0"/>
          <w:marTop w:val="0"/>
          <w:marBottom w:val="0"/>
          <w:divBdr>
            <w:top w:val="none" w:sz="0" w:space="0" w:color="auto"/>
            <w:left w:val="none" w:sz="0" w:space="0" w:color="auto"/>
            <w:bottom w:val="none" w:sz="0" w:space="0" w:color="auto"/>
            <w:right w:val="none" w:sz="0" w:space="0" w:color="auto"/>
          </w:divBdr>
        </w:div>
        <w:div w:id="807086024">
          <w:marLeft w:val="0"/>
          <w:marRight w:val="0"/>
          <w:marTop w:val="0"/>
          <w:marBottom w:val="0"/>
          <w:divBdr>
            <w:top w:val="none" w:sz="0" w:space="0" w:color="auto"/>
            <w:left w:val="none" w:sz="0" w:space="0" w:color="auto"/>
            <w:bottom w:val="none" w:sz="0" w:space="0" w:color="auto"/>
            <w:right w:val="none" w:sz="0" w:space="0" w:color="auto"/>
          </w:divBdr>
        </w:div>
        <w:div w:id="911499752">
          <w:marLeft w:val="0"/>
          <w:marRight w:val="0"/>
          <w:marTop w:val="0"/>
          <w:marBottom w:val="0"/>
          <w:divBdr>
            <w:top w:val="none" w:sz="0" w:space="0" w:color="auto"/>
            <w:left w:val="none" w:sz="0" w:space="0" w:color="auto"/>
            <w:bottom w:val="none" w:sz="0" w:space="0" w:color="auto"/>
            <w:right w:val="none" w:sz="0" w:space="0" w:color="auto"/>
          </w:divBdr>
        </w:div>
      </w:divsChild>
    </w:div>
    <w:div w:id="629242253">
      <w:bodyDiv w:val="1"/>
      <w:marLeft w:val="0"/>
      <w:marRight w:val="0"/>
      <w:marTop w:val="0"/>
      <w:marBottom w:val="0"/>
      <w:divBdr>
        <w:top w:val="none" w:sz="0" w:space="0" w:color="auto"/>
        <w:left w:val="none" w:sz="0" w:space="0" w:color="auto"/>
        <w:bottom w:val="none" w:sz="0" w:space="0" w:color="auto"/>
        <w:right w:val="none" w:sz="0" w:space="0" w:color="auto"/>
      </w:divBdr>
      <w:divsChild>
        <w:div w:id="1914774244">
          <w:marLeft w:val="0"/>
          <w:marRight w:val="0"/>
          <w:marTop w:val="0"/>
          <w:marBottom w:val="0"/>
          <w:divBdr>
            <w:top w:val="none" w:sz="0" w:space="0" w:color="auto"/>
            <w:left w:val="none" w:sz="0" w:space="0" w:color="auto"/>
            <w:bottom w:val="none" w:sz="0" w:space="0" w:color="auto"/>
            <w:right w:val="none" w:sz="0" w:space="0" w:color="auto"/>
          </w:divBdr>
          <w:divsChild>
            <w:div w:id="637534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6945318">
      <w:bodyDiv w:val="1"/>
      <w:marLeft w:val="0"/>
      <w:marRight w:val="0"/>
      <w:marTop w:val="0"/>
      <w:marBottom w:val="0"/>
      <w:divBdr>
        <w:top w:val="none" w:sz="0" w:space="0" w:color="auto"/>
        <w:left w:val="none" w:sz="0" w:space="0" w:color="auto"/>
        <w:bottom w:val="none" w:sz="0" w:space="0" w:color="auto"/>
        <w:right w:val="none" w:sz="0" w:space="0" w:color="auto"/>
      </w:divBdr>
      <w:divsChild>
        <w:div w:id="386537868">
          <w:marLeft w:val="0"/>
          <w:marRight w:val="0"/>
          <w:marTop w:val="0"/>
          <w:marBottom w:val="0"/>
          <w:divBdr>
            <w:top w:val="none" w:sz="0" w:space="0" w:color="auto"/>
            <w:left w:val="none" w:sz="0" w:space="0" w:color="auto"/>
            <w:bottom w:val="none" w:sz="0" w:space="0" w:color="auto"/>
            <w:right w:val="none" w:sz="0" w:space="0" w:color="auto"/>
          </w:divBdr>
          <w:divsChild>
            <w:div w:id="499124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0496">
      <w:bodyDiv w:val="1"/>
      <w:marLeft w:val="0"/>
      <w:marRight w:val="0"/>
      <w:marTop w:val="0"/>
      <w:marBottom w:val="0"/>
      <w:divBdr>
        <w:top w:val="none" w:sz="0" w:space="0" w:color="auto"/>
        <w:left w:val="none" w:sz="0" w:space="0" w:color="auto"/>
        <w:bottom w:val="none" w:sz="0" w:space="0" w:color="auto"/>
        <w:right w:val="none" w:sz="0" w:space="0" w:color="auto"/>
      </w:divBdr>
    </w:div>
    <w:div w:id="1045258360">
      <w:bodyDiv w:val="1"/>
      <w:marLeft w:val="0"/>
      <w:marRight w:val="0"/>
      <w:marTop w:val="0"/>
      <w:marBottom w:val="0"/>
      <w:divBdr>
        <w:top w:val="none" w:sz="0" w:space="0" w:color="auto"/>
        <w:left w:val="none" w:sz="0" w:space="0" w:color="auto"/>
        <w:bottom w:val="none" w:sz="0" w:space="0" w:color="auto"/>
        <w:right w:val="none" w:sz="0" w:space="0" w:color="auto"/>
      </w:divBdr>
    </w:div>
    <w:div w:id="1119031460">
      <w:bodyDiv w:val="1"/>
      <w:marLeft w:val="0"/>
      <w:marRight w:val="0"/>
      <w:marTop w:val="0"/>
      <w:marBottom w:val="0"/>
      <w:divBdr>
        <w:top w:val="none" w:sz="0" w:space="0" w:color="auto"/>
        <w:left w:val="none" w:sz="0" w:space="0" w:color="auto"/>
        <w:bottom w:val="none" w:sz="0" w:space="0" w:color="auto"/>
        <w:right w:val="none" w:sz="0" w:space="0" w:color="auto"/>
      </w:divBdr>
    </w:div>
    <w:div w:id="1128282702">
      <w:bodyDiv w:val="1"/>
      <w:marLeft w:val="0"/>
      <w:marRight w:val="0"/>
      <w:marTop w:val="0"/>
      <w:marBottom w:val="0"/>
      <w:divBdr>
        <w:top w:val="none" w:sz="0" w:space="0" w:color="auto"/>
        <w:left w:val="none" w:sz="0" w:space="0" w:color="auto"/>
        <w:bottom w:val="none" w:sz="0" w:space="0" w:color="auto"/>
        <w:right w:val="none" w:sz="0" w:space="0" w:color="auto"/>
      </w:divBdr>
      <w:divsChild>
        <w:div w:id="1565139375">
          <w:marLeft w:val="0"/>
          <w:marRight w:val="0"/>
          <w:marTop w:val="0"/>
          <w:marBottom w:val="0"/>
          <w:divBdr>
            <w:top w:val="none" w:sz="0" w:space="0" w:color="auto"/>
            <w:left w:val="none" w:sz="0" w:space="0" w:color="auto"/>
            <w:bottom w:val="none" w:sz="0" w:space="0" w:color="auto"/>
            <w:right w:val="none" w:sz="0" w:space="0" w:color="auto"/>
          </w:divBdr>
          <w:divsChild>
            <w:div w:id="1673988773">
              <w:marLeft w:val="0"/>
              <w:marRight w:val="0"/>
              <w:marTop w:val="0"/>
              <w:marBottom w:val="0"/>
              <w:divBdr>
                <w:top w:val="none" w:sz="0" w:space="0" w:color="auto"/>
                <w:left w:val="none" w:sz="0" w:space="0" w:color="auto"/>
                <w:bottom w:val="none" w:sz="0" w:space="0" w:color="auto"/>
                <w:right w:val="none" w:sz="0" w:space="0" w:color="auto"/>
              </w:divBdr>
              <w:divsChild>
                <w:div w:id="1984773776">
                  <w:marLeft w:val="0"/>
                  <w:marRight w:val="0"/>
                  <w:marTop w:val="0"/>
                  <w:marBottom w:val="0"/>
                  <w:divBdr>
                    <w:top w:val="none" w:sz="0" w:space="0" w:color="auto"/>
                    <w:left w:val="none" w:sz="0" w:space="0" w:color="auto"/>
                    <w:bottom w:val="none" w:sz="0" w:space="0" w:color="auto"/>
                    <w:right w:val="none" w:sz="0" w:space="0" w:color="auto"/>
                  </w:divBdr>
                </w:div>
                <w:div w:id="1000356918">
                  <w:marLeft w:val="0"/>
                  <w:marRight w:val="0"/>
                  <w:marTop w:val="0"/>
                  <w:marBottom w:val="0"/>
                  <w:divBdr>
                    <w:top w:val="none" w:sz="0" w:space="0" w:color="auto"/>
                    <w:left w:val="none" w:sz="0" w:space="0" w:color="auto"/>
                    <w:bottom w:val="none" w:sz="0" w:space="0" w:color="auto"/>
                    <w:right w:val="none" w:sz="0" w:space="0" w:color="auto"/>
                  </w:divBdr>
                </w:div>
                <w:div w:id="1849178983">
                  <w:marLeft w:val="0"/>
                  <w:marRight w:val="0"/>
                  <w:marTop w:val="0"/>
                  <w:marBottom w:val="0"/>
                  <w:divBdr>
                    <w:top w:val="none" w:sz="0" w:space="0" w:color="auto"/>
                    <w:left w:val="none" w:sz="0" w:space="0" w:color="auto"/>
                    <w:bottom w:val="none" w:sz="0" w:space="0" w:color="auto"/>
                    <w:right w:val="none" w:sz="0" w:space="0" w:color="auto"/>
                  </w:divBdr>
                </w:div>
                <w:div w:id="1799376453">
                  <w:marLeft w:val="0"/>
                  <w:marRight w:val="0"/>
                  <w:marTop w:val="0"/>
                  <w:marBottom w:val="0"/>
                  <w:divBdr>
                    <w:top w:val="none" w:sz="0" w:space="0" w:color="auto"/>
                    <w:left w:val="none" w:sz="0" w:space="0" w:color="auto"/>
                    <w:bottom w:val="none" w:sz="0" w:space="0" w:color="auto"/>
                    <w:right w:val="none" w:sz="0" w:space="0" w:color="auto"/>
                  </w:divBdr>
                </w:div>
                <w:div w:id="1366101245">
                  <w:marLeft w:val="0"/>
                  <w:marRight w:val="0"/>
                  <w:marTop w:val="0"/>
                  <w:marBottom w:val="0"/>
                  <w:divBdr>
                    <w:top w:val="none" w:sz="0" w:space="0" w:color="auto"/>
                    <w:left w:val="none" w:sz="0" w:space="0" w:color="auto"/>
                    <w:bottom w:val="none" w:sz="0" w:space="0" w:color="auto"/>
                    <w:right w:val="none" w:sz="0" w:space="0" w:color="auto"/>
                  </w:divBdr>
                </w:div>
                <w:div w:id="1585608252">
                  <w:marLeft w:val="0"/>
                  <w:marRight w:val="0"/>
                  <w:marTop w:val="0"/>
                  <w:marBottom w:val="0"/>
                  <w:divBdr>
                    <w:top w:val="none" w:sz="0" w:space="0" w:color="auto"/>
                    <w:left w:val="none" w:sz="0" w:space="0" w:color="auto"/>
                    <w:bottom w:val="none" w:sz="0" w:space="0" w:color="auto"/>
                    <w:right w:val="none" w:sz="0" w:space="0" w:color="auto"/>
                  </w:divBdr>
                </w:div>
                <w:div w:id="2109962664">
                  <w:marLeft w:val="0"/>
                  <w:marRight w:val="0"/>
                  <w:marTop w:val="0"/>
                  <w:marBottom w:val="0"/>
                  <w:divBdr>
                    <w:top w:val="none" w:sz="0" w:space="0" w:color="auto"/>
                    <w:left w:val="none" w:sz="0" w:space="0" w:color="auto"/>
                    <w:bottom w:val="none" w:sz="0" w:space="0" w:color="auto"/>
                    <w:right w:val="none" w:sz="0" w:space="0" w:color="auto"/>
                  </w:divBdr>
                </w:div>
                <w:div w:id="1583025084">
                  <w:marLeft w:val="0"/>
                  <w:marRight w:val="0"/>
                  <w:marTop w:val="0"/>
                  <w:marBottom w:val="0"/>
                  <w:divBdr>
                    <w:top w:val="none" w:sz="0" w:space="0" w:color="auto"/>
                    <w:left w:val="none" w:sz="0" w:space="0" w:color="auto"/>
                    <w:bottom w:val="none" w:sz="0" w:space="0" w:color="auto"/>
                    <w:right w:val="none" w:sz="0" w:space="0" w:color="auto"/>
                  </w:divBdr>
                </w:div>
                <w:div w:id="1052999327">
                  <w:marLeft w:val="0"/>
                  <w:marRight w:val="0"/>
                  <w:marTop w:val="0"/>
                  <w:marBottom w:val="0"/>
                  <w:divBdr>
                    <w:top w:val="none" w:sz="0" w:space="0" w:color="auto"/>
                    <w:left w:val="none" w:sz="0" w:space="0" w:color="auto"/>
                    <w:bottom w:val="none" w:sz="0" w:space="0" w:color="auto"/>
                    <w:right w:val="none" w:sz="0" w:space="0" w:color="auto"/>
                  </w:divBdr>
                </w:div>
                <w:div w:id="1509061522">
                  <w:marLeft w:val="0"/>
                  <w:marRight w:val="0"/>
                  <w:marTop w:val="0"/>
                  <w:marBottom w:val="0"/>
                  <w:divBdr>
                    <w:top w:val="none" w:sz="0" w:space="0" w:color="auto"/>
                    <w:left w:val="none" w:sz="0" w:space="0" w:color="auto"/>
                    <w:bottom w:val="none" w:sz="0" w:space="0" w:color="auto"/>
                    <w:right w:val="none" w:sz="0" w:space="0" w:color="auto"/>
                  </w:divBdr>
                </w:div>
                <w:div w:id="1328090455">
                  <w:marLeft w:val="0"/>
                  <w:marRight w:val="0"/>
                  <w:marTop w:val="0"/>
                  <w:marBottom w:val="0"/>
                  <w:divBdr>
                    <w:top w:val="none" w:sz="0" w:space="0" w:color="auto"/>
                    <w:left w:val="none" w:sz="0" w:space="0" w:color="auto"/>
                    <w:bottom w:val="none" w:sz="0" w:space="0" w:color="auto"/>
                    <w:right w:val="none" w:sz="0" w:space="0" w:color="auto"/>
                  </w:divBdr>
                </w:div>
                <w:div w:id="1394160261">
                  <w:marLeft w:val="0"/>
                  <w:marRight w:val="0"/>
                  <w:marTop w:val="0"/>
                  <w:marBottom w:val="0"/>
                  <w:divBdr>
                    <w:top w:val="none" w:sz="0" w:space="0" w:color="auto"/>
                    <w:left w:val="none" w:sz="0" w:space="0" w:color="auto"/>
                    <w:bottom w:val="none" w:sz="0" w:space="0" w:color="auto"/>
                    <w:right w:val="none" w:sz="0" w:space="0" w:color="auto"/>
                  </w:divBdr>
                </w:div>
                <w:div w:id="946235228">
                  <w:marLeft w:val="0"/>
                  <w:marRight w:val="0"/>
                  <w:marTop w:val="0"/>
                  <w:marBottom w:val="0"/>
                  <w:divBdr>
                    <w:top w:val="none" w:sz="0" w:space="0" w:color="auto"/>
                    <w:left w:val="none" w:sz="0" w:space="0" w:color="auto"/>
                    <w:bottom w:val="none" w:sz="0" w:space="0" w:color="auto"/>
                    <w:right w:val="none" w:sz="0" w:space="0" w:color="auto"/>
                  </w:divBdr>
                </w:div>
                <w:div w:id="1790053022">
                  <w:marLeft w:val="0"/>
                  <w:marRight w:val="0"/>
                  <w:marTop w:val="0"/>
                  <w:marBottom w:val="0"/>
                  <w:divBdr>
                    <w:top w:val="none" w:sz="0" w:space="0" w:color="auto"/>
                    <w:left w:val="none" w:sz="0" w:space="0" w:color="auto"/>
                    <w:bottom w:val="none" w:sz="0" w:space="0" w:color="auto"/>
                    <w:right w:val="none" w:sz="0" w:space="0" w:color="auto"/>
                  </w:divBdr>
                </w:div>
                <w:div w:id="1210916323">
                  <w:marLeft w:val="0"/>
                  <w:marRight w:val="0"/>
                  <w:marTop w:val="0"/>
                  <w:marBottom w:val="0"/>
                  <w:divBdr>
                    <w:top w:val="none" w:sz="0" w:space="0" w:color="auto"/>
                    <w:left w:val="none" w:sz="0" w:space="0" w:color="auto"/>
                    <w:bottom w:val="none" w:sz="0" w:space="0" w:color="auto"/>
                    <w:right w:val="none" w:sz="0" w:space="0" w:color="auto"/>
                  </w:divBdr>
                </w:div>
                <w:div w:id="576136028">
                  <w:marLeft w:val="0"/>
                  <w:marRight w:val="0"/>
                  <w:marTop w:val="0"/>
                  <w:marBottom w:val="0"/>
                  <w:divBdr>
                    <w:top w:val="none" w:sz="0" w:space="0" w:color="auto"/>
                    <w:left w:val="none" w:sz="0" w:space="0" w:color="auto"/>
                    <w:bottom w:val="none" w:sz="0" w:space="0" w:color="auto"/>
                    <w:right w:val="none" w:sz="0" w:space="0" w:color="auto"/>
                  </w:divBdr>
                </w:div>
                <w:div w:id="547911804">
                  <w:marLeft w:val="0"/>
                  <w:marRight w:val="0"/>
                  <w:marTop w:val="0"/>
                  <w:marBottom w:val="0"/>
                  <w:divBdr>
                    <w:top w:val="none" w:sz="0" w:space="0" w:color="auto"/>
                    <w:left w:val="none" w:sz="0" w:space="0" w:color="auto"/>
                    <w:bottom w:val="none" w:sz="0" w:space="0" w:color="auto"/>
                    <w:right w:val="none" w:sz="0" w:space="0" w:color="auto"/>
                  </w:divBdr>
                </w:div>
                <w:div w:id="1598292777">
                  <w:marLeft w:val="0"/>
                  <w:marRight w:val="0"/>
                  <w:marTop w:val="0"/>
                  <w:marBottom w:val="0"/>
                  <w:divBdr>
                    <w:top w:val="none" w:sz="0" w:space="0" w:color="auto"/>
                    <w:left w:val="none" w:sz="0" w:space="0" w:color="auto"/>
                    <w:bottom w:val="none" w:sz="0" w:space="0" w:color="auto"/>
                    <w:right w:val="none" w:sz="0" w:space="0" w:color="auto"/>
                  </w:divBdr>
                </w:div>
                <w:div w:id="97722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456471">
          <w:marLeft w:val="0"/>
          <w:marRight w:val="0"/>
          <w:marTop w:val="0"/>
          <w:marBottom w:val="0"/>
          <w:divBdr>
            <w:top w:val="none" w:sz="0" w:space="0" w:color="auto"/>
            <w:left w:val="none" w:sz="0" w:space="0" w:color="auto"/>
            <w:bottom w:val="none" w:sz="0" w:space="0" w:color="auto"/>
            <w:right w:val="none" w:sz="0" w:space="0" w:color="auto"/>
          </w:divBdr>
          <w:divsChild>
            <w:div w:id="1178882433">
              <w:marLeft w:val="0"/>
              <w:marRight w:val="0"/>
              <w:marTop w:val="0"/>
              <w:marBottom w:val="0"/>
              <w:divBdr>
                <w:top w:val="none" w:sz="0" w:space="0" w:color="auto"/>
                <w:left w:val="none" w:sz="0" w:space="0" w:color="auto"/>
                <w:bottom w:val="none" w:sz="0" w:space="0" w:color="auto"/>
                <w:right w:val="none" w:sz="0" w:space="0" w:color="auto"/>
              </w:divBdr>
              <w:divsChild>
                <w:div w:id="1156217441">
                  <w:marLeft w:val="0"/>
                  <w:marRight w:val="0"/>
                  <w:marTop w:val="0"/>
                  <w:marBottom w:val="0"/>
                  <w:divBdr>
                    <w:top w:val="none" w:sz="0" w:space="0" w:color="auto"/>
                    <w:left w:val="none" w:sz="0" w:space="0" w:color="auto"/>
                    <w:bottom w:val="none" w:sz="0" w:space="0" w:color="auto"/>
                    <w:right w:val="none" w:sz="0" w:space="0" w:color="auto"/>
                  </w:divBdr>
                </w:div>
                <w:div w:id="41368298">
                  <w:marLeft w:val="0"/>
                  <w:marRight w:val="0"/>
                  <w:marTop w:val="0"/>
                  <w:marBottom w:val="0"/>
                  <w:divBdr>
                    <w:top w:val="none" w:sz="0" w:space="0" w:color="auto"/>
                    <w:left w:val="none" w:sz="0" w:space="0" w:color="auto"/>
                    <w:bottom w:val="none" w:sz="0" w:space="0" w:color="auto"/>
                    <w:right w:val="none" w:sz="0" w:space="0" w:color="auto"/>
                  </w:divBdr>
                </w:div>
                <w:div w:id="1161771459">
                  <w:marLeft w:val="0"/>
                  <w:marRight w:val="0"/>
                  <w:marTop w:val="0"/>
                  <w:marBottom w:val="0"/>
                  <w:divBdr>
                    <w:top w:val="none" w:sz="0" w:space="0" w:color="auto"/>
                    <w:left w:val="none" w:sz="0" w:space="0" w:color="auto"/>
                    <w:bottom w:val="none" w:sz="0" w:space="0" w:color="auto"/>
                    <w:right w:val="none" w:sz="0" w:space="0" w:color="auto"/>
                  </w:divBdr>
                </w:div>
                <w:div w:id="116683969">
                  <w:marLeft w:val="0"/>
                  <w:marRight w:val="0"/>
                  <w:marTop w:val="0"/>
                  <w:marBottom w:val="0"/>
                  <w:divBdr>
                    <w:top w:val="none" w:sz="0" w:space="0" w:color="auto"/>
                    <w:left w:val="none" w:sz="0" w:space="0" w:color="auto"/>
                    <w:bottom w:val="none" w:sz="0" w:space="0" w:color="auto"/>
                    <w:right w:val="none" w:sz="0" w:space="0" w:color="auto"/>
                  </w:divBdr>
                </w:div>
                <w:div w:id="1199666460">
                  <w:marLeft w:val="0"/>
                  <w:marRight w:val="0"/>
                  <w:marTop w:val="0"/>
                  <w:marBottom w:val="0"/>
                  <w:divBdr>
                    <w:top w:val="none" w:sz="0" w:space="0" w:color="auto"/>
                    <w:left w:val="none" w:sz="0" w:space="0" w:color="auto"/>
                    <w:bottom w:val="none" w:sz="0" w:space="0" w:color="auto"/>
                    <w:right w:val="none" w:sz="0" w:space="0" w:color="auto"/>
                  </w:divBdr>
                </w:div>
                <w:div w:id="1890728012">
                  <w:marLeft w:val="0"/>
                  <w:marRight w:val="0"/>
                  <w:marTop w:val="0"/>
                  <w:marBottom w:val="0"/>
                  <w:divBdr>
                    <w:top w:val="none" w:sz="0" w:space="0" w:color="auto"/>
                    <w:left w:val="none" w:sz="0" w:space="0" w:color="auto"/>
                    <w:bottom w:val="none" w:sz="0" w:space="0" w:color="auto"/>
                    <w:right w:val="none" w:sz="0" w:space="0" w:color="auto"/>
                  </w:divBdr>
                </w:div>
                <w:div w:id="1404718176">
                  <w:marLeft w:val="0"/>
                  <w:marRight w:val="0"/>
                  <w:marTop w:val="0"/>
                  <w:marBottom w:val="0"/>
                  <w:divBdr>
                    <w:top w:val="none" w:sz="0" w:space="0" w:color="auto"/>
                    <w:left w:val="none" w:sz="0" w:space="0" w:color="auto"/>
                    <w:bottom w:val="none" w:sz="0" w:space="0" w:color="auto"/>
                    <w:right w:val="none" w:sz="0" w:space="0" w:color="auto"/>
                  </w:divBdr>
                </w:div>
                <w:div w:id="217324773">
                  <w:marLeft w:val="0"/>
                  <w:marRight w:val="0"/>
                  <w:marTop w:val="0"/>
                  <w:marBottom w:val="0"/>
                  <w:divBdr>
                    <w:top w:val="none" w:sz="0" w:space="0" w:color="auto"/>
                    <w:left w:val="none" w:sz="0" w:space="0" w:color="auto"/>
                    <w:bottom w:val="none" w:sz="0" w:space="0" w:color="auto"/>
                    <w:right w:val="none" w:sz="0" w:space="0" w:color="auto"/>
                  </w:divBdr>
                </w:div>
                <w:div w:id="528567832">
                  <w:marLeft w:val="0"/>
                  <w:marRight w:val="0"/>
                  <w:marTop w:val="0"/>
                  <w:marBottom w:val="0"/>
                  <w:divBdr>
                    <w:top w:val="none" w:sz="0" w:space="0" w:color="auto"/>
                    <w:left w:val="none" w:sz="0" w:space="0" w:color="auto"/>
                    <w:bottom w:val="none" w:sz="0" w:space="0" w:color="auto"/>
                    <w:right w:val="none" w:sz="0" w:space="0" w:color="auto"/>
                  </w:divBdr>
                </w:div>
                <w:div w:id="173350860">
                  <w:marLeft w:val="0"/>
                  <w:marRight w:val="0"/>
                  <w:marTop w:val="0"/>
                  <w:marBottom w:val="0"/>
                  <w:divBdr>
                    <w:top w:val="none" w:sz="0" w:space="0" w:color="auto"/>
                    <w:left w:val="none" w:sz="0" w:space="0" w:color="auto"/>
                    <w:bottom w:val="none" w:sz="0" w:space="0" w:color="auto"/>
                    <w:right w:val="none" w:sz="0" w:space="0" w:color="auto"/>
                  </w:divBdr>
                </w:div>
                <w:div w:id="1473600579">
                  <w:marLeft w:val="0"/>
                  <w:marRight w:val="0"/>
                  <w:marTop w:val="0"/>
                  <w:marBottom w:val="0"/>
                  <w:divBdr>
                    <w:top w:val="none" w:sz="0" w:space="0" w:color="auto"/>
                    <w:left w:val="none" w:sz="0" w:space="0" w:color="auto"/>
                    <w:bottom w:val="none" w:sz="0" w:space="0" w:color="auto"/>
                    <w:right w:val="none" w:sz="0" w:space="0" w:color="auto"/>
                  </w:divBdr>
                </w:div>
                <w:div w:id="430006259">
                  <w:marLeft w:val="0"/>
                  <w:marRight w:val="0"/>
                  <w:marTop w:val="0"/>
                  <w:marBottom w:val="0"/>
                  <w:divBdr>
                    <w:top w:val="none" w:sz="0" w:space="0" w:color="auto"/>
                    <w:left w:val="none" w:sz="0" w:space="0" w:color="auto"/>
                    <w:bottom w:val="none" w:sz="0" w:space="0" w:color="auto"/>
                    <w:right w:val="none" w:sz="0" w:space="0" w:color="auto"/>
                  </w:divBdr>
                </w:div>
                <w:div w:id="329866295">
                  <w:marLeft w:val="0"/>
                  <w:marRight w:val="0"/>
                  <w:marTop w:val="0"/>
                  <w:marBottom w:val="0"/>
                  <w:divBdr>
                    <w:top w:val="none" w:sz="0" w:space="0" w:color="auto"/>
                    <w:left w:val="none" w:sz="0" w:space="0" w:color="auto"/>
                    <w:bottom w:val="none" w:sz="0" w:space="0" w:color="auto"/>
                    <w:right w:val="none" w:sz="0" w:space="0" w:color="auto"/>
                  </w:divBdr>
                </w:div>
                <w:div w:id="1445005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9681254">
      <w:bodyDiv w:val="1"/>
      <w:marLeft w:val="0"/>
      <w:marRight w:val="0"/>
      <w:marTop w:val="0"/>
      <w:marBottom w:val="0"/>
      <w:divBdr>
        <w:top w:val="none" w:sz="0" w:space="0" w:color="auto"/>
        <w:left w:val="none" w:sz="0" w:space="0" w:color="auto"/>
        <w:bottom w:val="none" w:sz="0" w:space="0" w:color="auto"/>
        <w:right w:val="none" w:sz="0" w:space="0" w:color="auto"/>
      </w:divBdr>
      <w:divsChild>
        <w:div w:id="763232991">
          <w:marLeft w:val="0"/>
          <w:marRight w:val="0"/>
          <w:marTop w:val="0"/>
          <w:marBottom w:val="0"/>
          <w:divBdr>
            <w:top w:val="none" w:sz="0" w:space="0" w:color="auto"/>
            <w:left w:val="none" w:sz="0" w:space="0" w:color="auto"/>
            <w:bottom w:val="none" w:sz="0" w:space="0" w:color="auto"/>
            <w:right w:val="none" w:sz="0" w:space="0" w:color="auto"/>
          </w:divBdr>
        </w:div>
        <w:div w:id="459223383">
          <w:marLeft w:val="0"/>
          <w:marRight w:val="0"/>
          <w:marTop w:val="0"/>
          <w:marBottom w:val="0"/>
          <w:divBdr>
            <w:top w:val="none" w:sz="0" w:space="0" w:color="auto"/>
            <w:left w:val="none" w:sz="0" w:space="0" w:color="auto"/>
            <w:bottom w:val="none" w:sz="0" w:space="0" w:color="auto"/>
            <w:right w:val="none" w:sz="0" w:space="0" w:color="auto"/>
          </w:divBdr>
        </w:div>
        <w:div w:id="1682852808">
          <w:marLeft w:val="0"/>
          <w:marRight w:val="0"/>
          <w:marTop w:val="0"/>
          <w:marBottom w:val="0"/>
          <w:divBdr>
            <w:top w:val="none" w:sz="0" w:space="0" w:color="auto"/>
            <w:left w:val="none" w:sz="0" w:space="0" w:color="auto"/>
            <w:bottom w:val="none" w:sz="0" w:space="0" w:color="auto"/>
            <w:right w:val="none" w:sz="0" w:space="0" w:color="auto"/>
          </w:divBdr>
        </w:div>
      </w:divsChild>
    </w:div>
    <w:div w:id="1218513408">
      <w:bodyDiv w:val="1"/>
      <w:marLeft w:val="0"/>
      <w:marRight w:val="0"/>
      <w:marTop w:val="0"/>
      <w:marBottom w:val="0"/>
      <w:divBdr>
        <w:top w:val="none" w:sz="0" w:space="0" w:color="auto"/>
        <w:left w:val="none" w:sz="0" w:space="0" w:color="auto"/>
        <w:bottom w:val="none" w:sz="0" w:space="0" w:color="auto"/>
        <w:right w:val="none" w:sz="0" w:space="0" w:color="auto"/>
      </w:divBdr>
    </w:div>
    <w:div w:id="1397167325">
      <w:bodyDiv w:val="1"/>
      <w:marLeft w:val="0"/>
      <w:marRight w:val="0"/>
      <w:marTop w:val="0"/>
      <w:marBottom w:val="0"/>
      <w:divBdr>
        <w:top w:val="none" w:sz="0" w:space="0" w:color="auto"/>
        <w:left w:val="none" w:sz="0" w:space="0" w:color="auto"/>
        <w:bottom w:val="none" w:sz="0" w:space="0" w:color="auto"/>
        <w:right w:val="none" w:sz="0" w:space="0" w:color="auto"/>
      </w:divBdr>
    </w:div>
    <w:div w:id="1438060264">
      <w:bodyDiv w:val="1"/>
      <w:marLeft w:val="0"/>
      <w:marRight w:val="0"/>
      <w:marTop w:val="0"/>
      <w:marBottom w:val="0"/>
      <w:divBdr>
        <w:top w:val="none" w:sz="0" w:space="0" w:color="auto"/>
        <w:left w:val="none" w:sz="0" w:space="0" w:color="auto"/>
        <w:bottom w:val="none" w:sz="0" w:space="0" w:color="auto"/>
        <w:right w:val="none" w:sz="0" w:space="0" w:color="auto"/>
      </w:divBdr>
    </w:div>
    <w:div w:id="1606498111">
      <w:bodyDiv w:val="1"/>
      <w:marLeft w:val="0"/>
      <w:marRight w:val="0"/>
      <w:marTop w:val="0"/>
      <w:marBottom w:val="0"/>
      <w:divBdr>
        <w:top w:val="none" w:sz="0" w:space="0" w:color="auto"/>
        <w:left w:val="none" w:sz="0" w:space="0" w:color="auto"/>
        <w:bottom w:val="none" w:sz="0" w:space="0" w:color="auto"/>
        <w:right w:val="none" w:sz="0" w:space="0" w:color="auto"/>
      </w:divBdr>
    </w:div>
    <w:div w:id="1610551040">
      <w:bodyDiv w:val="1"/>
      <w:marLeft w:val="0"/>
      <w:marRight w:val="0"/>
      <w:marTop w:val="0"/>
      <w:marBottom w:val="0"/>
      <w:divBdr>
        <w:top w:val="none" w:sz="0" w:space="0" w:color="auto"/>
        <w:left w:val="none" w:sz="0" w:space="0" w:color="auto"/>
        <w:bottom w:val="none" w:sz="0" w:space="0" w:color="auto"/>
        <w:right w:val="none" w:sz="0" w:space="0" w:color="auto"/>
      </w:divBdr>
    </w:div>
    <w:div w:id="1652909889">
      <w:bodyDiv w:val="1"/>
      <w:marLeft w:val="0"/>
      <w:marRight w:val="0"/>
      <w:marTop w:val="0"/>
      <w:marBottom w:val="0"/>
      <w:divBdr>
        <w:top w:val="none" w:sz="0" w:space="0" w:color="auto"/>
        <w:left w:val="none" w:sz="0" w:space="0" w:color="auto"/>
        <w:bottom w:val="none" w:sz="0" w:space="0" w:color="auto"/>
        <w:right w:val="none" w:sz="0" w:space="0" w:color="auto"/>
      </w:divBdr>
    </w:div>
    <w:div w:id="1734351493">
      <w:bodyDiv w:val="1"/>
      <w:marLeft w:val="0"/>
      <w:marRight w:val="0"/>
      <w:marTop w:val="0"/>
      <w:marBottom w:val="0"/>
      <w:divBdr>
        <w:top w:val="none" w:sz="0" w:space="0" w:color="auto"/>
        <w:left w:val="none" w:sz="0" w:space="0" w:color="auto"/>
        <w:bottom w:val="none" w:sz="0" w:space="0" w:color="auto"/>
        <w:right w:val="none" w:sz="0" w:space="0" w:color="auto"/>
      </w:divBdr>
      <w:divsChild>
        <w:div w:id="1450081706">
          <w:marLeft w:val="0"/>
          <w:marRight w:val="0"/>
          <w:marTop w:val="0"/>
          <w:marBottom w:val="0"/>
          <w:divBdr>
            <w:top w:val="none" w:sz="0" w:space="0" w:color="auto"/>
            <w:left w:val="none" w:sz="0" w:space="0" w:color="auto"/>
            <w:bottom w:val="none" w:sz="0" w:space="0" w:color="auto"/>
            <w:right w:val="none" w:sz="0" w:space="0" w:color="auto"/>
          </w:divBdr>
        </w:div>
        <w:div w:id="429815673">
          <w:marLeft w:val="0"/>
          <w:marRight w:val="0"/>
          <w:marTop w:val="0"/>
          <w:marBottom w:val="0"/>
          <w:divBdr>
            <w:top w:val="none" w:sz="0" w:space="0" w:color="auto"/>
            <w:left w:val="none" w:sz="0" w:space="0" w:color="auto"/>
            <w:bottom w:val="none" w:sz="0" w:space="0" w:color="auto"/>
            <w:right w:val="none" w:sz="0" w:space="0" w:color="auto"/>
          </w:divBdr>
        </w:div>
        <w:div w:id="159587892">
          <w:marLeft w:val="0"/>
          <w:marRight w:val="0"/>
          <w:marTop w:val="0"/>
          <w:marBottom w:val="0"/>
          <w:divBdr>
            <w:top w:val="none" w:sz="0" w:space="0" w:color="auto"/>
            <w:left w:val="none" w:sz="0" w:space="0" w:color="auto"/>
            <w:bottom w:val="none" w:sz="0" w:space="0" w:color="auto"/>
            <w:right w:val="none" w:sz="0" w:space="0" w:color="auto"/>
          </w:divBdr>
        </w:div>
        <w:div w:id="803304715">
          <w:marLeft w:val="0"/>
          <w:marRight w:val="0"/>
          <w:marTop w:val="0"/>
          <w:marBottom w:val="0"/>
          <w:divBdr>
            <w:top w:val="none" w:sz="0" w:space="0" w:color="auto"/>
            <w:left w:val="none" w:sz="0" w:space="0" w:color="auto"/>
            <w:bottom w:val="none" w:sz="0" w:space="0" w:color="auto"/>
            <w:right w:val="none" w:sz="0" w:space="0" w:color="auto"/>
          </w:divBdr>
        </w:div>
        <w:div w:id="1173645767">
          <w:marLeft w:val="0"/>
          <w:marRight w:val="0"/>
          <w:marTop w:val="0"/>
          <w:marBottom w:val="0"/>
          <w:divBdr>
            <w:top w:val="none" w:sz="0" w:space="0" w:color="auto"/>
            <w:left w:val="none" w:sz="0" w:space="0" w:color="auto"/>
            <w:bottom w:val="none" w:sz="0" w:space="0" w:color="auto"/>
            <w:right w:val="none" w:sz="0" w:space="0" w:color="auto"/>
          </w:divBdr>
        </w:div>
        <w:div w:id="284625677">
          <w:marLeft w:val="0"/>
          <w:marRight w:val="0"/>
          <w:marTop w:val="0"/>
          <w:marBottom w:val="0"/>
          <w:divBdr>
            <w:top w:val="none" w:sz="0" w:space="0" w:color="auto"/>
            <w:left w:val="none" w:sz="0" w:space="0" w:color="auto"/>
            <w:bottom w:val="none" w:sz="0" w:space="0" w:color="auto"/>
            <w:right w:val="none" w:sz="0" w:space="0" w:color="auto"/>
          </w:divBdr>
        </w:div>
        <w:div w:id="48499353">
          <w:marLeft w:val="0"/>
          <w:marRight w:val="0"/>
          <w:marTop w:val="0"/>
          <w:marBottom w:val="0"/>
          <w:divBdr>
            <w:top w:val="none" w:sz="0" w:space="0" w:color="auto"/>
            <w:left w:val="none" w:sz="0" w:space="0" w:color="auto"/>
            <w:bottom w:val="none" w:sz="0" w:space="0" w:color="auto"/>
            <w:right w:val="none" w:sz="0" w:space="0" w:color="auto"/>
          </w:divBdr>
        </w:div>
        <w:div w:id="569657894">
          <w:marLeft w:val="0"/>
          <w:marRight w:val="0"/>
          <w:marTop w:val="0"/>
          <w:marBottom w:val="0"/>
          <w:divBdr>
            <w:top w:val="none" w:sz="0" w:space="0" w:color="auto"/>
            <w:left w:val="none" w:sz="0" w:space="0" w:color="auto"/>
            <w:bottom w:val="none" w:sz="0" w:space="0" w:color="auto"/>
            <w:right w:val="none" w:sz="0" w:space="0" w:color="auto"/>
          </w:divBdr>
        </w:div>
        <w:div w:id="775827198">
          <w:marLeft w:val="0"/>
          <w:marRight w:val="0"/>
          <w:marTop w:val="0"/>
          <w:marBottom w:val="0"/>
          <w:divBdr>
            <w:top w:val="none" w:sz="0" w:space="0" w:color="auto"/>
            <w:left w:val="none" w:sz="0" w:space="0" w:color="auto"/>
            <w:bottom w:val="none" w:sz="0" w:space="0" w:color="auto"/>
            <w:right w:val="none" w:sz="0" w:space="0" w:color="auto"/>
          </w:divBdr>
        </w:div>
      </w:divsChild>
    </w:div>
    <w:div w:id="1790392118">
      <w:bodyDiv w:val="1"/>
      <w:marLeft w:val="0"/>
      <w:marRight w:val="0"/>
      <w:marTop w:val="0"/>
      <w:marBottom w:val="0"/>
      <w:divBdr>
        <w:top w:val="none" w:sz="0" w:space="0" w:color="auto"/>
        <w:left w:val="none" w:sz="0" w:space="0" w:color="auto"/>
        <w:bottom w:val="none" w:sz="0" w:space="0" w:color="auto"/>
        <w:right w:val="none" w:sz="0" w:space="0" w:color="auto"/>
      </w:divBdr>
    </w:div>
    <w:div w:id="1894660896">
      <w:bodyDiv w:val="1"/>
      <w:marLeft w:val="0"/>
      <w:marRight w:val="0"/>
      <w:marTop w:val="0"/>
      <w:marBottom w:val="0"/>
      <w:divBdr>
        <w:top w:val="none" w:sz="0" w:space="0" w:color="auto"/>
        <w:left w:val="none" w:sz="0" w:space="0" w:color="auto"/>
        <w:bottom w:val="none" w:sz="0" w:space="0" w:color="auto"/>
        <w:right w:val="none" w:sz="0" w:space="0" w:color="auto"/>
      </w:divBdr>
      <w:divsChild>
        <w:div w:id="131599727">
          <w:marLeft w:val="0"/>
          <w:marRight w:val="0"/>
          <w:marTop w:val="0"/>
          <w:marBottom w:val="0"/>
          <w:divBdr>
            <w:top w:val="none" w:sz="0" w:space="0" w:color="auto"/>
            <w:left w:val="none" w:sz="0" w:space="0" w:color="auto"/>
            <w:bottom w:val="none" w:sz="0" w:space="0" w:color="auto"/>
            <w:right w:val="none" w:sz="0" w:space="0" w:color="auto"/>
          </w:divBdr>
          <w:divsChild>
            <w:div w:id="160170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307448">
      <w:bodyDiv w:val="1"/>
      <w:marLeft w:val="0"/>
      <w:marRight w:val="0"/>
      <w:marTop w:val="0"/>
      <w:marBottom w:val="0"/>
      <w:divBdr>
        <w:top w:val="none" w:sz="0" w:space="0" w:color="auto"/>
        <w:left w:val="none" w:sz="0" w:space="0" w:color="auto"/>
        <w:bottom w:val="none" w:sz="0" w:space="0" w:color="auto"/>
        <w:right w:val="none" w:sz="0" w:space="0" w:color="auto"/>
      </w:divBdr>
      <w:divsChild>
        <w:div w:id="1097824915">
          <w:marLeft w:val="0"/>
          <w:marRight w:val="0"/>
          <w:marTop w:val="0"/>
          <w:marBottom w:val="0"/>
          <w:divBdr>
            <w:top w:val="none" w:sz="0" w:space="0" w:color="auto"/>
            <w:left w:val="none" w:sz="0" w:space="0" w:color="auto"/>
            <w:bottom w:val="none" w:sz="0" w:space="0" w:color="auto"/>
            <w:right w:val="none" w:sz="0" w:space="0" w:color="auto"/>
          </w:divBdr>
          <w:divsChild>
            <w:div w:id="171030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E:\(15)" TargetMode="External"/><Relationship Id="rId3" Type="http://schemas.openxmlformats.org/officeDocument/2006/relationships/settings" Target="settings.xml"/><Relationship Id="rId7" Type="http://schemas.openxmlformats.org/officeDocument/2006/relationships/hyperlink" Target="mailto:s.e.jackson@ucl.ac.u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1.jpeg"/><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2E29DC6</Template>
  <TotalTime>0</TotalTime>
  <Pages>25</Pages>
  <Words>84207</Words>
  <Characters>479982</Characters>
  <Application>Microsoft Office Word</Application>
  <DocSecurity>4</DocSecurity>
  <Lines>3999</Lines>
  <Paragraphs>1126</Paragraphs>
  <ScaleCrop>false</ScaleCrop>
  <HeadingPairs>
    <vt:vector size="2" baseType="variant">
      <vt:variant>
        <vt:lpstr>Title</vt:lpstr>
      </vt:variant>
      <vt:variant>
        <vt:i4>1</vt:i4>
      </vt:variant>
    </vt:vector>
  </HeadingPairs>
  <TitlesOfParts>
    <vt:vector size="1" baseType="lpstr">
      <vt:lpstr/>
    </vt:vector>
  </TitlesOfParts>
  <Company>UCL</Company>
  <LinksUpToDate>false</LinksUpToDate>
  <CharactersWithSpaces>563063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Jackson</dc:creator>
  <cp:lastModifiedBy>Smith, Lee</cp:lastModifiedBy>
  <cp:revision>2</cp:revision>
  <cp:lastPrinted>2014-05-09T09:33:00Z</cp:lastPrinted>
  <dcterms:created xsi:type="dcterms:W3CDTF">2020-03-05T08:53:00Z</dcterms:created>
  <dcterms:modified xsi:type="dcterms:W3CDTF">2020-03-05T08:53:00Z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zotero-version="5.0.54"&gt;&lt;session id="qyy0CWve"/&gt;&lt;style id="http://www.zotero.org/styles/vancouver" locale="en-US" hasBibliography="1" bibliographyStyleHasBeenSet="1"/&gt;&lt;prefs&gt;&lt;pref name="fieldType" value="Field"/&gt;&lt;pref name="storeRef</vt:lpwstr>
  </property>
  <property fmtid="{D5CDD505-2E9C-101B-9397-08002B2CF9AE}" pid="3" name="ZOTERO_PREF_2">
    <vt:lpwstr>erences" value="true"/&gt;&lt;pref name="automaticJournalAbbreviations" value="true"/&gt;&lt;pref name="dontAskDelayCitationUpdates" value="true"/&gt;&lt;/prefs&gt;&lt;/data&gt;</vt:lpwstr>
  </property>
</Properties>
</file>