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15FE4" w14:textId="77777777" w:rsidR="00B11DB4" w:rsidRPr="00B11DB4" w:rsidRDefault="00B11DB4" w:rsidP="001A57D9">
      <w:pPr>
        <w:spacing w:after="0" w:line="480" w:lineRule="auto"/>
        <w:jc w:val="both"/>
        <w:rPr>
          <w:rFonts w:ascii="Times New Roman" w:hAnsi="Times New Roman"/>
          <w:i/>
          <w:sz w:val="24"/>
          <w:lang w:val="en-GB"/>
        </w:rPr>
      </w:pPr>
      <w:r w:rsidRPr="00B11DB4">
        <w:rPr>
          <w:rFonts w:ascii="Times New Roman" w:hAnsi="Times New Roman"/>
          <w:i/>
          <w:sz w:val="24"/>
          <w:lang w:val="en-GB"/>
        </w:rPr>
        <w:t>Editorial</w:t>
      </w:r>
    </w:p>
    <w:p w14:paraId="3C2875D6" w14:textId="77777777" w:rsidR="00B11DB4" w:rsidRPr="00B11DB4" w:rsidRDefault="00F21D8F" w:rsidP="001A57D9">
      <w:pPr>
        <w:spacing w:after="0" w:line="480" w:lineRule="auto"/>
        <w:jc w:val="both"/>
        <w:rPr>
          <w:rFonts w:ascii="Times New Roman" w:hAnsi="Times New Roman"/>
          <w:b/>
          <w:sz w:val="24"/>
          <w:lang w:val="en-GB"/>
        </w:rPr>
      </w:pPr>
      <w:r>
        <w:rPr>
          <w:rFonts w:ascii="Times New Roman" w:hAnsi="Times New Roman"/>
          <w:b/>
          <w:sz w:val="24"/>
          <w:szCs w:val="24"/>
          <w:lang w:val="en-GB"/>
        </w:rPr>
        <w:t xml:space="preserve">He who pays the piper calls the tune? </w:t>
      </w:r>
      <w:r w:rsidR="00B11DB4" w:rsidRPr="00B11DB4">
        <w:rPr>
          <w:rFonts w:ascii="Times New Roman" w:hAnsi="Times New Roman"/>
          <w:b/>
          <w:sz w:val="24"/>
          <w:lang w:val="en-GB"/>
        </w:rPr>
        <w:t>Setting the Stage for an Informed Discourse on Third</w:t>
      </w:r>
      <w:r>
        <w:rPr>
          <w:rFonts w:ascii="Times New Roman" w:hAnsi="Times New Roman"/>
          <w:b/>
          <w:sz w:val="24"/>
          <w:lang w:val="en-GB"/>
        </w:rPr>
        <w:t>-</w:t>
      </w:r>
      <w:r w:rsidR="00B11DB4" w:rsidRPr="00B11DB4">
        <w:rPr>
          <w:rFonts w:ascii="Times New Roman" w:hAnsi="Times New Roman"/>
          <w:b/>
          <w:sz w:val="24"/>
          <w:lang w:val="en-GB"/>
        </w:rPr>
        <w:t>Party Funding of Academic Business Research</w:t>
      </w:r>
    </w:p>
    <w:p w14:paraId="07EEDF29" w14:textId="77777777" w:rsidR="00B11DB4" w:rsidRPr="00B11DB4" w:rsidRDefault="00B11DB4" w:rsidP="001A57D9">
      <w:pPr>
        <w:tabs>
          <w:tab w:val="left" w:pos="851"/>
        </w:tabs>
        <w:spacing w:after="0" w:line="480" w:lineRule="auto"/>
        <w:jc w:val="both"/>
        <w:rPr>
          <w:rFonts w:ascii="Times New Roman" w:hAnsi="Times New Roman"/>
          <w:sz w:val="24"/>
          <w:lang w:val="en-GB"/>
        </w:rPr>
      </w:pPr>
    </w:p>
    <w:p w14:paraId="71F3E9C1" w14:textId="30F76037" w:rsidR="00B11DB4" w:rsidRDefault="006D2A8C" w:rsidP="001A57D9">
      <w:pPr>
        <w:spacing w:after="0" w:line="480" w:lineRule="auto"/>
        <w:jc w:val="both"/>
        <w:rPr>
          <w:rFonts w:ascii="Times New Roman" w:hAnsi="Times New Roman"/>
          <w:sz w:val="24"/>
          <w:lang w:val="en-GB"/>
        </w:rPr>
      </w:pPr>
      <w:r>
        <w:rPr>
          <w:rFonts w:ascii="Times New Roman" w:hAnsi="Times New Roman"/>
          <w:sz w:val="24"/>
          <w:lang w:val="en-GB"/>
        </w:rPr>
        <w:t>Financing</w:t>
      </w:r>
      <w:r w:rsidR="00B11DB4" w:rsidRPr="00B11DB4">
        <w:rPr>
          <w:rFonts w:ascii="Times New Roman" w:hAnsi="Times New Roman"/>
          <w:sz w:val="24"/>
          <w:lang w:val="en-GB"/>
        </w:rPr>
        <w:t xml:space="preserve"> academic </w:t>
      </w:r>
      <w:r w:rsidR="00E3097B">
        <w:rPr>
          <w:rFonts w:ascii="Times New Roman" w:hAnsi="Times New Roman"/>
          <w:sz w:val="24"/>
          <w:lang w:val="en-GB"/>
        </w:rPr>
        <w:t xml:space="preserve">business </w:t>
      </w:r>
      <w:r w:rsidR="00B11DB4" w:rsidRPr="00B11DB4">
        <w:rPr>
          <w:rFonts w:ascii="Times New Roman" w:hAnsi="Times New Roman"/>
          <w:sz w:val="24"/>
          <w:lang w:val="en-GB"/>
        </w:rPr>
        <w:t>research</w:t>
      </w:r>
      <w:r>
        <w:rPr>
          <w:rFonts w:ascii="Times New Roman" w:hAnsi="Times New Roman"/>
          <w:sz w:val="24"/>
          <w:lang w:val="en-GB"/>
        </w:rPr>
        <w:t xml:space="preserve"> </w:t>
      </w:r>
      <w:r w:rsidR="00B11DB4" w:rsidRPr="00B11DB4">
        <w:rPr>
          <w:rFonts w:ascii="Times New Roman" w:hAnsi="Times New Roman"/>
          <w:sz w:val="24"/>
          <w:lang w:val="en-GB"/>
        </w:rPr>
        <w:t>is increasingly shifting from public university budgets towards third party funds</w:t>
      </w:r>
      <w:r w:rsidR="00482F2D">
        <w:rPr>
          <w:rFonts w:ascii="Times New Roman" w:hAnsi="Times New Roman"/>
          <w:sz w:val="24"/>
          <w:lang w:val="en-GB"/>
        </w:rPr>
        <w:t xml:space="preserve"> </w:t>
      </w:r>
      <w:r w:rsidR="00865613" w:rsidRPr="00865613">
        <w:rPr>
          <w:rFonts w:ascii="Times New Roman" w:hAnsi="Times New Roman"/>
          <w:sz w:val="24"/>
          <w:lang w:val="en-GB"/>
        </w:rPr>
        <w:t>(EUA – European University Association, 2015)</w:t>
      </w:r>
      <w:r w:rsidR="00B11DB4" w:rsidRPr="00B11DB4">
        <w:rPr>
          <w:rFonts w:ascii="Times New Roman" w:hAnsi="Times New Roman"/>
          <w:sz w:val="24"/>
          <w:lang w:val="en-GB"/>
        </w:rPr>
        <w:t>. This trend originates in the Anglo-Saxon academy and is currently spreading to scientific communities around the globe</w:t>
      </w:r>
      <w:r w:rsidR="00312CD4">
        <w:rPr>
          <w:rFonts w:ascii="Times New Roman" w:hAnsi="Times New Roman"/>
          <w:sz w:val="24"/>
          <w:lang w:val="en-GB"/>
        </w:rPr>
        <w:t>. This change no</w:t>
      </w:r>
      <w:r w:rsidR="00B11DB4" w:rsidRPr="00B11DB4">
        <w:rPr>
          <w:rFonts w:ascii="Times New Roman" w:hAnsi="Times New Roman"/>
          <w:sz w:val="24"/>
          <w:lang w:val="en-GB"/>
        </w:rPr>
        <w:t>t only</w:t>
      </w:r>
      <w:r w:rsidR="00312CD4">
        <w:rPr>
          <w:rFonts w:ascii="Times New Roman" w:hAnsi="Times New Roman"/>
          <w:sz w:val="24"/>
          <w:lang w:val="en-GB"/>
        </w:rPr>
        <w:t xml:space="preserve"> disrupts</w:t>
      </w:r>
      <w:r w:rsidR="00B11DB4" w:rsidRPr="00B11DB4">
        <w:rPr>
          <w:rFonts w:ascii="Times New Roman" w:hAnsi="Times New Roman"/>
          <w:sz w:val="24"/>
          <w:lang w:val="en-GB"/>
        </w:rPr>
        <w:t xml:space="preserve"> </w:t>
      </w:r>
      <w:r w:rsidR="00312CD4">
        <w:rPr>
          <w:rFonts w:ascii="Times New Roman" w:hAnsi="Times New Roman"/>
          <w:sz w:val="24"/>
          <w:lang w:val="en-GB"/>
        </w:rPr>
        <w:t xml:space="preserve">research </w:t>
      </w:r>
      <w:r w:rsidR="00B11DB4" w:rsidRPr="00B11DB4">
        <w:rPr>
          <w:rFonts w:ascii="Times New Roman" w:hAnsi="Times New Roman"/>
          <w:sz w:val="24"/>
          <w:lang w:val="en-GB"/>
        </w:rPr>
        <w:t xml:space="preserve">in natural sciences and engineering but also in all other disciplines such as </w:t>
      </w:r>
      <w:r w:rsidR="0006569D">
        <w:rPr>
          <w:rFonts w:ascii="Times New Roman" w:hAnsi="Times New Roman"/>
          <w:sz w:val="24"/>
          <w:lang w:val="en-GB"/>
        </w:rPr>
        <w:t xml:space="preserve">the </w:t>
      </w:r>
      <w:r w:rsidR="00B11DB4" w:rsidRPr="00B11DB4">
        <w:rPr>
          <w:rFonts w:ascii="Times New Roman" w:hAnsi="Times New Roman"/>
          <w:sz w:val="24"/>
          <w:lang w:val="en-GB"/>
        </w:rPr>
        <w:t>humanities</w:t>
      </w:r>
      <w:r w:rsidR="0006569D">
        <w:rPr>
          <w:rFonts w:ascii="Times New Roman" w:hAnsi="Times New Roman"/>
          <w:sz w:val="24"/>
          <w:lang w:val="en-GB"/>
        </w:rPr>
        <w:t xml:space="preserve"> and </w:t>
      </w:r>
      <w:r w:rsidR="00B11DB4" w:rsidRPr="00B11DB4">
        <w:rPr>
          <w:rFonts w:ascii="Times New Roman" w:hAnsi="Times New Roman"/>
          <w:sz w:val="24"/>
          <w:lang w:val="en-GB"/>
        </w:rPr>
        <w:t>social science</w:t>
      </w:r>
      <w:r w:rsidR="0006569D">
        <w:rPr>
          <w:rFonts w:ascii="Times New Roman" w:hAnsi="Times New Roman"/>
          <w:sz w:val="24"/>
          <w:lang w:val="en-GB"/>
        </w:rPr>
        <w:t>s</w:t>
      </w:r>
      <w:r w:rsidR="00B11DB4" w:rsidRPr="00B11DB4">
        <w:rPr>
          <w:rFonts w:ascii="Times New Roman" w:hAnsi="Times New Roman"/>
          <w:sz w:val="24"/>
          <w:lang w:val="en-GB"/>
        </w:rPr>
        <w:t xml:space="preserve">. In addition to the long-standing cooperation between national and supranational competitive public research funds, universities and business schools </w:t>
      </w:r>
      <w:r w:rsidR="00B64D14">
        <w:rPr>
          <w:rFonts w:ascii="Times New Roman" w:hAnsi="Times New Roman"/>
          <w:sz w:val="24"/>
          <w:lang w:val="en-GB"/>
        </w:rPr>
        <w:t xml:space="preserve">increasingly </w:t>
      </w:r>
      <w:r w:rsidR="00B11DB4" w:rsidRPr="00B11DB4">
        <w:rPr>
          <w:rFonts w:ascii="Times New Roman" w:hAnsi="Times New Roman"/>
          <w:sz w:val="24"/>
          <w:lang w:val="en-GB"/>
        </w:rPr>
        <w:t>rely also on financing from private individuals</w:t>
      </w:r>
      <w:r w:rsidR="00B64D14">
        <w:rPr>
          <w:rFonts w:ascii="Times New Roman" w:hAnsi="Times New Roman"/>
          <w:sz w:val="24"/>
          <w:lang w:val="en-GB"/>
        </w:rPr>
        <w:t>,</w:t>
      </w:r>
      <w:r w:rsidR="00311953">
        <w:rPr>
          <w:rFonts w:ascii="Times New Roman" w:hAnsi="Times New Roman"/>
          <w:sz w:val="24"/>
          <w:lang w:val="en-GB"/>
        </w:rPr>
        <w:t xml:space="preserve"> </w:t>
      </w:r>
      <w:r w:rsidR="00B11DB4" w:rsidRPr="00B11DB4">
        <w:rPr>
          <w:rFonts w:ascii="Times New Roman" w:hAnsi="Times New Roman"/>
          <w:sz w:val="24"/>
          <w:lang w:val="en-GB"/>
        </w:rPr>
        <w:t>companies</w:t>
      </w:r>
      <w:r w:rsidR="00B64D14">
        <w:rPr>
          <w:rFonts w:ascii="Times New Roman" w:hAnsi="Times New Roman"/>
          <w:sz w:val="24"/>
          <w:lang w:val="en-GB"/>
        </w:rPr>
        <w:t xml:space="preserve"> or </w:t>
      </w:r>
      <w:r w:rsidR="00E3097B">
        <w:rPr>
          <w:rFonts w:ascii="Times New Roman" w:hAnsi="Times New Roman"/>
          <w:sz w:val="24"/>
          <w:lang w:val="en-GB"/>
        </w:rPr>
        <w:t xml:space="preserve">private </w:t>
      </w:r>
      <w:r w:rsidR="00B64D14">
        <w:rPr>
          <w:rFonts w:ascii="Times New Roman" w:hAnsi="Times New Roman"/>
          <w:sz w:val="24"/>
          <w:lang w:val="en-GB"/>
        </w:rPr>
        <w:t>foundations</w:t>
      </w:r>
      <w:r w:rsidR="00B11DB4" w:rsidRPr="00B11DB4">
        <w:rPr>
          <w:rFonts w:ascii="Times New Roman" w:hAnsi="Times New Roman"/>
          <w:sz w:val="24"/>
          <w:lang w:val="en-GB"/>
        </w:rPr>
        <w:t xml:space="preserve">. Such </w:t>
      </w:r>
      <w:r w:rsidR="00F21D8F" w:rsidRPr="00B11DB4">
        <w:rPr>
          <w:rFonts w:ascii="Times New Roman" w:hAnsi="Times New Roman"/>
          <w:sz w:val="24"/>
          <w:lang w:val="en-GB"/>
        </w:rPr>
        <w:t>third-party</w:t>
      </w:r>
      <w:r w:rsidR="00B11DB4" w:rsidRPr="00B11DB4">
        <w:rPr>
          <w:rFonts w:ascii="Times New Roman" w:hAnsi="Times New Roman"/>
          <w:sz w:val="24"/>
          <w:lang w:val="en-GB"/>
        </w:rPr>
        <w:t xml:space="preserve"> funds are typically earmarked assets devoted to </w:t>
      </w:r>
      <w:r w:rsidR="00B64D14">
        <w:rPr>
          <w:rFonts w:ascii="Times New Roman" w:hAnsi="Times New Roman"/>
          <w:sz w:val="24"/>
          <w:lang w:val="en-GB"/>
        </w:rPr>
        <w:t xml:space="preserve">increase infrastructure (i.e., buildings, lecture halls, IT systems etc.) but also </w:t>
      </w:r>
      <w:r w:rsidR="00B11DB4" w:rsidRPr="00B11DB4">
        <w:rPr>
          <w:rFonts w:ascii="Times New Roman" w:hAnsi="Times New Roman"/>
          <w:sz w:val="24"/>
          <w:lang w:val="en-GB"/>
        </w:rPr>
        <w:t xml:space="preserve">scholarships programmes, endowed chairs and </w:t>
      </w:r>
      <w:r w:rsidR="00E3097B">
        <w:rPr>
          <w:rFonts w:ascii="Times New Roman" w:hAnsi="Times New Roman"/>
          <w:sz w:val="24"/>
          <w:lang w:val="en-GB"/>
        </w:rPr>
        <w:t xml:space="preserve">whole </w:t>
      </w:r>
      <w:r w:rsidR="00B11DB4" w:rsidRPr="00B11DB4">
        <w:rPr>
          <w:rFonts w:ascii="Times New Roman" w:hAnsi="Times New Roman"/>
          <w:sz w:val="24"/>
          <w:lang w:val="en-GB"/>
        </w:rPr>
        <w:t>research centres. While, in the Anglo-Saxon academy, these practices have bee</w:t>
      </w:r>
      <w:r w:rsidR="00F21D8F">
        <w:rPr>
          <w:rFonts w:ascii="Times New Roman" w:hAnsi="Times New Roman"/>
          <w:sz w:val="24"/>
          <w:lang w:val="en-GB"/>
        </w:rPr>
        <w:t>n</w:t>
      </w:r>
      <w:r w:rsidR="00B11DB4" w:rsidRPr="00B11DB4">
        <w:rPr>
          <w:rFonts w:ascii="Times New Roman" w:hAnsi="Times New Roman"/>
          <w:sz w:val="24"/>
          <w:lang w:val="en-GB"/>
        </w:rPr>
        <w:t xml:space="preserve"> the norm</w:t>
      </w:r>
      <w:r w:rsidR="00312CD4">
        <w:rPr>
          <w:rFonts w:ascii="Times New Roman" w:hAnsi="Times New Roman"/>
          <w:sz w:val="24"/>
          <w:lang w:val="en-GB"/>
        </w:rPr>
        <w:t xml:space="preserve"> from the outset of the university system</w:t>
      </w:r>
      <w:r w:rsidR="00B11DB4" w:rsidRPr="00B11DB4">
        <w:rPr>
          <w:rFonts w:ascii="Times New Roman" w:hAnsi="Times New Roman"/>
          <w:sz w:val="24"/>
          <w:lang w:val="en-GB"/>
        </w:rPr>
        <w:t xml:space="preserve">, in mainland European universities and business schools they </w:t>
      </w:r>
      <w:r w:rsidR="00312CD4">
        <w:rPr>
          <w:rFonts w:ascii="Times New Roman" w:hAnsi="Times New Roman"/>
          <w:sz w:val="24"/>
          <w:lang w:val="en-GB"/>
        </w:rPr>
        <w:t>used to be</w:t>
      </w:r>
      <w:r w:rsidR="00B11DB4" w:rsidRPr="00B11DB4">
        <w:rPr>
          <w:rFonts w:ascii="Times New Roman" w:hAnsi="Times New Roman"/>
          <w:sz w:val="24"/>
          <w:lang w:val="en-GB"/>
        </w:rPr>
        <w:t xml:space="preserve"> less common</w:t>
      </w:r>
      <w:r w:rsidR="00312CD4">
        <w:rPr>
          <w:rFonts w:ascii="Times New Roman" w:hAnsi="Times New Roman"/>
          <w:sz w:val="24"/>
          <w:lang w:val="en-GB"/>
        </w:rPr>
        <w:t xml:space="preserve"> and the idea and practice of </w:t>
      </w:r>
      <w:r w:rsidR="00F21D8F">
        <w:rPr>
          <w:rFonts w:ascii="Times New Roman" w:hAnsi="Times New Roman"/>
          <w:sz w:val="24"/>
          <w:lang w:val="en-GB"/>
        </w:rPr>
        <w:t>third-party</w:t>
      </w:r>
      <w:r w:rsidR="00312CD4">
        <w:rPr>
          <w:rFonts w:ascii="Times New Roman" w:hAnsi="Times New Roman"/>
          <w:sz w:val="24"/>
          <w:lang w:val="en-GB"/>
        </w:rPr>
        <w:t xml:space="preserve"> funding </w:t>
      </w:r>
      <w:r w:rsidR="00AD6014">
        <w:rPr>
          <w:rFonts w:ascii="Times New Roman" w:hAnsi="Times New Roman"/>
          <w:sz w:val="24"/>
          <w:lang w:val="en-GB"/>
        </w:rPr>
        <w:t>is still emerging</w:t>
      </w:r>
      <w:r w:rsidR="00D721BA">
        <w:rPr>
          <w:rFonts w:ascii="Times New Roman" w:hAnsi="Times New Roman"/>
          <w:sz w:val="24"/>
          <w:lang w:val="en-GB"/>
        </w:rPr>
        <w:t xml:space="preserve"> (</w:t>
      </w:r>
      <w:proofErr w:type="spellStart"/>
      <w:r w:rsidR="00D721BA">
        <w:rPr>
          <w:rFonts w:ascii="Times New Roman" w:hAnsi="Times New Roman"/>
          <w:sz w:val="24"/>
          <w:lang w:val="en-GB"/>
        </w:rPr>
        <w:t>Lenzen</w:t>
      </w:r>
      <w:proofErr w:type="spellEnd"/>
      <w:r w:rsidR="00D721BA">
        <w:rPr>
          <w:rFonts w:ascii="Times New Roman" w:hAnsi="Times New Roman"/>
          <w:sz w:val="24"/>
          <w:lang w:val="en-GB"/>
        </w:rPr>
        <w:t>, 2015)</w:t>
      </w:r>
      <w:r w:rsidR="00B11DB4" w:rsidRPr="00B11DB4">
        <w:rPr>
          <w:rFonts w:ascii="Times New Roman" w:hAnsi="Times New Roman"/>
          <w:sz w:val="24"/>
          <w:lang w:val="en-GB"/>
        </w:rPr>
        <w:t>.</w:t>
      </w:r>
    </w:p>
    <w:p w14:paraId="355B845B" w14:textId="15F03103" w:rsidR="004B7488" w:rsidRDefault="00B11DB4" w:rsidP="001A57D9">
      <w:pPr>
        <w:spacing w:after="0" w:line="480" w:lineRule="auto"/>
        <w:ind w:firstLine="708"/>
        <w:jc w:val="both"/>
        <w:rPr>
          <w:rFonts w:ascii="Times New Roman" w:hAnsi="Times New Roman"/>
          <w:sz w:val="24"/>
          <w:lang w:val="en-GB"/>
        </w:rPr>
      </w:pPr>
      <w:r w:rsidRPr="00B11DB4">
        <w:rPr>
          <w:rFonts w:ascii="Times New Roman" w:hAnsi="Times New Roman"/>
          <w:sz w:val="24"/>
          <w:lang w:val="en-GB"/>
        </w:rPr>
        <w:t xml:space="preserve">This difference is not only </w:t>
      </w:r>
      <w:r w:rsidR="00F50E9C">
        <w:rPr>
          <w:rFonts w:ascii="Times New Roman" w:hAnsi="Times New Roman"/>
          <w:sz w:val="24"/>
          <w:lang w:val="en-GB"/>
        </w:rPr>
        <w:t>rooted in</w:t>
      </w:r>
      <w:r w:rsidRPr="00B11DB4">
        <w:rPr>
          <w:rFonts w:ascii="Times New Roman" w:hAnsi="Times New Roman"/>
          <w:sz w:val="24"/>
          <w:lang w:val="en-GB"/>
        </w:rPr>
        <w:t xml:space="preserve"> different academic traditions and diverging roles of governmental institutions in funding landscapes, but also due to a lack of systematic knowledge on how to establish and manage third</w:t>
      </w:r>
      <w:r w:rsidR="00F21D8F">
        <w:rPr>
          <w:rFonts w:ascii="Times New Roman" w:hAnsi="Times New Roman"/>
          <w:sz w:val="24"/>
          <w:lang w:val="en-GB"/>
        </w:rPr>
        <w:t>-</w:t>
      </w:r>
      <w:r w:rsidRPr="00B11DB4">
        <w:rPr>
          <w:rFonts w:ascii="Times New Roman" w:hAnsi="Times New Roman"/>
          <w:sz w:val="24"/>
          <w:lang w:val="en-GB"/>
        </w:rPr>
        <w:t>party funded research in mainland European academic institutions</w:t>
      </w:r>
      <w:r w:rsidR="008F7443">
        <w:rPr>
          <w:rFonts w:ascii="Times New Roman" w:hAnsi="Times New Roman"/>
          <w:sz w:val="24"/>
          <w:lang w:val="en-GB"/>
        </w:rPr>
        <w:t xml:space="preserve"> (</w:t>
      </w:r>
      <w:r w:rsidR="008F7443" w:rsidRPr="008F7443">
        <w:rPr>
          <w:rFonts w:ascii="Times New Roman" w:hAnsi="Times New Roman"/>
          <w:sz w:val="24"/>
          <w:lang w:val="en-GB"/>
        </w:rPr>
        <w:t>Scherer</w:t>
      </w:r>
      <w:r w:rsidR="008F7443">
        <w:rPr>
          <w:rFonts w:ascii="Times New Roman" w:hAnsi="Times New Roman"/>
          <w:sz w:val="24"/>
          <w:lang w:val="en-GB"/>
        </w:rPr>
        <w:t xml:space="preserve"> et al., </w:t>
      </w:r>
      <w:r w:rsidR="008F7443" w:rsidRPr="008F7443">
        <w:rPr>
          <w:rFonts w:ascii="Times New Roman" w:hAnsi="Times New Roman"/>
          <w:sz w:val="24"/>
          <w:lang w:val="en-GB"/>
        </w:rPr>
        <w:t xml:space="preserve">2005). </w:t>
      </w:r>
      <w:r w:rsidR="00B83C11">
        <w:rPr>
          <w:rFonts w:ascii="Times New Roman" w:hAnsi="Times New Roman"/>
          <w:sz w:val="24"/>
          <w:lang w:val="en-GB"/>
        </w:rPr>
        <w:t xml:space="preserve">Looking back in history, in </w:t>
      </w:r>
      <w:r w:rsidR="00B64D14">
        <w:rPr>
          <w:rFonts w:ascii="Times New Roman" w:hAnsi="Times New Roman"/>
          <w:sz w:val="24"/>
          <w:lang w:val="en-GB"/>
        </w:rPr>
        <w:t xml:space="preserve">continental </w:t>
      </w:r>
      <w:r w:rsidR="00B83C11">
        <w:rPr>
          <w:rFonts w:ascii="Times New Roman" w:hAnsi="Times New Roman"/>
          <w:sz w:val="24"/>
          <w:lang w:val="en-GB"/>
        </w:rPr>
        <w:t xml:space="preserve">Europe, independence from the ruling class was perceived as a major achievement of civic society that fostered </w:t>
      </w:r>
      <w:r w:rsidR="00F21D8F">
        <w:rPr>
          <w:rFonts w:ascii="Times New Roman" w:hAnsi="Times New Roman"/>
          <w:sz w:val="24"/>
          <w:lang w:val="en-GB"/>
        </w:rPr>
        <w:t xml:space="preserve">both </w:t>
      </w:r>
      <w:r w:rsidR="00B83C11">
        <w:rPr>
          <w:rFonts w:ascii="Times New Roman" w:hAnsi="Times New Roman"/>
          <w:sz w:val="24"/>
          <w:lang w:val="en-GB"/>
        </w:rPr>
        <w:t xml:space="preserve">independence in research </w:t>
      </w:r>
      <w:r w:rsidR="00F21D8F">
        <w:rPr>
          <w:rFonts w:ascii="Times New Roman" w:hAnsi="Times New Roman"/>
          <w:sz w:val="24"/>
          <w:lang w:val="en-GB"/>
        </w:rPr>
        <w:t>as well as</w:t>
      </w:r>
      <w:r w:rsidR="00B83C11">
        <w:rPr>
          <w:rFonts w:ascii="Times New Roman" w:hAnsi="Times New Roman"/>
          <w:sz w:val="24"/>
          <w:lang w:val="en-GB"/>
        </w:rPr>
        <w:t xml:space="preserve"> broad access to education and, thus, </w:t>
      </w:r>
      <w:r w:rsidR="00F21D8F">
        <w:rPr>
          <w:rFonts w:ascii="Times New Roman" w:hAnsi="Times New Roman"/>
          <w:sz w:val="24"/>
          <w:lang w:val="en-GB"/>
        </w:rPr>
        <w:t xml:space="preserve">enhanced </w:t>
      </w:r>
      <w:r w:rsidR="00B83C11">
        <w:rPr>
          <w:rFonts w:ascii="Times New Roman" w:hAnsi="Times New Roman"/>
          <w:sz w:val="24"/>
          <w:lang w:val="en-GB"/>
        </w:rPr>
        <w:t>social mobility</w:t>
      </w:r>
      <w:r w:rsidR="009463F3">
        <w:rPr>
          <w:rFonts w:ascii="Times New Roman" w:hAnsi="Times New Roman"/>
          <w:sz w:val="24"/>
          <w:lang w:val="en-GB"/>
        </w:rPr>
        <w:t xml:space="preserve"> (</w:t>
      </w:r>
      <w:r w:rsidR="009463F3" w:rsidRPr="009463F3">
        <w:rPr>
          <w:rFonts w:ascii="Times New Roman" w:hAnsi="Times New Roman"/>
          <w:sz w:val="24"/>
          <w:lang w:val="en-GB"/>
        </w:rPr>
        <w:t>Baumgart, 2006)</w:t>
      </w:r>
      <w:r w:rsidR="00B83C11">
        <w:rPr>
          <w:rFonts w:ascii="Times New Roman" w:hAnsi="Times New Roman"/>
          <w:sz w:val="24"/>
          <w:lang w:val="en-GB"/>
        </w:rPr>
        <w:t xml:space="preserve">. This process was part of the transformation of most </w:t>
      </w:r>
      <w:r w:rsidR="00482F2D">
        <w:rPr>
          <w:rFonts w:ascii="Times New Roman" w:hAnsi="Times New Roman"/>
          <w:sz w:val="24"/>
          <w:lang w:val="en-GB"/>
        </w:rPr>
        <w:t>continental</w:t>
      </w:r>
      <w:r w:rsidR="00B83C11">
        <w:rPr>
          <w:rFonts w:ascii="Times New Roman" w:hAnsi="Times New Roman"/>
          <w:sz w:val="24"/>
          <w:lang w:val="en-GB"/>
        </w:rPr>
        <w:t xml:space="preserve"> European countries moving from monarchies towards representative democracies. </w:t>
      </w:r>
      <w:r w:rsidR="008F7443">
        <w:rPr>
          <w:rFonts w:ascii="Times New Roman" w:hAnsi="Times New Roman"/>
          <w:sz w:val="24"/>
          <w:lang w:val="en-GB"/>
        </w:rPr>
        <w:t>While private universities maintained an important role in the education market, t</w:t>
      </w:r>
      <w:r w:rsidR="00B83C11">
        <w:rPr>
          <w:rFonts w:ascii="Times New Roman" w:hAnsi="Times New Roman"/>
          <w:sz w:val="24"/>
          <w:lang w:val="en-GB"/>
        </w:rPr>
        <w:t>h</w:t>
      </w:r>
      <w:r w:rsidR="004B7488">
        <w:rPr>
          <w:rFonts w:ascii="Times New Roman" w:hAnsi="Times New Roman"/>
          <w:sz w:val="24"/>
          <w:lang w:val="en-GB"/>
        </w:rPr>
        <w:t xml:space="preserve">is development </w:t>
      </w:r>
      <w:r w:rsidR="004B7488">
        <w:rPr>
          <w:rFonts w:ascii="Times New Roman" w:hAnsi="Times New Roman"/>
          <w:sz w:val="24"/>
          <w:lang w:val="en-GB"/>
        </w:rPr>
        <w:lastRenderedPageBreak/>
        <w:t>resulted in the</w:t>
      </w:r>
      <w:r w:rsidR="00B83C11">
        <w:rPr>
          <w:rFonts w:ascii="Times New Roman" w:hAnsi="Times New Roman"/>
          <w:sz w:val="24"/>
          <w:lang w:val="en-GB"/>
        </w:rPr>
        <w:t xml:space="preserve"> strong belief that government represents the taxpayers and thus is responsible for </w:t>
      </w:r>
      <w:r w:rsidR="004B7488">
        <w:rPr>
          <w:rFonts w:ascii="Times New Roman" w:hAnsi="Times New Roman"/>
          <w:sz w:val="24"/>
          <w:lang w:val="en-GB"/>
        </w:rPr>
        <w:t>financing a</w:t>
      </w:r>
      <w:r w:rsidR="00F21D8F">
        <w:rPr>
          <w:rFonts w:ascii="Times New Roman" w:hAnsi="Times New Roman"/>
          <w:sz w:val="24"/>
          <w:lang w:val="en-GB"/>
        </w:rPr>
        <w:t>n</w:t>
      </w:r>
      <w:r w:rsidR="004B7488">
        <w:rPr>
          <w:rFonts w:ascii="Times New Roman" w:hAnsi="Times New Roman"/>
          <w:sz w:val="24"/>
          <w:lang w:val="en-GB"/>
        </w:rPr>
        <w:t xml:space="preserve"> independent university system that provides </w:t>
      </w:r>
      <w:r w:rsidR="00B83C11">
        <w:rPr>
          <w:rFonts w:ascii="Times New Roman" w:hAnsi="Times New Roman"/>
          <w:sz w:val="24"/>
          <w:lang w:val="en-GB"/>
        </w:rPr>
        <w:t xml:space="preserve">education </w:t>
      </w:r>
      <w:r w:rsidR="004B7488">
        <w:rPr>
          <w:rFonts w:ascii="Times New Roman" w:hAnsi="Times New Roman"/>
          <w:sz w:val="24"/>
          <w:lang w:val="en-GB"/>
        </w:rPr>
        <w:t>and research for the benefits of all</w:t>
      </w:r>
      <w:r w:rsidR="009463F3">
        <w:rPr>
          <w:rFonts w:ascii="Times New Roman" w:hAnsi="Times New Roman"/>
          <w:sz w:val="24"/>
          <w:lang w:val="en-GB"/>
        </w:rPr>
        <w:t xml:space="preserve"> (</w:t>
      </w:r>
      <w:r w:rsidR="009463F3" w:rsidRPr="009463F3">
        <w:rPr>
          <w:rFonts w:ascii="Times New Roman" w:hAnsi="Times New Roman"/>
          <w:sz w:val="24"/>
          <w:lang w:val="en-GB"/>
        </w:rPr>
        <w:t>Zwick,</w:t>
      </w:r>
      <w:r w:rsidR="009463F3">
        <w:rPr>
          <w:rFonts w:ascii="Times New Roman" w:hAnsi="Times New Roman"/>
          <w:sz w:val="24"/>
          <w:lang w:val="en-GB"/>
        </w:rPr>
        <w:t xml:space="preserve"> </w:t>
      </w:r>
      <w:r w:rsidR="009463F3" w:rsidRPr="009463F3">
        <w:rPr>
          <w:rFonts w:ascii="Times New Roman" w:hAnsi="Times New Roman"/>
          <w:sz w:val="24"/>
          <w:lang w:val="en-GB"/>
        </w:rPr>
        <w:t>2010).</w:t>
      </w:r>
      <w:r w:rsidR="004B7488">
        <w:rPr>
          <w:rFonts w:ascii="Times New Roman" w:hAnsi="Times New Roman"/>
          <w:sz w:val="24"/>
          <w:lang w:val="en-GB"/>
        </w:rPr>
        <w:t xml:space="preserve"> The idea and practice of </w:t>
      </w:r>
      <w:r w:rsidR="00F21D8F">
        <w:rPr>
          <w:rFonts w:ascii="Times New Roman" w:hAnsi="Times New Roman"/>
          <w:sz w:val="24"/>
          <w:lang w:val="en-GB"/>
        </w:rPr>
        <w:t>third-party</w:t>
      </w:r>
      <w:r w:rsidR="004B7488">
        <w:rPr>
          <w:rFonts w:ascii="Times New Roman" w:hAnsi="Times New Roman"/>
          <w:sz w:val="24"/>
          <w:lang w:val="en-GB"/>
        </w:rPr>
        <w:t xml:space="preserve"> funding that increasingly spills over from the Anglo-Saxon countries, thus, does not properly fit the mainland European logic of governing the tertiary education sector.</w:t>
      </w:r>
      <w:r w:rsidR="00B83C11">
        <w:rPr>
          <w:rFonts w:ascii="Times New Roman" w:hAnsi="Times New Roman"/>
          <w:sz w:val="24"/>
          <w:lang w:val="en-GB"/>
        </w:rPr>
        <w:t xml:space="preserve"> </w:t>
      </w:r>
      <w:r w:rsidR="004B7488">
        <w:rPr>
          <w:rFonts w:ascii="Times New Roman" w:hAnsi="Times New Roman"/>
          <w:sz w:val="24"/>
          <w:lang w:val="en-GB"/>
        </w:rPr>
        <w:t>However, this clash of institutional logics cannot serve as an excuse to block innovation in the university sector</w:t>
      </w:r>
      <w:r w:rsidR="00EC1E92">
        <w:rPr>
          <w:rFonts w:ascii="Times New Roman" w:hAnsi="Times New Roman"/>
          <w:sz w:val="24"/>
          <w:lang w:val="en-GB"/>
        </w:rPr>
        <w:t xml:space="preserve"> - e</w:t>
      </w:r>
      <w:r w:rsidR="00B424BE">
        <w:rPr>
          <w:rFonts w:ascii="Times New Roman" w:hAnsi="Times New Roman"/>
          <w:sz w:val="24"/>
          <w:lang w:val="en-GB"/>
        </w:rPr>
        <w:t>ven more as policy and practice alike increasingly level criticism against business schools boiling down to academia generating knowledge that is less and less relevant to society paying the bill. Thus, p</w:t>
      </w:r>
      <w:r w:rsidR="004B7488">
        <w:rPr>
          <w:rFonts w:ascii="Times New Roman" w:hAnsi="Times New Roman"/>
          <w:sz w:val="24"/>
          <w:lang w:val="en-GB"/>
        </w:rPr>
        <w:t>ointing at traditions cannot be a reason to hinder</w:t>
      </w:r>
      <w:r w:rsidR="009D4644">
        <w:rPr>
          <w:rFonts w:ascii="Times New Roman" w:hAnsi="Times New Roman"/>
          <w:sz w:val="24"/>
          <w:lang w:val="en-GB"/>
        </w:rPr>
        <w:t xml:space="preserve"> further</w:t>
      </w:r>
      <w:r w:rsidR="004B7488">
        <w:rPr>
          <w:rFonts w:ascii="Times New Roman" w:hAnsi="Times New Roman"/>
          <w:sz w:val="24"/>
          <w:lang w:val="en-GB"/>
        </w:rPr>
        <w:t xml:space="preserve"> development. Rather the decision of mainland European universities whether to follow the trend of </w:t>
      </w:r>
      <w:r w:rsidR="009D4644">
        <w:rPr>
          <w:rFonts w:ascii="Times New Roman" w:hAnsi="Times New Roman"/>
          <w:sz w:val="24"/>
          <w:lang w:val="en-GB"/>
        </w:rPr>
        <w:t>third-party</w:t>
      </w:r>
      <w:r w:rsidR="004B7488">
        <w:rPr>
          <w:rFonts w:ascii="Times New Roman" w:hAnsi="Times New Roman"/>
          <w:sz w:val="24"/>
          <w:lang w:val="en-GB"/>
        </w:rPr>
        <w:t xml:space="preserve"> funding needs to be taken consciously based on a proper evidence base</w:t>
      </w:r>
      <w:r w:rsidR="00181710" w:rsidRPr="00181710">
        <w:rPr>
          <w:rFonts w:ascii="Times New Roman" w:hAnsi="Times New Roman"/>
          <w:sz w:val="24"/>
          <w:lang w:val="en-GB"/>
        </w:rPr>
        <w:t xml:space="preserve"> </w:t>
      </w:r>
      <w:r w:rsidR="00181710">
        <w:rPr>
          <w:rFonts w:ascii="Times New Roman" w:hAnsi="Times New Roman"/>
          <w:sz w:val="24"/>
          <w:lang w:val="en-GB"/>
        </w:rPr>
        <w:t>(</w:t>
      </w:r>
      <w:proofErr w:type="spellStart"/>
      <w:r w:rsidR="00181710" w:rsidRPr="00181710">
        <w:rPr>
          <w:rFonts w:ascii="Times New Roman" w:hAnsi="Times New Roman"/>
          <w:sz w:val="24"/>
          <w:lang w:val="en-GB"/>
        </w:rPr>
        <w:t>Geuna</w:t>
      </w:r>
      <w:proofErr w:type="spellEnd"/>
      <w:r w:rsidR="00181710">
        <w:rPr>
          <w:rFonts w:ascii="Times New Roman" w:hAnsi="Times New Roman"/>
          <w:sz w:val="24"/>
          <w:lang w:val="en-GB"/>
        </w:rPr>
        <w:t xml:space="preserve"> and M</w:t>
      </w:r>
      <w:r w:rsidR="00181710" w:rsidRPr="00181710">
        <w:rPr>
          <w:rFonts w:ascii="Times New Roman" w:hAnsi="Times New Roman"/>
          <w:sz w:val="24"/>
          <w:lang w:val="en-GB"/>
        </w:rPr>
        <w:t>artin, 2003)</w:t>
      </w:r>
      <w:r w:rsidR="00181710">
        <w:rPr>
          <w:rFonts w:ascii="Times New Roman" w:hAnsi="Times New Roman"/>
          <w:sz w:val="24"/>
          <w:lang w:val="en-GB"/>
        </w:rPr>
        <w:t>.</w:t>
      </w:r>
    </w:p>
    <w:p w14:paraId="12F158A0" w14:textId="19C2BD78" w:rsidR="00B11DB4" w:rsidRDefault="004B7488" w:rsidP="001A57D9">
      <w:pPr>
        <w:spacing w:after="0" w:line="480" w:lineRule="auto"/>
        <w:ind w:firstLine="708"/>
        <w:jc w:val="both"/>
        <w:rPr>
          <w:rFonts w:ascii="Times New Roman" w:hAnsi="Times New Roman"/>
          <w:sz w:val="24"/>
          <w:lang w:val="en-GB"/>
        </w:rPr>
      </w:pPr>
      <w:r>
        <w:rPr>
          <w:rFonts w:ascii="Times New Roman" w:hAnsi="Times New Roman"/>
          <w:sz w:val="24"/>
          <w:lang w:val="en-GB"/>
        </w:rPr>
        <w:t xml:space="preserve">However, this evidence base is </w:t>
      </w:r>
      <w:r w:rsidR="00865613">
        <w:rPr>
          <w:rFonts w:ascii="Times New Roman" w:hAnsi="Times New Roman"/>
          <w:sz w:val="24"/>
          <w:lang w:val="en-GB"/>
        </w:rPr>
        <w:t>quite weak so far</w:t>
      </w:r>
      <w:r>
        <w:rPr>
          <w:rFonts w:ascii="Times New Roman" w:hAnsi="Times New Roman"/>
          <w:sz w:val="24"/>
          <w:lang w:val="en-GB"/>
        </w:rPr>
        <w:t xml:space="preserve">. </w:t>
      </w:r>
      <w:r w:rsidR="00B11DB4" w:rsidRPr="00B11DB4">
        <w:rPr>
          <w:rFonts w:ascii="Times New Roman" w:hAnsi="Times New Roman"/>
          <w:sz w:val="24"/>
          <w:lang w:val="en-GB"/>
        </w:rPr>
        <w:t xml:space="preserve">The potential opportunities, challenges and threats of </w:t>
      </w:r>
      <w:r w:rsidR="009D4644">
        <w:rPr>
          <w:rFonts w:ascii="Times New Roman" w:hAnsi="Times New Roman"/>
          <w:sz w:val="24"/>
          <w:lang w:val="en-GB"/>
        </w:rPr>
        <w:t>third-party</w:t>
      </w:r>
      <w:r>
        <w:rPr>
          <w:rFonts w:ascii="Times New Roman" w:hAnsi="Times New Roman"/>
          <w:sz w:val="24"/>
          <w:lang w:val="en-GB"/>
        </w:rPr>
        <w:t xml:space="preserve"> funding of mainland European universities </w:t>
      </w:r>
      <w:r w:rsidR="00B11DB4" w:rsidRPr="00B11DB4">
        <w:rPr>
          <w:rFonts w:ascii="Times New Roman" w:hAnsi="Times New Roman"/>
          <w:sz w:val="24"/>
          <w:lang w:val="en-GB"/>
        </w:rPr>
        <w:t xml:space="preserve">are not well understood. </w:t>
      </w:r>
      <w:r w:rsidR="00865613">
        <w:rPr>
          <w:rFonts w:ascii="Times New Roman" w:hAnsi="Times New Roman"/>
          <w:sz w:val="24"/>
          <w:lang w:val="en-GB"/>
        </w:rPr>
        <w:t>This is especially true for research into</w:t>
      </w:r>
      <w:r w:rsidR="00B11DB4" w:rsidRPr="00B11DB4">
        <w:rPr>
          <w:rFonts w:ascii="Times New Roman" w:hAnsi="Times New Roman"/>
          <w:sz w:val="24"/>
          <w:lang w:val="en-GB"/>
        </w:rPr>
        <w:t xml:space="preserve"> the role and impact of </w:t>
      </w:r>
      <w:r w:rsidR="009D4644" w:rsidRPr="00B11DB4">
        <w:rPr>
          <w:rFonts w:ascii="Times New Roman" w:hAnsi="Times New Roman"/>
          <w:sz w:val="24"/>
          <w:lang w:val="en-GB"/>
        </w:rPr>
        <w:t>third-party</w:t>
      </w:r>
      <w:r w:rsidR="00B11DB4" w:rsidRPr="00B11DB4">
        <w:rPr>
          <w:rFonts w:ascii="Times New Roman" w:hAnsi="Times New Roman"/>
          <w:sz w:val="24"/>
          <w:lang w:val="en-GB"/>
        </w:rPr>
        <w:t xml:space="preserve"> funding of academic activities outside the Anglo-Saxon academy. Thus, now it is time to reflect and evaluate which aspects of third</w:t>
      </w:r>
      <w:r w:rsidR="009D4644">
        <w:rPr>
          <w:rFonts w:ascii="Times New Roman" w:hAnsi="Times New Roman"/>
          <w:sz w:val="24"/>
          <w:lang w:val="en-GB"/>
        </w:rPr>
        <w:t>-</w:t>
      </w:r>
      <w:r w:rsidR="00B11DB4" w:rsidRPr="00B11DB4">
        <w:rPr>
          <w:rFonts w:ascii="Times New Roman" w:hAnsi="Times New Roman"/>
          <w:sz w:val="24"/>
          <w:lang w:val="en-GB"/>
        </w:rPr>
        <w:t>party funded research should or should not be established in mainland European universities and business schools and, where it has been adopted</w:t>
      </w:r>
      <w:r w:rsidR="00EC1E92">
        <w:rPr>
          <w:rFonts w:ascii="Times New Roman" w:hAnsi="Times New Roman"/>
          <w:sz w:val="24"/>
          <w:lang w:val="en-GB"/>
        </w:rPr>
        <w:t xml:space="preserve"> and to what extent</w:t>
      </w:r>
      <w:r w:rsidR="00B11DB4" w:rsidRPr="00B11DB4">
        <w:rPr>
          <w:rFonts w:ascii="Times New Roman" w:hAnsi="Times New Roman"/>
          <w:sz w:val="24"/>
          <w:lang w:val="en-GB"/>
        </w:rPr>
        <w:t xml:space="preserve">, how it changes the </w:t>
      </w:r>
      <w:r w:rsidR="00EC1E92">
        <w:rPr>
          <w:rFonts w:ascii="Times New Roman" w:hAnsi="Times New Roman"/>
          <w:sz w:val="24"/>
          <w:lang w:val="en-GB"/>
        </w:rPr>
        <w:t xml:space="preserve">multi-level </w:t>
      </w:r>
      <w:r w:rsidR="00B11DB4" w:rsidRPr="00B11DB4">
        <w:rPr>
          <w:rFonts w:ascii="Times New Roman" w:hAnsi="Times New Roman"/>
          <w:sz w:val="24"/>
          <w:lang w:val="en-GB"/>
        </w:rPr>
        <w:t>academic landscape.</w:t>
      </w:r>
    </w:p>
    <w:p w14:paraId="4FE1A321" w14:textId="14EF4160" w:rsidR="00881D8F" w:rsidRDefault="00B11DB4" w:rsidP="001A57D9">
      <w:pPr>
        <w:spacing w:after="0" w:line="480" w:lineRule="auto"/>
        <w:ind w:firstLine="708"/>
        <w:jc w:val="both"/>
        <w:rPr>
          <w:rFonts w:ascii="Times New Roman" w:hAnsi="Times New Roman"/>
          <w:sz w:val="24"/>
          <w:lang w:val="en-GB"/>
        </w:rPr>
      </w:pPr>
      <w:r w:rsidRPr="00B11DB4">
        <w:rPr>
          <w:rFonts w:ascii="Times New Roman" w:hAnsi="Times New Roman"/>
          <w:sz w:val="24"/>
          <w:lang w:val="en-GB"/>
        </w:rPr>
        <w:t>With this special issue we address this research gap by taking a</w:t>
      </w:r>
      <w:r w:rsidR="00881D8F">
        <w:rPr>
          <w:rFonts w:ascii="Times New Roman" w:hAnsi="Times New Roman"/>
          <w:sz w:val="24"/>
          <w:lang w:val="en-GB"/>
        </w:rPr>
        <w:t>n</w:t>
      </w:r>
      <w:r w:rsidRPr="00B11DB4">
        <w:rPr>
          <w:rFonts w:ascii="Times New Roman" w:hAnsi="Times New Roman"/>
          <w:sz w:val="24"/>
          <w:lang w:val="en-GB"/>
        </w:rPr>
        <w:t xml:space="preserve"> </w:t>
      </w:r>
      <w:r w:rsidR="00881D8F">
        <w:rPr>
          <w:rFonts w:ascii="Times New Roman" w:hAnsi="Times New Roman"/>
          <w:sz w:val="24"/>
          <w:lang w:val="en-GB"/>
        </w:rPr>
        <w:t xml:space="preserve">evidence-based </w:t>
      </w:r>
      <w:r w:rsidRPr="00B11DB4">
        <w:rPr>
          <w:rFonts w:ascii="Times New Roman" w:hAnsi="Times New Roman"/>
          <w:sz w:val="24"/>
          <w:lang w:val="en-GB"/>
        </w:rPr>
        <w:t xml:space="preserve">look at various aspects of </w:t>
      </w:r>
      <w:r w:rsidR="009D4644" w:rsidRPr="00B11DB4">
        <w:rPr>
          <w:rFonts w:ascii="Times New Roman" w:hAnsi="Times New Roman"/>
          <w:sz w:val="24"/>
          <w:lang w:val="en-GB"/>
        </w:rPr>
        <w:t>third-party</w:t>
      </w:r>
      <w:r w:rsidRPr="00B11DB4">
        <w:rPr>
          <w:rFonts w:ascii="Times New Roman" w:hAnsi="Times New Roman"/>
          <w:sz w:val="24"/>
          <w:lang w:val="en-GB"/>
        </w:rPr>
        <w:t xml:space="preserve"> funding of academic research by private individuals and companies </w:t>
      </w:r>
      <w:r w:rsidR="00881D8F">
        <w:rPr>
          <w:rFonts w:ascii="Times New Roman" w:hAnsi="Times New Roman"/>
          <w:sz w:val="24"/>
          <w:lang w:val="en-GB"/>
        </w:rPr>
        <w:t xml:space="preserve">in </w:t>
      </w:r>
      <w:r w:rsidR="00482F2D">
        <w:rPr>
          <w:rFonts w:ascii="Times New Roman" w:hAnsi="Times New Roman"/>
          <w:sz w:val="24"/>
          <w:lang w:val="en-GB"/>
        </w:rPr>
        <w:t>continental</w:t>
      </w:r>
      <w:r w:rsidR="00881D8F">
        <w:rPr>
          <w:rFonts w:ascii="Times New Roman" w:hAnsi="Times New Roman"/>
          <w:sz w:val="24"/>
          <w:lang w:val="en-GB"/>
        </w:rPr>
        <w:t xml:space="preserve"> Europe</w:t>
      </w:r>
      <w:r w:rsidRPr="00B11DB4">
        <w:rPr>
          <w:rFonts w:ascii="Times New Roman" w:hAnsi="Times New Roman"/>
          <w:sz w:val="24"/>
          <w:lang w:val="en-GB"/>
        </w:rPr>
        <w:t xml:space="preserve">. </w:t>
      </w:r>
      <w:r w:rsidR="00881D8F">
        <w:rPr>
          <w:rFonts w:ascii="Times New Roman" w:hAnsi="Times New Roman"/>
          <w:sz w:val="24"/>
          <w:lang w:val="en-GB"/>
        </w:rPr>
        <w:t xml:space="preserve">The evidence base is composed </w:t>
      </w:r>
      <w:r w:rsidR="00830423">
        <w:rPr>
          <w:rFonts w:ascii="Times New Roman" w:hAnsi="Times New Roman"/>
          <w:sz w:val="24"/>
          <w:lang w:val="en-GB"/>
        </w:rPr>
        <w:t>of</w:t>
      </w:r>
      <w:r w:rsidR="00881D8F">
        <w:rPr>
          <w:rFonts w:ascii="Times New Roman" w:hAnsi="Times New Roman"/>
          <w:sz w:val="24"/>
          <w:lang w:val="en-GB"/>
        </w:rPr>
        <w:t xml:space="preserve"> a rich blend of empirical data, reflections on personal experience and conclusions drawn from formal mathematical model</w:t>
      </w:r>
      <w:r w:rsidR="009D4644">
        <w:rPr>
          <w:rFonts w:ascii="Times New Roman" w:hAnsi="Times New Roman"/>
          <w:sz w:val="24"/>
          <w:lang w:val="en-GB"/>
        </w:rPr>
        <w:t>s</w:t>
      </w:r>
      <w:r w:rsidR="00881D8F">
        <w:rPr>
          <w:rFonts w:ascii="Times New Roman" w:hAnsi="Times New Roman"/>
          <w:sz w:val="24"/>
          <w:lang w:val="en-GB"/>
        </w:rPr>
        <w:t xml:space="preserve">. </w:t>
      </w:r>
      <w:r w:rsidRPr="00B11DB4">
        <w:rPr>
          <w:rFonts w:ascii="Times New Roman" w:hAnsi="Times New Roman"/>
          <w:sz w:val="24"/>
          <w:lang w:val="en-GB"/>
        </w:rPr>
        <w:t xml:space="preserve">Current practices in the Anglo-Saxon academy serve as a background </w:t>
      </w:r>
      <w:r w:rsidR="009D4644">
        <w:rPr>
          <w:rFonts w:ascii="Times New Roman" w:hAnsi="Times New Roman"/>
          <w:sz w:val="24"/>
          <w:lang w:val="en-GB"/>
        </w:rPr>
        <w:t>for</w:t>
      </w:r>
      <w:r w:rsidRPr="00B11DB4">
        <w:rPr>
          <w:rFonts w:ascii="Times New Roman" w:hAnsi="Times New Roman"/>
          <w:sz w:val="24"/>
          <w:lang w:val="en-GB"/>
        </w:rPr>
        <w:t xml:space="preserve"> fruitful inter-contextual comparison. </w:t>
      </w:r>
    </w:p>
    <w:p w14:paraId="1E3BFAE3" w14:textId="5B462C35" w:rsidR="00B11DB4" w:rsidRDefault="00B11DB4" w:rsidP="001A57D9">
      <w:pPr>
        <w:spacing w:after="0" w:line="480" w:lineRule="auto"/>
        <w:ind w:firstLine="708"/>
        <w:jc w:val="both"/>
        <w:rPr>
          <w:rFonts w:ascii="Times New Roman" w:hAnsi="Times New Roman"/>
          <w:sz w:val="24"/>
          <w:lang w:val="en-GB"/>
        </w:rPr>
      </w:pPr>
      <w:r w:rsidRPr="00B11DB4">
        <w:rPr>
          <w:rFonts w:ascii="Times New Roman" w:hAnsi="Times New Roman"/>
          <w:sz w:val="24"/>
          <w:lang w:val="en-GB"/>
        </w:rPr>
        <w:t xml:space="preserve">Our interest is especially directed towards industry-based and private funding of academic activities in business and management studies. </w:t>
      </w:r>
      <w:r w:rsidR="00482F2D">
        <w:rPr>
          <w:rFonts w:ascii="Times New Roman" w:hAnsi="Times New Roman"/>
          <w:sz w:val="24"/>
          <w:lang w:val="en-GB"/>
        </w:rPr>
        <w:t xml:space="preserve">Management departments at </w:t>
      </w:r>
      <w:r w:rsidR="00482F2D">
        <w:rPr>
          <w:rFonts w:ascii="Times New Roman" w:hAnsi="Times New Roman"/>
          <w:sz w:val="24"/>
          <w:lang w:val="en-GB"/>
        </w:rPr>
        <w:lastRenderedPageBreak/>
        <w:t>universities and b</w:t>
      </w:r>
      <w:r w:rsidRPr="00B11DB4">
        <w:rPr>
          <w:rFonts w:ascii="Times New Roman" w:hAnsi="Times New Roman"/>
          <w:sz w:val="24"/>
          <w:lang w:val="en-GB"/>
        </w:rPr>
        <w:t xml:space="preserve">usiness </w:t>
      </w:r>
      <w:r w:rsidR="00830423">
        <w:rPr>
          <w:rFonts w:ascii="Times New Roman" w:hAnsi="Times New Roman"/>
          <w:sz w:val="24"/>
          <w:lang w:val="en-GB"/>
        </w:rPr>
        <w:t>schools</w:t>
      </w:r>
      <w:r w:rsidRPr="00B11DB4">
        <w:rPr>
          <w:rFonts w:ascii="Times New Roman" w:hAnsi="Times New Roman"/>
          <w:sz w:val="24"/>
          <w:lang w:val="en-GB"/>
        </w:rPr>
        <w:t xml:space="preserve"> are the centre of attention for this </w:t>
      </w:r>
      <w:r w:rsidR="00881D8F">
        <w:rPr>
          <w:rFonts w:ascii="Times New Roman" w:hAnsi="Times New Roman"/>
          <w:sz w:val="24"/>
          <w:lang w:val="en-GB"/>
        </w:rPr>
        <w:t>special issue</w:t>
      </w:r>
      <w:r w:rsidRPr="00B11DB4">
        <w:rPr>
          <w:rFonts w:ascii="Times New Roman" w:hAnsi="Times New Roman"/>
          <w:sz w:val="24"/>
          <w:lang w:val="en-GB"/>
        </w:rPr>
        <w:t xml:space="preserve"> because in the public austerity discourse, this discipline is especially under pressure to attract third</w:t>
      </w:r>
      <w:r w:rsidR="009D4644">
        <w:rPr>
          <w:rFonts w:ascii="Times New Roman" w:hAnsi="Times New Roman"/>
          <w:sz w:val="24"/>
          <w:lang w:val="en-GB"/>
        </w:rPr>
        <w:t>-</w:t>
      </w:r>
      <w:r w:rsidRPr="00B11DB4">
        <w:rPr>
          <w:rFonts w:ascii="Times New Roman" w:hAnsi="Times New Roman"/>
          <w:sz w:val="24"/>
          <w:lang w:val="en-GB"/>
        </w:rPr>
        <w:t xml:space="preserve">party funding from private individuals and companies, since findings are assumed to be directly exploitable by the funders. For example, it is often argued that research on management practices should, at least partially, be financed by business owners, because it </w:t>
      </w:r>
      <w:proofErr w:type="gramStart"/>
      <w:r w:rsidRPr="00B11DB4">
        <w:rPr>
          <w:rFonts w:ascii="Times New Roman" w:hAnsi="Times New Roman"/>
          <w:sz w:val="24"/>
          <w:lang w:val="en-GB"/>
        </w:rPr>
        <w:t>is</w:t>
      </w:r>
      <w:proofErr w:type="gramEnd"/>
      <w:r w:rsidRPr="00B11DB4">
        <w:rPr>
          <w:rFonts w:ascii="Times New Roman" w:hAnsi="Times New Roman"/>
          <w:sz w:val="24"/>
          <w:lang w:val="en-GB"/>
        </w:rPr>
        <w:t xml:space="preserve"> they who learn and profit from the research findings</w:t>
      </w:r>
      <w:r w:rsidR="00482F2D">
        <w:rPr>
          <w:rFonts w:ascii="Times New Roman" w:hAnsi="Times New Roman"/>
          <w:sz w:val="24"/>
          <w:lang w:val="en-GB"/>
        </w:rPr>
        <w:t xml:space="preserve"> (</w:t>
      </w:r>
      <w:r w:rsidR="00902B76" w:rsidRPr="00902B76">
        <w:rPr>
          <w:rFonts w:ascii="Times New Roman" w:hAnsi="Times New Roman"/>
          <w:sz w:val="24"/>
          <w:lang w:val="en-GB"/>
        </w:rPr>
        <w:t>Starkey &amp; Madan, 2001).</w:t>
      </w:r>
      <w:r w:rsidRPr="00B11DB4">
        <w:rPr>
          <w:rFonts w:ascii="Times New Roman" w:hAnsi="Times New Roman"/>
          <w:sz w:val="24"/>
          <w:lang w:val="en-GB"/>
        </w:rPr>
        <w:t xml:space="preserve"> </w:t>
      </w:r>
    </w:p>
    <w:p w14:paraId="7E149E64" w14:textId="214C0C66" w:rsidR="00B11DB4" w:rsidRDefault="00B11DB4" w:rsidP="001A57D9">
      <w:pPr>
        <w:spacing w:after="0" w:line="480" w:lineRule="auto"/>
        <w:ind w:firstLine="708"/>
        <w:jc w:val="both"/>
        <w:rPr>
          <w:rFonts w:ascii="Times New Roman" w:hAnsi="Times New Roman"/>
          <w:sz w:val="24"/>
          <w:lang w:val="en-GB"/>
        </w:rPr>
      </w:pPr>
      <w:r>
        <w:rPr>
          <w:rFonts w:ascii="Times New Roman" w:hAnsi="Times New Roman"/>
          <w:sz w:val="24"/>
          <w:lang w:val="en-GB"/>
        </w:rPr>
        <w:t>In order to set the stage for a more informed discourse</w:t>
      </w:r>
      <w:r w:rsidR="009D4644">
        <w:rPr>
          <w:rFonts w:ascii="Times New Roman" w:hAnsi="Times New Roman"/>
          <w:sz w:val="24"/>
          <w:lang w:val="en-GB"/>
        </w:rPr>
        <w:t>,</w:t>
      </w:r>
      <w:r>
        <w:rPr>
          <w:rFonts w:ascii="Times New Roman" w:hAnsi="Times New Roman"/>
          <w:sz w:val="24"/>
          <w:lang w:val="en-GB"/>
        </w:rPr>
        <w:t xml:space="preserve"> </w:t>
      </w:r>
      <w:r w:rsidR="002A1913">
        <w:rPr>
          <w:rFonts w:ascii="Times New Roman" w:hAnsi="Times New Roman"/>
          <w:sz w:val="24"/>
          <w:lang w:val="en-GB"/>
        </w:rPr>
        <w:t>in a rigorous editorial process</w:t>
      </w:r>
      <w:r w:rsidR="009D4644">
        <w:rPr>
          <w:rFonts w:ascii="Times New Roman" w:hAnsi="Times New Roman"/>
          <w:sz w:val="24"/>
          <w:lang w:val="en-GB"/>
        </w:rPr>
        <w:t>,</w:t>
      </w:r>
      <w:r w:rsidR="002A1913">
        <w:rPr>
          <w:rFonts w:ascii="Times New Roman" w:hAnsi="Times New Roman"/>
          <w:sz w:val="24"/>
          <w:lang w:val="en-GB"/>
        </w:rPr>
        <w:t xml:space="preserve"> </w:t>
      </w:r>
      <w:r>
        <w:rPr>
          <w:rFonts w:ascii="Times New Roman" w:hAnsi="Times New Roman"/>
          <w:sz w:val="24"/>
          <w:lang w:val="en-GB"/>
        </w:rPr>
        <w:t>w</w:t>
      </w:r>
      <w:r w:rsidRPr="00B11DB4">
        <w:rPr>
          <w:rFonts w:ascii="Times New Roman" w:hAnsi="Times New Roman"/>
          <w:sz w:val="24"/>
          <w:lang w:val="en-GB"/>
        </w:rPr>
        <w:t xml:space="preserve">e </w:t>
      </w:r>
      <w:r w:rsidR="002A1913">
        <w:rPr>
          <w:rFonts w:ascii="Times New Roman" w:hAnsi="Times New Roman"/>
          <w:sz w:val="24"/>
          <w:lang w:val="en-GB"/>
        </w:rPr>
        <w:t xml:space="preserve">selected six papers by scholars from diverse countries within mainland Europe and the UK. </w:t>
      </w:r>
      <w:r w:rsidR="00B424BE">
        <w:rPr>
          <w:rFonts w:ascii="Times New Roman" w:hAnsi="Times New Roman"/>
          <w:sz w:val="24"/>
          <w:lang w:val="en-GB"/>
        </w:rPr>
        <w:t xml:space="preserve">The papers in this special issue </w:t>
      </w:r>
      <w:r w:rsidR="0032464F">
        <w:rPr>
          <w:rFonts w:ascii="Times New Roman" w:hAnsi="Times New Roman"/>
          <w:sz w:val="24"/>
          <w:lang w:val="en-GB"/>
        </w:rPr>
        <w:t>help to increase the</w:t>
      </w:r>
      <w:r w:rsidR="00B424BE">
        <w:rPr>
          <w:rFonts w:ascii="Times New Roman" w:hAnsi="Times New Roman"/>
          <w:sz w:val="24"/>
          <w:lang w:val="en-GB"/>
        </w:rPr>
        <w:t xml:space="preserve"> knowledge on third-party funding of academic research. </w:t>
      </w:r>
      <w:r w:rsidR="0032464F">
        <w:rPr>
          <w:rFonts w:ascii="Times New Roman" w:hAnsi="Times New Roman"/>
          <w:sz w:val="24"/>
          <w:lang w:val="en-GB"/>
        </w:rPr>
        <w:t>Each</w:t>
      </w:r>
      <w:r w:rsidR="002A1913">
        <w:rPr>
          <w:rFonts w:ascii="Times New Roman" w:hAnsi="Times New Roman"/>
          <w:sz w:val="24"/>
          <w:lang w:val="en-GB"/>
        </w:rPr>
        <w:t xml:space="preserve"> of the papers takes a distinct perspective on </w:t>
      </w:r>
      <w:r w:rsidRPr="00B11DB4">
        <w:rPr>
          <w:rFonts w:ascii="Times New Roman" w:hAnsi="Times New Roman"/>
          <w:sz w:val="24"/>
          <w:lang w:val="en-GB"/>
        </w:rPr>
        <w:t>third</w:t>
      </w:r>
      <w:r w:rsidR="009D4644">
        <w:rPr>
          <w:rFonts w:ascii="Times New Roman" w:hAnsi="Times New Roman"/>
          <w:sz w:val="24"/>
          <w:lang w:val="en-GB"/>
        </w:rPr>
        <w:t>-</w:t>
      </w:r>
      <w:r w:rsidRPr="00B11DB4">
        <w:rPr>
          <w:rFonts w:ascii="Times New Roman" w:hAnsi="Times New Roman"/>
          <w:sz w:val="24"/>
          <w:lang w:val="en-GB"/>
        </w:rPr>
        <w:t xml:space="preserve">party funding of academic research in the field of business and management studies especially at European universities and business schools. </w:t>
      </w:r>
      <w:r w:rsidR="002A1913">
        <w:rPr>
          <w:rFonts w:ascii="Times New Roman" w:hAnsi="Times New Roman"/>
          <w:sz w:val="24"/>
          <w:lang w:val="en-GB"/>
        </w:rPr>
        <w:t xml:space="preserve">With their distinct </w:t>
      </w:r>
      <w:r w:rsidR="00B424BE">
        <w:rPr>
          <w:rFonts w:ascii="Times New Roman" w:hAnsi="Times New Roman"/>
          <w:sz w:val="24"/>
          <w:lang w:val="en-GB"/>
        </w:rPr>
        <w:t xml:space="preserve">approaches to this general topic, </w:t>
      </w:r>
      <w:r w:rsidR="002A1913">
        <w:rPr>
          <w:rFonts w:ascii="Times New Roman" w:hAnsi="Times New Roman"/>
          <w:sz w:val="24"/>
          <w:lang w:val="en-GB"/>
        </w:rPr>
        <w:t xml:space="preserve">the authors also draw their conclusions on the basis of different </w:t>
      </w:r>
      <w:r w:rsidR="00B424BE">
        <w:rPr>
          <w:rFonts w:ascii="Times New Roman" w:hAnsi="Times New Roman"/>
          <w:sz w:val="24"/>
          <w:lang w:val="en-GB"/>
        </w:rPr>
        <w:t>units of analysis, and conceptual as well as methodological approaches</w:t>
      </w:r>
      <w:r w:rsidR="002A1913">
        <w:rPr>
          <w:rFonts w:ascii="Times New Roman" w:hAnsi="Times New Roman"/>
          <w:sz w:val="24"/>
          <w:lang w:val="en-GB"/>
        </w:rPr>
        <w:t xml:space="preserve">. As a </w:t>
      </w:r>
      <w:r w:rsidR="0014406A">
        <w:rPr>
          <w:rFonts w:ascii="Times New Roman" w:hAnsi="Times New Roman"/>
          <w:sz w:val="24"/>
          <w:lang w:val="en-GB"/>
        </w:rPr>
        <w:t>result,</w:t>
      </w:r>
      <w:r w:rsidR="002A1913">
        <w:rPr>
          <w:rFonts w:ascii="Times New Roman" w:hAnsi="Times New Roman"/>
          <w:sz w:val="24"/>
          <w:lang w:val="en-GB"/>
        </w:rPr>
        <w:t xml:space="preserve"> the collection of papers presented in this special issue offer</w:t>
      </w:r>
      <w:r w:rsidR="00B424BE">
        <w:rPr>
          <w:rFonts w:ascii="Times New Roman" w:hAnsi="Times New Roman"/>
          <w:sz w:val="24"/>
          <w:lang w:val="en-GB"/>
        </w:rPr>
        <w:t>s</w:t>
      </w:r>
      <w:r w:rsidR="002A1913">
        <w:rPr>
          <w:rFonts w:ascii="Times New Roman" w:hAnsi="Times New Roman"/>
          <w:sz w:val="24"/>
          <w:lang w:val="en-GB"/>
        </w:rPr>
        <w:t xml:space="preserve"> a kaleidoscope of the state</w:t>
      </w:r>
      <w:r w:rsidR="009D4644">
        <w:rPr>
          <w:rFonts w:ascii="Times New Roman" w:hAnsi="Times New Roman"/>
          <w:sz w:val="24"/>
          <w:lang w:val="en-GB"/>
        </w:rPr>
        <w:t>-</w:t>
      </w:r>
      <w:r w:rsidR="002A1913">
        <w:rPr>
          <w:rFonts w:ascii="Times New Roman" w:hAnsi="Times New Roman"/>
          <w:sz w:val="24"/>
          <w:lang w:val="en-GB"/>
        </w:rPr>
        <w:t>of</w:t>
      </w:r>
      <w:r w:rsidR="009D4644">
        <w:rPr>
          <w:rFonts w:ascii="Times New Roman" w:hAnsi="Times New Roman"/>
          <w:sz w:val="24"/>
          <w:lang w:val="en-GB"/>
        </w:rPr>
        <w:t>-</w:t>
      </w:r>
      <w:r w:rsidR="002A1913">
        <w:rPr>
          <w:rFonts w:ascii="Times New Roman" w:hAnsi="Times New Roman"/>
          <w:sz w:val="24"/>
          <w:lang w:val="en-GB"/>
        </w:rPr>
        <w:t>the</w:t>
      </w:r>
      <w:r w:rsidR="009D4644">
        <w:rPr>
          <w:rFonts w:ascii="Times New Roman" w:hAnsi="Times New Roman"/>
          <w:sz w:val="24"/>
          <w:lang w:val="en-GB"/>
        </w:rPr>
        <w:t>-</w:t>
      </w:r>
      <w:r w:rsidR="002A1913">
        <w:rPr>
          <w:rFonts w:ascii="Times New Roman" w:hAnsi="Times New Roman"/>
          <w:sz w:val="24"/>
          <w:lang w:val="en-GB"/>
        </w:rPr>
        <w:t>art of research on third</w:t>
      </w:r>
      <w:r w:rsidR="009D4644">
        <w:rPr>
          <w:rFonts w:ascii="Times New Roman" w:hAnsi="Times New Roman"/>
          <w:sz w:val="24"/>
          <w:lang w:val="en-GB"/>
        </w:rPr>
        <w:t>-</w:t>
      </w:r>
      <w:r w:rsidR="002A1913">
        <w:rPr>
          <w:rFonts w:ascii="Times New Roman" w:hAnsi="Times New Roman"/>
          <w:sz w:val="24"/>
          <w:lang w:val="en-GB"/>
        </w:rPr>
        <w:t>party funding of academic business research in Europe</w:t>
      </w:r>
      <w:r w:rsidR="0014406A">
        <w:rPr>
          <w:rFonts w:ascii="Times New Roman" w:hAnsi="Times New Roman"/>
          <w:sz w:val="24"/>
          <w:lang w:val="en-GB"/>
        </w:rPr>
        <w:t>. The insights emerging from the</w:t>
      </w:r>
      <w:r w:rsidR="009D4644">
        <w:rPr>
          <w:rFonts w:ascii="Times New Roman" w:hAnsi="Times New Roman"/>
          <w:sz w:val="24"/>
          <w:lang w:val="en-GB"/>
        </w:rPr>
        <w:t>se</w:t>
      </w:r>
      <w:r w:rsidR="0014406A">
        <w:rPr>
          <w:rFonts w:ascii="Times New Roman" w:hAnsi="Times New Roman"/>
          <w:sz w:val="24"/>
          <w:lang w:val="en-GB"/>
        </w:rPr>
        <w:t xml:space="preserve"> six papers, however, </w:t>
      </w:r>
      <w:r w:rsidR="0032464F">
        <w:rPr>
          <w:rFonts w:ascii="Times New Roman" w:hAnsi="Times New Roman"/>
          <w:sz w:val="24"/>
          <w:lang w:val="en-GB"/>
        </w:rPr>
        <w:t>collapse</w:t>
      </w:r>
      <w:r w:rsidR="0014406A">
        <w:rPr>
          <w:rFonts w:ascii="Times New Roman" w:hAnsi="Times New Roman"/>
          <w:sz w:val="24"/>
          <w:lang w:val="en-GB"/>
        </w:rPr>
        <w:t xml:space="preserve"> into a clear overall picture with each paper contributing a distinct jigsaw piece</w:t>
      </w:r>
      <w:r w:rsidR="00830423">
        <w:rPr>
          <w:rFonts w:ascii="Times New Roman" w:hAnsi="Times New Roman"/>
          <w:sz w:val="24"/>
          <w:lang w:val="en-GB"/>
        </w:rPr>
        <w:t>, a picture we now present.</w:t>
      </w:r>
    </w:p>
    <w:p w14:paraId="780D70EA" w14:textId="77777777" w:rsidR="0014406A" w:rsidRDefault="0014406A" w:rsidP="001A57D9">
      <w:pPr>
        <w:spacing w:after="0"/>
        <w:jc w:val="both"/>
        <w:rPr>
          <w:rFonts w:ascii="Times New Roman" w:hAnsi="Times New Roman"/>
          <w:i/>
          <w:sz w:val="24"/>
          <w:szCs w:val="24"/>
          <w:lang w:val="en-GB"/>
        </w:rPr>
      </w:pPr>
    </w:p>
    <w:p w14:paraId="36B1B453" w14:textId="77777777" w:rsidR="00814994" w:rsidRPr="00984CFF" w:rsidRDefault="00984CFF" w:rsidP="00984CFF">
      <w:pPr>
        <w:spacing w:after="0" w:line="480" w:lineRule="auto"/>
        <w:ind w:left="1560" w:hanging="1560"/>
        <w:jc w:val="both"/>
        <w:rPr>
          <w:rFonts w:ascii="Times New Roman" w:hAnsi="Times New Roman"/>
          <w:i/>
          <w:sz w:val="24"/>
          <w:szCs w:val="24"/>
          <w:lang w:val="en-GB"/>
        </w:rPr>
      </w:pPr>
      <w:r>
        <w:rPr>
          <w:rFonts w:ascii="Times New Roman" w:hAnsi="Times New Roman"/>
          <w:i/>
          <w:sz w:val="24"/>
          <w:szCs w:val="24"/>
          <w:lang w:val="en-GB"/>
        </w:rPr>
        <w:t xml:space="preserve">Key Insight 1: </w:t>
      </w:r>
      <w:r>
        <w:rPr>
          <w:rFonts w:ascii="Times New Roman" w:hAnsi="Times New Roman"/>
          <w:i/>
          <w:sz w:val="24"/>
          <w:szCs w:val="24"/>
          <w:lang w:val="en-GB"/>
        </w:rPr>
        <w:tab/>
        <w:t xml:space="preserve">While the share of </w:t>
      </w:r>
      <w:r w:rsidR="002061C2">
        <w:rPr>
          <w:rFonts w:ascii="Times New Roman" w:hAnsi="Times New Roman"/>
          <w:i/>
          <w:sz w:val="24"/>
          <w:szCs w:val="24"/>
          <w:lang w:val="en-GB"/>
        </w:rPr>
        <w:t>third-party</w:t>
      </w:r>
      <w:r>
        <w:rPr>
          <w:rFonts w:ascii="Times New Roman" w:hAnsi="Times New Roman"/>
          <w:i/>
          <w:sz w:val="24"/>
          <w:szCs w:val="24"/>
          <w:lang w:val="en-GB"/>
        </w:rPr>
        <w:t xml:space="preserve"> funds in the overall university budget in Austria has constantly been growing over the last decade, the relevance greatly differs between universities and strongly fluctuates from year to year.</w:t>
      </w:r>
    </w:p>
    <w:p w14:paraId="5A5F9C9B" w14:textId="0623A29D" w:rsidR="00DD5BCD" w:rsidRPr="00A60942" w:rsidRDefault="00A60942" w:rsidP="00A60942">
      <w:pPr>
        <w:spacing w:after="0" w:line="480" w:lineRule="auto"/>
        <w:ind w:firstLine="708"/>
        <w:jc w:val="both"/>
        <w:rPr>
          <w:rFonts w:ascii="Times New Roman" w:hAnsi="Times New Roman"/>
          <w:sz w:val="24"/>
          <w:lang w:val="en-GB"/>
        </w:rPr>
      </w:pPr>
      <w:r w:rsidRPr="00A60942">
        <w:rPr>
          <w:rFonts w:ascii="Times New Roman" w:hAnsi="Times New Roman"/>
          <w:sz w:val="24"/>
          <w:lang w:val="en-GB"/>
        </w:rPr>
        <w:t>The contribution titled “</w:t>
      </w:r>
      <w:r w:rsidR="00814994" w:rsidRPr="00A60942">
        <w:rPr>
          <w:rFonts w:ascii="Times New Roman" w:hAnsi="Times New Roman"/>
          <w:sz w:val="24"/>
          <w:lang w:val="en-GB"/>
        </w:rPr>
        <w:t>The Shift towards Entrepreneurial Universities and the Relevance of Third-Party Funding of Business &amp; Economics Units in Austria – A Research Note</w:t>
      </w:r>
      <w:r w:rsidRPr="00A60942">
        <w:rPr>
          <w:rFonts w:ascii="Times New Roman" w:hAnsi="Times New Roman"/>
          <w:sz w:val="24"/>
          <w:lang w:val="en-GB"/>
        </w:rPr>
        <w:t>” by Melanie Wiener, Daniela Maresch and Robert Breitenecker describes the changing</w:t>
      </w:r>
      <w:r w:rsidR="00DD5BCD" w:rsidRPr="00A60942">
        <w:rPr>
          <w:rFonts w:ascii="Times New Roman" w:hAnsi="Times New Roman"/>
          <w:sz w:val="24"/>
          <w:lang w:val="en-GB"/>
        </w:rPr>
        <w:t xml:space="preserve"> role of third-party funding </w:t>
      </w:r>
      <w:r w:rsidRPr="00A60942">
        <w:rPr>
          <w:rFonts w:ascii="Times New Roman" w:hAnsi="Times New Roman"/>
          <w:sz w:val="24"/>
          <w:lang w:val="en-GB"/>
        </w:rPr>
        <w:t>in the financial structure of</w:t>
      </w:r>
      <w:r w:rsidR="00DD5BCD" w:rsidRPr="00A60942">
        <w:rPr>
          <w:rFonts w:ascii="Times New Roman" w:hAnsi="Times New Roman"/>
          <w:sz w:val="24"/>
          <w:lang w:val="en-GB"/>
        </w:rPr>
        <w:t xml:space="preserve"> </w:t>
      </w:r>
      <w:r w:rsidR="00770E16">
        <w:rPr>
          <w:rFonts w:ascii="Times New Roman" w:hAnsi="Times New Roman"/>
          <w:sz w:val="24"/>
          <w:lang w:val="en-GB"/>
        </w:rPr>
        <w:t xml:space="preserve">the seven public </w:t>
      </w:r>
      <w:r w:rsidR="00DD5BCD" w:rsidRPr="00A60942">
        <w:rPr>
          <w:rFonts w:ascii="Times New Roman" w:hAnsi="Times New Roman"/>
          <w:sz w:val="24"/>
          <w:lang w:val="en-GB"/>
        </w:rPr>
        <w:t>universities</w:t>
      </w:r>
      <w:r w:rsidR="00770E16">
        <w:rPr>
          <w:rFonts w:ascii="Times New Roman" w:hAnsi="Times New Roman"/>
          <w:sz w:val="24"/>
          <w:lang w:val="en-GB"/>
        </w:rPr>
        <w:t xml:space="preserve"> in Austria</w:t>
      </w:r>
      <w:r w:rsidRPr="00A60942">
        <w:rPr>
          <w:rFonts w:ascii="Times New Roman" w:hAnsi="Times New Roman"/>
          <w:sz w:val="24"/>
          <w:lang w:val="en-GB"/>
        </w:rPr>
        <w:t xml:space="preserve"> </w:t>
      </w:r>
      <w:r w:rsidRPr="00A60942">
        <w:rPr>
          <w:rFonts w:ascii="Times New Roman" w:hAnsi="Times New Roman"/>
          <w:sz w:val="24"/>
          <w:lang w:val="en-GB"/>
        </w:rPr>
        <w:lastRenderedPageBreak/>
        <w:t>over the last decade</w:t>
      </w:r>
      <w:r w:rsidR="00DD5BCD" w:rsidRPr="00A60942">
        <w:rPr>
          <w:rFonts w:ascii="Times New Roman" w:hAnsi="Times New Roman"/>
          <w:sz w:val="24"/>
          <w:lang w:val="en-GB"/>
        </w:rPr>
        <w:t xml:space="preserve">. </w:t>
      </w:r>
      <w:r w:rsidRPr="00A60942">
        <w:rPr>
          <w:rFonts w:ascii="Times New Roman" w:hAnsi="Times New Roman"/>
          <w:sz w:val="24"/>
          <w:lang w:val="en-GB"/>
        </w:rPr>
        <w:t xml:space="preserve">Data retrieved from different sources is creatively combined to illustrate the shift towards entrepreneurial universities. Besides general comparisons between third party funding and other sources of finance the authors zoom in </w:t>
      </w:r>
      <w:r w:rsidR="00830423">
        <w:rPr>
          <w:rFonts w:ascii="Times New Roman" w:hAnsi="Times New Roman"/>
          <w:sz w:val="24"/>
          <w:lang w:val="en-GB"/>
        </w:rPr>
        <w:t xml:space="preserve">on </w:t>
      </w:r>
      <w:r w:rsidRPr="00A60942">
        <w:rPr>
          <w:rFonts w:ascii="Times New Roman" w:hAnsi="Times New Roman"/>
          <w:sz w:val="24"/>
          <w:lang w:val="en-GB"/>
        </w:rPr>
        <w:t xml:space="preserve">the structure of the </w:t>
      </w:r>
      <w:r w:rsidR="002061C2" w:rsidRPr="00A60942">
        <w:rPr>
          <w:rFonts w:ascii="Times New Roman" w:hAnsi="Times New Roman"/>
          <w:sz w:val="24"/>
          <w:lang w:val="en-GB"/>
        </w:rPr>
        <w:t>third-party</w:t>
      </w:r>
      <w:r w:rsidRPr="00A60942">
        <w:rPr>
          <w:rFonts w:ascii="Times New Roman" w:hAnsi="Times New Roman"/>
          <w:sz w:val="24"/>
          <w:lang w:val="en-GB"/>
        </w:rPr>
        <w:t xml:space="preserve"> funds and explore the</w:t>
      </w:r>
      <w:r w:rsidR="002061C2">
        <w:rPr>
          <w:rFonts w:ascii="Times New Roman" w:hAnsi="Times New Roman"/>
          <w:sz w:val="24"/>
          <w:lang w:val="en-GB"/>
        </w:rPr>
        <w:t>ir</w:t>
      </w:r>
      <w:r w:rsidRPr="00A60942">
        <w:rPr>
          <w:rFonts w:ascii="Times New Roman" w:hAnsi="Times New Roman"/>
          <w:sz w:val="24"/>
          <w:lang w:val="en-GB"/>
        </w:rPr>
        <w:t xml:space="preserve"> different sources. </w:t>
      </w:r>
      <w:r w:rsidR="00830423">
        <w:rPr>
          <w:rFonts w:ascii="Times New Roman" w:hAnsi="Times New Roman"/>
          <w:sz w:val="24"/>
          <w:lang w:val="en-GB"/>
        </w:rPr>
        <w:t>In particular, t</w:t>
      </w:r>
      <w:r w:rsidRPr="00A60942">
        <w:rPr>
          <w:rFonts w:ascii="Times New Roman" w:hAnsi="Times New Roman"/>
          <w:sz w:val="24"/>
          <w:lang w:val="en-GB"/>
        </w:rPr>
        <w:t xml:space="preserve">hey provide empirical evidence for the relevance of </w:t>
      </w:r>
      <w:r w:rsidR="002061C2" w:rsidRPr="00A60942">
        <w:rPr>
          <w:rFonts w:ascii="Times New Roman" w:hAnsi="Times New Roman"/>
          <w:sz w:val="24"/>
          <w:lang w:val="en-GB"/>
        </w:rPr>
        <w:t>third-party</w:t>
      </w:r>
      <w:r w:rsidRPr="00A60942">
        <w:rPr>
          <w:rFonts w:ascii="Times New Roman" w:hAnsi="Times New Roman"/>
          <w:sz w:val="24"/>
          <w:lang w:val="en-GB"/>
        </w:rPr>
        <w:t xml:space="preserve"> funding of academic units devoted to business studies. </w:t>
      </w:r>
      <w:r>
        <w:rPr>
          <w:rFonts w:ascii="Times New Roman" w:hAnsi="Times New Roman"/>
          <w:sz w:val="24"/>
          <w:lang w:val="en-GB"/>
        </w:rPr>
        <w:t>Interestingly, the analys</w:t>
      </w:r>
      <w:r w:rsidR="002061C2">
        <w:rPr>
          <w:rFonts w:ascii="Times New Roman" w:hAnsi="Times New Roman"/>
          <w:sz w:val="24"/>
          <w:lang w:val="en-GB"/>
        </w:rPr>
        <w:t>i</w:t>
      </w:r>
      <w:r>
        <w:rPr>
          <w:rFonts w:ascii="Times New Roman" w:hAnsi="Times New Roman"/>
          <w:sz w:val="24"/>
          <w:lang w:val="en-GB"/>
        </w:rPr>
        <w:t>s show</w:t>
      </w:r>
      <w:r w:rsidR="002061C2">
        <w:rPr>
          <w:rFonts w:ascii="Times New Roman" w:hAnsi="Times New Roman"/>
          <w:sz w:val="24"/>
          <w:lang w:val="en-GB"/>
        </w:rPr>
        <w:t>s</w:t>
      </w:r>
      <w:r>
        <w:rPr>
          <w:rFonts w:ascii="Times New Roman" w:hAnsi="Times New Roman"/>
          <w:sz w:val="24"/>
          <w:lang w:val="en-GB"/>
        </w:rPr>
        <w:t xml:space="preserve"> that</w:t>
      </w:r>
      <w:r w:rsidR="00770E16">
        <w:rPr>
          <w:rFonts w:ascii="Times New Roman" w:hAnsi="Times New Roman"/>
          <w:sz w:val="24"/>
          <w:lang w:val="en-GB"/>
        </w:rPr>
        <w:t xml:space="preserve"> not all universities follow the general trend of a growing share of third</w:t>
      </w:r>
      <w:r w:rsidR="002061C2">
        <w:rPr>
          <w:rFonts w:ascii="Times New Roman" w:hAnsi="Times New Roman"/>
          <w:sz w:val="24"/>
          <w:lang w:val="en-GB"/>
        </w:rPr>
        <w:t>-</w:t>
      </w:r>
      <w:r w:rsidR="00770E16">
        <w:rPr>
          <w:rFonts w:ascii="Times New Roman" w:hAnsi="Times New Roman"/>
          <w:sz w:val="24"/>
          <w:lang w:val="en-GB"/>
        </w:rPr>
        <w:t xml:space="preserve">party funding in their overall budgets and that this share is highly volatile for most Austrian public universities. </w:t>
      </w:r>
    </w:p>
    <w:p w14:paraId="2107D8F3" w14:textId="77777777" w:rsidR="00814994" w:rsidRPr="00814994" w:rsidRDefault="00814994" w:rsidP="001A57D9">
      <w:pPr>
        <w:spacing w:after="0"/>
        <w:jc w:val="both"/>
        <w:rPr>
          <w:rFonts w:ascii="Times New Roman" w:hAnsi="Times New Roman"/>
          <w:sz w:val="24"/>
          <w:szCs w:val="24"/>
          <w:lang w:val="en-GB"/>
        </w:rPr>
      </w:pPr>
    </w:p>
    <w:p w14:paraId="451AB8AB" w14:textId="77777777" w:rsidR="00B37F89" w:rsidRDefault="00876C91" w:rsidP="003662F8">
      <w:pPr>
        <w:spacing w:after="0" w:line="480" w:lineRule="auto"/>
        <w:ind w:left="1560" w:hanging="1560"/>
        <w:jc w:val="both"/>
        <w:rPr>
          <w:rFonts w:ascii="Times New Roman" w:hAnsi="Times New Roman"/>
          <w:i/>
          <w:sz w:val="24"/>
          <w:szCs w:val="24"/>
          <w:lang w:val="en-GB"/>
        </w:rPr>
      </w:pPr>
      <w:r>
        <w:rPr>
          <w:rFonts w:ascii="Times New Roman" w:hAnsi="Times New Roman"/>
          <w:i/>
          <w:sz w:val="24"/>
          <w:szCs w:val="24"/>
          <w:lang w:val="en-GB"/>
        </w:rPr>
        <w:t>Key Insight 2</w:t>
      </w:r>
      <w:r w:rsidR="00A132FC">
        <w:rPr>
          <w:rFonts w:ascii="Times New Roman" w:hAnsi="Times New Roman"/>
          <w:i/>
          <w:sz w:val="24"/>
          <w:szCs w:val="24"/>
          <w:lang w:val="en-GB"/>
        </w:rPr>
        <w:t xml:space="preserve">: </w:t>
      </w:r>
      <w:r w:rsidR="003662F8">
        <w:rPr>
          <w:rFonts w:ascii="Times New Roman" w:hAnsi="Times New Roman"/>
          <w:i/>
          <w:sz w:val="24"/>
          <w:szCs w:val="24"/>
          <w:lang w:val="en-GB"/>
        </w:rPr>
        <w:tab/>
      </w:r>
      <w:r w:rsidR="00B37F89">
        <w:rPr>
          <w:rFonts w:ascii="Times New Roman" w:hAnsi="Times New Roman"/>
          <w:i/>
          <w:sz w:val="24"/>
          <w:szCs w:val="24"/>
          <w:lang w:val="en-GB"/>
        </w:rPr>
        <w:t>A continuous flow and sustainable commitment to t</w:t>
      </w:r>
      <w:r>
        <w:rPr>
          <w:rFonts w:ascii="Times New Roman" w:hAnsi="Times New Roman"/>
          <w:i/>
          <w:sz w:val="24"/>
          <w:szCs w:val="24"/>
          <w:lang w:val="en-GB"/>
        </w:rPr>
        <w:t>hird</w:t>
      </w:r>
      <w:r w:rsidR="002061C2">
        <w:rPr>
          <w:rFonts w:ascii="Times New Roman" w:hAnsi="Times New Roman"/>
          <w:i/>
          <w:sz w:val="24"/>
          <w:szCs w:val="24"/>
          <w:lang w:val="en-GB"/>
        </w:rPr>
        <w:t>-</w:t>
      </w:r>
      <w:r>
        <w:rPr>
          <w:rFonts w:ascii="Times New Roman" w:hAnsi="Times New Roman"/>
          <w:i/>
          <w:sz w:val="24"/>
          <w:szCs w:val="24"/>
          <w:lang w:val="en-GB"/>
        </w:rPr>
        <w:t xml:space="preserve">party funding </w:t>
      </w:r>
      <w:r w:rsidR="00B37F89">
        <w:rPr>
          <w:rFonts w:ascii="Times New Roman" w:hAnsi="Times New Roman"/>
          <w:i/>
          <w:sz w:val="24"/>
          <w:szCs w:val="24"/>
          <w:lang w:val="en-GB"/>
        </w:rPr>
        <w:t>reinforce</w:t>
      </w:r>
      <w:r w:rsidR="005579EF">
        <w:rPr>
          <w:rFonts w:ascii="Times New Roman" w:hAnsi="Times New Roman"/>
          <w:i/>
          <w:sz w:val="24"/>
          <w:szCs w:val="24"/>
          <w:lang w:val="en-GB"/>
        </w:rPr>
        <w:t xml:space="preserve"> universities’ reputation.</w:t>
      </w:r>
    </w:p>
    <w:p w14:paraId="2D2B6285" w14:textId="36A52E11" w:rsidR="007B78A7" w:rsidRDefault="00876C91" w:rsidP="003662F8">
      <w:pPr>
        <w:spacing w:after="0" w:line="480" w:lineRule="auto"/>
        <w:ind w:firstLine="708"/>
        <w:jc w:val="both"/>
        <w:rPr>
          <w:rFonts w:ascii="Times New Roman" w:hAnsi="Times New Roman"/>
          <w:sz w:val="24"/>
          <w:szCs w:val="24"/>
          <w:lang w:val="en-GB"/>
        </w:rPr>
      </w:pPr>
      <w:r>
        <w:rPr>
          <w:rFonts w:ascii="Times New Roman" w:hAnsi="Times New Roman"/>
          <w:i/>
          <w:sz w:val="24"/>
          <w:szCs w:val="24"/>
          <w:lang w:val="en-GB"/>
        </w:rPr>
        <w:t xml:space="preserve"> </w:t>
      </w:r>
      <w:r w:rsidR="005579EF">
        <w:rPr>
          <w:rFonts w:ascii="Times New Roman" w:hAnsi="Times New Roman"/>
          <w:sz w:val="24"/>
          <w:szCs w:val="24"/>
          <w:lang w:val="en-GB"/>
        </w:rPr>
        <w:t>In their paper “</w:t>
      </w:r>
      <w:r w:rsidR="00814994" w:rsidRPr="005579EF">
        <w:rPr>
          <w:rFonts w:ascii="Times New Roman" w:hAnsi="Times New Roman"/>
          <w:bCs/>
          <w:sz w:val="24"/>
          <w:szCs w:val="24"/>
          <w:lang w:val="en-US"/>
        </w:rPr>
        <w:t xml:space="preserve">A Mathematical Model for the Role of </w:t>
      </w:r>
      <w:r w:rsidR="002061C2" w:rsidRPr="005579EF">
        <w:rPr>
          <w:rFonts w:ascii="Times New Roman" w:hAnsi="Times New Roman"/>
          <w:bCs/>
          <w:sz w:val="24"/>
          <w:szCs w:val="24"/>
          <w:lang w:val="en-US"/>
        </w:rPr>
        <w:t>Third-Party</w:t>
      </w:r>
      <w:r w:rsidR="00814994" w:rsidRPr="005579EF">
        <w:rPr>
          <w:rFonts w:ascii="Times New Roman" w:hAnsi="Times New Roman"/>
          <w:bCs/>
          <w:sz w:val="24"/>
          <w:szCs w:val="24"/>
          <w:lang w:val="en-US"/>
        </w:rPr>
        <w:t xml:space="preserve"> Funding in Reputation Building of Academic Institutions</w:t>
      </w:r>
      <w:r w:rsidR="005579EF">
        <w:rPr>
          <w:rFonts w:ascii="Times New Roman" w:hAnsi="Times New Roman"/>
          <w:bCs/>
          <w:sz w:val="24"/>
          <w:szCs w:val="24"/>
          <w:lang w:val="en-US"/>
        </w:rPr>
        <w:t xml:space="preserve">” </w:t>
      </w:r>
      <w:r w:rsidR="00814994">
        <w:rPr>
          <w:rFonts w:ascii="Times New Roman" w:hAnsi="Times New Roman"/>
          <w:sz w:val="24"/>
          <w:szCs w:val="24"/>
          <w:lang w:val="en-GB"/>
        </w:rPr>
        <w:t xml:space="preserve">Juan </w:t>
      </w:r>
      <w:proofErr w:type="spellStart"/>
      <w:r w:rsidR="00814994">
        <w:rPr>
          <w:rFonts w:ascii="Times New Roman" w:hAnsi="Times New Roman"/>
          <w:sz w:val="24"/>
          <w:szCs w:val="24"/>
          <w:lang w:val="en-GB"/>
        </w:rPr>
        <w:t>Pineiro-Chousa</w:t>
      </w:r>
      <w:proofErr w:type="spellEnd"/>
      <w:r w:rsidR="005579EF">
        <w:rPr>
          <w:rFonts w:ascii="Times New Roman" w:hAnsi="Times New Roman"/>
          <w:sz w:val="24"/>
          <w:szCs w:val="24"/>
          <w:lang w:val="en-GB"/>
        </w:rPr>
        <w:t xml:space="preserve"> and</w:t>
      </w:r>
      <w:r w:rsidR="00814994">
        <w:rPr>
          <w:rFonts w:ascii="Times New Roman" w:hAnsi="Times New Roman"/>
          <w:sz w:val="24"/>
          <w:szCs w:val="24"/>
          <w:lang w:val="en-GB"/>
        </w:rPr>
        <w:t xml:space="preserve"> Marcos </w:t>
      </w:r>
      <w:proofErr w:type="spellStart"/>
      <w:r w:rsidR="00814994">
        <w:rPr>
          <w:rFonts w:ascii="Times New Roman" w:hAnsi="Times New Roman"/>
          <w:sz w:val="24"/>
          <w:szCs w:val="24"/>
          <w:lang w:val="en-GB"/>
        </w:rPr>
        <w:t>Vizcaíno</w:t>
      </w:r>
      <w:proofErr w:type="spellEnd"/>
      <w:r w:rsidR="00814994">
        <w:rPr>
          <w:rFonts w:ascii="Times New Roman" w:hAnsi="Times New Roman"/>
          <w:sz w:val="24"/>
          <w:szCs w:val="24"/>
          <w:lang w:val="en-GB"/>
        </w:rPr>
        <w:t>-González</w:t>
      </w:r>
      <w:r w:rsidR="005579EF">
        <w:rPr>
          <w:rFonts w:ascii="Times New Roman" w:hAnsi="Times New Roman"/>
          <w:sz w:val="24"/>
          <w:szCs w:val="24"/>
          <w:lang w:val="en-GB"/>
        </w:rPr>
        <w:t xml:space="preserve"> present a </w:t>
      </w:r>
      <w:r w:rsidR="005579EF" w:rsidRPr="00881D8F">
        <w:rPr>
          <w:rFonts w:ascii="Times New Roman" w:hAnsi="Times New Roman"/>
          <w:sz w:val="24"/>
          <w:szCs w:val="24"/>
          <w:lang w:val="en-GB"/>
        </w:rPr>
        <w:t xml:space="preserve">mathematical formalization for the reputational dimension of </w:t>
      </w:r>
      <w:r w:rsidR="002061C2" w:rsidRPr="00881D8F">
        <w:rPr>
          <w:rFonts w:ascii="Times New Roman" w:hAnsi="Times New Roman"/>
          <w:sz w:val="24"/>
          <w:szCs w:val="24"/>
          <w:lang w:val="en-GB"/>
        </w:rPr>
        <w:t>third-party</w:t>
      </w:r>
      <w:r w:rsidR="005579EF" w:rsidRPr="00881D8F">
        <w:rPr>
          <w:rFonts w:ascii="Times New Roman" w:hAnsi="Times New Roman"/>
          <w:sz w:val="24"/>
          <w:szCs w:val="24"/>
          <w:lang w:val="en-GB"/>
        </w:rPr>
        <w:t xml:space="preserve"> funding in academic institutions</w:t>
      </w:r>
      <w:r w:rsidR="005579EF">
        <w:rPr>
          <w:rFonts w:ascii="Times New Roman" w:hAnsi="Times New Roman"/>
          <w:sz w:val="24"/>
          <w:szCs w:val="24"/>
          <w:lang w:val="en-GB"/>
        </w:rPr>
        <w:t>. They</w:t>
      </w:r>
      <w:r w:rsidR="005579EF" w:rsidRPr="00881D8F">
        <w:rPr>
          <w:rFonts w:ascii="Times New Roman" w:hAnsi="Times New Roman"/>
          <w:sz w:val="24"/>
          <w:szCs w:val="24"/>
          <w:lang w:val="en-GB"/>
        </w:rPr>
        <w:t xml:space="preserve"> develop a stochastic partial differential equation, and use its solution to deploy a sensitivity analysis to identify how the value of reputation reacts to changes in key variables.</w:t>
      </w:r>
      <w:r w:rsidR="00907213">
        <w:rPr>
          <w:rFonts w:ascii="Times New Roman" w:hAnsi="Times New Roman"/>
          <w:sz w:val="24"/>
          <w:szCs w:val="24"/>
          <w:lang w:val="en-GB"/>
        </w:rPr>
        <w:t xml:space="preserve"> Among other factors they find the sustainable commitment to third party funding enhance</w:t>
      </w:r>
      <w:r w:rsidR="00F85376">
        <w:rPr>
          <w:rFonts w:ascii="Times New Roman" w:hAnsi="Times New Roman"/>
          <w:sz w:val="24"/>
          <w:szCs w:val="24"/>
          <w:lang w:val="en-GB"/>
        </w:rPr>
        <w:t>s</w:t>
      </w:r>
      <w:r w:rsidR="00907213">
        <w:rPr>
          <w:rFonts w:ascii="Times New Roman" w:hAnsi="Times New Roman"/>
          <w:sz w:val="24"/>
          <w:szCs w:val="24"/>
          <w:lang w:val="en-GB"/>
        </w:rPr>
        <w:t xml:space="preserve"> universities’ reputation. However, high volatility of </w:t>
      </w:r>
      <w:r w:rsidR="002061C2">
        <w:rPr>
          <w:rFonts w:ascii="Times New Roman" w:hAnsi="Times New Roman"/>
          <w:sz w:val="24"/>
          <w:szCs w:val="24"/>
          <w:lang w:val="en-GB"/>
        </w:rPr>
        <w:t>third-party</w:t>
      </w:r>
      <w:r w:rsidR="00907213">
        <w:rPr>
          <w:rFonts w:ascii="Times New Roman" w:hAnsi="Times New Roman"/>
          <w:sz w:val="24"/>
          <w:szCs w:val="24"/>
          <w:lang w:val="en-GB"/>
        </w:rPr>
        <w:t xml:space="preserve"> funds is hampering universities’ reputation. </w:t>
      </w:r>
      <w:r w:rsidR="007B78A7" w:rsidRPr="007B78A7">
        <w:rPr>
          <w:rFonts w:ascii="Times New Roman" w:hAnsi="Times New Roman"/>
          <w:sz w:val="24"/>
          <w:szCs w:val="24"/>
          <w:lang w:val="en-GB"/>
        </w:rPr>
        <w:t xml:space="preserve"> </w:t>
      </w:r>
    </w:p>
    <w:p w14:paraId="746F5F75" w14:textId="77777777" w:rsidR="005579EF" w:rsidRDefault="005579EF" w:rsidP="001A57D9">
      <w:pPr>
        <w:spacing w:after="0" w:line="480" w:lineRule="auto"/>
        <w:jc w:val="both"/>
        <w:rPr>
          <w:rFonts w:ascii="Times New Roman" w:hAnsi="Times New Roman"/>
          <w:sz w:val="24"/>
          <w:szCs w:val="24"/>
          <w:lang w:val="en-GB"/>
        </w:rPr>
      </w:pPr>
    </w:p>
    <w:p w14:paraId="6FADEEDB" w14:textId="77777777" w:rsidR="00814994" w:rsidRDefault="00907213" w:rsidP="003662F8">
      <w:pPr>
        <w:spacing w:after="0" w:line="480" w:lineRule="auto"/>
        <w:ind w:left="1560" w:hanging="1560"/>
        <w:jc w:val="both"/>
        <w:rPr>
          <w:rFonts w:ascii="Times New Roman" w:hAnsi="Times New Roman"/>
          <w:i/>
          <w:sz w:val="24"/>
          <w:szCs w:val="24"/>
          <w:lang w:val="en-GB"/>
        </w:rPr>
      </w:pPr>
      <w:r>
        <w:rPr>
          <w:rFonts w:ascii="Times New Roman" w:hAnsi="Times New Roman"/>
          <w:i/>
          <w:sz w:val="24"/>
          <w:szCs w:val="24"/>
          <w:lang w:val="en-GB"/>
        </w:rPr>
        <w:t>Key insight</w:t>
      </w:r>
      <w:r w:rsidR="00814994">
        <w:rPr>
          <w:rFonts w:ascii="Times New Roman" w:hAnsi="Times New Roman"/>
          <w:i/>
          <w:sz w:val="24"/>
          <w:szCs w:val="24"/>
          <w:lang w:val="en-GB"/>
        </w:rPr>
        <w:t xml:space="preserve"> 3</w:t>
      </w:r>
      <w:r>
        <w:rPr>
          <w:rFonts w:ascii="Times New Roman" w:hAnsi="Times New Roman"/>
          <w:i/>
          <w:sz w:val="24"/>
          <w:szCs w:val="24"/>
          <w:lang w:val="en-GB"/>
        </w:rPr>
        <w:t xml:space="preserve">: </w:t>
      </w:r>
      <w:r w:rsidR="003662F8">
        <w:rPr>
          <w:rFonts w:ascii="Times New Roman" w:hAnsi="Times New Roman"/>
          <w:i/>
          <w:sz w:val="24"/>
          <w:szCs w:val="24"/>
          <w:lang w:val="en-GB"/>
        </w:rPr>
        <w:tab/>
      </w:r>
      <w:r>
        <w:rPr>
          <w:rFonts w:ascii="Times New Roman" w:hAnsi="Times New Roman"/>
          <w:i/>
          <w:sz w:val="24"/>
          <w:szCs w:val="24"/>
          <w:lang w:val="en-GB"/>
        </w:rPr>
        <w:t xml:space="preserve">Overreliance </w:t>
      </w:r>
      <w:r w:rsidR="00B37F89">
        <w:rPr>
          <w:rFonts w:ascii="Times New Roman" w:hAnsi="Times New Roman"/>
          <w:i/>
          <w:sz w:val="24"/>
          <w:szCs w:val="24"/>
          <w:lang w:val="en-GB"/>
        </w:rPr>
        <w:t>on third</w:t>
      </w:r>
      <w:r w:rsidR="002061C2">
        <w:rPr>
          <w:rFonts w:ascii="Times New Roman" w:hAnsi="Times New Roman"/>
          <w:i/>
          <w:sz w:val="24"/>
          <w:szCs w:val="24"/>
          <w:lang w:val="en-GB"/>
        </w:rPr>
        <w:t>-</w:t>
      </w:r>
      <w:r w:rsidR="00B37F89">
        <w:rPr>
          <w:rFonts w:ascii="Times New Roman" w:hAnsi="Times New Roman"/>
          <w:i/>
          <w:sz w:val="24"/>
          <w:szCs w:val="24"/>
          <w:lang w:val="en-GB"/>
        </w:rPr>
        <w:t>party funding threatens business schools’ credibility, which is central to their attractiveness to students, scholars and decision makers.</w:t>
      </w:r>
    </w:p>
    <w:p w14:paraId="7EB1425D" w14:textId="3E81746F" w:rsidR="00881D8F" w:rsidRPr="00881D8F" w:rsidRDefault="00B37F89" w:rsidP="003662F8">
      <w:pPr>
        <w:spacing w:after="0" w:line="480" w:lineRule="auto"/>
        <w:ind w:firstLine="708"/>
        <w:jc w:val="both"/>
        <w:rPr>
          <w:rFonts w:ascii="Times New Roman" w:hAnsi="Times New Roman"/>
          <w:sz w:val="24"/>
          <w:szCs w:val="24"/>
          <w:lang w:val="en-GB"/>
        </w:rPr>
      </w:pPr>
      <w:r w:rsidRPr="00881D8F">
        <w:rPr>
          <w:rFonts w:ascii="Times New Roman" w:hAnsi="Times New Roman"/>
          <w:sz w:val="24"/>
          <w:szCs w:val="24"/>
          <w:lang w:val="en-GB"/>
        </w:rPr>
        <w:t xml:space="preserve">Drawing on contemporary and historical discourse </w:t>
      </w:r>
      <w:r w:rsidR="000F6EFA">
        <w:rPr>
          <w:rFonts w:ascii="Times New Roman" w:hAnsi="Times New Roman"/>
          <w:sz w:val="24"/>
          <w:szCs w:val="24"/>
          <w:lang w:val="en-GB"/>
        </w:rPr>
        <w:t>on</w:t>
      </w:r>
      <w:r w:rsidR="000F6EFA" w:rsidRPr="00881D8F">
        <w:rPr>
          <w:rFonts w:ascii="Times New Roman" w:hAnsi="Times New Roman"/>
          <w:sz w:val="24"/>
          <w:szCs w:val="24"/>
          <w:lang w:val="en-GB"/>
        </w:rPr>
        <w:t xml:space="preserve"> </w:t>
      </w:r>
      <w:r w:rsidRPr="00881D8F">
        <w:rPr>
          <w:rFonts w:ascii="Times New Roman" w:hAnsi="Times New Roman"/>
          <w:sz w:val="24"/>
          <w:szCs w:val="24"/>
          <w:lang w:val="en-GB"/>
        </w:rPr>
        <w:t>UK business schools and insights from the sociology of scientific knowledge</w:t>
      </w:r>
      <w:r w:rsidR="000F6EFA">
        <w:rPr>
          <w:rFonts w:ascii="Times New Roman" w:hAnsi="Times New Roman"/>
          <w:sz w:val="24"/>
          <w:szCs w:val="24"/>
          <w:lang w:val="en-GB"/>
        </w:rPr>
        <w:t>,</w:t>
      </w:r>
      <w:r>
        <w:rPr>
          <w:rFonts w:ascii="Times New Roman" w:hAnsi="Times New Roman"/>
          <w:b/>
          <w:bCs/>
          <w:sz w:val="24"/>
          <w:szCs w:val="24"/>
          <w:lang w:val="en-US"/>
        </w:rPr>
        <w:t xml:space="preserve"> </w:t>
      </w:r>
      <w:r w:rsidRPr="00B37F89">
        <w:rPr>
          <w:rFonts w:ascii="Times New Roman" w:hAnsi="Times New Roman"/>
          <w:sz w:val="24"/>
          <w:szCs w:val="24"/>
          <w:lang w:val="en-GB"/>
        </w:rPr>
        <w:t>Chris Ivory</w:t>
      </w:r>
      <w:r>
        <w:rPr>
          <w:rFonts w:ascii="Times New Roman" w:hAnsi="Times New Roman"/>
          <w:sz w:val="24"/>
          <w:szCs w:val="24"/>
          <w:lang w:val="en-GB"/>
        </w:rPr>
        <w:t xml:space="preserve"> and</w:t>
      </w:r>
      <w:r w:rsidRPr="00B37F89">
        <w:rPr>
          <w:rFonts w:ascii="Times New Roman" w:hAnsi="Times New Roman"/>
          <w:sz w:val="24"/>
          <w:szCs w:val="24"/>
          <w:lang w:val="en-GB"/>
        </w:rPr>
        <w:t xml:space="preserve"> Helen Shipton</w:t>
      </w:r>
      <w:r>
        <w:rPr>
          <w:rFonts w:ascii="Times New Roman" w:hAnsi="Times New Roman"/>
          <w:sz w:val="24"/>
          <w:szCs w:val="24"/>
          <w:lang w:val="en-GB"/>
        </w:rPr>
        <w:t xml:space="preserve"> in their paper titled</w:t>
      </w:r>
      <w:r w:rsidRPr="00B37F89">
        <w:rPr>
          <w:rFonts w:ascii="Times New Roman" w:hAnsi="Times New Roman"/>
          <w:bCs/>
          <w:sz w:val="24"/>
          <w:szCs w:val="24"/>
          <w:lang w:val="en-US"/>
        </w:rPr>
        <w:t xml:space="preserve"> </w:t>
      </w:r>
      <w:r>
        <w:rPr>
          <w:rFonts w:ascii="Times New Roman" w:hAnsi="Times New Roman"/>
          <w:bCs/>
          <w:sz w:val="24"/>
          <w:szCs w:val="24"/>
          <w:lang w:val="en-US"/>
        </w:rPr>
        <w:t>“</w:t>
      </w:r>
      <w:proofErr w:type="spellStart"/>
      <w:r w:rsidR="00814994" w:rsidRPr="00B37F89">
        <w:rPr>
          <w:rFonts w:ascii="Times New Roman" w:hAnsi="Times New Roman"/>
          <w:bCs/>
          <w:sz w:val="24"/>
          <w:szCs w:val="24"/>
          <w:lang w:val="en-US"/>
        </w:rPr>
        <w:t>Woolgar</w:t>
      </w:r>
      <w:proofErr w:type="spellEnd"/>
      <w:r w:rsidR="00814994" w:rsidRPr="00B37F89">
        <w:rPr>
          <w:rFonts w:ascii="Times New Roman" w:hAnsi="Times New Roman"/>
          <w:bCs/>
          <w:sz w:val="24"/>
          <w:szCs w:val="24"/>
          <w:lang w:val="en-US"/>
        </w:rPr>
        <w:t xml:space="preserve"> and Latour’s ‘Cycle of Scientific Credibility’ as a Basis for Conceptualizing Business </w:t>
      </w:r>
      <w:r w:rsidR="00814994" w:rsidRPr="00B37F89">
        <w:rPr>
          <w:rFonts w:ascii="Times New Roman" w:hAnsi="Times New Roman"/>
          <w:bCs/>
          <w:sz w:val="24"/>
          <w:szCs w:val="24"/>
          <w:lang w:val="en-US"/>
        </w:rPr>
        <w:lastRenderedPageBreak/>
        <w:t>School Strategy</w:t>
      </w:r>
      <w:r>
        <w:rPr>
          <w:rFonts w:ascii="Times New Roman" w:hAnsi="Times New Roman"/>
          <w:bCs/>
          <w:sz w:val="24"/>
          <w:szCs w:val="24"/>
          <w:lang w:val="en-US"/>
        </w:rPr>
        <w:t xml:space="preserve">” </w:t>
      </w:r>
      <w:r w:rsidR="00881D8F" w:rsidRPr="00881D8F">
        <w:rPr>
          <w:rFonts w:ascii="Times New Roman" w:hAnsi="Times New Roman"/>
          <w:sz w:val="24"/>
          <w:szCs w:val="24"/>
          <w:lang w:val="en-GB"/>
        </w:rPr>
        <w:t xml:space="preserve">argue that business schools should </w:t>
      </w:r>
      <w:r w:rsidR="000F6EFA">
        <w:rPr>
          <w:rFonts w:ascii="Times New Roman" w:hAnsi="Times New Roman"/>
          <w:sz w:val="24"/>
          <w:szCs w:val="24"/>
          <w:lang w:val="en-GB"/>
        </w:rPr>
        <w:t xml:space="preserve">not </w:t>
      </w:r>
      <w:r w:rsidR="00881D8F" w:rsidRPr="00881D8F">
        <w:rPr>
          <w:rFonts w:ascii="Times New Roman" w:hAnsi="Times New Roman"/>
          <w:sz w:val="24"/>
          <w:szCs w:val="24"/>
          <w:lang w:val="en-GB"/>
        </w:rPr>
        <w:t xml:space="preserve">be understood and judged as engines of knowledge production, but </w:t>
      </w:r>
      <w:r w:rsidR="006775D2">
        <w:rPr>
          <w:rFonts w:ascii="Times New Roman" w:hAnsi="Times New Roman"/>
          <w:sz w:val="24"/>
          <w:szCs w:val="24"/>
          <w:lang w:val="en-GB"/>
        </w:rPr>
        <w:t xml:space="preserve">rather as producers of </w:t>
      </w:r>
      <w:r w:rsidR="00881D8F" w:rsidRPr="00881D8F">
        <w:rPr>
          <w:rFonts w:ascii="Times New Roman" w:hAnsi="Times New Roman"/>
          <w:sz w:val="24"/>
          <w:szCs w:val="24"/>
          <w:lang w:val="en-GB"/>
        </w:rPr>
        <w:t xml:space="preserve">credibility. </w:t>
      </w:r>
      <w:r>
        <w:rPr>
          <w:rFonts w:ascii="Times New Roman" w:hAnsi="Times New Roman"/>
          <w:sz w:val="24"/>
          <w:szCs w:val="24"/>
          <w:lang w:val="en-GB"/>
        </w:rPr>
        <w:t>They stress “c</w:t>
      </w:r>
      <w:r w:rsidR="00881D8F" w:rsidRPr="00881D8F">
        <w:rPr>
          <w:rFonts w:ascii="Times New Roman" w:hAnsi="Times New Roman"/>
          <w:sz w:val="24"/>
          <w:szCs w:val="24"/>
          <w:lang w:val="en-GB"/>
        </w:rPr>
        <w:t>redibility</w:t>
      </w:r>
      <w:r>
        <w:rPr>
          <w:rFonts w:ascii="Times New Roman" w:hAnsi="Times New Roman"/>
          <w:sz w:val="24"/>
          <w:szCs w:val="24"/>
          <w:lang w:val="en-GB"/>
        </w:rPr>
        <w:t>” as the key factor underlying</w:t>
      </w:r>
      <w:r w:rsidR="00881D8F" w:rsidRPr="00881D8F">
        <w:rPr>
          <w:rFonts w:ascii="Times New Roman" w:hAnsi="Times New Roman"/>
          <w:sz w:val="24"/>
          <w:szCs w:val="24"/>
          <w:lang w:val="en-GB"/>
        </w:rPr>
        <w:t xml:space="preserve"> the attractiveness of business schools to students and other key stakeholders</w:t>
      </w:r>
      <w:r>
        <w:rPr>
          <w:rFonts w:ascii="Times New Roman" w:hAnsi="Times New Roman"/>
          <w:sz w:val="24"/>
          <w:szCs w:val="24"/>
          <w:lang w:val="en-GB"/>
        </w:rPr>
        <w:t>. Thus, they call for</w:t>
      </w:r>
      <w:r w:rsidR="00881D8F" w:rsidRPr="00881D8F">
        <w:rPr>
          <w:rFonts w:ascii="Times New Roman" w:hAnsi="Times New Roman"/>
          <w:sz w:val="24"/>
          <w:szCs w:val="24"/>
          <w:lang w:val="en-GB"/>
        </w:rPr>
        <w:t xml:space="preserve"> credibility, and the mechanisms through which credibility are maintained, </w:t>
      </w:r>
      <w:r>
        <w:rPr>
          <w:rFonts w:ascii="Times New Roman" w:hAnsi="Times New Roman"/>
          <w:sz w:val="24"/>
          <w:szCs w:val="24"/>
          <w:lang w:val="en-GB"/>
        </w:rPr>
        <w:t>to</w:t>
      </w:r>
      <w:r w:rsidR="00881D8F" w:rsidRPr="00881D8F">
        <w:rPr>
          <w:rFonts w:ascii="Times New Roman" w:hAnsi="Times New Roman"/>
          <w:sz w:val="24"/>
          <w:szCs w:val="24"/>
          <w:lang w:val="en-GB"/>
        </w:rPr>
        <w:t xml:space="preserve"> be at the </w:t>
      </w:r>
      <w:r w:rsidRPr="00881D8F">
        <w:rPr>
          <w:rFonts w:ascii="Times New Roman" w:hAnsi="Times New Roman"/>
          <w:sz w:val="24"/>
          <w:szCs w:val="24"/>
          <w:lang w:val="en-GB"/>
        </w:rPr>
        <w:t>centre</w:t>
      </w:r>
      <w:r w:rsidR="00881D8F" w:rsidRPr="00881D8F">
        <w:rPr>
          <w:rFonts w:ascii="Times New Roman" w:hAnsi="Times New Roman"/>
          <w:sz w:val="24"/>
          <w:szCs w:val="24"/>
          <w:lang w:val="en-GB"/>
        </w:rPr>
        <w:t xml:space="preserve"> of strategic thinking within business schools. </w:t>
      </w:r>
      <w:r>
        <w:rPr>
          <w:rFonts w:ascii="Times New Roman" w:hAnsi="Times New Roman"/>
          <w:sz w:val="24"/>
          <w:szCs w:val="24"/>
          <w:lang w:val="en-GB"/>
        </w:rPr>
        <w:t>The authors warn</w:t>
      </w:r>
      <w:r w:rsidR="00881D8F" w:rsidRPr="00881D8F">
        <w:rPr>
          <w:rFonts w:ascii="Times New Roman" w:hAnsi="Times New Roman"/>
          <w:sz w:val="24"/>
          <w:szCs w:val="24"/>
          <w:lang w:val="en-GB"/>
        </w:rPr>
        <w:t xml:space="preserve"> that over-reliance on funding from corporate sources</w:t>
      </w:r>
      <w:r w:rsidR="006775D2">
        <w:rPr>
          <w:rFonts w:ascii="Times New Roman" w:hAnsi="Times New Roman"/>
          <w:sz w:val="24"/>
          <w:szCs w:val="24"/>
          <w:lang w:val="en-GB"/>
        </w:rPr>
        <w:t xml:space="preserve"> (in particular)</w:t>
      </w:r>
      <w:r w:rsidR="00881D8F" w:rsidRPr="00881D8F">
        <w:rPr>
          <w:rFonts w:ascii="Times New Roman" w:hAnsi="Times New Roman"/>
          <w:sz w:val="24"/>
          <w:szCs w:val="24"/>
          <w:lang w:val="en-GB"/>
        </w:rPr>
        <w:t xml:space="preserve"> </w:t>
      </w:r>
      <w:r w:rsidR="006775D2">
        <w:rPr>
          <w:rFonts w:ascii="Times New Roman" w:hAnsi="Times New Roman"/>
          <w:sz w:val="24"/>
          <w:szCs w:val="24"/>
          <w:lang w:val="en-GB"/>
        </w:rPr>
        <w:t>might</w:t>
      </w:r>
      <w:r w:rsidR="00881D8F" w:rsidRPr="00881D8F">
        <w:rPr>
          <w:rFonts w:ascii="Times New Roman" w:hAnsi="Times New Roman"/>
          <w:sz w:val="24"/>
          <w:szCs w:val="24"/>
          <w:lang w:val="en-GB"/>
        </w:rPr>
        <w:t xml:space="preserve"> have profound consequences for the ability of schools to continue </w:t>
      </w:r>
      <w:r w:rsidR="00473342">
        <w:rPr>
          <w:rFonts w:ascii="Times New Roman" w:hAnsi="Times New Roman"/>
          <w:sz w:val="24"/>
          <w:szCs w:val="24"/>
          <w:lang w:val="en-GB"/>
        </w:rPr>
        <w:t xml:space="preserve">maintain </w:t>
      </w:r>
      <w:r w:rsidR="00881D8F" w:rsidRPr="00881D8F">
        <w:rPr>
          <w:rFonts w:ascii="Times New Roman" w:hAnsi="Times New Roman"/>
          <w:sz w:val="24"/>
          <w:szCs w:val="24"/>
          <w:lang w:val="en-GB"/>
        </w:rPr>
        <w:t>credibil</w:t>
      </w:r>
      <w:r w:rsidR="00473342">
        <w:rPr>
          <w:rFonts w:ascii="Times New Roman" w:hAnsi="Times New Roman"/>
          <w:sz w:val="24"/>
          <w:szCs w:val="24"/>
          <w:lang w:val="en-GB"/>
        </w:rPr>
        <w:t>ity in the market for students and staff</w:t>
      </w:r>
      <w:r w:rsidR="00881D8F" w:rsidRPr="00881D8F">
        <w:rPr>
          <w:rFonts w:ascii="Times New Roman" w:hAnsi="Times New Roman"/>
          <w:sz w:val="24"/>
          <w:szCs w:val="24"/>
          <w:lang w:val="en-GB"/>
        </w:rPr>
        <w:t>. Th</w:t>
      </w:r>
      <w:r>
        <w:rPr>
          <w:rFonts w:ascii="Times New Roman" w:hAnsi="Times New Roman"/>
          <w:sz w:val="24"/>
          <w:szCs w:val="24"/>
          <w:lang w:val="en-GB"/>
        </w:rPr>
        <w:t xml:space="preserve">e arguments developed in this article </w:t>
      </w:r>
      <w:r w:rsidR="00465758">
        <w:rPr>
          <w:rFonts w:ascii="Times New Roman" w:hAnsi="Times New Roman"/>
          <w:sz w:val="24"/>
          <w:szCs w:val="24"/>
          <w:lang w:val="en-GB"/>
        </w:rPr>
        <w:t>are</w:t>
      </w:r>
      <w:r>
        <w:rPr>
          <w:rFonts w:ascii="Times New Roman" w:hAnsi="Times New Roman"/>
          <w:sz w:val="24"/>
          <w:szCs w:val="24"/>
          <w:lang w:val="en-GB"/>
        </w:rPr>
        <w:t xml:space="preserve"> based on rich data</w:t>
      </w:r>
      <w:r w:rsidR="00465758">
        <w:rPr>
          <w:rFonts w:ascii="Times New Roman" w:hAnsi="Times New Roman"/>
          <w:sz w:val="24"/>
          <w:szCs w:val="24"/>
          <w:lang w:val="en-GB"/>
        </w:rPr>
        <w:t xml:space="preserve"> covering</w:t>
      </w:r>
      <w:r>
        <w:rPr>
          <w:rFonts w:ascii="Times New Roman" w:hAnsi="Times New Roman"/>
          <w:sz w:val="24"/>
          <w:szCs w:val="24"/>
          <w:lang w:val="en-GB"/>
        </w:rPr>
        <w:t xml:space="preserve"> the development </w:t>
      </w:r>
      <w:r w:rsidR="00465758">
        <w:rPr>
          <w:rFonts w:ascii="Times New Roman" w:hAnsi="Times New Roman"/>
          <w:sz w:val="24"/>
          <w:szCs w:val="24"/>
          <w:lang w:val="en-GB"/>
        </w:rPr>
        <w:t xml:space="preserve">of </w:t>
      </w:r>
      <w:r w:rsidR="00881D8F" w:rsidRPr="00881D8F">
        <w:rPr>
          <w:rFonts w:ascii="Times New Roman" w:hAnsi="Times New Roman"/>
          <w:sz w:val="24"/>
          <w:szCs w:val="24"/>
          <w:lang w:val="en-GB"/>
        </w:rPr>
        <w:t xml:space="preserve">business schools </w:t>
      </w:r>
      <w:r>
        <w:rPr>
          <w:rFonts w:ascii="Times New Roman" w:hAnsi="Times New Roman"/>
          <w:sz w:val="24"/>
          <w:szCs w:val="24"/>
          <w:lang w:val="en-GB"/>
        </w:rPr>
        <w:t>across</w:t>
      </w:r>
      <w:r w:rsidR="00881D8F" w:rsidRPr="00881D8F">
        <w:rPr>
          <w:rFonts w:ascii="Times New Roman" w:hAnsi="Times New Roman"/>
          <w:sz w:val="24"/>
          <w:szCs w:val="24"/>
          <w:lang w:val="en-GB"/>
        </w:rPr>
        <w:t xml:space="preserve"> the UK.</w:t>
      </w:r>
    </w:p>
    <w:p w14:paraId="714BDEE5" w14:textId="77777777" w:rsidR="001A57D9" w:rsidRDefault="001A57D9" w:rsidP="001A57D9">
      <w:pPr>
        <w:spacing w:after="0" w:line="480" w:lineRule="auto"/>
        <w:jc w:val="both"/>
        <w:rPr>
          <w:rFonts w:ascii="Times New Roman" w:hAnsi="Times New Roman"/>
          <w:i/>
          <w:sz w:val="24"/>
          <w:szCs w:val="24"/>
          <w:lang w:val="en-GB"/>
        </w:rPr>
      </w:pPr>
    </w:p>
    <w:p w14:paraId="06B2F3CD" w14:textId="7189ABDD" w:rsidR="00814994" w:rsidRDefault="002E08C5" w:rsidP="003662F8">
      <w:pPr>
        <w:spacing w:after="0" w:line="480" w:lineRule="auto"/>
        <w:ind w:left="1560" w:hanging="1560"/>
        <w:jc w:val="both"/>
        <w:rPr>
          <w:rFonts w:ascii="Times New Roman" w:hAnsi="Times New Roman"/>
          <w:i/>
          <w:sz w:val="24"/>
          <w:szCs w:val="24"/>
          <w:lang w:val="en-GB"/>
        </w:rPr>
      </w:pPr>
      <w:r>
        <w:rPr>
          <w:rFonts w:ascii="Times New Roman" w:hAnsi="Times New Roman"/>
          <w:i/>
          <w:sz w:val="24"/>
          <w:szCs w:val="24"/>
          <w:lang w:val="en-GB"/>
        </w:rPr>
        <w:t>Key insight</w:t>
      </w:r>
      <w:r w:rsidR="00814994">
        <w:rPr>
          <w:rFonts w:ascii="Times New Roman" w:hAnsi="Times New Roman"/>
          <w:i/>
          <w:sz w:val="24"/>
          <w:szCs w:val="24"/>
          <w:lang w:val="en-GB"/>
        </w:rPr>
        <w:t xml:space="preserve"> 4</w:t>
      </w:r>
      <w:r>
        <w:rPr>
          <w:rFonts w:ascii="Times New Roman" w:hAnsi="Times New Roman"/>
          <w:i/>
          <w:sz w:val="24"/>
          <w:szCs w:val="24"/>
          <w:lang w:val="en-GB"/>
        </w:rPr>
        <w:t xml:space="preserve">: </w:t>
      </w:r>
      <w:r w:rsidR="003662F8">
        <w:rPr>
          <w:rFonts w:ascii="Times New Roman" w:hAnsi="Times New Roman"/>
          <w:i/>
          <w:sz w:val="24"/>
          <w:szCs w:val="24"/>
          <w:lang w:val="en-GB"/>
        </w:rPr>
        <w:tab/>
      </w:r>
      <w:r w:rsidR="00216841">
        <w:rPr>
          <w:rFonts w:ascii="Times New Roman" w:hAnsi="Times New Roman"/>
          <w:i/>
          <w:sz w:val="24"/>
          <w:szCs w:val="24"/>
          <w:lang w:val="en-GB"/>
        </w:rPr>
        <w:t>In</w:t>
      </w:r>
      <w:r>
        <w:rPr>
          <w:rFonts w:ascii="Times New Roman" w:hAnsi="Times New Roman"/>
          <w:i/>
          <w:sz w:val="24"/>
          <w:szCs w:val="24"/>
          <w:lang w:val="en-GB"/>
        </w:rPr>
        <w:t xml:space="preserve"> receiving third</w:t>
      </w:r>
      <w:r w:rsidR="00465758">
        <w:rPr>
          <w:rFonts w:ascii="Times New Roman" w:hAnsi="Times New Roman"/>
          <w:i/>
          <w:sz w:val="24"/>
          <w:szCs w:val="24"/>
          <w:lang w:val="en-GB"/>
        </w:rPr>
        <w:t>-</w:t>
      </w:r>
      <w:r>
        <w:rPr>
          <w:rFonts w:ascii="Times New Roman" w:hAnsi="Times New Roman"/>
          <w:i/>
          <w:sz w:val="24"/>
          <w:szCs w:val="24"/>
          <w:lang w:val="en-GB"/>
        </w:rPr>
        <w:t xml:space="preserve">party funds, researchers are </w:t>
      </w:r>
      <w:r w:rsidR="00216841">
        <w:rPr>
          <w:rFonts w:ascii="Times New Roman" w:hAnsi="Times New Roman"/>
          <w:i/>
          <w:sz w:val="24"/>
          <w:szCs w:val="24"/>
          <w:lang w:val="en-GB"/>
        </w:rPr>
        <w:t>prepared</w:t>
      </w:r>
      <w:r>
        <w:rPr>
          <w:rFonts w:ascii="Times New Roman" w:hAnsi="Times New Roman"/>
          <w:i/>
          <w:sz w:val="24"/>
          <w:szCs w:val="24"/>
          <w:lang w:val="en-GB"/>
        </w:rPr>
        <w:t xml:space="preserve"> to compromise their operational autonomy but not their scientific autonomy. </w:t>
      </w:r>
    </w:p>
    <w:p w14:paraId="1A3FB5A6" w14:textId="4EF63248" w:rsidR="00881D8F" w:rsidRDefault="002E08C5" w:rsidP="003662F8">
      <w:pPr>
        <w:spacing w:after="0" w:line="480" w:lineRule="auto"/>
        <w:ind w:firstLine="708"/>
        <w:jc w:val="both"/>
        <w:rPr>
          <w:rFonts w:ascii="Times New Roman" w:hAnsi="Times New Roman"/>
          <w:sz w:val="24"/>
          <w:szCs w:val="24"/>
          <w:lang w:val="en-GB"/>
        </w:rPr>
      </w:pPr>
      <w:r>
        <w:rPr>
          <w:rFonts w:ascii="Times New Roman" w:hAnsi="Times New Roman"/>
          <w:sz w:val="24"/>
          <w:szCs w:val="24"/>
          <w:lang w:val="en-GB"/>
        </w:rPr>
        <w:t xml:space="preserve">Kasia Zalewska-Kurek and Rainer Harms present their findings on the effect of </w:t>
      </w:r>
      <w:r w:rsidR="00465758">
        <w:rPr>
          <w:rFonts w:ascii="Times New Roman" w:hAnsi="Times New Roman"/>
          <w:sz w:val="24"/>
          <w:szCs w:val="24"/>
          <w:lang w:val="en-GB"/>
        </w:rPr>
        <w:t>third-party</w:t>
      </w:r>
      <w:r>
        <w:rPr>
          <w:rFonts w:ascii="Times New Roman" w:hAnsi="Times New Roman"/>
          <w:sz w:val="24"/>
          <w:szCs w:val="24"/>
          <w:lang w:val="en-GB"/>
        </w:rPr>
        <w:t xml:space="preserve"> funding on the autonomy of PhD researchers in their contribution titled</w:t>
      </w:r>
      <w:r w:rsidRPr="002E08C5">
        <w:rPr>
          <w:rFonts w:ascii="Times New Roman" w:hAnsi="Times New Roman"/>
          <w:bCs/>
          <w:sz w:val="24"/>
          <w:szCs w:val="24"/>
          <w:lang w:val="en-US"/>
        </w:rPr>
        <w:t xml:space="preserve"> </w:t>
      </w:r>
      <w:r>
        <w:rPr>
          <w:rFonts w:ascii="Times New Roman" w:hAnsi="Times New Roman"/>
          <w:bCs/>
          <w:sz w:val="24"/>
          <w:szCs w:val="24"/>
          <w:lang w:val="en-US"/>
        </w:rPr>
        <w:t>“</w:t>
      </w:r>
      <w:r w:rsidR="00814994" w:rsidRPr="002E08C5">
        <w:rPr>
          <w:rFonts w:ascii="Times New Roman" w:hAnsi="Times New Roman"/>
          <w:bCs/>
          <w:sz w:val="24"/>
          <w:szCs w:val="24"/>
          <w:lang w:val="en-US"/>
        </w:rPr>
        <w:t>Managing Autonomy in University-industry Research: A Case of Collaborative PhD Projects in the Netherlands</w:t>
      </w:r>
      <w:r>
        <w:rPr>
          <w:rFonts w:ascii="Times New Roman" w:hAnsi="Times New Roman"/>
          <w:bCs/>
          <w:sz w:val="24"/>
          <w:szCs w:val="24"/>
          <w:lang w:val="en-US"/>
        </w:rPr>
        <w:t xml:space="preserve">”. Their starting point is the observation that </w:t>
      </w:r>
      <w:r w:rsidR="009C1509">
        <w:rPr>
          <w:rFonts w:ascii="Times New Roman" w:hAnsi="Times New Roman"/>
          <w:bCs/>
          <w:sz w:val="24"/>
          <w:szCs w:val="24"/>
          <w:lang w:val="en-US"/>
        </w:rPr>
        <w:t xml:space="preserve">increasing numbers of </w:t>
      </w:r>
      <w:r>
        <w:rPr>
          <w:rFonts w:ascii="Times New Roman" w:hAnsi="Times New Roman"/>
          <w:bCs/>
          <w:sz w:val="24"/>
          <w:szCs w:val="24"/>
          <w:lang w:val="en-US"/>
        </w:rPr>
        <w:t>PhD projects are funded by industry partners</w:t>
      </w:r>
      <w:r w:rsidR="00465758">
        <w:rPr>
          <w:rFonts w:ascii="Times New Roman" w:hAnsi="Times New Roman"/>
          <w:bCs/>
          <w:sz w:val="24"/>
          <w:szCs w:val="24"/>
          <w:lang w:val="en-US"/>
        </w:rPr>
        <w:t>. They</w:t>
      </w:r>
      <w:r>
        <w:rPr>
          <w:rFonts w:ascii="Times New Roman" w:hAnsi="Times New Roman"/>
          <w:bCs/>
          <w:sz w:val="24"/>
          <w:szCs w:val="24"/>
          <w:lang w:val="en-US"/>
        </w:rPr>
        <w:t xml:space="preserve"> argue that having an industry partners on board might </w:t>
      </w:r>
      <w:r w:rsidR="00620375">
        <w:rPr>
          <w:rFonts w:ascii="Times New Roman" w:hAnsi="Times New Roman"/>
          <w:bCs/>
          <w:sz w:val="24"/>
          <w:szCs w:val="24"/>
          <w:lang w:val="en-US"/>
        </w:rPr>
        <w:t xml:space="preserve">potentially </w:t>
      </w:r>
      <w:r>
        <w:rPr>
          <w:rFonts w:ascii="Times New Roman" w:hAnsi="Times New Roman"/>
          <w:bCs/>
          <w:sz w:val="24"/>
          <w:szCs w:val="24"/>
          <w:lang w:val="en-US"/>
        </w:rPr>
        <w:t xml:space="preserve">compromise </w:t>
      </w:r>
      <w:r w:rsidR="00620375">
        <w:rPr>
          <w:rFonts w:ascii="Times New Roman" w:hAnsi="Times New Roman"/>
          <w:bCs/>
          <w:sz w:val="24"/>
          <w:szCs w:val="24"/>
          <w:lang w:val="en-US"/>
        </w:rPr>
        <w:t xml:space="preserve">researcher </w:t>
      </w:r>
      <w:r>
        <w:rPr>
          <w:rFonts w:ascii="Times New Roman" w:hAnsi="Times New Roman"/>
          <w:bCs/>
          <w:sz w:val="24"/>
          <w:szCs w:val="24"/>
          <w:lang w:val="en-US"/>
        </w:rPr>
        <w:t xml:space="preserve">autonomy. </w:t>
      </w:r>
      <w:r w:rsidR="00C619B1">
        <w:rPr>
          <w:rFonts w:ascii="Times New Roman" w:hAnsi="Times New Roman"/>
          <w:bCs/>
          <w:sz w:val="24"/>
          <w:szCs w:val="24"/>
          <w:lang w:val="en-US"/>
        </w:rPr>
        <w:t xml:space="preserve">The </w:t>
      </w:r>
      <w:r w:rsidR="00465758">
        <w:rPr>
          <w:rFonts w:ascii="Times New Roman" w:hAnsi="Times New Roman"/>
          <w:bCs/>
          <w:sz w:val="24"/>
          <w:szCs w:val="24"/>
          <w:lang w:val="en-US"/>
        </w:rPr>
        <w:t xml:space="preserve">qualitative </w:t>
      </w:r>
      <w:r w:rsidR="00C619B1">
        <w:rPr>
          <w:rFonts w:ascii="Times New Roman" w:hAnsi="Times New Roman"/>
          <w:bCs/>
          <w:sz w:val="24"/>
          <w:szCs w:val="24"/>
          <w:lang w:val="en-US"/>
        </w:rPr>
        <w:t xml:space="preserve">analysis of data collected from 14 management scholars who work in collaborative PhD projects with industry partners </w:t>
      </w:r>
      <w:r w:rsidR="0071466A">
        <w:rPr>
          <w:rFonts w:ascii="Times New Roman" w:hAnsi="Times New Roman"/>
          <w:bCs/>
          <w:sz w:val="24"/>
          <w:szCs w:val="24"/>
          <w:lang w:val="en-US"/>
        </w:rPr>
        <w:t>reinforces the idea of third</w:t>
      </w:r>
      <w:r w:rsidR="00620375">
        <w:rPr>
          <w:rFonts w:ascii="Times New Roman" w:hAnsi="Times New Roman"/>
          <w:bCs/>
          <w:sz w:val="24"/>
          <w:szCs w:val="24"/>
          <w:lang w:val="en-US"/>
        </w:rPr>
        <w:t>-</w:t>
      </w:r>
      <w:r w:rsidR="0071466A">
        <w:rPr>
          <w:rFonts w:ascii="Times New Roman" w:hAnsi="Times New Roman"/>
          <w:bCs/>
          <w:sz w:val="24"/>
          <w:szCs w:val="24"/>
          <w:lang w:val="en-US"/>
        </w:rPr>
        <w:t xml:space="preserve">party funds threatening researchers’ autonomy. The analysis also </w:t>
      </w:r>
      <w:r w:rsidR="00C619B1">
        <w:rPr>
          <w:rFonts w:ascii="Times New Roman" w:hAnsi="Times New Roman"/>
          <w:bCs/>
          <w:sz w:val="24"/>
          <w:szCs w:val="24"/>
          <w:lang w:val="en-US"/>
        </w:rPr>
        <w:t xml:space="preserve">highlights </w:t>
      </w:r>
      <w:r w:rsidR="0071466A">
        <w:rPr>
          <w:rFonts w:ascii="Times New Roman" w:hAnsi="Times New Roman"/>
          <w:bCs/>
          <w:sz w:val="24"/>
          <w:szCs w:val="24"/>
          <w:lang w:val="en-US"/>
        </w:rPr>
        <w:t>a</w:t>
      </w:r>
      <w:r w:rsidR="00C619B1">
        <w:rPr>
          <w:rFonts w:ascii="Times New Roman" w:hAnsi="Times New Roman"/>
          <w:bCs/>
          <w:sz w:val="24"/>
          <w:szCs w:val="24"/>
          <w:lang w:val="en-US"/>
        </w:rPr>
        <w:t xml:space="preserve"> duality of</w:t>
      </w:r>
      <w:r>
        <w:rPr>
          <w:rFonts w:ascii="Times New Roman" w:hAnsi="Times New Roman"/>
          <w:bCs/>
          <w:sz w:val="24"/>
          <w:szCs w:val="24"/>
          <w:lang w:val="en-US"/>
        </w:rPr>
        <w:t xml:space="preserve"> strategically planned and opportunity-driven </w:t>
      </w:r>
      <w:r w:rsidR="00C619B1">
        <w:rPr>
          <w:rFonts w:ascii="Times New Roman" w:hAnsi="Times New Roman"/>
          <w:bCs/>
          <w:sz w:val="24"/>
          <w:szCs w:val="24"/>
          <w:lang w:val="en-US"/>
        </w:rPr>
        <w:t>behavior in managing autonomy in third</w:t>
      </w:r>
      <w:r w:rsidR="00465758">
        <w:rPr>
          <w:rFonts w:ascii="Times New Roman" w:hAnsi="Times New Roman"/>
          <w:bCs/>
          <w:sz w:val="24"/>
          <w:szCs w:val="24"/>
          <w:lang w:val="en-US"/>
        </w:rPr>
        <w:t>-</w:t>
      </w:r>
      <w:r w:rsidR="00C619B1">
        <w:rPr>
          <w:rFonts w:ascii="Times New Roman" w:hAnsi="Times New Roman"/>
          <w:bCs/>
          <w:sz w:val="24"/>
          <w:szCs w:val="24"/>
          <w:lang w:val="en-US"/>
        </w:rPr>
        <w:t xml:space="preserve">party funded research. Researchers seem to take a strategic choice when trading in operational autonomy for funding when entering into an industry partnership. However, when it comes to </w:t>
      </w:r>
      <w:r w:rsidR="00290C44">
        <w:rPr>
          <w:rFonts w:ascii="Times New Roman" w:hAnsi="Times New Roman"/>
          <w:bCs/>
          <w:sz w:val="24"/>
          <w:szCs w:val="24"/>
          <w:lang w:val="en-US"/>
        </w:rPr>
        <w:t xml:space="preserve">strategic </w:t>
      </w:r>
      <w:r w:rsidR="00C619B1">
        <w:rPr>
          <w:rFonts w:ascii="Times New Roman" w:hAnsi="Times New Roman"/>
          <w:bCs/>
          <w:sz w:val="24"/>
          <w:szCs w:val="24"/>
          <w:lang w:val="en-US"/>
        </w:rPr>
        <w:t>decisions</w:t>
      </w:r>
      <w:r w:rsidR="00290C44">
        <w:rPr>
          <w:rFonts w:ascii="Times New Roman" w:hAnsi="Times New Roman"/>
          <w:bCs/>
          <w:sz w:val="24"/>
          <w:szCs w:val="24"/>
          <w:lang w:val="en-US"/>
        </w:rPr>
        <w:t xml:space="preserve">, i.e. epistemological </w:t>
      </w:r>
      <w:r w:rsidR="00910208">
        <w:rPr>
          <w:rFonts w:ascii="Times New Roman" w:hAnsi="Times New Roman"/>
          <w:bCs/>
          <w:sz w:val="24"/>
          <w:szCs w:val="24"/>
          <w:lang w:val="en-US"/>
        </w:rPr>
        <w:t>orientation</w:t>
      </w:r>
      <w:r w:rsidR="00290C44">
        <w:rPr>
          <w:rFonts w:ascii="Times New Roman" w:hAnsi="Times New Roman"/>
          <w:bCs/>
          <w:sz w:val="24"/>
          <w:szCs w:val="24"/>
          <w:lang w:val="en-US"/>
        </w:rPr>
        <w:t xml:space="preserve"> or </w:t>
      </w:r>
      <w:r w:rsidR="00910208">
        <w:rPr>
          <w:rFonts w:ascii="Times New Roman" w:hAnsi="Times New Roman"/>
          <w:bCs/>
          <w:sz w:val="24"/>
          <w:szCs w:val="24"/>
          <w:lang w:val="en-US"/>
        </w:rPr>
        <w:t>methodological choices</w:t>
      </w:r>
      <w:r w:rsidR="00BA23A6">
        <w:rPr>
          <w:rFonts w:ascii="Times New Roman" w:hAnsi="Times New Roman"/>
          <w:bCs/>
          <w:sz w:val="24"/>
          <w:szCs w:val="24"/>
          <w:lang w:val="en-US"/>
        </w:rPr>
        <w:t>,</w:t>
      </w:r>
      <w:r w:rsidR="00290C44">
        <w:rPr>
          <w:rFonts w:ascii="Times New Roman" w:hAnsi="Times New Roman"/>
          <w:bCs/>
          <w:sz w:val="24"/>
          <w:szCs w:val="24"/>
          <w:lang w:val="en-US"/>
        </w:rPr>
        <w:t xml:space="preserve"> </w:t>
      </w:r>
      <w:r w:rsidR="00910208">
        <w:rPr>
          <w:rFonts w:ascii="Times New Roman" w:hAnsi="Times New Roman"/>
          <w:bCs/>
          <w:sz w:val="24"/>
          <w:szCs w:val="24"/>
          <w:lang w:val="en-US"/>
        </w:rPr>
        <w:t xml:space="preserve">researchers’ preferences </w:t>
      </w:r>
      <w:r w:rsidR="0071466A">
        <w:rPr>
          <w:rFonts w:ascii="Times New Roman" w:hAnsi="Times New Roman"/>
          <w:bCs/>
          <w:sz w:val="24"/>
          <w:szCs w:val="24"/>
          <w:lang w:val="en-US"/>
        </w:rPr>
        <w:t>for</w:t>
      </w:r>
      <w:r w:rsidR="00C619B1">
        <w:rPr>
          <w:rFonts w:ascii="Times New Roman" w:hAnsi="Times New Roman"/>
          <w:bCs/>
          <w:sz w:val="24"/>
          <w:szCs w:val="24"/>
          <w:lang w:val="en-US"/>
        </w:rPr>
        <w:t xml:space="preserve"> autonomy </w:t>
      </w:r>
      <w:r w:rsidR="00910208">
        <w:rPr>
          <w:rFonts w:ascii="Times New Roman" w:hAnsi="Times New Roman"/>
          <w:bCs/>
          <w:sz w:val="24"/>
          <w:szCs w:val="24"/>
          <w:lang w:val="en-US"/>
        </w:rPr>
        <w:t xml:space="preserve">are </w:t>
      </w:r>
      <w:r w:rsidR="0071466A">
        <w:rPr>
          <w:rFonts w:ascii="Times New Roman" w:hAnsi="Times New Roman"/>
          <w:bCs/>
          <w:sz w:val="24"/>
          <w:szCs w:val="24"/>
          <w:lang w:val="en-US"/>
        </w:rPr>
        <w:t xml:space="preserve">strong and </w:t>
      </w:r>
      <w:r w:rsidR="00910208">
        <w:rPr>
          <w:rFonts w:ascii="Times New Roman" w:hAnsi="Times New Roman"/>
          <w:bCs/>
          <w:sz w:val="24"/>
          <w:szCs w:val="24"/>
          <w:lang w:val="en-US"/>
        </w:rPr>
        <w:t xml:space="preserve">third-parties’ </w:t>
      </w:r>
      <w:r w:rsidR="00910208" w:rsidRPr="00910208">
        <w:rPr>
          <w:rFonts w:ascii="Times New Roman" w:hAnsi="Times New Roman"/>
          <w:bCs/>
          <w:sz w:val="24"/>
          <w:szCs w:val="24"/>
          <w:lang w:val="en-US"/>
        </w:rPr>
        <w:t>attempts to in</w:t>
      </w:r>
      <w:r w:rsidR="00910208">
        <w:rPr>
          <w:rFonts w:ascii="Times New Roman" w:hAnsi="Times New Roman"/>
          <w:bCs/>
          <w:sz w:val="24"/>
          <w:szCs w:val="24"/>
          <w:lang w:val="en-US"/>
        </w:rPr>
        <w:t>ter</w:t>
      </w:r>
      <w:r w:rsidR="00910208" w:rsidRPr="00910208">
        <w:rPr>
          <w:rFonts w:ascii="Times New Roman" w:hAnsi="Times New Roman"/>
          <w:bCs/>
          <w:sz w:val="24"/>
          <w:szCs w:val="24"/>
          <w:lang w:val="en-US"/>
        </w:rPr>
        <w:t xml:space="preserve">fere </w:t>
      </w:r>
      <w:r w:rsidR="00910208">
        <w:rPr>
          <w:rFonts w:ascii="Times New Roman" w:hAnsi="Times New Roman"/>
          <w:bCs/>
          <w:sz w:val="24"/>
          <w:szCs w:val="24"/>
          <w:lang w:val="en-US"/>
        </w:rPr>
        <w:t>are usually declined.</w:t>
      </w:r>
      <w:r w:rsidR="00910208" w:rsidRPr="00BA23A6">
        <w:rPr>
          <w:rStyle w:val="Kommentarzeichen"/>
          <w:lang w:val="en-US"/>
        </w:rPr>
        <w:t xml:space="preserve"> </w:t>
      </w:r>
      <w:r w:rsidR="00910208">
        <w:rPr>
          <w:rFonts w:ascii="Times New Roman" w:hAnsi="Times New Roman"/>
          <w:bCs/>
          <w:sz w:val="24"/>
          <w:szCs w:val="24"/>
          <w:lang w:val="en-US"/>
        </w:rPr>
        <w:t>The</w:t>
      </w:r>
      <w:r w:rsidR="0071466A">
        <w:rPr>
          <w:rFonts w:ascii="Times New Roman" w:hAnsi="Times New Roman"/>
          <w:bCs/>
          <w:sz w:val="24"/>
          <w:szCs w:val="24"/>
          <w:lang w:val="en-US"/>
        </w:rPr>
        <w:t xml:space="preserve"> authors also identify the </w:t>
      </w:r>
      <w:r w:rsidR="00881D8F" w:rsidRPr="00881D8F">
        <w:rPr>
          <w:rFonts w:ascii="Times New Roman" w:hAnsi="Times New Roman"/>
          <w:sz w:val="24"/>
          <w:szCs w:val="24"/>
          <w:lang w:val="en-GB"/>
        </w:rPr>
        <w:t xml:space="preserve">researchers’ orientations </w:t>
      </w:r>
      <w:r w:rsidR="00881D8F" w:rsidRPr="00881D8F">
        <w:rPr>
          <w:rFonts w:ascii="Times New Roman" w:hAnsi="Times New Roman"/>
          <w:sz w:val="24"/>
          <w:szCs w:val="24"/>
          <w:lang w:val="en-GB"/>
        </w:rPr>
        <w:lastRenderedPageBreak/>
        <w:t xml:space="preserve">towards practice </w:t>
      </w:r>
      <w:r w:rsidR="0071466A">
        <w:rPr>
          <w:rFonts w:ascii="Times New Roman" w:hAnsi="Times New Roman"/>
          <w:sz w:val="24"/>
          <w:szCs w:val="24"/>
          <w:lang w:val="en-GB"/>
        </w:rPr>
        <w:t>or</w:t>
      </w:r>
      <w:r w:rsidR="00881D8F" w:rsidRPr="00881D8F">
        <w:rPr>
          <w:rFonts w:ascii="Times New Roman" w:hAnsi="Times New Roman"/>
          <w:sz w:val="24"/>
          <w:szCs w:val="24"/>
          <w:lang w:val="en-GB"/>
        </w:rPr>
        <w:t xml:space="preserve"> theory </w:t>
      </w:r>
      <w:r w:rsidR="0071466A">
        <w:rPr>
          <w:rFonts w:ascii="Times New Roman" w:hAnsi="Times New Roman"/>
          <w:sz w:val="24"/>
          <w:szCs w:val="24"/>
          <w:lang w:val="en-GB"/>
        </w:rPr>
        <w:t xml:space="preserve">and the </w:t>
      </w:r>
      <w:r w:rsidR="00B80349">
        <w:rPr>
          <w:rFonts w:ascii="Times New Roman" w:hAnsi="Times New Roman"/>
          <w:sz w:val="24"/>
          <w:szCs w:val="24"/>
          <w:lang w:val="en-GB"/>
        </w:rPr>
        <w:t>governance mechanisms</w:t>
      </w:r>
      <w:r w:rsidR="0071466A">
        <w:rPr>
          <w:rFonts w:ascii="Times New Roman" w:hAnsi="Times New Roman"/>
          <w:sz w:val="24"/>
          <w:szCs w:val="24"/>
          <w:lang w:val="en-GB"/>
        </w:rPr>
        <w:t xml:space="preserve"> to</w:t>
      </w:r>
      <w:r w:rsidR="0071466A" w:rsidRPr="00881D8F">
        <w:rPr>
          <w:rFonts w:ascii="Times New Roman" w:hAnsi="Times New Roman"/>
          <w:sz w:val="24"/>
          <w:szCs w:val="24"/>
          <w:lang w:val="en-GB"/>
        </w:rPr>
        <w:t xml:space="preserve"> </w:t>
      </w:r>
      <w:r w:rsidR="00881D8F" w:rsidRPr="00881D8F">
        <w:rPr>
          <w:rFonts w:ascii="Times New Roman" w:hAnsi="Times New Roman"/>
          <w:sz w:val="24"/>
          <w:szCs w:val="24"/>
          <w:lang w:val="en-GB"/>
        </w:rPr>
        <w:t xml:space="preserve">affect </w:t>
      </w:r>
      <w:r w:rsidR="00735FE8">
        <w:rPr>
          <w:rFonts w:ascii="Times New Roman" w:hAnsi="Times New Roman"/>
          <w:sz w:val="24"/>
          <w:szCs w:val="24"/>
          <w:lang w:val="en-GB"/>
        </w:rPr>
        <w:t xml:space="preserve">researchers’ </w:t>
      </w:r>
      <w:r w:rsidR="00881D8F" w:rsidRPr="00881D8F">
        <w:rPr>
          <w:rFonts w:ascii="Times New Roman" w:hAnsi="Times New Roman"/>
          <w:sz w:val="24"/>
          <w:szCs w:val="24"/>
          <w:lang w:val="en-GB"/>
        </w:rPr>
        <w:t xml:space="preserve">choices in </w:t>
      </w:r>
      <w:r w:rsidR="00735FE8">
        <w:rPr>
          <w:rFonts w:ascii="Times New Roman" w:hAnsi="Times New Roman"/>
          <w:sz w:val="24"/>
          <w:szCs w:val="24"/>
          <w:lang w:val="en-GB"/>
        </w:rPr>
        <w:t xml:space="preserve">industry-research </w:t>
      </w:r>
      <w:r w:rsidR="00881D8F" w:rsidRPr="00881D8F">
        <w:rPr>
          <w:rFonts w:ascii="Times New Roman" w:hAnsi="Times New Roman"/>
          <w:sz w:val="24"/>
          <w:szCs w:val="24"/>
          <w:lang w:val="en-GB"/>
        </w:rPr>
        <w:t>partnerships.</w:t>
      </w:r>
    </w:p>
    <w:p w14:paraId="1928614C" w14:textId="77777777" w:rsidR="00814994" w:rsidRDefault="00814994" w:rsidP="001A57D9">
      <w:pPr>
        <w:spacing w:after="0"/>
        <w:jc w:val="both"/>
        <w:rPr>
          <w:rFonts w:ascii="Times New Roman" w:hAnsi="Times New Roman"/>
          <w:sz w:val="24"/>
          <w:szCs w:val="24"/>
          <w:lang w:val="en-GB"/>
        </w:rPr>
      </w:pPr>
    </w:p>
    <w:p w14:paraId="3D2958BB" w14:textId="21F094C8" w:rsidR="00966B70" w:rsidRDefault="00966B70" w:rsidP="00B97360">
      <w:pPr>
        <w:spacing w:after="0" w:line="480" w:lineRule="auto"/>
        <w:ind w:left="1560" w:hanging="1560"/>
        <w:jc w:val="both"/>
        <w:rPr>
          <w:rFonts w:ascii="Times New Roman" w:hAnsi="Times New Roman"/>
          <w:i/>
          <w:sz w:val="24"/>
          <w:szCs w:val="24"/>
          <w:lang w:val="en-GB"/>
        </w:rPr>
      </w:pPr>
      <w:r>
        <w:rPr>
          <w:rFonts w:ascii="Times New Roman" w:hAnsi="Times New Roman"/>
          <w:i/>
          <w:sz w:val="24"/>
          <w:szCs w:val="24"/>
          <w:lang w:val="en-GB"/>
        </w:rPr>
        <w:t xml:space="preserve">Key insight </w:t>
      </w:r>
      <w:r w:rsidR="00BB5DAC">
        <w:rPr>
          <w:rFonts w:ascii="Times New Roman" w:hAnsi="Times New Roman"/>
          <w:i/>
          <w:sz w:val="24"/>
          <w:szCs w:val="24"/>
          <w:lang w:val="en-GB"/>
        </w:rPr>
        <w:t>5</w:t>
      </w:r>
      <w:r>
        <w:rPr>
          <w:rFonts w:ascii="Times New Roman" w:hAnsi="Times New Roman"/>
          <w:i/>
          <w:sz w:val="24"/>
          <w:szCs w:val="24"/>
          <w:lang w:val="en-GB"/>
        </w:rPr>
        <w:t xml:space="preserve">: </w:t>
      </w:r>
      <w:r>
        <w:rPr>
          <w:rFonts w:ascii="Times New Roman" w:hAnsi="Times New Roman"/>
          <w:i/>
          <w:sz w:val="24"/>
          <w:szCs w:val="24"/>
          <w:lang w:val="en-GB"/>
        </w:rPr>
        <w:tab/>
      </w:r>
      <w:r w:rsidR="00B97360">
        <w:rPr>
          <w:rFonts w:ascii="Times New Roman" w:hAnsi="Times New Roman"/>
          <w:i/>
          <w:sz w:val="24"/>
          <w:szCs w:val="24"/>
          <w:lang w:val="en-GB"/>
        </w:rPr>
        <w:t>Framing the tensions arising from a diverse funding base of business research as a paradox helps universities to successfully and sustainably manage third</w:t>
      </w:r>
      <w:r w:rsidR="00465758">
        <w:rPr>
          <w:rFonts w:ascii="Times New Roman" w:hAnsi="Times New Roman"/>
          <w:i/>
          <w:sz w:val="24"/>
          <w:szCs w:val="24"/>
          <w:lang w:val="en-GB"/>
        </w:rPr>
        <w:t>-</w:t>
      </w:r>
      <w:r w:rsidR="00B97360">
        <w:rPr>
          <w:rFonts w:ascii="Times New Roman" w:hAnsi="Times New Roman"/>
          <w:i/>
          <w:sz w:val="24"/>
          <w:szCs w:val="24"/>
          <w:lang w:val="en-GB"/>
        </w:rPr>
        <w:t>party funds</w:t>
      </w:r>
      <w:r w:rsidR="00BA23A6">
        <w:rPr>
          <w:rFonts w:ascii="Times New Roman" w:hAnsi="Times New Roman"/>
          <w:i/>
          <w:sz w:val="24"/>
          <w:szCs w:val="24"/>
          <w:lang w:val="en-GB"/>
        </w:rPr>
        <w:t>.</w:t>
      </w:r>
      <w:r w:rsidR="00BA23A6" w:rsidRPr="00BA23A6">
        <w:rPr>
          <w:rStyle w:val="Kommentarzeichen"/>
          <w:lang w:val="en-GB"/>
        </w:rPr>
        <w:t xml:space="preserve"> </w:t>
      </w:r>
    </w:p>
    <w:p w14:paraId="763DD9A5" w14:textId="28A8CF1C" w:rsidR="00814994" w:rsidRPr="00814994" w:rsidRDefault="00D15423" w:rsidP="009C3CBA">
      <w:pPr>
        <w:spacing w:after="0" w:line="480" w:lineRule="auto"/>
        <w:ind w:firstLine="708"/>
        <w:jc w:val="both"/>
        <w:rPr>
          <w:rFonts w:ascii="Times New Roman" w:hAnsi="Times New Roman"/>
          <w:sz w:val="24"/>
          <w:szCs w:val="24"/>
          <w:lang w:val="en-GB"/>
        </w:rPr>
      </w:pPr>
      <w:r w:rsidRPr="009C3CBA">
        <w:rPr>
          <w:rFonts w:ascii="Times New Roman" w:hAnsi="Times New Roman"/>
          <w:sz w:val="24"/>
          <w:szCs w:val="24"/>
          <w:lang w:val="en-GB"/>
        </w:rPr>
        <w:t xml:space="preserve">In their </w:t>
      </w:r>
      <w:r w:rsidR="00910208">
        <w:rPr>
          <w:rFonts w:ascii="Times New Roman" w:hAnsi="Times New Roman"/>
          <w:sz w:val="24"/>
          <w:szCs w:val="24"/>
          <w:lang w:val="en-GB"/>
        </w:rPr>
        <w:t>article</w:t>
      </w:r>
      <w:r w:rsidR="00910208" w:rsidRPr="009C3CBA">
        <w:rPr>
          <w:rFonts w:ascii="Times New Roman" w:hAnsi="Times New Roman"/>
          <w:sz w:val="24"/>
          <w:szCs w:val="24"/>
          <w:lang w:val="en-GB"/>
        </w:rPr>
        <w:t xml:space="preserve"> </w:t>
      </w:r>
      <w:r w:rsidRPr="009C3CBA">
        <w:rPr>
          <w:rFonts w:ascii="Times New Roman" w:hAnsi="Times New Roman"/>
          <w:sz w:val="24"/>
          <w:szCs w:val="24"/>
          <w:lang w:val="en-GB"/>
        </w:rPr>
        <w:t>“</w:t>
      </w:r>
      <w:r w:rsidR="00814994" w:rsidRPr="009C3CBA">
        <w:rPr>
          <w:rFonts w:ascii="Times New Roman" w:hAnsi="Times New Roman"/>
          <w:sz w:val="24"/>
          <w:szCs w:val="24"/>
          <w:lang w:val="en-GB"/>
        </w:rPr>
        <w:t xml:space="preserve">Multiple-party funding: Tensions and related </w:t>
      </w:r>
      <w:r w:rsidR="00465758">
        <w:rPr>
          <w:rFonts w:ascii="Times New Roman" w:hAnsi="Times New Roman"/>
          <w:sz w:val="24"/>
          <w:szCs w:val="24"/>
          <w:lang w:val="en-GB"/>
        </w:rPr>
        <w:t>C</w:t>
      </w:r>
      <w:r w:rsidR="00814994" w:rsidRPr="009C3CBA">
        <w:rPr>
          <w:rFonts w:ascii="Times New Roman" w:hAnsi="Times New Roman"/>
          <w:sz w:val="24"/>
          <w:szCs w:val="24"/>
          <w:lang w:val="en-GB"/>
        </w:rPr>
        <w:t xml:space="preserve">onsequences for </w:t>
      </w:r>
      <w:r w:rsidR="00465758">
        <w:rPr>
          <w:rFonts w:ascii="Times New Roman" w:hAnsi="Times New Roman"/>
          <w:sz w:val="24"/>
          <w:szCs w:val="24"/>
          <w:lang w:val="en-GB"/>
        </w:rPr>
        <w:t>A</w:t>
      </w:r>
      <w:r w:rsidR="00814994" w:rsidRPr="009C3CBA">
        <w:rPr>
          <w:rFonts w:ascii="Times New Roman" w:hAnsi="Times New Roman"/>
          <w:sz w:val="24"/>
          <w:szCs w:val="24"/>
          <w:lang w:val="en-GB"/>
        </w:rPr>
        <w:t xml:space="preserve">cademic </w:t>
      </w:r>
      <w:r w:rsidR="00465758">
        <w:rPr>
          <w:rFonts w:ascii="Times New Roman" w:hAnsi="Times New Roman"/>
          <w:sz w:val="24"/>
          <w:szCs w:val="24"/>
          <w:lang w:val="en-GB"/>
        </w:rPr>
        <w:t>R</w:t>
      </w:r>
      <w:r w:rsidR="00814994" w:rsidRPr="009C3CBA">
        <w:rPr>
          <w:rFonts w:ascii="Times New Roman" w:hAnsi="Times New Roman"/>
          <w:sz w:val="24"/>
          <w:szCs w:val="24"/>
          <w:lang w:val="en-GB"/>
        </w:rPr>
        <w:t>esearch in Europe</w:t>
      </w:r>
      <w:r w:rsidRPr="009C3CBA">
        <w:rPr>
          <w:rFonts w:ascii="Times New Roman" w:hAnsi="Times New Roman"/>
          <w:sz w:val="24"/>
          <w:szCs w:val="24"/>
          <w:lang w:val="en-GB"/>
        </w:rPr>
        <w:t>” K</w:t>
      </w:r>
      <w:r w:rsidR="00814994" w:rsidRPr="00814994">
        <w:rPr>
          <w:rFonts w:ascii="Times New Roman" w:hAnsi="Times New Roman"/>
          <w:sz w:val="24"/>
          <w:szCs w:val="24"/>
          <w:lang w:val="en-GB"/>
        </w:rPr>
        <w:t>arin Link</w:t>
      </w:r>
      <w:r>
        <w:rPr>
          <w:rFonts w:ascii="Times New Roman" w:hAnsi="Times New Roman"/>
          <w:sz w:val="24"/>
          <w:szCs w:val="24"/>
          <w:lang w:val="en-GB"/>
        </w:rPr>
        <w:t xml:space="preserve"> and</w:t>
      </w:r>
      <w:r w:rsidR="00814994" w:rsidRPr="00814994">
        <w:rPr>
          <w:rFonts w:ascii="Times New Roman" w:hAnsi="Times New Roman"/>
          <w:sz w:val="24"/>
          <w:szCs w:val="24"/>
          <w:lang w:val="en-GB"/>
        </w:rPr>
        <w:t xml:space="preserve"> Barbara Müller</w:t>
      </w:r>
      <w:r>
        <w:rPr>
          <w:rFonts w:ascii="Times New Roman" w:hAnsi="Times New Roman"/>
          <w:sz w:val="24"/>
          <w:szCs w:val="24"/>
          <w:lang w:val="en-GB"/>
        </w:rPr>
        <w:t xml:space="preserve"> </w:t>
      </w:r>
      <w:r w:rsidR="00620375">
        <w:rPr>
          <w:rFonts w:ascii="Times New Roman" w:hAnsi="Times New Roman"/>
          <w:sz w:val="24"/>
          <w:szCs w:val="24"/>
          <w:lang w:val="en-GB"/>
        </w:rPr>
        <w:t xml:space="preserve">adopt </w:t>
      </w:r>
      <w:r>
        <w:rPr>
          <w:rFonts w:ascii="Times New Roman" w:hAnsi="Times New Roman"/>
          <w:sz w:val="24"/>
          <w:szCs w:val="24"/>
          <w:lang w:val="en-GB"/>
        </w:rPr>
        <w:t>a paradox perspective to identify the</w:t>
      </w:r>
      <w:r w:rsidRPr="00881D8F">
        <w:rPr>
          <w:rFonts w:ascii="Times New Roman" w:hAnsi="Times New Roman"/>
          <w:sz w:val="24"/>
          <w:szCs w:val="24"/>
          <w:lang w:val="en-GB"/>
        </w:rPr>
        <w:t xml:space="preserve"> tensions </w:t>
      </w:r>
      <w:r>
        <w:rPr>
          <w:rFonts w:ascii="Times New Roman" w:hAnsi="Times New Roman"/>
          <w:sz w:val="24"/>
          <w:szCs w:val="24"/>
          <w:lang w:val="en-GB"/>
        </w:rPr>
        <w:t xml:space="preserve">that </w:t>
      </w:r>
      <w:r w:rsidRPr="00881D8F">
        <w:rPr>
          <w:rFonts w:ascii="Times New Roman" w:hAnsi="Times New Roman"/>
          <w:sz w:val="24"/>
          <w:szCs w:val="24"/>
          <w:lang w:val="en-GB"/>
        </w:rPr>
        <w:t>result from multiple-party funding</w:t>
      </w:r>
      <w:r>
        <w:rPr>
          <w:rFonts w:ascii="Times New Roman" w:hAnsi="Times New Roman"/>
          <w:sz w:val="24"/>
          <w:szCs w:val="24"/>
          <w:lang w:val="en-GB"/>
        </w:rPr>
        <w:t xml:space="preserve"> and explore the</w:t>
      </w:r>
      <w:r w:rsidRPr="00881D8F">
        <w:rPr>
          <w:rFonts w:ascii="Times New Roman" w:hAnsi="Times New Roman"/>
          <w:sz w:val="24"/>
          <w:szCs w:val="24"/>
          <w:lang w:val="en-GB"/>
        </w:rPr>
        <w:t xml:space="preserve"> consequences of the different funding strategies </w:t>
      </w:r>
      <w:r>
        <w:rPr>
          <w:rFonts w:ascii="Times New Roman" w:hAnsi="Times New Roman"/>
          <w:sz w:val="24"/>
          <w:szCs w:val="24"/>
          <w:lang w:val="en-GB"/>
        </w:rPr>
        <w:t xml:space="preserve">for business research. Their paper builds on an in-depth case study and offers </w:t>
      </w:r>
      <w:r w:rsidR="00620375">
        <w:rPr>
          <w:rFonts w:ascii="Times New Roman" w:hAnsi="Times New Roman"/>
          <w:sz w:val="24"/>
          <w:szCs w:val="24"/>
          <w:lang w:val="en-GB"/>
        </w:rPr>
        <w:t>practical</w:t>
      </w:r>
      <w:r>
        <w:rPr>
          <w:rFonts w:ascii="Times New Roman" w:hAnsi="Times New Roman"/>
          <w:sz w:val="24"/>
          <w:szCs w:val="24"/>
          <w:lang w:val="en-GB"/>
        </w:rPr>
        <w:t xml:space="preserve"> advice for </w:t>
      </w:r>
      <w:r w:rsidRPr="00881D8F">
        <w:rPr>
          <w:rFonts w:ascii="Times New Roman" w:hAnsi="Times New Roman"/>
          <w:sz w:val="24"/>
          <w:szCs w:val="24"/>
          <w:lang w:val="en-GB"/>
        </w:rPr>
        <w:t xml:space="preserve">how </w:t>
      </w:r>
      <w:r>
        <w:rPr>
          <w:rFonts w:ascii="Times New Roman" w:hAnsi="Times New Roman"/>
          <w:sz w:val="24"/>
          <w:szCs w:val="24"/>
          <w:lang w:val="en-GB"/>
        </w:rPr>
        <w:t>academic institutions can</w:t>
      </w:r>
      <w:r w:rsidRPr="00881D8F">
        <w:rPr>
          <w:rFonts w:ascii="Times New Roman" w:hAnsi="Times New Roman"/>
          <w:sz w:val="24"/>
          <w:szCs w:val="24"/>
          <w:lang w:val="en-GB"/>
        </w:rPr>
        <w:t xml:space="preserve"> successfully</w:t>
      </w:r>
      <w:r>
        <w:rPr>
          <w:rFonts w:ascii="Times New Roman" w:hAnsi="Times New Roman"/>
          <w:sz w:val="24"/>
          <w:szCs w:val="24"/>
          <w:lang w:val="en-GB"/>
        </w:rPr>
        <w:t xml:space="preserve"> and sustainably</w:t>
      </w:r>
      <w:r w:rsidRPr="00881D8F">
        <w:rPr>
          <w:rFonts w:ascii="Times New Roman" w:hAnsi="Times New Roman"/>
          <w:sz w:val="24"/>
          <w:szCs w:val="24"/>
          <w:lang w:val="en-GB"/>
        </w:rPr>
        <w:t xml:space="preserve"> manage multiple-party funded </w:t>
      </w:r>
      <w:r>
        <w:rPr>
          <w:rFonts w:ascii="Times New Roman" w:hAnsi="Times New Roman"/>
          <w:sz w:val="24"/>
          <w:szCs w:val="24"/>
          <w:lang w:val="en-GB"/>
        </w:rPr>
        <w:t xml:space="preserve">business </w:t>
      </w:r>
      <w:r w:rsidRPr="00881D8F">
        <w:rPr>
          <w:rFonts w:ascii="Times New Roman" w:hAnsi="Times New Roman"/>
          <w:sz w:val="24"/>
          <w:szCs w:val="24"/>
          <w:lang w:val="en-GB"/>
        </w:rPr>
        <w:t>research</w:t>
      </w:r>
      <w:r>
        <w:rPr>
          <w:rFonts w:ascii="Times New Roman" w:hAnsi="Times New Roman"/>
          <w:sz w:val="24"/>
          <w:szCs w:val="24"/>
          <w:lang w:val="en-GB"/>
        </w:rPr>
        <w:t>. Interestingly</w:t>
      </w:r>
      <w:r w:rsidR="00465758">
        <w:rPr>
          <w:rFonts w:ascii="Times New Roman" w:hAnsi="Times New Roman"/>
          <w:sz w:val="24"/>
          <w:szCs w:val="24"/>
          <w:lang w:val="en-GB"/>
        </w:rPr>
        <w:t>,</w:t>
      </w:r>
      <w:r>
        <w:rPr>
          <w:rFonts w:ascii="Times New Roman" w:hAnsi="Times New Roman"/>
          <w:sz w:val="24"/>
          <w:szCs w:val="24"/>
          <w:lang w:val="en-GB"/>
        </w:rPr>
        <w:t xml:space="preserve"> this paper expands the focus of the discussion to academic research units that are external to universities. Even if the authors acknowledge substantial differences between university and non-university </w:t>
      </w:r>
      <w:r w:rsidR="00465758">
        <w:rPr>
          <w:rFonts w:ascii="Times New Roman" w:hAnsi="Times New Roman"/>
          <w:sz w:val="24"/>
          <w:szCs w:val="24"/>
          <w:lang w:val="en-GB"/>
        </w:rPr>
        <w:t xml:space="preserve">business </w:t>
      </w:r>
      <w:r>
        <w:rPr>
          <w:rFonts w:ascii="Times New Roman" w:hAnsi="Times New Roman"/>
          <w:sz w:val="24"/>
          <w:szCs w:val="24"/>
          <w:lang w:val="en-GB"/>
        </w:rPr>
        <w:t xml:space="preserve">research units, they argue that both face similar challenges to manage the tensions arising from different logics inherent in research funding from different sources. They conclude that </w:t>
      </w:r>
      <w:r w:rsidR="009C3CBA">
        <w:rPr>
          <w:rFonts w:ascii="Times New Roman" w:hAnsi="Times New Roman"/>
          <w:sz w:val="24"/>
          <w:szCs w:val="24"/>
          <w:lang w:val="en-GB"/>
        </w:rPr>
        <w:t>an active and strategic management of these tensions is key to a successful and sustainable multi-source funding of business research.</w:t>
      </w:r>
      <w:r>
        <w:rPr>
          <w:rFonts w:ascii="Times New Roman" w:hAnsi="Times New Roman"/>
          <w:sz w:val="24"/>
          <w:szCs w:val="24"/>
          <w:lang w:val="en-GB"/>
        </w:rPr>
        <w:t xml:space="preserve"> </w:t>
      </w:r>
    </w:p>
    <w:p w14:paraId="3DD3755E" w14:textId="77777777" w:rsidR="00881D8F" w:rsidRPr="00814994" w:rsidRDefault="00881D8F" w:rsidP="001A57D9">
      <w:pPr>
        <w:spacing w:after="0"/>
        <w:jc w:val="both"/>
        <w:rPr>
          <w:rFonts w:ascii="Times New Roman" w:hAnsi="Times New Roman"/>
          <w:sz w:val="24"/>
          <w:szCs w:val="24"/>
          <w:lang w:val="en-GB"/>
        </w:rPr>
      </w:pPr>
    </w:p>
    <w:p w14:paraId="744A7CAC" w14:textId="6F1E1A98" w:rsidR="00BB5DAC" w:rsidRDefault="00BB5DAC" w:rsidP="00BB5DAC">
      <w:pPr>
        <w:spacing w:after="0" w:line="480" w:lineRule="auto"/>
        <w:ind w:left="1560" w:hanging="1560"/>
        <w:jc w:val="both"/>
        <w:rPr>
          <w:rFonts w:ascii="Times New Roman" w:hAnsi="Times New Roman"/>
          <w:i/>
          <w:sz w:val="24"/>
          <w:szCs w:val="24"/>
          <w:lang w:val="en-GB"/>
        </w:rPr>
      </w:pPr>
      <w:r>
        <w:rPr>
          <w:rFonts w:ascii="Times New Roman" w:hAnsi="Times New Roman"/>
          <w:i/>
          <w:sz w:val="24"/>
          <w:szCs w:val="24"/>
          <w:lang w:val="en-GB"/>
        </w:rPr>
        <w:t xml:space="preserve">Key insight 6: </w:t>
      </w:r>
      <w:r>
        <w:rPr>
          <w:rFonts w:ascii="Times New Roman" w:hAnsi="Times New Roman"/>
          <w:i/>
          <w:sz w:val="24"/>
          <w:szCs w:val="24"/>
          <w:lang w:val="en-GB"/>
        </w:rPr>
        <w:tab/>
      </w:r>
      <w:r w:rsidR="00C45AAC">
        <w:rPr>
          <w:rFonts w:ascii="Times New Roman" w:hAnsi="Times New Roman"/>
          <w:i/>
          <w:sz w:val="24"/>
          <w:szCs w:val="24"/>
          <w:lang w:val="en-GB"/>
        </w:rPr>
        <w:t>Third party funding of academic units implies threats for the freedom of research and teaching that</w:t>
      </w:r>
      <w:r w:rsidR="000756E9">
        <w:rPr>
          <w:rFonts w:ascii="Times New Roman" w:hAnsi="Times New Roman"/>
          <w:i/>
          <w:sz w:val="24"/>
          <w:szCs w:val="24"/>
          <w:lang w:val="en-GB"/>
        </w:rPr>
        <w:t xml:space="preserve"> </w:t>
      </w:r>
      <w:r w:rsidR="00C45AAC">
        <w:rPr>
          <w:rFonts w:ascii="Times New Roman" w:hAnsi="Times New Roman"/>
          <w:i/>
          <w:sz w:val="24"/>
          <w:szCs w:val="24"/>
          <w:lang w:val="en-GB"/>
        </w:rPr>
        <w:t>can</w:t>
      </w:r>
      <w:r w:rsidR="000756E9">
        <w:rPr>
          <w:rFonts w:ascii="Times New Roman" w:hAnsi="Times New Roman"/>
          <w:i/>
          <w:sz w:val="24"/>
          <w:szCs w:val="24"/>
          <w:lang w:val="en-GB"/>
        </w:rPr>
        <w:t>, however,</w:t>
      </w:r>
      <w:r w:rsidR="00C45AAC">
        <w:rPr>
          <w:rFonts w:ascii="Times New Roman" w:hAnsi="Times New Roman"/>
          <w:i/>
          <w:sz w:val="24"/>
          <w:szCs w:val="24"/>
          <w:lang w:val="en-GB"/>
        </w:rPr>
        <w:t xml:space="preserve"> be </w:t>
      </w:r>
      <w:r w:rsidR="00B771D6">
        <w:rPr>
          <w:rFonts w:ascii="Times New Roman" w:hAnsi="Times New Roman"/>
          <w:i/>
          <w:sz w:val="24"/>
          <w:szCs w:val="24"/>
          <w:lang w:val="en-GB"/>
        </w:rPr>
        <w:t xml:space="preserve">mitigated when appropriately </w:t>
      </w:r>
      <w:r w:rsidR="00C45AAC">
        <w:rPr>
          <w:rFonts w:ascii="Times New Roman" w:hAnsi="Times New Roman"/>
          <w:i/>
          <w:sz w:val="24"/>
          <w:szCs w:val="24"/>
          <w:lang w:val="en-GB"/>
        </w:rPr>
        <w:t xml:space="preserve">addressed </w:t>
      </w:r>
      <w:r w:rsidR="00B771D6">
        <w:rPr>
          <w:rFonts w:ascii="Times New Roman" w:hAnsi="Times New Roman"/>
          <w:i/>
          <w:sz w:val="24"/>
          <w:szCs w:val="24"/>
          <w:lang w:val="en-GB"/>
        </w:rPr>
        <w:t>by university management</w:t>
      </w:r>
      <w:r>
        <w:rPr>
          <w:rFonts w:ascii="Times New Roman" w:hAnsi="Times New Roman"/>
          <w:i/>
          <w:sz w:val="24"/>
          <w:szCs w:val="24"/>
          <w:lang w:val="en-GB"/>
        </w:rPr>
        <w:t>.</w:t>
      </w:r>
    </w:p>
    <w:p w14:paraId="6B1C27CE" w14:textId="77777777" w:rsidR="00BA23A6" w:rsidRDefault="00B771D6" w:rsidP="00735FE8">
      <w:pPr>
        <w:tabs>
          <w:tab w:val="left" w:pos="1185"/>
        </w:tabs>
        <w:spacing w:after="0" w:line="480" w:lineRule="auto"/>
        <w:ind w:firstLine="709"/>
        <w:jc w:val="both"/>
        <w:rPr>
          <w:rFonts w:ascii="Times New Roman" w:hAnsi="Times New Roman"/>
          <w:sz w:val="24"/>
          <w:szCs w:val="24"/>
          <w:lang w:val="en-GB"/>
        </w:rPr>
      </w:pPr>
      <w:r w:rsidRPr="00984CFF">
        <w:rPr>
          <w:rFonts w:ascii="Times New Roman" w:hAnsi="Times New Roman"/>
          <w:sz w:val="24"/>
          <w:szCs w:val="24"/>
          <w:lang w:val="en-GB"/>
        </w:rPr>
        <w:t xml:space="preserve">The final paper in </w:t>
      </w:r>
      <w:r w:rsidR="00910208">
        <w:rPr>
          <w:rFonts w:ascii="Times New Roman" w:hAnsi="Times New Roman"/>
          <w:sz w:val="24"/>
          <w:szCs w:val="24"/>
          <w:lang w:val="en-GB"/>
        </w:rPr>
        <w:t>our special issue</w:t>
      </w:r>
      <w:r w:rsidRPr="00984CFF">
        <w:rPr>
          <w:rFonts w:ascii="Times New Roman" w:hAnsi="Times New Roman"/>
          <w:sz w:val="24"/>
          <w:szCs w:val="24"/>
          <w:lang w:val="en-GB"/>
        </w:rPr>
        <w:t xml:space="preserve"> is authored by </w:t>
      </w:r>
      <w:r>
        <w:rPr>
          <w:rFonts w:ascii="Times New Roman" w:hAnsi="Times New Roman"/>
          <w:sz w:val="24"/>
          <w:szCs w:val="24"/>
          <w:lang w:val="en-GB"/>
        </w:rPr>
        <w:t xml:space="preserve">Christoph </w:t>
      </w:r>
      <w:proofErr w:type="spellStart"/>
      <w:r>
        <w:rPr>
          <w:rFonts w:ascii="Times New Roman" w:hAnsi="Times New Roman"/>
          <w:sz w:val="24"/>
          <w:szCs w:val="24"/>
          <w:lang w:val="en-GB"/>
        </w:rPr>
        <w:t>Badelt</w:t>
      </w:r>
      <w:proofErr w:type="spellEnd"/>
      <w:r>
        <w:rPr>
          <w:rFonts w:ascii="Times New Roman" w:hAnsi="Times New Roman"/>
          <w:sz w:val="24"/>
          <w:szCs w:val="24"/>
          <w:lang w:val="en-GB"/>
        </w:rPr>
        <w:t xml:space="preserve"> who guided the </w:t>
      </w:r>
      <w:r w:rsidR="00B85F60">
        <w:rPr>
          <w:rFonts w:ascii="Times New Roman" w:hAnsi="Times New Roman"/>
          <w:sz w:val="24"/>
          <w:szCs w:val="24"/>
          <w:lang w:val="en-GB"/>
        </w:rPr>
        <w:t xml:space="preserve">successful </w:t>
      </w:r>
      <w:r>
        <w:rPr>
          <w:rFonts w:ascii="Times New Roman" w:hAnsi="Times New Roman"/>
          <w:sz w:val="24"/>
          <w:szCs w:val="24"/>
          <w:lang w:val="en-GB"/>
        </w:rPr>
        <w:t xml:space="preserve">repositioning of </w:t>
      </w:r>
      <w:r w:rsidR="00B85F60">
        <w:rPr>
          <w:rFonts w:ascii="Times New Roman" w:hAnsi="Times New Roman"/>
          <w:sz w:val="24"/>
          <w:szCs w:val="24"/>
          <w:lang w:val="en-GB"/>
        </w:rPr>
        <w:t>the WU Vienna University of Business and Economics</w:t>
      </w:r>
      <w:r w:rsidR="00BA23A6">
        <w:rPr>
          <w:rFonts w:ascii="Times New Roman" w:hAnsi="Times New Roman"/>
          <w:sz w:val="24"/>
          <w:szCs w:val="24"/>
          <w:lang w:val="en-GB"/>
        </w:rPr>
        <w:t>, a major European academic institution with over 1,000 employees and around 21,000 business students, in the international market of academic education</w:t>
      </w:r>
      <w:r w:rsidR="00B85F60">
        <w:rPr>
          <w:rFonts w:ascii="Times New Roman" w:hAnsi="Times New Roman"/>
          <w:sz w:val="24"/>
          <w:szCs w:val="24"/>
          <w:lang w:val="en-GB"/>
        </w:rPr>
        <w:t xml:space="preserve">. In </w:t>
      </w:r>
      <w:r w:rsidR="00910208">
        <w:rPr>
          <w:rFonts w:ascii="Times New Roman" w:hAnsi="Times New Roman"/>
          <w:sz w:val="24"/>
          <w:szCs w:val="24"/>
          <w:lang w:val="en-GB"/>
        </w:rPr>
        <w:t>his article</w:t>
      </w:r>
      <w:r w:rsidR="00B85F60">
        <w:rPr>
          <w:rFonts w:ascii="Times New Roman" w:hAnsi="Times New Roman"/>
          <w:sz w:val="24"/>
          <w:szCs w:val="24"/>
          <w:lang w:val="en-GB"/>
        </w:rPr>
        <w:t xml:space="preserve"> titled “</w:t>
      </w:r>
      <w:r w:rsidR="00814994" w:rsidRPr="00984CFF">
        <w:rPr>
          <w:rFonts w:ascii="Times New Roman" w:hAnsi="Times New Roman"/>
          <w:sz w:val="24"/>
          <w:szCs w:val="24"/>
          <w:lang w:val="en-GB"/>
        </w:rPr>
        <w:t>Private External Funding of Universities: Blind Alley or New Opening?</w:t>
      </w:r>
      <w:r w:rsidR="00B85F60" w:rsidRPr="00984CFF">
        <w:rPr>
          <w:rFonts w:ascii="Times New Roman" w:hAnsi="Times New Roman"/>
          <w:sz w:val="24"/>
          <w:szCs w:val="24"/>
          <w:lang w:val="en-GB"/>
        </w:rPr>
        <w:t xml:space="preserve">” the author reflects on the role of </w:t>
      </w:r>
      <w:r w:rsidR="00465758" w:rsidRPr="00984CFF">
        <w:rPr>
          <w:rFonts w:ascii="Times New Roman" w:hAnsi="Times New Roman"/>
          <w:sz w:val="24"/>
          <w:szCs w:val="24"/>
          <w:lang w:val="en-GB"/>
        </w:rPr>
        <w:t>third-party</w:t>
      </w:r>
      <w:r w:rsidR="00B85F60" w:rsidRPr="00984CFF">
        <w:rPr>
          <w:rFonts w:ascii="Times New Roman" w:hAnsi="Times New Roman"/>
          <w:sz w:val="24"/>
          <w:szCs w:val="24"/>
          <w:lang w:val="en-GB"/>
        </w:rPr>
        <w:t xml:space="preserve"> </w:t>
      </w:r>
      <w:r w:rsidR="00B85F60" w:rsidRPr="00984CFF">
        <w:rPr>
          <w:rFonts w:ascii="Times New Roman" w:hAnsi="Times New Roman"/>
          <w:sz w:val="24"/>
          <w:szCs w:val="24"/>
          <w:lang w:val="en-GB"/>
        </w:rPr>
        <w:lastRenderedPageBreak/>
        <w:t xml:space="preserve">funding in the transition of this </w:t>
      </w:r>
      <w:r w:rsidR="00B0514A">
        <w:rPr>
          <w:rFonts w:ascii="Times New Roman" w:hAnsi="Times New Roman"/>
          <w:sz w:val="24"/>
          <w:szCs w:val="24"/>
          <w:lang w:val="en-GB"/>
        </w:rPr>
        <w:t>institution</w:t>
      </w:r>
      <w:r w:rsidR="00735FE8" w:rsidRPr="00984CFF">
        <w:rPr>
          <w:rFonts w:ascii="Times New Roman" w:hAnsi="Times New Roman"/>
          <w:sz w:val="24"/>
          <w:szCs w:val="24"/>
          <w:lang w:val="en-GB"/>
        </w:rPr>
        <w:t xml:space="preserve"> </w:t>
      </w:r>
      <w:r w:rsidR="00B85F60" w:rsidRPr="00984CFF">
        <w:rPr>
          <w:rFonts w:ascii="Times New Roman" w:hAnsi="Times New Roman"/>
          <w:sz w:val="24"/>
          <w:szCs w:val="24"/>
          <w:lang w:val="en-GB"/>
        </w:rPr>
        <w:t xml:space="preserve">towards </w:t>
      </w:r>
      <w:proofErr w:type="gramStart"/>
      <w:r w:rsidR="00B85F60" w:rsidRPr="00984CFF">
        <w:rPr>
          <w:rFonts w:ascii="Times New Roman" w:hAnsi="Times New Roman"/>
          <w:sz w:val="24"/>
          <w:szCs w:val="24"/>
          <w:lang w:val="en-GB"/>
        </w:rPr>
        <w:t>a</w:t>
      </w:r>
      <w:proofErr w:type="gramEnd"/>
      <w:r w:rsidR="00B85F60" w:rsidRPr="00984CFF">
        <w:rPr>
          <w:rFonts w:ascii="Times New Roman" w:hAnsi="Times New Roman"/>
          <w:sz w:val="24"/>
          <w:szCs w:val="24"/>
          <w:lang w:val="en-GB"/>
        </w:rPr>
        <w:t xml:space="preserve"> </w:t>
      </w:r>
      <w:r w:rsidR="00B0514A" w:rsidRPr="00B0514A">
        <w:rPr>
          <w:rFonts w:ascii="Times New Roman" w:hAnsi="Times New Roman"/>
          <w:sz w:val="24"/>
          <w:szCs w:val="24"/>
          <w:lang w:val="en-GB"/>
        </w:rPr>
        <w:t xml:space="preserve">EQUIS, AACSB, AMBA </w:t>
      </w:r>
      <w:r w:rsidR="00B85F60" w:rsidRPr="00984CFF">
        <w:rPr>
          <w:rFonts w:ascii="Times New Roman" w:hAnsi="Times New Roman"/>
          <w:sz w:val="24"/>
          <w:szCs w:val="24"/>
          <w:lang w:val="en-GB"/>
        </w:rPr>
        <w:t xml:space="preserve">accredited player </w:t>
      </w:r>
      <w:r w:rsidR="00465758">
        <w:rPr>
          <w:rFonts w:ascii="Times New Roman" w:hAnsi="Times New Roman"/>
          <w:sz w:val="24"/>
          <w:szCs w:val="24"/>
          <w:lang w:val="en-GB"/>
        </w:rPr>
        <w:t>i</w:t>
      </w:r>
      <w:r w:rsidR="00B85F60" w:rsidRPr="00984CFF">
        <w:rPr>
          <w:rFonts w:ascii="Times New Roman" w:hAnsi="Times New Roman"/>
          <w:sz w:val="24"/>
          <w:szCs w:val="24"/>
          <w:lang w:val="en-GB"/>
        </w:rPr>
        <w:t>n the</w:t>
      </w:r>
      <w:r w:rsidR="00465758">
        <w:rPr>
          <w:rFonts w:ascii="Times New Roman" w:hAnsi="Times New Roman"/>
          <w:sz w:val="24"/>
          <w:szCs w:val="24"/>
          <w:lang w:val="en-GB"/>
        </w:rPr>
        <w:t xml:space="preserve"> highly competitive</w:t>
      </w:r>
      <w:r w:rsidR="00B85F60" w:rsidRPr="00984CFF">
        <w:rPr>
          <w:rFonts w:ascii="Times New Roman" w:hAnsi="Times New Roman"/>
          <w:sz w:val="24"/>
          <w:szCs w:val="24"/>
          <w:lang w:val="en-GB"/>
        </w:rPr>
        <w:t xml:space="preserve"> international market </w:t>
      </w:r>
      <w:r w:rsidR="00465758">
        <w:rPr>
          <w:rFonts w:ascii="Times New Roman" w:hAnsi="Times New Roman"/>
          <w:sz w:val="24"/>
          <w:szCs w:val="24"/>
          <w:lang w:val="en-GB"/>
        </w:rPr>
        <w:t>of</w:t>
      </w:r>
      <w:r w:rsidR="00B85F60" w:rsidRPr="00984CFF">
        <w:rPr>
          <w:rFonts w:ascii="Times New Roman" w:hAnsi="Times New Roman"/>
          <w:sz w:val="24"/>
          <w:szCs w:val="24"/>
          <w:lang w:val="en-GB"/>
        </w:rPr>
        <w:t xml:space="preserve"> tertiary education. He openly shares his experiences collected during the 13 years of serving as rector. His reflection</w:t>
      </w:r>
      <w:r w:rsidR="00465758">
        <w:rPr>
          <w:rFonts w:ascii="Times New Roman" w:hAnsi="Times New Roman"/>
          <w:sz w:val="24"/>
          <w:szCs w:val="24"/>
          <w:lang w:val="en-GB"/>
        </w:rPr>
        <w:t>s</w:t>
      </w:r>
      <w:r w:rsidR="00B0514A">
        <w:rPr>
          <w:rFonts w:ascii="Times New Roman" w:hAnsi="Times New Roman"/>
          <w:sz w:val="24"/>
          <w:szCs w:val="24"/>
          <w:lang w:val="en-GB"/>
        </w:rPr>
        <w:t xml:space="preserve"> – illustrated by numerous examples –</w:t>
      </w:r>
      <w:r w:rsidR="00B85F60" w:rsidRPr="00984CFF">
        <w:rPr>
          <w:rFonts w:ascii="Times New Roman" w:hAnsi="Times New Roman"/>
          <w:sz w:val="24"/>
          <w:szCs w:val="24"/>
          <w:lang w:val="en-GB"/>
        </w:rPr>
        <w:t xml:space="preserve"> </w:t>
      </w:r>
      <w:r w:rsidR="00465758" w:rsidRPr="00984CFF">
        <w:rPr>
          <w:rFonts w:ascii="Times New Roman" w:hAnsi="Times New Roman"/>
          <w:sz w:val="24"/>
          <w:szCs w:val="24"/>
          <w:lang w:val="en-GB"/>
        </w:rPr>
        <w:t>highlight</w:t>
      </w:r>
      <w:r w:rsidR="00B85F60" w:rsidRPr="00984CFF">
        <w:rPr>
          <w:rFonts w:ascii="Times New Roman" w:hAnsi="Times New Roman"/>
          <w:sz w:val="24"/>
          <w:szCs w:val="24"/>
          <w:lang w:val="en-GB"/>
        </w:rPr>
        <w:t xml:space="preserve"> the relevance of distinguishing between different types of </w:t>
      </w:r>
      <w:r w:rsidR="00465758" w:rsidRPr="00984CFF">
        <w:rPr>
          <w:rFonts w:ascii="Times New Roman" w:hAnsi="Times New Roman"/>
          <w:sz w:val="24"/>
          <w:szCs w:val="24"/>
          <w:lang w:val="en-GB"/>
        </w:rPr>
        <w:t>third-party</w:t>
      </w:r>
      <w:r w:rsidR="00B85F60" w:rsidRPr="00984CFF">
        <w:rPr>
          <w:rFonts w:ascii="Times New Roman" w:hAnsi="Times New Roman"/>
          <w:sz w:val="24"/>
          <w:szCs w:val="24"/>
          <w:lang w:val="en-GB"/>
        </w:rPr>
        <w:t xml:space="preserve"> funding and </w:t>
      </w:r>
      <w:r w:rsidR="00465758">
        <w:rPr>
          <w:rFonts w:ascii="Times New Roman" w:hAnsi="Times New Roman"/>
          <w:sz w:val="24"/>
          <w:szCs w:val="24"/>
          <w:lang w:val="en-GB"/>
        </w:rPr>
        <w:t xml:space="preserve">of </w:t>
      </w:r>
      <w:r w:rsidR="00B85F60" w:rsidRPr="00984CFF">
        <w:rPr>
          <w:rFonts w:ascii="Times New Roman" w:hAnsi="Times New Roman"/>
          <w:sz w:val="24"/>
          <w:szCs w:val="24"/>
          <w:lang w:val="en-GB"/>
        </w:rPr>
        <w:t xml:space="preserve">a clear understanding of their specific implications for the independence of research and teaching as well for the sustainable development of a university. </w:t>
      </w:r>
      <w:r w:rsidR="00B0514A">
        <w:rPr>
          <w:rFonts w:ascii="Times New Roman" w:hAnsi="Times New Roman"/>
          <w:sz w:val="24"/>
          <w:szCs w:val="24"/>
          <w:lang w:val="en-GB"/>
        </w:rPr>
        <w:t>He emphasis</w:t>
      </w:r>
      <w:r w:rsidR="00B85F60" w:rsidRPr="00984CFF">
        <w:rPr>
          <w:rFonts w:ascii="Times New Roman" w:hAnsi="Times New Roman"/>
          <w:sz w:val="24"/>
          <w:szCs w:val="24"/>
          <w:lang w:val="en-GB"/>
        </w:rPr>
        <w:t xml:space="preserve"> that a fair balance needs to be established in the recognition </w:t>
      </w:r>
      <w:r w:rsidR="00465758">
        <w:rPr>
          <w:rFonts w:ascii="Times New Roman" w:hAnsi="Times New Roman"/>
          <w:sz w:val="24"/>
          <w:szCs w:val="24"/>
          <w:lang w:val="en-GB"/>
        </w:rPr>
        <w:t>of</w:t>
      </w:r>
      <w:r w:rsidR="00B85F60" w:rsidRPr="00984CFF">
        <w:rPr>
          <w:rFonts w:ascii="Times New Roman" w:hAnsi="Times New Roman"/>
          <w:sz w:val="24"/>
          <w:szCs w:val="24"/>
          <w:lang w:val="en-GB"/>
        </w:rPr>
        <w:t xml:space="preserve"> public and private contributions to the university budget. </w:t>
      </w:r>
    </w:p>
    <w:p w14:paraId="336A92B1" w14:textId="77777777" w:rsidR="006616FF" w:rsidRDefault="00532133" w:rsidP="00735FE8">
      <w:pPr>
        <w:tabs>
          <w:tab w:val="left" w:pos="1185"/>
        </w:tabs>
        <w:spacing w:after="0" w:line="480" w:lineRule="auto"/>
        <w:ind w:firstLine="709"/>
        <w:jc w:val="both"/>
        <w:rPr>
          <w:rFonts w:ascii="Times New Roman" w:hAnsi="Times New Roman"/>
          <w:sz w:val="24"/>
          <w:lang w:val="en-GB"/>
        </w:rPr>
      </w:pPr>
      <w:r>
        <w:rPr>
          <w:rFonts w:ascii="Times New Roman" w:hAnsi="Times New Roman"/>
          <w:sz w:val="24"/>
          <w:lang w:val="en-GB"/>
        </w:rPr>
        <w:t>Taken as a whole the paper</w:t>
      </w:r>
      <w:r w:rsidR="006A6DAA">
        <w:rPr>
          <w:rFonts w:ascii="Times New Roman" w:hAnsi="Times New Roman"/>
          <w:sz w:val="24"/>
          <w:lang w:val="en-GB"/>
        </w:rPr>
        <w:t>s</w:t>
      </w:r>
      <w:r>
        <w:rPr>
          <w:rFonts w:ascii="Times New Roman" w:hAnsi="Times New Roman"/>
          <w:sz w:val="24"/>
          <w:lang w:val="en-GB"/>
        </w:rPr>
        <w:t xml:space="preserve"> in this special issue open a number of new conversations and debates regarding the role of third-party funding in </w:t>
      </w:r>
      <w:r w:rsidR="003F3D3A">
        <w:rPr>
          <w:rFonts w:ascii="Times New Roman" w:hAnsi="Times New Roman"/>
          <w:sz w:val="24"/>
          <w:lang w:val="en-GB"/>
        </w:rPr>
        <w:t>business research</w:t>
      </w:r>
      <w:r>
        <w:rPr>
          <w:rFonts w:ascii="Times New Roman" w:hAnsi="Times New Roman"/>
          <w:sz w:val="24"/>
          <w:lang w:val="en-GB"/>
        </w:rPr>
        <w:t>. Reflecting the paucity of research and baseline knowledge, a special issue on the topic can only provide incisive and particular insights, throwing up new questions</w:t>
      </w:r>
      <w:r w:rsidR="006A6DAA">
        <w:rPr>
          <w:rFonts w:ascii="Times New Roman" w:hAnsi="Times New Roman"/>
          <w:sz w:val="24"/>
          <w:lang w:val="en-GB"/>
        </w:rPr>
        <w:t xml:space="preserve">. </w:t>
      </w:r>
      <w:r w:rsidR="00735FE8">
        <w:rPr>
          <w:rFonts w:ascii="Times New Roman" w:hAnsi="Times New Roman"/>
          <w:sz w:val="24"/>
          <w:lang w:val="en-GB"/>
        </w:rPr>
        <w:t xml:space="preserve">Indeed, even with </w:t>
      </w:r>
      <w:r w:rsidR="00B0514A">
        <w:rPr>
          <w:rFonts w:ascii="Times New Roman" w:hAnsi="Times New Roman"/>
          <w:sz w:val="24"/>
          <w:lang w:val="en-GB"/>
        </w:rPr>
        <w:t xml:space="preserve">the articles </w:t>
      </w:r>
      <w:r w:rsidR="003F3D3A">
        <w:rPr>
          <w:rFonts w:ascii="Times New Roman" w:hAnsi="Times New Roman"/>
          <w:sz w:val="24"/>
          <w:lang w:val="en-GB"/>
        </w:rPr>
        <w:t>published</w:t>
      </w:r>
      <w:r w:rsidR="00B0514A">
        <w:rPr>
          <w:rFonts w:ascii="Times New Roman" w:hAnsi="Times New Roman"/>
          <w:sz w:val="24"/>
          <w:lang w:val="en-GB"/>
        </w:rPr>
        <w:t xml:space="preserve"> in this special issue</w:t>
      </w:r>
      <w:r w:rsidR="00735FE8">
        <w:rPr>
          <w:rFonts w:ascii="Times New Roman" w:hAnsi="Times New Roman"/>
          <w:sz w:val="24"/>
          <w:lang w:val="en-GB"/>
        </w:rPr>
        <w:t xml:space="preserve">, there are far more unanswered questions </w:t>
      </w:r>
      <w:r w:rsidR="003F3D3A">
        <w:rPr>
          <w:rFonts w:ascii="Times New Roman" w:hAnsi="Times New Roman"/>
          <w:sz w:val="24"/>
          <w:lang w:val="en-GB"/>
        </w:rPr>
        <w:t>—</w:t>
      </w:r>
      <w:r w:rsidR="00B0514A">
        <w:rPr>
          <w:rFonts w:ascii="Times New Roman" w:hAnsi="Times New Roman"/>
          <w:sz w:val="24"/>
          <w:lang w:val="en-GB"/>
        </w:rPr>
        <w:t xml:space="preserve">that demand </w:t>
      </w:r>
      <w:r w:rsidR="003F3D3A">
        <w:rPr>
          <w:rFonts w:ascii="Times New Roman" w:hAnsi="Times New Roman"/>
          <w:sz w:val="24"/>
          <w:lang w:val="en-GB"/>
        </w:rPr>
        <w:t xml:space="preserve">additional </w:t>
      </w:r>
      <w:r w:rsidR="00B0514A">
        <w:rPr>
          <w:rFonts w:ascii="Times New Roman" w:hAnsi="Times New Roman"/>
          <w:sz w:val="24"/>
          <w:lang w:val="en-GB"/>
        </w:rPr>
        <w:t>research</w:t>
      </w:r>
      <w:r w:rsidR="00735FE8">
        <w:rPr>
          <w:rFonts w:ascii="Times New Roman" w:hAnsi="Times New Roman"/>
          <w:sz w:val="24"/>
          <w:lang w:val="en-GB"/>
        </w:rPr>
        <w:t xml:space="preserve"> </w:t>
      </w:r>
      <w:r w:rsidR="003F3D3A">
        <w:rPr>
          <w:rFonts w:ascii="Times New Roman" w:hAnsi="Times New Roman"/>
          <w:sz w:val="24"/>
          <w:lang w:val="en-GB"/>
        </w:rPr>
        <w:t>–</w:t>
      </w:r>
      <w:r w:rsidR="00735FE8">
        <w:rPr>
          <w:rFonts w:ascii="Times New Roman" w:hAnsi="Times New Roman"/>
          <w:sz w:val="24"/>
          <w:lang w:val="en-GB"/>
        </w:rPr>
        <w:t xml:space="preserve">than there are already answered questions to review. </w:t>
      </w:r>
      <w:r w:rsidR="006A6DAA">
        <w:rPr>
          <w:rFonts w:ascii="Times New Roman" w:hAnsi="Times New Roman"/>
          <w:sz w:val="24"/>
          <w:lang w:val="en-GB"/>
        </w:rPr>
        <w:t xml:space="preserve">Gaining a comprehensive and comparative overview of the extent and variety of </w:t>
      </w:r>
      <w:r w:rsidR="003F3D3A">
        <w:rPr>
          <w:rFonts w:ascii="Times New Roman" w:hAnsi="Times New Roman"/>
          <w:sz w:val="24"/>
          <w:lang w:val="en-GB"/>
        </w:rPr>
        <w:t xml:space="preserve">third-party </w:t>
      </w:r>
      <w:r w:rsidR="006A6DAA">
        <w:rPr>
          <w:rFonts w:ascii="Times New Roman" w:hAnsi="Times New Roman"/>
          <w:sz w:val="24"/>
          <w:lang w:val="en-GB"/>
        </w:rPr>
        <w:t xml:space="preserve">funding in Europe is a research project that clearly needs </w:t>
      </w:r>
      <w:r w:rsidR="003F3D3A">
        <w:rPr>
          <w:rFonts w:ascii="Times New Roman" w:hAnsi="Times New Roman"/>
          <w:sz w:val="24"/>
          <w:lang w:val="en-GB"/>
        </w:rPr>
        <w:t>more attention:</w:t>
      </w:r>
      <w:r w:rsidR="008436D2">
        <w:rPr>
          <w:rFonts w:ascii="Times New Roman" w:hAnsi="Times New Roman"/>
          <w:sz w:val="24"/>
          <w:lang w:val="en-GB"/>
        </w:rPr>
        <w:t xml:space="preserve"> </w:t>
      </w:r>
      <w:r w:rsidR="00735FE8">
        <w:rPr>
          <w:rFonts w:ascii="Times New Roman" w:hAnsi="Times New Roman"/>
          <w:sz w:val="24"/>
          <w:lang w:val="en-GB"/>
        </w:rPr>
        <w:t>We believe we have barely begun to reveal</w:t>
      </w:r>
      <w:r w:rsidR="00B0514A">
        <w:rPr>
          <w:rFonts w:ascii="Times New Roman" w:hAnsi="Times New Roman"/>
          <w:sz w:val="24"/>
          <w:lang w:val="en-GB"/>
        </w:rPr>
        <w:t xml:space="preserve"> some of </w:t>
      </w:r>
      <w:r w:rsidR="00735FE8">
        <w:rPr>
          <w:rFonts w:ascii="Times New Roman" w:hAnsi="Times New Roman"/>
          <w:sz w:val="24"/>
          <w:lang w:val="en-GB"/>
        </w:rPr>
        <w:t xml:space="preserve">the most relevant questions concerning third-party funding </w:t>
      </w:r>
      <w:r w:rsidR="002775BD">
        <w:rPr>
          <w:rFonts w:ascii="Times New Roman" w:hAnsi="Times New Roman"/>
          <w:sz w:val="24"/>
          <w:lang w:val="en-GB"/>
        </w:rPr>
        <w:t xml:space="preserve">of </w:t>
      </w:r>
      <w:r w:rsidR="003F3D3A">
        <w:rPr>
          <w:rFonts w:ascii="Times New Roman" w:hAnsi="Times New Roman"/>
          <w:sz w:val="24"/>
          <w:lang w:val="en-GB"/>
        </w:rPr>
        <w:t>university</w:t>
      </w:r>
      <w:r w:rsidR="002775BD">
        <w:rPr>
          <w:rFonts w:ascii="Times New Roman" w:hAnsi="Times New Roman"/>
          <w:sz w:val="24"/>
          <w:lang w:val="en-GB"/>
        </w:rPr>
        <w:t>-</w:t>
      </w:r>
      <w:r w:rsidR="003F3D3A">
        <w:rPr>
          <w:rFonts w:ascii="Times New Roman" w:hAnsi="Times New Roman"/>
          <w:sz w:val="24"/>
          <w:lang w:val="en-GB"/>
        </w:rPr>
        <w:t>based business research</w:t>
      </w:r>
      <w:r w:rsidR="00735FE8">
        <w:rPr>
          <w:rFonts w:ascii="Times New Roman" w:hAnsi="Times New Roman"/>
          <w:sz w:val="24"/>
          <w:lang w:val="en-GB"/>
        </w:rPr>
        <w:t xml:space="preserve">, much less to develop theories to address these questions and empirically examine them. </w:t>
      </w:r>
    </w:p>
    <w:p w14:paraId="05EBA05E" w14:textId="5BA46C3D" w:rsidR="003F3D3A" w:rsidRDefault="006A6DAA" w:rsidP="00735FE8">
      <w:pPr>
        <w:tabs>
          <w:tab w:val="left" w:pos="1185"/>
        </w:tabs>
        <w:spacing w:after="0" w:line="480" w:lineRule="auto"/>
        <w:ind w:firstLine="709"/>
        <w:jc w:val="both"/>
        <w:rPr>
          <w:rFonts w:ascii="Times New Roman" w:hAnsi="Times New Roman"/>
          <w:sz w:val="24"/>
          <w:lang w:val="en-GB"/>
        </w:rPr>
      </w:pPr>
      <w:r>
        <w:rPr>
          <w:rFonts w:ascii="Times New Roman" w:hAnsi="Times New Roman"/>
          <w:sz w:val="24"/>
          <w:lang w:val="en-GB"/>
        </w:rPr>
        <w:t xml:space="preserve">Conceptually too, further research needs to develop greater traction over the major tensions underlying the differences implicit between the Anglo-Saxon and European models. These tensions, two of which are between </w:t>
      </w:r>
      <w:r w:rsidR="003F3D3A">
        <w:rPr>
          <w:rFonts w:ascii="Times New Roman" w:hAnsi="Times New Roman"/>
          <w:sz w:val="24"/>
          <w:lang w:val="en-GB"/>
        </w:rPr>
        <w:t xml:space="preserve">dominantly epistemological </w:t>
      </w:r>
      <w:r w:rsidR="003E48B4">
        <w:rPr>
          <w:rFonts w:ascii="Times New Roman" w:hAnsi="Times New Roman"/>
          <w:sz w:val="24"/>
          <w:lang w:val="en-GB"/>
        </w:rPr>
        <w:t xml:space="preserve">(i.e. fundamental) </w:t>
      </w:r>
      <w:r w:rsidR="003F3D3A">
        <w:rPr>
          <w:rFonts w:ascii="Times New Roman" w:hAnsi="Times New Roman"/>
          <w:sz w:val="24"/>
          <w:lang w:val="en-GB"/>
        </w:rPr>
        <w:t>vs. instrumental driven</w:t>
      </w:r>
      <w:r w:rsidR="000A65C4">
        <w:rPr>
          <w:rFonts w:ascii="Times New Roman" w:hAnsi="Times New Roman"/>
          <w:sz w:val="24"/>
          <w:lang w:val="en-GB"/>
        </w:rPr>
        <w:t xml:space="preserve"> research, and between </w:t>
      </w:r>
      <w:r w:rsidR="001B2F16">
        <w:rPr>
          <w:rFonts w:ascii="Times New Roman" w:hAnsi="Times New Roman"/>
          <w:sz w:val="24"/>
          <w:lang w:val="en-GB"/>
        </w:rPr>
        <w:t>researcher</w:t>
      </w:r>
      <w:r w:rsidR="006616FF">
        <w:rPr>
          <w:rFonts w:ascii="Times New Roman" w:hAnsi="Times New Roman"/>
          <w:sz w:val="24"/>
          <w:lang w:val="en-GB"/>
        </w:rPr>
        <w:t>/</w:t>
      </w:r>
      <w:r w:rsidR="001B2F16">
        <w:rPr>
          <w:rFonts w:ascii="Times New Roman" w:hAnsi="Times New Roman"/>
          <w:sz w:val="24"/>
          <w:lang w:val="en-GB"/>
        </w:rPr>
        <w:t xml:space="preserve">university </w:t>
      </w:r>
      <w:r>
        <w:rPr>
          <w:rFonts w:ascii="Times New Roman" w:hAnsi="Times New Roman"/>
          <w:sz w:val="24"/>
          <w:lang w:val="en-GB"/>
        </w:rPr>
        <w:t xml:space="preserve">autonomy and </w:t>
      </w:r>
      <w:r w:rsidR="001B2F16">
        <w:rPr>
          <w:rFonts w:ascii="Times New Roman" w:hAnsi="Times New Roman"/>
          <w:sz w:val="24"/>
          <w:lang w:val="en-GB"/>
        </w:rPr>
        <w:t xml:space="preserve">public </w:t>
      </w:r>
      <w:r>
        <w:rPr>
          <w:rFonts w:ascii="Times New Roman" w:hAnsi="Times New Roman"/>
          <w:sz w:val="24"/>
          <w:lang w:val="en-GB"/>
        </w:rPr>
        <w:t>accountability</w:t>
      </w:r>
      <w:r w:rsidR="00BB2AEE">
        <w:rPr>
          <w:rFonts w:ascii="Times New Roman" w:hAnsi="Times New Roman"/>
          <w:sz w:val="24"/>
          <w:lang w:val="en-GB"/>
        </w:rPr>
        <w:t>, go to the core of what universities are actually for</w:t>
      </w:r>
      <w:r w:rsidR="003F3D3A">
        <w:rPr>
          <w:rFonts w:ascii="Times New Roman" w:hAnsi="Times New Roman"/>
          <w:sz w:val="24"/>
          <w:lang w:val="en-GB"/>
        </w:rPr>
        <w:t xml:space="preserve"> (see the related debate on rigor vs. relevance in management studies, e.g. </w:t>
      </w:r>
      <w:proofErr w:type="spellStart"/>
      <w:r w:rsidR="003140D6">
        <w:rPr>
          <w:rFonts w:ascii="Times New Roman" w:hAnsi="Times New Roman"/>
          <w:sz w:val="24"/>
          <w:lang w:val="en-GB"/>
        </w:rPr>
        <w:t>Kieser</w:t>
      </w:r>
      <w:proofErr w:type="spellEnd"/>
      <w:r w:rsidR="003140D6">
        <w:rPr>
          <w:rFonts w:ascii="Times New Roman" w:hAnsi="Times New Roman"/>
          <w:sz w:val="24"/>
          <w:lang w:val="en-GB"/>
        </w:rPr>
        <w:t xml:space="preserve">, Nicolai, </w:t>
      </w:r>
      <w:proofErr w:type="spellStart"/>
      <w:r w:rsidR="003140D6">
        <w:rPr>
          <w:rFonts w:ascii="Times New Roman" w:hAnsi="Times New Roman"/>
          <w:sz w:val="24"/>
          <w:lang w:val="en-GB"/>
        </w:rPr>
        <w:t>Seidl</w:t>
      </w:r>
      <w:proofErr w:type="spellEnd"/>
      <w:r w:rsidR="003140D6">
        <w:rPr>
          <w:rFonts w:ascii="Times New Roman" w:hAnsi="Times New Roman"/>
          <w:sz w:val="24"/>
          <w:lang w:val="en-GB"/>
        </w:rPr>
        <w:t>, 2015</w:t>
      </w:r>
      <w:r w:rsidR="003F3D3A">
        <w:rPr>
          <w:rFonts w:ascii="Times New Roman" w:hAnsi="Times New Roman"/>
          <w:sz w:val="24"/>
          <w:lang w:val="en-GB"/>
        </w:rPr>
        <w:t>)</w:t>
      </w:r>
    </w:p>
    <w:p w14:paraId="6CDC0B3B" w14:textId="77777777" w:rsidR="006616FF" w:rsidRDefault="00BB2AEE" w:rsidP="00D61AF5">
      <w:pPr>
        <w:spacing w:after="0" w:line="480" w:lineRule="auto"/>
        <w:ind w:firstLine="708"/>
        <w:jc w:val="both"/>
        <w:rPr>
          <w:rFonts w:ascii="Times New Roman" w:hAnsi="Times New Roman"/>
          <w:sz w:val="24"/>
          <w:lang w:val="en-GB"/>
        </w:rPr>
      </w:pPr>
      <w:r>
        <w:rPr>
          <w:rFonts w:ascii="Times New Roman" w:hAnsi="Times New Roman"/>
          <w:sz w:val="24"/>
          <w:lang w:val="en-GB"/>
        </w:rPr>
        <w:t xml:space="preserve">There is little doubt that Austerity pressure on public purses across Europe are increasing the perceived need for research to be good value for money and to that it has valuable </w:t>
      </w:r>
      <w:r>
        <w:rPr>
          <w:rFonts w:ascii="Times New Roman" w:hAnsi="Times New Roman"/>
          <w:sz w:val="24"/>
          <w:lang w:val="en-GB"/>
        </w:rPr>
        <w:lastRenderedPageBreak/>
        <w:t>direct impact</w:t>
      </w:r>
      <w:r w:rsidR="004E13FE">
        <w:rPr>
          <w:rFonts w:ascii="Times New Roman" w:hAnsi="Times New Roman"/>
          <w:sz w:val="24"/>
          <w:lang w:val="en-GB"/>
        </w:rPr>
        <w:t xml:space="preserve"> that benefits</w:t>
      </w:r>
      <w:r>
        <w:rPr>
          <w:rFonts w:ascii="Times New Roman" w:hAnsi="Times New Roman"/>
          <w:sz w:val="24"/>
          <w:lang w:val="en-GB"/>
        </w:rPr>
        <w:t xml:space="preserve"> society and the economy</w:t>
      </w:r>
      <w:r w:rsidR="006616FF">
        <w:rPr>
          <w:rFonts w:ascii="Times New Roman" w:hAnsi="Times New Roman"/>
          <w:sz w:val="24"/>
          <w:lang w:val="en-GB"/>
        </w:rPr>
        <w:t xml:space="preserve">. </w:t>
      </w:r>
      <w:r w:rsidR="004E13FE">
        <w:rPr>
          <w:rFonts w:ascii="Times New Roman" w:hAnsi="Times New Roman"/>
          <w:sz w:val="24"/>
          <w:lang w:val="en-GB"/>
        </w:rPr>
        <w:t>P</w:t>
      </w:r>
      <w:r>
        <w:rPr>
          <w:rFonts w:ascii="Times New Roman" w:hAnsi="Times New Roman"/>
          <w:sz w:val="24"/>
          <w:lang w:val="en-GB"/>
        </w:rPr>
        <w:t xml:space="preserve">opulist political </w:t>
      </w:r>
      <w:r w:rsidR="004E13FE">
        <w:rPr>
          <w:rFonts w:ascii="Times New Roman" w:hAnsi="Times New Roman"/>
          <w:sz w:val="24"/>
          <w:lang w:val="en-GB"/>
        </w:rPr>
        <w:t xml:space="preserve">and media </w:t>
      </w:r>
      <w:r>
        <w:rPr>
          <w:rFonts w:ascii="Times New Roman" w:hAnsi="Times New Roman"/>
          <w:sz w:val="24"/>
          <w:lang w:val="en-GB"/>
        </w:rPr>
        <w:t xml:space="preserve">pressures, as has been seen in recent </w:t>
      </w:r>
      <w:r w:rsidR="00735FE8">
        <w:rPr>
          <w:rFonts w:ascii="Times New Roman" w:hAnsi="Times New Roman"/>
          <w:sz w:val="24"/>
          <w:lang w:val="en-GB"/>
        </w:rPr>
        <w:t xml:space="preserve">European </w:t>
      </w:r>
      <w:r>
        <w:rPr>
          <w:rFonts w:ascii="Times New Roman" w:hAnsi="Times New Roman"/>
          <w:sz w:val="24"/>
          <w:lang w:val="en-GB"/>
        </w:rPr>
        <w:t>debate</w:t>
      </w:r>
      <w:r w:rsidR="004E13FE">
        <w:rPr>
          <w:rFonts w:ascii="Times New Roman" w:hAnsi="Times New Roman"/>
          <w:sz w:val="24"/>
          <w:lang w:val="en-GB"/>
        </w:rPr>
        <w:t>s</w:t>
      </w:r>
      <w:r>
        <w:rPr>
          <w:rFonts w:ascii="Times New Roman" w:hAnsi="Times New Roman"/>
          <w:sz w:val="24"/>
          <w:lang w:val="en-GB"/>
        </w:rPr>
        <w:t xml:space="preserve"> on the value for money represented by a university degree</w:t>
      </w:r>
      <w:r w:rsidR="00EE0409">
        <w:rPr>
          <w:rFonts w:ascii="Times New Roman" w:hAnsi="Times New Roman"/>
          <w:sz w:val="24"/>
          <w:lang w:val="en-GB"/>
        </w:rPr>
        <w:t xml:space="preserve">, </w:t>
      </w:r>
      <w:r w:rsidR="00735FE8">
        <w:rPr>
          <w:rFonts w:ascii="Times New Roman" w:hAnsi="Times New Roman"/>
          <w:sz w:val="24"/>
          <w:lang w:val="en-GB"/>
        </w:rPr>
        <w:t xml:space="preserve">Rector and </w:t>
      </w:r>
      <w:r>
        <w:rPr>
          <w:rFonts w:ascii="Times New Roman" w:hAnsi="Times New Roman"/>
          <w:sz w:val="24"/>
          <w:lang w:val="en-GB"/>
        </w:rPr>
        <w:t>Vice Chancellor salaries</w:t>
      </w:r>
      <w:r w:rsidR="00EE0409">
        <w:rPr>
          <w:rFonts w:ascii="Times New Roman" w:hAnsi="Times New Roman"/>
          <w:sz w:val="24"/>
          <w:lang w:val="en-GB"/>
        </w:rPr>
        <w:t xml:space="preserve"> and the correspondence of research to business and societal problems</w:t>
      </w:r>
      <w:r>
        <w:rPr>
          <w:rFonts w:ascii="Times New Roman" w:hAnsi="Times New Roman"/>
          <w:sz w:val="24"/>
          <w:lang w:val="en-GB"/>
        </w:rPr>
        <w:t xml:space="preserve">, are likely to </w:t>
      </w:r>
      <w:r w:rsidR="004E13FE">
        <w:rPr>
          <w:rFonts w:ascii="Times New Roman" w:hAnsi="Times New Roman"/>
          <w:sz w:val="24"/>
          <w:lang w:val="en-GB"/>
        </w:rPr>
        <w:t>increase</w:t>
      </w:r>
      <w:r>
        <w:rPr>
          <w:rFonts w:ascii="Times New Roman" w:hAnsi="Times New Roman"/>
          <w:sz w:val="24"/>
          <w:lang w:val="en-GB"/>
        </w:rPr>
        <w:t xml:space="preserve"> </w:t>
      </w:r>
      <w:r w:rsidR="004E13FE">
        <w:rPr>
          <w:rFonts w:ascii="Times New Roman" w:hAnsi="Times New Roman"/>
          <w:sz w:val="24"/>
          <w:lang w:val="en-GB"/>
        </w:rPr>
        <w:t xml:space="preserve">attention on the management </w:t>
      </w:r>
      <w:r w:rsidR="000A65C4">
        <w:rPr>
          <w:rFonts w:ascii="Times New Roman" w:hAnsi="Times New Roman"/>
          <w:sz w:val="24"/>
          <w:lang w:val="en-GB"/>
        </w:rPr>
        <w:t xml:space="preserve">and relevance </w:t>
      </w:r>
      <w:r w:rsidR="004E13FE">
        <w:rPr>
          <w:rFonts w:ascii="Times New Roman" w:hAnsi="Times New Roman"/>
          <w:sz w:val="24"/>
          <w:lang w:val="en-GB"/>
        </w:rPr>
        <w:t>of research and universities</w:t>
      </w:r>
      <w:r w:rsidR="002775BD">
        <w:rPr>
          <w:rFonts w:ascii="Times New Roman" w:hAnsi="Times New Roman"/>
          <w:sz w:val="24"/>
          <w:lang w:val="en-GB"/>
        </w:rPr>
        <w:t xml:space="preserve"> (Wiklund, Wright &amp; Zahra, 2018)</w:t>
      </w:r>
      <w:r w:rsidR="004E13FE">
        <w:rPr>
          <w:rFonts w:ascii="Times New Roman" w:hAnsi="Times New Roman"/>
          <w:sz w:val="24"/>
          <w:lang w:val="en-GB"/>
        </w:rPr>
        <w:t>. The framing of public funding of research, both at national and EU levels, has in recent years progressively sought to encourage researchers to partner with industries and SMEs, and funding bodies have clearly become more attuned to framing scientific, social and economic problems in terms of existing ideological and institutional logics.</w:t>
      </w:r>
      <w:r w:rsidR="000A65C4" w:rsidRPr="000A65C4">
        <w:rPr>
          <w:rFonts w:ascii="Times New Roman" w:hAnsi="Times New Roman"/>
          <w:sz w:val="24"/>
          <w:lang w:val="en-GB"/>
        </w:rPr>
        <w:t xml:space="preserve"> </w:t>
      </w:r>
    </w:p>
    <w:p w14:paraId="2AAF6D66" w14:textId="37B22447" w:rsidR="003140D6" w:rsidRDefault="000A65C4" w:rsidP="00D61AF5">
      <w:pPr>
        <w:spacing w:after="0" w:line="480" w:lineRule="auto"/>
        <w:ind w:firstLine="708"/>
        <w:jc w:val="both"/>
        <w:rPr>
          <w:rFonts w:ascii="Times New Roman" w:hAnsi="Times New Roman"/>
          <w:sz w:val="24"/>
          <w:lang w:val="en-GB"/>
        </w:rPr>
      </w:pPr>
      <w:r>
        <w:rPr>
          <w:rFonts w:ascii="Times New Roman" w:hAnsi="Times New Roman"/>
          <w:sz w:val="24"/>
          <w:lang w:val="en-GB"/>
        </w:rPr>
        <w:t xml:space="preserve">Indeed, there may be </w:t>
      </w:r>
      <w:r w:rsidR="0092738B">
        <w:rPr>
          <w:rFonts w:ascii="Times New Roman" w:hAnsi="Times New Roman"/>
          <w:sz w:val="24"/>
          <w:lang w:val="en-GB"/>
        </w:rPr>
        <w:t xml:space="preserve">interesting </w:t>
      </w:r>
      <w:r>
        <w:rPr>
          <w:rFonts w:ascii="Times New Roman" w:hAnsi="Times New Roman"/>
          <w:sz w:val="24"/>
          <w:lang w:val="en-GB"/>
        </w:rPr>
        <w:t>opportunities to enhance research relevance</w:t>
      </w:r>
      <w:r w:rsidR="00986056">
        <w:rPr>
          <w:rFonts w:ascii="Times New Roman" w:hAnsi="Times New Roman"/>
          <w:sz w:val="24"/>
          <w:lang w:val="en-GB"/>
        </w:rPr>
        <w:t xml:space="preserve"> and management</w:t>
      </w:r>
      <w:r>
        <w:rPr>
          <w:rFonts w:ascii="Times New Roman" w:hAnsi="Times New Roman"/>
          <w:sz w:val="24"/>
          <w:lang w:val="en-GB"/>
        </w:rPr>
        <w:t xml:space="preserve"> through </w:t>
      </w:r>
      <w:r w:rsidR="00EE0409">
        <w:rPr>
          <w:rFonts w:ascii="Times New Roman" w:hAnsi="Times New Roman"/>
          <w:sz w:val="24"/>
          <w:lang w:val="en-GB"/>
        </w:rPr>
        <w:t>collaborating</w:t>
      </w:r>
      <w:r>
        <w:rPr>
          <w:rFonts w:ascii="Times New Roman" w:hAnsi="Times New Roman"/>
          <w:sz w:val="24"/>
          <w:lang w:val="en-GB"/>
        </w:rPr>
        <w:t xml:space="preserve"> with </w:t>
      </w:r>
      <w:r w:rsidR="003A2FF7">
        <w:rPr>
          <w:rFonts w:ascii="Times New Roman" w:hAnsi="Times New Roman"/>
          <w:sz w:val="24"/>
          <w:lang w:val="en-GB"/>
        </w:rPr>
        <w:t xml:space="preserve">corporate and other </w:t>
      </w:r>
      <w:r>
        <w:rPr>
          <w:rFonts w:ascii="Times New Roman" w:hAnsi="Times New Roman"/>
          <w:sz w:val="24"/>
          <w:lang w:val="en-GB"/>
        </w:rPr>
        <w:t>third-party funders</w:t>
      </w:r>
      <w:r w:rsidR="003140D6">
        <w:rPr>
          <w:rFonts w:ascii="Times New Roman" w:hAnsi="Times New Roman"/>
          <w:sz w:val="24"/>
          <w:lang w:val="en-GB"/>
        </w:rPr>
        <w:t xml:space="preserve"> (</w:t>
      </w:r>
      <w:r w:rsidR="003E48B4">
        <w:rPr>
          <w:rFonts w:ascii="Times New Roman" w:hAnsi="Times New Roman"/>
          <w:sz w:val="24"/>
          <w:lang w:val="en-GB"/>
        </w:rPr>
        <w:t xml:space="preserve">Adam, Carrier &amp; </w:t>
      </w:r>
      <w:proofErr w:type="spellStart"/>
      <w:r w:rsidR="003E48B4">
        <w:rPr>
          <w:rFonts w:ascii="Times New Roman" w:hAnsi="Times New Roman"/>
          <w:sz w:val="24"/>
          <w:lang w:val="en-GB"/>
        </w:rPr>
        <w:t>Wilholt</w:t>
      </w:r>
      <w:proofErr w:type="spellEnd"/>
      <w:r w:rsidR="003E48B4">
        <w:rPr>
          <w:rFonts w:ascii="Times New Roman" w:hAnsi="Times New Roman"/>
          <w:sz w:val="24"/>
          <w:lang w:val="en-GB"/>
        </w:rPr>
        <w:t xml:space="preserve">, 2006; </w:t>
      </w:r>
      <w:r w:rsidR="00301835">
        <w:rPr>
          <w:rFonts w:ascii="Times New Roman" w:hAnsi="Times New Roman"/>
          <w:sz w:val="24"/>
          <w:lang w:val="en-GB"/>
        </w:rPr>
        <w:t xml:space="preserve">Gibbons, 2004; </w:t>
      </w:r>
      <w:r w:rsidR="003E48B4">
        <w:rPr>
          <w:rFonts w:ascii="Times New Roman" w:hAnsi="Times New Roman"/>
          <w:sz w:val="24"/>
          <w:lang w:val="en-GB"/>
        </w:rPr>
        <w:t>Novotny, Scott &amp; Gibbons, 2001</w:t>
      </w:r>
      <w:r w:rsidR="002775BD">
        <w:rPr>
          <w:rFonts w:ascii="Times New Roman" w:hAnsi="Times New Roman"/>
          <w:sz w:val="24"/>
          <w:lang w:val="en-GB"/>
        </w:rPr>
        <w:t>;</w:t>
      </w:r>
      <w:r w:rsidR="003E48B4">
        <w:rPr>
          <w:rFonts w:ascii="Times New Roman" w:hAnsi="Times New Roman"/>
          <w:sz w:val="24"/>
          <w:lang w:val="en-GB"/>
        </w:rPr>
        <w:t>)</w:t>
      </w:r>
      <w:r>
        <w:rPr>
          <w:rFonts w:ascii="Times New Roman" w:hAnsi="Times New Roman"/>
          <w:sz w:val="24"/>
          <w:lang w:val="en-GB"/>
        </w:rPr>
        <w:t xml:space="preserve">. For example, involving </w:t>
      </w:r>
      <w:r w:rsidR="00087EFA">
        <w:rPr>
          <w:rFonts w:ascii="Times New Roman" w:hAnsi="Times New Roman"/>
          <w:sz w:val="24"/>
          <w:lang w:val="en-GB"/>
        </w:rPr>
        <w:t>individual or organizational shareholders</w:t>
      </w:r>
      <w:r>
        <w:rPr>
          <w:rFonts w:ascii="Times New Roman" w:hAnsi="Times New Roman"/>
          <w:sz w:val="24"/>
          <w:lang w:val="en-GB"/>
        </w:rPr>
        <w:t xml:space="preserve"> in the research process</w:t>
      </w:r>
      <w:r w:rsidR="00EE0409">
        <w:rPr>
          <w:rFonts w:ascii="Times New Roman" w:hAnsi="Times New Roman"/>
          <w:sz w:val="24"/>
          <w:lang w:val="en-GB"/>
        </w:rPr>
        <w:t xml:space="preserve"> </w:t>
      </w:r>
      <w:r w:rsidR="00087EFA">
        <w:rPr>
          <w:rFonts w:ascii="Times New Roman" w:hAnsi="Times New Roman"/>
          <w:sz w:val="24"/>
          <w:lang w:val="en-GB"/>
        </w:rPr>
        <w:t>can help identify</w:t>
      </w:r>
      <w:r w:rsidR="00EE0409">
        <w:rPr>
          <w:rFonts w:ascii="Times New Roman" w:hAnsi="Times New Roman"/>
          <w:sz w:val="24"/>
          <w:lang w:val="en-GB"/>
        </w:rPr>
        <w:t xml:space="preserve"> pertinent research questions</w:t>
      </w:r>
      <w:r>
        <w:rPr>
          <w:rFonts w:ascii="Times New Roman" w:hAnsi="Times New Roman"/>
          <w:sz w:val="24"/>
          <w:lang w:val="en-GB"/>
        </w:rPr>
        <w:t>,</w:t>
      </w:r>
      <w:r w:rsidR="00EE0409">
        <w:rPr>
          <w:rFonts w:ascii="Times New Roman" w:hAnsi="Times New Roman"/>
          <w:sz w:val="24"/>
          <w:lang w:val="en-GB"/>
        </w:rPr>
        <w:t xml:space="preserve"> and </w:t>
      </w:r>
      <w:r w:rsidR="00087EFA">
        <w:rPr>
          <w:rFonts w:ascii="Times New Roman" w:hAnsi="Times New Roman"/>
          <w:sz w:val="24"/>
          <w:lang w:val="en-GB"/>
        </w:rPr>
        <w:t xml:space="preserve">probe the </w:t>
      </w:r>
      <w:r w:rsidR="00EE0409">
        <w:rPr>
          <w:rFonts w:ascii="Times New Roman" w:hAnsi="Times New Roman"/>
          <w:sz w:val="24"/>
          <w:lang w:val="en-GB"/>
        </w:rPr>
        <w:t>interpretations of findings</w:t>
      </w:r>
      <w:r w:rsidR="00087EFA">
        <w:rPr>
          <w:rFonts w:ascii="Times New Roman" w:hAnsi="Times New Roman"/>
          <w:sz w:val="24"/>
          <w:lang w:val="en-GB"/>
        </w:rPr>
        <w:t>, making them more actionable</w:t>
      </w:r>
      <w:r w:rsidR="00301835">
        <w:rPr>
          <w:rFonts w:ascii="Times New Roman" w:hAnsi="Times New Roman"/>
          <w:sz w:val="24"/>
          <w:lang w:val="en-GB"/>
        </w:rPr>
        <w:t xml:space="preserve"> </w:t>
      </w:r>
      <w:r w:rsidR="00A0233A" w:rsidRPr="00A0233A">
        <w:rPr>
          <w:rFonts w:ascii="Times New Roman" w:hAnsi="Times New Roman"/>
          <w:sz w:val="24"/>
          <w:lang w:val="en-GB"/>
        </w:rPr>
        <w:t>(</w:t>
      </w:r>
      <w:r w:rsidR="002775BD">
        <w:rPr>
          <w:rFonts w:ascii="Times New Roman" w:hAnsi="Times New Roman"/>
          <w:sz w:val="24"/>
          <w:lang w:val="en-GB"/>
        </w:rPr>
        <w:t>van der Ven, 2007</w:t>
      </w:r>
      <w:r w:rsidR="00A0233A" w:rsidRPr="00A0233A">
        <w:rPr>
          <w:rFonts w:ascii="Times New Roman" w:hAnsi="Times New Roman"/>
          <w:sz w:val="24"/>
          <w:lang w:val="en-GB"/>
        </w:rPr>
        <w:t xml:space="preserve">). </w:t>
      </w:r>
      <w:r w:rsidR="00A0233A">
        <w:rPr>
          <w:rFonts w:ascii="Times New Roman" w:hAnsi="Times New Roman"/>
          <w:sz w:val="24"/>
          <w:lang w:val="en-GB"/>
        </w:rPr>
        <w:t xml:space="preserve"> </w:t>
      </w:r>
      <w:r w:rsidR="0092738B">
        <w:rPr>
          <w:rFonts w:ascii="Times New Roman" w:hAnsi="Times New Roman"/>
          <w:sz w:val="24"/>
          <w:lang w:val="en-GB"/>
        </w:rPr>
        <w:t>At the same time, relevance without rigor is not relevant</w:t>
      </w:r>
      <w:r w:rsidR="002775BD">
        <w:rPr>
          <w:rFonts w:ascii="Times New Roman" w:hAnsi="Times New Roman"/>
          <w:sz w:val="24"/>
          <w:lang w:val="en-GB"/>
        </w:rPr>
        <w:t xml:space="preserve"> (Wiklund, Wright &amp; Zahra, 2018)</w:t>
      </w:r>
      <w:r w:rsidR="0092738B">
        <w:rPr>
          <w:rFonts w:ascii="Times New Roman" w:hAnsi="Times New Roman"/>
          <w:sz w:val="24"/>
          <w:lang w:val="en-GB"/>
        </w:rPr>
        <w:t>. While several disciplines were originally rooted in real-life issues face</w:t>
      </w:r>
      <w:r w:rsidR="00116FFC">
        <w:rPr>
          <w:rFonts w:ascii="Times New Roman" w:hAnsi="Times New Roman"/>
          <w:sz w:val="24"/>
          <w:lang w:val="en-GB"/>
        </w:rPr>
        <w:t xml:space="preserve">d by the objects of study, early research was also oftentimes largely </w:t>
      </w:r>
      <w:proofErr w:type="spellStart"/>
      <w:r w:rsidR="00116FFC">
        <w:rPr>
          <w:rFonts w:ascii="Times New Roman" w:hAnsi="Times New Roman"/>
          <w:sz w:val="24"/>
          <w:lang w:val="en-GB"/>
        </w:rPr>
        <w:t>atheoretical</w:t>
      </w:r>
      <w:proofErr w:type="spellEnd"/>
      <w:r w:rsidR="00116FFC">
        <w:rPr>
          <w:rFonts w:ascii="Times New Roman" w:hAnsi="Times New Roman"/>
          <w:sz w:val="24"/>
          <w:lang w:val="en-GB"/>
        </w:rPr>
        <w:t xml:space="preserve"> and descriptive. Now that most fields have established legitimacy </w:t>
      </w:r>
      <w:r w:rsidR="006616FF">
        <w:rPr>
          <w:rFonts w:ascii="Times New Roman" w:hAnsi="Times New Roman"/>
          <w:sz w:val="24"/>
          <w:lang w:val="en-GB"/>
        </w:rPr>
        <w:t>through</w:t>
      </w:r>
      <w:r w:rsidR="00A0233A">
        <w:rPr>
          <w:rFonts w:ascii="Times New Roman" w:hAnsi="Times New Roman"/>
          <w:sz w:val="24"/>
          <w:lang w:val="en-GB"/>
        </w:rPr>
        <w:t xml:space="preserve"> epistemological driven research agendas and</w:t>
      </w:r>
      <w:r w:rsidR="00116FFC">
        <w:rPr>
          <w:rFonts w:ascii="Times New Roman" w:hAnsi="Times New Roman"/>
          <w:sz w:val="24"/>
          <w:lang w:val="en-GB"/>
        </w:rPr>
        <w:t xml:space="preserve"> improvements in methodological rigor, there is risk that third-party funded research focusing on instrumental returns </w:t>
      </w:r>
      <w:r w:rsidR="00D61AF5">
        <w:rPr>
          <w:rFonts w:ascii="Times New Roman" w:hAnsi="Times New Roman"/>
          <w:sz w:val="24"/>
          <w:lang w:val="en-GB"/>
        </w:rPr>
        <w:t>weakens</w:t>
      </w:r>
      <w:r w:rsidR="00116FFC">
        <w:rPr>
          <w:rFonts w:ascii="Times New Roman" w:hAnsi="Times New Roman"/>
          <w:sz w:val="24"/>
          <w:lang w:val="en-GB"/>
        </w:rPr>
        <w:t xml:space="preserve"> fields’ legitimacy</w:t>
      </w:r>
      <w:r w:rsidR="00D61AF5">
        <w:rPr>
          <w:rFonts w:ascii="Times New Roman" w:hAnsi="Times New Roman"/>
          <w:sz w:val="24"/>
          <w:lang w:val="en-GB"/>
        </w:rPr>
        <w:t xml:space="preserve">. </w:t>
      </w:r>
      <w:r w:rsidR="00A0233A">
        <w:rPr>
          <w:rFonts w:ascii="Times New Roman" w:hAnsi="Times New Roman"/>
          <w:sz w:val="24"/>
          <w:lang w:val="en-GB"/>
        </w:rPr>
        <w:t>Individual a</w:t>
      </w:r>
      <w:r w:rsidR="00BA4612" w:rsidDel="005927CC">
        <w:rPr>
          <w:rFonts w:ascii="Times New Roman" w:hAnsi="Times New Roman"/>
          <w:sz w:val="24"/>
          <w:lang w:val="en-GB"/>
        </w:rPr>
        <w:t>cademics</w:t>
      </w:r>
      <w:r w:rsidR="003A2FF7">
        <w:rPr>
          <w:rFonts w:ascii="Times New Roman" w:hAnsi="Times New Roman"/>
          <w:sz w:val="24"/>
          <w:lang w:val="en-GB"/>
        </w:rPr>
        <w:t xml:space="preserve"> </w:t>
      </w:r>
      <w:r w:rsidR="00A0233A">
        <w:rPr>
          <w:rFonts w:ascii="Times New Roman" w:hAnsi="Times New Roman"/>
          <w:sz w:val="24"/>
          <w:lang w:val="en-GB"/>
        </w:rPr>
        <w:t xml:space="preserve">and research fields as such </w:t>
      </w:r>
      <w:r w:rsidR="003A2FF7">
        <w:rPr>
          <w:rFonts w:ascii="Times New Roman" w:hAnsi="Times New Roman"/>
          <w:sz w:val="24"/>
          <w:lang w:val="en-GB"/>
        </w:rPr>
        <w:t>may</w:t>
      </w:r>
      <w:r w:rsidR="00BA4612" w:rsidDel="005927CC">
        <w:rPr>
          <w:rFonts w:ascii="Times New Roman" w:hAnsi="Times New Roman"/>
          <w:sz w:val="24"/>
          <w:lang w:val="en-GB"/>
        </w:rPr>
        <w:t xml:space="preserve"> become more the servants of others’ </w:t>
      </w:r>
      <w:r w:rsidR="00A0233A">
        <w:rPr>
          <w:rFonts w:ascii="Times New Roman" w:hAnsi="Times New Roman"/>
          <w:sz w:val="24"/>
          <w:lang w:val="en-GB"/>
        </w:rPr>
        <w:t>instrumental needs</w:t>
      </w:r>
      <w:r w:rsidR="00BA4612" w:rsidDel="005927CC">
        <w:rPr>
          <w:rFonts w:ascii="Times New Roman" w:hAnsi="Times New Roman"/>
          <w:sz w:val="24"/>
          <w:lang w:val="en-GB"/>
        </w:rPr>
        <w:t xml:space="preserve">, and </w:t>
      </w:r>
      <w:r w:rsidR="00A0233A">
        <w:rPr>
          <w:rFonts w:ascii="Times New Roman" w:hAnsi="Times New Roman"/>
          <w:sz w:val="24"/>
          <w:lang w:val="en-GB"/>
        </w:rPr>
        <w:t xml:space="preserve">are </w:t>
      </w:r>
      <w:r w:rsidR="00BA4612" w:rsidDel="005927CC">
        <w:rPr>
          <w:rFonts w:ascii="Times New Roman" w:hAnsi="Times New Roman"/>
          <w:sz w:val="24"/>
          <w:lang w:val="en-GB"/>
        </w:rPr>
        <w:t xml:space="preserve">less </w:t>
      </w:r>
      <w:r w:rsidR="00A0233A">
        <w:rPr>
          <w:rFonts w:ascii="Times New Roman" w:hAnsi="Times New Roman"/>
          <w:sz w:val="24"/>
          <w:lang w:val="en-GB"/>
        </w:rPr>
        <w:t xml:space="preserve">in pursuit of making epistemological progress (but see Adam, Carrier &amp; </w:t>
      </w:r>
      <w:proofErr w:type="spellStart"/>
      <w:r w:rsidR="00A0233A">
        <w:rPr>
          <w:rFonts w:ascii="Times New Roman" w:hAnsi="Times New Roman"/>
          <w:sz w:val="24"/>
          <w:lang w:val="en-GB"/>
        </w:rPr>
        <w:t>Wilholt</w:t>
      </w:r>
      <w:proofErr w:type="spellEnd"/>
      <w:r w:rsidR="00A0233A">
        <w:rPr>
          <w:rFonts w:ascii="Times New Roman" w:hAnsi="Times New Roman"/>
          <w:sz w:val="24"/>
          <w:lang w:val="en-GB"/>
        </w:rPr>
        <w:t>, 2006 for a different perspective)</w:t>
      </w:r>
      <w:r w:rsidR="006616FF">
        <w:rPr>
          <w:rFonts w:ascii="Times New Roman" w:hAnsi="Times New Roman"/>
          <w:sz w:val="24"/>
          <w:lang w:val="en-GB"/>
        </w:rPr>
        <w:t>.</w:t>
      </w:r>
    </w:p>
    <w:p w14:paraId="03FFBE0C" w14:textId="66043589" w:rsidR="006A6DAA" w:rsidRDefault="00BA4612" w:rsidP="00D61AF5">
      <w:pPr>
        <w:spacing w:after="0" w:line="480" w:lineRule="auto"/>
        <w:ind w:firstLine="708"/>
        <w:jc w:val="both"/>
        <w:rPr>
          <w:rFonts w:ascii="Times New Roman" w:hAnsi="Times New Roman"/>
          <w:sz w:val="24"/>
          <w:lang w:val="en-GB"/>
        </w:rPr>
      </w:pPr>
      <w:r>
        <w:rPr>
          <w:rFonts w:ascii="Times New Roman" w:hAnsi="Times New Roman"/>
          <w:sz w:val="24"/>
          <w:lang w:val="en-GB"/>
        </w:rPr>
        <w:t>In addition,</w:t>
      </w:r>
      <w:r w:rsidR="005927CC">
        <w:rPr>
          <w:rFonts w:ascii="Times New Roman" w:hAnsi="Times New Roman"/>
          <w:sz w:val="24"/>
          <w:lang w:val="en-GB"/>
        </w:rPr>
        <w:t xml:space="preserve"> there is risk that </w:t>
      </w:r>
      <w:r w:rsidR="00BA0D40">
        <w:rPr>
          <w:rFonts w:ascii="Times New Roman" w:hAnsi="Times New Roman"/>
          <w:sz w:val="24"/>
          <w:lang w:val="en-GB"/>
        </w:rPr>
        <w:t>the rise of third-party funding</w:t>
      </w:r>
      <w:r w:rsidR="00116FFC">
        <w:rPr>
          <w:rFonts w:ascii="Times New Roman" w:hAnsi="Times New Roman"/>
          <w:sz w:val="24"/>
          <w:lang w:val="en-GB"/>
        </w:rPr>
        <w:t xml:space="preserve"> </w:t>
      </w:r>
      <w:r w:rsidR="00D61AF5">
        <w:rPr>
          <w:rFonts w:ascii="Times New Roman" w:hAnsi="Times New Roman"/>
          <w:sz w:val="24"/>
          <w:lang w:val="en-GB"/>
        </w:rPr>
        <w:t>increase</w:t>
      </w:r>
      <w:r w:rsidR="005927CC">
        <w:rPr>
          <w:rFonts w:ascii="Times New Roman" w:hAnsi="Times New Roman"/>
          <w:sz w:val="24"/>
          <w:lang w:val="en-GB"/>
        </w:rPr>
        <w:t>s</w:t>
      </w:r>
      <w:r w:rsidR="00D61AF5">
        <w:rPr>
          <w:rFonts w:ascii="Times New Roman" w:hAnsi="Times New Roman"/>
          <w:sz w:val="24"/>
          <w:lang w:val="en-GB"/>
        </w:rPr>
        <w:t xml:space="preserve"> academia’s</w:t>
      </w:r>
      <w:r w:rsidR="00116FFC">
        <w:rPr>
          <w:rFonts w:ascii="Times New Roman" w:hAnsi="Times New Roman"/>
          <w:sz w:val="24"/>
          <w:lang w:val="en-GB"/>
        </w:rPr>
        <w:t xml:space="preserve"> fragmentation </w:t>
      </w:r>
      <w:r w:rsidR="00D61AF5">
        <w:rPr>
          <w:rFonts w:ascii="Times New Roman" w:hAnsi="Times New Roman"/>
          <w:sz w:val="24"/>
          <w:lang w:val="en-GB"/>
        </w:rPr>
        <w:t xml:space="preserve">in terms of </w:t>
      </w:r>
      <w:r>
        <w:rPr>
          <w:rFonts w:ascii="Times New Roman" w:hAnsi="Times New Roman"/>
          <w:sz w:val="24"/>
          <w:lang w:val="en-GB"/>
        </w:rPr>
        <w:t xml:space="preserve">building </w:t>
      </w:r>
      <w:r w:rsidR="00D61AF5">
        <w:rPr>
          <w:rFonts w:ascii="Times New Roman" w:hAnsi="Times New Roman"/>
          <w:sz w:val="24"/>
          <w:lang w:val="en-GB"/>
        </w:rPr>
        <w:t xml:space="preserve">a two-class society (i.e., university-funded publication-focused researchers versus third-party funded project-focused researchers). Such developments </w:t>
      </w:r>
      <w:r w:rsidR="00D61AF5">
        <w:rPr>
          <w:rFonts w:ascii="Times New Roman" w:hAnsi="Times New Roman"/>
          <w:sz w:val="24"/>
          <w:lang w:val="en-GB"/>
        </w:rPr>
        <w:lastRenderedPageBreak/>
        <w:t>likely hold</w:t>
      </w:r>
      <w:r w:rsidR="00116FFC">
        <w:rPr>
          <w:rFonts w:ascii="Times New Roman" w:hAnsi="Times New Roman"/>
          <w:sz w:val="24"/>
          <w:lang w:val="en-GB"/>
        </w:rPr>
        <w:t xml:space="preserve"> far-reaching implications for research management including </w:t>
      </w:r>
      <w:r w:rsidR="00D10891">
        <w:rPr>
          <w:rFonts w:ascii="Times New Roman" w:hAnsi="Times New Roman"/>
          <w:sz w:val="24"/>
          <w:lang w:val="en-GB"/>
        </w:rPr>
        <w:t xml:space="preserve">metrics of performance such as </w:t>
      </w:r>
      <w:r w:rsidR="00116FFC">
        <w:rPr>
          <w:rFonts w:ascii="Times New Roman" w:hAnsi="Times New Roman"/>
          <w:sz w:val="24"/>
          <w:lang w:val="en-GB"/>
        </w:rPr>
        <w:t xml:space="preserve">criteria for tenure and promotion decisions (i.e., </w:t>
      </w:r>
      <w:r w:rsidR="00D61AF5">
        <w:rPr>
          <w:rFonts w:ascii="Times New Roman" w:hAnsi="Times New Roman"/>
          <w:sz w:val="24"/>
          <w:lang w:val="en-GB"/>
        </w:rPr>
        <w:t xml:space="preserve">number of </w:t>
      </w:r>
      <w:r w:rsidR="00116FFC">
        <w:rPr>
          <w:rFonts w:ascii="Times New Roman" w:hAnsi="Times New Roman"/>
          <w:sz w:val="24"/>
          <w:lang w:val="en-GB"/>
        </w:rPr>
        <w:t xml:space="preserve">rigorous top publications versus </w:t>
      </w:r>
      <w:r w:rsidR="00D61AF5">
        <w:rPr>
          <w:rFonts w:ascii="Times New Roman" w:hAnsi="Times New Roman"/>
          <w:sz w:val="24"/>
          <w:lang w:val="en-GB"/>
        </w:rPr>
        <w:t xml:space="preserve">amount of </w:t>
      </w:r>
      <w:r w:rsidR="00116FFC">
        <w:rPr>
          <w:rFonts w:ascii="Times New Roman" w:hAnsi="Times New Roman"/>
          <w:sz w:val="24"/>
          <w:lang w:val="en-GB"/>
        </w:rPr>
        <w:t>attracted third-party funding)</w:t>
      </w:r>
      <w:r w:rsidR="00D10891">
        <w:rPr>
          <w:rFonts w:ascii="Times New Roman" w:hAnsi="Times New Roman"/>
          <w:sz w:val="24"/>
          <w:lang w:val="en-GB"/>
        </w:rPr>
        <w:t xml:space="preserve"> and human resource practices</w:t>
      </w:r>
      <w:r w:rsidR="00E247DC">
        <w:rPr>
          <w:rFonts w:ascii="Times New Roman" w:hAnsi="Times New Roman"/>
          <w:sz w:val="24"/>
          <w:lang w:val="en-GB"/>
        </w:rPr>
        <w:t xml:space="preserve"> (see e.g., Martin, 2015)</w:t>
      </w:r>
      <w:r w:rsidR="00D61AF5">
        <w:rPr>
          <w:rFonts w:ascii="Times New Roman" w:hAnsi="Times New Roman"/>
          <w:sz w:val="24"/>
          <w:lang w:val="en-GB"/>
        </w:rPr>
        <w:t xml:space="preserve">. </w:t>
      </w:r>
      <w:r w:rsidR="003A2FF7" w:rsidDel="00BA4612">
        <w:rPr>
          <w:rFonts w:ascii="Times New Roman" w:hAnsi="Times New Roman"/>
          <w:sz w:val="24"/>
          <w:lang w:val="en-GB"/>
        </w:rPr>
        <w:t xml:space="preserve">Inevitably, </w:t>
      </w:r>
      <w:r w:rsidR="00BF43AE">
        <w:rPr>
          <w:rFonts w:ascii="Times New Roman" w:hAnsi="Times New Roman"/>
          <w:sz w:val="24"/>
          <w:lang w:val="en-GB"/>
        </w:rPr>
        <w:t xml:space="preserve">the boarders between </w:t>
      </w:r>
      <w:r w:rsidR="00BF43AE" w:rsidDel="00BA4612">
        <w:rPr>
          <w:rFonts w:ascii="Times New Roman" w:hAnsi="Times New Roman"/>
          <w:sz w:val="24"/>
          <w:lang w:val="en-GB"/>
        </w:rPr>
        <w:t>academic sub-disciplines</w:t>
      </w:r>
      <w:r w:rsidR="00BF43AE">
        <w:rPr>
          <w:rFonts w:ascii="Times New Roman" w:hAnsi="Times New Roman"/>
          <w:sz w:val="24"/>
          <w:lang w:val="en-GB"/>
        </w:rPr>
        <w:t xml:space="preserve"> and their foci</w:t>
      </w:r>
      <w:r w:rsidR="00BF43AE" w:rsidDel="00BA4612">
        <w:rPr>
          <w:rFonts w:ascii="Times New Roman" w:hAnsi="Times New Roman"/>
          <w:sz w:val="24"/>
          <w:lang w:val="en-GB"/>
        </w:rPr>
        <w:t xml:space="preserve"> </w:t>
      </w:r>
      <w:r w:rsidR="00BF43AE">
        <w:rPr>
          <w:rFonts w:ascii="Times New Roman" w:hAnsi="Times New Roman"/>
          <w:sz w:val="24"/>
          <w:lang w:val="en-GB"/>
        </w:rPr>
        <w:t xml:space="preserve">will change </w:t>
      </w:r>
      <w:r w:rsidR="003A2FF7" w:rsidDel="00BA4612">
        <w:rPr>
          <w:rFonts w:ascii="Times New Roman" w:hAnsi="Times New Roman"/>
          <w:sz w:val="24"/>
          <w:lang w:val="en-GB"/>
        </w:rPr>
        <w:t xml:space="preserve">as a result of the shifts </w:t>
      </w:r>
      <w:r w:rsidR="003A2FF7">
        <w:rPr>
          <w:rFonts w:ascii="Times New Roman" w:hAnsi="Times New Roman"/>
          <w:sz w:val="24"/>
          <w:lang w:val="en-GB"/>
        </w:rPr>
        <w:t xml:space="preserve">towards third-party funding </w:t>
      </w:r>
      <w:r w:rsidR="003A2FF7" w:rsidDel="00BA4612">
        <w:rPr>
          <w:rFonts w:ascii="Times New Roman" w:hAnsi="Times New Roman"/>
          <w:sz w:val="24"/>
          <w:lang w:val="en-GB"/>
        </w:rPr>
        <w:t xml:space="preserve">detailed in this special issue. </w:t>
      </w:r>
      <w:r w:rsidR="00FA060F" w:rsidRPr="00FA060F">
        <w:rPr>
          <w:rFonts w:ascii="Times New Roman" w:hAnsi="Times New Roman"/>
          <w:sz w:val="24"/>
          <w:lang w:val="en-GB"/>
        </w:rPr>
        <w:t xml:space="preserve">We believe </w:t>
      </w:r>
      <w:r w:rsidR="00FA060F">
        <w:rPr>
          <w:rFonts w:ascii="Times New Roman" w:hAnsi="Times New Roman"/>
          <w:sz w:val="24"/>
          <w:lang w:val="en-GB"/>
        </w:rPr>
        <w:t>multi-level studies of</w:t>
      </w:r>
      <w:r w:rsidR="00FA060F" w:rsidRPr="00FA060F">
        <w:rPr>
          <w:rFonts w:ascii="Times New Roman" w:hAnsi="Times New Roman"/>
          <w:sz w:val="24"/>
          <w:lang w:val="en-GB"/>
        </w:rPr>
        <w:t xml:space="preserve"> </w:t>
      </w:r>
      <w:r w:rsidR="00FA060F">
        <w:rPr>
          <w:rFonts w:ascii="Times New Roman" w:hAnsi="Times New Roman"/>
          <w:sz w:val="24"/>
          <w:lang w:val="en-GB"/>
        </w:rPr>
        <w:t xml:space="preserve">the role of third-party funding in academia measuring additional outcomes than solely research productivity </w:t>
      </w:r>
      <w:r w:rsidR="00FA060F" w:rsidRPr="00FA060F">
        <w:rPr>
          <w:rFonts w:ascii="Times New Roman" w:hAnsi="Times New Roman"/>
          <w:sz w:val="24"/>
          <w:lang w:val="en-GB"/>
        </w:rPr>
        <w:t>would help</w:t>
      </w:r>
      <w:r w:rsidR="00BF43AE">
        <w:rPr>
          <w:rFonts w:ascii="Times New Roman" w:hAnsi="Times New Roman"/>
          <w:sz w:val="24"/>
          <w:lang w:val="en-GB"/>
        </w:rPr>
        <w:t xml:space="preserve"> to</w:t>
      </w:r>
      <w:r w:rsidR="00FA060F" w:rsidRPr="00FA060F">
        <w:rPr>
          <w:rFonts w:ascii="Times New Roman" w:hAnsi="Times New Roman"/>
          <w:sz w:val="24"/>
          <w:lang w:val="en-GB"/>
        </w:rPr>
        <w:t xml:space="preserve"> develop a deeper understanding of the </w:t>
      </w:r>
      <w:r w:rsidR="00BD7F77">
        <w:rPr>
          <w:rFonts w:ascii="Times New Roman" w:hAnsi="Times New Roman"/>
          <w:sz w:val="24"/>
          <w:lang w:val="en-GB"/>
        </w:rPr>
        <w:t>trade-offs</w:t>
      </w:r>
      <w:r w:rsidR="00FA060F" w:rsidRPr="00FA060F">
        <w:rPr>
          <w:rFonts w:ascii="Times New Roman" w:hAnsi="Times New Roman"/>
          <w:sz w:val="24"/>
          <w:lang w:val="en-GB"/>
        </w:rPr>
        <w:t xml:space="preserve"> between </w:t>
      </w:r>
      <w:r w:rsidR="00FA060F">
        <w:rPr>
          <w:rFonts w:ascii="Times New Roman" w:hAnsi="Times New Roman"/>
          <w:sz w:val="24"/>
          <w:lang w:val="en-GB"/>
        </w:rPr>
        <w:t>rigor and relevance</w:t>
      </w:r>
      <w:r w:rsidR="00FA060F" w:rsidRPr="00FA060F">
        <w:rPr>
          <w:rFonts w:ascii="Times New Roman" w:hAnsi="Times New Roman"/>
          <w:sz w:val="24"/>
          <w:lang w:val="en-GB"/>
        </w:rPr>
        <w:t>.</w:t>
      </w:r>
      <w:r w:rsidR="00FA060F">
        <w:rPr>
          <w:rFonts w:ascii="Times New Roman" w:hAnsi="Times New Roman"/>
          <w:sz w:val="24"/>
          <w:lang w:val="en-GB"/>
        </w:rPr>
        <w:t xml:space="preserve"> </w:t>
      </w:r>
      <w:r w:rsidR="0092738B">
        <w:rPr>
          <w:rFonts w:ascii="Times New Roman" w:hAnsi="Times New Roman"/>
          <w:sz w:val="24"/>
          <w:lang w:val="en-GB"/>
        </w:rPr>
        <w:t xml:space="preserve">Nevertheless, </w:t>
      </w:r>
      <w:r w:rsidR="00087EFA">
        <w:rPr>
          <w:rFonts w:ascii="Times New Roman" w:hAnsi="Times New Roman"/>
          <w:sz w:val="24"/>
          <w:lang w:val="en-GB"/>
        </w:rPr>
        <w:t xml:space="preserve">ongoing changes worldwide relating to </w:t>
      </w:r>
      <w:r w:rsidR="00986056">
        <w:rPr>
          <w:rFonts w:ascii="Times New Roman" w:hAnsi="Times New Roman"/>
          <w:sz w:val="24"/>
          <w:lang w:val="en-GB"/>
        </w:rPr>
        <w:t>complex</w:t>
      </w:r>
      <w:r w:rsidR="00087EFA">
        <w:rPr>
          <w:rFonts w:ascii="Times New Roman" w:hAnsi="Times New Roman"/>
          <w:sz w:val="24"/>
          <w:lang w:val="en-GB"/>
        </w:rPr>
        <w:t xml:space="preserve"> societal needs suggest that</w:t>
      </w:r>
      <w:r w:rsidR="0092738B">
        <w:rPr>
          <w:rFonts w:ascii="Times New Roman" w:hAnsi="Times New Roman"/>
          <w:sz w:val="24"/>
          <w:lang w:val="en-GB"/>
        </w:rPr>
        <w:t>, to remain actionable,</w:t>
      </w:r>
      <w:r w:rsidR="00087EFA">
        <w:rPr>
          <w:rFonts w:ascii="Times New Roman" w:hAnsi="Times New Roman"/>
          <w:sz w:val="24"/>
          <w:lang w:val="en-GB"/>
        </w:rPr>
        <w:t xml:space="preserve"> </w:t>
      </w:r>
      <w:r w:rsidR="00986056">
        <w:rPr>
          <w:rFonts w:ascii="Times New Roman" w:hAnsi="Times New Roman"/>
          <w:sz w:val="24"/>
          <w:lang w:val="en-GB"/>
        </w:rPr>
        <w:t>some disciplinary areas</w:t>
      </w:r>
      <w:r w:rsidR="00087EFA">
        <w:rPr>
          <w:rFonts w:ascii="Times New Roman" w:hAnsi="Times New Roman"/>
          <w:sz w:val="24"/>
          <w:lang w:val="en-GB"/>
        </w:rPr>
        <w:t xml:space="preserve"> </w:t>
      </w:r>
      <w:r w:rsidR="00986056">
        <w:rPr>
          <w:rFonts w:ascii="Times New Roman" w:hAnsi="Times New Roman"/>
          <w:sz w:val="24"/>
          <w:lang w:val="en-GB"/>
        </w:rPr>
        <w:t xml:space="preserve">may </w:t>
      </w:r>
      <w:r w:rsidR="0092738B">
        <w:rPr>
          <w:rFonts w:ascii="Times New Roman" w:hAnsi="Times New Roman"/>
          <w:sz w:val="24"/>
          <w:lang w:val="en-GB"/>
        </w:rPr>
        <w:t>increasingly need to</w:t>
      </w:r>
      <w:r w:rsidR="00986056">
        <w:rPr>
          <w:rFonts w:ascii="Times New Roman" w:hAnsi="Times New Roman"/>
          <w:sz w:val="24"/>
          <w:lang w:val="en-GB"/>
        </w:rPr>
        <w:t xml:space="preserve"> collaborate with </w:t>
      </w:r>
      <w:r w:rsidR="003A2FF7">
        <w:rPr>
          <w:rFonts w:ascii="Times New Roman" w:hAnsi="Times New Roman"/>
          <w:sz w:val="24"/>
          <w:lang w:val="en-GB"/>
        </w:rPr>
        <w:t xml:space="preserve">corporate and other </w:t>
      </w:r>
      <w:r w:rsidR="00986056">
        <w:rPr>
          <w:rFonts w:ascii="Times New Roman" w:hAnsi="Times New Roman"/>
          <w:sz w:val="24"/>
          <w:lang w:val="en-GB"/>
        </w:rPr>
        <w:t>third-party funders</w:t>
      </w:r>
      <w:r w:rsidR="00894E9F">
        <w:rPr>
          <w:rFonts w:ascii="Times New Roman" w:hAnsi="Times New Roman"/>
          <w:sz w:val="24"/>
          <w:lang w:val="en-GB"/>
        </w:rPr>
        <w:t xml:space="preserve"> and therefore integrate third-parties’ utility considerations</w:t>
      </w:r>
      <w:r w:rsidR="00986056">
        <w:rPr>
          <w:rFonts w:ascii="Times New Roman" w:hAnsi="Times New Roman"/>
          <w:sz w:val="24"/>
          <w:lang w:val="en-GB"/>
        </w:rPr>
        <w:t xml:space="preserve">. In particular, </w:t>
      </w:r>
      <w:r w:rsidR="00D61AF5">
        <w:rPr>
          <w:rFonts w:ascii="Times New Roman" w:hAnsi="Times New Roman"/>
          <w:sz w:val="24"/>
          <w:lang w:val="en-GB"/>
        </w:rPr>
        <w:t xml:space="preserve">rapid technological changes and changing socio-economic goals </w:t>
      </w:r>
      <w:r w:rsidR="00986056">
        <w:rPr>
          <w:rFonts w:ascii="Times New Roman" w:hAnsi="Times New Roman"/>
          <w:sz w:val="24"/>
          <w:lang w:val="en-GB"/>
        </w:rPr>
        <w:t xml:space="preserve">call for the application of resource-intensive research methods and tools that </w:t>
      </w:r>
      <w:r w:rsidR="00BF43AE">
        <w:rPr>
          <w:rFonts w:ascii="Times New Roman" w:hAnsi="Times New Roman"/>
          <w:sz w:val="24"/>
          <w:lang w:val="en-GB"/>
        </w:rPr>
        <w:t>state bodies might not have the public mandate to fund</w:t>
      </w:r>
      <w:r w:rsidR="0092738B">
        <w:rPr>
          <w:rFonts w:ascii="Times New Roman" w:hAnsi="Times New Roman"/>
          <w:sz w:val="24"/>
          <w:lang w:val="en-GB"/>
        </w:rPr>
        <w:t xml:space="preserve">, but </w:t>
      </w:r>
      <w:r w:rsidR="00894E9F">
        <w:rPr>
          <w:rFonts w:ascii="Times New Roman" w:hAnsi="Times New Roman"/>
          <w:sz w:val="24"/>
          <w:lang w:val="en-GB"/>
        </w:rPr>
        <w:t xml:space="preserve">still </w:t>
      </w:r>
      <w:r w:rsidR="0092738B">
        <w:rPr>
          <w:rFonts w:ascii="Times New Roman" w:hAnsi="Times New Roman"/>
          <w:sz w:val="24"/>
          <w:lang w:val="en-GB"/>
        </w:rPr>
        <w:t xml:space="preserve">are </w:t>
      </w:r>
      <w:r w:rsidR="00FA060F">
        <w:rPr>
          <w:rFonts w:ascii="Times New Roman" w:hAnsi="Times New Roman"/>
          <w:sz w:val="24"/>
          <w:lang w:val="en-GB"/>
        </w:rPr>
        <w:t>required</w:t>
      </w:r>
      <w:r w:rsidR="00894E9F">
        <w:rPr>
          <w:rFonts w:ascii="Times New Roman" w:hAnsi="Times New Roman"/>
          <w:sz w:val="24"/>
          <w:lang w:val="en-GB"/>
        </w:rPr>
        <w:t xml:space="preserve"> </w:t>
      </w:r>
      <w:r w:rsidR="00FA060F">
        <w:rPr>
          <w:rFonts w:ascii="Times New Roman" w:hAnsi="Times New Roman"/>
          <w:sz w:val="24"/>
          <w:lang w:val="en-GB"/>
        </w:rPr>
        <w:t>for</w:t>
      </w:r>
      <w:r w:rsidR="00894E9F">
        <w:rPr>
          <w:rFonts w:ascii="Times New Roman" w:hAnsi="Times New Roman"/>
          <w:sz w:val="24"/>
          <w:lang w:val="en-GB"/>
        </w:rPr>
        <w:t xml:space="preserve"> rigorous research</w:t>
      </w:r>
      <w:r w:rsidR="00986056">
        <w:rPr>
          <w:rFonts w:ascii="Times New Roman" w:hAnsi="Times New Roman"/>
          <w:sz w:val="24"/>
          <w:lang w:val="en-GB"/>
        </w:rPr>
        <w:t xml:space="preserve">. </w:t>
      </w:r>
    </w:p>
    <w:p w14:paraId="048170DF" w14:textId="77777777" w:rsidR="00BF43AE" w:rsidRDefault="0040445A" w:rsidP="00735FE8">
      <w:pPr>
        <w:spacing w:after="0" w:line="480" w:lineRule="auto"/>
        <w:ind w:firstLine="708"/>
        <w:jc w:val="both"/>
        <w:rPr>
          <w:rFonts w:ascii="Times New Roman" w:hAnsi="Times New Roman"/>
          <w:sz w:val="24"/>
          <w:lang w:val="en-GB"/>
        </w:rPr>
      </w:pPr>
      <w:r>
        <w:rPr>
          <w:rFonts w:ascii="Times New Roman" w:hAnsi="Times New Roman"/>
          <w:sz w:val="24"/>
          <w:lang w:val="en-GB"/>
        </w:rPr>
        <w:t xml:space="preserve">Underlying the tensions articulated in this special issue are perhaps concerns over </w:t>
      </w:r>
      <w:r w:rsidR="00620156">
        <w:rPr>
          <w:rFonts w:ascii="Times New Roman" w:hAnsi="Times New Roman"/>
          <w:sz w:val="24"/>
          <w:lang w:val="en-GB"/>
        </w:rPr>
        <w:t xml:space="preserve">researcher </w:t>
      </w:r>
      <w:r w:rsidR="0080264F">
        <w:rPr>
          <w:rFonts w:ascii="Times New Roman" w:hAnsi="Times New Roman"/>
          <w:sz w:val="24"/>
          <w:lang w:val="en-GB"/>
        </w:rPr>
        <w:t>profession</w:t>
      </w:r>
      <w:r w:rsidR="00620156">
        <w:rPr>
          <w:rFonts w:ascii="Times New Roman" w:hAnsi="Times New Roman"/>
          <w:sz w:val="24"/>
          <w:lang w:val="en-GB"/>
        </w:rPr>
        <w:t>alism. The autonomy and rights of professions to manage and control their own work is, like many other spheres of work, coming under greater technological and market pressure. It is not surprising that academics are facing similar challenges. The shift of funding research away from universities and public bodies and towards corporate and other third-party funders pushes the decision making about who (what type of academic) and what (which types of interests and expertise) gets funded away from professional research expertise and towards non-</w:t>
      </w:r>
      <w:r w:rsidR="005927CC">
        <w:rPr>
          <w:rFonts w:ascii="Times New Roman" w:hAnsi="Times New Roman"/>
          <w:sz w:val="24"/>
          <w:lang w:val="en-GB"/>
        </w:rPr>
        <w:t>academia</w:t>
      </w:r>
      <w:r w:rsidR="00620156">
        <w:rPr>
          <w:rFonts w:ascii="Times New Roman" w:hAnsi="Times New Roman"/>
          <w:sz w:val="24"/>
          <w:lang w:val="en-GB"/>
        </w:rPr>
        <w:t xml:space="preserve">-based interests. </w:t>
      </w:r>
      <w:r w:rsidR="005927CC">
        <w:rPr>
          <w:rFonts w:ascii="Times New Roman" w:hAnsi="Times New Roman"/>
          <w:sz w:val="24"/>
          <w:lang w:val="en-GB"/>
        </w:rPr>
        <w:t>This raises important questions as to</w:t>
      </w:r>
      <w:r w:rsidR="00D10891">
        <w:rPr>
          <w:rFonts w:ascii="Times New Roman" w:hAnsi="Times New Roman"/>
          <w:sz w:val="24"/>
          <w:lang w:val="en-GB"/>
        </w:rPr>
        <w:t xml:space="preserve"> the sources of power and</w:t>
      </w:r>
      <w:r w:rsidR="005927CC">
        <w:rPr>
          <w:rFonts w:ascii="Times New Roman" w:hAnsi="Times New Roman"/>
          <w:sz w:val="24"/>
          <w:lang w:val="en-GB"/>
        </w:rPr>
        <w:t xml:space="preserve"> tactics academics and universities can device to maintain their</w:t>
      </w:r>
      <w:r w:rsidR="00BA4612">
        <w:rPr>
          <w:rFonts w:ascii="Times New Roman" w:hAnsi="Times New Roman"/>
          <w:sz w:val="24"/>
          <w:lang w:val="en-GB"/>
        </w:rPr>
        <w:t xml:space="preserve"> research</w:t>
      </w:r>
      <w:r w:rsidR="005927CC">
        <w:rPr>
          <w:rFonts w:ascii="Times New Roman" w:hAnsi="Times New Roman"/>
          <w:sz w:val="24"/>
          <w:lang w:val="en-GB"/>
        </w:rPr>
        <w:t xml:space="preserve"> autonomy</w:t>
      </w:r>
      <w:r w:rsidR="00BA0D40">
        <w:rPr>
          <w:rFonts w:ascii="Times New Roman" w:hAnsi="Times New Roman"/>
          <w:sz w:val="24"/>
          <w:lang w:val="en-GB"/>
        </w:rPr>
        <w:t xml:space="preserve"> or independence</w:t>
      </w:r>
      <w:r w:rsidR="00CA5039">
        <w:rPr>
          <w:rFonts w:ascii="Times New Roman" w:hAnsi="Times New Roman"/>
          <w:sz w:val="24"/>
          <w:lang w:val="en-GB"/>
        </w:rPr>
        <w:t xml:space="preserve"> – while being able to </w:t>
      </w:r>
      <w:r w:rsidR="00BA0D40">
        <w:rPr>
          <w:rFonts w:ascii="Times New Roman" w:hAnsi="Times New Roman"/>
          <w:sz w:val="24"/>
          <w:lang w:val="en-GB"/>
        </w:rPr>
        <w:t xml:space="preserve">successfully </w:t>
      </w:r>
      <w:r w:rsidR="00CA5039">
        <w:rPr>
          <w:rFonts w:ascii="Times New Roman" w:hAnsi="Times New Roman"/>
          <w:sz w:val="24"/>
          <w:lang w:val="en-GB"/>
        </w:rPr>
        <w:t xml:space="preserve">exploit the opportunities of third-party funding such as access to monetary resources, and non-monetary resources in the form of </w:t>
      </w:r>
      <w:r w:rsidR="00BA0D40">
        <w:rPr>
          <w:rFonts w:ascii="Times New Roman" w:hAnsi="Times New Roman"/>
          <w:sz w:val="24"/>
          <w:lang w:val="en-GB"/>
        </w:rPr>
        <w:t xml:space="preserve">data, </w:t>
      </w:r>
      <w:r w:rsidR="00CA5039">
        <w:rPr>
          <w:rFonts w:ascii="Times New Roman" w:hAnsi="Times New Roman"/>
          <w:sz w:val="24"/>
          <w:lang w:val="en-GB"/>
        </w:rPr>
        <w:t xml:space="preserve">tools and </w:t>
      </w:r>
      <w:r w:rsidR="00BA0D40">
        <w:rPr>
          <w:rFonts w:ascii="Times New Roman" w:hAnsi="Times New Roman"/>
          <w:sz w:val="24"/>
          <w:lang w:val="en-GB"/>
        </w:rPr>
        <w:t xml:space="preserve">critical </w:t>
      </w:r>
      <w:r w:rsidR="00CA5039">
        <w:rPr>
          <w:rFonts w:ascii="Times New Roman" w:hAnsi="Times New Roman"/>
          <w:sz w:val="24"/>
          <w:lang w:val="en-GB"/>
        </w:rPr>
        <w:t xml:space="preserve">sounding boards. </w:t>
      </w:r>
      <w:r w:rsidR="00D10891">
        <w:rPr>
          <w:rFonts w:ascii="Times New Roman" w:hAnsi="Times New Roman"/>
          <w:sz w:val="24"/>
          <w:lang w:val="en-GB"/>
        </w:rPr>
        <w:t xml:space="preserve">For example, </w:t>
      </w:r>
      <w:r w:rsidR="006C60DA">
        <w:rPr>
          <w:rFonts w:ascii="Times New Roman" w:hAnsi="Times New Roman"/>
          <w:sz w:val="24"/>
          <w:lang w:val="en-GB"/>
        </w:rPr>
        <w:t xml:space="preserve">to reduce dependency and increase autonomy, </w:t>
      </w:r>
      <w:r w:rsidR="006C60DA">
        <w:rPr>
          <w:rFonts w:ascii="Times New Roman" w:hAnsi="Times New Roman"/>
          <w:sz w:val="24"/>
          <w:lang w:val="en-GB"/>
        </w:rPr>
        <w:lastRenderedPageBreak/>
        <w:t xml:space="preserve">researchers may want to </w:t>
      </w:r>
      <w:r w:rsidR="00945842">
        <w:rPr>
          <w:rFonts w:ascii="Times New Roman" w:hAnsi="Times New Roman"/>
          <w:sz w:val="24"/>
          <w:lang w:val="en-GB"/>
        </w:rPr>
        <w:t>employ a diversification approach to their industry partnerships (i.e., reliance on multiple third-party funding sources), or grow too big to fail</w:t>
      </w:r>
      <w:r w:rsidR="00FA060F">
        <w:rPr>
          <w:rFonts w:ascii="Times New Roman" w:hAnsi="Times New Roman"/>
          <w:sz w:val="24"/>
          <w:lang w:val="en-GB"/>
        </w:rPr>
        <w:t xml:space="preserve"> through publications in top journals.</w:t>
      </w:r>
      <w:r w:rsidR="006C60DA">
        <w:rPr>
          <w:rFonts w:ascii="Times New Roman" w:hAnsi="Times New Roman"/>
          <w:sz w:val="24"/>
          <w:lang w:val="en-GB"/>
        </w:rPr>
        <w:t xml:space="preserve"> </w:t>
      </w:r>
    </w:p>
    <w:p w14:paraId="232F2F0E" w14:textId="55074635" w:rsidR="0040445A" w:rsidRPr="00B11DB4" w:rsidRDefault="00FA060F" w:rsidP="00735FE8">
      <w:pPr>
        <w:spacing w:after="0" w:line="480" w:lineRule="auto"/>
        <w:ind w:firstLine="708"/>
        <w:jc w:val="both"/>
        <w:rPr>
          <w:rFonts w:ascii="Times New Roman" w:hAnsi="Times New Roman"/>
          <w:sz w:val="24"/>
          <w:lang w:val="en-GB"/>
        </w:rPr>
      </w:pPr>
      <w:r w:rsidRPr="00FA060F">
        <w:rPr>
          <w:rFonts w:ascii="Times New Roman" w:hAnsi="Times New Roman"/>
          <w:sz w:val="24"/>
          <w:lang w:val="en-GB"/>
        </w:rPr>
        <w:t xml:space="preserve">We believe continued research on the interplay between different </w:t>
      </w:r>
      <w:r>
        <w:rPr>
          <w:rFonts w:ascii="Times New Roman" w:hAnsi="Times New Roman"/>
          <w:sz w:val="24"/>
          <w:lang w:val="en-GB"/>
        </w:rPr>
        <w:t>sources of power</w:t>
      </w:r>
      <w:r w:rsidR="00BD7F77">
        <w:rPr>
          <w:rFonts w:ascii="Times New Roman" w:hAnsi="Times New Roman"/>
          <w:sz w:val="24"/>
          <w:lang w:val="en-GB"/>
        </w:rPr>
        <w:t xml:space="preserve"> and governance tactics </w:t>
      </w:r>
      <w:r w:rsidRPr="00FA060F">
        <w:rPr>
          <w:rFonts w:ascii="Times New Roman" w:hAnsi="Times New Roman"/>
          <w:sz w:val="24"/>
          <w:lang w:val="en-GB"/>
        </w:rPr>
        <w:t xml:space="preserve">will be important to the continuing development of the understanding of </w:t>
      </w:r>
      <w:r w:rsidR="00BD7F77">
        <w:rPr>
          <w:rFonts w:ascii="Times New Roman" w:hAnsi="Times New Roman"/>
          <w:sz w:val="24"/>
          <w:lang w:val="en-GB"/>
        </w:rPr>
        <w:t xml:space="preserve">the role of third-party funding of research. </w:t>
      </w:r>
      <w:r w:rsidR="00D10891">
        <w:rPr>
          <w:rFonts w:ascii="Times New Roman" w:hAnsi="Times New Roman"/>
          <w:sz w:val="24"/>
          <w:lang w:val="en-GB"/>
        </w:rPr>
        <w:t xml:space="preserve">Academic </w:t>
      </w:r>
      <w:r w:rsidR="001B257D">
        <w:rPr>
          <w:rFonts w:ascii="Times New Roman" w:hAnsi="Times New Roman"/>
          <w:sz w:val="24"/>
          <w:lang w:val="en-GB"/>
        </w:rPr>
        <w:t>research has, no doubt, always reflected dominant societal interests and prevailing power structures</w:t>
      </w:r>
      <w:r w:rsidR="00301835">
        <w:rPr>
          <w:rFonts w:ascii="Times New Roman" w:hAnsi="Times New Roman"/>
          <w:sz w:val="24"/>
          <w:lang w:val="en-GB"/>
        </w:rPr>
        <w:t xml:space="preserve"> (Merton, 1973)</w:t>
      </w:r>
      <w:r w:rsidR="001B257D">
        <w:rPr>
          <w:rFonts w:ascii="Times New Roman" w:hAnsi="Times New Roman"/>
          <w:sz w:val="24"/>
          <w:lang w:val="en-GB"/>
        </w:rPr>
        <w:t xml:space="preserve">. The continuing rise of third-party funding, </w:t>
      </w:r>
      <w:r w:rsidR="00301835">
        <w:rPr>
          <w:rFonts w:ascii="Times New Roman" w:hAnsi="Times New Roman"/>
          <w:sz w:val="24"/>
          <w:lang w:val="en-GB"/>
        </w:rPr>
        <w:t>might, however, cause</w:t>
      </w:r>
      <w:r w:rsidR="001B257D">
        <w:rPr>
          <w:rFonts w:ascii="Times New Roman" w:hAnsi="Times New Roman"/>
          <w:sz w:val="24"/>
          <w:lang w:val="en-GB"/>
        </w:rPr>
        <w:t xml:space="preserve"> a structural shift that </w:t>
      </w:r>
      <w:r w:rsidR="00301835">
        <w:rPr>
          <w:rFonts w:ascii="Times New Roman" w:hAnsi="Times New Roman"/>
          <w:sz w:val="24"/>
          <w:lang w:val="en-GB"/>
        </w:rPr>
        <w:t xml:space="preserve">could </w:t>
      </w:r>
      <w:r w:rsidR="001B257D">
        <w:rPr>
          <w:rFonts w:ascii="Times New Roman" w:hAnsi="Times New Roman"/>
          <w:sz w:val="24"/>
          <w:lang w:val="en-GB"/>
        </w:rPr>
        <w:t xml:space="preserve">have profound implications for </w:t>
      </w:r>
      <w:r w:rsidR="00D10891">
        <w:rPr>
          <w:rFonts w:ascii="Times New Roman" w:hAnsi="Times New Roman"/>
          <w:sz w:val="24"/>
          <w:lang w:val="en-GB"/>
        </w:rPr>
        <w:t xml:space="preserve">what </w:t>
      </w:r>
      <w:r w:rsidR="009014D7">
        <w:rPr>
          <w:rFonts w:ascii="Times New Roman" w:hAnsi="Times New Roman"/>
          <w:sz w:val="24"/>
          <w:lang w:val="en-GB"/>
        </w:rPr>
        <w:t>university</w:t>
      </w:r>
      <w:r w:rsidR="00BF43AE">
        <w:rPr>
          <w:rFonts w:ascii="Times New Roman" w:hAnsi="Times New Roman"/>
          <w:sz w:val="24"/>
          <w:lang w:val="en-GB"/>
        </w:rPr>
        <w:t>-</w:t>
      </w:r>
      <w:r w:rsidR="009014D7">
        <w:rPr>
          <w:rFonts w:ascii="Times New Roman" w:hAnsi="Times New Roman"/>
          <w:sz w:val="24"/>
          <w:lang w:val="en-GB"/>
        </w:rPr>
        <w:t xml:space="preserve">based </w:t>
      </w:r>
      <w:r w:rsidR="00301835">
        <w:rPr>
          <w:rFonts w:ascii="Times New Roman" w:hAnsi="Times New Roman"/>
          <w:sz w:val="24"/>
          <w:lang w:val="en-GB"/>
        </w:rPr>
        <w:t xml:space="preserve">business </w:t>
      </w:r>
      <w:r w:rsidR="00D10891">
        <w:rPr>
          <w:rFonts w:ascii="Times New Roman" w:hAnsi="Times New Roman"/>
          <w:sz w:val="24"/>
          <w:lang w:val="en-GB"/>
        </w:rPr>
        <w:t xml:space="preserve">research, and for </w:t>
      </w:r>
      <w:r w:rsidR="001B257D">
        <w:rPr>
          <w:rFonts w:ascii="Times New Roman" w:hAnsi="Times New Roman"/>
          <w:sz w:val="24"/>
          <w:lang w:val="en-GB"/>
        </w:rPr>
        <w:t>how</w:t>
      </w:r>
      <w:r w:rsidR="009014D7">
        <w:rPr>
          <w:rFonts w:ascii="Times New Roman" w:hAnsi="Times New Roman"/>
          <w:sz w:val="24"/>
          <w:lang w:val="en-GB"/>
        </w:rPr>
        <w:t xml:space="preserve"> business</w:t>
      </w:r>
      <w:r w:rsidR="001B257D">
        <w:rPr>
          <w:rFonts w:ascii="Times New Roman" w:hAnsi="Times New Roman"/>
          <w:sz w:val="24"/>
          <w:lang w:val="en-GB"/>
        </w:rPr>
        <w:t xml:space="preserve"> research is conducted. It is also a </w:t>
      </w:r>
      <w:r w:rsidR="009014D7">
        <w:rPr>
          <w:rFonts w:ascii="Times New Roman" w:hAnsi="Times New Roman"/>
          <w:sz w:val="24"/>
          <w:lang w:val="en-GB"/>
        </w:rPr>
        <w:t xml:space="preserve">phenomenon </w:t>
      </w:r>
      <w:r w:rsidR="001B257D">
        <w:rPr>
          <w:rFonts w:ascii="Times New Roman" w:hAnsi="Times New Roman"/>
          <w:sz w:val="24"/>
          <w:lang w:val="en-GB"/>
        </w:rPr>
        <w:t xml:space="preserve">that deserves greater research scrutiny, if, that is, the third-party funding can be found to </w:t>
      </w:r>
      <w:r w:rsidR="007569A2">
        <w:rPr>
          <w:rFonts w:ascii="Times New Roman" w:hAnsi="Times New Roman"/>
          <w:sz w:val="24"/>
          <w:lang w:val="en-GB"/>
        </w:rPr>
        <w:t xml:space="preserve">fund </w:t>
      </w:r>
      <w:r w:rsidR="007D5A0F">
        <w:rPr>
          <w:rFonts w:ascii="Times New Roman" w:hAnsi="Times New Roman"/>
          <w:sz w:val="24"/>
          <w:lang w:val="en-GB"/>
        </w:rPr>
        <w:t>such</w:t>
      </w:r>
      <w:bookmarkStart w:id="0" w:name="_GoBack"/>
      <w:bookmarkEnd w:id="0"/>
      <w:r w:rsidR="007569A2">
        <w:rPr>
          <w:rFonts w:ascii="Times New Roman" w:hAnsi="Times New Roman"/>
          <w:sz w:val="24"/>
          <w:lang w:val="en-GB"/>
        </w:rPr>
        <w:t xml:space="preserve"> empirical research!</w:t>
      </w:r>
    </w:p>
    <w:p w14:paraId="603D67C9" w14:textId="393E08BF" w:rsidR="00BC197D" w:rsidRDefault="00BC197D" w:rsidP="001A57D9">
      <w:pPr>
        <w:spacing w:after="0" w:line="480" w:lineRule="auto"/>
        <w:jc w:val="both"/>
        <w:rPr>
          <w:rFonts w:ascii="Times New Roman" w:hAnsi="Times New Roman"/>
          <w:sz w:val="24"/>
          <w:lang w:val="en-GB"/>
        </w:rPr>
      </w:pPr>
    </w:p>
    <w:p w14:paraId="4DC725D7" w14:textId="77777777" w:rsidR="00865613" w:rsidRDefault="00865613">
      <w:pPr>
        <w:spacing w:after="160" w:line="259" w:lineRule="auto"/>
        <w:rPr>
          <w:rFonts w:ascii="Times New Roman" w:hAnsi="Times New Roman"/>
          <w:b/>
          <w:i/>
          <w:sz w:val="24"/>
          <w:lang w:val="en-GB"/>
        </w:rPr>
      </w:pPr>
      <w:r>
        <w:rPr>
          <w:rFonts w:ascii="Times New Roman" w:hAnsi="Times New Roman"/>
          <w:b/>
          <w:i/>
          <w:sz w:val="24"/>
          <w:lang w:val="en-GB"/>
        </w:rPr>
        <w:br w:type="page"/>
      </w:r>
    </w:p>
    <w:p w14:paraId="1BE257F0" w14:textId="5A2EBAF5" w:rsidR="00865613" w:rsidRPr="00865613" w:rsidRDefault="00865613" w:rsidP="001A57D9">
      <w:pPr>
        <w:spacing w:after="0" w:line="480" w:lineRule="auto"/>
        <w:jc w:val="both"/>
        <w:rPr>
          <w:rFonts w:ascii="Times New Roman" w:hAnsi="Times New Roman"/>
          <w:b/>
          <w:i/>
          <w:sz w:val="24"/>
          <w:lang w:val="en-GB"/>
        </w:rPr>
      </w:pPr>
      <w:r w:rsidRPr="00865613">
        <w:rPr>
          <w:rFonts w:ascii="Times New Roman" w:hAnsi="Times New Roman"/>
          <w:b/>
          <w:i/>
          <w:sz w:val="24"/>
          <w:lang w:val="en-GB"/>
        </w:rPr>
        <w:lastRenderedPageBreak/>
        <w:t>References</w:t>
      </w:r>
    </w:p>
    <w:p w14:paraId="3B83563A" w14:textId="77777777" w:rsidR="00B4117B" w:rsidRPr="00B4117B" w:rsidRDefault="00B4117B" w:rsidP="00865613">
      <w:pPr>
        <w:spacing w:after="0" w:line="480" w:lineRule="auto"/>
        <w:ind w:left="567" w:hanging="567"/>
        <w:jc w:val="both"/>
        <w:rPr>
          <w:rFonts w:ascii="Times New Roman" w:hAnsi="Times New Roman"/>
          <w:sz w:val="24"/>
        </w:rPr>
      </w:pPr>
      <w:r w:rsidRPr="003E48B4">
        <w:rPr>
          <w:rFonts w:ascii="Times New Roman" w:hAnsi="Times New Roman"/>
          <w:sz w:val="24"/>
          <w:lang w:val="en-GB"/>
        </w:rPr>
        <w:t>Adam</w:t>
      </w:r>
      <w:r>
        <w:rPr>
          <w:rFonts w:ascii="Times New Roman" w:hAnsi="Times New Roman"/>
          <w:sz w:val="24"/>
          <w:lang w:val="en-GB"/>
        </w:rPr>
        <w:t>,</w:t>
      </w:r>
      <w:r w:rsidRPr="003E48B4">
        <w:rPr>
          <w:rFonts w:ascii="Times New Roman" w:hAnsi="Times New Roman"/>
          <w:sz w:val="24"/>
          <w:lang w:val="en-GB"/>
        </w:rPr>
        <w:t xml:space="preserve"> M</w:t>
      </w:r>
      <w:r>
        <w:rPr>
          <w:rFonts w:ascii="Times New Roman" w:hAnsi="Times New Roman"/>
          <w:sz w:val="24"/>
          <w:lang w:val="en-GB"/>
        </w:rPr>
        <w:t>.</w:t>
      </w:r>
      <w:r w:rsidRPr="003E48B4">
        <w:rPr>
          <w:rFonts w:ascii="Times New Roman" w:hAnsi="Times New Roman"/>
          <w:sz w:val="24"/>
          <w:lang w:val="en-GB"/>
        </w:rPr>
        <w:t>, Carrier</w:t>
      </w:r>
      <w:r>
        <w:rPr>
          <w:rFonts w:ascii="Times New Roman" w:hAnsi="Times New Roman"/>
          <w:sz w:val="24"/>
          <w:lang w:val="en-GB"/>
        </w:rPr>
        <w:t>,</w:t>
      </w:r>
      <w:r w:rsidRPr="003E48B4">
        <w:rPr>
          <w:rFonts w:ascii="Times New Roman" w:hAnsi="Times New Roman"/>
          <w:sz w:val="24"/>
          <w:lang w:val="en-GB"/>
        </w:rPr>
        <w:t xml:space="preserve"> M</w:t>
      </w:r>
      <w:r>
        <w:rPr>
          <w:rFonts w:ascii="Times New Roman" w:hAnsi="Times New Roman"/>
          <w:sz w:val="24"/>
          <w:lang w:val="en-GB"/>
        </w:rPr>
        <w:t>. &amp;</w:t>
      </w:r>
      <w:r w:rsidRPr="003E48B4">
        <w:rPr>
          <w:rFonts w:ascii="Times New Roman" w:hAnsi="Times New Roman"/>
          <w:sz w:val="24"/>
          <w:lang w:val="en-GB"/>
        </w:rPr>
        <w:t xml:space="preserve"> </w:t>
      </w:r>
      <w:proofErr w:type="spellStart"/>
      <w:r w:rsidRPr="003E48B4">
        <w:rPr>
          <w:rFonts w:ascii="Times New Roman" w:hAnsi="Times New Roman"/>
          <w:sz w:val="24"/>
          <w:lang w:val="en-GB"/>
        </w:rPr>
        <w:t>Wilholt</w:t>
      </w:r>
      <w:proofErr w:type="spellEnd"/>
      <w:r>
        <w:rPr>
          <w:rFonts w:ascii="Times New Roman" w:hAnsi="Times New Roman"/>
          <w:sz w:val="24"/>
          <w:lang w:val="en-GB"/>
        </w:rPr>
        <w:t>,</w:t>
      </w:r>
      <w:r w:rsidRPr="003E48B4">
        <w:rPr>
          <w:rFonts w:ascii="Times New Roman" w:hAnsi="Times New Roman"/>
          <w:sz w:val="24"/>
          <w:lang w:val="en-GB"/>
        </w:rPr>
        <w:t xml:space="preserve"> T</w:t>
      </w:r>
      <w:r>
        <w:rPr>
          <w:rFonts w:ascii="Times New Roman" w:hAnsi="Times New Roman"/>
          <w:sz w:val="24"/>
          <w:lang w:val="en-GB"/>
        </w:rPr>
        <w:t>.</w:t>
      </w:r>
      <w:r w:rsidRPr="003E48B4">
        <w:rPr>
          <w:rFonts w:ascii="Times New Roman" w:hAnsi="Times New Roman"/>
          <w:sz w:val="24"/>
          <w:lang w:val="en-GB"/>
        </w:rPr>
        <w:t xml:space="preserve"> (2006) How to serve the customer and still be truthful: methodological characteristics of applied research. </w:t>
      </w:r>
      <w:r w:rsidRPr="00B4117B">
        <w:rPr>
          <w:rFonts w:ascii="Times New Roman" w:hAnsi="Times New Roman"/>
          <w:sz w:val="24"/>
        </w:rPr>
        <w:t>Science and Public Policy, 33, 435–444.</w:t>
      </w:r>
    </w:p>
    <w:p w14:paraId="388FCD2E" w14:textId="77777777" w:rsidR="00B4117B" w:rsidRDefault="00B4117B" w:rsidP="00865613">
      <w:pPr>
        <w:spacing w:after="0" w:line="480" w:lineRule="auto"/>
        <w:ind w:left="567" w:hanging="567"/>
        <w:jc w:val="both"/>
        <w:rPr>
          <w:rFonts w:ascii="Times New Roman" w:hAnsi="Times New Roman"/>
          <w:sz w:val="24"/>
          <w:lang w:val="en-GB"/>
        </w:rPr>
      </w:pPr>
      <w:r w:rsidRPr="009463F3">
        <w:rPr>
          <w:rFonts w:ascii="Times New Roman" w:hAnsi="Times New Roman"/>
          <w:sz w:val="24"/>
        </w:rPr>
        <w:t>Baumgart, P. (2006). Universitäten im konfessionellen Zeitalter: gesammelte Beiträge (</w:t>
      </w:r>
      <w:proofErr w:type="spellStart"/>
      <w:r w:rsidRPr="009463F3">
        <w:rPr>
          <w:rFonts w:ascii="Times New Roman" w:hAnsi="Times New Roman"/>
          <w:sz w:val="24"/>
        </w:rPr>
        <w:t>No</w:t>
      </w:r>
      <w:proofErr w:type="spellEnd"/>
      <w:r w:rsidRPr="009463F3">
        <w:rPr>
          <w:rFonts w:ascii="Times New Roman" w:hAnsi="Times New Roman"/>
          <w:sz w:val="24"/>
        </w:rPr>
        <w:t xml:space="preserve">. 149). </w:t>
      </w:r>
      <w:proofErr w:type="spellStart"/>
      <w:r w:rsidRPr="009463F3">
        <w:rPr>
          <w:rFonts w:ascii="Times New Roman" w:hAnsi="Times New Roman"/>
          <w:sz w:val="24"/>
          <w:lang w:val="en-US"/>
        </w:rPr>
        <w:t>Aschendorff</w:t>
      </w:r>
      <w:proofErr w:type="spellEnd"/>
      <w:r w:rsidRPr="009463F3">
        <w:rPr>
          <w:rFonts w:ascii="Times New Roman" w:hAnsi="Times New Roman"/>
          <w:sz w:val="24"/>
          <w:lang w:val="en-US"/>
        </w:rPr>
        <w:t>.</w:t>
      </w:r>
    </w:p>
    <w:p w14:paraId="7FBF3CF1" w14:textId="77777777" w:rsidR="00B4117B" w:rsidRDefault="00B4117B" w:rsidP="00865613">
      <w:pPr>
        <w:spacing w:after="0" w:line="480" w:lineRule="auto"/>
        <w:ind w:left="567" w:hanging="567"/>
        <w:jc w:val="both"/>
        <w:rPr>
          <w:rFonts w:ascii="Times New Roman" w:hAnsi="Times New Roman"/>
          <w:sz w:val="24"/>
          <w:lang w:val="en-GB"/>
        </w:rPr>
      </w:pPr>
      <w:r w:rsidRPr="003E48B4">
        <w:rPr>
          <w:rFonts w:ascii="Times New Roman" w:hAnsi="Times New Roman"/>
          <w:sz w:val="24"/>
          <w:lang w:val="en-GB"/>
        </w:rPr>
        <w:t xml:space="preserve">Carrier, M. (2008). Science in the grip of the economy: On the epistemic </w:t>
      </w:r>
      <w:r>
        <w:rPr>
          <w:rFonts w:ascii="Times New Roman" w:hAnsi="Times New Roman"/>
          <w:sz w:val="24"/>
          <w:lang w:val="en-GB"/>
        </w:rPr>
        <w:t xml:space="preserve">impact of the commercialization </w:t>
      </w:r>
      <w:r w:rsidRPr="003E48B4">
        <w:rPr>
          <w:rFonts w:ascii="Times New Roman" w:hAnsi="Times New Roman"/>
          <w:sz w:val="24"/>
          <w:lang w:val="en-GB"/>
        </w:rPr>
        <w:t xml:space="preserve">of research. In M. Carrier, D. Howard, &amp; J. </w:t>
      </w:r>
      <w:proofErr w:type="spellStart"/>
      <w:r w:rsidRPr="003E48B4">
        <w:rPr>
          <w:rFonts w:ascii="Times New Roman" w:hAnsi="Times New Roman"/>
          <w:sz w:val="24"/>
          <w:lang w:val="en-GB"/>
        </w:rPr>
        <w:t>Kourany</w:t>
      </w:r>
      <w:proofErr w:type="spellEnd"/>
      <w:r w:rsidRPr="003E48B4">
        <w:rPr>
          <w:rFonts w:ascii="Times New Roman" w:hAnsi="Times New Roman"/>
          <w:sz w:val="24"/>
          <w:lang w:val="en-GB"/>
        </w:rPr>
        <w:t xml:space="preserve"> (Eds.), The </w:t>
      </w:r>
      <w:r>
        <w:rPr>
          <w:rFonts w:ascii="Times New Roman" w:hAnsi="Times New Roman"/>
          <w:sz w:val="24"/>
          <w:lang w:val="en-GB"/>
        </w:rPr>
        <w:t xml:space="preserve">challenge of the social and the </w:t>
      </w:r>
      <w:r w:rsidRPr="003E48B4">
        <w:rPr>
          <w:rFonts w:ascii="Times New Roman" w:hAnsi="Times New Roman"/>
          <w:sz w:val="24"/>
          <w:lang w:val="en-GB"/>
        </w:rPr>
        <w:t>pressure of practice: Science and values revisited (pp. 217–234). Pitts</w:t>
      </w:r>
      <w:r>
        <w:rPr>
          <w:rFonts w:ascii="Times New Roman" w:hAnsi="Times New Roman"/>
          <w:sz w:val="24"/>
          <w:lang w:val="en-GB"/>
        </w:rPr>
        <w:t xml:space="preserve">burgh: University of Pittsburgh </w:t>
      </w:r>
      <w:r w:rsidRPr="003E48B4">
        <w:rPr>
          <w:rFonts w:ascii="Times New Roman" w:hAnsi="Times New Roman"/>
          <w:sz w:val="24"/>
          <w:lang w:val="en-GB"/>
        </w:rPr>
        <w:t>Press.</w:t>
      </w:r>
    </w:p>
    <w:p w14:paraId="6691E495" w14:textId="77777777" w:rsidR="00B4117B" w:rsidRDefault="00B4117B" w:rsidP="00865613">
      <w:pPr>
        <w:spacing w:after="0" w:line="480" w:lineRule="auto"/>
        <w:ind w:left="567" w:hanging="567"/>
        <w:jc w:val="both"/>
        <w:rPr>
          <w:rFonts w:ascii="Times New Roman" w:hAnsi="Times New Roman"/>
          <w:sz w:val="24"/>
          <w:lang w:val="en-GB"/>
        </w:rPr>
      </w:pPr>
      <w:r w:rsidRPr="00865613">
        <w:rPr>
          <w:rFonts w:ascii="Times New Roman" w:hAnsi="Times New Roman"/>
          <w:sz w:val="24"/>
          <w:lang w:val="en-GB"/>
        </w:rPr>
        <w:t>EUA – European University Association (2015). EUA Public Funding Observatory. http://www.eua.be [2016-01-11].</w:t>
      </w:r>
    </w:p>
    <w:p w14:paraId="05FB0BDD" w14:textId="77777777" w:rsidR="00B4117B" w:rsidRDefault="00B4117B" w:rsidP="00865613">
      <w:pPr>
        <w:spacing w:after="0" w:line="480" w:lineRule="auto"/>
        <w:ind w:left="567" w:hanging="567"/>
        <w:jc w:val="both"/>
        <w:rPr>
          <w:rFonts w:ascii="Times New Roman" w:hAnsi="Times New Roman"/>
          <w:sz w:val="24"/>
          <w:lang w:val="en-GB"/>
        </w:rPr>
      </w:pPr>
      <w:proofErr w:type="spellStart"/>
      <w:r w:rsidRPr="008F7443">
        <w:rPr>
          <w:rFonts w:ascii="Times New Roman" w:hAnsi="Times New Roman"/>
          <w:sz w:val="24"/>
          <w:lang w:val="en-GB"/>
        </w:rPr>
        <w:t>Geuna</w:t>
      </w:r>
      <w:proofErr w:type="spellEnd"/>
      <w:r w:rsidRPr="008F7443">
        <w:rPr>
          <w:rFonts w:ascii="Times New Roman" w:hAnsi="Times New Roman"/>
          <w:sz w:val="24"/>
          <w:lang w:val="en-GB"/>
        </w:rPr>
        <w:t>, A., &amp; Martin, B. R. (2003). University research evaluation and funding: An international comparison. Minerva, 41(4), 277-304.</w:t>
      </w:r>
    </w:p>
    <w:p w14:paraId="0B02C7B3" w14:textId="77777777" w:rsidR="00B4117B" w:rsidRDefault="00B4117B" w:rsidP="00865613">
      <w:pPr>
        <w:spacing w:after="0" w:line="480" w:lineRule="auto"/>
        <w:ind w:left="567" w:hanging="567"/>
        <w:jc w:val="both"/>
        <w:rPr>
          <w:rFonts w:ascii="Times New Roman" w:hAnsi="Times New Roman"/>
          <w:sz w:val="24"/>
          <w:lang w:val="en-GB"/>
        </w:rPr>
      </w:pPr>
      <w:r w:rsidRPr="00301835">
        <w:rPr>
          <w:rFonts w:ascii="Times New Roman" w:hAnsi="Times New Roman"/>
          <w:sz w:val="24"/>
          <w:lang w:val="en-GB"/>
        </w:rPr>
        <w:t>Gibbons, M</w:t>
      </w:r>
      <w:r>
        <w:rPr>
          <w:rFonts w:ascii="Times New Roman" w:hAnsi="Times New Roman"/>
          <w:sz w:val="24"/>
          <w:lang w:val="en-GB"/>
        </w:rPr>
        <w:t>.</w:t>
      </w:r>
      <w:r w:rsidRPr="00301835">
        <w:rPr>
          <w:rFonts w:ascii="Times New Roman" w:hAnsi="Times New Roman"/>
          <w:sz w:val="24"/>
          <w:lang w:val="en-GB"/>
        </w:rPr>
        <w:t xml:space="preserve"> </w:t>
      </w:r>
      <w:r>
        <w:rPr>
          <w:rFonts w:ascii="Times New Roman" w:hAnsi="Times New Roman"/>
          <w:sz w:val="24"/>
          <w:lang w:val="en-GB"/>
        </w:rPr>
        <w:t>(Ed.) (</w:t>
      </w:r>
      <w:r w:rsidRPr="00301835">
        <w:rPr>
          <w:rFonts w:ascii="Times New Roman" w:hAnsi="Times New Roman"/>
          <w:sz w:val="24"/>
          <w:lang w:val="en-GB"/>
        </w:rPr>
        <w:t>1994</w:t>
      </w:r>
      <w:r>
        <w:rPr>
          <w:rFonts w:ascii="Times New Roman" w:hAnsi="Times New Roman"/>
          <w:sz w:val="24"/>
          <w:lang w:val="en-GB"/>
        </w:rPr>
        <w:t>)</w:t>
      </w:r>
      <w:r w:rsidRPr="00301835">
        <w:rPr>
          <w:rFonts w:ascii="Times New Roman" w:hAnsi="Times New Roman"/>
          <w:sz w:val="24"/>
          <w:lang w:val="en-GB"/>
        </w:rPr>
        <w:t>. T</w:t>
      </w:r>
      <w:r>
        <w:rPr>
          <w:rFonts w:ascii="Times New Roman" w:hAnsi="Times New Roman"/>
          <w:sz w:val="24"/>
          <w:lang w:val="en-GB"/>
        </w:rPr>
        <w:t xml:space="preserve">he New Production of Knowledge. </w:t>
      </w:r>
      <w:r w:rsidRPr="00301835">
        <w:rPr>
          <w:rFonts w:ascii="Times New Roman" w:hAnsi="Times New Roman"/>
          <w:sz w:val="24"/>
          <w:lang w:val="en-GB"/>
        </w:rPr>
        <w:t>The Dynamics of Scien</w:t>
      </w:r>
      <w:r>
        <w:rPr>
          <w:rFonts w:ascii="Times New Roman" w:hAnsi="Times New Roman"/>
          <w:sz w:val="24"/>
          <w:lang w:val="en-GB"/>
        </w:rPr>
        <w:t xml:space="preserve">ce and Research in Contemporary </w:t>
      </w:r>
      <w:r w:rsidRPr="00301835">
        <w:rPr>
          <w:rFonts w:ascii="Times New Roman" w:hAnsi="Times New Roman"/>
          <w:sz w:val="24"/>
          <w:lang w:val="en-GB"/>
        </w:rPr>
        <w:t>Sciences. London: Sage.</w:t>
      </w:r>
    </w:p>
    <w:p w14:paraId="04B3CA2A" w14:textId="77777777" w:rsidR="00B4117B" w:rsidRDefault="00B4117B" w:rsidP="00865613">
      <w:pPr>
        <w:spacing w:after="0" w:line="480" w:lineRule="auto"/>
        <w:ind w:left="567" w:hanging="567"/>
        <w:jc w:val="both"/>
        <w:rPr>
          <w:rFonts w:ascii="Times New Roman" w:hAnsi="Times New Roman"/>
          <w:sz w:val="24"/>
          <w:lang w:val="en-GB"/>
        </w:rPr>
      </w:pPr>
      <w:proofErr w:type="spellStart"/>
      <w:r w:rsidRPr="007D5A0F">
        <w:rPr>
          <w:rFonts w:ascii="Times New Roman" w:hAnsi="Times New Roman"/>
          <w:sz w:val="24"/>
          <w:lang w:val="en-GB"/>
        </w:rPr>
        <w:t>Kieser</w:t>
      </w:r>
      <w:proofErr w:type="spellEnd"/>
      <w:r w:rsidRPr="007D5A0F">
        <w:rPr>
          <w:rFonts w:ascii="Times New Roman" w:hAnsi="Times New Roman"/>
          <w:sz w:val="24"/>
          <w:lang w:val="en-GB"/>
        </w:rPr>
        <w:t xml:space="preserve">, A., Nicolai, A., &amp; </w:t>
      </w:r>
      <w:proofErr w:type="spellStart"/>
      <w:r w:rsidRPr="007D5A0F">
        <w:rPr>
          <w:rFonts w:ascii="Times New Roman" w:hAnsi="Times New Roman"/>
          <w:sz w:val="24"/>
          <w:lang w:val="en-GB"/>
        </w:rPr>
        <w:t>Seidl</w:t>
      </w:r>
      <w:proofErr w:type="spellEnd"/>
      <w:r w:rsidRPr="007D5A0F">
        <w:rPr>
          <w:rFonts w:ascii="Times New Roman" w:hAnsi="Times New Roman"/>
          <w:sz w:val="24"/>
          <w:lang w:val="en-GB"/>
        </w:rPr>
        <w:t xml:space="preserve">, D. (2015). </w:t>
      </w:r>
      <w:r w:rsidRPr="003140D6">
        <w:rPr>
          <w:rFonts w:ascii="Times New Roman" w:hAnsi="Times New Roman"/>
          <w:sz w:val="24"/>
          <w:lang w:val="en-GB"/>
        </w:rPr>
        <w:t>The practical relevance of m</w:t>
      </w:r>
      <w:r>
        <w:rPr>
          <w:rFonts w:ascii="Times New Roman" w:hAnsi="Times New Roman"/>
          <w:sz w:val="24"/>
          <w:lang w:val="en-GB"/>
        </w:rPr>
        <w:t xml:space="preserve">anagement research: Turning the </w:t>
      </w:r>
      <w:r w:rsidRPr="003140D6">
        <w:rPr>
          <w:rFonts w:ascii="Times New Roman" w:hAnsi="Times New Roman"/>
          <w:sz w:val="24"/>
          <w:lang w:val="en-GB"/>
        </w:rPr>
        <w:t>debate on relevance into a rigorous scientific research pro</w:t>
      </w:r>
      <w:r>
        <w:rPr>
          <w:rFonts w:ascii="Times New Roman" w:hAnsi="Times New Roman"/>
          <w:sz w:val="24"/>
          <w:lang w:val="en-GB"/>
        </w:rPr>
        <w:t xml:space="preserve">gram. Academy of Management </w:t>
      </w:r>
      <w:r w:rsidRPr="003140D6">
        <w:rPr>
          <w:rFonts w:ascii="Times New Roman" w:hAnsi="Times New Roman"/>
          <w:sz w:val="24"/>
          <w:lang w:val="en-GB"/>
        </w:rPr>
        <w:t>Annals, 9</w:t>
      </w:r>
      <w:r>
        <w:rPr>
          <w:rFonts w:ascii="Times New Roman" w:hAnsi="Times New Roman"/>
          <w:sz w:val="24"/>
          <w:lang w:val="en-GB"/>
        </w:rPr>
        <w:t>(</w:t>
      </w:r>
      <w:r w:rsidRPr="003140D6">
        <w:rPr>
          <w:rFonts w:ascii="Times New Roman" w:hAnsi="Times New Roman"/>
          <w:sz w:val="24"/>
          <w:lang w:val="en-GB"/>
        </w:rPr>
        <w:t>1</w:t>
      </w:r>
      <w:r>
        <w:rPr>
          <w:rFonts w:ascii="Times New Roman" w:hAnsi="Times New Roman"/>
          <w:sz w:val="24"/>
          <w:lang w:val="en-GB"/>
        </w:rPr>
        <w:t>)</w:t>
      </w:r>
      <w:r w:rsidRPr="003140D6">
        <w:rPr>
          <w:rFonts w:ascii="Times New Roman" w:hAnsi="Times New Roman"/>
          <w:sz w:val="24"/>
          <w:lang w:val="en-GB"/>
        </w:rPr>
        <w:t>,</w:t>
      </w:r>
      <w:r>
        <w:rPr>
          <w:rFonts w:ascii="Times New Roman" w:hAnsi="Times New Roman"/>
          <w:sz w:val="24"/>
          <w:lang w:val="en-GB"/>
        </w:rPr>
        <w:t xml:space="preserve"> </w:t>
      </w:r>
      <w:r w:rsidRPr="003140D6">
        <w:rPr>
          <w:rFonts w:ascii="Times New Roman" w:hAnsi="Times New Roman"/>
          <w:sz w:val="24"/>
          <w:lang w:val="en-GB"/>
        </w:rPr>
        <w:t>143–233.</w:t>
      </w:r>
    </w:p>
    <w:p w14:paraId="005F6037" w14:textId="77777777" w:rsidR="00B4117B" w:rsidRDefault="00B4117B" w:rsidP="00865613">
      <w:pPr>
        <w:spacing w:after="0" w:line="480" w:lineRule="auto"/>
        <w:ind w:left="567" w:hanging="567"/>
        <w:jc w:val="both"/>
        <w:rPr>
          <w:rFonts w:ascii="Times New Roman" w:hAnsi="Times New Roman"/>
          <w:sz w:val="24"/>
          <w:lang w:val="en-GB"/>
        </w:rPr>
      </w:pPr>
      <w:proofErr w:type="spellStart"/>
      <w:r w:rsidRPr="00D721BA">
        <w:rPr>
          <w:rFonts w:ascii="Times New Roman" w:hAnsi="Times New Roman"/>
          <w:sz w:val="24"/>
          <w:lang w:val="en-GB"/>
        </w:rPr>
        <w:t>Lenzen</w:t>
      </w:r>
      <w:proofErr w:type="spellEnd"/>
      <w:r w:rsidRPr="00D721BA">
        <w:rPr>
          <w:rFonts w:ascii="Times New Roman" w:hAnsi="Times New Roman"/>
          <w:sz w:val="24"/>
          <w:lang w:val="en-GB"/>
        </w:rPr>
        <w:t xml:space="preserve">, D. (2015). University of the world: A case for a world university system. </w:t>
      </w:r>
      <w:r>
        <w:rPr>
          <w:rFonts w:ascii="Times New Roman" w:hAnsi="Times New Roman"/>
          <w:sz w:val="24"/>
          <w:lang w:val="en-GB"/>
        </w:rPr>
        <w:t xml:space="preserve">New York: </w:t>
      </w:r>
      <w:r w:rsidRPr="00D721BA">
        <w:rPr>
          <w:rFonts w:ascii="Times New Roman" w:hAnsi="Times New Roman"/>
          <w:sz w:val="24"/>
          <w:lang w:val="en-GB"/>
        </w:rPr>
        <w:t>Springer.</w:t>
      </w:r>
    </w:p>
    <w:p w14:paraId="65FABEDF" w14:textId="77777777" w:rsidR="00B4117B" w:rsidRDefault="00B4117B" w:rsidP="00865613">
      <w:pPr>
        <w:spacing w:after="0" w:line="480" w:lineRule="auto"/>
        <w:ind w:left="567" w:hanging="567"/>
        <w:jc w:val="both"/>
        <w:rPr>
          <w:rFonts w:ascii="Times New Roman" w:hAnsi="Times New Roman"/>
          <w:sz w:val="24"/>
          <w:lang w:val="en-GB"/>
        </w:rPr>
      </w:pPr>
      <w:r>
        <w:rPr>
          <w:rFonts w:ascii="Times New Roman" w:hAnsi="Times New Roman"/>
          <w:sz w:val="24"/>
          <w:lang w:val="en-GB"/>
        </w:rPr>
        <w:t xml:space="preserve">Martin, R. (2015). Interview, Fortune Magazine – </w:t>
      </w:r>
      <w:r w:rsidRPr="00E247DC">
        <w:rPr>
          <w:rFonts w:ascii="Times New Roman" w:hAnsi="Times New Roman"/>
          <w:sz w:val="24"/>
          <w:lang w:val="en-GB"/>
        </w:rPr>
        <w:t xml:space="preserve">Are American business schools headed </w:t>
      </w:r>
      <w:r>
        <w:rPr>
          <w:rFonts w:ascii="Times New Roman" w:hAnsi="Times New Roman"/>
          <w:sz w:val="24"/>
          <w:lang w:val="en-GB"/>
        </w:rPr>
        <w:t>f</w:t>
      </w:r>
      <w:r w:rsidRPr="00E247DC">
        <w:rPr>
          <w:rFonts w:ascii="Times New Roman" w:hAnsi="Times New Roman"/>
          <w:sz w:val="24"/>
          <w:lang w:val="en-GB"/>
        </w:rPr>
        <w:t>or a GM-like catastrophe?</w:t>
      </w:r>
      <w:r>
        <w:rPr>
          <w:rFonts w:ascii="Times New Roman" w:hAnsi="Times New Roman"/>
          <w:sz w:val="24"/>
          <w:lang w:val="en-GB"/>
        </w:rPr>
        <w:t xml:space="preserve"> Retrieved from </w:t>
      </w:r>
      <w:r w:rsidRPr="00E247DC">
        <w:rPr>
          <w:rFonts w:ascii="Times New Roman" w:hAnsi="Times New Roman"/>
          <w:sz w:val="24"/>
          <w:lang w:val="en-GB"/>
        </w:rPr>
        <w:t>http://fortune.com/2015/08/17/business-schools-future/</w:t>
      </w:r>
    </w:p>
    <w:p w14:paraId="5F796740" w14:textId="77777777" w:rsidR="00B4117B" w:rsidRDefault="00B4117B" w:rsidP="00865613">
      <w:pPr>
        <w:spacing w:after="0" w:line="480" w:lineRule="auto"/>
        <w:ind w:left="567" w:hanging="567"/>
        <w:jc w:val="both"/>
        <w:rPr>
          <w:rFonts w:ascii="Times New Roman" w:hAnsi="Times New Roman"/>
          <w:sz w:val="24"/>
          <w:lang w:val="en-GB"/>
        </w:rPr>
      </w:pPr>
      <w:r w:rsidRPr="009014D7">
        <w:rPr>
          <w:rFonts w:ascii="Times New Roman" w:hAnsi="Times New Roman"/>
          <w:sz w:val="24"/>
          <w:lang w:val="en-GB"/>
        </w:rPr>
        <w:t>Merton, R. K. (19</w:t>
      </w:r>
      <w:r>
        <w:rPr>
          <w:rFonts w:ascii="Times New Roman" w:hAnsi="Times New Roman"/>
          <w:sz w:val="24"/>
          <w:lang w:val="en-GB"/>
        </w:rPr>
        <w:t>73</w:t>
      </w:r>
      <w:r w:rsidRPr="009014D7">
        <w:rPr>
          <w:rFonts w:ascii="Times New Roman" w:hAnsi="Times New Roman"/>
          <w:sz w:val="24"/>
          <w:lang w:val="en-GB"/>
        </w:rPr>
        <w:t>). The normative structure of science. In idem, The sociol</w:t>
      </w:r>
      <w:r>
        <w:rPr>
          <w:rFonts w:ascii="Times New Roman" w:hAnsi="Times New Roman"/>
          <w:sz w:val="24"/>
          <w:lang w:val="en-GB"/>
        </w:rPr>
        <w:t xml:space="preserve">ogy of science. Theoretical and </w:t>
      </w:r>
      <w:r w:rsidRPr="009014D7">
        <w:rPr>
          <w:rFonts w:ascii="Times New Roman" w:hAnsi="Times New Roman"/>
          <w:sz w:val="24"/>
          <w:lang w:val="en-GB"/>
        </w:rPr>
        <w:t>empirical investigatio</w:t>
      </w:r>
      <w:r>
        <w:rPr>
          <w:rFonts w:ascii="Times New Roman" w:hAnsi="Times New Roman"/>
          <w:sz w:val="24"/>
          <w:lang w:val="en-GB"/>
        </w:rPr>
        <w:t xml:space="preserve">ns. </w:t>
      </w:r>
      <w:r w:rsidRPr="009014D7">
        <w:rPr>
          <w:rFonts w:ascii="Times New Roman" w:hAnsi="Times New Roman"/>
          <w:sz w:val="24"/>
          <w:lang w:val="en-GB"/>
        </w:rPr>
        <w:t>Chicago: University of Chicago Press</w:t>
      </w:r>
      <w:r>
        <w:rPr>
          <w:rFonts w:ascii="Times New Roman" w:hAnsi="Times New Roman"/>
          <w:sz w:val="24"/>
          <w:lang w:val="en-GB"/>
        </w:rPr>
        <w:t>.</w:t>
      </w:r>
    </w:p>
    <w:p w14:paraId="4F7ADC3D" w14:textId="77777777" w:rsidR="00B4117B" w:rsidRDefault="00B4117B" w:rsidP="00865613">
      <w:pPr>
        <w:spacing w:after="0" w:line="480" w:lineRule="auto"/>
        <w:ind w:left="567" w:hanging="567"/>
        <w:jc w:val="both"/>
        <w:rPr>
          <w:rFonts w:ascii="Times New Roman" w:hAnsi="Times New Roman"/>
          <w:sz w:val="24"/>
          <w:lang w:val="en-GB"/>
        </w:rPr>
      </w:pPr>
      <w:proofErr w:type="spellStart"/>
      <w:r w:rsidRPr="003E48B4">
        <w:rPr>
          <w:rFonts w:ascii="Times New Roman" w:hAnsi="Times New Roman"/>
          <w:sz w:val="24"/>
          <w:lang w:val="en-GB"/>
        </w:rPr>
        <w:lastRenderedPageBreak/>
        <w:t>Nowotny</w:t>
      </w:r>
      <w:proofErr w:type="spellEnd"/>
      <w:r w:rsidRPr="003E48B4">
        <w:rPr>
          <w:rFonts w:ascii="Times New Roman" w:hAnsi="Times New Roman"/>
          <w:sz w:val="24"/>
          <w:lang w:val="en-GB"/>
        </w:rPr>
        <w:t>, H, P Scott and M Gib</w:t>
      </w:r>
      <w:r>
        <w:rPr>
          <w:rFonts w:ascii="Times New Roman" w:hAnsi="Times New Roman"/>
          <w:sz w:val="24"/>
          <w:lang w:val="en-GB"/>
        </w:rPr>
        <w:t xml:space="preserve">bons 2001. Re-Thinking Science: </w:t>
      </w:r>
      <w:r w:rsidRPr="003E48B4">
        <w:rPr>
          <w:rFonts w:ascii="Times New Roman" w:hAnsi="Times New Roman"/>
          <w:sz w:val="24"/>
          <w:lang w:val="en-GB"/>
        </w:rPr>
        <w:t>Knowledge and the P</w:t>
      </w:r>
      <w:r>
        <w:rPr>
          <w:rFonts w:ascii="Times New Roman" w:hAnsi="Times New Roman"/>
          <w:sz w:val="24"/>
          <w:lang w:val="en-GB"/>
        </w:rPr>
        <w:t xml:space="preserve">ublic in an Age of Uncertainty. </w:t>
      </w:r>
      <w:r w:rsidRPr="003E48B4">
        <w:rPr>
          <w:rFonts w:ascii="Times New Roman" w:hAnsi="Times New Roman"/>
          <w:sz w:val="24"/>
          <w:lang w:val="en-GB"/>
        </w:rPr>
        <w:t>Cambridge: Polity</w:t>
      </w:r>
    </w:p>
    <w:p w14:paraId="375FEFC5" w14:textId="77777777" w:rsidR="00B4117B" w:rsidRDefault="00B4117B" w:rsidP="00865613">
      <w:pPr>
        <w:spacing w:after="0" w:line="480" w:lineRule="auto"/>
        <w:ind w:left="567" w:hanging="567"/>
        <w:jc w:val="both"/>
        <w:rPr>
          <w:rFonts w:ascii="Times New Roman" w:hAnsi="Times New Roman"/>
          <w:sz w:val="24"/>
          <w:lang w:val="en-GB"/>
        </w:rPr>
      </w:pPr>
      <w:proofErr w:type="spellStart"/>
      <w:r w:rsidRPr="00865613">
        <w:rPr>
          <w:rFonts w:ascii="Times New Roman" w:hAnsi="Times New Roman"/>
          <w:sz w:val="24"/>
          <w:lang w:val="en-GB"/>
        </w:rPr>
        <w:t>Nowotny</w:t>
      </w:r>
      <w:proofErr w:type="spellEnd"/>
      <w:r w:rsidRPr="00865613">
        <w:rPr>
          <w:rFonts w:ascii="Times New Roman" w:hAnsi="Times New Roman"/>
          <w:sz w:val="24"/>
          <w:lang w:val="en-GB"/>
        </w:rPr>
        <w:t>, H., Scott, P. B., &amp; Gibbons, M. T. (2013). Re-thinking science: Knowledge and the public in an age of uncertainty. Hoboken</w:t>
      </w:r>
      <w:r>
        <w:rPr>
          <w:rFonts w:ascii="Times New Roman" w:hAnsi="Times New Roman"/>
          <w:sz w:val="24"/>
          <w:lang w:val="en-GB"/>
        </w:rPr>
        <w:t xml:space="preserve"> (</w:t>
      </w:r>
      <w:r w:rsidRPr="00865613">
        <w:rPr>
          <w:rFonts w:ascii="Times New Roman" w:hAnsi="Times New Roman"/>
          <w:sz w:val="24"/>
          <w:lang w:val="en-GB"/>
        </w:rPr>
        <w:t>N</w:t>
      </w:r>
      <w:r>
        <w:rPr>
          <w:rFonts w:ascii="Times New Roman" w:hAnsi="Times New Roman"/>
          <w:sz w:val="24"/>
          <w:lang w:val="en-GB"/>
        </w:rPr>
        <w:t>J):</w:t>
      </w:r>
      <w:r w:rsidRPr="00865613">
        <w:rPr>
          <w:rFonts w:ascii="Times New Roman" w:hAnsi="Times New Roman"/>
          <w:sz w:val="24"/>
          <w:lang w:val="en-GB"/>
        </w:rPr>
        <w:t xml:space="preserve"> John Wiley &amp; Sons.</w:t>
      </w:r>
    </w:p>
    <w:p w14:paraId="767E29B6" w14:textId="77777777" w:rsidR="00B4117B" w:rsidRDefault="00B4117B" w:rsidP="00865613">
      <w:pPr>
        <w:spacing w:after="0" w:line="480" w:lineRule="auto"/>
        <w:ind w:left="567" w:hanging="567"/>
        <w:jc w:val="both"/>
        <w:rPr>
          <w:rFonts w:ascii="Times New Roman" w:hAnsi="Times New Roman"/>
          <w:sz w:val="24"/>
          <w:lang w:val="en-US"/>
        </w:rPr>
      </w:pPr>
      <w:r w:rsidRPr="00B4117B">
        <w:rPr>
          <w:rFonts w:ascii="Times New Roman" w:hAnsi="Times New Roman"/>
          <w:sz w:val="24"/>
          <w:lang w:val="en-GB"/>
        </w:rPr>
        <w:t xml:space="preserve">Scherer, R. F., Javalgi, R. R. G., Bryant, M., &amp; Tukel, O. (2005). </w:t>
      </w:r>
      <w:r w:rsidRPr="008F7443">
        <w:rPr>
          <w:rFonts w:ascii="Times New Roman" w:hAnsi="Times New Roman"/>
          <w:sz w:val="24"/>
          <w:lang w:val="en-US"/>
        </w:rPr>
        <w:t>Challenges of AACSB international accreditation for business schools in the United States and Europe. Thunderbird International Business Review, 47(6), 651-669.</w:t>
      </w:r>
    </w:p>
    <w:p w14:paraId="61132074" w14:textId="77777777" w:rsidR="00B4117B" w:rsidRDefault="00B4117B" w:rsidP="00865613">
      <w:pPr>
        <w:spacing w:after="0" w:line="480" w:lineRule="auto"/>
        <w:ind w:left="567" w:hanging="567"/>
        <w:jc w:val="both"/>
        <w:rPr>
          <w:rFonts w:ascii="Times New Roman" w:hAnsi="Times New Roman"/>
          <w:sz w:val="24"/>
          <w:lang w:val="en-US"/>
        </w:rPr>
      </w:pPr>
      <w:r w:rsidRPr="00902B76">
        <w:rPr>
          <w:rFonts w:ascii="Times New Roman" w:hAnsi="Times New Roman"/>
          <w:sz w:val="24"/>
          <w:lang w:val="en-US"/>
        </w:rPr>
        <w:t xml:space="preserve">Starkey, K., &amp; Madan, P. (2001). Bridging the relevance gap: Aligning stakeholders in the future of management research. British Journal of </w:t>
      </w:r>
      <w:r>
        <w:rPr>
          <w:rFonts w:ascii="Times New Roman" w:hAnsi="Times New Roman"/>
          <w:sz w:val="24"/>
          <w:lang w:val="en-US"/>
        </w:rPr>
        <w:t>M</w:t>
      </w:r>
      <w:r w:rsidRPr="00902B76">
        <w:rPr>
          <w:rFonts w:ascii="Times New Roman" w:hAnsi="Times New Roman"/>
          <w:sz w:val="24"/>
          <w:lang w:val="en-US"/>
        </w:rPr>
        <w:t>anagement, 12</w:t>
      </w:r>
      <w:r>
        <w:rPr>
          <w:rFonts w:ascii="Times New Roman" w:hAnsi="Times New Roman"/>
          <w:sz w:val="24"/>
          <w:lang w:val="en-US"/>
        </w:rPr>
        <w:t>(</w:t>
      </w:r>
      <w:r w:rsidRPr="00B21508">
        <w:rPr>
          <w:rFonts w:ascii="Times New Roman" w:hAnsi="Times New Roman"/>
          <w:sz w:val="24"/>
          <w:lang w:val="en-US"/>
        </w:rPr>
        <w:t>Special Issue)</w:t>
      </w:r>
      <w:r>
        <w:rPr>
          <w:rFonts w:ascii="Times New Roman" w:hAnsi="Times New Roman"/>
          <w:sz w:val="24"/>
          <w:lang w:val="en-US"/>
        </w:rPr>
        <w:t xml:space="preserve">, </w:t>
      </w:r>
      <w:r w:rsidRPr="00902B76">
        <w:rPr>
          <w:rFonts w:ascii="Times New Roman" w:hAnsi="Times New Roman"/>
          <w:sz w:val="24"/>
          <w:lang w:val="en-US"/>
        </w:rPr>
        <w:t>3-26.</w:t>
      </w:r>
    </w:p>
    <w:p w14:paraId="35D0ED5D" w14:textId="77777777" w:rsidR="00B4117B" w:rsidRPr="00E247DC" w:rsidRDefault="00B4117B" w:rsidP="00865613">
      <w:pPr>
        <w:spacing w:after="0" w:line="480" w:lineRule="auto"/>
        <w:ind w:left="567" w:hanging="567"/>
        <w:jc w:val="both"/>
        <w:rPr>
          <w:rFonts w:ascii="Times New Roman" w:hAnsi="Times New Roman"/>
          <w:sz w:val="24"/>
          <w:lang w:val="en-US"/>
        </w:rPr>
      </w:pPr>
      <w:r w:rsidRPr="00E247DC">
        <w:rPr>
          <w:rFonts w:ascii="Times New Roman" w:hAnsi="Times New Roman"/>
          <w:sz w:val="24"/>
          <w:lang w:val="en-US"/>
        </w:rPr>
        <w:t>Van de Ven, A. (2007) Engaged scholarship: A guide for organizational and social research, Oxford: OUP.</w:t>
      </w:r>
    </w:p>
    <w:p w14:paraId="2B2EDFDA" w14:textId="77777777" w:rsidR="00B4117B" w:rsidRPr="00B4117B" w:rsidRDefault="00B4117B" w:rsidP="00865613">
      <w:pPr>
        <w:spacing w:after="0" w:line="480" w:lineRule="auto"/>
        <w:ind w:left="567" w:hanging="567"/>
        <w:jc w:val="both"/>
        <w:rPr>
          <w:rFonts w:ascii="Times New Roman" w:hAnsi="Times New Roman"/>
          <w:sz w:val="24"/>
        </w:rPr>
      </w:pPr>
      <w:r w:rsidRPr="00E247DC">
        <w:rPr>
          <w:rFonts w:ascii="Times New Roman" w:hAnsi="Times New Roman"/>
          <w:sz w:val="24"/>
          <w:lang w:val="en-US"/>
        </w:rPr>
        <w:t>Wiklund, J., Wright, M., &amp; Zahra, S. A. (2018). Conquering Relevance: Entrepreneurship Research's Grand Challenge.</w:t>
      </w:r>
      <w:r>
        <w:rPr>
          <w:rFonts w:ascii="Times New Roman" w:hAnsi="Times New Roman"/>
          <w:sz w:val="24"/>
          <w:lang w:val="en-US"/>
        </w:rPr>
        <w:t xml:space="preserve"> </w:t>
      </w:r>
      <w:r w:rsidRPr="00B4117B">
        <w:rPr>
          <w:rFonts w:ascii="Times New Roman" w:hAnsi="Times New Roman"/>
          <w:sz w:val="24"/>
        </w:rPr>
        <w:t>Entrepreneurship Theory &amp; Practice, DOI: 10.1177/1042258718807478.</w:t>
      </w:r>
    </w:p>
    <w:p w14:paraId="404E8A95" w14:textId="77777777" w:rsidR="00B4117B" w:rsidRPr="00865613" w:rsidRDefault="00B4117B" w:rsidP="009463F3">
      <w:pPr>
        <w:spacing w:after="0" w:line="480" w:lineRule="auto"/>
        <w:ind w:left="567" w:hanging="567"/>
        <w:jc w:val="both"/>
        <w:rPr>
          <w:rFonts w:ascii="Times New Roman" w:hAnsi="Times New Roman"/>
          <w:sz w:val="24"/>
          <w:lang w:val="en-US"/>
        </w:rPr>
      </w:pPr>
      <w:r w:rsidRPr="009463F3">
        <w:rPr>
          <w:rFonts w:ascii="Times New Roman" w:hAnsi="Times New Roman"/>
          <w:sz w:val="24"/>
        </w:rPr>
        <w:t xml:space="preserve">Zwick, E. (2010). Von Pfründen zu Drittmitteln: Bildungsfinanzierung aus historischer Sicht am Beispiel der Universitäten. </w:t>
      </w:r>
      <w:r w:rsidRPr="009463F3">
        <w:rPr>
          <w:rFonts w:ascii="Times New Roman" w:hAnsi="Times New Roman"/>
          <w:sz w:val="24"/>
          <w:lang w:val="en-US"/>
        </w:rPr>
        <w:t xml:space="preserve">In </w:t>
      </w:r>
      <w:proofErr w:type="spellStart"/>
      <w:r w:rsidRPr="009463F3">
        <w:rPr>
          <w:rFonts w:ascii="Times New Roman" w:hAnsi="Times New Roman"/>
          <w:sz w:val="24"/>
          <w:lang w:val="en-US"/>
        </w:rPr>
        <w:t>Handbuch</w:t>
      </w:r>
      <w:proofErr w:type="spellEnd"/>
      <w:r w:rsidRPr="009463F3">
        <w:rPr>
          <w:rFonts w:ascii="Times New Roman" w:hAnsi="Times New Roman"/>
          <w:sz w:val="24"/>
          <w:lang w:val="en-US"/>
        </w:rPr>
        <w:t xml:space="preserve"> </w:t>
      </w:r>
      <w:proofErr w:type="spellStart"/>
      <w:r w:rsidRPr="009463F3">
        <w:rPr>
          <w:rFonts w:ascii="Times New Roman" w:hAnsi="Times New Roman"/>
          <w:sz w:val="24"/>
          <w:lang w:val="en-US"/>
        </w:rPr>
        <w:t>Bildungsfinanzierung</w:t>
      </w:r>
      <w:proofErr w:type="spellEnd"/>
      <w:r w:rsidRPr="009463F3">
        <w:rPr>
          <w:rFonts w:ascii="Times New Roman" w:hAnsi="Times New Roman"/>
          <w:sz w:val="24"/>
          <w:lang w:val="en-US"/>
        </w:rPr>
        <w:t xml:space="preserve"> (pp. 113-121). VS Verlag </w:t>
      </w:r>
      <w:proofErr w:type="spellStart"/>
      <w:r w:rsidRPr="009463F3">
        <w:rPr>
          <w:rFonts w:ascii="Times New Roman" w:hAnsi="Times New Roman"/>
          <w:sz w:val="24"/>
          <w:lang w:val="en-US"/>
        </w:rPr>
        <w:t>für</w:t>
      </w:r>
      <w:proofErr w:type="spellEnd"/>
      <w:r w:rsidRPr="009463F3">
        <w:rPr>
          <w:rFonts w:ascii="Times New Roman" w:hAnsi="Times New Roman"/>
          <w:sz w:val="24"/>
          <w:lang w:val="en-US"/>
        </w:rPr>
        <w:t xml:space="preserve"> </w:t>
      </w:r>
      <w:proofErr w:type="spellStart"/>
      <w:r w:rsidRPr="009463F3">
        <w:rPr>
          <w:rFonts w:ascii="Times New Roman" w:hAnsi="Times New Roman"/>
          <w:sz w:val="24"/>
          <w:lang w:val="en-US"/>
        </w:rPr>
        <w:t>Sozialwissenschaften</w:t>
      </w:r>
      <w:proofErr w:type="spellEnd"/>
      <w:r w:rsidRPr="009463F3">
        <w:rPr>
          <w:rFonts w:ascii="Times New Roman" w:hAnsi="Times New Roman"/>
          <w:sz w:val="24"/>
          <w:lang w:val="en-US"/>
        </w:rPr>
        <w:t>.</w:t>
      </w:r>
    </w:p>
    <w:sectPr w:rsidR="00B4117B" w:rsidRPr="00865613">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66B82" w14:textId="77777777" w:rsidR="00844FA8" w:rsidRDefault="00844FA8" w:rsidP="00881D8F">
      <w:pPr>
        <w:spacing w:after="0" w:line="240" w:lineRule="auto"/>
      </w:pPr>
      <w:r>
        <w:separator/>
      </w:r>
    </w:p>
  </w:endnote>
  <w:endnote w:type="continuationSeparator" w:id="0">
    <w:p w14:paraId="77D1C47D" w14:textId="77777777" w:rsidR="00844FA8" w:rsidRDefault="00844FA8" w:rsidP="00881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0646234"/>
      <w:docPartObj>
        <w:docPartGallery w:val="Page Numbers (Bottom of Page)"/>
        <w:docPartUnique/>
      </w:docPartObj>
    </w:sdtPr>
    <w:sdtEndPr>
      <w:rPr>
        <w:rFonts w:ascii="Times New Roman" w:hAnsi="Times New Roman"/>
        <w:sz w:val="24"/>
      </w:rPr>
    </w:sdtEndPr>
    <w:sdtContent>
      <w:p w14:paraId="2E94B11F" w14:textId="70D75CF1" w:rsidR="00865613" w:rsidRPr="00865613" w:rsidRDefault="00865613">
        <w:pPr>
          <w:pStyle w:val="Fuzeile"/>
          <w:jc w:val="right"/>
          <w:rPr>
            <w:rFonts w:ascii="Times New Roman" w:hAnsi="Times New Roman"/>
            <w:sz w:val="24"/>
          </w:rPr>
        </w:pPr>
        <w:r w:rsidRPr="00865613">
          <w:rPr>
            <w:rFonts w:ascii="Times New Roman" w:hAnsi="Times New Roman"/>
            <w:sz w:val="24"/>
          </w:rPr>
          <w:fldChar w:fldCharType="begin"/>
        </w:r>
        <w:r w:rsidRPr="00865613">
          <w:rPr>
            <w:rFonts w:ascii="Times New Roman" w:hAnsi="Times New Roman"/>
            <w:sz w:val="24"/>
          </w:rPr>
          <w:instrText>PAGE   \* MERGEFORMAT</w:instrText>
        </w:r>
        <w:r w:rsidRPr="00865613">
          <w:rPr>
            <w:rFonts w:ascii="Times New Roman" w:hAnsi="Times New Roman"/>
            <w:sz w:val="24"/>
          </w:rPr>
          <w:fldChar w:fldCharType="separate"/>
        </w:r>
        <w:r w:rsidRPr="00865613">
          <w:rPr>
            <w:rFonts w:ascii="Times New Roman" w:hAnsi="Times New Roman"/>
            <w:sz w:val="24"/>
            <w:lang w:val="de-DE"/>
          </w:rPr>
          <w:t>2</w:t>
        </w:r>
        <w:r w:rsidRPr="00865613">
          <w:rPr>
            <w:rFonts w:ascii="Times New Roman" w:hAnsi="Times New Roman"/>
            <w:sz w:val="24"/>
          </w:rPr>
          <w:fldChar w:fldCharType="end"/>
        </w:r>
      </w:p>
    </w:sdtContent>
  </w:sdt>
  <w:p w14:paraId="3C349007" w14:textId="77777777" w:rsidR="0014406A" w:rsidRDefault="001440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2ADF5" w14:textId="77777777" w:rsidR="00844FA8" w:rsidRDefault="00844FA8" w:rsidP="00881D8F">
      <w:pPr>
        <w:spacing w:after="0" w:line="240" w:lineRule="auto"/>
      </w:pPr>
      <w:r>
        <w:separator/>
      </w:r>
    </w:p>
  </w:footnote>
  <w:footnote w:type="continuationSeparator" w:id="0">
    <w:p w14:paraId="7CA0A8FF" w14:textId="77777777" w:rsidR="00844FA8" w:rsidRDefault="00844FA8" w:rsidP="00881D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154A10"/>
    <w:multiLevelType w:val="hybridMultilevel"/>
    <w:tmpl w:val="3D36D2F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hint="default"/>
      </w:rPr>
    </w:lvl>
    <w:lvl w:ilvl="8" w:tplc="0C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DB4"/>
    <w:rsid w:val="0006569D"/>
    <w:rsid w:val="0007322B"/>
    <w:rsid w:val="000756E9"/>
    <w:rsid w:val="00076856"/>
    <w:rsid w:val="00087EFA"/>
    <w:rsid w:val="000A65C4"/>
    <w:rsid w:val="000F6EFA"/>
    <w:rsid w:val="00116FFC"/>
    <w:rsid w:val="001224C1"/>
    <w:rsid w:val="0014406A"/>
    <w:rsid w:val="00181710"/>
    <w:rsid w:val="001A57D9"/>
    <w:rsid w:val="001B257D"/>
    <w:rsid w:val="001B2F16"/>
    <w:rsid w:val="002061C2"/>
    <w:rsid w:val="00216841"/>
    <w:rsid w:val="00221B0B"/>
    <w:rsid w:val="00262D16"/>
    <w:rsid w:val="002775BD"/>
    <w:rsid w:val="00290C44"/>
    <w:rsid w:val="002A1913"/>
    <w:rsid w:val="002E08C5"/>
    <w:rsid w:val="002E7657"/>
    <w:rsid w:val="00301835"/>
    <w:rsid w:val="00311953"/>
    <w:rsid w:val="00312CD4"/>
    <w:rsid w:val="003140D6"/>
    <w:rsid w:val="0032464F"/>
    <w:rsid w:val="003662F8"/>
    <w:rsid w:val="003A2FF7"/>
    <w:rsid w:val="003B0CE7"/>
    <w:rsid w:val="003E48B4"/>
    <w:rsid w:val="003F3D3A"/>
    <w:rsid w:val="0040445A"/>
    <w:rsid w:val="00465758"/>
    <w:rsid w:val="00473342"/>
    <w:rsid w:val="00482F2D"/>
    <w:rsid w:val="004870A2"/>
    <w:rsid w:val="004B7488"/>
    <w:rsid w:val="004D5115"/>
    <w:rsid w:val="004E13FE"/>
    <w:rsid w:val="00532133"/>
    <w:rsid w:val="005579EF"/>
    <w:rsid w:val="005927CC"/>
    <w:rsid w:val="00601DAD"/>
    <w:rsid w:val="00620156"/>
    <w:rsid w:val="00620375"/>
    <w:rsid w:val="006616FF"/>
    <w:rsid w:val="006775D2"/>
    <w:rsid w:val="00677AEF"/>
    <w:rsid w:val="006A6DAA"/>
    <w:rsid w:val="006C60DA"/>
    <w:rsid w:val="006D2A8C"/>
    <w:rsid w:val="006F711A"/>
    <w:rsid w:val="0071466A"/>
    <w:rsid w:val="00735EE9"/>
    <w:rsid w:val="00735FE8"/>
    <w:rsid w:val="007569A2"/>
    <w:rsid w:val="00770E16"/>
    <w:rsid w:val="0078751D"/>
    <w:rsid w:val="007B78A7"/>
    <w:rsid w:val="007D5A0F"/>
    <w:rsid w:val="007F623A"/>
    <w:rsid w:val="0080264F"/>
    <w:rsid w:val="00814994"/>
    <w:rsid w:val="00830423"/>
    <w:rsid w:val="008436D2"/>
    <w:rsid w:val="00844FA8"/>
    <w:rsid w:val="00856FAF"/>
    <w:rsid w:val="00865613"/>
    <w:rsid w:val="00876C91"/>
    <w:rsid w:val="00881D8F"/>
    <w:rsid w:val="00894E9F"/>
    <w:rsid w:val="008D36BF"/>
    <w:rsid w:val="008D467F"/>
    <w:rsid w:val="008F7443"/>
    <w:rsid w:val="009014D7"/>
    <w:rsid w:val="00902B76"/>
    <w:rsid w:val="00907213"/>
    <w:rsid w:val="00910208"/>
    <w:rsid w:val="0092738B"/>
    <w:rsid w:val="00945842"/>
    <w:rsid w:val="009463F3"/>
    <w:rsid w:val="00966B70"/>
    <w:rsid w:val="00984CFF"/>
    <w:rsid w:val="00986056"/>
    <w:rsid w:val="009C1509"/>
    <w:rsid w:val="009C3CBA"/>
    <w:rsid w:val="009D4644"/>
    <w:rsid w:val="00A0233A"/>
    <w:rsid w:val="00A02FE1"/>
    <w:rsid w:val="00A132FC"/>
    <w:rsid w:val="00A178FC"/>
    <w:rsid w:val="00A60942"/>
    <w:rsid w:val="00A80CED"/>
    <w:rsid w:val="00A822B3"/>
    <w:rsid w:val="00AB2046"/>
    <w:rsid w:val="00AD6014"/>
    <w:rsid w:val="00B0514A"/>
    <w:rsid w:val="00B11DB4"/>
    <w:rsid w:val="00B21508"/>
    <w:rsid w:val="00B37F89"/>
    <w:rsid w:val="00B4117B"/>
    <w:rsid w:val="00B424BE"/>
    <w:rsid w:val="00B64D14"/>
    <w:rsid w:val="00B771D6"/>
    <w:rsid w:val="00B80349"/>
    <w:rsid w:val="00B83C11"/>
    <w:rsid w:val="00B85F60"/>
    <w:rsid w:val="00B97360"/>
    <w:rsid w:val="00BA0D40"/>
    <w:rsid w:val="00BA23A6"/>
    <w:rsid w:val="00BA4612"/>
    <w:rsid w:val="00BB2AEE"/>
    <w:rsid w:val="00BB5DAC"/>
    <w:rsid w:val="00BC197D"/>
    <w:rsid w:val="00BD7F77"/>
    <w:rsid w:val="00BF43AE"/>
    <w:rsid w:val="00BF5F87"/>
    <w:rsid w:val="00C45AAC"/>
    <w:rsid w:val="00C619B1"/>
    <w:rsid w:val="00C67873"/>
    <w:rsid w:val="00CA5039"/>
    <w:rsid w:val="00CE0592"/>
    <w:rsid w:val="00D10891"/>
    <w:rsid w:val="00D15423"/>
    <w:rsid w:val="00D61AF5"/>
    <w:rsid w:val="00D721BA"/>
    <w:rsid w:val="00DD5BCD"/>
    <w:rsid w:val="00E247DC"/>
    <w:rsid w:val="00E3097B"/>
    <w:rsid w:val="00E950FB"/>
    <w:rsid w:val="00EC1E92"/>
    <w:rsid w:val="00EE0409"/>
    <w:rsid w:val="00EE60B9"/>
    <w:rsid w:val="00F21D8F"/>
    <w:rsid w:val="00F50E9C"/>
    <w:rsid w:val="00F85376"/>
    <w:rsid w:val="00FA060F"/>
    <w:rsid w:val="00FD52E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E355D"/>
  <w15:chartTrackingRefBased/>
  <w15:docId w15:val="{A1C285EC-78C0-4F66-81A6-737CCFD39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11DB4"/>
    <w:pPr>
      <w:spacing w:after="200" w:line="276" w:lineRule="auto"/>
    </w:pPr>
    <w:rPr>
      <w:rFonts w:ascii="Calibri" w:eastAsia="Times New Roman"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Paragraph1">
    <w:name w:val="List Paragraph1"/>
    <w:basedOn w:val="Standard"/>
    <w:rsid w:val="00B11DB4"/>
    <w:pPr>
      <w:ind w:left="720"/>
    </w:pPr>
  </w:style>
  <w:style w:type="character" w:styleId="Hyperlink">
    <w:name w:val="Hyperlink"/>
    <w:basedOn w:val="Absatz-Standardschriftart"/>
    <w:uiPriority w:val="99"/>
    <w:unhideWhenUsed/>
    <w:rsid w:val="00B11DB4"/>
    <w:rPr>
      <w:color w:val="0563C1" w:themeColor="hyperlink"/>
      <w:u w:val="single"/>
    </w:rPr>
  </w:style>
  <w:style w:type="paragraph" w:styleId="Kopfzeile">
    <w:name w:val="header"/>
    <w:basedOn w:val="Standard"/>
    <w:link w:val="KopfzeileZchn"/>
    <w:uiPriority w:val="99"/>
    <w:unhideWhenUsed/>
    <w:rsid w:val="0014406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4406A"/>
    <w:rPr>
      <w:rFonts w:ascii="Calibri" w:eastAsia="Times New Roman" w:hAnsi="Calibri" w:cs="Times New Roman"/>
    </w:rPr>
  </w:style>
  <w:style w:type="paragraph" w:styleId="Fuzeile">
    <w:name w:val="footer"/>
    <w:basedOn w:val="Standard"/>
    <w:link w:val="FuzeileZchn"/>
    <w:uiPriority w:val="99"/>
    <w:unhideWhenUsed/>
    <w:rsid w:val="001440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4406A"/>
    <w:rPr>
      <w:rFonts w:ascii="Calibri" w:eastAsia="Times New Roman" w:hAnsi="Calibri" w:cs="Times New Roman"/>
    </w:rPr>
  </w:style>
  <w:style w:type="character" w:styleId="Kommentarzeichen">
    <w:name w:val="annotation reference"/>
    <w:basedOn w:val="Absatz-Standardschriftart"/>
    <w:uiPriority w:val="99"/>
    <w:semiHidden/>
    <w:unhideWhenUsed/>
    <w:rsid w:val="0006569D"/>
    <w:rPr>
      <w:sz w:val="16"/>
      <w:szCs w:val="16"/>
    </w:rPr>
  </w:style>
  <w:style w:type="paragraph" w:styleId="Kommentartext">
    <w:name w:val="annotation text"/>
    <w:basedOn w:val="Standard"/>
    <w:link w:val="KommentartextZchn"/>
    <w:uiPriority w:val="99"/>
    <w:semiHidden/>
    <w:unhideWhenUsed/>
    <w:rsid w:val="0006569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6569D"/>
    <w:rPr>
      <w:rFonts w:ascii="Calibri" w:eastAsia="Times New Roma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06569D"/>
    <w:rPr>
      <w:b/>
      <w:bCs/>
    </w:rPr>
  </w:style>
  <w:style w:type="character" w:customStyle="1" w:styleId="KommentarthemaZchn">
    <w:name w:val="Kommentarthema Zchn"/>
    <w:basedOn w:val="KommentartextZchn"/>
    <w:link w:val="Kommentarthema"/>
    <w:uiPriority w:val="99"/>
    <w:semiHidden/>
    <w:rsid w:val="0006569D"/>
    <w:rPr>
      <w:rFonts w:ascii="Calibri" w:eastAsia="Times New Roman" w:hAnsi="Calibri" w:cs="Times New Roman"/>
      <w:b/>
      <w:bCs/>
      <w:sz w:val="20"/>
      <w:szCs w:val="20"/>
    </w:rPr>
  </w:style>
  <w:style w:type="paragraph" w:styleId="Sprechblasentext">
    <w:name w:val="Balloon Text"/>
    <w:basedOn w:val="Standard"/>
    <w:link w:val="SprechblasentextZchn"/>
    <w:uiPriority w:val="99"/>
    <w:semiHidden/>
    <w:unhideWhenUsed/>
    <w:rsid w:val="0006569D"/>
    <w:pPr>
      <w:spacing w:after="0" w:line="240" w:lineRule="auto"/>
    </w:pPr>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06569D"/>
    <w:rPr>
      <w:rFonts w:ascii="Times New Roman" w:eastAsia="Times New Roman" w:hAnsi="Times New Roman" w:cs="Times New Roman"/>
      <w:sz w:val="18"/>
      <w:szCs w:val="18"/>
    </w:rPr>
  </w:style>
  <w:style w:type="paragraph" w:styleId="berarbeitung">
    <w:name w:val="Revision"/>
    <w:hidden/>
    <w:uiPriority w:val="99"/>
    <w:semiHidden/>
    <w:rsid w:val="00482F2D"/>
    <w:pPr>
      <w:spacing w:after="0" w:line="240" w:lineRule="auto"/>
    </w:pPr>
    <w:rPr>
      <w:rFonts w:ascii="Calibri" w:eastAsia="Times New Roman" w:hAnsi="Calibri" w:cs="Times New Roman"/>
    </w:rPr>
  </w:style>
  <w:style w:type="character" w:customStyle="1" w:styleId="st">
    <w:name w:val="st"/>
    <w:basedOn w:val="Absatz-Standardschriftart"/>
    <w:rsid w:val="00B21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3730">
      <w:bodyDiv w:val="1"/>
      <w:marLeft w:val="0"/>
      <w:marRight w:val="0"/>
      <w:marTop w:val="0"/>
      <w:marBottom w:val="0"/>
      <w:divBdr>
        <w:top w:val="none" w:sz="0" w:space="0" w:color="auto"/>
        <w:left w:val="none" w:sz="0" w:space="0" w:color="auto"/>
        <w:bottom w:val="none" w:sz="0" w:space="0" w:color="auto"/>
        <w:right w:val="none" w:sz="0" w:space="0" w:color="auto"/>
      </w:divBdr>
    </w:div>
    <w:div w:id="732702620">
      <w:bodyDiv w:val="1"/>
      <w:marLeft w:val="0"/>
      <w:marRight w:val="0"/>
      <w:marTop w:val="0"/>
      <w:marBottom w:val="0"/>
      <w:divBdr>
        <w:top w:val="none" w:sz="0" w:space="0" w:color="auto"/>
        <w:left w:val="none" w:sz="0" w:space="0" w:color="auto"/>
        <w:bottom w:val="none" w:sz="0" w:space="0" w:color="auto"/>
        <w:right w:val="none" w:sz="0" w:space="0" w:color="auto"/>
      </w:divBdr>
    </w:div>
    <w:div w:id="1049844053">
      <w:bodyDiv w:val="1"/>
      <w:marLeft w:val="0"/>
      <w:marRight w:val="0"/>
      <w:marTop w:val="0"/>
      <w:marBottom w:val="0"/>
      <w:divBdr>
        <w:top w:val="none" w:sz="0" w:space="0" w:color="auto"/>
        <w:left w:val="none" w:sz="0" w:space="0" w:color="auto"/>
        <w:bottom w:val="none" w:sz="0" w:space="0" w:color="auto"/>
        <w:right w:val="none" w:sz="0" w:space="0" w:color="auto"/>
      </w:divBdr>
    </w:div>
    <w:div w:id="1466317322">
      <w:bodyDiv w:val="1"/>
      <w:marLeft w:val="0"/>
      <w:marRight w:val="0"/>
      <w:marTop w:val="0"/>
      <w:marBottom w:val="0"/>
      <w:divBdr>
        <w:top w:val="none" w:sz="0" w:space="0" w:color="auto"/>
        <w:left w:val="none" w:sz="0" w:space="0" w:color="auto"/>
        <w:bottom w:val="none" w:sz="0" w:space="0" w:color="auto"/>
        <w:right w:val="none" w:sz="0" w:space="0" w:color="auto"/>
      </w:divBdr>
    </w:div>
    <w:div w:id="200771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3210</Words>
  <Characters>20228</Characters>
  <Application>Microsoft Office Word</Application>
  <DocSecurity>0</DocSecurity>
  <Lines>168</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Fink</dc:creator>
  <cp:keywords/>
  <dc:description/>
  <cp:lastModifiedBy>Matthias Fink</cp:lastModifiedBy>
  <cp:revision>10</cp:revision>
  <cp:lastPrinted>2019-03-03T18:46:00Z</cp:lastPrinted>
  <dcterms:created xsi:type="dcterms:W3CDTF">2019-03-01T17:14:00Z</dcterms:created>
  <dcterms:modified xsi:type="dcterms:W3CDTF">2019-03-20T08:34:00Z</dcterms:modified>
</cp:coreProperties>
</file>