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7D1013" w14:textId="77777777" w:rsidR="009831AB" w:rsidRPr="00DB4FBE" w:rsidRDefault="009831AB" w:rsidP="009831AB">
      <w:pPr>
        <w:spacing w:line="480" w:lineRule="auto"/>
        <w:jc w:val="center"/>
        <w:rPr>
          <w:rFonts w:cs="Times New Roman"/>
          <w:b/>
        </w:rPr>
      </w:pPr>
      <w:r w:rsidRPr="00DB4FBE">
        <w:rPr>
          <w:rFonts w:cs="Times New Roman"/>
          <w:b/>
        </w:rPr>
        <w:t>Serious physical injury and depressive symptoms among adolescents aged 12-15 years from 21 low- and middle-income countries</w:t>
      </w:r>
    </w:p>
    <w:p w14:paraId="69DE8729" w14:textId="77777777" w:rsidR="009831AB" w:rsidRPr="00DB4FBE" w:rsidRDefault="009831AB" w:rsidP="009831AB">
      <w:pPr>
        <w:spacing w:line="480" w:lineRule="auto"/>
        <w:rPr>
          <w:rFonts w:cs="Times New Roman"/>
        </w:rPr>
      </w:pPr>
    </w:p>
    <w:p w14:paraId="18F41D11" w14:textId="77777777" w:rsidR="009831AB" w:rsidRPr="00DB4FBE" w:rsidRDefault="009831AB" w:rsidP="009831AB">
      <w:pPr>
        <w:spacing w:line="480" w:lineRule="auto"/>
        <w:jc w:val="both"/>
        <w:rPr>
          <w:rFonts w:cs="Times New Roman"/>
        </w:rPr>
      </w:pPr>
      <w:r w:rsidRPr="00DB4FBE">
        <w:rPr>
          <w:rFonts w:cs="Times New Roman"/>
          <w:i/>
        </w:rPr>
        <w:t>Short title:</w:t>
      </w:r>
      <w:r w:rsidRPr="00DB4FBE">
        <w:rPr>
          <w:rFonts w:cs="Times New Roman"/>
        </w:rPr>
        <w:t xml:space="preserve"> Physical injury and depression in adolescents</w:t>
      </w:r>
    </w:p>
    <w:p w14:paraId="680BE19A" w14:textId="77777777" w:rsidR="009831AB" w:rsidRPr="00DB4FBE" w:rsidRDefault="009831AB" w:rsidP="009831AB">
      <w:pPr>
        <w:spacing w:line="480" w:lineRule="auto"/>
        <w:jc w:val="both"/>
        <w:rPr>
          <w:rFonts w:cs="Times New Roman"/>
        </w:rPr>
      </w:pPr>
    </w:p>
    <w:p w14:paraId="2ADAB547" w14:textId="77777777" w:rsidR="009831AB" w:rsidRPr="00DB4FBE" w:rsidRDefault="009831AB" w:rsidP="009831AB">
      <w:pPr>
        <w:spacing w:line="480" w:lineRule="auto"/>
        <w:jc w:val="both"/>
        <w:rPr>
          <w:rFonts w:cs="Times New Roman"/>
        </w:rPr>
      </w:pPr>
      <w:r w:rsidRPr="00DB4FBE">
        <w:rPr>
          <w:rFonts w:cs="Times New Roman"/>
        </w:rPr>
        <w:t xml:space="preserve">Louis Jacob, </w:t>
      </w:r>
      <w:proofErr w:type="spellStart"/>
      <w:r w:rsidRPr="00DB4FBE">
        <w:rPr>
          <w:rFonts w:cs="Times New Roman"/>
        </w:rPr>
        <w:t>PhD</w:t>
      </w:r>
      <w:r w:rsidRPr="00DB4FBE">
        <w:rPr>
          <w:rFonts w:cs="Times New Roman"/>
          <w:vertAlign w:val="superscript"/>
        </w:rPr>
        <w:t>a,b</w:t>
      </w:r>
      <w:proofErr w:type="spellEnd"/>
      <w:r w:rsidRPr="00DB4FBE">
        <w:rPr>
          <w:rFonts w:cs="Times New Roman"/>
          <w:vertAlign w:val="superscript"/>
        </w:rPr>
        <w:t>*</w:t>
      </w:r>
      <w:r w:rsidRPr="00DB4FBE">
        <w:rPr>
          <w:rFonts w:cs="Times New Roman"/>
        </w:rPr>
        <w:t xml:space="preserve">; Lee Smith, </w:t>
      </w:r>
      <w:proofErr w:type="spellStart"/>
      <w:r w:rsidRPr="00DB4FBE">
        <w:rPr>
          <w:rFonts w:cs="Times New Roman"/>
        </w:rPr>
        <w:t>PhD</w:t>
      </w:r>
      <w:r w:rsidRPr="00DB4FBE">
        <w:rPr>
          <w:rFonts w:cs="Times New Roman"/>
          <w:vertAlign w:val="superscript"/>
        </w:rPr>
        <w:t>c</w:t>
      </w:r>
      <w:proofErr w:type="spellEnd"/>
      <w:r w:rsidRPr="00DB4FBE">
        <w:rPr>
          <w:rFonts w:cs="Times New Roman"/>
        </w:rPr>
        <w:t xml:space="preserve">, </w:t>
      </w:r>
      <w:proofErr w:type="spellStart"/>
      <w:r w:rsidRPr="00DB4FBE">
        <w:rPr>
          <w:rFonts w:cs="Times New Roman"/>
        </w:rPr>
        <w:t>Josep</w:t>
      </w:r>
      <w:proofErr w:type="spellEnd"/>
      <w:r w:rsidRPr="00DB4FBE">
        <w:rPr>
          <w:rFonts w:cs="Times New Roman"/>
        </w:rPr>
        <w:t xml:space="preserve"> Maria </w:t>
      </w:r>
      <w:proofErr w:type="spellStart"/>
      <w:r w:rsidRPr="00DB4FBE">
        <w:rPr>
          <w:rFonts w:cs="Times New Roman"/>
        </w:rPr>
        <w:t>Haro</w:t>
      </w:r>
      <w:proofErr w:type="spellEnd"/>
      <w:r w:rsidRPr="00DB4FBE">
        <w:rPr>
          <w:rFonts w:cs="Times New Roman"/>
        </w:rPr>
        <w:t>, MD-</w:t>
      </w:r>
      <w:proofErr w:type="spellStart"/>
      <w:r w:rsidRPr="00DB4FBE">
        <w:rPr>
          <w:rFonts w:cs="Times New Roman"/>
        </w:rPr>
        <w:t>PhD</w:t>
      </w:r>
      <w:r w:rsidRPr="00DB4FBE">
        <w:rPr>
          <w:rFonts w:cs="Times New Roman"/>
          <w:vertAlign w:val="superscript"/>
        </w:rPr>
        <w:t>b</w:t>
      </w:r>
      <w:proofErr w:type="spellEnd"/>
      <w:r w:rsidRPr="00DB4FBE">
        <w:rPr>
          <w:rFonts w:cs="Times New Roman"/>
        </w:rPr>
        <w:t xml:space="preserve">; Andrew Stickley, </w:t>
      </w:r>
      <w:proofErr w:type="spellStart"/>
      <w:r w:rsidRPr="00DB4FBE">
        <w:rPr>
          <w:rFonts w:cs="Times New Roman"/>
        </w:rPr>
        <w:t>PhD</w:t>
      </w:r>
      <w:r w:rsidRPr="00DB4FBE">
        <w:rPr>
          <w:rFonts w:cs="Times New Roman"/>
          <w:vertAlign w:val="superscript"/>
        </w:rPr>
        <w:t>d,e</w:t>
      </w:r>
      <w:proofErr w:type="spellEnd"/>
      <w:r w:rsidRPr="00DB4FBE">
        <w:rPr>
          <w:rFonts w:cs="Times New Roman"/>
        </w:rPr>
        <w:t xml:space="preserve">; Ai </w:t>
      </w:r>
      <w:proofErr w:type="spellStart"/>
      <w:r w:rsidRPr="00DB4FBE">
        <w:rPr>
          <w:rFonts w:cs="Times New Roman"/>
        </w:rPr>
        <w:t>Koyanagi</w:t>
      </w:r>
      <w:proofErr w:type="spellEnd"/>
      <w:r w:rsidRPr="00DB4FBE">
        <w:rPr>
          <w:rFonts w:cs="Times New Roman"/>
        </w:rPr>
        <w:t>, MD-</w:t>
      </w:r>
      <w:proofErr w:type="spellStart"/>
      <w:r w:rsidRPr="00DB4FBE">
        <w:rPr>
          <w:rFonts w:cs="Times New Roman"/>
        </w:rPr>
        <w:t>PhD</w:t>
      </w:r>
      <w:r w:rsidRPr="00DB4FBE">
        <w:rPr>
          <w:rFonts w:cs="Times New Roman"/>
          <w:vertAlign w:val="superscript"/>
        </w:rPr>
        <w:t>b,f</w:t>
      </w:r>
      <w:proofErr w:type="spellEnd"/>
    </w:p>
    <w:p w14:paraId="23692096" w14:textId="77777777" w:rsidR="009831AB" w:rsidRPr="00DB4FBE" w:rsidRDefault="009831AB" w:rsidP="009831AB">
      <w:pPr>
        <w:spacing w:line="480" w:lineRule="auto"/>
        <w:jc w:val="both"/>
        <w:rPr>
          <w:rFonts w:cs="Times New Roman"/>
          <w:vertAlign w:val="superscript"/>
        </w:rPr>
      </w:pPr>
    </w:p>
    <w:p w14:paraId="1313F263" w14:textId="77777777" w:rsidR="009831AB" w:rsidRPr="00DB4FBE" w:rsidRDefault="009831AB" w:rsidP="009831AB">
      <w:pPr>
        <w:spacing w:line="480" w:lineRule="auto"/>
        <w:jc w:val="both"/>
        <w:rPr>
          <w:rFonts w:cs="Times New Roman"/>
        </w:rPr>
      </w:pPr>
      <w:r w:rsidRPr="00DB4FBE">
        <w:rPr>
          <w:rFonts w:cs="Times New Roman"/>
          <w:vertAlign w:val="superscript"/>
        </w:rPr>
        <w:t>a</w:t>
      </w:r>
      <w:r w:rsidRPr="00DB4FBE">
        <w:rPr>
          <w:rFonts w:cs="Times New Roman"/>
        </w:rPr>
        <w:t xml:space="preserve"> Faculty of Medicine, University of Versailles Saint-Quentin-</w:t>
      </w:r>
      <w:proofErr w:type="spellStart"/>
      <w:r w:rsidRPr="00DB4FBE">
        <w:rPr>
          <w:rFonts w:cs="Times New Roman"/>
        </w:rPr>
        <w:t>en</w:t>
      </w:r>
      <w:proofErr w:type="spellEnd"/>
      <w:r w:rsidRPr="00DB4FBE">
        <w:rPr>
          <w:rFonts w:cs="Times New Roman"/>
        </w:rPr>
        <w:t xml:space="preserve">-Yvelines, </w:t>
      </w:r>
      <w:proofErr w:type="spellStart"/>
      <w:r w:rsidRPr="00DB4FBE">
        <w:rPr>
          <w:rFonts w:cs="Times New Roman"/>
        </w:rPr>
        <w:t>Montigny</w:t>
      </w:r>
      <w:proofErr w:type="spellEnd"/>
      <w:r w:rsidRPr="00DB4FBE">
        <w:rPr>
          <w:rFonts w:cs="Times New Roman"/>
        </w:rPr>
        <w:t>-le-Bretonneux 78180, France</w:t>
      </w:r>
    </w:p>
    <w:p w14:paraId="7F4675E9" w14:textId="77777777" w:rsidR="009831AB" w:rsidRPr="00DB4FBE" w:rsidRDefault="009831AB" w:rsidP="009831AB">
      <w:pPr>
        <w:spacing w:line="480" w:lineRule="auto"/>
        <w:jc w:val="both"/>
        <w:rPr>
          <w:rFonts w:cs="Times New Roman"/>
        </w:rPr>
      </w:pPr>
      <w:r w:rsidRPr="00DB4FBE">
        <w:rPr>
          <w:rFonts w:cs="Times New Roman"/>
          <w:vertAlign w:val="superscript"/>
        </w:rPr>
        <w:t xml:space="preserve">b </w:t>
      </w:r>
      <w:r w:rsidRPr="00DB4FBE">
        <w:rPr>
          <w:rFonts w:cs="Times New Roman"/>
        </w:rPr>
        <w:t xml:space="preserve">Research and Development Unit, Parc </w:t>
      </w:r>
      <w:proofErr w:type="spellStart"/>
      <w:r w:rsidRPr="00DB4FBE">
        <w:rPr>
          <w:rFonts w:cs="Times New Roman"/>
        </w:rPr>
        <w:t>Sanitari</w:t>
      </w:r>
      <w:proofErr w:type="spellEnd"/>
      <w:r w:rsidRPr="00DB4FBE">
        <w:rPr>
          <w:rFonts w:cs="Times New Roman"/>
        </w:rPr>
        <w:t xml:space="preserve"> Sant Joan de </w:t>
      </w:r>
      <w:proofErr w:type="spellStart"/>
      <w:r w:rsidRPr="00DB4FBE">
        <w:rPr>
          <w:rFonts w:cs="Times New Roman"/>
        </w:rPr>
        <w:t>Déu</w:t>
      </w:r>
      <w:proofErr w:type="spellEnd"/>
      <w:r w:rsidRPr="00DB4FBE">
        <w:rPr>
          <w:rFonts w:cs="Times New Roman"/>
        </w:rPr>
        <w:t xml:space="preserve">, CIBERSAM, Dr. Antoni Pujadas, 42, Sant </w:t>
      </w:r>
      <w:proofErr w:type="spellStart"/>
      <w:r w:rsidRPr="00DB4FBE">
        <w:rPr>
          <w:rFonts w:cs="Times New Roman"/>
        </w:rPr>
        <w:t>Boi</w:t>
      </w:r>
      <w:proofErr w:type="spellEnd"/>
      <w:r w:rsidRPr="00DB4FBE">
        <w:rPr>
          <w:rFonts w:cs="Times New Roman"/>
        </w:rPr>
        <w:t xml:space="preserve"> de </w:t>
      </w:r>
      <w:proofErr w:type="spellStart"/>
      <w:r w:rsidRPr="00DB4FBE">
        <w:rPr>
          <w:rFonts w:cs="Times New Roman"/>
        </w:rPr>
        <w:t>Llobregat</w:t>
      </w:r>
      <w:proofErr w:type="spellEnd"/>
      <w:r w:rsidRPr="00DB4FBE">
        <w:rPr>
          <w:rFonts w:cs="Times New Roman"/>
        </w:rPr>
        <w:t>, Barcelona 08830, Spain</w:t>
      </w:r>
    </w:p>
    <w:p w14:paraId="4D266374" w14:textId="77777777" w:rsidR="009831AB" w:rsidRPr="00DB4FBE" w:rsidRDefault="009831AB" w:rsidP="009831AB">
      <w:pPr>
        <w:spacing w:line="480" w:lineRule="auto"/>
        <w:jc w:val="both"/>
        <w:rPr>
          <w:rFonts w:cs="Times New Roman"/>
        </w:rPr>
      </w:pPr>
      <w:r w:rsidRPr="00DB4FBE">
        <w:rPr>
          <w:rFonts w:cs="Times New Roman"/>
          <w:vertAlign w:val="superscript"/>
        </w:rPr>
        <w:t>c</w:t>
      </w:r>
      <w:r w:rsidRPr="00DB4FBE">
        <w:rPr>
          <w:rFonts w:cs="Times New Roman"/>
        </w:rPr>
        <w:t xml:space="preserve"> Cambridge Centre for Sport and Exercise Sciences, Anglia Ruskin University, Cambridge, UK</w:t>
      </w:r>
    </w:p>
    <w:p w14:paraId="54C24410" w14:textId="77777777" w:rsidR="009831AB" w:rsidRPr="00DB4FBE" w:rsidRDefault="009831AB" w:rsidP="009831AB">
      <w:pPr>
        <w:spacing w:line="480" w:lineRule="auto"/>
        <w:jc w:val="both"/>
        <w:rPr>
          <w:rFonts w:cs="Times New Roman"/>
        </w:rPr>
      </w:pPr>
      <w:r w:rsidRPr="00DB4FBE">
        <w:rPr>
          <w:rFonts w:cs="Times New Roman"/>
          <w:vertAlign w:val="superscript"/>
        </w:rPr>
        <w:t>d</w:t>
      </w:r>
      <w:r w:rsidRPr="00DB4FBE">
        <w:rPr>
          <w:rFonts w:cs="Times New Roman"/>
        </w:rPr>
        <w:t xml:space="preserve"> Department of Preventive Intervention for Psychiatric Disorders, National Institute of Mental Health, National Center of Neurology and Psychiatry, </w:t>
      </w:r>
      <w:proofErr w:type="spellStart"/>
      <w:r w:rsidRPr="00DB4FBE">
        <w:rPr>
          <w:rFonts w:cs="Times New Roman"/>
        </w:rPr>
        <w:t>Kodaira</w:t>
      </w:r>
      <w:proofErr w:type="spellEnd"/>
      <w:r w:rsidRPr="00DB4FBE">
        <w:rPr>
          <w:rFonts w:cs="Times New Roman"/>
        </w:rPr>
        <w:t>, Tokyo, Japan</w:t>
      </w:r>
    </w:p>
    <w:p w14:paraId="3BB9FB5F" w14:textId="77777777" w:rsidR="009831AB" w:rsidRPr="00DB4FBE" w:rsidRDefault="009831AB" w:rsidP="009831AB">
      <w:pPr>
        <w:spacing w:line="480" w:lineRule="auto"/>
        <w:jc w:val="both"/>
        <w:rPr>
          <w:rFonts w:cs="Times New Roman"/>
        </w:rPr>
      </w:pPr>
      <w:r w:rsidRPr="00DB4FBE">
        <w:rPr>
          <w:rFonts w:cs="Times New Roman"/>
          <w:vertAlign w:val="superscript"/>
        </w:rPr>
        <w:t>e</w:t>
      </w:r>
      <w:r w:rsidRPr="00DB4FBE">
        <w:rPr>
          <w:rFonts w:cs="Times New Roman"/>
        </w:rPr>
        <w:t xml:space="preserve"> The Stockholm Center for Health and Social Change (SCOHOST), </w:t>
      </w:r>
      <w:proofErr w:type="spellStart"/>
      <w:r w:rsidRPr="00DB4FBE">
        <w:rPr>
          <w:rFonts w:cs="Times New Roman"/>
        </w:rPr>
        <w:t>Södertörn</w:t>
      </w:r>
      <w:proofErr w:type="spellEnd"/>
      <w:r w:rsidRPr="00DB4FBE">
        <w:rPr>
          <w:rFonts w:cs="Times New Roman"/>
        </w:rPr>
        <w:t xml:space="preserve"> University, Huddinge, Sweden</w:t>
      </w:r>
    </w:p>
    <w:p w14:paraId="68ED3204" w14:textId="77777777" w:rsidR="009831AB" w:rsidRPr="00DB4FBE" w:rsidRDefault="009831AB" w:rsidP="009831AB">
      <w:pPr>
        <w:spacing w:line="480" w:lineRule="auto"/>
        <w:jc w:val="both"/>
        <w:rPr>
          <w:rFonts w:cs="Times New Roman"/>
        </w:rPr>
      </w:pPr>
      <w:r w:rsidRPr="00DB4FBE">
        <w:rPr>
          <w:rFonts w:cs="Times New Roman"/>
          <w:vertAlign w:val="superscript"/>
        </w:rPr>
        <w:t xml:space="preserve">f </w:t>
      </w:r>
      <w:r w:rsidRPr="00DB4FBE">
        <w:rPr>
          <w:rFonts w:cs="Times New Roman"/>
          <w:lang w:val="es-ES"/>
        </w:rPr>
        <w:t xml:space="preserve">ICREA, Pg. </w:t>
      </w:r>
      <w:proofErr w:type="spellStart"/>
      <w:r w:rsidRPr="00DB4FBE">
        <w:rPr>
          <w:rFonts w:cs="Times New Roman"/>
          <w:lang w:val="es-ES"/>
        </w:rPr>
        <w:t>Lluis</w:t>
      </w:r>
      <w:proofErr w:type="spellEnd"/>
      <w:r w:rsidRPr="00DB4FBE">
        <w:rPr>
          <w:rFonts w:cs="Times New Roman"/>
          <w:lang w:val="es-ES"/>
        </w:rPr>
        <w:t xml:space="preserve"> Companys 23, Barcelona, </w:t>
      </w:r>
      <w:proofErr w:type="spellStart"/>
      <w:r w:rsidRPr="00DB4FBE">
        <w:rPr>
          <w:rFonts w:cs="Times New Roman"/>
          <w:lang w:val="es-ES"/>
        </w:rPr>
        <w:t>Spain</w:t>
      </w:r>
      <w:proofErr w:type="spellEnd"/>
    </w:p>
    <w:p w14:paraId="6EA4C0BB" w14:textId="77777777" w:rsidR="009831AB" w:rsidRPr="00DB4FBE" w:rsidRDefault="009831AB" w:rsidP="009831AB">
      <w:pPr>
        <w:spacing w:line="480" w:lineRule="auto"/>
        <w:jc w:val="both"/>
        <w:rPr>
          <w:rFonts w:cs="Times New Roman"/>
        </w:rPr>
      </w:pPr>
    </w:p>
    <w:p w14:paraId="4182BABF" w14:textId="77777777" w:rsidR="009831AB" w:rsidRPr="00DB4FBE" w:rsidRDefault="009831AB" w:rsidP="009831AB">
      <w:pPr>
        <w:spacing w:line="480" w:lineRule="auto"/>
        <w:rPr>
          <w:rFonts w:cs="Times New Roman"/>
          <w:lang w:val="fr-FR"/>
        </w:rPr>
      </w:pPr>
      <w:r w:rsidRPr="00DB4FBE">
        <w:rPr>
          <w:rFonts w:cs="Times New Roman"/>
          <w:b/>
          <w:iCs/>
          <w:lang w:val="fr-FR"/>
        </w:rPr>
        <w:t xml:space="preserve">* </w:t>
      </w:r>
      <w:proofErr w:type="spellStart"/>
      <w:proofErr w:type="gramStart"/>
      <w:r w:rsidRPr="00DB4FBE">
        <w:rPr>
          <w:rFonts w:cs="Times New Roman"/>
          <w:b/>
          <w:iCs/>
          <w:lang w:val="fr-FR"/>
        </w:rPr>
        <w:t>Correspondence</w:t>
      </w:r>
      <w:proofErr w:type="spellEnd"/>
      <w:r w:rsidRPr="00DB4FBE">
        <w:rPr>
          <w:rFonts w:cs="Times New Roman"/>
          <w:lang w:val="fr-FR"/>
        </w:rPr>
        <w:t>:</w:t>
      </w:r>
      <w:proofErr w:type="gramEnd"/>
    </w:p>
    <w:p w14:paraId="4F43121E" w14:textId="77777777" w:rsidR="009831AB" w:rsidRPr="00DB4FBE" w:rsidRDefault="009831AB" w:rsidP="009831AB">
      <w:pPr>
        <w:spacing w:line="480" w:lineRule="auto"/>
        <w:rPr>
          <w:rFonts w:cs="Times New Roman"/>
          <w:noProof/>
          <w:lang w:val="fr-FR" w:eastAsia="de-DE"/>
        </w:rPr>
      </w:pPr>
      <w:r w:rsidRPr="00DB4FBE">
        <w:rPr>
          <w:rFonts w:cs="Times New Roman"/>
          <w:bCs/>
          <w:noProof/>
          <w:lang w:val="fr-FR" w:eastAsia="de-DE"/>
        </w:rPr>
        <w:t>Dr. Louis Jacob</w:t>
      </w:r>
      <w:r w:rsidRPr="00DB4FBE">
        <w:rPr>
          <w:rFonts w:cs="Times New Roman"/>
          <w:noProof/>
          <w:lang w:val="fr-FR" w:eastAsia="de-DE"/>
        </w:rPr>
        <w:br/>
        <w:t xml:space="preserve">Faculty of Medicine, </w:t>
      </w:r>
      <w:proofErr w:type="spellStart"/>
      <w:r w:rsidRPr="00DB4FBE">
        <w:rPr>
          <w:rFonts w:cs="Times New Roman"/>
          <w:lang w:val="fr-FR"/>
        </w:rPr>
        <w:t>University</w:t>
      </w:r>
      <w:proofErr w:type="spellEnd"/>
      <w:r w:rsidRPr="00DB4FBE">
        <w:rPr>
          <w:rFonts w:cs="Times New Roman"/>
          <w:lang w:val="fr-FR"/>
        </w:rPr>
        <w:t xml:space="preserve"> of Versailles Saint-Quentin-en-Yvelines</w:t>
      </w:r>
    </w:p>
    <w:p w14:paraId="5B1AF5D8" w14:textId="77777777" w:rsidR="009831AB" w:rsidRPr="00DB4FBE" w:rsidRDefault="009831AB" w:rsidP="009831AB">
      <w:pPr>
        <w:spacing w:line="480" w:lineRule="auto"/>
        <w:rPr>
          <w:rFonts w:cs="Times New Roman"/>
          <w:noProof/>
          <w:lang w:val="fr-FR" w:eastAsia="de-DE"/>
        </w:rPr>
      </w:pPr>
      <w:r w:rsidRPr="00DB4FBE">
        <w:rPr>
          <w:rFonts w:cs="Times New Roman"/>
          <w:noProof/>
          <w:lang w:val="fr-FR" w:eastAsia="de-DE"/>
        </w:rPr>
        <w:t xml:space="preserve">2 avenue de la Source de la Bièvre, </w:t>
      </w:r>
      <w:r w:rsidRPr="00DB4FBE">
        <w:rPr>
          <w:rFonts w:cs="Times New Roman"/>
          <w:lang w:val="fr-FR"/>
        </w:rPr>
        <w:t>Montigny-le-Bretonneux 78180</w:t>
      </w:r>
    </w:p>
    <w:p w14:paraId="34563D5B" w14:textId="77777777" w:rsidR="009831AB" w:rsidRPr="00DB4FBE" w:rsidRDefault="009831AB" w:rsidP="009831AB">
      <w:pPr>
        <w:spacing w:line="480" w:lineRule="auto"/>
        <w:rPr>
          <w:rFonts w:cs="Times New Roman"/>
          <w:noProof/>
          <w:lang w:val="fr-FR" w:eastAsia="de-DE"/>
        </w:rPr>
      </w:pPr>
      <w:r w:rsidRPr="00DB4FBE">
        <w:rPr>
          <w:rFonts w:cs="Times New Roman"/>
          <w:noProof/>
          <w:lang w:val="fr-FR" w:eastAsia="de-DE"/>
        </w:rPr>
        <w:t>France</w:t>
      </w:r>
    </w:p>
    <w:p w14:paraId="6B7C9663" w14:textId="77777777" w:rsidR="009831AB" w:rsidRPr="00DB4FBE" w:rsidRDefault="009831AB" w:rsidP="009831AB">
      <w:pPr>
        <w:spacing w:line="480" w:lineRule="auto"/>
        <w:jc w:val="both"/>
        <w:rPr>
          <w:rFonts w:cs="Times New Roman"/>
          <w:noProof/>
          <w:lang w:val="fr-FR" w:eastAsia="de-DE"/>
        </w:rPr>
      </w:pPr>
      <w:r w:rsidRPr="00DB4FBE">
        <w:rPr>
          <w:rFonts w:cs="Times New Roman"/>
          <w:noProof/>
          <w:lang w:val="fr-FR" w:eastAsia="de-DE"/>
        </w:rPr>
        <w:lastRenderedPageBreak/>
        <w:t>Tel.: +33-(0)6-27-88-37-06</w:t>
      </w:r>
    </w:p>
    <w:p w14:paraId="25A23500" w14:textId="77777777" w:rsidR="009831AB" w:rsidRPr="00DB4FBE" w:rsidRDefault="009831AB" w:rsidP="009831AB">
      <w:pPr>
        <w:spacing w:line="480" w:lineRule="auto"/>
        <w:jc w:val="both"/>
        <w:rPr>
          <w:rFonts w:cs="Times New Roman"/>
          <w:lang w:val="fr-FR"/>
        </w:rPr>
      </w:pPr>
      <w:r w:rsidRPr="00DB4FBE">
        <w:rPr>
          <w:rFonts w:cs="Times New Roman"/>
          <w:noProof/>
          <w:lang w:val="fr-FR" w:eastAsia="de-DE"/>
        </w:rPr>
        <w:t>louis.jacob.contacts@gmail.com</w:t>
      </w:r>
    </w:p>
    <w:p w14:paraId="5AD7FD2B" w14:textId="77777777" w:rsidR="009831AB" w:rsidRPr="00DB4FBE" w:rsidRDefault="009831AB" w:rsidP="009831AB">
      <w:pPr>
        <w:spacing w:line="480" w:lineRule="auto"/>
        <w:jc w:val="both"/>
        <w:rPr>
          <w:rFonts w:cs="Times New Roman"/>
          <w:lang w:val="fr-FR"/>
        </w:rPr>
      </w:pPr>
    </w:p>
    <w:p w14:paraId="2B182EFE" w14:textId="77777777" w:rsidR="009831AB" w:rsidRPr="00DB4FBE" w:rsidRDefault="009831AB" w:rsidP="009831AB">
      <w:pPr>
        <w:spacing w:line="480" w:lineRule="auto"/>
        <w:jc w:val="both"/>
        <w:rPr>
          <w:rFonts w:cs="Times New Roman"/>
        </w:rPr>
      </w:pPr>
      <w:r w:rsidRPr="00DB4FBE">
        <w:rPr>
          <w:rFonts w:cs="Times New Roman"/>
          <w:b/>
        </w:rPr>
        <w:t>Table count:</w:t>
      </w:r>
      <w:r w:rsidRPr="00DB4FBE">
        <w:rPr>
          <w:rFonts w:cs="Times New Roman"/>
        </w:rPr>
        <w:t xml:space="preserve"> 3</w:t>
      </w:r>
    </w:p>
    <w:p w14:paraId="59CF8DFB" w14:textId="77777777" w:rsidR="009831AB" w:rsidRPr="00DB4FBE" w:rsidRDefault="009831AB" w:rsidP="009831AB">
      <w:pPr>
        <w:spacing w:line="480" w:lineRule="auto"/>
        <w:jc w:val="both"/>
        <w:rPr>
          <w:rFonts w:cs="Times New Roman"/>
        </w:rPr>
      </w:pPr>
      <w:r w:rsidRPr="00DB4FBE">
        <w:rPr>
          <w:rFonts w:cs="Times New Roman"/>
          <w:b/>
        </w:rPr>
        <w:t>Figure count:</w:t>
      </w:r>
      <w:r w:rsidRPr="00DB4FBE">
        <w:rPr>
          <w:rFonts w:cs="Times New Roman"/>
        </w:rPr>
        <w:t xml:space="preserve"> 2 (color should not be used for any figures in print)</w:t>
      </w:r>
    </w:p>
    <w:p w14:paraId="0A86A982" w14:textId="77777777" w:rsidR="009831AB" w:rsidRPr="00DB4FBE" w:rsidRDefault="009831AB" w:rsidP="009831AB">
      <w:pPr>
        <w:spacing w:line="480" w:lineRule="auto"/>
        <w:jc w:val="both"/>
        <w:rPr>
          <w:rFonts w:cs="Times New Roman"/>
        </w:rPr>
      </w:pPr>
      <w:r w:rsidRPr="00DB4FBE">
        <w:rPr>
          <w:rFonts w:cs="Times New Roman"/>
          <w:b/>
          <w:bCs/>
        </w:rPr>
        <w:t>Appendix count:</w:t>
      </w:r>
      <w:r w:rsidRPr="00DB4FBE">
        <w:rPr>
          <w:rFonts w:cs="Times New Roman"/>
        </w:rPr>
        <w:t xml:space="preserve"> 2</w:t>
      </w:r>
    </w:p>
    <w:p w14:paraId="6B21931A" w14:textId="77777777" w:rsidR="009831AB" w:rsidRPr="00DB4FBE" w:rsidRDefault="009831AB" w:rsidP="009831AB">
      <w:pPr>
        <w:spacing w:line="480" w:lineRule="auto"/>
        <w:jc w:val="both"/>
        <w:rPr>
          <w:rFonts w:cs="Times New Roman"/>
        </w:rPr>
      </w:pPr>
      <w:r w:rsidRPr="00DB4FBE">
        <w:rPr>
          <w:rFonts w:cs="Times New Roman"/>
          <w:b/>
        </w:rPr>
        <w:t xml:space="preserve">Number of words in the main body of the article: </w:t>
      </w:r>
      <w:r w:rsidRPr="00DB4FBE">
        <w:rPr>
          <w:rFonts w:cs="Times New Roman"/>
        </w:rPr>
        <w:t>3,666</w:t>
      </w:r>
    </w:p>
    <w:p w14:paraId="0215331A" w14:textId="77777777" w:rsidR="009831AB" w:rsidRPr="00DB4FBE" w:rsidRDefault="009831AB" w:rsidP="009831AB">
      <w:pPr>
        <w:spacing w:line="480" w:lineRule="auto"/>
        <w:jc w:val="both"/>
        <w:rPr>
          <w:rFonts w:cs="Times New Roman"/>
        </w:rPr>
      </w:pPr>
      <w:r w:rsidRPr="00DB4FBE">
        <w:rPr>
          <w:rFonts w:cs="Times New Roman"/>
          <w:b/>
        </w:rPr>
        <w:t xml:space="preserve">Number of words in the abstract: </w:t>
      </w:r>
      <w:r w:rsidRPr="00DB4FBE">
        <w:rPr>
          <w:rFonts w:cs="Times New Roman"/>
        </w:rPr>
        <w:t>249</w:t>
      </w:r>
    </w:p>
    <w:p w14:paraId="02561A3B" w14:textId="77777777" w:rsidR="009831AB" w:rsidRPr="00DB4FBE" w:rsidRDefault="009831AB" w:rsidP="009831AB">
      <w:pPr>
        <w:spacing w:line="480" w:lineRule="auto"/>
        <w:jc w:val="both"/>
        <w:rPr>
          <w:rFonts w:cs="Times New Roman"/>
        </w:rPr>
      </w:pPr>
      <w:r w:rsidRPr="00DB4FBE">
        <w:rPr>
          <w:rFonts w:cs="Times New Roman"/>
          <w:b/>
        </w:rPr>
        <w:t>Number of references:</w:t>
      </w:r>
      <w:r w:rsidRPr="00DB4FBE">
        <w:rPr>
          <w:rFonts w:cs="Times New Roman"/>
        </w:rPr>
        <w:t xml:space="preserve"> 43</w:t>
      </w:r>
    </w:p>
    <w:p w14:paraId="3C38FC3D" w14:textId="77777777" w:rsidR="009831AB" w:rsidRPr="00DB4FBE" w:rsidRDefault="009831AB" w:rsidP="009831AB">
      <w:pPr>
        <w:spacing w:line="480" w:lineRule="auto"/>
        <w:jc w:val="both"/>
        <w:rPr>
          <w:rFonts w:cs="Times New Roman"/>
        </w:rPr>
      </w:pPr>
    </w:p>
    <w:p w14:paraId="7131807A" w14:textId="77777777" w:rsidR="009831AB" w:rsidRPr="00DB4FBE" w:rsidRDefault="009831AB" w:rsidP="009831AB">
      <w:pPr>
        <w:spacing w:line="480" w:lineRule="auto"/>
        <w:jc w:val="both"/>
        <w:rPr>
          <w:rFonts w:cs="Times New Roman"/>
          <w:b/>
        </w:rPr>
      </w:pPr>
      <w:r w:rsidRPr="00DB4FBE">
        <w:rPr>
          <w:rFonts w:cs="Times New Roman"/>
          <w:b/>
        </w:rPr>
        <w:t>Abbreviations</w:t>
      </w:r>
    </w:p>
    <w:p w14:paraId="131AB618" w14:textId="77777777" w:rsidR="009831AB" w:rsidRPr="00DB4FBE" w:rsidRDefault="009831AB" w:rsidP="009831AB">
      <w:pPr>
        <w:spacing w:line="480" w:lineRule="auto"/>
        <w:jc w:val="both"/>
        <w:rPr>
          <w:rFonts w:cs="Times New Roman"/>
        </w:rPr>
      </w:pPr>
      <w:r w:rsidRPr="00DB4FBE">
        <w:rPr>
          <w:rFonts w:cs="Times New Roman"/>
        </w:rPr>
        <w:t>GSHS Global School-based Student Health Survey; LMICs low- and middle-income countries; PTSD post-traumatic stress disorder.</w:t>
      </w:r>
    </w:p>
    <w:p w14:paraId="02C86E3F" w14:textId="77777777" w:rsidR="009831AB" w:rsidRPr="00DB4FBE" w:rsidRDefault="009831AB" w:rsidP="009831AB">
      <w:pPr>
        <w:spacing w:line="480" w:lineRule="auto"/>
        <w:jc w:val="both"/>
        <w:rPr>
          <w:rFonts w:cs="Times New Roman"/>
        </w:rPr>
      </w:pPr>
    </w:p>
    <w:p w14:paraId="5E3A0ADA" w14:textId="77777777" w:rsidR="009831AB" w:rsidRPr="00DB4FBE" w:rsidRDefault="009831AB" w:rsidP="009831AB">
      <w:pPr>
        <w:spacing w:line="480" w:lineRule="auto"/>
        <w:jc w:val="both"/>
        <w:rPr>
          <w:rFonts w:cs="Times New Roman"/>
          <w:b/>
        </w:rPr>
      </w:pPr>
      <w:r w:rsidRPr="00DB4FBE">
        <w:rPr>
          <w:rFonts w:cs="Times New Roman"/>
          <w:b/>
        </w:rPr>
        <w:t>Contributors</w:t>
      </w:r>
    </w:p>
    <w:p w14:paraId="73BF2E3A" w14:textId="77777777" w:rsidR="009831AB" w:rsidRPr="00DB4FBE" w:rsidRDefault="009831AB" w:rsidP="009831AB">
      <w:pPr>
        <w:spacing w:line="480" w:lineRule="auto"/>
        <w:jc w:val="both"/>
        <w:rPr>
          <w:rFonts w:cs="Times New Roman"/>
        </w:rPr>
      </w:pPr>
      <w:r w:rsidRPr="00DB4FBE">
        <w:rPr>
          <w:rFonts w:cs="Times New Roman"/>
        </w:rPr>
        <w:t xml:space="preserve">Louis Jacob and Ai </w:t>
      </w:r>
      <w:proofErr w:type="spellStart"/>
      <w:r w:rsidRPr="00DB4FBE">
        <w:rPr>
          <w:rFonts w:cs="Times New Roman"/>
        </w:rPr>
        <w:t>Koyanagi</w:t>
      </w:r>
      <w:proofErr w:type="spellEnd"/>
      <w:r w:rsidRPr="00DB4FBE">
        <w:rPr>
          <w:rFonts w:cs="Times New Roman"/>
        </w:rPr>
        <w:t xml:space="preserve"> designed the study, managed the literature search, undertook the statistical analysis, and wrote the first draft of the manuscript. Lee Smith, </w:t>
      </w:r>
      <w:proofErr w:type="spellStart"/>
      <w:r w:rsidRPr="00DB4FBE">
        <w:rPr>
          <w:rFonts w:cs="Times New Roman"/>
        </w:rPr>
        <w:t>Josep</w:t>
      </w:r>
      <w:proofErr w:type="spellEnd"/>
      <w:r w:rsidRPr="00DB4FBE">
        <w:rPr>
          <w:rFonts w:cs="Times New Roman"/>
        </w:rPr>
        <w:t xml:space="preserve"> Maria </w:t>
      </w:r>
      <w:proofErr w:type="spellStart"/>
      <w:r w:rsidRPr="00DB4FBE">
        <w:rPr>
          <w:rFonts w:cs="Times New Roman"/>
        </w:rPr>
        <w:t>Haro</w:t>
      </w:r>
      <w:proofErr w:type="spellEnd"/>
      <w:r w:rsidRPr="00DB4FBE">
        <w:rPr>
          <w:rFonts w:cs="Times New Roman"/>
        </w:rPr>
        <w:t xml:space="preserve"> and Andrew Stickley contributed to the design of the study and the intellectual content. All authors contributed to and have approved the final manuscript.</w:t>
      </w:r>
    </w:p>
    <w:p w14:paraId="085D6088" w14:textId="77777777" w:rsidR="009831AB" w:rsidRPr="00DB4FBE" w:rsidRDefault="009831AB" w:rsidP="009831AB">
      <w:pPr>
        <w:spacing w:line="480" w:lineRule="auto"/>
        <w:jc w:val="both"/>
        <w:rPr>
          <w:rFonts w:cs="Times New Roman"/>
        </w:rPr>
      </w:pPr>
    </w:p>
    <w:p w14:paraId="014D05D2" w14:textId="77777777" w:rsidR="009831AB" w:rsidRPr="00DB4FBE" w:rsidRDefault="009831AB" w:rsidP="009831AB">
      <w:pPr>
        <w:spacing w:line="480" w:lineRule="auto"/>
        <w:jc w:val="both"/>
        <w:rPr>
          <w:rFonts w:cs="Times New Roman"/>
          <w:b/>
        </w:rPr>
      </w:pPr>
      <w:r w:rsidRPr="00DB4FBE">
        <w:rPr>
          <w:rFonts w:cs="Times New Roman"/>
          <w:b/>
        </w:rPr>
        <w:t>Funding</w:t>
      </w:r>
    </w:p>
    <w:p w14:paraId="02E4F68D" w14:textId="77777777" w:rsidR="009831AB" w:rsidRPr="00DB4FBE" w:rsidRDefault="009831AB" w:rsidP="009831AB">
      <w:pPr>
        <w:spacing w:line="480" w:lineRule="auto"/>
        <w:jc w:val="both"/>
        <w:rPr>
          <w:rFonts w:cs="Times New Roman"/>
          <w:bCs/>
        </w:rPr>
      </w:pPr>
      <w:r w:rsidRPr="00DB4FBE">
        <w:rPr>
          <w:rFonts w:cs="Times New Roman"/>
          <w:bCs/>
        </w:rPr>
        <w:t xml:space="preserve">Ai </w:t>
      </w:r>
      <w:proofErr w:type="spellStart"/>
      <w:r w:rsidRPr="00DB4FBE">
        <w:rPr>
          <w:rFonts w:cs="Times New Roman"/>
          <w:bCs/>
        </w:rPr>
        <w:t>Koyanagi’s</w:t>
      </w:r>
      <w:proofErr w:type="spellEnd"/>
      <w:r w:rsidRPr="00DB4FBE">
        <w:rPr>
          <w:rFonts w:cs="Times New Roman"/>
          <w:bCs/>
        </w:rPr>
        <w:t xml:space="preserve"> work is supported by the PI15/00862 project, integrated into the National R + D + I and funded by the ISCIII - General Branch Evaluation and Promotion of Health Research - and the European Regional Development Fund (ERDF-FEDER).</w:t>
      </w:r>
    </w:p>
    <w:p w14:paraId="24D3279D" w14:textId="77777777" w:rsidR="009831AB" w:rsidRPr="00DB4FBE" w:rsidRDefault="009831AB" w:rsidP="009831AB">
      <w:pPr>
        <w:spacing w:line="480" w:lineRule="auto"/>
        <w:jc w:val="both"/>
        <w:rPr>
          <w:rFonts w:cs="Times New Roman"/>
          <w:bCs/>
        </w:rPr>
      </w:pPr>
    </w:p>
    <w:p w14:paraId="53A36D56" w14:textId="77777777" w:rsidR="009831AB" w:rsidRPr="00DB4FBE" w:rsidRDefault="009831AB" w:rsidP="009831AB">
      <w:pPr>
        <w:spacing w:line="480" w:lineRule="auto"/>
        <w:jc w:val="both"/>
        <w:rPr>
          <w:rFonts w:cs="Times New Roman"/>
          <w:b/>
        </w:rPr>
      </w:pPr>
      <w:r w:rsidRPr="00DB4FBE">
        <w:rPr>
          <w:rFonts w:cs="Times New Roman"/>
          <w:b/>
        </w:rPr>
        <w:lastRenderedPageBreak/>
        <w:t>Conflict of interests</w:t>
      </w:r>
    </w:p>
    <w:p w14:paraId="3FA66FBF" w14:textId="77777777" w:rsidR="009831AB" w:rsidRPr="00801BE1" w:rsidRDefault="009831AB" w:rsidP="009831AB">
      <w:pPr>
        <w:spacing w:line="480" w:lineRule="auto"/>
        <w:jc w:val="both"/>
        <w:rPr>
          <w:rFonts w:cs="Times New Roman"/>
        </w:rPr>
      </w:pPr>
      <w:r w:rsidRPr="00DB4FBE">
        <w:rPr>
          <w:rFonts w:cs="Times New Roman"/>
        </w:rPr>
        <w:t>None.</w:t>
      </w:r>
    </w:p>
    <w:p w14:paraId="2F6AB420" w14:textId="128AA47C" w:rsidR="009831AB" w:rsidRDefault="009831AB" w:rsidP="00EA0346">
      <w:pPr>
        <w:spacing w:line="480" w:lineRule="auto"/>
        <w:rPr>
          <w:rFonts w:cs="Times New Roman"/>
          <w:b/>
        </w:rPr>
      </w:pPr>
    </w:p>
    <w:p w14:paraId="6BD4D840" w14:textId="5F78F9B9" w:rsidR="009831AB" w:rsidRDefault="009831AB" w:rsidP="00EA0346">
      <w:pPr>
        <w:spacing w:line="480" w:lineRule="auto"/>
        <w:rPr>
          <w:rFonts w:cs="Times New Roman"/>
          <w:b/>
        </w:rPr>
      </w:pPr>
    </w:p>
    <w:p w14:paraId="3F110C64" w14:textId="0C153E89" w:rsidR="009831AB" w:rsidRDefault="009831AB" w:rsidP="00EA0346">
      <w:pPr>
        <w:spacing w:line="480" w:lineRule="auto"/>
        <w:rPr>
          <w:rFonts w:cs="Times New Roman"/>
          <w:b/>
        </w:rPr>
      </w:pPr>
    </w:p>
    <w:p w14:paraId="260CB7F5" w14:textId="50F9EF98" w:rsidR="009831AB" w:rsidRDefault="009831AB" w:rsidP="00EA0346">
      <w:pPr>
        <w:spacing w:line="480" w:lineRule="auto"/>
        <w:rPr>
          <w:rFonts w:cs="Times New Roman"/>
          <w:b/>
        </w:rPr>
      </w:pPr>
    </w:p>
    <w:p w14:paraId="1F697FE6" w14:textId="2D5C60B0" w:rsidR="009831AB" w:rsidRDefault="009831AB" w:rsidP="00EA0346">
      <w:pPr>
        <w:spacing w:line="480" w:lineRule="auto"/>
        <w:rPr>
          <w:rFonts w:cs="Times New Roman"/>
          <w:b/>
        </w:rPr>
      </w:pPr>
    </w:p>
    <w:p w14:paraId="4BF61A60" w14:textId="3B5EB7EE" w:rsidR="009831AB" w:rsidRDefault="009831AB" w:rsidP="00EA0346">
      <w:pPr>
        <w:spacing w:line="480" w:lineRule="auto"/>
        <w:rPr>
          <w:rFonts w:cs="Times New Roman"/>
          <w:b/>
        </w:rPr>
      </w:pPr>
    </w:p>
    <w:p w14:paraId="3BC3043F" w14:textId="4386B61C" w:rsidR="009831AB" w:rsidRDefault="009831AB" w:rsidP="00EA0346">
      <w:pPr>
        <w:spacing w:line="480" w:lineRule="auto"/>
        <w:rPr>
          <w:rFonts w:cs="Times New Roman"/>
          <w:b/>
        </w:rPr>
      </w:pPr>
    </w:p>
    <w:p w14:paraId="2205261E" w14:textId="3A940D7D" w:rsidR="009831AB" w:rsidRDefault="009831AB" w:rsidP="00EA0346">
      <w:pPr>
        <w:spacing w:line="480" w:lineRule="auto"/>
        <w:rPr>
          <w:rFonts w:cs="Times New Roman"/>
          <w:b/>
        </w:rPr>
      </w:pPr>
    </w:p>
    <w:p w14:paraId="5CD63DEA" w14:textId="22121B1E" w:rsidR="009831AB" w:rsidRDefault="009831AB" w:rsidP="00EA0346">
      <w:pPr>
        <w:spacing w:line="480" w:lineRule="auto"/>
        <w:rPr>
          <w:rFonts w:cs="Times New Roman"/>
          <w:b/>
        </w:rPr>
      </w:pPr>
    </w:p>
    <w:p w14:paraId="2BA710F6" w14:textId="434276A6" w:rsidR="009831AB" w:rsidRDefault="009831AB" w:rsidP="00EA0346">
      <w:pPr>
        <w:spacing w:line="480" w:lineRule="auto"/>
        <w:rPr>
          <w:rFonts w:cs="Times New Roman"/>
          <w:b/>
        </w:rPr>
      </w:pPr>
    </w:p>
    <w:p w14:paraId="67CE8A81" w14:textId="79A46CA6" w:rsidR="009831AB" w:rsidRDefault="009831AB" w:rsidP="00EA0346">
      <w:pPr>
        <w:spacing w:line="480" w:lineRule="auto"/>
        <w:rPr>
          <w:rFonts w:cs="Times New Roman"/>
          <w:b/>
        </w:rPr>
      </w:pPr>
    </w:p>
    <w:p w14:paraId="33E90AD3" w14:textId="0E51177F" w:rsidR="009831AB" w:rsidRDefault="009831AB" w:rsidP="00EA0346">
      <w:pPr>
        <w:spacing w:line="480" w:lineRule="auto"/>
        <w:rPr>
          <w:rFonts w:cs="Times New Roman"/>
          <w:b/>
        </w:rPr>
      </w:pPr>
    </w:p>
    <w:p w14:paraId="57FF2A9E" w14:textId="7312D42D" w:rsidR="009831AB" w:rsidRDefault="009831AB" w:rsidP="00EA0346">
      <w:pPr>
        <w:spacing w:line="480" w:lineRule="auto"/>
        <w:rPr>
          <w:rFonts w:cs="Times New Roman"/>
          <w:b/>
        </w:rPr>
      </w:pPr>
    </w:p>
    <w:p w14:paraId="3462A7F4" w14:textId="47D1FACE" w:rsidR="009831AB" w:rsidRDefault="009831AB" w:rsidP="00EA0346">
      <w:pPr>
        <w:spacing w:line="480" w:lineRule="auto"/>
        <w:rPr>
          <w:rFonts w:cs="Times New Roman"/>
          <w:b/>
        </w:rPr>
      </w:pPr>
    </w:p>
    <w:p w14:paraId="5D8F8F65" w14:textId="677CF85F" w:rsidR="009831AB" w:rsidRDefault="009831AB" w:rsidP="00EA0346">
      <w:pPr>
        <w:spacing w:line="480" w:lineRule="auto"/>
        <w:rPr>
          <w:rFonts w:cs="Times New Roman"/>
          <w:b/>
        </w:rPr>
      </w:pPr>
    </w:p>
    <w:p w14:paraId="405136D1" w14:textId="06B0D5C2" w:rsidR="009831AB" w:rsidRDefault="009831AB" w:rsidP="00EA0346">
      <w:pPr>
        <w:spacing w:line="480" w:lineRule="auto"/>
        <w:rPr>
          <w:rFonts w:cs="Times New Roman"/>
          <w:b/>
        </w:rPr>
      </w:pPr>
    </w:p>
    <w:p w14:paraId="4905212F" w14:textId="64D6DA45" w:rsidR="009831AB" w:rsidRDefault="009831AB" w:rsidP="00EA0346">
      <w:pPr>
        <w:spacing w:line="480" w:lineRule="auto"/>
        <w:rPr>
          <w:rFonts w:cs="Times New Roman"/>
          <w:b/>
        </w:rPr>
      </w:pPr>
    </w:p>
    <w:p w14:paraId="21806CE0" w14:textId="56DD7EC0" w:rsidR="009831AB" w:rsidRDefault="009831AB" w:rsidP="00EA0346">
      <w:pPr>
        <w:spacing w:line="480" w:lineRule="auto"/>
        <w:rPr>
          <w:rFonts w:cs="Times New Roman"/>
          <w:b/>
        </w:rPr>
      </w:pPr>
    </w:p>
    <w:p w14:paraId="0A54807E" w14:textId="66D21519" w:rsidR="009831AB" w:rsidRDefault="009831AB" w:rsidP="00EA0346">
      <w:pPr>
        <w:spacing w:line="480" w:lineRule="auto"/>
        <w:rPr>
          <w:rFonts w:cs="Times New Roman"/>
          <w:b/>
        </w:rPr>
      </w:pPr>
    </w:p>
    <w:p w14:paraId="24804A2F" w14:textId="77777777" w:rsidR="009831AB" w:rsidRDefault="009831AB" w:rsidP="00EA0346">
      <w:pPr>
        <w:spacing w:line="480" w:lineRule="auto"/>
        <w:rPr>
          <w:rFonts w:cs="Times New Roman"/>
          <w:b/>
        </w:rPr>
      </w:pPr>
    </w:p>
    <w:p w14:paraId="5D072805" w14:textId="77777777" w:rsidR="009831AB" w:rsidRDefault="009831AB" w:rsidP="00EA0346">
      <w:pPr>
        <w:spacing w:line="480" w:lineRule="auto"/>
        <w:rPr>
          <w:rFonts w:cs="Times New Roman"/>
          <w:b/>
        </w:rPr>
      </w:pPr>
    </w:p>
    <w:p w14:paraId="2359C902" w14:textId="77777777" w:rsidR="009831AB" w:rsidRDefault="009831AB" w:rsidP="00EA0346">
      <w:pPr>
        <w:spacing w:line="480" w:lineRule="auto"/>
        <w:rPr>
          <w:rFonts w:cs="Times New Roman"/>
          <w:b/>
        </w:rPr>
      </w:pPr>
    </w:p>
    <w:p w14:paraId="63C4B31B" w14:textId="77777777" w:rsidR="009831AB" w:rsidRDefault="009831AB" w:rsidP="00EA0346">
      <w:pPr>
        <w:spacing w:line="480" w:lineRule="auto"/>
        <w:rPr>
          <w:rFonts w:cs="Times New Roman"/>
          <w:b/>
        </w:rPr>
      </w:pPr>
    </w:p>
    <w:p w14:paraId="4FEAA65B" w14:textId="77777777" w:rsidR="009831AB" w:rsidRPr="002E471C" w:rsidRDefault="009831AB" w:rsidP="009831AB">
      <w:pPr>
        <w:spacing w:line="480" w:lineRule="auto"/>
        <w:rPr>
          <w:rFonts w:cs="Times New Roman"/>
          <w:b/>
        </w:rPr>
      </w:pPr>
      <w:r w:rsidRPr="002E471C">
        <w:rPr>
          <w:rFonts w:cs="Times New Roman"/>
          <w:b/>
        </w:rPr>
        <w:lastRenderedPageBreak/>
        <w:t>Abstract</w:t>
      </w:r>
    </w:p>
    <w:p w14:paraId="77FCD336" w14:textId="77777777" w:rsidR="009831AB" w:rsidRPr="002E471C" w:rsidRDefault="009831AB" w:rsidP="009831AB">
      <w:pPr>
        <w:spacing w:line="480" w:lineRule="auto"/>
        <w:jc w:val="both"/>
        <w:rPr>
          <w:rFonts w:cs="Times New Roman"/>
        </w:rPr>
      </w:pPr>
    </w:p>
    <w:p w14:paraId="393FBCDF" w14:textId="77777777" w:rsidR="009831AB" w:rsidRPr="002E471C" w:rsidRDefault="009831AB" w:rsidP="009831AB">
      <w:pPr>
        <w:spacing w:line="480" w:lineRule="auto"/>
        <w:jc w:val="both"/>
        <w:rPr>
          <w:rFonts w:cs="Times New Roman"/>
        </w:rPr>
      </w:pPr>
      <w:r w:rsidRPr="002E471C">
        <w:rPr>
          <w:rFonts w:cs="Times New Roman"/>
          <w:i/>
        </w:rPr>
        <w:t>Background:</w:t>
      </w:r>
      <w:r w:rsidRPr="002E471C">
        <w:rPr>
          <w:rFonts w:cs="Times New Roman"/>
        </w:rPr>
        <w:t xml:space="preserve"> Little is known about the relationship between physical injury and depression in youths from low- and middle-income countries (LMICs). Therefore, the aim of this study was to analyze the association between serious physical injury and depressive symptoms among adolescents in 21 LMICs.</w:t>
      </w:r>
    </w:p>
    <w:p w14:paraId="5D3D9366" w14:textId="77777777" w:rsidR="009831AB" w:rsidRPr="002E471C" w:rsidRDefault="009831AB" w:rsidP="009831AB">
      <w:pPr>
        <w:spacing w:line="480" w:lineRule="auto"/>
        <w:jc w:val="both"/>
        <w:rPr>
          <w:rFonts w:cs="Times New Roman"/>
          <w:color w:val="000000" w:themeColor="text1"/>
        </w:rPr>
      </w:pPr>
      <w:r w:rsidRPr="002E471C">
        <w:rPr>
          <w:rFonts w:cs="Times New Roman"/>
          <w:i/>
        </w:rPr>
        <w:t>Methods:</w:t>
      </w:r>
      <w:r w:rsidRPr="002E471C">
        <w:rPr>
          <w:rFonts w:cs="Times New Roman"/>
        </w:rPr>
        <w:t xml:space="preserve"> Data from the Global School-based Student Health Survey (2003-2008) were analyzed. </w:t>
      </w:r>
      <w:r w:rsidRPr="002E471C">
        <w:rPr>
          <w:rFonts w:cs="Times New Roman"/>
          <w:color w:val="000000" w:themeColor="text1"/>
        </w:rPr>
        <w:t xml:space="preserve">Serious physical injury and depressive symptoms in the past 12 months were assessed with self-report measures. The association between serious physical injury and depressive symptoms was examined using multivariable logistic regression analysis and meta-analysis. </w:t>
      </w:r>
    </w:p>
    <w:p w14:paraId="1E4C8879" w14:textId="77777777" w:rsidR="009831AB" w:rsidRPr="002E471C" w:rsidRDefault="009831AB" w:rsidP="009831AB">
      <w:pPr>
        <w:spacing w:line="480" w:lineRule="auto"/>
        <w:jc w:val="both"/>
        <w:rPr>
          <w:rFonts w:cs="Times New Roman"/>
        </w:rPr>
      </w:pPr>
      <w:r w:rsidRPr="002E471C">
        <w:rPr>
          <w:rFonts w:cs="Times New Roman"/>
          <w:i/>
          <w:color w:val="141413"/>
        </w:rPr>
        <w:t>Results:</w:t>
      </w:r>
      <w:r w:rsidRPr="002E471C">
        <w:rPr>
          <w:rFonts w:cs="Times New Roman"/>
          <w:color w:val="141413"/>
        </w:rPr>
        <w:t xml:space="preserve"> </w:t>
      </w:r>
      <w:r w:rsidRPr="002E471C">
        <w:rPr>
          <w:rFonts w:cs="Times New Roman"/>
        </w:rPr>
        <w:t>The final sample consisted of 44,333 adolescents aged 12-15 years. After adjustment for sex, age, food insecurity, alcohol consumption, and country, an increasing number of serious physical injuries in the past 12 months was associated with increments in the odds for depressive symptoms in a dose-dependent fashion. Those who had ≥6 serious injuries (vs. no injuries) were 2.79 (95%CI=2.23-3.48) times more likely to have depressive symptoms. The pooled odds ratio (OR) (95%CI) for the association between at least one serious physical injury and depressive symptoms obtained by meta-analysis based on country-wise estimates was 1.83 (1.67-2.01) with a moderate level of between-country heterogeneity (</w:t>
      </w:r>
      <w:r w:rsidRPr="002E471C">
        <w:rPr>
          <w:rFonts w:cs="Times New Roman"/>
          <w:i/>
        </w:rPr>
        <w:t>I</w:t>
      </w:r>
      <w:r w:rsidRPr="002E471C">
        <w:rPr>
          <w:rFonts w:cs="Times New Roman"/>
          <w:i/>
          <w:vertAlign w:val="superscript"/>
        </w:rPr>
        <w:t>2</w:t>
      </w:r>
      <w:r w:rsidRPr="002E471C">
        <w:rPr>
          <w:rFonts w:cs="Times New Roman"/>
        </w:rPr>
        <w:t xml:space="preserve">=56.0%). </w:t>
      </w:r>
    </w:p>
    <w:p w14:paraId="791C4A51" w14:textId="77777777" w:rsidR="009831AB" w:rsidRPr="002E471C" w:rsidRDefault="009831AB" w:rsidP="009831AB">
      <w:pPr>
        <w:spacing w:line="480" w:lineRule="auto"/>
        <w:jc w:val="both"/>
        <w:rPr>
          <w:rFonts w:cs="Times New Roman"/>
        </w:rPr>
      </w:pPr>
      <w:r w:rsidRPr="002E471C">
        <w:rPr>
          <w:rFonts w:cs="Times New Roman"/>
          <w:i/>
          <w:iCs/>
        </w:rPr>
        <w:t>Limitations:</w:t>
      </w:r>
      <w:r w:rsidRPr="002E471C">
        <w:rPr>
          <w:rFonts w:cs="Times New Roman"/>
        </w:rPr>
        <w:t xml:space="preserve"> This was a cross-sectional study and causality of the association cannot be deduced.</w:t>
      </w:r>
    </w:p>
    <w:p w14:paraId="4D5C06C0" w14:textId="77777777" w:rsidR="009831AB" w:rsidRPr="002E471C" w:rsidRDefault="009831AB" w:rsidP="009831AB">
      <w:pPr>
        <w:spacing w:line="480" w:lineRule="auto"/>
        <w:jc w:val="both"/>
        <w:rPr>
          <w:rFonts w:cs="Times New Roman"/>
        </w:rPr>
      </w:pPr>
      <w:r w:rsidRPr="002E471C">
        <w:rPr>
          <w:rFonts w:cs="Times New Roman"/>
          <w:i/>
        </w:rPr>
        <w:t>Conclusions:</w:t>
      </w:r>
      <w:r w:rsidRPr="002E471C">
        <w:rPr>
          <w:rFonts w:cs="Times New Roman"/>
        </w:rPr>
        <w:t xml:space="preserve"> Serious physical injury may be a risk factor for depressive symptoms among adolescents in LMICs. Efforts to prevent physical injury and the provision of adequate health care for those who are injured may improve mental wellbeing among adolescents in this setting.</w:t>
      </w:r>
      <w:bookmarkStart w:id="0" w:name="_GoBack"/>
      <w:bookmarkEnd w:id="0"/>
    </w:p>
    <w:p w14:paraId="5E7BE15E" w14:textId="77777777" w:rsidR="009831AB" w:rsidRPr="0058596C" w:rsidRDefault="009831AB" w:rsidP="009831AB">
      <w:pPr>
        <w:spacing w:line="480" w:lineRule="auto"/>
        <w:jc w:val="both"/>
        <w:rPr>
          <w:rFonts w:cs="Times New Roman"/>
        </w:rPr>
      </w:pPr>
      <w:r w:rsidRPr="002E471C">
        <w:rPr>
          <w:rFonts w:cs="Times New Roman"/>
          <w:b/>
        </w:rPr>
        <w:lastRenderedPageBreak/>
        <w:t>Keywords:</w:t>
      </w:r>
      <w:r w:rsidRPr="002E471C">
        <w:rPr>
          <w:rFonts w:cs="Times New Roman"/>
        </w:rPr>
        <w:t xml:space="preserve"> physical injury; depressive symptoms; adolescents; low- and middle-income countries; epidemiology</w:t>
      </w:r>
    </w:p>
    <w:p w14:paraId="76090571" w14:textId="77777777" w:rsidR="009831AB" w:rsidRDefault="009831AB" w:rsidP="00EA0346">
      <w:pPr>
        <w:spacing w:line="480" w:lineRule="auto"/>
        <w:rPr>
          <w:rFonts w:cs="Times New Roman"/>
          <w:b/>
        </w:rPr>
      </w:pPr>
    </w:p>
    <w:p w14:paraId="76281B84" w14:textId="77777777" w:rsidR="009831AB" w:rsidRDefault="009831AB" w:rsidP="00EA0346">
      <w:pPr>
        <w:spacing w:line="480" w:lineRule="auto"/>
        <w:rPr>
          <w:rFonts w:cs="Times New Roman"/>
          <w:b/>
        </w:rPr>
      </w:pPr>
    </w:p>
    <w:p w14:paraId="55E1BBB3" w14:textId="555DED14" w:rsidR="009831AB" w:rsidRDefault="009831AB" w:rsidP="00EA0346">
      <w:pPr>
        <w:spacing w:line="480" w:lineRule="auto"/>
        <w:rPr>
          <w:rFonts w:cs="Times New Roman"/>
          <w:b/>
        </w:rPr>
      </w:pPr>
    </w:p>
    <w:p w14:paraId="0F5D0165" w14:textId="7E0B2D18" w:rsidR="009831AB" w:rsidRDefault="009831AB" w:rsidP="00EA0346">
      <w:pPr>
        <w:spacing w:line="480" w:lineRule="auto"/>
        <w:rPr>
          <w:rFonts w:cs="Times New Roman"/>
          <w:b/>
        </w:rPr>
      </w:pPr>
    </w:p>
    <w:p w14:paraId="0DCDF4C6" w14:textId="3133F791" w:rsidR="009831AB" w:rsidRDefault="009831AB" w:rsidP="00EA0346">
      <w:pPr>
        <w:spacing w:line="480" w:lineRule="auto"/>
        <w:rPr>
          <w:rFonts w:cs="Times New Roman"/>
          <w:b/>
        </w:rPr>
      </w:pPr>
    </w:p>
    <w:p w14:paraId="31AD52E3" w14:textId="6151A6CE" w:rsidR="009831AB" w:rsidRDefault="009831AB" w:rsidP="00EA0346">
      <w:pPr>
        <w:spacing w:line="480" w:lineRule="auto"/>
        <w:rPr>
          <w:rFonts w:cs="Times New Roman"/>
          <w:b/>
        </w:rPr>
      </w:pPr>
    </w:p>
    <w:p w14:paraId="14790C99" w14:textId="02E5024F" w:rsidR="009831AB" w:rsidRDefault="009831AB" w:rsidP="00EA0346">
      <w:pPr>
        <w:spacing w:line="480" w:lineRule="auto"/>
        <w:rPr>
          <w:rFonts w:cs="Times New Roman"/>
          <w:b/>
        </w:rPr>
      </w:pPr>
    </w:p>
    <w:p w14:paraId="26963112" w14:textId="6AE544FF" w:rsidR="009831AB" w:rsidRDefault="009831AB" w:rsidP="00EA0346">
      <w:pPr>
        <w:spacing w:line="480" w:lineRule="auto"/>
        <w:rPr>
          <w:rFonts w:cs="Times New Roman"/>
          <w:b/>
        </w:rPr>
      </w:pPr>
    </w:p>
    <w:p w14:paraId="7894EA16" w14:textId="03E54D26" w:rsidR="009831AB" w:rsidRDefault="009831AB" w:rsidP="00EA0346">
      <w:pPr>
        <w:spacing w:line="480" w:lineRule="auto"/>
        <w:rPr>
          <w:rFonts w:cs="Times New Roman"/>
          <w:b/>
        </w:rPr>
      </w:pPr>
    </w:p>
    <w:p w14:paraId="0ECD67BA" w14:textId="7910F188" w:rsidR="009831AB" w:rsidRDefault="009831AB" w:rsidP="00EA0346">
      <w:pPr>
        <w:spacing w:line="480" w:lineRule="auto"/>
        <w:rPr>
          <w:rFonts w:cs="Times New Roman"/>
          <w:b/>
        </w:rPr>
      </w:pPr>
    </w:p>
    <w:p w14:paraId="1A0ED9A2" w14:textId="46BFCCA1" w:rsidR="009831AB" w:rsidRDefault="009831AB" w:rsidP="00EA0346">
      <w:pPr>
        <w:spacing w:line="480" w:lineRule="auto"/>
        <w:rPr>
          <w:rFonts w:cs="Times New Roman"/>
          <w:b/>
        </w:rPr>
      </w:pPr>
    </w:p>
    <w:p w14:paraId="471A1FD8" w14:textId="504475C3" w:rsidR="009831AB" w:rsidRDefault="009831AB" w:rsidP="00EA0346">
      <w:pPr>
        <w:spacing w:line="480" w:lineRule="auto"/>
        <w:rPr>
          <w:rFonts w:cs="Times New Roman"/>
          <w:b/>
        </w:rPr>
      </w:pPr>
    </w:p>
    <w:p w14:paraId="6D66A0F0" w14:textId="153914FF" w:rsidR="009831AB" w:rsidRDefault="009831AB" w:rsidP="00EA0346">
      <w:pPr>
        <w:spacing w:line="480" w:lineRule="auto"/>
        <w:rPr>
          <w:rFonts w:cs="Times New Roman"/>
          <w:b/>
        </w:rPr>
      </w:pPr>
    </w:p>
    <w:p w14:paraId="49E72D37" w14:textId="44BE61C2" w:rsidR="009831AB" w:rsidRDefault="009831AB" w:rsidP="00EA0346">
      <w:pPr>
        <w:spacing w:line="480" w:lineRule="auto"/>
        <w:rPr>
          <w:rFonts w:cs="Times New Roman"/>
          <w:b/>
        </w:rPr>
      </w:pPr>
    </w:p>
    <w:p w14:paraId="56B933F4" w14:textId="1A0B07BC" w:rsidR="009831AB" w:rsidRDefault="009831AB" w:rsidP="00EA0346">
      <w:pPr>
        <w:spacing w:line="480" w:lineRule="auto"/>
        <w:rPr>
          <w:rFonts w:cs="Times New Roman"/>
          <w:b/>
        </w:rPr>
      </w:pPr>
    </w:p>
    <w:p w14:paraId="343486F2" w14:textId="5E29CEF9" w:rsidR="009831AB" w:rsidRDefault="009831AB" w:rsidP="00EA0346">
      <w:pPr>
        <w:spacing w:line="480" w:lineRule="auto"/>
        <w:rPr>
          <w:rFonts w:cs="Times New Roman"/>
          <w:b/>
        </w:rPr>
      </w:pPr>
    </w:p>
    <w:p w14:paraId="04F6173A" w14:textId="6FE5CDB4" w:rsidR="009831AB" w:rsidRDefault="009831AB" w:rsidP="00EA0346">
      <w:pPr>
        <w:spacing w:line="480" w:lineRule="auto"/>
        <w:rPr>
          <w:rFonts w:cs="Times New Roman"/>
          <w:b/>
        </w:rPr>
      </w:pPr>
    </w:p>
    <w:p w14:paraId="5E117716" w14:textId="5F127B34" w:rsidR="009831AB" w:rsidRDefault="009831AB" w:rsidP="00EA0346">
      <w:pPr>
        <w:spacing w:line="480" w:lineRule="auto"/>
        <w:rPr>
          <w:rFonts w:cs="Times New Roman"/>
          <w:b/>
        </w:rPr>
      </w:pPr>
    </w:p>
    <w:p w14:paraId="630D6F87" w14:textId="157C6EA1" w:rsidR="009831AB" w:rsidRDefault="009831AB" w:rsidP="00EA0346">
      <w:pPr>
        <w:spacing w:line="480" w:lineRule="auto"/>
        <w:rPr>
          <w:rFonts w:cs="Times New Roman"/>
          <w:b/>
        </w:rPr>
      </w:pPr>
    </w:p>
    <w:p w14:paraId="61ACCF22" w14:textId="3D93317B" w:rsidR="009831AB" w:rsidRDefault="009831AB" w:rsidP="00EA0346">
      <w:pPr>
        <w:spacing w:line="480" w:lineRule="auto"/>
        <w:rPr>
          <w:rFonts w:cs="Times New Roman"/>
          <w:b/>
        </w:rPr>
      </w:pPr>
    </w:p>
    <w:p w14:paraId="52DE0543" w14:textId="2A7CC36B" w:rsidR="009831AB" w:rsidRDefault="009831AB" w:rsidP="00EA0346">
      <w:pPr>
        <w:spacing w:line="480" w:lineRule="auto"/>
        <w:rPr>
          <w:rFonts w:cs="Times New Roman"/>
          <w:b/>
        </w:rPr>
      </w:pPr>
    </w:p>
    <w:p w14:paraId="0F619ED0" w14:textId="2F165B38" w:rsidR="009831AB" w:rsidRDefault="009831AB" w:rsidP="00EA0346">
      <w:pPr>
        <w:spacing w:line="480" w:lineRule="auto"/>
        <w:rPr>
          <w:rFonts w:cs="Times New Roman"/>
          <w:b/>
        </w:rPr>
      </w:pPr>
    </w:p>
    <w:p w14:paraId="07B63C07" w14:textId="77777777" w:rsidR="009831AB" w:rsidRDefault="009831AB" w:rsidP="00EA0346">
      <w:pPr>
        <w:spacing w:line="480" w:lineRule="auto"/>
        <w:rPr>
          <w:rFonts w:cs="Times New Roman"/>
          <w:b/>
        </w:rPr>
      </w:pPr>
    </w:p>
    <w:p w14:paraId="6F8F646A" w14:textId="7BB47B0E" w:rsidR="00201897" w:rsidRPr="009831AB" w:rsidRDefault="00AE7B22" w:rsidP="00EA0346">
      <w:pPr>
        <w:spacing w:line="480" w:lineRule="auto"/>
        <w:rPr>
          <w:rFonts w:cs="Times New Roman"/>
        </w:rPr>
      </w:pPr>
      <w:r w:rsidRPr="009831AB">
        <w:rPr>
          <w:rFonts w:cs="Times New Roman"/>
          <w:b/>
        </w:rPr>
        <w:lastRenderedPageBreak/>
        <w:t>Introduction</w:t>
      </w:r>
    </w:p>
    <w:p w14:paraId="6B0C313D" w14:textId="77777777" w:rsidR="00201897" w:rsidRPr="009831AB" w:rsidRDefault="00201897" w:rsidP="00EA0346">
      <w:pPr>
        <w:spacing w:line="480" w:lineRule="auto"/>
        <w:rPr>
          <w:rFonts w:cs="Times New Roman"/>
        </w:rPr>
      </w:pPr>
    </w:p>
    <w:p w14:paraId="4DC9DF61" w14:textId="77777777" w:rsidR="00201897" w:rsidRPr="009831AB" w:rsidRDefault="00B779D8" w:rsidP="00EA0346">
      <w:pPr>
        <w:spacing w:line="480" w:lineRule="auto"/>
        <w:jc w:val="both"/>
        <w:rPr>
          <w:rFonts w:cs="Times New Roman"/>
        </w:rPr>
      </w:pPr>
      <w:r w:rsidRPr="009831AB">
        <w:rPr>
          <w:rFonts w:cs="Times New Roman"/>
        </w:rPr>
        <w:t xml:space="preserve">Depression is one of the </w:t>
      </w:r>
      <w:r w:rsidR="00201897" w:rsidRPr="009831AB">
        <w:rPr>
          <w:rFonts w:cs="Times New Roman"/>
        </w:rPr>
        <w:t>leading cause</w:t>
      </w:r>
      <w:r w:rsidR="00B15EFD" w:rsidRPr="009831AB">
        <w:rPr>
          <w:rFonts w:cs="Times New Roman"/>
        </w:rPr>
        <w:t>s</w:t>
      </w:r>
      <w:r w:rsidR="00201897" w:rsidRPr="009831AB">
        <w:rPr>
          <w:rFonts w:cs="Times New Roman"/>
        </w:rPr>
        <w:t xml:space="preserve"> of years lived with disability in the world</w:t>
      </w:r>
      <w:r w:rsidR="00F70AED" w:rsidRPr="009831AB">
        <w:rPr>
          <w:rFonts w:cs="Times New Roman"/>
        </w:rPr>
        <w:t xml:space="preserve"> </w:t>
      </w:r>
      <w:r w:rsidR="00201897" w:rsidRPr="009831AB">
        <w:rPr>
          <w:rFonts w:cs="Times New Roman"/>
        </w:rPr>
        <w:fldChar w:fldCharType="begin"/>
      </w:r>
      <w:r w:rsidR="006A0087" w:rsidRPr="009831AB">
        <w:rPr>
          <w:rFonts w:cs="Times New Roman"/>
        </w:rPr>
        <w:instrText xml:space="preserve"> ADDIN ZOTERO_ITEM CSL_CITATION {"citationID":"LCJyJCt8","properties":{"formattedCitation":"(Whiteford et al., 2013)","plainCitation":"(Whiteford et al., 2013)","noteIndex":0},"citationItems":[{"id":"7oZFESCa/xK8w8KYA","uris":["http://zotero.org/users/local/9MIp3rtp/items/XNGVU6JI"],"uri":["http://zotero.org/users/local/9MIp3rtp/items/XNGVU6JI"],"itemData":{"id":134,"type":"article-journal","title":"Global burden of disease attributable to mental and substance use disorders: findings from the Global Burden of Disease Study 2010","container-title":"The Lancet","page":"1575-1586","volume":"382","issue":"9904","source":"www.thelancet.com","abstract":"&lt;h2&gt;Summary&lt;/h2&gt;&lt;h3&gt;Background&lt;/h3&gt;&lt;p&gt;We used data from the Global Burden of Diseases, Injuries, and Risk Factors Study 2010 (GBD 2010) to estimate the burden of disease attributable to mental and substance use disorders in terms of disability-adjusted life years (DALYs), years of life lost to premature mortality (YLLs), and years lived with disability (YLDs).&lt;/p&gt;&lt;h3&gt;Methods&lt;/h3&gt;&lt;p&gt;For each of the 20 mental and substance use disorders included in GBD 2010, we systematically reviewed epidemiological data and used a Bayesian meta-regression tool, DisMod-MR, to model prevalence by age, sex, country, region, and year. We obtained disability weights from representative community surveys and an internet-based survey to calculate YLDs. We calculated premature mortality as YLLs from cause of death estimates for 1980–2010 for 20 age groups, both sexes, and 187 countries. We derived DALYs from the sum of YLDs and YLLs. We adjusted burden estimates for comorbidity and present them with 95% uncertainty intervals.&lt;/p&gt;&lt;h3&gt;Findings&lt;/h3&gt;&lt;p&gt;In 2010, mental and substance use disorders accounted for 183·9 million DALYs (95% UI 153·5 million–216·7 million), or 7·4% (6·2–8·6) of all DALYs worldwide. Such disorders accounted for 8·6 million YLLs (6·5 million–12·1 million; 0·5% [0·4–0·7] of all YLLs) and 175·3 million YLDs (144·5 million–207·8 million; 22·9% [18·6–27·2] of all YLDs). Mental and substance use disorders were the leading cause of YLDs worldwide. Depressive disorders accounted for 40·5% (31·7–49·2) of DALYs caused by mental and substance use disorders, with anxiety disorders accounting for 14·6% (11·2–18·4), illicit drug use disorders for 10·9% (8·9–13·2), alcohol use disorders for 9·6% (7·7–11·8), schizophrenia for 7·4% (5·0–9·8), bipolar disorder for 7·0% (4·4–10·3), pervasive developmental disorders for 4·2% (3·2–5·3), childhood behavioural disorders for 3·4% (2·2–4·7), and eating disorders for 1·2% (0·9–1·5). DALYs varied by age and sex, with the highest proportion of total DALYs occurring in people aged 10–29 years. The burden of mental and substance use disorders increased by 37·6% between 1990 and 2010, which for most disorders was driven by population growth and ageing.&lt;/p&gt;&lt;h3&gt;Interpretation&lt;/h3&gt;&lt;p&gt;Despite the apparently small contribution of YLLs—with deaths in people with mental disorders coded to the physical cause of death and suicide coded to the category of injuries under self-harm—our findings show the striking and growing challenge that these disorders pose for health systems in developed and developing regions. In view of the magnitude of their contribution, improvement in population health is only possible if countries make the prevention and treatment of mental and substance use disorders a public health priority.&lt;/p&gt;&lt;h3&gt;Funding&lt;/h3&gt;&lt;p&gt;Queensland Department of Health, National Health and Medical Research Council of Australia, National Drug and Alcohol Research Centre-University of New South Wales, Bill &amp; Melinda Gates Foundation, University of Toronto, Technische Universität, Ontario Ministry of Health and Long Term Care, and the US National Institute of Alcohol Abuse and Alcoholism.&lt;/p&gt;","DOI":"10.1016/S0140-6736(13)61611-6","ISSN":"0140-6736, 1474-547X","note":"PMID: 23993280","shortTitle":"Global burden of disease attributable to mental and substance use disorders","journalAbbreviation":"The Lancet","language":"English","author":[{"family":"Whiteford","given":"Harvey A."},{"family":"Degenhardt","given":"Louisa"},{"family":"Rehm","given":"Jürgen"},{"family":"Baxter","given":"Amanda J."},{"family":"Ferrari","given":"Alize J."},{"family":"Erskine","given":"Holly E."},{"family":"Charlson","given":"Fiona J."},{"family":"Norman","given":"Rosana E."},{"family":"Flaxman","given":"Abraham D."},{"family":"Johns","given":"Nicole"},{"family":"Burstein","given":"Roy"},{"family":"Murray","given":"Christopher JL"},{"family":"Vos","given":"Theo"}],"issued":{"date-parts":[["2013",11,9]]}}}],"schema":"https://github.com/citation-style-language/schema/raw/master/csl-citation.json"} </w:instrText>
      </w:r>
      <w:r w:rsidR="00201897" w:rsidRPr="009831AB">
        <w:rPr>
          <w:rFonts w:cs="Times New Roman"/>
        </w:rPr>
        <w:fldChar w:fldCharType="separate"/>
      </w:r>
      <w:r w:rsidR="00290551" w:rsidRPr="009831AB">
        <w:rPr>
          <w:rFonts w:cs="Times New Roman"/>
        </w:rPr>
        <w:t>(Whiteford et al., 2013)</w:t>
      </w:r>
      <w:r w:rsidR="00201897" w:rsidRPr="009831AB">
        <w:rPr>
          <w:rFonts w:cs="Times New Roman"/>
        </w:rPr>
        <w:fldChar w:fldCharType="end"/>
      </w:r>
      <w:r w:rsidR="00F70AED" w:rsidRPr="009831AB">
        <w:rPr>
          <w:rFonts w:cs="Times New Roman"/>
        </w:rPr>
        <w:t>.</w:t>
      </w:r>
      <w:r w:rsidR="00201897" w:rsidRPr="009831AB">
        <w:rPr>
          <w:rFonts w:cs="Times New Roman"/>
        </w:rPr>
        <w:t xml:space="preserve"> The onset of </w:t>
      </w:r>
      <w:r w:rsidR="003D43CB" w:rsidRPr="009831AB">
        <w:rPr>
          <w:rFonts w:cs="Times New Roman"/>
        </w:rPr>
        <w:t xml:space="preserve">depression </w:t>
      </w:r>
      <w:r w:rsidR="00201897" w:rsidRPr="009831AB">
        <w:rPr>
          <w:rFonts w:cs="Times New Roman"/>
        </w:rPr>
        <w:t>usually occurs in childhood and adolescence</w:t>
      </w:r>
      <w:r w:rsidR="00F70AED" w:rsidRPr="009831AB">
        <w:rPr>
          <w:rFonts w:cs="Times New Roman"/>
        </w:rPr>
        <w:t xml:space="preserve"> </w:t>
      </w:r>
      <w:r w:rsidR="00201897" w:rsidRPr="009831AB">
        <w:rPr>
          <w:rFonts w:cs="Times New Roman"/>
        </w:rPr>
        <w:fldChar w:fldCharType="begin"/>
      </w:r>
      <w:r w:rsidR="006A0087" w:rsidRPr="009831AB">
        <w:rPr>
          <w:rFonts w:cs="Times New Roman"/>
        </w:rPr>
        <w:instrText xml:space="preserve"> ADDIN ZOTERO_ITEM CSL_CITATION {"citationID":"RlCSrnmc","properties":{"formattedCitation":"(Kessler et al., 2007)","plainCitation":"(Kessler et al., 2007)","noteIndex":0},"citationItems":[{"id":"7oZFESCa/lRZuZIST","uris":["http://zotero.org/users/local/9MIp3rtp/items/U4BRPLIH"],"uri":["http://zotero.org/users/local/9MIp3rtp/items/U4BRPLIH"],"itemData":{"id":138,"type":"article-journal","title":"Age of onset of mental disorders: a review of recent literature","container-title":"Current Opinion in Psychiatry","page":"359-364","volume":"20","issue":"4","source":"PubMed","abstract":"PURPOSE OF REVIEW: The aim of this article is to review recent epidemiological research on age-of-onset of mental disorders, focusing on the WHO World Mental Health surveys.\nRECENT FINDINGS: Median and inter-quartile range (IQR; 25th-75th percentiles) of age-of-onset is much earlier for phobias (7-14, IQR 4-20) and impulse-control disorders (7-15; IQR 4-35) than other anxiety disorders (25-53, IQR 15-75), mood disorders (25-45, IQR 17-65), and substance disorders (18-29, IQR 16-43). Although less data exist for nonaffective psychosis, available evidence suggests that median age-of-onset is in the range late teens through early 20s. Roughly half of all lifetime mental disorders in most studies start by the mid-teens and three quarters by the mid-20s. Later onsets are mostly secondary conditions. Severe disorders are typically preceded by less severe disorders that are seldom brought to clinical attention.\nSUMMARY: First onset of mental disorders usually occur in childhood or adolescence, although treatment typically does not occur until a number of years later. Although interventions with early incipient disorders might help reduce severity-persistence of primary disorders and prevent secondary disorders, additional research is needed on appropriate treatments for early incipient cases and on long-term evaluation of the effects of early intervention on secondary prevention.","DOI":"10.1097/YCO.0b013e32816ebc8c","ISSN":"0951-7367","note":"PMID: 17551351\nPMCID: PMC1925038","shortTitle":"Age of onset of mental disorders","journalAbbreviation":"Curr Opin Psychiatry","language":"eng","author":[{"family":"Kessler","given":"Ronald C."},{"family":"Amminger","given":"G. Paul"},{"family":"Aguilar-Gaxiola","given":"Sergio"},{"family":"Alonso","given":"Jordi"},{"family":"Lee","given":"Sing"},{"family":"Ustün","given":"T. Bedirhan"}],"issued":{"date-parts":[["2007",7]]}}}],"schema":"https://github.com/citation-style-language/schema/raw/master/csl-citation.json"} </w:instrText>
      </w:r>
      <w:r w:rsidR="00201897" w:rsidRPr="009831AB">
        <w:rPr>
          <w:rFonts w:cs="Times New Roman"/>
        </w:rPr>
        <w:fldChar w:fldCharType="separate"/>
      </w:r>
      <w:r w:rsidR="00290551" w:rsidRPr="009831AB">
        <w:rPr>
          <w:rFonts w:cs="Times New Roman"/>
        </w:rPr>
        <w:t>(Kessler et al., 2007)</w:t>
      </w:r>
      <w:r w:rsidR="00201897" w:rsidRPr="009831AB">
        <w:rPr>
          <w:rFonts w:cs="Times New Roman"/>
        </w:rPr>
        <w:fldChar w:fldCharType="end"/>
      </w:r>
      <w:r w:rsidR="00F70AED" w:rsidRPr="009831AB">
        <w:rPr>
          <w:rFonts w:cs="Times New Roman"/>
        </w:rPr>
        <w:t>,</w:t>
      </w:r>
      <w:r w:rsidR="00201897" w:rsidRPr="009831AB">
        <w:rPr>
          <w:rFonts w:cs="Times New Roman"/>
        </w:rPr>
        <w:t xml:space="preserve"> </w:t>
      </w:r>
      <w:r w:rsidR="00861E7C" w:rsidRPr="009831AB">
        <w:rPr>
          <w:rFonts w:cs="Times New Roman"/>
        </w:rPr>
        <w:t xml:space="preserve">and this mental disorder is frequent in youths </w:t>
      </w:r>
      <w:r w:rsidR="00201897" w:rsidRPr="009831AB">
        <w:rPr>
          <w:rFonts w:cs="Times New Roman"/>
        </w:rPr>
        <w:fldChar w:fldCharType="begin"/>
      </w:r>
      <w:r w:rsidR="00290551" w:rsidRPr="009831AB">
        <w:rPr>
          <w:rFonts w:cs="Times New Roman"/>
        </w:rPr>
        <w:instrText xml:space="preserve"> ADDIN ZOTERO_ITEM CSL_CITATION {"citationID":"cztAPfqS","properties":{"formattedCitation":"(Merikangas et al., 2009)","plainCitation":"(Merikangas et al., 2009)","noteIndex":0},"citationItems":[{"id":"7oZFESCa/jHEQAk84","uris":["http://zotero.org/users/local/9MIp3rtp/items/GFVWHA8X"],"uri":["http://zotero.org/users/local/9MIp3rtp/items/GFVWHA8X"],"itemData":{"id":141,"type":"article-journal","title":"Epidemiology of mental disorders in children and adolescents","container-title":"Dialogues in Clinical Neuroscience","page":"7-20","volume":"11","issue":"1","source":"PubMed","abstract":"This article provides a review of the magnitude of mental disorders in children and adolescents from recent community surveys across the world. Although there is substantial variation in the results depending upon the methodological characteristics of the studies, the findings converge in demonstrating that approximately one fourth of youth experience a mental disorder during the past year, and about one third across their lifetimes. Anxiety disorders are the most frequent conditions in children, followed by behavior disorders, mood disorders, and substance use disorders. Fewer than half of youth with current mental disorders receive mental health specialty treatment. However, those with the most severe disorders tend to receive mental health services. Current issues that are now being identified in the field of child psychiatric epidemiology include: refinement of classification and assessment, inclusion of young children in epidemiologic surveys, integration of child and adult psychiatric epidemiology, and evaluation of both mental and physical disorders in children.","ISSN":"1294-8322","note":"PMID: 19432384\nPMCID: PMC2807642","journalAbbreviation":"Dialogues Clin Neurosci","language":"eng","author":[{"family":"Merikangas","given":"Kathleen Ries"},{"family":"Nakamura","given":"Erin F."},{"family":"Kessler","given":"Ronald C."}],"issued":{"date-parts":[["2009"]]}}}],"schema":"https://github.com/citation-style-language/schema/raw/master/csl-citation.json"} </w:instrText>
      </w:r>
      <w:r w:rsidR="00201897" w:rsidRPr="009831AB">
        <w:rPr>
          <w:rFonts w:cs="Times New Roman"/>
        </w:rPr>
        <w:fldChar w:fldCharType="separate"/>
      </w:r>
      <w:r w:rsidR="00290551" w:rsidRPr="009831AB">
        <w:rPr>
          <w:rFonts w:cs="Times New Roman"/>
        </w:rPr>
        <w:t>(Merikangas et al., 2009)</w:t>
      </w:r>
      <w:r w:rsidR="00201897" w:rsidRPr="009831AB">
        <w:rPr>
          <w:rFonts w:cs="Times New Roman"/>
        </w:rPr>
        <w:fldChar w:fldCharType="end"/>
      </w:r>
      <w:r w:rsidR="00F70AED" w:rsidRPr="009831AB">
        <w:rPr>
          <w:rFonts w:cs="Times New Roman"/>
        </w:rPr>
        <w:t>.</w:t>
      </w:r>
      <w:r w:rsidR="00201897" w:rsidRPr="009831AB">
        <w:rPr>
          <w:rFonts w:cs="Times New Roman"/>
        </w:rPr>
        <w:t xml:space="preserve"> Adolescent depression can have a major impact on school attendance, addictive behaviors and suicidal ideation</w:t>
      </w:r>
      <w:r w:rsidR="00F70AED" w:rsidRPr="009831AB">
        <w:rPr>
          <w:rFonts w:cs="Times New Roman"/>
        </w:rPr>
        <w:t xml:space="preserve"> </w:t>
      </w:r>
      <w:r w:rsidR="00201897" w:rsidRPr="009831AB">
        <w:rPr>
          <w:rFonts w:cs="Times New Roman"/>
        </w:rPr>
        <w:fldChar w:fldCharType="begin"/>
      </w:r>
      <w:r w:rsidR="00290551" w:rsidRPr="009831AB">
        <w:rPr>
          <w:rFonts w:cs="Times New Roman"/>
        </w:rPr>
        <w:instrText xml:space="preserve"> ADDIN ZOTERO_ITEM CSL_CITATION {"citationID":"czQjBVbh","properties":{"formattedCitation":"(Glied and Pine, 2002)","plainCitation":"(Glied and Pine, 2002)","noteIndex":0},"citationItems":[{"id":"7oZFESCa/p7SjT3IG","uris":["http://zotero.org/users/local/9MIp3rtp/items/ZJCEV5BR"],"uri":["http://zotero.org/users/local/9MIp3rtp/items/ZJCEV5BR"],"itemData":{"id":146,"type":"article-journal","title":"Consequences and Correlates of Adolescent Depression","container-title":"Archives of Pediatrics &amp; Adolescent Medicine","page":"1009-1014","volume":"156","issue":"10","source":"jamanetwork.com","abstract":"&lt;h3&gt;Objective&lt;/h3&gt;&lt;p&gt;To examine the correlates and consequences of high levels of depressive symptoms among adolescents.&lt;/p&gt;&lt;h3&gt;Design&lt;/h3&gt;&lt;p&gt;Secondary analysis of the 1997 Commonwealth Fund Survey of the Health of Adolescent Girls, a survey of a nationally representative sample of 4648 adolescent boys and girls between the ages of 10 and 18 years, inclusive, conducted in school settings. The self-administered questionnaire contains a screening instrument for depression based on the Children's Depression Inventory.&lt;/p&gt;&lt;h3&gt;Outcome&lt;/h3&gt;&lt;p&gt;Days of school missed, performance at grade level, alcohol use, drug use, smoking, and bingeing.&lt;/p&gt;&lt;h3&gt;Results&lt;/h3&gt;&lt;p&gt;After controlling for sociodemographics, life events, sexual abuse, physical abuse, and exposure to violence, relative to other children, children and adolescents with high degrees of depressive symptoms missed about 1 day more of school in the month preceding the survey (&lt;i&gt;P&lt;/i&gt;&amp;lt;.05) and had higher odds of smoking (odds ratio, 1.84;&lt;i&gt;P&lt;/i&gt;&amp;lt;.001), bingeing (odds ratio, 2.02;&lt;i&gt;P&lt;/i&gt;&amp;lt;.001), and suicidal ideation (odds ratio, 16.59;&lt;i&gt;P&lt;/i&gt;&amp;lt;.001).&lt;/p&gt;&lt;h3&gt;Conclusion&lt;/h3&gt;&lt;p&gt;High levels of depressive symptoms are correlated with serious and significant consequences, even after controlling for life circumstances.&lt;/p&gt;","DOI":"10.1001/archpedi.156.10.1009","ISSN":"1072-4710","journalAbbreviation":"Arch Pediatr Adolesc Med","language":"en","author":[{"family":"Glied","given":"Sherry"},{"family":"Pine","given":"Daniel S."}],"issued":{"date-parts":[["2002",10,1]]}}}],"schema":"https://github.com/citation-style-language/schema/raw/master/csl-citation.json"} </w:instrText>
      </w:r>
      <w:r w:rsidR="00201897" w:rsidRPr="009831AB">
        <w:rPr>
          <w:rFonts w:cs="Times New Roman"/>
        </w:rPr>
        <w:fldChar w:fldCharType="separate"/>
      </w:r>
      <w:r w:rsidR="00290551" w:rsidRPr="009831AB">
        <w:rPr>
          <w:rFonts w:cs="Times New Roman"/>
        </w:rPr>
        <w:t>(Glied and Pine, 2002)</w:t>
      </w:r>
      <w:r w:rsidR="00201897" w:rsidRPr="009831AB">
        <w:rPr>
          <w:rFonts w:cs="Times New Roman"/>
        </w:rPr>
        <w:fldChar w:fldCharType="end"/>
      </w:r>
      <w:r w:rsidR="00F70AED" w:rsidRPr="009831AB">
        <w:rPr>
          <w:rFonts w:cs="Times New Roman"/>
        </w:rPr>
        <w:t>.</w:t>
      </w:r>
      <w:r w:rsidR="00201897" w:rsidRPr="009831AB">
        <w:rPr>
          <w:rFonts w:cs="Times New Roman"/>
        </w:rPr>
        <w:t xml:space="preserve"> Even depressive symptoms not reaching a clinical threshold have been linked to adverse outcomes (e.g., social impairment, decreased work productivity)</w:t>
      </w:r>
      <w:r w:rsidR="00F70AED" w:rsidRPr="009831AB">
        <w:rPr>
          <w:rFonts w:cs="Times New Roman"/>
        </w:rPr>
        <w:t xml:space="preserve"> </w:t>
      </w:r>
      <w:r w:rsidR="00201897" w:rsidRPr="009831AB">
        <w:rPr>
          <w:rFonts w:cs="Times New Roman"/>
        </w:rPr>
        <w:fldChar w:fldCharType="begin"/>
      </w:r>
      <w:r w:rsidR="00290551" w:rsidRPr="009831AB">
        <w:rPr>
          <w:rFonts w:cs="Times New Roman"/>
        </w:rPr>
        <w:instrText xml:space="preserve"> ADDIN ZOTERO_ITEM CSL_CITATION {"citationID":"o4Y53BPQ","properties":{"formattedCitation":"(Oldehinkel et al., 1999)","plainCitation":"(Oldehinkel et al., 1999)","noteIndex":0},"citationItems":[{"id":"7oZFESCa/h8Ne9qO6","uris":["http://zotero.org/users/local/9MIp3rtp/items/2AJ64D2W"],"uri":["http://zotero.org/users/local/9MIp3rtp/items/2AJ64D2W"],"itemData":{"id":152,"type":"article-journal","title":"Prevalence, 20-month incidence and outcome of unipolar depressive disorders in a community sample of adolescents","container-title":"Psychological Medicine","page":"655-668","volume":"29","issue":"3","source":"PubMed","abstract":"BACKGROUND: This article presents prospective longitudinal findings on prevalence, incidence, patterns of change and stability of depressive disorders in a community sample of 1228 adolescents.\nMETHODS: Data were collected at baseline and follow-up (20 months later) in a representative population sample of 1228 adolescents, aged 14-17 at baseline. Diagnostic assessment was based on the Munich Composite International Diagnostic Interview (M-CIDI).\nRESULTS: The overall cumulative lifetime incidence of any depressive condition was 20.0% (major depressive disorder (MDD), 12.2%; dysthymia, 3-5%; subthreshold MDD, 6.3%), of which about one-third were incident depressions in the period between baseline and follow-up. Depressive disorders rarely started before the age of 13. Females were about twice as likely as males to develop a depressive disorder. Overall, the 20-month outcome of baseline depression was unfavourable. Dysthymia had the poorest outcome of all, with a complete remission rate of only 33% versus 43% for MDD and 54% for subthreshold MDD. Dysthymia also had the highest number of depressive episodes, and most psychosocial impairment and suicidal behavioural during follow-up. Treatment rates were low (8-23%). Subthreshold MDD associated with considerable impairment had an almost identical course and outcome as threshold MDD.\nCONCLUSIONS: DSM-IV MDD and dysthymia are rare before the age of 13, but frequent during adolescence, with an estimated lifetime cumulative incidence of 14%. Only a minority of these disorders in adolescence is treated, and more than half of them persist or remit only partly.","ISSN":"0033-2917","note":"PMID: 10405087","journalAbbreviation":"Psychol Med","language":"eng","author":[{"family":"Oldehinkel","given":"A. J."},{"family":"Wittchen","given":"H. U."},{"family":"Schuster","given":"P."}],"issued":{"date-parts":[["1999",5]]}}}],"schema":"https://github.com/citation-style-language/schema/raw/master/csl-citation.json"} </w:instrText>
      </w:r>
      <w:r w:rsidR="00201897" w:rsidRPr="009831AB">
        <w:rPr>
          <w:rFonts w:cs="Times New Roman"/>
        </w:rPr>
        <w:fldChar w:fldCharType="separate"/>
      </w:r>
      <w:r w:rsidR="00290551" w:rsidRPr="009831AB">
        <w:rPr>
          <w:rFonts w:cs="Times New Roman"/>
        </w:rPr>
        <w:t>(Oldehinkel et al., 1999)</w:t>
      </w:r>
      <w:r w:rsidR="00201897" w:rsidRPr="009831AB">
        <w:rPr>
          <w:rFonts w:cs="Times New Roman"/>
        </w:rPr>
        <w:fldChar w:fldCharType="end"/>
      </w:r>
      <w:r w:rsidR="00F70AED" w:rsidRPr="009831AB">
        <w:rPr>
          <w:rFonts w:cs="Times New Roman"/>
        </w:rPr>
        <w:t>.</w:t>
      </w:r>
      <w:r w:rsidR="00201897" w:rsidRPr="009831AB">
        <w:rPr>
          <w:rFonts w:cs="Times New Roman"/>
        </w:rPr>
        <w:t xml:space="preserve"> </w:t>
      </w:r>
      <w:r w:rsidR="006A7259" w:rsidRPr="009831AB">
        <w:rPr>
          <w:rFonts w:cs="Times New Roman"/>
        </w:rPr>
        <w:t>Depression is</w:t>
      </w:r>
      <w:r w:rsidR="00201897" w:rsidRPr="009831AB">
        <w:rPr>
          <w:rFonts w:cs="Times New Roman"/>
        </w:rPr>
        <w:t xml:space="preserve"> very common among children and adolescents in low- and middle-income countries (LMICs), and previous research has found high rates of depression </w:t>
      </w:r>
      <w:r w:rsidR="00E97DA7" w:rsidRPr="009831AB">
        <w:rPr>
          <w:rFonts w:cs="Times New Roman"/>
        </w:rPr>
        <w:t xml:space="preserve">among adolescents </w:t>
      </w:r>
      <w:r w:rsidR="00201897" w:rsidRPr="009831AB">
        <w:rPr>
          <w:rFonts w:cs="Times New Roman"/>
        </w:rPr>
        <w:t>in these countries</w:t>
      </w:r>
      <w:r w:rsidR="0000635E" w:rsidRPr="009831AB">
        <w:rPr>
          <w:rFonts w:cs="Times New Roman"/>
        </w:rPr>
        <w:t xml:space="preserve"> </w:t>
      </w:r>
      <w:r w:rsidR="00201897" w:rsidRPr="009831AB">
        <w:rPr>
          <w:rFonts w:cs="Times New Roman"/>
        </w:rPr>
        <w:fldChar w:fldCharType="begin"/>
      </w:r>
      <w:r w:rsidR="00290551" w:rsidRPr="009831AB">
        <w:rPr>
          <w:rFonts w:cs="Times New Roman"/>
        </w:rPr>
        <w:instrText xml:space="preserve"> ADDIN ZOTERO_ITEM CSL_CITATION {"citationID":"898eE0dj","properties":{"formattedCitation":"(Yatham et al., 2018)","plainCitation":"(Yatham et al., 2018)","noteIndex":0},"citationItems":[{"id":"7oZFESCa/Dsh5NozL","uris":["http://zotero.org/users/local/9MIp3rtp/items/IDERCCDI"],"uri":["http://zotero.org/users/local/9MIp3rtp/items/IDERCCDI"],"itemData":{"id":143,"type":"article-journal","title":"Depression, anxiety, and post-traumatic stress disorder among youth in low and middle income countries: A review of prevalence and treatment interventions","container-title":"Asian Journal of Psychiatry","page":"78-91","volume":"38","source":"PubMed","abstract":"BACKGROUND: Low and middle income countries (LMICs) not only have the majority of the world's population but also the largest proportion of youth. Poverty, civil conflict and environmental stressors tend to be endemic in these countries and contribute to significant psychiatric morbidity, including depression, anxiety and post-traumatic stress disorder (PTSD). However, mental health data from LMICs is scarce, particularly data on youth. Evaluation of such information is crucial for planning services and reducing the burden of disability. This paper reviews the published data on the prevalence and randomized trials of interventions for depression, anxiety and PTSD in youth in LMICs.\nMETHODS: PubMed and Google Scholar were searched for articles published in English up to January 2017, using the keywords: Low/middle income country, depression, anxiety, post-traumatic stress disorder, child, youth, adolescent, prevalence, treatment, intervention, and outcomes.\nRESULTS: The few prevalence studies in LMICs reported rates of up to 28% for significant symptoms of depression or anxiety among youth, and up to 87% for symptoms of PTSD among youth exposed to traumatic experienences, though these rates varied widely depending on several factors, including the assessments tools used. Most rigorous interventions employed some form or variation of CBT, with mixed results. Studies using other forms of psychosocial interventions appear to be heterogeneous and less rigorous.\nCONCLUSIONS: The mental health burden due to depression and anxiety disorders in youth is substantial in LMICs, with high needs but inadequate services. Youth specific services for early detection and cost-effective interventions are needed.","DOI":"10.1016/j.ajp.2017.10.029","ISSN":"1876-2026","note":"PMID: 29117922","shortTitle":"Depression, anxiety, and post-traumatic stress disorder among youth in low and middle income countries","journalAbbreviation":"Asian J Psychiatr","language":"eng","author":[{"family":"Yatham","given":"Swetha"},{"family":"Sivathasan","given":"Shalini"},{"family":"Yoon","given":"Rosalia"},{"family":"Silva","given":"Tricia L.","non-dropping-particle":"da"},{"family":"Ravindran","given":"Arun V."}],"issued":{"date-parts":[["2018",12]]}}}],"schema":"https://github.com/citation-style-language/schema/raw/master/csl-citation.json"} </w:instrText>
      </w:r>
      <w:r w:rsidR="00201897" w:rsidRPr="009831AB">
        <w:rPr>
          <w:rFonts w:cs="Times New Roman"/>
        </w:rPr>
        <w:fldChar w:fldCharType="separate"/>
      </w:r>
      <w:r w:rsidR="00290551" w:rsidRPr="009831AB">
        <w:rPr>
          <w:rFonts w:cs="Times New Roman"/>
        </w:rPr>
        <w:t>(Yatham et al., 2018)</w:t>
      </w:r>
      <w:r w:rsidR="00201897" w:rsidRPr="009831AB">
        <w:rPr>
          <w:rFonts w:cs="Times New Roman"/>
        </w:rPr>
        <w:fldChar w:fldCharType="end"/>
      </w:r>
      <w:r w:rsidR="0000635E" w:rsidRPr="009831AB">
        <w:rPr>
          <w:rFonts w:cs="Times New Roman"/>
        </w:rPr>
        <w:t>.</w:t>
      </w:r>
      <w:r w:rsidR="00201897" w:rsidRPr="009831AB">
        <w:rPr>
          <w:rFonts w:cs="Times New Roman"/>
        </w:rPr>
        <w:t xml:space="preserve"> Regrettably, there are numerous obstacles that impede the optimal use of mental health services dedicated to children and adolescents with depression in LMICs (e.g., lack of legislative frameworks, overloaded services, insufficient skilled human resources)</w:t>
      </w:r>
      <w:r w:rsidR="0000635E" w:rsidRPr="009831AB">
        <w:rPr>
          <w:rFonts w:cs="Times New Roman"/>
        </w:rPr>
        <w:t xml:space="preserve"> </w:t>
      </w:r>
      <w:r w:rsidR="00201897" w:rsidRPr="009831AB">
        <w:rPr>
          <w:rFonts w:cs="Times New Roman"/>
        </w:rPr>
        <w:fldChar w:fldCharType="begin"/>
      </w:r>
      <w:r w:rsidR="00F70AED" w:rsidRPr="009831AB">
        <w:rPr>
          <w:rFonts w:cs="Times New Roman"/>
        </w:rPr>
        <w:instrText xml:space="preserve"> ADDIN ZOTERO_ITEM CSL_CITATION {"citationID":"KHH63jYP","properties":{"formattedCitation":"(Juengsiragulwit, 2015)","plainCitation":"(Juengsiragulwit, 2015)","noteIndex":0},"citationItems":[{"id":581,"uris":["http://zotero.org/users/local/hhPVnw6l/items/HHZHKCU4"],"uri":["http://zotero.org/users/local/hhPVnw6l/items/HHZHKCU4"],"itemData":{"id":581,"type":"article-journal","title":"Opportunities and obstacles in child and adolescent mental health services in low- and middle-income countries: a review of the literature","container-title":"WHO South-East Asia journal of public health","page":"110-122","volume":"4","issue":"2","source":"PubMed","abstract":"Lower-income, less developed countries have few child and adolescent mental health professionals and a low availability of paediatric community mental health care. Child mental health professionals in low- and middle-income countries (LMICs) must therefore balance comprehensive tertiary care for the minority and provision of child and adolescent mental health services (CAMHS) within primary health care to serve the majority. This review aimed to identify the obstacles to, and opportunities for, providing CAMHS in LMICs. Articles from PsychInfo and PubMed, published up to November 2011, were retrieved using the search terms \"child and adolescent\", \"mental health services\", \"child psychiatry\", \"low- and middle-income countries\", \"low-income countries\" and \"developing countries\". Articles were then retrieved from PubMed alone, using these search terms plus the individual country names of 154 LMICs. Fifty-four articles were retrieved from PsychInfo and 632 from PubMed. Searching PubMed with 154 LMIC names retrieved seven related articles. Inclusion criteria were (i) articles relating to CAMHS or child psychiatric services; (ii) subjects included in the articles were inhabitants of LMICs or developing countries; (iii) articles reported in English. After removal of duplicates, 22 articles remained. The contents of these articles were categorized and analysed by use of the six domains of the World Health Organization assessment instrument for mental health systems (WHO-AIMS), a tool developed to collect information on available resources within mental health systems. The provision of CAMHS in LMICs clearly needs a specific strategy to maximize the potential of limited resources. Mental health-policy and awareness campaigns are powerful measures to drive CAMHS. Training in CAMH for primary health-care professionals, and integration of CAMHS into existing primary health-care services, is essential in resource-constrained settings. A wide gap in research into CAMHS still needs to be filled. To overcome these challenges, the child mental health professional's role in LMICs must encompass both clinical and public-health-related activities.","DOI":"10.4103/2224-3151.206680","ISSN":"2304-5272","note":"PMID: 28607309","title-short":"Opportunities and obstacles in child and adolescent mental health services in low- and middle-income countries","journalAbbreviation":"WHO South East Asia J Public Health","language":"eng","author":[{"family":"Juengsiragulwit","given":"Dutsadee"}],"issued":{"date-parts":[["2015",12]]}}}],"schema":"https://github.com/citation-style-language/schema/raw/master/csl-citation.json"} </w:instrText>
      </w:r>
      <w:r w:rsidR="00201897" w:rsidRPr="009831AB">
        <w:rPr>
          <w:rFonts w:cs="Times New Roman"/>
        </w:rPr>
        <w:fldChar w:fldCharType="separate"/>
      </w:r>
      <w:r w:rsidR="00290551" w:rsidRPr="009831AB">
        <w:rPr>
          <w:rFonts w:cs="Times New Roman"/>
        </w:rPr>
        <w:t>(Juengsiragulwit, 2015)</w:t>
      </w:r>
      <w:r w:rsidR="00201897" w:rsidRPr="009831AB">
        <w:rPr>
          <w:rFonts w:cs="Times New Roman"/>
        </w:rPr>
        <w:fldChar w:fldCharType="end"/>
      </w:r>
      <w:r w:rsidR="0000635E" w:rsidRPr="009831AB">
        <w:rPr>
          <w:rFonts w:cs="Times New Roman"/>
        </w:rPr>
        <w:t>.</w:t>
      </w:r>
      <w:r w:rsidR="00201897" w:rsidRPr="009831AB">
        <w:rPr>
          <w:rFonts w:cs="Times New Roman"/>
        </w:rPr>
        <w:t xml:space="preserve"> Therefore, identifying risk factors for depression or depressive symptoms in youth in LMICs is a public health priority.</w:t>
      </w:r>
    </w:p>
    <w:p w14:paraId="548B6D92" w14:textId="77777777" w:rsidR="00201897" w:rsidRPr="009831AB" w:rsidRDefault="00201897" w:rsidP="00201897">
      <w:pPr>
        <w:spacing w:line="480" w:lineRule="auto"/>
        <w:jc w:val="both"/>
        <w:rPr>
          <w:rFonts w:cs="Times New Roman"/>
        </w:rPr>
      </w:pPr>
    </w:p>
    <w:p w14:paraId="03F75202" w14:textId="77777777" w:rsidR="00201897" w:rsidRPr="009831AB" w:rsidRDefault="00201897" w:rsidP="00201897">
      <w:pPr>
        <w:widowControl w:val="0"/>
        <w:autoSpaceDE w:val="0"/>
        <w:autoSpaceDN w:val="0"/>
        <w:adjustRightInd w:val="0"/>
        <w:spacing w:line="480" w:lineRule="auto"/>
        <w:jc w:val="both"/>
        <w:rPr>
          <w:rFonts w:cs="Times New Roman"/>
        </w:rPr>
      </w:pPr>
      <w:r w:rsidRPr="009831AB">
        <w:rPr>
          <w:rFonts w:cs="Times New Roman"/>
        </w:rPr>
        <w:t>In recent decades, several studies have investigated the impact of physical injury on depression and depressive symptoms in children and adolescents, with most of these studies reporting a positive and significant relationship</w:t>
      </w:r>
      <w:r w:rsidR="0000635E" w:rsidRPr="009831AB">
        <w:rPr>
          <w:rFonts w:cs="Times New Roman"/>
        </w:rPr>
        <w:t xml:space="preserve"> </w:t>
      </w:r>
      <w:r w:rsidRPr="009831AB">
        <w:rPr>
          <w:rFonts w:cs="Times New Roman"/>
        </w:rPr>
        <w:fldChar w:fldCharType="begin"/>
      </w:r>
      <w:r w:rsidR="00290551" w:rsidRPr="009831AB">
        <w:rPr>
          <w:rFonts w:cs="Times New Roman"/>
        </w:rPr>
        <w:instrText xml:space="preserve"> ADDIN ZOTERO_ITEM CSL_CITATION {"citationID":"N0CUb8NW","properties":{"formattedCitation":"(Ellis et al., 1998; Han et al., 2011; Jenness et al., 2017; Kepple et al., 2012; Kostev et al., 2019; Sabin et al., 2006; Williams et al., 2015; Zatzick et al., 2008)","plainCitation":"(Ellis et al., 1998; Han et al., 2011; Jenness et al., 2017; Kepple et al., 2012; Kostev et al., 2019; Sabin et al., 2006; Williams et al., 2015; Zatzick et al., 2008)","noteIndex":0},"citationItems":[{"id":602,"uris":["http://zotero.org/users/local/hhPVnw6l/items/EVDEEBH8"],"uri":["http://zotero.org/users/local/hhPVnw6l/items/EVDEEBH8"],"itemData":{"id":602,"type":"article-journal","title":"Psychological consequences of road traffic accidents in children","container-title":"European Child &amp; Adolescent Psychiatry","page":"61-68","volume":"7","issue":"2","source":"PubMed","abstract":"Questionnaire information about possible psychological changes in the months following their accident was obtained for 45 school age children who had attended an Accident and Emergency Department because of their involvement in road traffic accidents. Central nervous system involvement was rare in this group. Short-term psychological consequences were common, but even after 4-7 months 33% were considered by their parents to still have a moderate reaction and a further 11% were considered to be severely affected. The children had high levels of post-traumatic stress symptoms, particularly avoidance in over 50%. Travel anxiety was described in 39%, 23% were depressed and 14% highly anxious--features which were considered by parents to have appeared following the accident, often with increasing disturbance over time. Other apparent repercussions were nightmares and other sleep difficulties in 17%, accident related fears, irritability, anger and emotionally regressed behaviour. As head injury was very uncommon in this series, such psychological consequences were attributable to non-neurological factors. Parents had become more protective of their children and placed greater restrictions on their travel, causing conflict. Younger children, those who had not fully recovered from their accident injuries, and children who also had a parent involved in the same accident, were most at risk. Greater awareness of these psychological consequences of road traffic accidents is required on the part of parents and professionals. Prospective studies are also needed to delineate more precisely those at greatest risk and to assess the effectiveness of treatment approaches.","ISSN":"1018-8827","note":"PMID: 9712371","journalAbbreviation":"Eur Child Adolesc Psychiatry","language":"eng","author":[{"family":"Ellis","given":"A."},{"family":"Stores","given":"G."},{"family":"Mayou","given":"R."}],"issued":{"date-parts":[["1998",6]]}}},{"id":600,"uris":["http://zotero.org/users/local/hhPVnw6l/items/KM5FHGVH"],"uri":["http://zotero.org/users/local/hhPVnw6l/items/KM5FHGVH"],"itemData":{"id":600,"type":"article-journal","title":"Primary care utilization and detection of emotional distress after adolescent traumatic injury: identifying an unmet need","container-title":"Pediatrics","page":"130-138","volume":"117","issue":"1","source":"PubMed","abstract":"OBJECTIVE: Few investigations have assessed the primary care detection of adolescent posttraumatic emotional distress after an injury. We aimed to determine (1) the level of attachment to primary care providers (PCPs) and school providers among this group of high-risk adolescents, (2) the emotional status of this population postinjury, (3) continuity of care between trauma center and community care, and (4) PCPs' detection of emotional problems in adolescents after an injury.\nMETHODS: This was a prospective cohort study of traumatically injured adolescents aged 12 to 18 who were admitted to a level I regional trauma center. Adolescents were screened for posttraumatic stress symptoms, depressive symptoms, and alcohol use on the surgical ward and 4 to 6 months postinjury. PCPs were contacted by telephone 4 to 6 months postinjury to assess follow-up care and the detection of emotional distress.\nRESULTS: In the surgical ward, 39.4% of the adolescent patients or their parents reported no identifiable source of regular medical care. Only 24.3% of the patients had visited a PCP during the 4 to 6 months after injury. At 4 to 6 months postinjury, 30% of the adolescents were experiencing high posttraumatic stress symptom levels, 11% were experiencing high depressive symptom levels, and 17% had high levels of alcohol use. PCPs did not detect any new emotional distress or problem drinking during postinjury office visits.\nCONCLUSIONS: Injured adolescents represent a high-risk pediatric population, a substantial number of whom develop mental health problems postinjury. Furthermore, almost 40% of adolescents in our study reported no source of primary care. These results suggest that referrals from trauma centers to PCPs are necessary and that an increase in awareness of and screening for adolescent emotional distress postinjury during follow-up appointments and at school should be routine components of postinjury care.","DOI":"10.1542/peds.2005-1042","ISSN":"1098-4275","note":"PMID: 16396870","title-short":"Primary care utilization and detection of emotional distress after adolescent traumatic injury","journalAbbreviation":"Pediatrics","language":"eng","author":[{"family":"Sabin","given":"Janice A."},{"family":"Zatzick","given":"Douglas F."},{"family":"Jurkovich","given":"Gregory"},{"family":"Rivara","given":"Frederick P."}],"issued":{"date-parts":[["2006",1]]}}},{"id":597,"uris":["http://zotero.org/users/local/hhPVnw6l/items/TG6XM7M6"],"uri":["http://zotero.org/users/local/hhPVnw6l/items/TG6XM7M6"],"itemData":{"id":597,"type":"article-journal","title":"Association between posttraumatic stress and depressive symptoms and functional outcomes in adolescents followed up longitudinally after injury hospitalization","container-title":"Archives of Pediatrics &amp; Adolescent Medicine","page":"642-648","volume":"162","issue":"7","source":"PubMed","abstract":"OBJECTIVE: To assess the association between early posttraumatic stress disorder (PTSD) and depressive symptoms and functional and quality-of-life outcomes among injured youth.\nDESIGN: Prospective cohort study.\nSETTING: Combined pediatric-adult level I trauma center.\nPARTICIPANTS: Randomly sampled adolescent injury survivors aged 12 to 18 years (N = 108) were recruited from surgical inpatient units.\nMAIN EXPOSURES: Posttraumatic stress disorder and depressive symptom levels in the days and weeks immediately following injury. We also collected relevant adolescent demographic, injury, and clinical characteristics.\nMAIN OUTCOME MEASURE: Multiple domains of adolescent functional impairment were assessed with the 87-item Child Health Questionnaire (CHQ-87) at 2, 5, and 12 months after injury.\nRESULTS: The investigation attained greater than 80% adolescent follow-up at each assessment after injury. Mixed-model regression was used to assess the association between baseline levels of PTSD and depressive symptoms and subsequent functional outcomes longitudinally. High baseline PTSD symptom levels were associated with significant impairments in CHQ-87 Role/Social Behavioral, Role/Social Physical, Bodily Pain, General Behavior, Mental Health, and General Health Perceptions subscales. High baseline depressive symptoms were associated with significant impairments in CHQ-87 Physical Function, Role/Social Emotional, Bodily Pain, Mental Health, Self-esteem, and Family Cohesion subscales.\nCONCLUSIONS: Early PTSD and depressive symptoms are associated with a broad spectrum of adolescent functional impairment during the year after physical injury. Coordinated investigative and policy efforts that refine mental health screening and intervention procedures have the potential to improve the functioning and well-being of injured youth treated in the acute care medical setting.","DOI":"10.1001/archpedi.162.7.642","ISSN":"1538-3628","note":"PMID: 18606935","journalAbbreviation":"Arch Pediatr Adolesc Med","language":"eng","author":[{"family":"Zatzick","given":"Douglas F."},{"family":"Jurkovich","given":"Gregory J."},{"family":"Fan","given":"Ming-Yu"},{"family":"Grossman","given":"David"},{"family":"Russo","given":"Joan"},{"family":"Katon","given":"Wayne"},{"family":"Rivara","given":"Frederick P."}],"issued":{"date-parts":[["2008",7]]}}},{"id":595,"uris":["http://zotero.org/users/local/hhPVnw6l/items/3WEZTENL"],"uri":["http://zotero.org/users/local/hhPVnw6l/items/3WEZTENL"],"itemData":{"id":595,"type":"article-journal","title":"Postinjury depression is a serious complication in adolescents after major trauma: injury severity and injury-event factors predict depression and long-term quality of life deficits","container-title":"The Journal of Trauma","page":"923-930","volume":"70","issue":"4","source":"PubMed","abstract":"BACKGROUND: Little is known about the impact of postinjury depression after major trauma in adolescents. A prospective epidemiologic study was conducted to examine depression in injured adolescents. Specific objectives of this report are to identify risk factors for depression onset and the impact of depression on quality of life (QoL) outcomes.\nMETHODS: Four hundred one trauma patients were enrolled in this study (age, 12-19 years; injury severity score [ISS] ≥4). Depression diagnosis was based on the Children's Depression Inventory. QoL outcomes were measured using the Quality of Well-being Scale at 3-, 6-, 12-, 18-, and 24-month follow-up.\nRESULTS: Depression at discharge was diagnosed in 41% of 399 adolescent trauma survivors with complete Children's Depression Inventory data. Multivariate logistic regression identified ISS, &gt;3 body regions injured, low socioeconomic status, family members injured at the scene, and suicidal ideology or attempted suicide before injury as strong and independent predictors of depression risk. ISS and three or more body regions injured predicted depression risk. Patients with severe injury (ISS ≥17) were twice more likely to have depressive symptoms than patients with moderate injury (ISS &lt;17; odds ratio [OR] = 2.0; p &lt; 0.01). Patients with three or more body regions injured were more likely to have depressive symptoms than patients with less than three body regions injured (OR = 2.1; p &lt; 0.01). Adolescents from low socioeconomic status families were more likely to be depressed (OR = 2.2; p &lt; 0.05). Adolescent patients who witnessed family injured at the trauma event were also more likely to be depressed (OR = 2.4; p &lt; 0.01). Patients who experienced suicidal ideology or attempted suicide preinjury were more likely to be depressed than adolescent patients who did not (OR = 2.87; p &lt; 0.05). Quality of well-being scores were significantly and markedly lesser for patients with depression across the 24-month follow-up (3-18 months follow-up, p &lt; 0.0001; 24 months: with depression = 0.738 vs. without depression = 0.784, p &lt; 0.0001). Patients with depression were also significantly more likely to develop acute stress disorder and long-term posttraumatic stress disorder (OR = 1.8, p &lt; 0.001).\nCONCLUSIONS: Postinjury depression is a major and an important complication in seriously injured adolescents. Adolescent trauma survivors have high rates of predischarge depression. Depression severely impacts QoL outcomes and is associated with injury severity, injury event-related factors, social factors, acute stress disorder, and posttraumatic stress disorder. Early recognition and treatment of DEPR in seriously injured adolescents will improve acute trauma care and long-term QoL outcomes.","DOI":"10.1097/TA.0b013e31820cf03e","ISSN":"1529-8809","note":"PMID: 21610397","title-short":"Postinjury depression is a serious complication in adolescents after major trauma","journalAbbreviation":"J Trauma","language":"eng","author":[{"family":"Han","given":"Peggy P."},{"family":"Holbrook","given":"Troy Lisa"},{"family":"Sise","given":"Michael J."},{"family":"Sack","given":"Dan I."},{"family":"Sise","given":"C. Beth"},{"family":"Hoyt","given":"David B."},{"family":"Coimbra","given":"Raul"},{"family":"Potenza","given":"Bruce"},{"family":"Anderson","given":"John P."}],"issued":{"date-parts":[["2011",4]]}}},{"id":583,"uris":["http://zotero.org/users/local/hhPVnw6l/items/Z5JEGG4X"],"uri":["http://zotero.org/users/local/hhPVnw6l/items/Z5JEGG4X"],"itemData":{"id":583,"type":"article-journal","title":"Diagnosis of Depression in Adolescents Following Traumatic Fracture: A Retrospective Analysis","container-title":"The Primary Care Companion for CNS Disorders","volume":"14","issue":"5","source":"PubMed Central","abstract":"Objective: To assess how frequently adolescents are clinically diagnosed with depression following hospitalization for traumatic fracture, with the assumption that a retrospective approach would yield lower rates of depression compared to those reported previously in prospective studies. We hypothesized that depression would be less common among adolescents whose injuries were primarily limited to fractures of the appendicular skeleton, vertebral column, and/or thoracic cage compared to those sustaining concomitant spinal cord and/or brain injuries and those suffering from facial/skull fractures., Method: A patient population of 1,121 adolescents, aged 12 to 19 years, who were hospitalized overnight at the University of Virginia (UVA) Health System, Charlottesville, for fractures between 2000 and 2009, was generated using the health system’s Clinical Data Repository. The number of these adolescents who received a new diagnosis of depression (per ICD-9 codes) at the UVA Health System within the first year following their injury was determined., Results: By the end of the first year, 37 of 913 adolescents (4.1%) who had at least 1 follow-up visit after their fracture were diagnosed with depression. When patients with a concomitant spinal cord injury and those with a facial/skull fracture with or without an associated brain injury were excluded, this percentage dropped to 3.2% and 1.1%, respectively., Conclusions: The results support our initial hypothesis that the percentage of adolescents diagnosed with depression following a traumatic fracture determined retrospectively would be lower than the percentages previously reported in related prospective studies. This finding adds to the growing concern that depression in youth is underdiagnosed, even among youth who have contact with health care providers. When compared to our own retrospectively determined data, the much higher rates of depression reported in several prospective studies indicate that more proactive, routine implementation of depression screening tools in the postinjury period is likely to improve identification of at-risk youth.","URL":"https://www.ncbi.nlm.nih.gov/pmc/articles/PMC3583758/","DOI":"10.4088/PCC.11m01309","ISSN":"2155-7772","note":"PMID: 23469317\nPMCID: PMC3583758","title-short":"Diagnosis of Depression in Adolescents Following Traumatic Fracture","journalAbbreviation":"Prim Care Companion CNS Disord","author":[{"family":"Kepple","given":"Alyson L."},{"family":"Irvine","given":"James N."},{"family":"Madaan","given":"Vishal"}],"issued":{"date-parts":[["2012"]]},"accessed":{"date-parts":[["2019",2,19]]}}},{"id":607,"uris":["http://zotero.org/users/local/hhPVnw6l/items/672CPBLK"],"uri":["http://zotero.org/users/local/hhPVnw6l/items/672CPBLK"],"itemData":{"id":607,"type":"article-journal","title":"Associations Between Motor Vehicle Crashes and Mental Health Problems: Data From the National Survey of Adolescents-Replication","container-title":"Journal of traumatic stress","page":"41-48","volume":"28","issue":"1","source":"PubMed Central","abstract":"Motor vehicle crashes (MVCs) are a leading cause of physical injuries and mortality among children and adolescents in the United States. The purpose of this study was to examine associations between having an MVC and mental health outcomes, including posttraumatic stress disorder (PTSD), depression, and drug and alcohol misuse in a nationally representative sample of adolescents. A sample of 3,604 adolescents, aged 12–17 years, was assessed as part of the 2005 National Survey of Adolescents-Replication (NSA-R) study. Data were weighted according to the 2005 U.S. Census estimates. Within this sample, 10.2% of adolescents reported having at least 1 serious MVC. The prevalence of current PTSD and depression among adolescents having an MVC was 7.4% and 11.2%, respectively. Analyses revealed that an MVC among adolescents aged 15 years and younger was independently associated with depression (OR = 2.17) and alcohol abuse (OR = 2.36) after adjusting for other risk factors, including a history of interpersonal violence. Among adolescents aged 16 years and older, an MVC was associated only with alcohol abuse (OR = 2.08). This study was the first attempt to explore adverse mental health outcomes associated with MVCs beyond traumatic stress symptoms among adolescents in a nationally representative sample.","DOI":"10.1002/jts.21983","ISSN":"0894-9867","note":"PMID: 25613484\nPMCID: PMC4347895","title-short":"Associations Between Motor Vehicle Crashes and Mental Health Problems","journalAbbreviation":"J Trauma Stress","author":[{"family":"Williams","given":"Joah L."},{"family":"Rheingold","given":"Alyssa A."},{"family":"Knowlton","given":"Alice W."},{"family":"Saunders","given":"Benjamin E."},{"family":"Kilpatrick","given":"Dean G."}],"issued":{"date-parts":[["2015",2]]}}},{"id":585,"uris":["http://zotero.org/users/local/hhPVnw6l/items/QV9I6BPZ"],"uri":["http://zotero.org/users/local/hhPVnw6l/items/QV9I6BPZ"],"itemData":{"id":585,"type":"article-journal","title":"Association of physical injury and mental health: Results from the National Comorbidity Survey- Adolescent Supplement","container-title":"Journal of psychiatric research","page":"101-107","volume":"92","source":"PubMed Central","abstract":"Nonfatal injury is common among adolescents in the U.S., but little is known about the bi-directional associations between injury and mental health. Utilizing a nationally representative sample of U.S. adolescents, we examined 1) associations between lifetime mental health history and subsequent injury; 2) concurrent associations between injury and mental health; and 3) associations between injury and subsequent mental disorders. Data were drawn from the National Comorbidity Survey Replication-Adolescent Supplement (NCS-A), a national survey of adolescents aged 13 through 17 years (N=10,123). Twelve-month prevalence of nonfatal injury requiring medical attention was assessed along with lifetime, 12-month, and 30-day prevalence of DSM-IV depressive, anxiety, behavior, substance use, and bipolar disorders. We used Poisson regression to examine associations between 1) lifetime history of mental disorders and 12-month exposure to injury; 2) concurrent associations between 12-month exposure to injury and 12-month prevalence of mental disorders; and 3) 12-month exposure to injury and 30-day prevalence of mental disorders. A total of 11.6% of adolescents experienced an injury requiring medical attention in the year before the survey. Lifetime history of mental disorders was not associated with past-year injury. Behavior and bipolar disorders were concurrently associated with past-year injury. Past-year injury occurrence predicted increased risk for past-month anxiety disorders and decreased risk of past-month depressive disorders. Our findings reveal reciprocal associations between injury and mental disorders and highlight the need for systematic assessment, prevention, and treatment of mental disorders among injured youth.","DOI":"10.1016/j.jpsychires.2017.03.022","ISSN":"0022-3956","note":"PMID: 28414929\nPMCID: PMC5689078","title-short":"Association of physical injury and mental health","journalAbbreviation":"J Psychiatr Res","author":[{"family":"Jenness","given":"Jessica L."},{"family":"Witt","given":"Cordelie E."},{"family":"Quistberg","given":"D. Alex"},{"family":"Johnston","given":"Brian D."},{"family":"Rowhani-Rahbar","given":"Ali"},{"family":"Mackelprang","given":"Jessica L."},{"family":"McLaughlin","given":"Katie A."},{"family":"Vavilala","given":"Monica S."},{"family":"Rivara","given":"Frederick P."}],"issued":{"date-parts":[["2017",9]]}}},{"id":613,"uris":["http://zotero.org/users/local/hhPVnw6l/items/QJ2EXVCK"],"uri":["http://zotero.org/users/local/hhPVnw6l/items/QJ2EXVCK"],"itemData":{"id":613,"type":"article-journal","title":"Association between chronic somatic conditions and depression in children and adolescents: A retrospective study of 13,326 patients","container-title":"Journal of Affective Disorders","page":"697-701","volume":"245","source":"PubMed","abstract":"AIMS: The goal of this study was to analyze the association between chronic somatic conditions and depression diagnosis in children and adolescents.\nMETHODS: The present case-control study included 13,326 children and adolescents with depression as well as controls without depression followed in 243 pediatric practices between 2010 and 2015. Cases and controls were matched by age, gender, index year, and physician. The effect of several chronic disorders in terms of the risk of developing depression w</w:instrText>
      </w:r>
      <w:r w:rsidR="00290551" w:rsidRPr="009831AB">
        <w:rPr>
          <w:rFonts w:cs="Times New Roman"/>
          <w:lang w:val="fr-FR"/>
        </w:rPr>
        <w:instrText xml:space="preserve">as estimated using logistic regression models.\nRESULTS: Depression was diagnosed in 0.7% of the population. The prevalence of depression increased with age from 0.2% in individuals aged 7 years to 2.0% in those aged 15 years. Depression was significantly associated with anorexia nervosa (OR = 6.69), ADHD (OR = 2.32), chronic sinusitis (OR = 1.82), short stature due to endocrine disorder (OR = 1.70), obesity (OR = 1.57), disorders of the thyroid gland (OR = 1.53) and certain disorders involving the immune mechanism (OR = 1.42). The risk of a depression diagnosis also increased with the number of chronic conditions (one condition: OR = 1.69; two conditions: OR = 1.81; more than two conditions: OR = 2.03).\nCONCLUSIONS: Depression was associated with several chronic disorders and the number of such conditions in pediatric practices in Germany. Therefore, depression should be regularly assessed in young patients affected by chronic disorders.","DOI":"10.1016/j.jad.2018.11.014","ISSN":"1573-2517","note":"PMID: 30447568","title-short":"Association between chronic somatic conditions and depression in children and adolescents","journalAbbreviation":"J Affect Disord","language":"eng","author":[{"family":"Kostev","given":"Karel"},{"family":"Teichgräber","given":"Franka"},{"family":"Konrad","given":"Marcel"},{"family":"Jacob","given":"Louis"}],"issued":{"date-parts":[["2019"]],"season":"15"}}}],"schema":"https://github.com/citation-style-language/schema/raw/master/csl-citation.json"} </w:instrText>
      </w:r>
      <w:r w:rsidRPr="009831AB">
        <w:rPr>
          <w:rFonts w:cs="Times New Roman"/>
        </w:rPr>
        <w:fldChar w:fldCharType="separate"/>
      </w:r>
      <w:r w:rsidR="00290551" w:rsidRPr="009831AB">
        <w:rPr>
          <w:rFonts w:cs="Times New Roman"/>
          <w:lang w:val="fr-FR"/>
        </w:rPr>
        <w:t>(Ellis et al., 1998; Han et al., 2011; Jenness et al., 2017; Kepple et al., 2012; Kostev et al., 2019; Sabin et al., 2006; Williams et al., 2015; Zatzick et al., 2008)</w:t>
      </w:r>
      <w:r w:rsidRPr="009831AB">
        <w:rPr>
          <w:rFonts w:cs="Times New Roman"/>
        </w:rPr>
        <w:fldChar w:fldCharType="end"/>
      </w:r>
      <w:r w:rsidR="0000635E" w:rsidRPr="009831AB">
        <w:rPr>
          <w:rFonts w:cs="Times New Roman"/>
          <w:lang w:val="fr-FR"/>
        </w:rPr>
        <w:t>.</w:t>
      </w:r>
      <w:r w:rsidRPr="009831AB">
        <w:rPr>
          <w:rFonts w:cs="Times New Roman"/>
          <w:lang w:val="fr-FR"/>
        </w:rPr>
        <w:t xml:space="preserve"> </w:t>
      </w:r>
      <w:r w:rsidRPr="009831AB">
        <w:rPr>
          <w:rFonts w:cs="Times New Roman"/>
        </w:rPr>
        <w:t xml:space="preserve">The association between physical injury and depression at a young age may involve mediators such as disability, posttraumatic stress disorder (PTSD) and school dropout. </w:t>
      </w:r>
      <w:r w:rsidR="004A09D8" w:rsidRPr="009831AB">
        <w:rPr>
          <w:rFonts w:cs="Times New Roman"/>
        </w:rPr>
        <w:t>Although the previous studies are of particular interest, they display some important limitations.</w:t>
      </w:r>
      <w:r w:rsidR="006454AF" w:rsidRPr="009831AB">
        <w:rPr>
          <w:rFonts w:cs="Times New Roman"/>
        </w:rPr>
        <w:t xml:space="preserve"> T</w:t>
      </w:r>
      <w:r w:rsidRPr="009831AB">
        <w:rPr>
          <w:rFonts w:cs="Times New Roman"/>
        </w:rPr>
        <w:t>hese studies used clinical samples and often lacked a control group</w:t>
      </w:r>
      <w:r w:rsidR="0000635E" w:rsidRPr="009831AB">
        <w:rPr>
          <w:rFonts w:cs="Times New Roman"/>
        </w:rPr>
        <w:t xml:space="preserve"> </w:t>
      </w:r>
      <w:r w:rsidRPr="009831AB">
        <w:rPr>
          <w:rFonts w:cs="Times New Roman"/>
        </w:rPr>
        <w:fldChar w:fldCharType="begin"/>
      </w:r>
      <w:r w:rsidR="00F70AED" w:rsidRPr="009831AB">
        <w:rPr>
          <w:rFonts w:cs="Times New Roman"/>
        </w:rPr>
        <w:instrText xml:space="preserve"> ADDIN ZOTERO_ITEM CSL_CITATION {"citationID":"EfBQH1e9","properties":{"formattedCitation":"(Ellis et al., 1998; Han et al., 2011; Sabin et al., 2006; Zatzick et al., 2008)","plainCitation":"(Ellis et al., 1998; Han et al., 2011; Sabin et al., 2006; Zatzick et al., 2008)","noteIndex":0},"citationItems":[{"id":602,"uris":["http://zotero.org/users/local/hhPVnw6l/items/EVDEEBH8"],"uri":["http://zotero.org/users/local/hhPVnw6l/items/EVDEEBH8"],"itemData":{"id":602,"type":"article-journal","title":"Psychological consequences of road traffic accidents in children","container-title":"European Child &amp; Adolescent Psychiatry","page":"61-68","volume":"7","issue":"2","source":"PubMed","abstract":"Questionnaire information about possible psychological changes in the months following their accident was obtained for 45 school age children who had attended an Accident and Emergency Department because of their involvement in road traffic accidents. Central nervous system involvement was rare in this group. Short-term psychological consequences were common, but even after 4-7 months 33% were considered by their parents to still have a moderate reaction and a further 11% were considered to be severely affected. The children had high levels of post-traumatic stress symptoms, particularly avoidance in over 50%. Travel anxiety was described in 39%, 23% were depressed and 14% highly anxious--features which were considered by parents to have appeared following the accident, often with increasing disturbance over time. Other apparent repercussions were nightmares and other sleep difficulties in 17%, accident related fears, irritability, anger and emotionally regressed behaviour. As head injury was very uncommon in this series, such psychological consequences were attributable to non-neurological factors. Parents had become more protective of their children and placed greater restrictions on their travel, causing conflict. Younger children, those who had not fully recovered from their accident injuries, and children who also had a parent involved in the same accident, were most at risk. Greater awareness of these psychological consequences of road traffic accidents is required on the part of parents and professionals. Prospective studies are also needed to delineate more precisely those at greatest risk and to assess the effectiveness of treatment approaches.","ISSN":"1018-8827","note":"PMID: 9712371","journalAbbreviation":"Eur Child Adolesc Psychiatry","language":"eng","author":[{"family":"Ellis","given":"A."},{"family":"Stores","given":"G."},{"family":"Mayou","given":"R."}],"issued":{"date-parts":[["1998",6]]}}},{"id":600,"uris":["http://zotero.org/users/local/hhPVnw6l/items/KM5FHGVH"],"uri":["http://zotero.org/users/local/hhPVnw6l/items/KM5FHGVH"],"itemData":{"id":600,"type":"article-journal","title":"Primary care utilization and detection of emotional distress after adolescent traumatic injury: identifying an unmet need","container-title":"Pediatrics","page":"130-138","volume":"117","issue":"1","source":"PubMed","abstract":"OBJECTIVE: Few investigations have assessed the primary care detection of adolescent posttraumatic emotional distress after an injury. We aimed to determine (1) the level of attachment to primary care providers (PCPs) and school providers among this group of high-risk adolescents, (2) the emotional status of this population postinjury, (3) continuity of care between trauma center and community care, and (4) PCPs' detection of emotional problems in adolescents after an injury.\nMETHODS: This was a prospective cohort study of traumatically injured adolescents aged 12 to 18 who were admitted to a level I regional trauma center. Adolescents were screened for posttraumatic stress symptoms, depressive symptoms, and alcohol use on the surgical ward and 4 to 6 months postinjury. PCPs were contacted by telephone 4 to 6 months postinjury to assess follow-up care and the detection of emotional distress.\nRESULTS: In the surgical ward, 39.4% of the adolescent patients or their parents reported no identifiable source of regular medical care. Only 24.3% of the patients had visited a PCP during the 4 to 6 months after injury. At 4 to 6 months postinjury, 30% of the adolescents were experiencing high posttraumatic stress symptom levels, 11% were experiencing high depressive symptom levels, and 17% had high levels of alcohol use. PCPs did not detect any new emotional distress or problem drinking during postinjury office visits.\nCONCLUSIONS: Injured adolescents represent a high-risk pediatric population, a substantial number of whom develop mental health problems postinjury. Furthermore, almost 40% of adolescents in our study reported no source of primary care. These results suggest that referrals from trauma centers to PCPs are necessary and that an increase in awareness of and screening for adolescent emotional distress postinjury during follow-up appointments and at school should be routine components of postinjury care.","DOI":"10.1542/peds.2005-1042","ISSN":"1098-4275","note":"PMID: 16396870","title-short":"Primary care utilization and detection of emotional distress after adolescent traumatic injury","journalAbbreviation":"Pediatrics","language":"eng","author":[{"family":"Sabin","given":"Janice A."},{"family":"Zatzick","given":"Douglas F."},{"family":"Jurkovich","given":"Gregory"},{"family":"Rivara","given":"Frederick P."}],"issued":{"date-parts":[["2006",1]]}}},{"id":597,"uris":["http://zotero.org/users/local/hhPVnw6l/items/TG6XM7M6"],"uri":["http://zotero.org/users/local/hhPVnw6l/items/TG6XM7M6"],"itemData":{"id":597,"type":"article-journal","title":"Association between posttraumatic stress and depressive symptoms and functional outcomes in adolescents followed up longitudinally after injury hospitalization","container-title":"Archives of Pediatrics &amp; Adolescent Medicine","page":"642-648","volume":"162","issue":"7","source":"PubMed","abstract":"OBJECTIVE: To assess the association between early posttraumatic stress disorder (PTSD) and depressive symptoms and functional and quality-of-life outcomes among injured youth.\nDESIGN: Prospective cohort study.\nSETTING: Combined pediatric-adult level I trauma center.\nPARTICIPANTS: Randomly sampled adolescent injury survivors aged 12 to 18 years (N = 108) were recruited from surgical inpatient units.\nMAIN EXPOSURES: Posttraumatic stress disorder and depressive symptom levels in the days and weeks immediately following injury. We also collected relevant adolescent demographic, injury, and clinical characteristics.\nMAIN OUTCOME MEASURE: Multiple domains of adolescent functional impairment were assessed with the 87-item Child Health Questionnaire (CHQ-87) at 2, 5, and 12 months after injury.\nRESULTS: The investigation attained greater than 80% adolescent follow-up at each assessment after injury. Mixed-model regression was used to assess the association between baseline levels of PTSD and depressive symptoms and subsequent functional outcomes longitudinally. High baseline PTSD symptom levels were associated with significant impairments in CHQ-87 Role/Social Behavioral, Role/Social Physical, Bodily Pain, General Behavior, Mental Health, and General Health Perceptions subscales. High baseline depressive symptoms were associated with significant impairments in CHQ-87 Physical Function, Role/Social Emotional, Bodily Pain, Mental Health, Self-esteem, and Family Cohesion subscales.\nCONCLUSIONS: Early PTSD and depressive symptoms are associated with a broad spectrum of adolescent functional impairment during the year after physical injury. Coordinated investigative and policy efforts that refine mental health screening and intervention procedures have the potential to improve the functioning and well-being of injured youth treated in the acute care medical setting.","DOI":"10.1001/archpedi.162.7.642","ISSN":"1538-3628","note":"PMID: 18606935","journalAbbreviation":"Arch Pediatr Adolesc Med","language":"eng","author":[{"family":"Zatzick","given":"Douglas F."},{"family":"Jurkovich","given":"Gregory J."},{"family":"Fan","given":"Ming-Yu"},{"family":"Grossman","given":"David"},{"family":"Russo","given":"Joan"},{"family":"Katon","given":"Wayne"},{"family":"Rivara","given":"Frederick P."}],"issued":{"date-parts":[["2008",7]]}}},{"id":595,"uris":["http://zotero.org/users/local/hhPVnw6l/items/3WEZTENL"],"uri":["http://zotero.org/users/local/hhPVnw6l/items/3WEZTENL"],"itemData":{"id":595,"type":"article-journal","title":"Postinjury depression is a serious complication in adolescents after major trauma: injury severity and injury-event factors predict depression and long-term quality of life deficits","container-title":"The Journal of Trauma","page":"923-930","volume":"70","issue":"4","source":"PubMed","abstract":"BACKGROUND: Little is known about the impact of postinjury depression after major trauma in adolescents. A prospective epidemiologic study was conducted to examine depression in injured adolescents. Specific objectives of this report are to identify risk factors for depression onset and the impact of depression on quality of life (QoL) outcomes.\nMETHODS: Four hundred one trauma patients were enrolled in this study (age, 12-19 years; injury severity score [ISS] ≥4). Depression diagnosis was based on the Children's Depression Inventory. QoL outcomes were measured using the Quality of Well-being Scale at 3-, 6-, 12-, 18-, and 24-month follow-up.\nRESULTS: Depression at discharge was diagnosed in 41% of 399 adolescent trauma survivors with complete Children's Depression Inventory data. Multivariate logistic regression identified ISS, &gt;3 body regions injured, low socioeconomic status, family members injured at the scene, and suicidal ideology or attempted suicide before injury as strong and independent predictors of depression risk. ISS and three or more body regions injured predicted depression risk. Patients with severe injury (ISS ≥17) were twice more likely to have depressive symptoms than patients with moderate injury (ISS &lt;17; odds ratio [OR] = 2.0; p &lt; 0.01). Patients with three or more body regions injured were more likely to have depressive symptoms than patients with less than three body regions injured (OR = 2.1; p &lt; 0.01). Adolescents from low socioeconomic status families were more likely to be depressed (OR = 2.2; p &lt; 0.05). Adolescent patients who witnessed family injured at the trauma event were also more likely to be depressed (OR = 2.4; p &lt; 0.01). Patients who experienced suicidal ideology or attempted suicide preinjury were more likely to be depressed than adolescent patients who did not (OR = 2.87; p &lt; 0.05). Quality of well-being scores were significantly and markedly lesser for patients with depression across the 24-month follow-up (3-18 months follow-up, p &lt; 0.0001; 24 months: with depression = 0.738 vs. without depression = 0.784, p &lt; 0.0001). Patients with depression were also significantly more likely to develop acute stress disorder and long-term posttraumatic stress disorder (OR = 1.8, p &lt; 0.001).\nCONCLUSIONS: Postinjury depression is a major and an important complication in seriously injured adolescents. Adolescent trauma survivors have high rates of predischarge depression. Depression severely impacts QoL outcomes and is associated with injury severity, injury event-related factors, social factors, acute stress disorder, and posttraumatic stress disorder. Early recognition and treatment of DEPR in seriously injured adolescents will improve acute trauma care and long-term QoL outcomes.","DOI":"10.1097/TA.0b013e31820cf03e","ISSN":"1529-8809","note":"PMID: 21610397","title-short":"Postinjury depression is a serious complication in adolescents after major trauma","journalAbbreviation":"J Trauma","language":"eng","author":[{"family":"Han","given":"Peggy P."},{"family":"Holbrook","given":"Troy Lisa"},{"family":"Sise","given":"Michael J."},{"family":"Sack","given":"Dan I."},{"family":"Sise","given":"C. Beth"},{"family":"Hoyt","given":"David B."},{"family":"Coimbra","given":"Raul"},{"family":"Potenza","given":"Bruce"},{"family":"Anderson","given":"John P."}],"issued":{"date-parts":[["2011",4]]}}}],"schema":"https://github.com/citation-style-language/schema/raw/master/csl-citation.json"} </w:instrText>
      </w:r>
      <w:r w:rsidRPr="009831AB">
        <w:rPr>
          <w:rFonts w:cs="Times New Roman"/>
        </w:rPr>
        <w:fldChar w:fldCharType="separate"/>
      </w:r>
      <w:r w:rsidR="00290551" w:rsidRPr="009831AB">
        <w:rPr>
          <w:rFonts w:cs="Times New Roman"/>
        </w:rPr>
        <w:t xml:space="preserve">(Ellis et al., </w:t>
      </w:r>
      <w:r w:rsidR="00290551" w:rsidRPr="009831AB">
        <w:rPr>
          <w:rFonts w:cs="Times New Roman"/>
        </w:rPr>
        <w:lastRenderedPageBreak/>
        <w:t>1998; Han et al., 2011; Sabin et al., 2006; Zatzick et al., 2008)</w:t>
      </w:r>
      <w:r w:rsidRPr="009831AB">
        <w:rPr>
          <w:rFonts w:cs="Times New Roman"/>
        </w:rPr>
        <w:fldChar w:fldCharType="end"/>
      </w:r>
      <w:r w:rsidR="0000635E" w:rsidRPr="009831AB">
        <w:rPr>
          <w:rFonts w:cs="Times New Roman"/>
        </w:rPr>
        <w:t>,</w:t>
      </w:r>
      <w:r w:rsidRPr="009831AB">
        <w:rPr>
          <w:rFonts w:cs="Times New Roman"/>
        </w:rPr>
        <w:t xml:space="preserve"> while only a few had a large sample size</w:t>
      </w:r>
      <w:r w:rsidR="0000635E" w:rsidRPr="009831AB">
        <w:rPr>
          <w:rFonts w:cs="Times New Roman"/>
        </w:rPr>
        <w:t xml:space="preserve"> </w:t>
      </w:r>
      <w:r w:rsidRPr="009831AB">
        <w:rPr>
          <w:rFonts w:cs="Times New Roman"/>
        </w:rPr>
        <w:fldChar w:fldCharType="begin"/>
      </w:r>
      <w:r w:rsidR="00F70AED" w:rsidRPr="009831AB">
        <w:rPr>
          <w:rFonts w:cs="Times New Roman"/>
        </w:rPr>
        <w:instrText xml:space="preserve"> ADDIN ZOTERO_ITEM CSL_CITATION {"citationID":"l8sVZxbJ","properties":{"formattedCitation":"(Jenness et al., 2017; Kepple et al., 2012; Kostev et al., 2019; Williams et al., 2015)","plainCitation":"(Jenness et al., 2017; Kepple et al., 2012; Kostev et al., 2019; Williams et al., 2015)","noteIndex":0},"citationItems":[{"id":583,"uris":["http://zotero.org/users/local/hhPVnw6l/items/Z5JEGG4X"],"uri":["http://zotero.org/users/local/hhPVnw6l/items/Z5JEGG4X"],"itemData":{"id":583,"type":"article-journal","title":"Diagnosis of Depression in Adolescents Following Traumatic Fracture: A Retrospective Analysis","container-title":"The Primary Care Companion for CNS Disorders","volume":"14","issue":"5","source":"PubMed Central","abstract":"Objective: To assess how frequently adolescents are clinically diagnosed with depression following hospitalization for traumatic fracture, with the assumption that a retrospective approach would yield lower rates of depression compared to those reported previously in prospective studies. We hypothesized that depression would be less common among adolescents whose injuries were primarily limited to fractures of the appendicular skeleton, vertebral column, and/or thoracic cage compared to those sustaining concomitant spinal cord and/or brain injuries and those suffering from facial/skull fractures., Method: A patient population of 1,121 adolescents, aged 12 to 19 years, who were hospitalized overnight at the University of Virginia (UVA) Health System, Charlottesville, for fractures between 2000 and 2009, was generated using the health system’s Clinical Data Repository. The number of these adolescents who received a new diagnosis of depression (per ICD-9 codes) at the UVA Health System within the first year following their injury was determined., Results: By the end of the first year, 37 of 913 adolescents (4.1%) who had at least 1 follow-up visit after their fracture were diagnosed with depression. When patients with a concomitant spinal cord injury and those with a facial/skull fracture with or without an associated brain injury were excluded, this percentage dropped to 3.2% and 1.1%, respectively., Conclusions: The results support our initial hypothesis that the percentage of adolescents diagnosed with depression following a traumatic fracture determined retrospectively would be lower than the percentages previously reported in related prospective studies. This finding adds to the growing concern that depression in youth is underdiagnosed, even among youth who have contact with health care providers. When compared to our own retrospectively determined data, the much higher rates of depression reported in several prospective studies indicate that more proactive, routine implementation of depression screening tools in the postinjury period is likely to improve identification of at-risk youth.","URL":"https://www.ncbi.nlm.nih.gov/pmc/articles/PMC3583758/","DOI":"10.4088/PCC.11m01309","ISSN":"2155-7772","note":"PMID: 23469317\nPMCID: PMC3583758","title-short":"Diagnosis of Depression in Adolescents Following Traumatic Fracture","journalAbbreviation":"Prim Care Companion CNS Disord","author":[{"family":"Kepple","given":"Alyson L."},{"family":"Irvine","given":"James N."},{"family":"Madaan","given":"Vishal"}],"issued":{"date-parts":[["2012"]]},"accessed":{"date-parts":[["2019",2,19]]}}},{"id":607,"uris":["http://zotero.org/users/local/hhPVnw6l/items/672CPBLK"],"uri":["http://zotero.org/users/local/hhPVnw6l/items/672CPBLK"],"itemData":{"id":607,"type":"article-journal","title":"Associations Between Motor Vehicle Crashes and Mental Health Problems: Data From the National Survey of Adolescents-Replication","container-title":"Journal of traumatic stress","page":"41-48","volume":"28","issue":"1","source":"PubMed Central","abstract":"Motor vehicle crashes (MVCs) are a leading cause of physical injuries and mortality among children and adolescents in the United States. The purpose of this study was to examine associations between having an MVC and mental health outcomes, including posttraumatic stress disorder (PTSD), depression, and drug and alcohol misuse in a nationally representative sample of adolescents. A sample of 3,604 adolescents, aged 12–17 years, was assessed as part of the 2005 National Survey of Adolescents-Replication (NSA-R) study. Data were weighted according to the 2005 U.S. Census estimates. Within this sample, 10.2% of adolescents reported having at least 1 serious MVC. The prevalence of current PTSD and depression among adolescents having an MVC was 7.4% and 11.2%, respectively. Analyses revealed that an MVC among adolescents aged 15 years and younger was independently associated with depression (OR = 2.17) and alcohol abuse (OR = 2.36) after adjusting for other risk factors, including a history of interpersonal violence. Among adolescents aged 16 years and older, an MVC was associated only with alcohol abuse (OR = 2.08). This study was the first attempt to explore adverse mental health outcomes associated with MVCs beyond traumatic stress symptoms among adolescents in a nationally representative sample.","DOI":"10.1002/jts.21983","ISSN":"0894-9867","note":"PMID: 25613484\nPMCID: PMC4347895","title-short":"Associations Between Motor Vehicle Crashes and Mental Health Problems","journalAbbreviation":"J Trauma Stress","author":[{"family":"Williams","given":"Joah L."},{"family":"Rheingold","given":"Alyssa A."},{"family":"Knowlton","given":"Alice W."},{"family":"Saunders","given":"Benjamin E."},{"family":"Kilpatrick","given":"Dean G."}],"issued":{"date-parts":[["2015",2]]}}},{"id":585,"uris":["http://zotero.org/users/local/hhPVnw6l/items/QV9I6BPZ"],"uri":["http://zotero.org/users/local/hhPVnw6l/items/QV9I6BPZ"],"itemData":{"id":585,"type":"article-journal","title":"Association of physical injury and mental health: Results from the National Comorbidity Survey- Adolescent Supplement","container-title":"Journal of psychiatric research","page":"101-107","volume":"92","source":"PubMed Central","abstract":"Nonfatal injury is common among adolescents in the U.S., but little is known about the bi-directional associations between injury and mental health. Utilizing a nationally representative sample of U.S. adolescents, we examined 1) associations between lifetime mental health history and subsequent injury; 2) concurrent associations between injury and mental health; and 3) associations between injury and subsequent mental disorders. Data were drawn from the National Comorbidity Survey Replication-Adolescent Supplement (NCS-A), a national survey of adolescents aged 13 through 17 years (N=10,123). Twelve-month prevalence of nonfatal injury requiring medical attention was assessed along with lifetime, 12-month, and 30-day prevalence of DSM-IV depressive, anxiety, behavior, substance use, and bipolar disorders. We used Poisson regression to examine associations between 1) lifetime history of mental disorders and 12-month exposure to injury; 2) concurrent associations between 12-month exposure to injury and 12-month prevalence of mental disorders; and 3) 12-month exposure to injury and 30-day prevalence of mental disorders. A total of 11.6% of adolescents experienced an injury requiring medical attention in the year before the survey. Lifetime history of mental disorders was not associated with past-year injury. Behavior and bipolar disorders were concurrently associated with past-year injury. Past-year injury occurrence predicted increased risk for past-month anxiety disorders and decreased risk of past-month depressive disorders. Our findings reveal reciprocal associations between injury and mental disorders and highlight the need for systematic assessment, prevention, and treatment of mental disorders among injured youth.","DOI":"10.1016/j.jpsychires.2017.03.022","ISSN":"0022-3956","note":"PMID: 28414929\nPMCID: PMC5689078","title-short":"Association of physical injury and mental health","journalAbbreviation":"J Psychiatr Res","author":[{"family":"Jenness","given":"Jessica L."},{"family":"Witt","given":"Cordelie E."},{"family":"Quistberg","given":"D. Alex"},{"family":"Johnston","given":"Brian D."},{"family":"Rowhani-Rahbar","given":"Ali"},{"family":"Mackelprang","given":"Jessica L."},{"family":"McLaughlin","given":"Katie A."},{"family":"Vavilala","given":"Monica S."},{"family":"Rivara","given":"Frederick P."}],"issued":{"date-parts":[["2017",9]]}}},{"id":613,"uris":["http://zotero.org/users/local/hhPVnw6l/items/QJ2EXVCK"],"uri":["http://zotero.org/users/local/hhPVnw6l/items/QJ2EXVCK"],"itemData":{"id":613,"type":"article-journal","title":"Association between chronic somatic conditions and depression in children and adolescents: A retrospective study of 13,326 patients","container-title":"Journal of Affective Disorders","page":"697-701","volume":"245","source":"PubMed","abstract":"AIMS: The goal of this study was to analyze the association between chronic somatic conditions and depression diagnosis in children and adolescents.\nMETHODS: The present case-control study included 13,326 children and adolescents with depression as well as controls without depression followed in 243 pediatric practices between 2010 and 2015. Cases and controls were matched by age, gender, index year, and physician. The effect of several chronic disorders in terms of the risk of developing depression w</w:instrText>
      </w:r>
      <w:r w:rsidR="00F70AED" w:rsidRPr="009831AB">
        <w:rPr>
          <w:rFonts w:cs="Times New Roman"/>
          <w:lang w:val="fr-FR"/>
        </w:rPr>
        <w:instrText xml:space="preserve">as estimated using logistic regression models.\nRESULTS: Depression was diagnosed in 0.7% of the population. The prevalence of depression increased with age from 0.2% in individuals aged 7 years to 2.0% in those aged 15 years. Depression was significantly associated with anorexia nervosa (OR = 6.69), ADHD (OR = 2.32), chronic sinusitis (OR = 1.82), short stature due to endocrine disorder (OR = 1.70), obesity (OR = 1.57), disorders of the thyroid gland (OR = 1.53) and certain disorders involving the immune mechanism (OR = 1.42). The risk of a depression diagnosis also increased with the number of chronic conditions (one condition: OR = 1.69; two conditions: OR = 1.81; more than two conditions: OR = 2.03).\nCONCLUSIONS: Depression was associated with several chronic disorders and the number of such conditions in pediatric practices in Germany. Therefore, depression should be regularly assessed in young patients affected by chronic disorders.","DOI":"10.1016/j.jad.2018.11.014","ISSN":"1573-2517","note":"PMID: 30447568","title-short":"Association between chronic somatic conditions and depression in children and adolescents","journalAbbreviation":"J Affect Disord","language":"eng","author":[{"family":"Kostev","given":"Karel"},{"family":"Teichgräber","given":"Franka"},{"family":"Konrad","given":"Marcel"},{"family":"Jacob","given":"Louis"}],"issued":{"date-parts":[["2019"]],"season":"15"}}}],"schema":"https://github.com/citation-style-language/schema/raw/master/csl-citation.json"} </w:instrText>
      </w:r>
      <w:r w:rsidRPr="009831AB">
        <w:rPr>
          <w:rFonts w:cs="Times New Roman"/>
        </w:rPr>
        <w:fldChar w:fldCharType="separate"/>
      </w:r>
      <w:r w:rsidR="00290551" w:rsidRPr="009831AB">
        <w:rPr>
          <w:rFonts w:cs="Times New Roman"/>
          <w:lang w:val="fr-FR"/>
        </w:rPr>
        <w:t>(Jenness et al., 2017; Kepple et al., 2012; Kostev et al., 2019; Williams et al., 2015)</w:t>
      </w:r>
      <w:r w:rsidRPr="009831AB">
        <w:rPr>
          <w:rFonts w:cs="Times New Roman"/>
        </w:rPr>
        <w:fldChar w:fldCharType="end"/>
      </w:r>
      <w:r w:rsidR="0000635E" w:rsidRPr="009831AB">
        <w:rPr>
          <w:rFonts w:cs="Times New Roman"/>
          <w:lang w:val="fr-FR"/>
        </w:rPr>
        <w:t>.</w:t>
      </w:r>
      <w:r w:rsidRPr="009831AB">
        <w:rPr>
          <w:rFonts w:cs="Times New Roman"/>
          <w:lang w:val="fr-FR"/>
        </w:rPr>
        <w:t xml:space="preserve"> </w:t>
      </w:r>
      <w:r w:rsidRPr="009831AB">
        <w:rPr>
          <w:rFonts w:cs="Times New Roman"/>
        </w:rPr>
        <w:t>In addition, all of this research was conducted in high-income countries and there are no studies specifically on this topic from LMICs. This is a major omission as the vast majority of physical injury-related deaths (90%) and disability adjusted life years (94%) occur in LMICs</w:t>
      </w:r>
      <w:r w:rsidR="0000635E" w:rsidRPr="009831AB">
        <w:rPr>
          <w:rFonts w:cs="Times New Roman"/>
        </w:rPr>
        <w:t xml:space="preserve"> </w:t>
      </w:r>
      <w:r w:rsidRPr="009831AB">
        <w:rPr>
          <w:rFonts w:cs="Times New Roman"/>
        </w:rPr>
        <w:fldChar w:fldCharType="begin"/>
      </w:r>
      <w:r w:rsidR="00F70AED" w:rsidRPr="009831AB">
        <w:rPr>
          <w:rFonts w:cs="Times New Roman"/>
        </w:rPr>
        <w:instrText xml:space="preserve"> ADDIN ZOTERO_ITEM CSL_CITATION {"citationID":"zkFLB2jC","properties":{"formattedCitation":"(Hyder, 2013)","plainCitation":"(Hyder, 2013)","noteIndex":0},"citationItems":[{"id":615,"uris":["http://zotero.org/users/local/hhPVnw6l/items/9AH8P44U"],"uri":["http://zotero.org/users/local/hhPVnw6l/items/9AH8P44U"],"itemData":{"id":615,"type":"article-journal","title":"Injuries in low- and middle-income countries: a neglected disease in global public health","container-title":"Injury","page":"579-580","volume":"44","issue":"5","source":"PubMed","DOI":"10.1016/j.injury.2013.01.028","ISSN":"1879-0267","note":"PMID: 23375623","title-short":"Injuries in low- and middle-income countries","journalAbbreviation":"Injury","language":"eng","author":[{"family":"Hyder","given":"Adnan A."}],"issued":{"date-parts":[["2013",5]]}}}],"schema":"https://github.com/citation-style-language/schema/raw/master/csl-citation.json"} </w:instrText>
      </w:r>
      <w:r w:rsidRPr="009831AB">
        <w:rPr>
          <w:rFonts w:cs="Times New Roman"/>
        </w:rPr>
        <w:fldChar w:fldCharType="separate"/>
      </w:r>
      <w:r w:rsidR="00290551" w:rsidRPr="009831AB">
        <w:rPr>
          <w:rFonts w:cs="Times New Roman"/>
        </w:rPr>
        <w:t>(Hyder, 2013)</w:t>
      </w:r>
      <w:r w:rsidRPr="009831AB">
        <w:rPr>
          <w:rFonts w:cs="Times New Roman"/>
        </w:rPr>
        <w:fldChar w:fldCharType="end"/>
      </w:r>
      <w:r w:rsidR="0000635E" w:rsidRPr="009831AB">
        <w:rPr>
          <w:rFonts w:cs="Times New Roman"/>
        </w:rPr>
        <w:t>.</w:t>
      </w:r>
      <w:r w:rsidRPr="009831AB">
        <w:rPr>
          <w:rFonts w:cs="Times New Roman"/>
        </w:rPr>
        <w:t xml:space="preserve"> Moreover, although there is some evidence pointing to a positive association between physical injury and depression among adults in LMICs</w:t>
      </w:r>
      <w:r w:rsidR="0000635E" w:rsidRPr="009831AB">
        <w:rPr>
          <w:rFonts w:cs="Times New Roman"/>
        </w:rPr>
        <w:t xml:space="preserve"> </w:t>
      </w:r>
      <w:r w:rsidRPr="009831AB">
        <w:rPr>
          <w:rFonts w:cs="Times New Roman"/>
        </w:rPr>
        <w:fldChar w:fldCharType="begin"/>
      </w:r>
      <w:r w:rsidR="00290551" w:rsidRPr="009831AB">
        <w:rPr>
          <w:rFonts w:cs="Times New Roman"/>
        </w:rPr>
        <w:instrText xml:space="preserve"> ADDIN ZOTERO_ITEM CSL_CITATION {"citationID":"KSq0NJCL","properties":{"formattedCitation":"(Jacob et al., 2019)","plainCitation":"(Jacob et al., 2019)","noteIndex":0},"citationItems":[{"id":617,"uris":["http://zotero.org/users/local/hhPVnw6l/items/N9IBB8FZ"],"uri":["http://zotero.org/users/local/hhPVnw6l/items/N9IBB8FZ"],"itemData":{"id":617,"type":"article-journal","title":"Physical injury and depression in six low- and middle-income countries: A nationally representative study","container-title":"Journal of Affective Disorders","page":"99-107","volume":"248","source":"PubMed","abstract":"BACKGROUND: Studies on the association between physical injury and depression in low- and middle-income countries (LMICs) are scarce. Therefore, our goal was to analyze the association between physical injury and depression using nationally representative data from six LMICs.\nMETHODS: Cross-sectional data from the Study on Global Ageing and Adult Health (SAGE) survey (2007-2010) were analyzed (N = 42,489). Questions based on the World Mental Health Survey version of the Composite International Diagnostic Interview were used for the endorsement of past 12-month DSM-IV depression. Any injury in our analysis referred to having experienced traffic injury or other injury in the past 12 months. Multivariable logistic regression analysis and meta-analyses were used to assess associations.\nRESULTS: Overall, the prevalence of depression was higher among those who had any injury compared to those without injuries (9.0% vs. 3.7%). Compared to having no injury, any injury without disability was associated with a 1.72 (95%CI=1.18-2.50) times higher odds for depression, while the odds for injury with disability was much higher (OR =3.81; 95%CI=2.16-6.73). The pooled estimate (OR) for the association between any injury and depression based on a meta-analysis using country-wise estimates was 3.28 (95%CI = 1.71-6.31) and a moderate level of between-country heterogeneity was observed (I2 = 63.1%).\nLIMITATIONS: Causality or temporal associations cannot be established due to the cross-sectional nature of the study.\nCONCLUSIONS: Personalized mental health care to victims of physical injury may reduce risk for depression. Treating disability as the result of injuries may also be effective in the prevention of depressive disorders.","DOI":"10.1016/j.jad.2019.01.023","ISSN":"1573-2517","note":"PMID: 30721800","title-short":"Physical injury and depression in six low- and middle-income countries","journalAbbreviation":"J Affect Disord","language":"eng","author":[{"family":"Jacob","given":"Louis"},{"family":"Pizzol","given":"Damiano"},{"family":"Veronese","given":"Nicola"},{"family":"Stubbs","given":"Brendon"},{"family":"Koyanagi","given":"Ai"}],"issued":{"date-parts":[["2019",4,1]]}}}],"schema":"https://github.com/citation-style-language/schema/raw/master/csl-citation.json"} </w:instrText>
      </w:r>
      <w:r w:rsidRPr="009831AB">
        <w:rPr>
          <w:rFonts w:cs="Times New Roman"/>
        </w:rPr>
        <w:fldChar w:fldCharType="separate"/>
      </w:r>
      <w:r w:rsidR="00290551" w:rsidRPr="009831AB">
        <w:rPr>
          <w:rFonts w:cs="Times New Roman"/>
        </w:rPr>
        <w:t>(Jacob et al., 2019)</w:t>
      </w:r>
      <w:r w:rsidRPr="009831AB">
        <w:rPr>
          <w:rFonts w:cs="Times New Roman"/>
        </w:rPr>
        <w:fldChar w:fldCharType="end"/>
      </w:r>
      <w:r w:rsidR="0000635E" w:rsidRPr="009831AB">
        <w:rPr>
          <w:rFonts w:cs="Times New Roman"/>
        </w:rPr>
        <w:t>,</w:t>
      </w:r>
      <w:r w:rsidRPr="009831AB">
        <w:rPr>
          <w:rFonts w:cs="Times New Roman"/>
        </w:rPr>
        <w:t xml:space="preserve"> it is difficult to extrapolate these results to younger populations for several reasons. First, the cause of the injury may differ between adolescents and adults. For example, physical injuries occur frequently during sports or leisure activities and at school in adolescents</w:t>
      </w:r>
      <w:r w:rsidR="0000635E" w:rsidRPr="009831AB">
        <w:rPr>
          <w:rFonts w:cs="Times New Roman"/>
        </w:rPr>
        <w:t xml:space="preserve"> </w:t>
      </w:r>
      <w:r w:rsidRPr="009831AB">
        <w:rPr>
          <w:rFonts w:cs="Times New Roman"/>
        </w:rPr>
        <w:fldChar w:fldCharType="begin"/>
      </w:r>
      <w:r w:rsidR="00F70AED" w:rsidRPr="009831AB">
        <w:rPr>
          <w:rFonts w:cs="Times New Roman"/>
        </w:rPr>
        <w:instrText xml:space="preserve"> ADDIN ZOTERO_ITEM CSL_CITATION {"citationID":"VmQywjcK","properties":{"formattedCitation":"(R\\uc0\\u228{}is\\uc0\\u228{}nen et al., 2018)","plainCitation":"(Räisänen et al., 2018)","noteIndex":0},"citationItems":[{"id":621,"uris":["http://zotero.org/users/local/hhPVnw6l/items/BB2CX4N3"],"uri":["http://zotero.org/users/local/hhPVnw6l/items/BB2CX4N3"],"itemData":{"id":621,"type":"article-journal","title":"Prevalence of adolescent physical activity-related injuries in sports, leisure time, and school: the National Physical Activity Behaviour Study for children and Adolescents","container-title":"BMC Musculoskeletal Disorders","volume":"19","source":"PubMed Central","abstract":"Background\nThe purpose of this study was to investigate the prevalence of adolescent physical activity-related injuries in sports club activities, leisure time physical activity and school-based physical activity. The secondary aim was to investigate the differences in the prevalence of physical activity -related injuries between years 2014 and 2016. In addition, we set out to study the associations between age, sex and the frequency of physical activity and injury prevalence.\n\nMethods\nThis cross-sectional study is based on the National Physical Activity Behaviour Study for Children and Adolescents (LIITU in Finnish) conducted in years 2014 and 2016. The subjects completed an online questionnaire in the classroom during school hours. A total of 8406 subjects participated in the current study. Out of these, 49% were boys and 51% were girls. The proportions of 11-, 13-, and 15-year-olds were 35%, 34% and 31%, respectively.\n\nResults\nIn the combined data for 2014 and 2016, injury prevalence was higher in sports club activities (46%, 95% CI 44.8–47.8) than in leisure time PA (30%, 95% CI, 28.5–30.5) or school-based PA (18%, 95% CI, 17.4–19.1). In leisure time PA, the injury prevalence was higher than in school-based PA. In all the three settings, injury prevalence was higher in 2016 than in 2014. Frequency of PA was associated with a higher risk for PA-related injuries in sports clubs and leisure time.\n\nConclusions\nWith half of the subjects reporting at least one PA-related injury during the past year, results indicate that adolescent PA-related injuries are a large-scale problem. There is a worrisome rise in injury prevalence in recent years. From a public health standpoint, there is an urgent need to invest in injury prevention to reverse this trend.","URL":"https://www.ncbi.nlm.nih.gov/pmc/articles/PMC5815200/","DOI":"10.1186/s12891-018-1969-y","ISSN":"1471-2474","note":"PMID: 29448928\nPMCID: PMC5815200","title-short":"Prevalence of adolescent physical activity-related injuries in sports, leisure time, and school","journalAbbreviation":"BMC Musculoskelet Disord","author":[{"family":"Räisänen","given":"Anu M."},{"family":"Kokko","given":"Sami"},{"family":"Pasanen","given":"Kati"},{"family":"Leppänen","given":"Mari"},{"family":"Rimpelä","given":"Arja"},{"family":"Villberg","given":"Jari"},{"family":"Parkkari","given":"Jari"}],"issued":{"date-parts":[["2018",2,15]]},"accessed":{"date-parts":[["2019",2,20]]}}}],"schema":"https://github.com/citation-style-language/schema/raw/master/csl-citation.json"} </w:instrText>
      </w:r>
      <w:r w:rsidRPr="009831AB">
        <w:rPr>
          <w:rFonts w:cs="Times New Roman"/>
        </w:rPr>
        <w:fldChar w:fldCharType="separate"/>
      </w:r>
      <w:r w:rsidR="00290551" w:rsidRPr="009831AB">
        <w:rPr>
          <w:rFonts w:cs="Times New Roman"/>
        </w:rPr>
        <w:t>(Räisänen et al., 2018)</w:t>
      </w:r>
      <w:r w:rsidRPr="009831AB">
        <w:rPr>
          <w:rFonts w:cs="Times New Roman"/>
        </w:rPr>
        <w:fldChar w:fldCharType="end"/>
      </w:r>
      <w:r w:rsidR="0000635E" w:rsidRPr="009831AB">
        <w:rPr>
          <w:rFonts w:cs="Times New Roman"/>
        </w:rPr>
        <w:t>,</w:t>
      </w:r>
      <w:r w:rsidRPr="009831AB">
        <w:rPr>
          <w:rFonts w:cs="Times New Roman"/>
        </w:rPr>
        <w:t xml:space="preserve"> whereas road traffic accidents are the major cause of injury in adults</w:t>
      </w:r>
      <w:r w:rsidR="0000635E" w:rsidRPr="009831AB">
        <w:rPr>
          <w:rFonts w:cs="Times New Roman"/>
        </w:rPr>
        <w:t xml:space="preserve"> </w:t>
      </w:r>
      <w:r w:rsidRPr="009831AB">
        <w:rPr>
          <w:rFonts w:cs="Times New Roman"/>
        </w:rPr>
        <w:fldChar w:fldCharType="begin"/>
      </w:r>
      <w:r w:rsidR="00F70AED" w:rsidRPr="009831AB">
        <w:rPr>
          <w:rFonts w:cs="Times New Roman"/>
        </w:rPr>
        <w:instrText xml:space="preserve"> ADDIN ZOTERO_ITEM CSL_CITATION {"citationID":"EUeC1N6B","properties":{"formattedCitation":"(Jacob et al., 2019)","plainCitation":"(Jacob et al., 2019)","noteIndex":0},"citationItems":[{"id":617,"uris":["http://zotero.org/users/local/hhPVnw6l/items/N9IBB8FZ"],"uri":["http://zotero.org/users/local/hhPVnw6l/items/N9IBB8FZ"],"itemData":{"id":617,"type":"article-journal","title":"Physical injury and depression in six low- and middle-income countries: A nationally representative study","container-title":"Journal of Affective Disorders","page":"99-107","volume":"248","source":"PubMed","abstract":"BACKGROUND: Studies on the association between physical injury and depression in low- and middle-income countries (LMICs) are scarce. Therefore, our goal was to analyze the association between physical injury and depression using nationally representative data from six LMICs.\nMETHODS: Cross-sectional data from the Study on Global Ageing and Adult Health (SAGE) survey (2007-2010) were analyzed (N = 42,489). Questions based on the World Mental Health Survey version of the Composite International Diagnostic Interview were used for the endorsement of past 12-month DSM-IV depression. Any injury in our analysis referred to having experienced traffic injury or other injury in the past 12 months. Multivariable logistic regression analysis and meta-analyses were used to assess associations.\nRESULTS: Overall, the prevalence of depression was higher among those who had any injury compared to those without injuries (9.0% vs. 3.7%). Compared to having no injury, any injury without disability was associated with a 1.72 (95%CI=1.18-2.50) times higher odds for depression, while the odds for injury with disability was much higher (OR =3.81; 95%CI=2.16-6.73). The pooled estimate (OR) for the association between any injury and depression based on a meta-analysis using country-wise estimates was 3.28 (95%CI = 1.71-6.31) and a moderate level of between-country heterogeneity was observed (I2 = 63.1%).\nLIMITATIONS: Causality or temporal associations cannot be established due to the cross-sectional nature of the study.\nCONCLUSIONS: Personalized mental health care to victims of physical injury may reduce risk for depression. Treating disability as the result of injuries may also be effective in the prevention of depressive disorders.","DOI":"10.1016/j.jad.2019.01.023","ISSN":"1573-2517","note":"PMID: 30721800","title-short":"Physical injury and depression in six low- and middle-income countries","journalAbbreviation":"J Affect Disord","language":"eng","author":[{"family":"Jacob","given":"Louis"},{"family":"Pizzol","given":"Damiano"},{"family":"Veronese","given":"Nicola"},{"family":"Stubbs","given":"Brendon"},{"family":"Koyanagi","given":"Ai"}],"issued":{"date-parts":[["2019",4,1]]}}}],"schema":"https://github.com/citation-style-language/schema/raw/master/csl-citation.json"} </w:instrText>
      </w:r>
      <w:r w:rsidRPr="009831AB">
        <w:rPr>
          <w:rFonts w:cs="Times New Roman"/>
        </w:rPr>
        <w:fldChar w:fldCharType="separate"/>
      </w:r>
      <w:r w:rsidR="00290551" w:rsidRPr="009831AB">
        <w:rPr>
          <w:rFonts w:cs="Times New Roman"/>
        </w:rPr>
        <w:t>(Jacob et al., 2019)</w:t>
      </w:r>
      <w:r w:rsidRPr="009831AB">
        <w:rPr>
          <w:rFonts w:cs="Times New Roman"/>
        </w:rPr>
        <w:fldChar w:fldCharType="end"/>
      </w:r>
      <w:r w:rsidR="0000635E" w:rsidRPr="009831AB">
        <w:rPr>
          <w:rFonts w:cs="Times New Roman"/>
        </w:rPr>
        <w:t>.</w:t>
      </w:r>
      <w:r w:rsidRPr="009831AB">
        <w:rPr>
          <w:rFonts w:cs="Times New Roman"/>
        </w:rPr>
        <w:t xml:space="preserve"> Second, there are major differences in the symptomatology of depression between adolescents and adults. In particular, vegetative symptoms (e.g., appetite change, loss of energy, insomnia) are more common, and anhedonia, loss of interest and concentration problems less frequent in adolescents than in adults</w:t>
      </w:r>
      <w:r w:rsidR="0000635E" w:rsidRPr="009831AB">
        <w:rPr>
          <w:rFonts w:cs="Times New Roman"/>
        </w:rPr>
        <w:t xml:space="preserve"> </w:t>
      </w:r>
      <w:r w:rsidRPr="009831AB">
        <w:rPr>
          <w:rFonts w:cs="Times New Roman"/>
        </w:rPr>
        <w:fldChar w:fldCharType="begin"/>
      </w:r>
      <w:r w:rsidR="00F70AED" w:rsidRPr="009831AB">
        <w:rPr>
          <w:rFonts w:cs="Times New Roman"/>
        </w:rPr>
        <w:instrText xml:space="preserve"> ADDIN ZOTERO_ITEM CSL_CITATION {"citationID":"GwcgBir8","properties":{"formattedCitation":"(Rice et al., 2019)","plainCitation":"(Rice et al., 2019)","noteIndex":0},"citationItems":[{"id":619,"uris":["http://zotero.org/users/local/hhPVnw6l/items/ML7CJ54J"],"uri":["http://zotero.org/users/local/hhPVnw6l/items/ML7CJ54J"],"itemData":{"id":619,"type":"article-journal","title":"Adolescent and adult differences in major depression symptom profiles","container-title":"Journal of Affective Disorders","page":"175-181","volume":"243","source":"PubMed","abstract":"BACKGROUND: Depression is the leading global cause of disability and often begins in adolescence. The genetic architecture and treatment response profiles for adults and adolescents differ even though identical criteria are used to diagnose depression across different age groups. There is no clear consensus on how these groups differ in their symptom profiles.\nMETHODS: Using data from a two-generation family study, we compared the presentation of DSM-IV depressive symptoms in adolescents and adults with MDD (Major Depressive Disorder). We also compared DSM-IV depressive symptom counts using latent class analysis.\nRESULTS: Vegetative symptoms (appetite and weight change, loss of energy and insomnia) were more common in adolescent MDD than adult MDD. Anhedonia/loss of interest and concentration problems were more common in adults with MDD. When using latent class analysis to look at depressive symptoms, a vegetative symptom profile was also seen in adolescent depression only.\nLIMITATIONS: Adults and adolescents were recruited in different ways. Adolescent cases were more likely to be first-onset while adult cases were recurrences. It was not possible to examine how recurrence affected adolescent depression symptom profiles.\nCONCLUSION: Differences in how depression presents in adolescents and adults may be consistent with different pathophysiological mechanisms. For adolescents, we found that vegetative/physical disturbances were common (loss of energy, changes in weight, appetite and sleep changes). For adults, anhedonia/loss of interest and concentration difficulties were more common.","DOI":"10.1016/j.jad.2018.09.015","ISSN":"1573-2517","note":"PMID: 30243197","journalAbbreviation":"J Affect Disord","language":"eng","author":[{"family":"Rice","given":"F."},{"family":"Riglin","given":"L."},{"family":"Lomax","given":"T."},{"family":"Souter","given":"E."},{"family":"Potter","given":"R."},{"family":"Smith","given":"D. J."},{"family":"Thapar","given":"A. K."},{"family":"Thapar","given":"A."}],"issued":{"date-parts":[["2019"]],"season":"15"}}}],"schema":"https://github.com/citation-style-language/schema/raw/master/csl-citation.json"} </w:instrText>
      </w:r>
      <w:r w:rsidRPr="009831AB">
        <w:rPr>
          <w:rFonts w:cs="Times New Roman"/>
        </w:rPr>
        <w:fldChar w:fldCharType="separate"/>
      </w:r>
      <w:r w:rsidR="00290551" w:rsidRPr="009831AB">
        <w:rPr>
          <w:rFonts w:cs="Times New Roman"/>
        </w:rPr>
        <w:t>(Rice et al., 2019)</w:t>
      </w:r>
      <w:r w:rsidRPr="009831AB">
        <w:rPr>
          <w:rFonts w:cs="Times New Roman"/>
        </w:rPr>
        <w:fldChar w:fldCharType="end"/>
      </w:r>
      <w:r w:rsidR="0000635E" w:rsidRPr="009831AB">
        <w:rPr>
          <w:rFonts w:cs="Times New Roman"/>
        </w:rPr>
        <w:t>.</w:t>
      </w:r>
      <w:r w:rsidRPr="009831AB">
        <w:rPr>
          <w:rFonts w:cs="Times New Roman"/>
        </w:rPr>
        <w:t xml:space="preserve"> Finally, causes of depression due to injury may differ between children and adolescents (e.g., maltreatment, bullying by peers, school dropout) and adults (e.g., financial problems, job loss, assault).</w:t>
      </w:r>
    </w:p>
    <w:p w14:paraId="4211D3A5" w14:textId="77777777" w:rsidR="00201897" w:rsidRPr="009831AB" w:rsidRDefault="00201897" w:rsidP="00201897">
      <w:pPr>
        <w:spacing w:line="480" w:lineRule="auto"/>
        <w:jc w:val="both"/>
        <w:rPr>
          <w:rFonts w:cs="Times New Roman"/>
        </w:rPr>
      </w:pPr>
    </w:p>
    <w:p w14:paraId="40F12E45" w14:textId="77777777" w:rsidR="00201897" w:rsidRPr="009831AB" w:rsidRDefault="00201897" w:rsidP="00201897">
      <w:pPr>
        <w:spacing w:line="480" w:lineRule="auto"/>
        <w:jc w:val="both"/>
        <w:rPr>
          <w:rFonts w:cs="Times New Roman"/>
        </w:rPr>
      </w:pPr>
      <w:r w:rsidRPr="009831AB">
        <w:rPr>
          <w:rFonts w:cs="Times New Roman"/>
        </w:rPr>
        <w:t>Taking these facts together, and given that physical injury is highly prevalent among adolescents in LMICs</w:t>
      </w:r>
      <w:r w:rsidR="0000635E" w:rsidRPr="009831AB">
        <w:rPr>
          <w:rFonts w:cs="Times New Roman"/>
        </w:rPr>
        <w:t xml:space="preserve"> </w:t>
      </w:r>
      <w:r w:rsidRPr="009831AB">
        <w:rPr>
          <w:rFonts w:cs="Times New Roman"/>
        </w:rPr>
        <w:fldChar w:fldCharType="begin"/>
      </w:r>
      <w:r w:rsidR="00F70AED" w:rsidRPr="009831AB">
        <w:rPr>
          <w:rFonts w:cs="Times New Roman"/>
        </w:rPr>
        <w:instrText xml:space="preserve"> ADDIN ZOTERO_ITEM CSL_CITATION {"citationID":"eUrC1JlO","properties":{"formattedCitation":"(Cai et al., 2018)","plainCitation":"(Cai et al., 2018)","noteIndex":0},"citationItems":[{"id":624,"uris":["http://zotero.org/users/local/hhPVnw6l/items/WPQQEX79"],"uri":["http://zotero.org/users/local/hhPVnw6l/items/WPQQEX79"],"itemData":{"id":624,"type":"article-journal","title":"Physical Activity-Related Injury and Its Associated Factors among Middle School Students in Southern China","container-title":"International Journal of Environmental Research and Public Health","volume":"15","issue":"6","source":"PubMed Central","abstract":"Physical activity (PA) promotion is beneficial to gain and maintain optimal health, but might increase risks for physical activity-related injury (PARI). This cross-sectional study aimed to investigate the incidence rate and identify risk factors of PARI among Chinese middle school students. Selected via the method of cluster random sampling, students graded 7–8 (junior) and 10–11 (senior) from five middle schools (aged from 10 to 18 years old) in Shantou were invited to participate in the survey. Information on socio-demography, PA involvement, sleep duration, individual safety awareness and exercise behavior, and PARI experiences in the past 12 month was collected. Multivariate logistic regression model was performed to estimate the risk factors of PARI. A total of 3082 participants completed the valid questionnaires, with an overall incidence rate of 25.1%. Boys, junior school students, sports team members, and those with lower safety awareness, living with single parent, and without any chronic conditions were at higher risks for PARI. Moreover, exercising on wet floor or with illness frequently would also be more likely to experience injury, especially those with at least 120 min per day. In conclusion, PARI was prevalent among middle school students in southern China. The above data provide insights that were focused and effective actions should be taken to prevent school-aged adolescents from PARI and maximize the benefits of PA.","URL":"https://www.ncbi.nlm.nih.gov/pmc/articles/PMC6025096/","DOI":"10.3390/ijerph15061244","ISSN":"1661-7827","note":"PMID: 29895778\nPMCID: PMC6025096","journalAbbreviation":"Int J Environ Res Public Health","author":[{"family":"Cai","given":"Weicong"},{"family":"Gao","given":"Yang"},{"family":"Yang","given":"Wenda"},{"family":"Cheng","given":"Fuyuan"},{"family":"Tang","given":"Dongchun"},{"family":"Li","given":"Liping"}],"issued":{"date-parts":[["2018",6]]},"accessed":{"date-parts":[["2019",2,20]]}}}],"schema":"https://github.com/citation-style-language/schema/raw/master/csl-citation.json"} </w:instrText>
      </w:r>
      <w:r w:rsidRPr="009831AB">
        <w:rPr>
          <w:rFonts w:cs="Times New Roman"/>
        </w:rPr>
        <w:fldChar w:fldCharType="separate"/>
      </w:r>
      <w:r w:rsidR="00290551" w:rsidRPr="009831AB">
        <w:rPr>
          <w:rFonts w:cs="Times New Roman"/>
        </w:rPr>
        <w:t>(Cai et al., 2018)</w:t>
      </w:r>
      <w:r w:rsidRPr="009831AB">
        <w:rPr>
          <w:rFonts w:cs="Times New Roman"/>
        </w:rPr>
        <w:fldChar w:fldCharType="end"/>
      </w:r>
      <w:r w:rsidR="0000635E" w:rsidRPr="009831AB">
        <w:rPr>
          <w:rFonts w:cs="Times New Roman"/>
        </w:rPr>
        <w:t>,</w:t>
      </w:r>
      <w:r w:rsidRPr="009831AB">
        <w:rPr>
          <w:rFonts w:cs="Times New Roman"/>
        </w:rPr>
        <w:t xml:space="preserve"> analyzing the potential impact of physical injury on mental health in adolescents living in these countries is of particular importance. Therefore, the goal of this study was to analyze the association between serious physical injury and depressive symptoms among adolescents aged 12-15 years from 21 LMICs. </w:t>
      </w:r>
    </w:p>
    <w:p w14:paraId="7F88D1EC" w14:textId="77777777" w:rsidR="00201897" w:rsidRPr="009831AB" w:rsidRDefault="00201897" w:rsidP="00201897">
      <w:pPr>
        <w:spacing w:line="480" w:lineRule="auto"/>
        <w:jc w:val="both"/>
        <w:rPr>
          <w:rFonts w:cs="Times New Roman"/>
        </w:rPr>
      </w:pPr>
    </w:p>
    <w:p w14:paraId="3EEA482A" w14:textId="77777777" w:rsidR="00201897" w:rsidRPr="009831AB" w:rsidRDefault="00201897" w:rsidP="00201897">
      <w:pPr>
        <w:spacing w:line="480" w:lineRule="auto"/>
        <w:jc w:val="both"/>
        <w:rPr>
          <w:rFonts w:cs="Times New Roman"/>
          <w:b/>
        </w:rPr>
      </w:pPr>
      <w:r w:rsidRPr="009831AB">
        <w:rPr>
          <w:rFonts w:cs="Times New Roman"/>
          <w:b/>
        </w:rPr>
        <w:lastRenderedPageBreak/>
        <w:t>Methods</w:t>
      </w:r>
    </w:p>
    <w:p w14:paraId="3CDF4FCB" w14:textId="77777777" w:rsidR="00201897" w:rsidRPr="009831AB" w:rsidRDefault="00201897" w:rsidP="00201897">
      <w:pPr>
        <w:spacing w:line="480" w:lineRule="auto"/>
        <w:jc w:val="both"/>
        <w:rPr>
          <w:rFonts w:cs="Times New Roman"/>
          <w:b/>
          <w:i/>
        </w:rPr>
      </w:pPr>
    </w:p>
    <w:p w14:paraId="5E050519" w14:textId="77777777" w:rsidR="00201897" w:rsidRPr="009831AB" w:rsidRDefault="00201897" w:rsidP="00201897">
      <w:pPr>
        <w:spacing w:line="480" w:lineRule="auto"/>
        <w:jc w:val="both"/>
        <w:rPr>
          <w:rFonts w:cs="Times New Roman"/>
          <w:i/>
        </w:rPr>
      </w:pPr>
      <w:r w:rsidRPr="009831AB">
        <w:rPr>
          <w:rFonts w:cs="Times New Roman"/>
          <w:i/>
        </w:rPr>
        <w:t>The survey</w:t>
      </w:r>
    </w:p>
    <w:p w14:paraId="291B8C64" w14:textId="4B528A4D" w:rsidR="00C16B84" w:rsidRPr="009831AB" w:rsidRDefault="00201897" w:rsidP="00201897">
      <w:pPr>
        <w:spacing w:line="480" w:lineRule="auto"/>
        <w:jc w:val="both"/>
        <w:rPr>
          <w:rFonts w:cs="Times New Roman"/>
          <w:color w:val="000000" w:themeColor="text1"/>
        </w:rPr>
      </w:pPr>
      <w:r w:rsidRPr="009831AB">
        <w:rPr>
          <w:rFonts w:cs="Times New Roman"/>
        </w:rPr>
        <w:t xml:space="preserve">Publicly available data from the Global School-based Student Health Survey (GSHS) were analyzed. </w:t>
      </w:r>
      <w:r w:rsidRPr="009831AB">
        <w:rPr>
          <w:rFonts w:cs="Times New Roman"/>
          <w:color w:val="000000" w:themeColor="text1"/>
        </w:rPr>
        <w:t xml:space="preserve">Details on this survey can be found at http://www.who.int/chp/gshs and http://www.cdc.gov/gshs. Briefly, the GSHS was jointly developed by the WHO and the US Centers for Disease Control and Prevention (CDC), and other </w:t>
      </w:r>
      <w:r w:rsidR="0076010C" w:rsidRPr="009831AB">
        <w:rPr>
          <w:rFonts w:eastAsia="Times New Roman" w:cs="Times New Roman"/>
          <w:lang w:eastAsia="fr-FR"/>
        </w:rPr>
        <w:t>United Nations</w:t>
      </w:r>
      <w:r w:rsidR="0076010C" w:rsidRPr="009831AB">
        <w:rPr>
          <w:rFonts w:cs="Times New Roman"/>
          <w:color w:val="000000" w:themeColor="text1"/>
        </w:rPr>
        <w:t xml:space="preserve"> </w:t>
      </w:r>
      <w:r w:rsidRPr="009831AB">
        <w:rPr>
          <w:rFonts w:cs="Times New Roman"/>
          <w:color w:val="000000" w:themeColor="text1"/>
        </w:rPr>
        <w:t>allies.</w:t>
      </w:r>
      <w:r w:rsidRPr="009831AB">
        <w:rPr>
          <w:rFonts w:cs="Times New Roman"/>
          <w:color w:val="141413"/>
        </w:rPr>
        <w:t xml:space="preserve"> </w:t>
      </w:r>
      <w:r w:rsidRPr="009831AB">
        <w:rPr>
          <w:rFonts w:cs="Times New Roman"/>
        </w:rPr>
        <w:t>The core aim of this survey was to assess and quantify risk and protective factors for major non-communicable</w:t>
      </w:r>
      <w:r w:rsidRPr="009831AB">
        <w:rPr>
          <w:rFonts w:cs="Times New Roman"/>
          <w:lang w:eastAsia="ja-JP"/>
        </w:rPr>
        <w:t xml:space="preserve"> </w:t>
      </w:r>
      <w:r w:rsidRPr="009831AB">
        <w:rPr>
          <w:rFonts w:cs="Times New Roman"/>
        </w:rPr>
        <w:t>disease</w:t>
      </w:r>
      <w:r w:rsidRPr="009831AB">
        <w:rPr>
          <w:rFonts w:cs="Times New Roman"/>
          <w:lang w:eastAsia="ja-JP"/>
        </w:rPr>
        <w:t xml:space="preserve">s. </w:t>
      </w:r>
      <w:r w:rsidRPr="009831AB">
        <w:rPr>
          <w:rFonts w:cs="Times New Roman"/>
          <w:color w:val="000000" w:themeColor="text1"/>
          <w:lang w:eastAsia="ja-JP"/>
        </w:rPr>
        <w:t>The survey draws content from the CDC Youth Risk Behavior Survey (YRBS) for which test-retest reliability has been established</w:t>
      </w:r>
      <w:r w:rsidR="00C103D1" w:rsidRPr="009831AB">
        <w:rPr>
          <w:rFonts w:cs="Times New Roman"/>
          <w:color w:val="000000" w:themeColor="text1"/>
          <w:lang w:eastAsia="ja-JP"/>
        </w:rPr>
        <w:t xml:space="preserve"> </w:t>
      </w:r>
      <w:r w:rsidRPr="009831AB">
        <w:rPr>
          <w:rFonts w:cs="Times New Roman"/>
          <w:color w:val="000000" w:themeColor="text1"/>
          <w:lang w:eastAsia="ja-JP"/>
        </w:rPr>
        <w:fldChar w:fldCharType="begin"/>
      </w:r>
      <w:r w:rsidR="00290551" w:rsidRPr="009831AB">
        <w:rPr>
          <w:rFonts w:cs="Times New Roman"/>
          <w:color w:val="000000" w:themeColor="text1"/>
          <w:lang w:eastAsia="ja-JP"/>
        </w:rPr>
        <w:instrText xml:space="preserve"> ADDIN ZOTERO_ITEM CSL_CITATION {"citationID":"PH2RYvKy","properties":{"formattedCitation":"(Brener et al., 1995)","plainCitation":"(Brener et al., 1995)","noteIndex":0},"citationItems":[{"id":627,"uris":["http://zotero.org/users/local/hhPVnw6l/items/46G6KX2L"],"uri":["http://zotero.org/users/local/hhPVnw6l/items/46G6KX2L"],"itemData":{"id":627,"type":"article-journal","title":"Reliability of the Youth Risk Behavior Survey Questionnaire","container-title":"American Journal of Epidemiology","page":"575-580","volume":"141","issue":"6","source":"PubMed","abstract":"The Centers for Disease Control and Prevention's Youth Risk Behavior Survey (YRBS) has been used on a biennial basis since 1990 to measure health risk behaviors of high school students nationwide. The YRBS measures behaviors related to intentional and unintentional injury, tobacco use, alcohol and other drug use, sexual activity, diet, and physical activity. The authors present the results from a test-retest reliability study of the YRBS, conducted by administering the YRBS questionnaire to 1,679 students in grades 7 through 12 on two occasions 14 days apart. The authors computed a kappa statistic for each of 53 self-report items and compared group prevalence estimates across the two testing occasions. Kappas ranged from 14.5% to 91.1%; 71.7% of the items were rated as having \"substantial\" or higher reliability (kappa = 61-100%). No significant differences were found between the prevalence estimates at time 1 and time 2. Responses of seventh grade students were less consistent than those of students in higher grades, indicating that the YRBS is best suited for students in grade 8 and above. Except for a few suspect items, students appeared to report personal health risk behaviors reliably over time. Reliability and validity issues in health behavior assessment also are discussed.","ISSN":"0002-9262","note":"PMID: 7900725","journalAbbreviation":"Am. J. Epidemiol.","language":"eng","author":[{"family":"Brener","given":"N. D."},{"family":"Collins","given":"J. L."},{"family":"Kann","given":"L."},{"family":"Warren","given":"C. W."},{"family":"Williams","given":"B. I."}],"issued":{"date-parts":[["1995",3,15]]}}}],"schema":"https://github.com/citation-style-language/schema/raw/master/csl-citation.json"} </w:instrText>
      </w:r>
      <w:r w:rsidRPr="009831AB">
        <w:rPr>
          <w:rFonts w:cs="Times New Roman"/>
          <w:color w:val="000000" w:themeColor="text1"/>
          <w:lang w:eastAsia="ja-JP"/>
        </w:rPr>
        <w:fldChar w:fldCharType="separate"/>
      </w:r>
      <w:r w:rsidR="00290551" w:rsidRPr="009831AB">
        <w:rPr>
          <w:rFonts w:cs="Times New Roman"/>
          <w:color w:val="000000"/>
        </w:rPr>
        <w:t>(Brener et al., 1995)</w:t>
      </w:r>
      <w:r w:rsidRPr="009831AB">
        <w:rPr>
          <w:rFonts w:cs="Times New Roman"/>
          <w:color w:val="000000" w:themeColor="text1"/>
          <w:lang w:eastAsia="ja-JP"/>
        </w:rPr>
        <w:fldChar w:fldCharType="end"/>
      </w:r>
      <w:r w:rsidR="00C103D1" w:rsidRPr="009831AB">
        <w:rPr>
          <w:rFonts w:cs="Times New Roman"/>
          <w:color w:val="000000" w:themeColor="text1"/>
          <w:lang w:eastAsia="ja-JP"/>
        </w:rPr>
        <w:t>.</w:t>
      </w:r>
      <w:r w:rsidRPr="009831AB">
        <w:rPr>
          <w:rFonts w:cs="Times New Roman"/>
          <w:color w:val="000000" w:themeColor="text1"/>
          <w:lang w:eastAsia="ja-JP"/>
        </w:rPr>
        <w:t xml:space="preserve"> The </w:t>
      </w:r>
      <w:r w:rsidRPr="009831AB">
        <w:rPr>
          <w:rFonts w:cs="Times New Roman"/>
          <w:color w:val="000000" w:themeColor="text1"/>
        </w:rPr>
        <w:t xml:space="preserve">survey used a standardized two-stage probability sampling design for the selection process within each participating country. For the first stage, schools were selected with probability proportional to size sampling. The second stage involved the random selection of classrooms which included students aged 13-15 years old within each selected school. All students in the selected classrooms were eligible to participate in the survey regardless of age. Data collection was performed during one regular class period. The questionnaire was translated into the local language in each country and consisted of multiple choice response options; students recorded their response on computer scannable sheets. </w:t>
      </w:r>
      <w:r w:rsidR="00021A6D" w:rsidRPr="009831AB">
        <w:rPr>
          <w:rFonts w:cs="Times New Roman"/>
          <w:color w:val="000000" w:themeColor="text1"/>
        </w:rPr>
        <w:t xml:space="preserve">Countries were allowed to not include all questions in the standard GSHS questionnaire. </w:t>
      </w:r>
      <w:r w:rsidRPr="009831AB">
        <w:rPr>
          <w:rFonts w:cs="Times New Roman"/>
          <w:color w:val="000000" w:themeColor="text1"/>
        </w:rPr>
        <w:t>All GSHS surveys were approved, in each country, by both a national government body (most often the Ministry of Health or Education) and an institutional review board or ethics committee. Student privacy was ensured through anonymous and voluntary participation, with informed consent being obtained as appropriate from the students, parents and/or school officials. Data were weighted for non-response and the probability of selection.</w:t>
      </w:r>
      <w:r w:rsidR="00C16B84" w:rsidRPr="009831AB">
        <w:rPr>
          <w:rFonts w:cs="Times New Roman"/>
          <w:color w:val="000000" w:themeColor="text1"/>
        </w:rPr>
        <w:t xml:space="preserve"> Specifically, a weighting factor was applied to each student record to adjust for non-response and for the varying </w:t>
      </w:r>
      <w:r w:rsidR="00C16B84" w:rsidRPr="009831AB">
        <w:rPr>
          <w:rFonts w:cs="Times New Roman"/>
          <w:color w:val="000000" w:themeColor="text1"/>
        </w:rPr>
        <w:lastRenderedPageBreak/>
        <w:t>probabilities of selection. The weight used for estimation in this survey is given by: W = W1 * W2 * f1 * f2 * f3 (W1 = the inverse of the probability of selecting each school; W2 = the inverse of the probability of selecting each classroom; f1 = a school-level nonresponse adjustment factor calculated by school size category (</w:t>
      </w:r>
      <w:r w:rsidR="00353D53" w:rsidRPr="009831AB">
        <w:rPr>
          <w:rFonts w:cs="Times New Roman"/>
          <w:color w:val="000000" w:themeColor="text1"/>
        </w:rPr>
        <w:t xml:space="preserve">i.e., </w:t>
      </w:r>
      <w:r w:rsidR="00C16B84" w:rsidRPr="009831AB">
        <w:rPr>
          <w:rFonts w:cs="Times New Roman"/>
          <w:color w:val="000000" w:themeColor="text1"/>
        </w:rPr>
        <w:t>small, medium, large)</w:t>
      </w:r>
      <w:r w:rsidR="00353D53" w:rsidRPr="009831AB">
        <w:rPr>
          <w:rFonts w:cs="Times New Roman"/>
          <w:color w:val="000000" w:themeColor="text1"/>
        </w:rPr>
        <w:t>;</w:t>
      </w:r>
      <w:r w:rsidR="00C16B84" w:rsidRPr="009831AB">
        <w:rPr>
          <w:rFonts w:cs="Times New Roman"/>
          <w:color w:val="000000" w:themeColor="text1"/>
        </w:rPr>
        <w:t xml:space="preserve"> f2 = a student-level nonresponse adjustment factor calculated by classroom</w:t>
      </w:r>
      <w:r w:rsidR="00353D53" w:rsidRPr="009831AB">
        <w:rPr>
          <w:rFonts w:cs="Times New Roman"/>
          <w:color w:val="000000" w:themeColor="text1"/>
        </w:rPr>
        <w:t>; and</w:t>
      </w:r>
      <w:r w:rsidR="00C16B84" w:rsidRPr="009831AB">
        <w:rPr>
          <w:rFonts w:cs="Times New Roman"/>
          <w:color w:val="000000" w:themeColor="text1"/>
        </w:rPr>
        <w:t xml:space="preserve"> f3 = a poststratification adjustment factor calculated by sex within grade).</w:t>
      </w:r>
    </w:p>
    <w:p w14:paraId="20E59865" w14:textId="77777777" w:rsidR="00201897" w:rsidRPr="009831AB" w:rsidRDefault="00201897" w:rsidP="00201897">
      <w:pPr>
        <w:spacing w:line="480" w:lineRule="auto"/>
        <w:jc w:val="both"/>
        <w:rPr>
          <w:rFonts w:cs="Times New Roman"/>
          <w:color w:val="141413"/>
        </w:rPr>
      </w:pPr>
      <w:r w:rsidRPr="009831AB">
        <w:rPr>
          <w:rFonts w:cs="Times New Roman"/>
          <w:color w:val="141413"/>
        </w:rPr>
        <w:t xml:space="preserve">From all publicly available data, we selected all datasets from LMICs that included the variables used in the current analysis. If there were more than two datasets from the same country, we chose the most recent dataset. A total of 21 countries were included in the current study. The characteristics of each country or survey are provided in </w:t>
      </w:r>
      <w:r w:rsidRPr="009831AB">
        <w:rPr>
          <w:rFonts w:cs="Times New Roman"/>
          <w:b/>
          <w:color w:val="141413"/>
        </w:rPr>
        <w:t>Table 1</w:t>
      </w:r>
      <w:r w:rsidRPr="009831AB">
        <w:rPr>
          <w:rFonts w:cs="Times New Roman"/>
          <w:color w:val="141413"/>
        </w:rPr>
        <w:t xml:space="preserve">. For the included countries, the survey was conducted between 2003 and 2008, and consisted of 5 low-income, 7 lower middle-income, and 9 upper middle-income countries based on the World Bank classification at the time of the survey. Data were nationally representative for all countries with the exception of Chile, China, Ecuador, Tanzania, and Venezuela where the survey was only conducted in selected areas. </w:t>
      </w:r>
    </w:p>
    <w:p w14:paraId="23142549" w14:textId="77777777" w:rsidR="00201897" w:rsidRPr="009831AB" w:rsidRDefault="00201897" w:rsidP="00201897">
      <w:pPr>
        <w:spacing w:line="480" w:lineRule="auto"/>
        <w:jc w:val="both"/>
        <w:rPr>
          <w:rFonts w:cs="Times New Roman"/>
          <w:b/>
        </w:rPr>
      </w:pPr>
    </w:p>
    <w:p w14:paraId="56E72165" w14:textId="77777777" w:rsidR="00201897" w:rsidRPr="009831AB" w:rsidRDefault="00201897" w:rsidP="00201897">
      <w:pPr>
        <w:spacing w:line="480" w:lineRule="auto"/>
        <w:jc w:val="both"/>
        <w:rPr>
          <w:rFonts w:cs="Times New Roman"/>
          <w:i/>
        </w:rPr>
      </w:pPr>
      <w:r w:rsidRPr="009831AB">
        <w:rPr>
          <w:rFonts w:cs="Times New Roman"/>
          <w:i/>
        </w:rPr>
        <w:t>Depressive symptoms</w:t>
      </w:r>
    </w:p>
    <w:p w14:paraId="7BF906E7" w14:textId="77777777" w:rsidR="00201897" w:rsidRPr="009831AB" w:rsidRDefault="00201897" w:rsidP="00201897">
      <w:pPr>
        <w:spacing w:line="480" w:lineRule="auto"/>
        <w:jc w:val="both"/>
        <w:rPr>
          <w:rFonts w:cs="Times New Roman"/>
          <w:color w:val="141413"/>
        </w:rPr>
      </w:pPr>
      <w:r w:rsidRPr="009831AB">
        <w:rPr>
          <w:rFonts w:cs="Times New Roman"/>
          <w:color w:val="141413"/>
        </w:rPr>
        <w:t>Those who answered affirmatively to the question “During the past 12 months, did you ever feel so sad or hopeless almost every day for two weeks or more in a row that you stopped doing your usual activities?” were considered to have depressive symptoms</w:t>
      </w:r>
      <w:r w:rsidR="00C103D1" w:rsidRPr="009831AB">
        <w:rPr>
          <w:rFonts w:cs="Times New Roman"/>
          <w:color w:val="141413"/>
        </w:rPr>
        <w:t xml:space="preserve"> </w:t>
      </w:r>
      <w:r w:rsidRPr="009831AB">
        <w:rPr>
          <w:rFonts w:cs="Times New Roman"/>
          <w:color w:val="141413"/>
        </w:rPr>
        <w:fldChar w:fldCharType="begin"/>
      </w:r>
      <w:r w:rsidR="00290551" w:rsidRPr="009831AB">
        <w:rPr>
          <w:rFonts w:cs="Times New Roman"/>
          <w:color w:val="141413"/>
        </w:rPr>
        <w:instrText xml:space="preserve"> ADDIN ZOTERO_ITEM CSL_CITATION {"citationID":"bTTGnN2A","properties":{"formattedCitation":"(Vancampfort et al., 2018)","plainCitation":"(Vancampfort et al., 2018)","noteIndex":0},"citationItems":[{"id":629,"uris":["http://zotero.org/users/local/hhPVnw6l/items/4Q4PA4E8"],"uri":["http://zotero.org/users/local/hhPVnw6l/items/4Q4PA4E8"],"itemData":{"id":629,"type":"article-journal","title":"Sedentary behavior and depressive symptoms among 67,077 adolescents aged 12-15 years from 30 low- and middle-income countries","container-title":"The International Journal of Behavioral Nutrition and Physical Activity","page":"73","volume":"15","issue":"1","source":"PubMed","abstract":"BACKGROUND: Depression is common and burdensome in adolescents. Understanding modifiable environmental risk factors is essential. There is evidence that physical activity is protective of depression. However, the impact of sedentary behavior (SB) on depression is relatively under-researched especially in low- and middle-income countries (LMICs). In this cross-sectional study, we explored the association between SB and depressive symptoms in adolescents from 30 LMICs, controlling for confounders including physical activity.\nMETHOD: Data from the Global school-based Student Health Survey were analyzed in 67,077 adolescents [mean (SD) age 13.8 (0.9) years; 50.6% girls). Self-report measures assessed depressive symptoms during the past 12 months, and SB, which was a composite variable assessing time spent sitting and watching television, playing computer games, talking with friends during a typical day excluding the hours spent sitting at school and doing homework. Multivariable logistic regression analysis was conducted and a countrywide meta-analysis undertaken.\nRESULTS: The prevalence of depressive symptoms and ≥ 3 h/day of SB were 28.7 and 30.6%, respectively. There was a linear increase in the prevalence of depressive symptoms with increasing sedentary time beyond ≥3 h/day (vs. &lt; 1 h/day). Among boys, 1-2 h/day of SB was associated with lower odds for depression (vs. &lt; 1 h/day). Countrywide meta-analysis demonstrated that spending ≥3 h/day versus &lt; 3 h/day was associated with a 20% increased odds for depressive symptoms (OR = 1.20; 95% CI = 1.16-1.24) with low between-country heterogeneity (I2 = 27.6%).\nCONCLUSION: Our data indicate that being sedentary for ≥3 h/day is associated with increased odds for depressive symptoms in adolescence. Future longitudinal data are required to confirm/refute the findings to inform public interventions which aim to limit the time spent being sedentary in adolescents.","DOI":"10.1186/s12966-018-0708-y","ISSN":"1479-5868","note":"PMID: 30089487\nPMCID: PMC6083627","journalAbbreviation":"Int J Behav Nutr Phys Act","language":"eng","author":[{"family":"Vancampfort","given":"Davy"},{"family":"Stubbs","given":"Brendon"},{"family":"Firth","given":"Joseph"},{"family":"Van Damme","given":"Tine"},{"family":"Koyanagi","given":"Ai"}],"issued":{"date-parts":[["2018"]],"season":"08"}}}],"schema":"https://github.com/citation-style-language/schema/raw/master/csl-citation.json"} </w:instrText>
      </w:r>
      <w:r w:rsidRPr="009831AB">
        <w:rPr>
          <w:rFonts w:cs="Times New Roman"/>
          <w:color w:val="141413"/>
        </w:rPr>
        <w:fldChar w:fldCharType="separate"/>
      </w:r>
      <w:r w:rsidR="00290551" w:rsidRPr="009831AB">
        <w:rPr>
          <w:rFonts w:cs="Times New Roman"/>
        </w:rPr>
        <w:t>(Vancampfort et al., 2018)</w:t>
      </w:r>
      <w:r w:rsidRPr="009831AB">
        <w:rPr>
          <w:rFonts w:cs="Times New Roman"/>
          <w:color w:val="141413"/>
        </w:rPr>
        <w:fldChar w:fldCharType="end"/>
      </w:r>
      <w:r w:rsidR="00C103D1" w:rsidRPr="009831AB">
        <w:rPr>
          <w:rFonts w:cs="Times New Roman"/>
          <w:color w:val="141413"/>
        </w:rPr>
        <w:t>.</w:t>
      </w:r>
    </w:p>
    <w:p w14:paraId="1B8AC0F5" w14:textId="77777777" w:rsidR="00201897" w:rsidRPr="009831AB" w:rsidRDefault="00201897" w:rsidP="00201897">
      <w:pPr>
        <w:spacing w:line="480" w:lineRule="auto"/>
        <w:jc w:val="both"/>
        <w:rPr>
          <w:rFonts w:cs="Times New Roman"/>
          <w:b/>
        </w:rPr>
      </w:pPr>
    </w:p>
    <w:p w14:paraId="3519465B" w14:textId="77777777" w:rsidR="00201897" w:rsidRPr="009831AB" w:rsidRDefault="00201897" w:rsidP="00201897">
      <w:pPr>
        <w:spacing w:line="480" w:lineRule="auto"/>
        <w:jc w:val="both"/>
        <w:rPr>
          <w:rFonts w:cs="Times New Roman"/>
          <w:i/>
        </w:rPr>
      </w:pPr>
      <w:r w:rsidRPr="009831AB">
        <w:rPr>
          <w:rFonts w:cs="Times New Roman"/>
          <w:i/>
        </w:rPr>
        <w:t>Serious physical injury</w:t>
      </w:r>
    </w:p>
    <w:p w14:paraId="25ACD240" w14:textId="77777777" w:rsidR="00201897" w:rsidRPr="009831AB" w:rsidRDefault="00201897" w:rsidP="00201897">
      <w:pPr>
        <w:widowControl w:val="0"/>
        <w:autoSpaceDE w:val="0"/>
        <w:autoSpaceDN w:val="0"/>
        <w:adjustRightInd w:val="0"/>
        <w:spacing w:line="480" w:lineRule="auto"/>
        <w:jc w:val="both"/>
        <w:rPr>
          <w:rFonts w:cs="Times New Roman"/>
        </w:rPr>
      </w:pPr>
      <w:r w:rsidRPr="009831AB">
        <w:rPr>
          <w:rFonts w:cs="Times New Roman"/>
        </w:rPr>
        <w:t xml:space="preserve">The students were first presented with the following definition of a serious injury: “An injury is serious when it makes you miss at least one full day of usual activities (such as school, </w:t>
      </w:r>
      <w:r w:rsidRPr="009831AB">
        <w:rPr>
          <w:rFonts w:cs="Times New Roman"/>
        </w:rPr>
        <w:lastRenderedPageBreak/>
        <w:t>sport, or a job) or requires treatment by a doctor or nurse.” Subsequently, serious injury was assessed with the question “During the past 12 months, how many times were you seriously injured?” with answer options 0, 1, 2-3, 4-5, 6-7, 8-9, 10-11, and ≥12 times</w:t>
      </w:r>
      <w:r w:rsidR="002B3C4C" w:rsidRPr="009831AB">
        <w:rPr>
          <w:rFonts w:cs="Times New Roman"/>
        </w:rPr>
        <w:t xml:space="preserve"> (original categories)</w:t>
      </w:r>
      <w:r w:rsidRPr="009831AB">
        <w:rPr>
          <w:rFonts w:cs="Times New Roman"/>
        </w:rPr>
        <w:t>. This variable was used as a dichotomous variable (at least once or not) or a five-category variable (0, 1, 2-3, 4-5, ≥6 times). For the latter variable, we grouped all those who were injured ≥6 times into a single category as the numbers in the extreme categories were small. Data were also collected on details of the most serious injury that occurred in the past 12 months: “What were you doing?”; “What was the major cause?”; “How did the injury happen?”; “What was the injury?” with mutually exclusive answer options. The question “What was the injury?” was not asked in Morocco.</w:t>
      </w:r>
    </w:p>
    <w:p w14:paraId="720A95C6" w14:textId="77777777" w:rsidR="00201897" w:rsidRPr="009831AB" w:rsidRDefault="00201897" w:rsidP="00201897">
      <w:pPr>
        <w:widowControl w:val="0"/>
        <w:autoSpaceDE w:val="0"/>
        <w:autoSpaceDN w:val="0"/>
        <w:adjustRightInd w:val="0"/>
        <w:spacing w:line="480" w:lineRule="auto"/>
        <w:jc w:val="both"/>
        <w:rPr>
          <w:rFonts w:cs="Times New Roman"/>
        </w:rPr>
      </w:pPr>
    </w:p>
    <w:p w14:paraId="1B20B36F" w14:textId="77777777" w:rsidR="00201897" w:rsidRPr="009831AB" w:rsidRDefault="00201897" w:rsidP="00201897">
      <w:pPr>
        <w:widowControl w:val="0"/>
        <w:autoSpaceDE w:val="0"/>
        <w:autoSpaceDN w:val="0"/>
        <w:adjustRightInd w:val="0"/>
        <w:spacing w:line="480" w:lineRule="auto"/>
        <w:jc w:val="both"/>
        <w:rPr>
          <w:rFonts w:cs="Times New Roman"/>
          <w:i/>
        </w:rPr>
      </w:pPr>
      <w:r w:rsidRPr="009831AB">
        <w:rPr>
          <w:rFonts w:cs="Times New Roman"/>
          <w:i/>
        </w:rPr>
        <w:t>Control variables</w:t>
      </w:r>
    </w:p>
    <w:p w14:paraId="500DD612" w14:textId="16F8AFFC" w:rsidR="00C16B84" w:rsidRPr="009831AB" w:rsidRDefault="00201897" w:rsidP="00201897">
      <w:pPr>
        <w:widowControl w:val="0"/>
        <w:autoSpaceDE w:val="0"/>
        <w:autoSpaceDN w:val="0"/>
        <w:adjustRightInd w:val="0"/>
        <w:spacing w:line="480" w:lineRule="auto"/>
        <w:jc w:val="both"/>
        <w:rPr>
          <w:rFonts w:cs="Times New Roman"/>
          <w:color w:val="000000" w:themeColor="text1"/>
        </w:rPr>
      </w:pPr>
      <w:r w:rsidRPr="009831AB">
        <w:rPr>
          <w:rFonts w:cs="Times New Roman"/>
          <w:color w:val="000000" w:themeColor="text1"/>
        </w:rPr>
        <w:t>The selection of the control variables was based on past literature</w:t>
      </w:r>
      <w:r w:rsidR="00C103D1" w:rsidRPr="009831AB">
        <w:rPr>
          <w:rFonts w:cs="Times New Roman"/>
          <w:color w:val="000000" w:themeColor="text1"/>
        </w:rPr>
        <w:t xml:space="preserve"> </w:t>
      </w:r>
      <w:r w:rsidRPr="009831AB">
        <w:rPr>
          <w:rFonts w:cs="Times New Roman"/>
          <w:color w:val="000000" w:themeColor="text1"/>
        </w:rPr>
        <w:fldChar w:fldCharType="begin"/>
      </w:r>
      <w:r w:rsidR="00F70AED" w:rsidRPr="009831AB">
        <w:rPr>
          <w:rFonts w:cs="Times New Roman"/>
          <w:color w:val="000000" w:themeColor="text1"/>
        </w:rPr>
        <w:instrText xml:space="preserve"> ADDIN ZOTERO_ITEM CSL_CITATION {"citationID":"PXX0KYSD","properties":{"formattedCitation":"(Jacob et al., 2019)","plainCitation":"(Jacob et al., 2019)","noteIndex":0},"citationItems":[{"id":617,"uris":["http://zotero.org/users/local/hhPVnw6l/items/N9IBB8FZ"],"uri":["http://zotero.org/users/local/hhPVnw6l/items/N9IBB8FZ"],"itemData":{"id":617,"type":"article-journal","title":"Physical injury and depression in six low- and middle-income countries: A nationally representative study","container-title":"Journal of Affective Disorders","page":"99-107","volume":"248","source":"PubMed","abstract":"BACKGROUND: Studies on the association between physical injury and depression in low- and middle-income countries (LMICs) are scarce. Therefore, our goal was to analyze the association between physical injury and depression using nationally representative data from six LMICs.\nMETHODS: Cross-sectional data from the Study on Global Ageing and Adult Health (SAGE) survey (2007-2010) were analyzed (N = 42,489). Questions based on the World Mental Health Survey version of the Composite International Diagnostic Interview were used for the endorsement of past 12-month DSM-IV depression. Any injury in our analysis referred to having experienced traffic injury or other injury in the past 12 months. Multivariable logistic regression analysis and meta-analyses were used to assess associations.\nRESULTS: Overall, the prevalence of depression was higher among those who had any injury compared to those without injuries (9.0% vs. 3.7%). Compared to having no injury, any injury without disability was associated with a 1.72 (95%CI=1.18-2.50) times higher odds for depression, while the odds for injury with disability was much higher (OR =3.81; 95%CI=2.16-6.73). The pooled estimate (OR) for the association between any injury and depression based on a meta-analysis using country-wise estimates was 3.28 (95%CI = 1.71-6.31) and a moderate level of between-country heterogeneity was observed (I2 = 63.1%).\nLIMITATIONS: Causality or temporal associations cannot be established due to the cross-sectional nature of the study.\nCONCLUSIONS: Personalized mental health care to victims of physical injury may reduce risk for depression. Treating disability as the result of injuries may also be effective in the prevention of depressive disorders.","DOI":"10.1016/j.jad.2019.01.023","ISSN":"1573-2517","note":"PMID: 30721800","title-short":"Physical injury and depression in six low- and middle-income countries","journalAbbreviation":"J Affect Disord","language":"eng","author":[{"family":"Jacob","given":"Louis"},{"family":"Pizzol","given":"Damiano"},{"family":"Veronese","given":"Nicola"},{"family":"Stubbs","given":"Brendon"},{"family":"Koyanagi","given":"Ai"}],"issued":{"date-parts":[["2019",4,1]]}}}],"schema":"https://github.com/citation-style-language/schema/raw/master/csl-citation.json"} </w:instrText>
      </w:r>
      <w:r w:rsidRPr="009831AB">
        <w:rPr>
          <w:rFonts w:cs="Times New Roman"/>
          <w:color w:val="000000" w:themeColor="text1"/>
        </w:rPr>
        <w:fldChar w:fldCharType="separate"/>
      </w:r>
      <w:r w:rsidR="00290551" w:rsidRPr="009831AB">
        <w:rPr>
          <w:rFonts w:cs="Times New Roman"/>
          <w:color w:val="000000"/>
        </w:rPr>
        <w:t>(Jacob et al., 2019)</w:t>
      </w:r>
      <w:r w:rsidRPr="009831AB">
        <w:rPr>
          <w:rFonts w:cs="Times New Roman"/>
          <w:color w:val="000000" w:themeColor="text1"/>
        </w:rPr>
        <w:fldChar w:fldCharType="end"/>
      </w:r>
      <w:r w:rsidRPr="009831AB">
        <w:rPr>
          <w:rFonts w:cs="Times New Roman"/>
          <w:color w:val="000000" w:themeColor="text1"/>
        </w:rPr>
        <w:t xml:space="preserve"> and included sex, age, food insecurity, and alcohol consumption. </w:t>
      </w:r>
      <w:r w:rsidR="006B4CFB" w:rsidRPr="009831AB">
        <w:rPr>
          <w:rFonts w:cs="Times New Roman"/>
          <w:color w:val="000000" w:themeColor="text1"/>
        </w:rPr>
        <w:t>These variables were included in the analyses because they are likely to be confounders in the association between serious physical injury and depressive symptoms in adolescents. For example, a previous study showed that alcohol-specific hospital admission is a risk factor for subsequent injury requiring hospitalization in young people</w:t>
      </w:r>
      <w:r w:rsidR="002B4B20" w:rsidRPr="009831AB">
        <w:rPr>
          <w:rFonts w:cs="Times New Roman"/>
          <w:color w:val="000000" w:themeColor="text1"/>
        </w:rPr>
        <w:t xml:space="preserve"> </w:t>
      </w:r>
      <w:r w:rsidR="002B4B20" w:rsidRPr="009831AB">
        <w:rPr>
          <w:rFonts w:cs="Times New Roman"/>
          <w:color w:val="000000" w:themeColor="text1"/>
        </w:rPr>
        <w:fldChar w:fldCharType="begin"/>
      </w:r>
      <w:r w:rsidR="002B4B20" w:rsidRPr="009831AB">
        <w:rPr>
          <w:rFonts w:cs="Times New Roman"/>
          <w:color w:val="000000" w:themeColor="text1"/>
        </w:rPr>
        <w:instrText xml:space="preserve"> ADDIN ZOTERO_ITEM CSL_CITATION {"citationID":"KP4nnWCf","properties":{"formattedCitation":"(Lester et al., 2018)","plainCitation":"(Lester et al., 2018)","noteIndex":0},"citationItems":[{"id":3299,"uris":["http://zotero.org/users/local/hhPVnw6l/items/NE4RAHQV"],"uri":["http://zotero.org/users/local/hhPVnw6l/items/NE4RAHQV"],"itemData":{"id":3299,"type":"article-journal","title":"Alcohol Misuse and Injury Outcomes in Young People Aged 10–24","container-title":"The Journal of Adolescent Health","page":"450-456","volume":"62","issue":"4","source":"PubMed Central","abstract":"Purpose\nThe burden of alcohol-attributable disease is a global problem. Young people often present to emergency health-care services with alcohol intoxication but little is known about how best to intervene at that point to improve future health outcomes. This study aimed to assess whether young people with an alcohol-specific hospital admission are at increased risk of injury following discharge.\n\nMethods\nA cohort study was conducted using a general population of 10- to 24-year-olds identified using primary care medical records with linked hospital admission records between 1998 and 2013. Exposed individuals had an alcohol-specific admission. Unexposed individuals did not and were frequency matched by age (±5 years) and general practice (ratio 10:1). Incidence rates of injury-related hospital admission post discharge were calculated, and hazard ratios (HR) were estimated by Cox regression.\n\nResults\nThe cohort comprised 11,042 exposed and 110,656 unexposed individuals with 4,944 injury-related admissions during follow-up (2,092 in exposed). Injury rates were six times higher in those with a prior alcohol admission (73.92 per 1,000 person-years, 95% confidence interval (CI) 70.82–77.16 vs. 12.36, 11.91–12.81). The risk of an injury admission was highest in the month following an alcohol-specific admission (adjusted HR = 15.62, 95% CI 14.08–17.34), and remained higher compared to those with no previous alcohol-specific admission at 1 year (HR 5.28 (95% CI 4.97–5.60)) and throughout follow-up.\n\nConclusions\nYoung people with an alcohol-specific admission are at increased risk of subsequent injury requiring hospitalization, especially immediately post discharge, indicating a need for prompt intervention as soon as alcohol misuse behaviors are identified.","DOI":"10.1016/j.jadohealth.2017.10.003","ISSN":"1054-139X","note":"PMID: 29221610\nPMCID: PMC5861304","journalAbbreviation":"J Adolesc Health","author":[{"family":"Lester","given":"Louise"},{"family":"Baker","given":"Ruth"},{"family":"Coupland","given":"Carol"},{"family":"Orton","given":"Elizabeth"}],"issued":{"date-parts":[["2018",4]]}}}],"schema":"https://github.com/citation-style-language/schema/raw/master/csl-citation.json"} </w:instrText>
      </w:r>
      <w:r w:rsidR="002B4B20" w:rsidRPr="009831AB">
        <w:rPr>
          <w:rFonts w:cs="Times New Roman"/>
          <w:color w:val="000000" w:themeColor="text1"/>
        </w:rPr>
        <w:fldChar w:fldCharType="separate"/>
      </w:r>
      <w:r w:rsidR="002B4B20" w:rsidRPr="009831AB">
        <w:rPr>
          <w:rFonts w:cs="Times New Roman"/>
          <w:noProof/>
          <w:color w:val="000000" w:themeColor="text1"/>
        </w:rPr>
        <w:t>(Lester et al., 2018)</w:t>
      </w:r>
      <w:r w:rsidR="002B4B20" w:rsidRPr="009831AB">
        <w:rPr>
          <w:rFonts w:cs="Times New Roman"/>
          <w:color w:val="000000" w:themeColor="text1"/>
        </w:rPr>
        <w:fldChar w:fldCharType="end"/>
      </w:r>
      <w:r w:rsidR="006B4CFB" w:rsidRPr="009831AB">
        <w:rPr>
          <w:rFonts w:cs="Times New Roman"/>
          <w:color w:val="000000" w:themeColor="text1"/>
        </w:rPr>
        <w:t>, while levels of alcohol consumption were found to be positively associated with mental health problems (e.g., anxiety, depression) among young university students</w:t>
      </w:r>
      <w:r w:rsidR="005E6439" w:rsidRPr="009831AB">
        <w:rPr>
          <w:rFonts w:cs="Times New Roman"/>
          <w:color w:val="000000" w:themeColor="text1"/>
        </w:rPr>
        <w:t xml:space="preserve"> </w:t>
      </w:r>
      <w:r w:rsidR="005E6439" w:rsidRPr="009831AB">
        <w:rPr>
          <w:rFonts w:cs="Times New Roman"/>
          <w:color w:val="000000" w:themeColor="text1"/>
        </w:rPr>
        <w:fldChar w:fldCharType="begin"/>
      </w:r>
      <w:r w:rsidR="005E6439" w:rsidRPr="009831AB">
        <w:rPr>
          <w:rFonts w:cs="Times New Roman"/>
          <w:color w:val="000000" w:themeColor="text1"/>
        </w:rPr>
        <w:instrText xml:space="preserve"> ADDIN ZOTERO_ITEM CSL_CITATION {"citationID":"1yX3mvrD","properties":{"formattedCitation":"(Tembo et al., 2017)","plainCitation":"(Tembo et al., 2017)","noteIndex":0},"citationItems":[{"id":3302,"uris":["http://zotero.org/users/local/hhPVnw6l/items/XA6EHX4X"],"uri":["http://zotero.org/users/local/hhPVnw6l/items/XA6EHX4X"],"itemData":{"id":3302,"type":"article-journal","title":"The association between levels of alcohol consumption and mental health problems and academic performance among young university students","container-title":"PLoS ONE","volume":"12","issue":"6","source":"PubMed Central","abstract":"Purpose\nMental health problems and harmful alcohol consumption have been found to be high among young university students compared to the general population in Australia. This research aimed to investigate the association between levels of drinking and mental health problems and academic performance among university students aged 18 to 24 years.\n\nMethods\nThis study used a quantitative cross-sectional design using data that were collected in 2014 as part of the Youth Alcohol Project (YAP). Participants were randomly drawn from a cross sectional sample of 6000 undergraduate students. Included in the study were only students who were within the age of 18–24, undergraduate, and internally enrolled at the main campus. A total of 2518 undergraduate students aged 18 to 24 years who were enrolled internally at Curtin University Bentley campus were randomly recruited. Data were collected through an online survey. Students were invited to participate in the study through their student email address. The email invitations coincided with the release of semester results to increase the likelihood of students accessing their emails. A further 628 students were randomly recruited through face to face intercept survey during the campus market days. Data were collected by trained research assistants. Validated instruments were used to collected data on levels of alcohol consumption, mental health, and academic performance.\n\nResults\nA considerable proportion of participants (44%) reported consuming alcohol at hazardous or harmful levels. Multiple logistic regression analysis showed that students who were consuming alcohol at hazardous levels were 1.2 times more likely to report psychological distress than those with lower levels of alcohol consumption (aOR 1.2, 95% CI: 1.1–1.5). In addition, being late for class (aOR 1.7, 95% CI:1.1–2.4), missing classes (aOR = 2.6, 95% CI: 1.9–2.6), inability to concentrate in class (aOR = 2.6, 95% CI: 1.9–3.4), and inability to complete assignments (aOR = 3.5, 95% CI 2.0–6.0) independently predicted for moderate or hazardous alcohol consumption.\n\nConclusion\nThe study shows that a considerable proportion of undergraduate students at university consume alcohol at hazardous or harmful levels. In addition, high levels of alcohol consumption are associated with poor academic performance and mental health outcomes among students. The results of the study warrant multi-strategy interventions that focus on policy, organisational, educational, environmental and economic strategies that will help to reduce alcohol related harms among university students.","URL":"https://www.ncbi.nlm.nih.gov/pmc/articles/PMC5489147/","DOI":"10.1371/journal.pone.0178142","ISSN":"1932-6203","note":"PMID: 28658300\nPMCID: PMC5489147","journalAbbreviation":"PLoS One","author":[{"family":"Tembo","given":"Chimwemwe"},{"family":"Burns","given":"Sharyn"},{"family":"Kalembo","given":"Fatch"}],"issued":{"date-parts":[["2017",6,28]]},"accessed":{"date-parts":[["2019",11,30]]}}}],"schema":"https://github.com/citation-style-language/schema/raw/master/csl-citation.json"} </w:instrText>
      </w:r>
      <w:r w:rsidR="005E6439" w:rsidRPr="009831AB">
        <w:rPr>
          <w:rFonts w:cs="Times New Roman"/>
          <w:color w:val="000000" w:themeColor="text1"/>
        </w:rPr>
        <w:fldChar w:fldCharType="separate"/>
      </w:r>
      <w:r w:rsidR="005E6439" w:rsidRPr="009831AB">
        <w:rPr>
          <w:rFonts w:cs="Times New Roman"/>
          <w:noProof/>
          <w:color w:val="000000" w:themeColor="text1"/>
        </w:rPr>
        <w:t>(Tembo et al., 2017)</w:t>
      </w:r>
      <w:r w:rsidR="005E6439" w:rsidRPr="009831AB">
        <w:rPr>
          <w:rFonts w:cs="Times New Roman"/>
          <w:color w:val="000000" w:themeColor="text1"/>
        </w:rPr>
        <w:fldChar w:fldCharType="end"/>
      </w:r>
      <w:r w:rsidR="006B4CFB" w:rsidRPr="009831AB">
        <w:rPr>
          <w:rFonts w:cs="Times New Roman"/>
          <w:color w:val="000000" w:themeColor="text1"/>
        </w:rPr>
        <w:t xml:space="preserve">. </w:t>
      </w:r>
      <w:r w:rsidR="00A47D7A" w:rsidRPr="009831AB">
        <w:rPr>
          <w:rFonts w:cs="Times New Roman"/>
          <w:color w:val="000000" w:themeColor="text1"/>
        </w:rPr>
        <w:t xml:space="preserve">Since physical activity and sedentary behavior are likely to be mediators in the physical injury-depression relationship, they were not included as control variables in this study. </w:t>
      </w:r>
    </w:p>
    <w:p w14:paraId="3DDA57B7" w14:textId="77777777" w:rsidR="00201897" w:rsidRPr="009831AB" w:rsidRDefault="00201897" w:rsidP="00201897">
      <w:pPr>
        <w:widowControl w:val="0"/>
        <w:autoSpaceDE w:val="0"/>
        <w:autoSpaceDN w:val="0"/>
        <w:adjustRightInd w:val="0"/>
        <w:spacing w:line="480" w:lineRule="auto"/>
        <w:jc w:val="both"/>
        <w:rPr>
          <w:rFonts w:cs="Times New Roman"/>
          <w:color w:val="000000" w:themeColor="text1"/>
        </w:rPr>
      </w:pPr>
      <w:r w:rsidRPr="009831AB">
        <w:rPr>
          <w:rFonts w:cs="Times New Roman"/>
          <w:color w:val="000000" w:themeColor="text1"/>
        </w:rPr>
        <w:t>As in previous stud</w:t>
      </w:r>
      <w:r w:rsidR="006A0087" w:rsidRPr="009831AB">
        <w:rPr>
          <w:rFonts w:cs="Times New Roman"/>
          <w:color w:val="000000" w:themeColor="text1"/>
        </w:rPr>
        <w:t>ies</w:t>
      </w:r>
      <w:r w:rsidRPr="009831AB">
        <w:rPr>
          <w:rFonts w:cs="Times New Roman"/>
          <w:color w:val="000000" w:themeColor="text1"/>
        </w:rPr>
        <w:t xml:space="preserve"> using the same dataset</w:t>
      </w:r>
      <w:r w:rsidR="00C103D1" w:rsidRPr="009831AB">
        <w:rPr>
          <w:rFonts w:cs="Times New Roman"/>
          <w:color w:val="000000" w:themeColor="text1"/>
        </w:rPr>
        <w:t xml:space="preserve"> </w:t>
      </w:r>
      <w:r w:rsidRPr="009831AB">
        <w:rPr>
          <w:rFonts w:cs="Times New Roman"/>
          <w:color w:val="000000" w:themeColor="text1"/>
        </w:rPr>
        <w:fldChar w:fldCharType="begin"/>
      </w:r>
      <w:r w:rsidR="006A0087" w:rsidRPr="009831AB">
        <w:rPr>
          <w:rFonts w:cs="Times New Roman"/>
          <w:color w:val="000000" w:themeColor="text1"/>
        </w:rPr>
        <w:instrText xml:space="preserve"> ADDIN ZOTERO_ITEM CSL_CITATION {"citationID":"BuNcpJ6G","properties":{"formattedCitation":"(Ashdown-Franks et al., 2019; Carvalho et al., 2019)","plainCitation":"(Ashdown-Franks et al., 2019; Carvalho et al., 2019)","noteIndex":0},"citationItems":[{"id":1357,"uris":["http://zotero.org/users/local/hhPVnw6l/items/9Q2LT6TZ"],"uri":["http://zotero.org/users/local/hhPVnw6l/items/9Q2LT6TZ"],"itemData":{"id":1357,"type":"article-journal","title":"Leisure-Time Sedentary Behavior and Obesity Among 116,762 Adolescents Aged 12-15 Years from 41 Low- and Middle-Income Countries","container-title":"Obesity (Silver Spring, Md.)","page":"830-836","volume":"27","issue":"5","source":"PubMed","abstract":"OBJECTIVE: Rates of adolescent obesity are increasing worldwide, with steeper increases being observed in low- and middle-income countries (LMICs). Sedentary behavior (SB) has been associated with various physical and mental health conditions. Little is known about the association between SB and obesity among adolescents in LMICs. This cross-sectional study explored the associations between SB and obesity in adolescents from 41 LMICs.\nMETHODS: Obesity was measured using BMI; SB was assessed through self-report and was considered for all times except when subjects were at school or doing homework.\nRESULTS: Data from the Global School-based Student Health Survey were analyzed in 116,762 adolescents (mean [SD] age 13.8 [1.0] years; 48.6% female). The overall prevalence of obesity was 4%, and the prevalence of ≥ 3 h/d of SB was 26%. The prevalence of obesity and SB were lowest in low-income countries and highest in upper-middle-income countries. SB for ≥ 3 h/d was associated with higher odds of obesity in 32 countries. This relationship was strongest among low-income countries.\nCONCLUSIONS: Being sedentary for ≥ 3 h/d is associated with increased odds of obesity in adolescence. Future longitudinal data are required to confirm these findings and to inform interventions targeting SB among adolescents in LMICs, thereby reducing the prevalence of obesity.","DOI":"10.1002/oby.22424","ISSN":"1930-739X","note":"PMID: 30859752","journalAbbreviation":"Obesity (Silver Spring)","language":"eng","author":[{"family":"Ashdown-Franks","given":"Garcia"},{"family":"Vancampfort","given":"Davy"},{"family":"Firth","given":"Joseph"},{"family":"Veronese","given":"Nicola"},{"family":"Jackson","given":"Sarah E."},{"family":"Smith","given":"Lee"},{"family":"Stubbs","given":"Brendon"},{"family":"Koyanagi","given":"Ai"}],"issued":{"date-parts":[["2019",5]]}}},{"id":632,"uris":["http://zotero.org/users/local/hhPVnw6l/items/UCM92HF4"],"uri":["http://zotero.org/users/local/hhPVnw6l/items/UCM92HF4"],"itemData":{"id":632,"type":"article-journal","title":"Cannabis use and suicide attempts among 86,254 adolescents aged 12-15 years from 21 low- and middle-income countries","container-title":"European Psychiatry: The Journal of the Association of European Psychiatrists","page":"8-13","volume":"56","source":"PubMed","abstract":"BACKGROUND: Evidence suggests that cannabis use may be associated with suicidality in adolescence. Nevertheless, very few studies have assessed this association in low- and middle-income countries (LMICs). In this cross-sectional survey, we investigated the association of cannabis use and suicidal attempts in adolescents from 21 LMICs, adjusting for potential confounders.\nMETHOD: Data from the Global school-based Student Health Survey was analyzed in 86,254 adolescents from 21 countries [mean (SD) age = 13.7 (0.9) years; 49.0% girls]. Suicide attempts during past year and cannabis during past month and lifetime were assessed. Multivariable logistic regression analyses were conducted.\nRESULTS: The overall prevalence of past 30-day cannabis use was 2.8% and the age-sex adjusted prevalence varied from 0.5% (Laos) to 37.6% (Samoa), while the overall prevalence of lifetime cannabis use was 3.9% (range 0.5%-44.9%). The overall prevalence of suicide attempts during the past year was 10.5%. Following multivariable adjustment to potential confounding variables, past 30-day cannabis use was significantly associated with suicide attempts (OR = 2.03; 95% CI: 1.42-2.91). Lifetime cannabis use was also independently associated with suicide attempts (OR = 2.30; 95% CI: 1.74-3.04).\nCONCLUSION: Our data indicate that cannabis use is associated with a greater likelihood for suicide attempts in adolescents living in LMICs. The causality of this association should be confirmed/refuted in prospective studies to further inform public health policies for suicide prevention in LMICs.","DOI":"10.1016/j.eurpsy.2018.10.006","ISSN":"1778-3585","note":"PMID: 30447436","journalAbbreviation":"Eur. Psychiatry","language":"eng","author":[{"family":"Carvalho","given":"Andre F."},{"family":"Stubbs","given":"Brendon"},{"family":"Vancampfort","given":"Davy"},{"family":"Kloiber","given":"Stefan"},{"family":"Maes","given":"Michael"},{"family":"Firth","given":"Joseph"},{"family":"Kurdyak","given":"Paul A."},{"family":"Stein","given":"Dan J."},{"family":"Rehm","given":"Jürgen"},{"family":"Koyanagi","given":"Ai"}],"issued":{"date-parts":[["2019",2]]}}}],"schema":"https://github.com/citation-style-language/schema/raw/master/csl-citation.json"} </w:instrText>
      </w:r>
      <w:r w:rsidRPr="009831AB">
        <w:rPr>
          <w:rFonts w:cs="Times New Roman"/>
          <w:color w:val="000000" w:themeColor="text1"/>
        </w:rPr>
        <w:fldChar w:fldCharType="separate"/>
      </w:r>
      <w:r w:rsidR="00290551" w:rsidRPr="009831AB">
        <w:rPr>
          <w:rFonts w:cs="Times New Roman"/>
          <w:color w:val="000000"/>
        </w:rPr>
        <w:t>(Ashdown-Franks et al., 2019; Carvalho et al., 2019)</w:t>
      </w:r>
      <w:r w:rsidRPr="009831AB">
        <w:rPr>
          <w:rFonts w:cs="Times New Roman"/>
          <w:color w:val="000000" w:themeColor="text1"/>
        </w:rPr>
        <w:fldChar w:fldCharType="end"/>
      </w:r>
      <w:r w:rsidR="00C103D1" w:rsidRPr="009831AB">
        <w:rPr>
          <w:rFonts w:cs="Times New Roman"/>
          <w:color w:val="000000" w:themeColor="text1"/>
        </w:rPr>
        <w:t>,</w:t>
      </w:r>
      <w:r w:rsidRPr="009831AB">
        <w:rPr>
          <w:rFonts w:cs="Times New Roman"/>
          <w:color w:val="000000" w:themeColor="text1"/>
        </w:rPr>
        <w:t xml:space="preserve"> food insecurity was used as a proxy for socioeconomic status as there were no variables on socioeconomic status in the GSHS. Food insecurity was assessed by the question </w:t>
      </w:r>
      <w:r w:rsidRPr="009831AB">
        <w:rPr>
          <w:rFonts w:cs="Times New Roman"/>
          <w:color w:val="000000" w:themeColor="text1"/>
        </w:rPr>
        <w:lastRenderedPageBreak/>
        <w:t>“During the past 30 days, how often did you go hungry because there was not enough food in your home?” Answer options were categorized as “never”, “rarely/sometimes”, and “most of the time/always”. Alcohol consumption was defined as having had one drink containing alcohol for at least one day in the past 30 days.</w:t>
      </w:r>
      <w:r w:rsidR="000D165E" w:rsidRPr="009831AB">
        <w:rPr>
          <w:rFonts w:cs="Times New Roman"/>
          <w:color w:val="000000" w:themeColor="text1"/>
        </w:rPr>
        <w:t xml:space="preserve"> </w:t>
      </w:r>
    </w:p>
    <w:p w14:paraId="7C63E5E3" w14:textId="77777777" w:rsidR="00201897" w:rsidRPr="009831AB" w:rsidRDefault="00201897" w:rsidP="00201897">
      <w:pPr>
        <w:spacing w:line="480" w:lineRule="auto"/>
        <w:jc w:val="both"/>
        <w:rPr>
          <w:rFonts w:cs="Times New Roman"/>
        </w:rPr>
      </w:pPr>
    </w:p>
    <w:p w14:paraId="1F773093" w14:textId="77777777" w:rsidR="00201897" w:rsidRPr="009831AB" w:rsidRDefault="00201897" w:rsidP="00201897">
      <w:pPr>
        <w:spacing w:line="480" w:lineRule="auto"/>
        <w:jc w:val="both"/>
        <w:rPr>
          <w:rFonts w:cs="Times New Roman"/>
          <w:i/>
        </w:rPr>
      </w:pPr>
      <w:r w:rsidRPr="009831AB">
        <w:rPr>
          <w:rFonts w:cs="Times New Roman"/>
          <w:i/>
        </w:rPr>
        <w:t>Statistical analysis</w:t>
      </w:r>
    </w:p>
    <w:p w14:paraId="3A8F3BAA" w14:textId="77777777" w:rsidR="00201897" w:rsidRPr="009831AB" w:rsidRDefault="00201897" w:rsidP="00201897">
      <w:pPr>
        <w:spacing w:line="480" w:lineRule="auto"/>
        <w:jc w:val="both"/>
        <w:rPr>
          <w:rFonts w:cs="Times New Roman"/>
        </w:rPr>
      </w:pPr>
      <w:r w:rsidRPr="009831AB">
        <w:rPr>
          <w:rFonts w:cs="Times New Roman"/>
        </w:rPr>
        <w:t xml:space="preserve">Statistical analyses were performed with Stata 14.1 (Stata Corp LP, College station, Texas). The analysis was restricted to those aged 12-15 years as most students were within this age range and the exact age outside of this age range was not provided. Using the overall sample, we conducted multivariable logistic regression analysis with depressive symptoms as the outcome and the five-category injury variable (0, 1, 2-3, 4-5, ≥6 times) or the circumstance, cause, or </w:t>
      </w:r>
      <w:r w:rsidR="00AD353D" w:rsidRPr="009831AB">
        <w:rPr>
          <w:rFonts w:cs="Times New Roman"/>
        </w:rPr>
        <w:t>the type</w:t>
      </w:r>
      <w:r w:rsidRPr="009831AB">
        <w:rPr>
          <w:rFonts w:cs="Times New Roman"/>
        </w:rPr>
        <w:t xml:space="preserve"> of the most serious physical injury as the exposure variables. We also conducted country-wise analyses to assess whether there is between-country heterogeneity in the association between injury and depressive symptoms. The dichotomized injury variable (yes or no) was used for</w:t>
      </w:r>
      <w:r w:rsidRPr="009831AB">
        <w:rPr>
          <w:rFonts w:cs="Times New Roman"/>
          <w:lang w:eastAsia="ja-JP"/>
        </w:rPr>
        <w:t xml:space="preserve"> this analysis </w:t>
      </w:r>
      <w:r w:rsidRPr="009831AB">
        <w:rPr>
          <w:rFonts w:cs="Times New Roman"/>
        </w:rPr>
        <w:t xml:space="preserve">to obtain stable estimates, as the sample size in each country was small. </w:t>
      </w:r>
      <w:r w:rsidRPr="009831AB">
        <w:rPr>
          <w:rFonts w:cs="Times New Roman"/>
          <w:lang w:eastAsia="ja-JP"/>
        </w:rPr>
        <w:t>W</w:t>
      </w:r>
      <w:r w:rsidRPr="009831AB">
        <w:rPr>
          <w:rFonts w:cs="Times New Roman"/>
        </w:rPr>
        <w:t xml:space="preserve">e also calculated the Higgin’s </w:t>
      </w:r>
      <w:r w:rsidRPr="009831AB">
        <w:rPr>
          <w:rFonts w:cs="Times New Roman"/>
          <w:i/>
        </w:rPr>
        <w:t>I</w:t>
      </w:r>
      <w:r w:rsidRPr="009831AB">
        <w:rPr>
          <w:rFonts w:cs="Times New Roman"/>
          <w:vertAlign w:val="superscript"/>
        </w:rPr>
        <w:t xml:space="preserve">2  </w:t>
      </w:r>
      <w:r w:rsidRPr="009831AB">
        <w:rPr>
          <w:rFonts w:cs="Times New Roman"/>
        </w:rPr>
        <w:t>which represents the degree of heterogeneity that is not explained by sampling error with a value of &lt;40% often considered as negligible and 40-60% as moderate heterogeneity</w:t>
      </w:r>
      <w:r w:rsidR="00C103D1" w:rsidRPr="009831AB">
        <w:rPr>
          <w:rFonts w:cs="Times New Roman"/>
        </w:rPr>
        <w:t xml:space="preserve"> </w:t>
      </w:r>
      <w:r w:rsidRPr="009831AB">
        <w:rPr>
          <w:rFonts w:cs="Times New Roman"/>
        </w:rPr>
        <w:fldChar w:fldCharType="begin"/>
      </w:r>
      <w:r w:rsidR="00290551" w:rsidRPr="009831AB">
        <w:rPr>
          <w:rFonts w:cs="Times New Roman"/>
        </w:rPr>
        <w:instrText xml:space="preserve"> ADDIN ZOTERO_ITEM CSL_CITATION {"citationID":"opMdFuLv","properties":{"formattedCitation":"(Higgins and Thompson, 2002)","plainCitation":"(Higgins and Thompson, 2002)","noteIndex":0},"citationItems":[{"id":634,"uris":["http://zotero.org/users/local/hhPVnw6l/items/6B5JXE9H"],"uri":["http://zotero.org/users/local/hhPVnw6l/items/6B5JXE9H"],"itemData":{"id":634,"type":"article-journal","title":"Quantifying heterogeneity in a meta-analysis","container-title":"Statistics in Medicine","page":"1539-1558","volume":"21","issue":"11","source":"PubMed","abstract":"The extent of heterogeneity in a meta-analysis partly determines the difficulty in drawing overall conclusions. This extent may be measured by estimating a between-study variance, but interpretation is then specific to a particular treatment effect metric. A test for the existence of heterogeneity exists, but depends on the number of studies in the meta-analysis. We develop measures of the impact of heterogeneity on a meta-analysis, from mathematical criteria, that are independent of the number of studies and the treatment effect metric. We derive and propose three suitable statistics: H is the square root of the chi2 heterogeneity statistic divided by its degrees of freedom; R is the ratio of the standard error of the underlying mean from a random effects meta-analysis to the standard error of a fixed effect meta-analytic estimate, and I2 is a transformation of (H) that describes the proportion of total variation in study estimates that is due to heterogeneity. We discuss interpretation, interval estimates and other properties of these measures and examine them in five example data sets showing different amounts of heterogeneity. We conclude that H and I2, which can usually be calculated for published meta-analyses, are particularly useful summaries of the impact of heterogeneity. One or both should be presented in published meta-analyses in preference to the test for heterogeneity.","DOI":"10.1002/sim.1186","ISSN":"0277-6715","note":"PMID: 12111919","journalAbbreviation":"Stat Med","language":"eng","author":[{"family":"Higgins","given":"Julian P. T."},{"family":"Thompson","given":"Simon G."}],"issued":{"date-parts":[["2002",6,15]]}}}],"schema":"https://github.com/citation-style-language/schema/raw/master/csl-citation.json"} </w:instrText>
      </w:r>
      <w:r w:rsidRPr="009831AB">
        <w:rPr>
          <w:rFonts w:cs="Times New Roman"/>
        </w:rPr>
        <w:fldChar w:fldCharType="separate"/>
      </w:r>
      <w:r w:rsidR="00290551" w:rsidRPr="009831AB">
        <w:rPr>
          <w:rFonts w:cs="Times New Roman"/>
        </w:rPr>
        <w:t>(Higgins and Thompson, 2002)</w:t>
      </w:r>
      <w:r w:rsidRPr="009831AB">
        <w:rPr>
          <w:rFonts w:cs="Times New Roman"/>
        </w:rPr>
        <w:fldChar w:fldCharType="end"/>
      </w:r>
      <w:r w:rsidR="00C103D1" w:rsidRPr="009831AB">
        <w:rPr>
          <w:rFonts w:cs="Times New Roman"/>
        </w:rPr>
        <w:t>.</w:t>
      </w:r>
      <w:r w:rsidRPr="009831AB">
        <w:rPr>
          <w:rFonts w:cs="Times New Roman"/>
        </w:rPr>
        <w:t xml:space="preserve"> A pooled estimate was obtained by combining the estimates for each country into a random effect meta-analysis. We also assessed the associations after deleting those who had a self-inflicted injury (n=1,182) as that may have a different effect on mental health</w:t>
      </w:r>
      <w:r w:rsidR="00C103D1" w:rsidRPr="009831AB">
        <w:rPr>
          <w:rFonts w:cs="Times New Roman"/>
        </w:rPr>
        <w:t xml:space="preserve"> </w:t>
      </w:r>
      <w:r w:rsidRPr="009831AB">
        <w:rPr>
          <w:rFonts w:cs="Times New Roman"/>
        </w:rPr>
        <w:fldChar w:fldCharType="begin"/>
      </w:r>
      <w:r w:rsidR="00F70AED" w:rsidRPr="009831AB">
        <w:rPr>
          <w:rFonts w:cs="Times New Roman"/>
        </w:rPr>
        <w:instrText xml:space="preserve"> ADDIN ZOTERO_ITEM CSL_CITATION {"citationID":"5uLOF143","properties":{"formattedCitation":"(Jacob et al., 2019)","plainCitation":"(Jacob et al., 2019)","noteIndex":0},"citationItems":[{"id":617,"uris":["http://zotero.org/users/local/hhPVnw6l/items/N9IBB8FZ"],"uri":["http://zotero.org/users/local/hhPVnw6l/items/N9IBB8FZ"],"itemData":{"id":617,"type":"article-journal","title":"Physical injury and depression in six low- and middle-income countries: A nationally representative study","container-title":"Journal of Affective Disorders","page":"99-107","volume":"248","source":"PubMed","abstract":"BACKGROUND: Studies on the association between physical injury and depression in low- and middle-income countries (LMICs) are scarce. Therefore, our goal was to analyze the association between physical injury and depression using nationally representative data from six LMICs.\nMETHODS: Cross-sectional data from the Study on Global Ageing and Adult Health (SAGE) survey (2007-2010) were analyzed (N = 42,489). Questions based on the World Mental Health Survey version of the Composite International Diagnostic Interview were used for the endorsement of past 12-month DSM-IV depression. Any injury in our analysis referred to having experienced traffic injury or other injury in the past 12 months. Multivariable logistic regression analysis and meta-analyses were used to assess associations.\nRESULTS: Overall, the prevalence of depression was higher among those who had any injury compared to those without injuries (9.0% vs. 3.7%). Compared to having no injury, any injury without disability was associated with a 1.72 (95%CI=1.18-2.50) times higher odds for depression, while the odds for injury with disability was much higher (OR =3.81; 95%CI=2.16-6.73). The pooled estimate (OR) for the association between any injury and depression based on a meta-analysis using country-wise estimates was 3.28 (95%CI = 1.71-6.31) and a moderate level of between-country heterogeneity was observed (I2 = 63.1%).\nLIMITATIONS: Causality or temporal associations cannot be established due to the cross-sectional nature of the study.\nCONCLUSIONS: Personalized mental health care to victims of physical injury may reduce risk for depression. Treating disability as the result of injuries may also be effective in the prevention of depressive disorders.","DOI":"10.1016/j.jad.2019.01.023","ISSN":"1573-2517","note":"PMID: 30721800","title-short":"Physical injury and depression in six low- and middle-income countries","journalAbbreviation":"J Affect Disord","language":"eng","author":[{"family":"Jacob","given":"Louis"},{"family":"Pizzol","given":"Damiano"},{"family":"Veronese","given":"Nicola"},{"family":"Stubbs","given":"Brendon"},{"family":"Koyanagi","given":"Ai"}],"issued":{"date-parts":[["2019",4,1]]}}}],"schema":"https://github.com/citation-style-language/schema/raw/master/csl-citation.json"} </w:instrText>
      </w:r>
      <w:r w:rsidRPr="009831AB">
        <w:rPr>
          <w:rFonts w:cs="Times New Roman"/>
        </w:rPr>
        <w:fldChar w:fldCharType="separate"/>
      </w:r>
      <w:r w:rsidR="00290551" w:rsidRPr="009831AB">
        <w:rPr>
          <w:rFonts w:cs="Times New Roman"/>
        </w:rPr>
        <w:t>(Jacob et al., 2019)</w:t>
      </w:r>
      <w:r w:rsidRPr="009831AB">
        <w:rPr>
          <w:rFonts w:cs="Times New Roman"/>
        </w:rPr>
        <w:fldChar w:fldCharType="end"/>
      </w:r>
      <w:r w:rsidR="00C103D1" w:rsidRPr="009831AB">
        <w:rPr>
          <w:rFonts w:cs="Times New Roman"/>
        </w:rPr>
        <w:t>.</w:t>
      </w:r>
    </w:p>
    <w:p w14:paraId="23F0AE71" w14:textId="77777777" w:rsidR="00201897" w:rsidRPr="009831AB" w:rsidRDefault="00201897" w:rsidP="00201897">
      <w:pPr>
        <w:spacing w:line="480" w:lineRule="auto"/>
        <w:jc w:val="both"/>
        <w:rPr>
          <w:rFonts w:cs="Times New Roman"/>
        </w:rPr>
      </w:pPr>
      <w:r w:rsidRPr="009831AB">
        <w:rPr>
          <w:rFonts w:cs="Times New Roman"/>
        </w:rPr>
        <w:t xml:space="preserve">All regression analyses were adjusted for sex, age, socioeconomic status (food insecurity), and alcohol consumption. Analyses using the overall sample were additionally adjusted for country by including dummy variables for each country in the model as in previous GSHS </w:t>
      </w:r>
      <w:r w:rsidRPr="009831AB">
        <w:rPr>
          <w:rFonts w:cs="Times New Roman"/>
        </w:rPr>
        <w:lastRenderedPageBreak/>
        <w:t>publications</w:t>
      </w:r>
      <w:r w:rsidR="00C103D1" w:rsidRPr="009831AB">
        <w:rPr>
          <w:rFonts w:cs="Times New Roman"/>
        </w:rPr>
        <w:t xml:space="preserve"> </w:t>
      </w:r>
      <w:r w:rsidRPr="009831AB">
        <w:rPr>
          <w:rFonts w:cs="Times New Roman"/>
        </w:rPr>
        <w:fldChar w:fldCharType="begin"/>
      </w:r>
      <w:r w:rsidR="00290551" w:rsidRPr="009831AB">
        <w:rPr>
          <w:rFonts w:cs="Times New Roman"/>
        </w:rPr>
        <w:instrText xml:space="preserve"> ADDIN ZOTERO_ITEM CSL_CITATION {"citationID":"r2vMtQkY","properties":{"formattedCitation":"(Carvalho et al., 2019; McKinnon et al., 2016)","plainCitation":"(Carvalho et al., 2019; McKinnon et al., 2016)","noteIndex":0},"citationItems":[{"id":632,"uris":["http://zotero.org/users/local/hhPVnw6l/items/UCM92HF4"],"uri":["http://zotero.org/users/local/hhPVnw6l/items/UCM92HF4"],"itemData":{"id":632,"type":"article-journal","title":"Cannabis use and suicide attempts among 86,254 adolescents aged 12-15 years from 21 low- and middle-income countries","container-title":"European Psychiatry: The Journal of the Association of European Psychiatrists","page":"8-13","volume":"56","source":"PubMed","abstract":"BACKGROUND: Evidence suggests that cannabis use may be associated with suicidality in adolescence. Nevertheless, very few studies have assessed this association in low- and middle-income countries (LMICs). In this cross-sectional survey, we investigated the association of cannabis use and suicidal attempts in adolescents from 21 LMICs, adjusting for potential confounders.\nMETHOD: Data from the Global school-based Student Health Survey was analyzed in 86,254 adolescents from 21 countries [mean (SD) age = 13.7 (0.9) years; 49.0% girls]. Suicide attempts during past year and cannabis during past month and lifetime were assessed. Multivariable logistic regression analyses were conducted.\nRESULTS: The overall prevalence of past 30-day cannabis use was 2.8% and the age-sex adjusted prevalence varied from 0.5% (Laos) to 37.6% (Samoa), while the overall prevalence of lifetime cannabis use was 3.9% (range 0.5%-44.9%). The overall prevalence of suicide attempts during the past year was 10.5%. Following multivariable adjustment to potential confounding variables, past 30-day cannabis use was significantly associated with suicide attempts (OR = 2.03; 95% CI: 1.42-2.91). Lifetime cannabis use was also independently associated with suicide attempts (OR = 2.30; 95% CI: 1.74-3.04).\nCONCLUSION: Our data indicate that cannabis use is associated with a greater likelihood for suicide attempts in adolescents living in LMICs. The causality of this association should be confirmed/refuted in prospective studies to further inform public health policies for suicide prevention in LMICs.","DOI":"10.1016/j.eurpsy.2018.10.006","ISSN":"1778-3585","note":"PMID: 30447436","journalAbbreviation":"Eur. Psychiatry","language":"eng","author":[{"family":"Carvalho","given":"Andre F."},{"family":"Stubbs","given":"Brendon"},{"family":"Vancampfort","given":"Davy"},{"family":"Kloiber","given":"Stefan"},{"family":"Maes","given":"Michael"},{"family":"Firth","given":"Joseph"},{"family":"Kurdyak","given":"Paul A."},{"family":"Stein","given":"Dan J."},{"family":"Rehm","given":"Jürgen"},{"family":"Koyanagi","given":"Ai"}],"issued":{"date-parts":[["2019",2]]}}},{"id":636,"uris":["http://zotero.org/users/local/hhPVnw6l/items/GE5EUKDK"],"uri":["http://zotero.org/users/local/hhPVnw6l/items/GE5EUKDK"],"itemData":{"id":636,"type":"article-journal","title":"Adolescent suicidal behaviours in 32 low- and middle-income countries","container-title":"Bulletin of the World Health Organization","page":"340-350F","volume":"94","issue":"5","source":"PubMed","abstract":"OBJECTIVE: To estimate prevalence of suicidal ideation and suicidal ideation with a plan in each surveyed country and to examine cross-national differences in associated risk factors.\nMETHODS: We analysed data of students aged 13-17 years who participated in the 2003-2012 Global School-based Health Surveys in 32 countries, of which 29 are low- and middle-income. We used random effects meta-analysis to generate regional and overall pooled estimates. Multivariable logistic regression was used to estimate risk ratios for the associated risk factors. Population attributable fractions were estimated based on adjusted risk ratios and the prevalence of the determinants within each exposure level.\nFINDINGS: Across all countries, the pooled 12-month prevalence of suicide ideation were 16.2% (95% confidence interval, CI: 15.6 to 16.7) among females and 12.2% (95% CI: 11.7 to 12.7) among males and ideation with a plan were 8.3% (95% CI: 7.9 to 8.7) among females and 5.8% (95% CI: 5.5 to 6.1) among males. Suicide ideation in the WHO Region of the Americas was higher in females than males, with an estimated prevalence ratio of 1.70 (95% CI: 1.60 to 1.81), while this ratio was 1.04 (95% CI: 0.98 to 1.10) in the WHO African Region. Factors associated with suicidal ideation in most countries included experiences of bullying and physical violence, loneliness, limited parental support and alcohol and tobacco use.\nCONCLUSION: The prevalence of adolescent suicidal behaviours varies across countries, yet a consistent set of risk factors of suicidal behaviours emerged across all regions and most countries.","DOI":"10.2471/BLT.15.163295","ISSN":"1564-0604","note":"PMID: 27147764\nPMCID: PMC4850530","journalAbbreviation":"Bull. World Health Organ.","language":"eng","author":[{"family":"McKinnon","given":"Britt"},{"family":"Gariépy","given":"Geneviève"},{"family":"Sentenac","given":"Mariane"},{"family":"Elgar","given":"Frank J."}],"issued":{"date-parts":[["2016",5,1]]}}}],"schema":"https://github.com/citation-style-language/schema/raw/master/csl-citation.json"} </w:instrText>
      </w:r>
      <w:r w:rsidRPr="009831AB">
        <w:rPr>
          <w:rFonts w:cs="Times New Roman"/>
        </w:rPr>
        <w:fldChar w:fldCharType="separate"/>
      </w:r>
      <w:r w:rsidR="00290551" w:rsidRPr="009831AB">
        <w:rPr>
          <w:rFonts w:cs="Times New Roman"/>
        </w:rPr>
        <w:t>(Carvalho et al., 2019; McKinnon et al., 2016)</w:t>
      </w:r>
      <w:r w:rsidRPr="009831AB">
        <w:rPr>
          <w:rFonts w:cs="Times New Roman"/>
        </w:rPr>
        <w:fldChar w:fldCharType="end"/>
      </w:r>
      <w:r w:rsidR="00C103D1" w:rsidRPr="009831AB">
        <w:rPr>
          <w:rFonts w:cs="Times New Roman"/>
        </w:rPr>
        <w:t>.</w:t>
      </w:r>
      <w:r w:rsidRPr="009831AB">
        <w:rPr>
          <w:rFonts w:cs="Times New Roman"/>
        </w:rPr>
        <w:t xml:space="preserve"> </w:t>
      </w:r>
      <w:r w:rsidRPr="009831AB">
        <w:rPr>
          <w:rFonts w:eastAsia="MS Mincho" w:cs="Times New Roman"/>
          <w:lang w:eastAsia="ja-JP"/>
        </w:rPr>
        <w:t xml:space="preserve">All variables were included in the regression analysis as categorical variables with the exception of age (continuous variable). </w:t>
      </w:r>
      <w:r w:rsidR="00D87DCE" w:rsidRPr="009831AB">
        <w:rPr>
          <w:rFonts w:cs="Times New Roman"/>
        </w:rPr>
        <w:t xml:space="preserve">The sampling weights and the clustered sampling design were taken into account in the analysis using the Stata </w:t>
      </w:r>
      <w:proofErr w:type="spellStart"/>
      <w:r w:rsidR="00D87DCE" w:rsidRPr="009831AB">
        <w:rPr>
          <w:rFonts w:cs="Times New Roman"/>
        </w:rPr>
        <w:t>svy</w:t>
      </w:r>
      <w:proofErr w:type="spellEnd"/>
      <w:r w:rsidR="00D87DCE" w:rsidRPr="009831AB">
        <w:rPr>
          <w:rFonts w:cs="Times New Roman"/>
        </w:rPr>
        <w:t xml:space="preserve"> command, which uses the Taylor’s linearization method.</w:t>
      </w:r>
      <w:r w:rsidRPr="009831AB">
        <w:rPr>
          <w:rFonts w:cs="Times New Roman"/>
        </w:rPr>
        <w:t xml:space="preserve"> Results from the logistic regression analyses are presented as odds ratios (ORs) with 95% confidence intervals (CIs). The level of statistical significance was set at p&lt;0.05. </w:t>
      </w:r>
    </w:p>
    <w:p w14:paraId="6360FC0A" w14:textId="77777777" w:rsidR="00201897" w:rsidRPr="009831AB" w:rsidRDefault="00201897" w:rsidP="00201897">
      <w:pPr>
        <w:spacing w:line="480" w:lineRule="auto"/>
        <w:jc w:val="both"/>
        <w:rPr>
          <w:rFonts w:cs="Times New Roman"/>
        </w:rPr>
      </w:pPr>
    </w:p>
    <w:p w14:paraId="1AB2076B" w14:textId="77777777" w:rsidR="00201897" w:rsidRPr="009831AB" w:rsidRDefault="00201897" w:rsidP="00201897">
      <w:pPr>
        <w:spacing w:line="480" w:lineRule="auto"/>
        <w:jc w:val="both"/>
        <w:rPr>
          <w:rFonts w:cs="Times New Roman"/>
          <w:b/>
        </w:rPr>
      </w:pPr>
      <w:r w:rsidRPr="009831AB">
        <w:rPr>
          <w:rFonts w:cs="Times New Roman"/>
          <w:b/>
        </w:rPr>
        <w:t>Results</w:t>
      </w:r>
    </w:p>
    <w:p w14:paraId="3AD34A0B" w14:textId="77777777" w:rsidR="00201897" w:rsidRPr="009831AB" w:rsidRDefault="00201897" w:rsidP="00201897">
      <w:pPr>
        <w:spacing w:line="480" w:lineRule="auto"/>
        <w:jc w:val="both"/>
        <w:rPr>
          <w:rFonts w:cs="Times New Roman"/>
        </w:rPr>
      </w:pPr>
    </w:p>
    <w:p w14:paraId="56CC6E59" w14:textId="63E78E81" w:rsidR="00201897" w:rsidRPr="009831AB" w:rsidRDefault="00201897" w:rsidP="00201897">
      <w:pPr>
        <w:spacing w:line="480" w:lineRule="auto"/>
        <w:jc w:val="both"/>
        <w:rPr>
          <w:rFonts w:cs="Times New Roman"/>
        </w:rPr>
      </w:pPr>
      <w:r w:rsidRPr="009831AB">
        <w:rPr>
          <w:rFonts w:cs="Times New Roman"/>
        </w:rPr>
        <w:t xml:space="preserve">The final sample consisted of 44,333 adolescents aged 12-15 years [48.1% males; mean (SD) age 13.9 (0.9) years]. </w:t>
      </w:r>
      <w:r w:rsidR="0091583B" w:rsidRPr="009831AB">
        <w:rPr>
          <w:rFonts w:cs="Times New Roman"/>
        </w:rPr>
        <w:t xml:space="preserve">Overall, the prevalence of injury and depressive symptoms was 43.7% (1 time 25.0%, 2-3 times 12.1%, 4-5 times 3.2%, ≥6 times 3.4%) and 27.4%, respectively. </w:t>
      </w:r>
      <w:r w:rsidRPr="009831AB">
        <w:rPr>
          <w:rFonts w:cs="Times New Roman"/>
        </w:rPr>
        <w:t>These prevalence rates varied widely between countries: injury 6.0% (Venezuela) to 71.8% (Kenya); depression 14.7% (Myanmar) to 51.5% (Zambia) (</w:t>
      </w:r>
      <w:r w:rsidRPr="009831AB">
        <w:rPr>
          <w:rFonts w:cs="Times New Roman"/>
          <w:b/>
        </w:rPr>
        <w:t>Table 1</w:t>
      </w:r>
      <w:r w:rsidRPr="009831AB">
        <w:rPr>
          <w:rFonts w:cs="Times New Roman"/>
        </w:rPr>
        <w:t xml:space="preserve">, </w:t>
      </w:r>
      <w:r w:rsidRPr="009831AB">
        <w:rPr>
          <w:rFonts w:cs="Times New Roman"/>
          <w:b/>
        </w:rPr>
        <w:t>Figure 1</w:t>
      </w:r>
      <w:r w:rsidRPr="009831AB">
        <w:rPr>
          <w:rFonts w:cs="Times New Roman"/>
        </w:rPr>
        <w:t xml:space="preserve">). In particular, the highest prevalence rates of injury were concentrated in sub-Saharan countries. </w:t>
      </w:r>
      <w:r w:rsidR="00325069" w:rsidRPr="009831AB">
        <w:rPr>
          <w:rFonts w:cs="Times New Roman"/>
        </w:rPr>
        <w:t xml:space="preserve">The distribution of the frequency of physical injury by the type of most serious cause of injury can be found in </w:t>
      </w:r>
      <w:r w:rsidR="00325069" w:rsidRPr="009831AB">
        <w:rPr>
          <w:rFonts w:cs="Times New Roman"/>
          <w:b/>
          <w:bCs/>
        </w:rPr>
        <w:t>Appendix 1</w:t>
      </w:r>
      <w:r w:rsidR="00325069" w:rsidRPr="009831AB">
        <w:rPr>
          <w:rFonts w:cs="Times New Roman"/>
        </w:rPr>
        <w:t xml:space="preserve">. </w:t>
      </w:r>
      <w:r w:rsidRPr="009831AB">
        <w:rPr>
          <w:rFonts w:cs="Times New Roman"/>
        </w:rPr>
        <w:t xml:space="preserve">Details regarding the circumstance, cause, and </w:t>
      </w:r>
      <w:r w:rsidR="00AD353D" w:rsidRPr="009831AB">
        <w:rPr>
          <w:rFonts w:cs="Times New Roman"/>
        </w:rPr>
        <w:t>type</w:t>
      </w:r>
      <w:r w:rsidRPr="009831AB">
        <w:rPr>
          <w:rFonts w:cs="Times New Roman"/>
        </w:rPr>
        <w:t xml:space="preserve"> of the most serious physical injury in the past 12 months are shown in </w:t>
      </w:r>
      <w:r w:rsidR="00705893" w:rsidRPr="009831AB">
        <w:rPr>
          <w:rFonts w:cs="Times New Roman"/>
          <w:b/>
        </w:rPr>
        <w:t>Appendix</w:t>
      </w:r>
      <w:r w:rsidR="00860080" w:rsidRPr="009831AB">
        <w:rPr>
          <w:rFonts w:cs="Times New Roman"/>
          <w:b/>
        </w:rPr>
        <w:t xml:space="preserve"> 2</w:t>
      </w:r>
      <w:r w:rsidRPr="009831AB">
        <w:rPr>
          <w:rFonts w:cs="Times New Roman"/>
        </w:rPr>
        <w:t xml:space="preserve">. There was a large variation between countries. For example, injuries while playing or training for sports were common in Latin American countries (e.g., Argentina, Ecuador), while the proportion of gunshot wounds and self-inflicted injury were high in countries in Sub-Saharan Africa (e.g., Kenya, Zambia). </w:t>
      </w:r>
    </w:p>
    <w:p w14:paraId="4552E0A7" w14:textId="77777777" w:rsidR="0092722B" w:rsidRPr="009831AB" w:rsidRDefault="0092722B" w:rsidP="00201897">
      <w:pPr>
        <w:spacing w:line="480" w:lineRule="auto"/>
        <w:jc w:val="both"/>
        <w:rPr>
          <w:rFonts w:cs="Times New Roman"/>
        </w:rPr>
      </w:pPr>
    </w:p>
    <w:p w14:paraId="7D216FA2" w14:textId="77777777" w:rsidR="00201897" w:rsidRPr="009831AB" w:rsidRDefault="00201897" w:rsidP="00201897">
      <w:pPr>
        <w:spacing w:line="480" w:lineRule="auto"/>
        <w:jc w:val="both"/>
        <w:rPr>
          <w:rFonts w:cs="Times New Roman"/>
        </w:rPr>
      </w:pPr>
      <w:r w:rsidRPr="009831AB">
        <w:rPr>
          <w:rFonts w:cs="Times New Roman"/>
        </w:rPr>
        <w:t xml:space="preserve">After adjustment for potential confounders, an increasing number of physical injuries in the past 12 months was associated with increments in the ORs for depressive symptoms in a </w:t>
      </w:r>
      <w:r w:rsidRPr="009831AB">
        <w:rPr>
          <w:rFonts w:cs="Times New Roman"/>
        </w:rPr>
        <w:lastRenderedPageBreak/>
        <w:t>dose-dependent fashion (</w:t>
      </w:r>
      <w:r w:rsidRPr="009831AB">
        <w:rPr>
          <w:rFonts w:cs="Times New Roman"/>
          <w:b/>
        </w:rPr>
        <w:t xml:space="preserve">Table </w:t>
      </w:r>
      <w:r w:rsidR="00705893" w:rsidRPr="009831AB">
        <w:rPr>
          <w:rFonts w:cs="Times New Roman"/>
          <w:b/>
        </w:rPr>
        <w:t>2</w:t>
      </w:r>
      <w:r w:rsidRPr="009831AB">
        <w:rPr>
          <w:rFonts w:cs="Times New Roman"/>
        </w:rPr>
        <w:t>). Compared to those who had no injury, those who had ≥6 injuries were 2.79 (95%CI=2.23-3.48) times more likely to have depressive symptoms. In terms of the circumstance when the injury occurred, we found that playing or training for sport had the lowest OR (1.42) for depressive symptoms, while riding or driving in a car or other motor vehicle had the highest OR (2.09) (</w:t>
      </w:r>
      <w:r w:rsidRPr="009831AB">
        <w:rPr>
          <w:rFonts w:cs="Times New Roman"/>
          <w:b/>
        </w:rPr>
        <w:t xml:space="preserve">Table </w:t>
      </w:r>
      <w:r w:rsidR="00705893" w:rsidRPr="009831AB">
        <w:rPr>
          <w:rFonts w:cs="Times New Roman"/>
          <w:b/>
        </w:rPr>
        <w:t>3</w:t>
      </w:r>
      <w:r w:rsidRPr="009831AB">
        <w:rPr>
          <w:rFonts w:cs="Times New Roman"/>
        </w:rPr>
        <w:t xml:space="preserve">). Self-inflicted injury had similar ORs with injury inflicted by others (either by accident or on purpose). As for the major cause, the lowest OR was found for traffic accidents (OR=1.46), while being attacked, assaulted, or abused by someone was associated with a particularly high OR (4.22). Regarding the </w:t>
      </w:r>
      <w:r w:rsidR="00AD353D" w:rsidRPr="009831AB">
        <w:rPr>
          <w:rFonts w:cs="Times New Roman"/>
        </w:rPr>
        <w:t>type</w:t>
      </w:r>
      <w:r w:rsidRPr="009831AB">
        <w:rPr>
          <w:rFonts w:cs="Times New Roman"/>
        </w:rPr>
        <w:t xml:space="preserve"> of the injury, gunshot wound had the highest OR (2.82) followed by concussion or other head or neck injury (OR=2.73). Results were similar for analyses in both Table 2 and 3 after the exclusion of those who had a self-inflicted injury.</w:t>
      </w:r>
    </w:p>
    <w:p w14:paraId="06C4A6A5" w14:textId="77777777" w:rsidR="00201897" w:rsidRPr="009831AB" w:rsidRDefault="00201897" w:rsidP="00201897">
      <w:pPr>
        <w:spacing w:line="480" w:lineRule="auto"/>
        <w:jc w:val="both"/>
        <w:rPr>
          <w:rFonts w:cs="Times New Roman"/>
        </w:rPr>
      </w:pPr>
    </w:p>
    <w:p w14:paraId="4139C71B" w14:textId="77777777" w:rsidR="00201897" w:rsidRPr="009831AB" w:rsidRDefault="00201897" w:rsidP="00201897">
      <w:pPr>
        <w:spacing w:line="480" w:lineRule="auto"/>
        <w:jc w:val="both"/>
        <w:rPr>
          <w:rFonts w:cs="Times New Roman"/>
        </w:rPr>
      </w:pPr>
      <w:r w:rsidRPr="009831AB">
        <w:rPr>
          <w:rFonts w:cs="Times New Roman"/>
        </w:rPr>
        <w:t>Country-wise analysis showed that at least one serious physical injury in the past 12 months was significantly associated with depressive symptoms in all countries with the exception of Argentina (</w:t>
      </w:r>
      <w:r w:rsidRPr="009831AB">
        <w:rPr>
          <w:rFonts w:cs="Times New Roman"/>
          <w:b/>
        </w:rPr>
        <w:t>Figure 2</w:t>
      </w:r>
      <w:r w:rsidRPr="009831AB">
        <w:rPr>
          <w:rFonts w:cs="Times New Roman"/>
        </w:rPr>
        <w:t>). The pooled OR (95%CI) obtained by meta-analysis with random effects was 1.83 (1.67-2.01) with a moderate level of between-country heterogeneity being observed (</w:t>
      </w:r>
      <w:r w:rsidRPr="009831AB">
        <w:rPr>
          <w:rFonts w:cs="Times New Roman"/>
          <w:i/>
        </w:rPr>
        <w:t>I</w:t>
      </w:r>
      <w:r w:rsidRPr="009831AB">
        <w:rPr>
          <w:rFonts w:cs="Times New Roman"/>
          <w:i/>
          <w:vertAlign w:val="superscript"/>
        </w:rPr>
        <w:t>2</w:t>
      </w:r>
      <w:r w:rsidRPr="009831AB">
        <w:rPr>
          <w:rFonts w:cs="Times New Roman"/>
        </w:rPr>
        <w:t xml:space="preserve">=56.0%). The exclusion of those with a self-inflicted injury did not appreciably alter the results (pooled OR=1.80; 95%CI=1.64-1.98) (data only shown in text). </w:t>
      </w:r>
    </w:p>
    <w:p w14:paraId="6098355E" w14:textId="77777777" w:rsidR="00201897" w:rsidRPr="009831AB" w:rsidRDefault="00201897" w:rsidP="00201897">
      <w:pPr>
        <w:spacing w:line="480" w:lineRule="auto"/>
        <w:jc w:val="both"/>
        <w:rPr>
          <w:rFonts w:cs="Times New Roman"/>
        </w:rPr>
      </w:pPr>
    </w:p>
    <w:p w14:paraId="4A4439D4" w14:textId="77777777" w:rsidR="00201897" w:rsidRPr="009831AB" w:rsidRDefault="00201897" w:rsidP="00201897">
      <w:pPr>
        <w:spacing w:line="480" w:lineRule="auto"/>
        <w:jc w:val="both"/>
        <w:rPr>
          <w:rFonts w:cs="Times New Roman"/>
          <w:b/>
        </w:rPr>
      </w:pPr>
      <w:r w:rsidRPr="009831AB">
        <w:rPr>
          <w:rFonts w:cs="Times New Roman"/>
          <w:b/>
        </w:rPr>
        <w:t>Discussion</w:t>
      </w:r>
    </w:p>
    <w:p w14:paraId="366B5C53" w14:textId="77777777" w:rsidR="00201897" w:rsidRPr="009831AB" w:rsidRDefault="00201897" w:rsidP="00201897">
      <w:pPr>
        <w:spacing w:line="480" w:lineRule="auto"/>
        <w:jc w:val="both"/>
        <w:rPr>
          <w:rFonts w:cs="Times New Roman"/>
        </w:rPr>
      </w:pPr>
    </w:p>
    <w:p w14:paraId="4FC19B9E" w14:textId="77777777" w:rsidR="00201897" w:rsidRPr="009831AB" w:rsidRDefault="00201897" w:rsidP="00201897">
      <w:pPr>
        <w:spacing w:line="480" w:lineRule="auto"/>
        <w:jc w:val="both"/>
        <w:rPr>
          <w:rFonts w:cs="Times New Roman"/>
          <w:i/>
        </w:rPr>
      </w:pPr>
      <w:r w:rsidRPr="009831AB">
        <w:rPr>
          <w:rFonts w:cs="Times New Roman"/>
          <w:i/>
        </w:rPr>
        <w:t>Main findings</w:t>
      </w:r>
    </w:p>
    <w:p w14:paraId="517BD078" w14:textId="60026B02" w:rsidR="00201897" w:rsidRPr="009831AB" w:rsidRDefault="00201897" w:rsidP="00201897">
      <w:pPr>
        <w:spacing w:line="480" w:lineRule="auto"/>
        <w:jc w:val="both"/>
        <w:rPr>
          <w:rFonts w:cs="Times New Roman"/>
        </w:rPr>
      </w:pPr>
      <w:r w:rsidRPr="009831AB">
        <w:rPr>
          <w:rFonts w:cs="Times New Roman"/>
        </w:rPr>
        <w:t xml:space="preserve">The present study found a high prevalence of serious injury, and a dose-response relationship between the number of serious physical injuries and depressive symptoms among more than 44,300 adolescents aged 12-15 years from 21 LMICs. Participants with at least six injuries in </w:t>
      </w:r>
      <w:r w:rsidRPr="009831AB">
        <w:rPr>
          <w:rFonts w:cs="Times New Roman"/>
        </w:rPr>
        <w:lastRenderedPageBreak/>
        <w:t>the past 12 months had a 2.79-fold increase in the odds for depressive symptoms compared to those without any injury. Finally, there was a moderate level of between-country heterogeneity in the association between physical injury and depressive symptoms. The omission of self-injuries from the analysis had little impact on the results.</w:t>
      </w:r>
    </w:p>
    <w:p w14:paraId="15F95DCB" w14:textId="77777777" w:rsidR="00201897" w:rsidRPr="009831AB" w:rsidRDefault="00201897" w:rsidP="00201897">
      <w:pPr>
        <w:spacing w:line="480" w:lineRule="auto"/>
        <w:jc w:val="both"/>
        <w:rPr>
          <w:rFonts w:cs="Times New Roman"/>
        </w:rPr>
      </w:pPr>
    </w:p>
    <w:p w14:paraId="1A8FF231" w14:textId="77777777" w:rsidR="00201897" w:rsidRPr="009831AB" w:rsidRDefault="00201897" w:rsidP="00201897">
      <w:pPr>
        <w:spacing w:line="480" w:lineRule="auto"/>
        <w:jc w:val="both"/>
        <w:rPr>
          <w:rFonts w:cs="Times New Roman"/>
          <w:i/>
        </w:rPr>
      </w:pPr>
      <w:r w:rsidRPr="009831AB">
        <w:rPr>
          <w:rFonts w:cs="Times New Roman"/>
          <w:i/>
        </w:rPr>
        <w:t>Interpretation of the findings</w:t>
      </w:r>
    </w:p>
    <w:p w14:paraId="1F4AF32E" w14:textId="77777777" w:rsidR="00201897" w:rsidRPr="009831AB" w:rsidRDefault="00201897" w:rsidP="00201897">
      <w:pPr>
        <w:widowControl w:val="0"/>
        <w:autoSpaceDE w:val="0"/>
        <w:autoSpaceDN w:val="0"/>
        <w:adjustRightInd w:val="0"/>
        <w:spacing w:line="480" w:lineRule="auto"/>
        <w:jc w:val="both"/>
        <w:rPr>
          <w:rFonts w:cs="Times New Roman"/>
          <w:lang w:eastAsia="ja-JP"/>
        </w:rPr>
      </w:pPr>
      <w:r w:rsidRPr="009831AB">
        <w:rPr>
          <w:rFonts w:cs="Times New Roman"/>
        </w:rPr>
        <w:t>To the best of our knowledge, to date, this is the largest study examining the association between physical injury and depressive symptoms among adolescents, and the first study specifically on this topic from LMICs. However, there are several studies from high-income countries with a smaller sample size that have investigated this issue</w:t>
      </w:r>
      <w:r w:rsidR="00CF65D2" w:rsidRPr="009831AB">
        <w:rPr>
          <w:rFonts w:cs="Times New Roman"/>
        </w:rPr>
        <w:t xml:space="preserve"> </w:t>
      </w:r>
      <w:r w:rsidRPr="009831AB">
        <w:rPr>
          <w:rFonts w:cs="Times New Roman"/>
        </w:rPr>
        <w:fldChar w:fldCharType="begin"/>
      </w:r>
      <w:r w:rsidR="00F70AED" w:rsidRPr="009831AB">
        <w:rPr>
          <w:rFonts w:cs="Times New Roman"/>
        </w:rPr>
        <w:instrText xml:space="preserve"> ADDIN ZOTERO_ITEM CSL_CITATION {"citationID":"pgzJAYtR","properties":{"formattedCitation":"(Ellis et al., 1998; Han et al., 2011; Jenness et al., 2017; Kepple et al., 2012; Kostev et al., 2019; Sabin et al., 2006; Williams et al., 2015; Zatzick et al., 2008)","plainCitation":"(Ellis et al., 1998; Han et al., 2011; Jenness et al., 2017; Kepple et al., 2012; Kostev et al., 2019; Sabin et al., 2006; Williams et al., 2015; Zatzick et al., 2008)","noteIndex":0},"citationItems":[{"id":602,"uris":["http://zotero.org/users/local/hhPVnw6l/items/EVDEEBH8"],"uri":["http://zotero.org/users/local/hhPVnw6l/items/EVDEEBH8"],"itemData":{"id":602,"type":"article-journal","title":"Psychological consequences of road traffic accidents in children","container-title":"European Child &amp; Adolescent Psychiatry","page":"61-68","volume":"7","issue":"2","source":"PubMed","abstract":"Questionnaire information about possible psychological changes in the months following their accident was obtained for 45 school age children who had attended an Accident and Emergency Department because of their involvement in road traffic accidents. Central nervous system involvement was rare in this group. Short-term psychological consequences were common, but even after 4-7 months 33% were considered by their parents to still have a moderate reaction and a further 11% were considered to be severely affected. The children had high levels of post-traumatic stress symptoms, particularly avoidance in over 50%. Travel anxiety was described in 39%, 23% were depressed and 14% highly anxious--features which were considered by parents to have appeared following the accident, often with increasing disturbance over time. Other apparent repercussions were nightmares and other sleep difficulties in 17%, accident related fears, irritability, anger and emotionally regressed behaviour. As head injury was very uncommon in this series, such psychological consequences were attributable to non-neurological factors. Parents had become more protective of their children and placed greater restrictions on their travel, causing conflict. Younger children, those who had not fully recovered from their accident injuries, and children who also had a parent involved in the same accident, were most at risk. Greater awareness of these psychological consequences of road traffic accidents is required on the part of parents and professionals. Prospective studies are also needed to delineate more precisely those at greatest risk and to assess the effectiveness of treatment approaches.","ISSN":"1018-8827","note":"PMID: 9712371","journalAbbreviation":"Eur Child Adolesc Psychiatry","language":"eng","author":[{"family":"Ellis","given":"A."},{"family":"Stores","given":"G."},{"family":"Mayou","given":"R."}],"issued":{"date-parts":[["1998",6]]}}},{"id":600,"uris":["http://zotero.org/users/local/hhPVnw6l/items/KM5FHGVH"],"uri":["http://zotero.org/users/local/hhPVnw6l/items/KM5FHGVH"],"itemData":{"id":600,"type":"article-journal","title":"Primary care utilization and detection of emotional distress after adolescent traumatic injury: identifying an unmet need","container-title":"Pediatrics","page":"130-138","volume":"117","issue":"1","source":"PubMed","abstract":"OBJECTIVE: Few investigations have assessed the primary care detection of adolescent posttraumatic emotional distress after an injury. We aimed to determine (1) the level of attachment to primary care providers (PCPs) and school providers among this group of high-risk adolescents, (2) the emotional status of this population postinjury, (3) continuity of care between trauma center and community care, and (4) PCPs' detection of emotional problems in adolescents after an injury.\nMETHODS: This was a prospective cohort study of traumatically injured adolescents aged 12 to 18 who were admitted to a level I regional trauma center. Adolescents were screened for posttraumatic stress symptoms, depressive symptoms, and alcohol use on the surgical ward and 4 to 6 months postinjury. PCPs were contacted by telephone 4 to 6 months postinjury to assess follow-up care and the detection of emotional distress.\nRESULTS: In the surgical ward, 39.4% of the adolescent patients or their parents reported no identifiable source of regular medical care. Only 24.3% of the patients had visited a PCP during the 4 to 6 months after injury. At 4 to 6 months postinjury, 30% of the adolescents were experiencing high posttraumatic stress symptom levels, 11% were experiencing high depressive symptom levels, and 17% had high levels of alcohol use. PCPs did not detect any new emotional distress or problem drinking during postinjury office visits.\nCONCLUSIONS: Injured adolescents represent a high-risk pediatric population, a substantial number of whom develop mental health problems postinjury. Furthermore, almost 40% of adolescents in our study reported no source of primary care. These results suggest that referrals from trauma centers to PCPs are necessary and that an increase in awareness of and screening for adolescent emotional distress postinjury during follow-up appointments and at school should be routine components of postinjury care.","DOI":"10.1542/peds.2005-1042","ISSN":"1098-4275","note":"PMID: 16396870","title-short":"Primary care utilization and detection of emotional distress after adolescent traumatic injury","journalAbbreviation":"Pediatrics","language":"eng","author":[{"family":"Sabin","given":"Janice A."},{"family":"Zatzick","given":"Douglas F."},{"family":"Jurkovich","given":"Gregory"},{"family":"Rivara","given":"Frederick P."}],"issued":{"date-parts":[["2006",1]]}}},{"id":597,"uris":["http://zotero.org/users/local/hhPVnw6l/items/TG6XM7M6"],"uri":["http://zotero.org/users/local/hhPVnw6l/items/TG6XM7M6"],"itemData":{"id":597,"type":"article-journal","title":"Association between posttraumatic stress and depressive symptoms and functional outcomes in adolescents followed up longitudinally after injury hospitalization","container-title":"Archives of Pediatrics &amp; Adolescent Medicine","page":"642-648","volume":"162","issue":"7","source":"PubMed","abstract":"OBJECTIVE: To assess the association between early posttraumatic stress disorder (PTSD) and depressive symptoms and functional and quality-of-life outcomes among injured youth.\nDESIGN: Prospective cohort study.\nSETTING: Combined pediatric-adult level I trauma center.\nPARTICIPANTS: Randomly sampled adolescent injury survivors aged 12 to 18 years (N = 108) were recruited from surgical inpatient units.\nMAIN EXPOSURES: Posttraumatic stress disorder and depressive symptom levels in the days and weeks immediately following injury. We also collected relevant adolescent demographic, injury, and clinical characteristics.\nMAIN OUTCOME MEASURE: Multiple domains of adolescent functional impairment were assessed with the 87-item Child Health Questionnaire (CHQ-87) at 2, 5, and 12 months after injury.\nRESULTS: The investigation attained greater than 80% adolescent follow-up at each assessment after injury. Mixed-model regression was used to assess the association between baseline levels of PTSD and depressive symptoms and subsequent functional outcomes longitudinally. High baseline PTSD symptom levels were associated with significant impairments in CHQ-87 Role/Social Behavioral, Role/Social Physical, Bodily Pain, General Behavior, Mental Health, and General Health Perceptions subscales. High baseline depressive symptoms were associated with significant impairments in CHQ-87 Physical Function, Role/Social Emotional, Bodily Pain, Mental Health, Self-esteem, and Family Cohesion subscales.\nCONCLUSIONS: Early PTSD and depressive symptoms are associated with a broad spectrum of adolescent functional impairment during the year after physical injury. Coordinated investigative and policy efforts that refine mental health screening and intervention procedures have the potential to improve the functioning and well-being of injured youth treated in the acute care medical setting.","DOI":"10.1001/archpedi.162.7.642","ISSN":"1538-3628","note":"PMID: 18606935","journalAbbreviation":"Arch Pediatr Adolesc Med","language":"eng","author":[{"family":"Zatzick","given":"Douglas F."},{"family":"Jurkovich","given":"Gregory J."},{"family":"Fan","given":"Ming-Yu"},{"family":"Grossman","given":"David"},{"family":"Russo","given":"Joan"},{"family":"Katon","given":"Wayne"},{"family":"Rivara","given":"Frederick P."}],"issued":{"date-parts":[["2008",7]]}}},{"id":595,"uris":["http://zotero.org/users/local/hhPVnw6l/items/3WEZTENL"],"uri":["http://zotero.org/users/local/hhPVnw6l/items/3WEZTENL"],"itemData":{"id":595,"type":"article-journal","title":"Postinjury depression is a serious complication in adolescents after major trauma: injury severity and injury-event factors predict depression and long-term quality of life deficits","container-title":"The Journal of Trauma","page":"923-930","volume":"70","issue":"4","source":"PubMed","abstract":"BACKGROUND: Little is known about the impact of postinjury depression after major trauma in adolescents. A prospective epidemiologic study was conducted to examine depression in injured adolescents. Specific objectives of this report are to identify risk factors for depression onset and the impact of depression on quality of life (QoL) outcomes.\nMETHODS: Four hundred one trauma patients were enrolled in this study (age, 12-19 years; injury severity score [ISS] ≥4). Depression diagnosis was based on the Children's Depression Inventory. QoL outcomes were measured using the Quality of Well-being Scale at 3-, 6-, 12-, 18-, and 24-month follow-up.\nRESULTS: Depression at discharge was diagnosed in 41% of 399 adolescent trauma survivors with complete Children's Depression Inventory data. Multivariate logistic regression identified ISS, &gt;3 body regions injured, low socioeconomic status, family members injured at the scene, and suicidal ideology or attempted suicide before injury as strong and independent predictors of depression risk. ISS and three or more body regions injured predicted depression risk. Patients with severe injury (ISS ≥17) were twice more likely to have depressive symptoms than patients with moderate injury (ISS &lt;17; odds ratio [OR] = 2.0; p &lt; 0.01). Patients with three or more body regions injured were more likely to have depressive symptoms than patients with less than three body regions injured (OR = 2.1; p &lt; 0.01). Adolescents from low socioeconomic status families were more likely to be depressed (OR = 2.2; p &lt; 0.05). Adolescent patients who witnessed family injured at the trauma event were also more likely to be depressed (OR = 2.4; p &lt; 0.01). Patients who experienced suicidal ideology or attempted suicide preinjury were more likely to be depressed than adolescent patients who did not (OR = 2.87; p &lt; 0.05). Quality of well-being scores were significantly and markedly lesser for patients with depression across the 24-month follow-up (3-18 months follow-up, p &lt; 0.0001; 24 months: with depression = 0.738 vs. without depression = 0.784, p &lt; 0.0001). Patients with depression were also significantly more likely to develop acute stress disorder and long-term posttraumatic stress disorder (OR = 1.8, p &lt; 0.001).\nCONCLUSIONS: Postinjury depression is a major and an important complication in seriously injured adolescents. Adolescent trauma survivors have high rates of predischarge depression. Depression severely impacts QoL outcomes and is associated with injury severity, injury event-related factors, social factors, acute stress disorder, and posttraumatic stress disorder. Early recognition and treatment of DEPR in seriously injured adolescents will improve acute trauma care and long-term QoL outcomes.","DOI":"10.1097/TA.0b013e31820cf03e","ISSN":"1529-8809","note":"PMID: 21610397","title-short":"Postinjury depression is a serious complication in adolescents after major trauma","journalAbbreviation":"J Trauma","language":"eng","author":[{"family":"Han","given":"Peggy P."},{"family":"Holbrook","given":"Troy Lisa"},{"family":"Sise","given":"Michael J."},{"family":"Sack","given":"Dan I."},{"family":"Sise","given":"C. Beth"},{"family":"Hoyt","given":"David B."},{"family":"Coimbra","given":"Raul"},{"family":"Potenza","given":"Bruce"},{"family":"Anderson","given":"John P."}],"issued":{"date-parts":[["2011",4]]}}},{"id":583,"uris":["http://zotero.org/users/local/hhPVnw6l/items/Z5JEGG4X"],"uri":["http://zotero.org/users/local/hhPVnw6l/items/Z5JEGG4X"],"itemData":{"id":583,"type":"article-journal","title":"Diagnosis of Depression in Adolescents Following Traumatic Fracture: A Retrospective Analysis","container-title":"The Primary Care Companion for CNS Disorders","volume":"14","issue":"5","source":"PubMed Central","abstract":"Objective: To assess how frequently adolescents are clinically diagnosed with depression following hospitalization for traumatic fracture, with the assumption that a retrospective approach would yield lower rates of depression compared to those reported previously in prospective studies. We hypothesized that depression would be less common among adolescents whose injuries were primarily limited to fractures of the appendicular skeleton, vertebral column, and/or thoracic cage compared to those sustaining concomitant spinal cord and/or brain injuries and those suffering from facial/skull fractures., Method: A patient population of 1,121 adolescents, aged 12 to 19 years, who were hospitalized overnight at the University of Virginia (UVA) Health System, Charlottesville, for fractures between 2000 and 2009, was generated using the health system’s Clinical Data Repository. The number of these adolescents who received a new diagnosis of depression (per ICD-9 codes) at the UVA Health System within the first year following their injury was determined., Results: By the end of the first year, 37 of 913 adolescents (4.1%) who had at least 1 follow-up visit after their fracture were diagnosed with depression. When patients with a concomitant spinal cord injury and those with a facial/skull fracture with or without an associated brain injury were excluded, this percentage dropped to 3.2% and 1.1%, respectively., Conclusions: The results support our initial hypothesis that the percentage of adolescents diagnosed with depression following a traumatic fracture determined retrospectively would be lower than the percentages previously reported in related prospective studies. This finding adds to the growing concern that depression in youth is underdiagnosed, even among youth who have contact with health care providers. When compared to our own retrospectively determined data, the much higher rates of depression reported in several prospective studies indicate that more proactive, routine implementation of depression screening tools in the postinjury period is likely to improve identification of at-risk youth.","URL":"https://www.ncbi.nlm.nih.gov/pmc/articles/PMC3583758/","DOI":"10.4088/PCC.11m01309","ISSN":"2155-7772","note":"PMID: 23469317\nPMCID: PMC3583758","title-short":"Diagnosis of Depression in Adolescents Following Traumatic Fracture","journalAbbreviation":"Prim Care Companion CNS Disord","author":[{"family":"Kepple","given":"Alyson L."},{"family":"Irvine","given":"James N."},{"family":"Madaan","given":"Vishal"}],"issued":{"date-parts":[["2012"]]},"accessed":{"date-parts":[["2019",2,19]]}}},{"id":607,"uris":["http://zotero.org/users/local/hhPVnw6l/items/672CPBLK"],"uri":["http://zotero.org/users/local/hhPVnw6l/items/672CPBLK"],"itemData":{"id":607,"type":"article-journal","title":"Associations Between Motor Vehicle Crashes and Mental Health Problems: Data From the National Survey of Adolescents-Replication","container-title":"Journal of traumatic stress","page":"41-48","volume":"28","issue":"1","source":"PubMed Central","abstract":"Motor vehicle crashes (MVCs) are a leading cause of physical injuries and mortality among children and adolescents in the United States. The purpose of this study was to examine associations between having an MVC and mental health outcomes, including posttraumatic stress disorder (PTSD), depression, and drug and alcohol misuse in a nationally representative sample of adolescents. A sample of 3,604 adolescents, aged 12–17 years, was assessed as part of the 2005 National Survey of Adolescents-Replication (NSA-R) study. Data were weighted according to the 2005 U.S. Census estimates. Within this sample, 10.2% of adolescents reported having at least 1 serious MVC. The prevalence of current PTSD and depression among adolescents having an MVC was 7.4% and 11.2%, respectively. Analyses revealed that an MVC among adolescents aged 15 years and younger was independently associated with depression (OR = 2.17) and alcohol abuse (OR = 2.36) after adjusting for other risk factors, including a history of interpersonal violence. Among adolescents aged 16 years and older, an MVC was associated only with alcohol abuse (OR = 2.08). This study was the first attempt to explore adverse mental health outcomes associated with MVCs beyond traumatic stress symptoms among adolescents in a nationally representative sample.","DOI":"10.1002/jts.21983","ISSN":"0894-9867","note":"PMID: 25613484\nPMCID: PMC4347895","title-short":"Associations Between Motor Vehicle Crashes and Mental Health Problems","journalAbbreviation":"J Trauma Stress","author":[{"family":"Williams","given":"Joah L."},{"family":"Rheingold","given":"Alyssa A."},{"family":"Knowlton","given":"Alice W."},{"family":"Saunders","given":"Benjamin E."},{"family":"Kilpatrick","given":"Dean G."}],"issued":{"date-parts":[["2015",2]]}}},{"id":585,"uris":["http://zotero.org/users/local/hhPVnw6l/items/QV9I6BPZ"],"uri":["http://zotero.org/users/local/hhPVnw6l/items/QV9I6BPZ"],"itemData":{"id":585,"type":"article-journal","title":"Association of physical injury and mental health: Results from the National Comorbidity Survey- Adolescent Supplement","container-title":"Journal of psychiatric research","page":"101-107","volume":"92","source":"PubMed Central","abstract":"Nonfatal injury is common among adolescents in the U.S., but little is known about the bi-directional associations between injury and mental health. Utilizing a nationally representative sample of U.S. adolescents, we examined 1) associations between lifetime mental health history and subsequent injury; 2) concurrent associations between injury and mental health; and 3) associations between injury and subsequent mental disorders. Data were drawn from the National Comorbidity Survey Replication-Adolescent Supplement (NCS-A), a national survey of adolescents aged 13 through 17 years (N=10,123). Twelve-month prevalence of nonfatal injury requiring medical attention was assessed along with lifetime, 12-month, and 30-day prevalence of DSM-IV depressive, anxiety, behavior, substance use, and bipolar disorders. We used Poisson regression to examine associations between 1) lifetime history of mental disorders and 12-month exposure to injury; 2) concurrent associations between 12-month exposure to injury and 12-month prevalence of mental disorders; and 3) 12-month exposure to injury and 30-day prevalence of mental disorders. A total of 11.6% of adolescents experienced an injury requiring medical attention in the year before the survey. Lifetime history of mental disorders was not associated with past-year injury. Behavior and bipolar disorders were concurrently associated with past-year injury. Past-year injury occurrence predicted increased risk for past-month anxiety disorders and decreased risk of past-month depressive disorders. Our findings reveal reciprocal associations between injury and mental disorders and highlight the need for systematic assessment, prevention, and treatment of mental disorders among injured youth.","DOI":"10.1016/j.jpsychires.2017.03.022","ISSN":"0022-3956","note":"PMID: 28414929\nPMCID: PMC5689078","title-short":"Association of physical injury and mental health","journalAbbreviation":"J Psychiatr Res","author":[{"family":"Jenness","given":"Jessica L."},{"family":"Witt","given":"Cordelie E."},{"family":"Quistberg","given":"D. Alex"},{"family":"Johnston","given":"Brian D."},{"family":"Rowhani-Rahbar","given":"Ali"},{"family":"Mackelprang","given":"Jessica L."},{"family":"McLaughlin","given":"Katie A."},{"family":"Vavilala","given":"Monica S."},{"family":"Rivara","given":"Frederick P."}],"issued":{"date-parts":[["2017",9]]}}},{"id":613,"uris":["http://zotero.org/users/local/hhPVnw6l/items/QJ2EXVCK"],"uri":["http://zotero.org/users/local/hhPVnw6l/items/QJ2EXVCK"],"itemData":{"id":613,"type":"article-journal","title":"Association between chronic somatic conditions and depression in children and adolescents: A retrospective study of 13,326 patients","container-title":"Journal of Affective Disorders","page":"697-701","volume":"245","source":"PubMed","abstract":"AIMS: The goal of this study was to analyze the association between chronic somatic conditions and depression diagnosis in children and adolescents.\nMETHODS: The present case-control study included 13,326 children and adolescents with depression as well as controls without depression followed in 243 pediatric practices between 2010 and 2015. Cases and controls were matched by age, gender, index year, and physician. The effect of several chronic disorders in terms of the risk of developing depression was estimated using logistic regression models.\nRESULTS: Depression was diagnosed in 0.7% of the population. The prevalence of depression increased with age from 0.2% in individuals aged 7 years to 2.0% in those aged 15 years. Depression was significantly associated with anorexia nervosa (OR = 6.69), ADHD (OR = 2.32), chronic sinusitis (OR = 1.82), short stature due to endocrine disorder (OR = 1.70), obesity (OR = 1.57), disorders of the thyroid gland (OR = 1.53) and certain disorders involving the immune mechanism (OR = 1.42). The risk of a depression diagnosis also increased with the number of chronic conditions (one condition: OR = 1.69; two conditions: OR = 1.81; more than two conditions: OR = 2.03).\nCONCLUSIONS: Depression was associated with several chronic disorders and the number of such conditions in pediatric practices in Germany. Therefore, depression should be regularly assessed in young patients affected by chronic disorders.","DOI":"10.1016/j.jad.2018.11.014","ISSN":"1573-2517","note":"PMID: 30447568","title-short":"Association between chronic somatic conditions and depression in children and adolescents","journalAbbreviation":"J Affect Disord","language":"eng","author":[{"family":"Kostev","given":"Karel"},{"family":"Teichgräber","given":"Franka"},{"family":"Konrad","given":"Marcel"},{"family":"Jacob","given":"Louis"}],"issued":{"date-parts":[["2019"]],"season":"15"}}}],"schema":"https://github.com/citation-style-language/schema/raw/master/csl-citation.json"} </w:instrText>
      </w:r>
      <w:r w:rsidRPr="009831AB">
        <w:rPr>
          <w:rFonts w:cs="Times New Roman"/>
        </w:rPr>
        <w:fldChar w:fldCharType="separate"/>
      </w:r>
      <w:r w:rsidR="00290551" w:rsidRPr="009831AB">
        <w:rPr>
          <w:rFonts w:cs="Times New Roman"/>
        </w:rPr>
        <w:t>(Ellis et al., 1998; Han et al., 2011; Jenness et al., 2017; Kepple et al., 2012; Kostev et al., 2019; Sabin et al., 2006; Williams et al., 2015; Zatzick et al., 2008)</w:t>
      </w:r>
      <w:r w:rsidRPr="009831AB">
        <w:rPr>
          <w:rFonts w:cs="Times New Roman"/>
        </w:rPr>
        <w:fldChar w:fldCharType="end"/>
      </w:r>
      <w:r w:rsidR="00CF65D2" w:rsidRPr="009831AB">
        <w:rPr>
          <w:rFonts w:cs="Times New Roman"/>
        </w:rPr>
        <w:t>,</w:t>
      </w:r>
      <w:r w:rsidRPr="009831AB">
        <w:rPr>
          <w:rFonts w:cs="Times New Roman"/>
        </w:rPr>
        <w:t xml:space="preserve"> and most of these studies have reported either a positive relationship</w:t>
      </w:r>
      <w:r w:rsidR="00CF65D2" w:rsidRPr="009831AB">
        <w:rPr>
          <w:rFonts w:cs="Times New Roman"/>
        </w:rPr>
        <w:t xml:space="preserve"> </w:t>
      </w:r>
      <w:r w:rsidRPr="009831AB">
        <w:rPr>
          <w:rFonts w:cs="Times New Roman"/>
        </w:rPr>
        <w:fldChar w:fldCharType="begin"/>
      </w:r>
      <w:r w:rsidR="00F70AED" w:rsidRPr="009831AB">
        <w:rPr>
          <w:rFonts w:cs="Times New Roman"/>
        </w:rPr>
        <w:instrText xml:space="preserve"> ADDIN ZOTERO_ITEM CSL_CITATION {"citationID":"aXVhRiCM","properties":{"formattedCitation":"(Williams et al., 2015)","plainCitation":"(Williams et al., 2015)","noteIndex":0},"citationItems":[{"id":607,"uris":["http://zotero.org/users/local/hhPVnw6l/items/672CPBLK"],"uri":["http://zotero.org/users/local/hhPVnw6l/items/672CPBLK"],"itemData":{"id":607,"type":"article-journal","title":"Associations Between Motor Vehicle Crashes and Mental Health Problems: Data From the National Survey of Adolescents-Replication","container-title":"Journal of traumatic stress","page":"41-48","volume":"28","issue":"1","source":"PubMed Central","abstract":"Motor vehicle crashes (MVCs) are a leading cause of physical injuries and mortality among children and adolescents in the United States. The purpose of this study was to examine associations between having an MVC and mental health outcomes, including posttraumatic stress disorder (PTSD), depression, and drug and alcohol misuse in a nationally representative sample of adolescents. A sample of 3,604 adolescents, aged 12–17 years, was assessed as part of the 2005 National Survey of Adolescents-Replication (NSA-R) study. Data were weighted according to the 2005 U.S. Census estimates. Within this sample, 10.2% of adolescents reported having at least 1 serious MVC. The prevalence of current PTSD and depression among adolescents having an MVC was 7.4% and 11.2%, respectively. Analyses revealed that an MVC among adolescents aged 15 years and younger was independently associated with depression (OR = 2.17) and alcohol abuse (OR = 2.36) after adjusting for other risk factors, including a history of interpersonal violence. Among adolescents aged 16 years and older, an MVC was associated only with alcohol abuse (OR = 2.08). This study was the first attempt to explore adverse mental health outcomes associated with MVCs beyond traumatic stress symptoms among adolescents in a nationally representative sample.","DOI":"10.1002/jts.21983","ISSN":"0894-9867","note":"PMID: 25613484\nPMCID: PMC4347895","title-short":"Associations Between Motor Vehicle Crashes and Mental Health Problems","journalAbbreviation":"J Trauma Stress","author":[{"family":"Williams","given":"Joah L."},{"family":"Rheingold","given":"Alyssa A."},{"family":"Knowlton","given":"Alice W."},{"family":"Saunders","given":"Benjamin E."},{"family":"Kilpatrick","given":"Dean G."}],"issued":{"date-parts":[["2015",2]]}}}],"schema":"https://github.com/citation-style-language/schema/raw/master/csl-citation.json"} </w:instrText>
      </w:r>
      <w:r w:rsidRPr="009831AB">
        <w:rPr>
          <w:rFonts w:cs="Times New Roman"/>
        </w:rPr>
        <w:fldChar w:fldCharType="separate"/>
      </w:r>
      <w:r w:rsidR="00290551" w:rsidRPr="009831AB">
        <w:rPr>
          <w:rFonts w:cs="Times New Roman"/>
        </w:rPr>
        <w:t>(Williams et al., 2015)</w:t>
      </w:r>
      <w:r w:rsidRPr="009831AB">
        <w:rPr>
          <w:rFonts w:cs="Times New Roman"/>
        </w:rPr>
        <w:fldChar w:fldCharType="end"/>
      </w:r>
      <w:r w:rsidRPr="009831AB">
        <w:rPr>
          <w:rFonts w:cs="Times New Roman"/>
        </w:rPr>
        <w:t xml:space="preserve"> or high rates of depression in injury survivors</w:t>
      </w:r>
      <w:r w:rsidR="00CF65D2" w:rsidRPr="009831AB">
        <w:rPr>
          <w:rFonts w:cs="Times New Roman"/>
        </w:rPr>
        <w:t xml:space="preserve"> </w:t>
      </w:r>
      <w:r w:rsidRPr="009831AB">
        <w:rPr>
          <w:rFonts w:cs="Times New Roman"/>
        </w:rPr>
        <w:fldChar w:fldCharType="begin"/>
      </w:r>
      <w:r w:rsidR="00F70AED" w:rsidRPr="009831AB">
        <w:rPr>
          <w:rFonts w:cs="Times New Roman"/>
        </w:rPr>
        <w:instrText xml:space="preserve"> ADDIN ZOTERO_ITEM CSL_CITATION {"citationID":"joeMKxSo","properties":{"formattedCitation":"(Ellis et al., 1998; Han et al., 2011; Kepple et al., 2012; Sabin et al., 2006; Zatzick et al., 2008)","plainCitation":"(Ellis et al., 1998; Han et al., 2011; Kepple et al., 2012; Sabin et al., 2006; Zatzick et al., 2008)","noteIndex":0},"citationItems":[{"id":602,"uris":["http://zotero.org/users/local/hhPVnw6l/items/EVDEEBH8"],"uri":["http://zotero.org/users/local/hhPVnw6l/items/EVDEEBH8"],"itemData":{"id":602,"type":"article-journal","title":"Psychological consequences of road traffic accidents in children","container-title":"European Child &amp; Adolescent Psychiatry","page":"61-68","volume":"7","issue":"2","source":"PubMed","abstract":"Questionnaire information about possible psychological changes in the months following their accident was obtained for 45 school age children who had attended an Accident and Emergency Department because of their involvement in road traffic accidents. Central nervous system involvement was rare in this group. Short-term psychological consequences were common, but even after 4-7 months 33% were considered by their parents to still have a moderate reaction and a further 11% were considered to be severely affected. The children had high levels of post-traumatic stress symptoms, particularly avoidance in over 50%. Travel anxiety was described in 39%, 23% were depressed and 14% highly anxious--features which were considered by parents to have appeared following the accident, often with increasing disturbance over time. Other apparent repercussions were nightmares and other sleep difficulties in 17%, accident related fears, irritability, anger and emotionally regressed behaviour. As head injury was very uncommon in this series, such psychological consequences were attributable to non-neurological factors. Parents had become more protective of their children and placed greater restrictions on their travel, causing conflict. Younger children, those who had not fully recovered from their accident injuries, and children who also had a parent involved in the same accident, were most at risk. Greater awareness of these psychological consequences of road traffic accidents is required on the part of parents and professionals. Prospective studies are also needed to delineate more precisely those at greatest risk and to assess the effectiveness of treatment approaches.","ISSN":"1018-8827","note":"PMID: 9712371","journalAbbreviation":"Eur Child Adolesc Psychiatry","language":"eng","author":[{"family":"Ellis","given":"A."},{"family":"Stores","given":"G."},{"family":"Mayou","given":"R."}],"issued":{"date-parts":[["1998",6]]}}},{"id":600,"uris":["http://zotero.org/users/local/hhPVnw6l/items/KM5FHGVH"],"uri":["http://zotero.org/users/local/hhPVnw6l/items/KM5FHGVH"],"itemData":{"id":600,"type":"article-journal","title":"Primary care utilization and detection of emotional distress after adolescent traumatic injury: identifying an unmet need","container-title":"Pediatrics","page":"130-138","volume":"117","issue":"1","source":"PubMed","abstract":"OBJECTIVE: Few investigations have assessed the primary care detection of adolescent posttraumatic emotional distress after an injury. We aimed to determine (1) the level of attachment to primary care providers (PCPs) and school providers among this group of high-risk adolescents, (2) the emotional status of this population postinjury, (3) continuity of care between trauma center and community care, and (4) PCPs' detection of emotional problems in adolescents after an injury.\nMETHODS: This was a prospective cohort study of traumatically injured adolescents aged 12 to 18 who were admitted to a level I regional trauma center. Adolescents were screened for posttraumatic stress symptoms, depressive symptoms, and alcohol use on the surgical ward and 4 to 6 months postinjury. PCPs were contacted by telephone 4 to 6 months postinjury to assess follow-up care and the detection of emotional distress.\nRESULTS: In the surgical ward, 39.4% of the adolescent patients or their parents reported no identifiable source of regular medical care. Only 24.3% of the patients had visited a PCP during the 4 to 6 months after injury. At 4 to 6 months postinjury, 30% of the adolescents were experiencing high posttraumatic stress symptom levels, 11% were experiencing high depressive symptom levels, and 17% had high levels of alcohol use. PCPs did not detect any new emotional distress or problem drinking during postinjury office visits.\nCONCLUSIONS: Injured adolescents represent a high-risk pediatric population, a substantial number of whom develop mental health problems postinjury. Furthermore, almost 40% of adolescents in our study reported no source of primary care. These results suggest that referrals from trauma centers to PCPs are necessary and that an increase in awareness of and screening for adolescent emotional distress postinjury during follow-up appointments and at school should be routine components of postinjury care.","DOI":"10.1542/peds.2005-1042","ISSN":"1098-4275","note":"PMID: 16396870","title-short":"Primary care utilization and detection of emotional distress after adolescent traumatic injury","journalAbbreviation":"Pediatrics","language":"eng","author":[{"family":"Sabin","given":"Janice A."},{"family":"Zatzick","given":"Douglas F."},{"family":"Jurkovich","given":"Gregory"},{"family":"Rivara","given":"Frederick P."}],"issued":{"date-parts":[["2006",1]]}}},{"id":597,"uris":["http://zotero.org/users/local/hhPVnw6l/items/TG6XM7M6"],"uri":["http://zotero.org/users/local/hhPVnw6l/items/TG6XM7M6"],"itemData":{"id":597,"type":"article-journal","title":"Association between posttraumatic stress and depressive symptoms and functional outcomes in adolescents followed up longitudinally after injury hospitalization","container-title":"Archives of Pediatrics &amp; Adolescent Medicine","page":"642-648","volume":"162","issue":"7","source":"PubMed","abstract":"OBJECTIVE: To assess the association between early posttraumatic stress disorder (PTSD) and depressive symptoms and functional and quality-of-life outcomes among injured youth.\nDESIGN: Prospective cohort study.\nSETTING: Combined pediatric-adult level I trauma center.\nPARTICIPANTS: Randomly sampled adolescent injury survivors aged 12 to 18 years (N = 108) were recruited from surgical inpatient units.\nMAIN EXPOSURES: Posttraumatic stress disorder and depressive symptom levels in the days and weeks immediately following injury. We also collected relevant adolescent demographic, injury, and clinical characteristics.\nMAIN OUTCOME MEASURE: Multiple domains of adolescent functional impairment were assessed with the 87-item Child Health Questionnaire (CHQ-87) at 2, 5, and 12 months after injury.\nRESULTS: The investigation attained greater than 80% adolescent follow-up at each assessment after injury. Mixed-model regression was used to assess the association between baseline levels of PTSD and depressive symptoms and subsequent functional outcomes longitudinally. High baseline PTSD symptom levels were associated with significant impairments in CHQ-87 Role/Social Behavioral, Role/Social Physical, Bodily Pain, General Behavior, Mental Health, and General Health Perceptions subscales. High baseline depressive symptoms were associated with significant impairments in CHQ-87 Physical Function, Role/Social Emotional, Bodily Pain, Mental Health, Self-esteem, and Family Cohesion subscales.\nCONCLUSIONS: Early PTSD and depressive symptoms are associated with a broad spectrum of adolescent functional impairment during the year after physical injury. Coordinated investigative and policy efforts that refine mental health screening and intervention procedures have the potential to improve the functioning and well-being of injured youth treated in the acute care medical setting.","DOI":"10.1001/archpedi.162.7.642","ISSN":"1538-3628","note":"PMID: 18606935","journalAbbreviation":"Arch Pediatr Adolesc Med","language":"eng","author":[{"family":"Zatzick","given":"Douglas F."},{"family":"Jurkovich","given":"Gregory J."},{"family":"Fan","given":"Ming-Yu"},{"family":"Grossman","given":"David"},{"family":"Russo","given":"Joan"},{"family":"Katon","given":"Wayne"},{"family":"Rivara","given":"Frederick P."}],"issued":{"date-parts":[["2008",7]]}}},{"id":595,"uris":["http://zotero.org/users/local/hhPVnw6l/items/3WEZTENL"],"uri":["http://zotero.org/users/local/hhPVnw6l/items/3WEZTENL"],"itemData":{"id":595,"type":"article-journal","title":"Postinjury depression is a serious complication in adolescents after major trauma: injury severity and injury-event factors predict depression and long-term quality of life deficits","container-title":"The Journal of Trauma","page":"923-930","volume":"70","issue":"4","source":"PubMed","abstract":"BACKGROUND: Little is known about the impact of postinjury depression after major trauma in adolescents. A prospective epidemiologic study was conducted to examine depression in injured adolescents. Specific objectives of this report are to identify risk factors for depression onset and the impact of depression on quality of life (QoL) outcomes.\nMETHODS: Four hundred one trauma patients were enrolled in this study (age, 12-19 years; injury severity score [ISS] ≥4). Depression diagnosis was based on the Children's Depression Inventory. QoL outcomes were measured using the Quality of Well-being Scale at 3-, 6-, 12-, 18-, and 24-month follow-up.\nRESULTS: Depression at discharge was diagnosed in 41% of 399 adolescent trauma survivors with complete Children's Depression Inventory data. Multivariate logistic regression identified ISS, &gt;3 body regions injured, low socioeconomic status, family members injured at the scene, and suicidal ideology or attempted suicide before injury as strong and independent predictors of depression risk. ISS and three or more body regions injured predicted depression risk. Patients with severe injury (ISS ≥17) were twice more likely to have depressive symptoms than patients with moderate injury (ISS &lt;17; odds ratio [OR] = 2.0; p &lt; 0.01). Patients with three or more body regions injured were more likely to have depressive symptoms than patients with less than three body regions injured (OR = 2.1; p &lt; 0.01). Adolescents from low socioeconomic status families were more likely to be depressed (OR = 2.2; p &lt; 0.05). Adolescent patients who witnessed family injured at the trauma event were also more likely to be depressed (OR = 2.4; p &lt; 0.01). Patients who experienced suicidal ideology or attempted suicide preinjury were more likely to be depressed than adolescent patients who did not (OR = 2.87; p &lt; 0.05). Quality of well-being scores were significantly and markedly lesser for patients with depression across the 24-month follow-up (3-18 months follow-up, p &lt; 0.0001; 24 months: with depression = 0.738 vs. without depression = 0.784, p &lt; 0.0001). Patients with depression were also significantly more likely to develop acute stress disorder and long-term posttraumatic stress disorder (OR = 1.8, p &lt; 0.001).\nCONCLUSIONS: Postinjury depression is a major and an important complication in seriously injured adolescents. Adolescent trauma survivors have high rates of predischarge depression. Depression severely impacts QoL outcomes and is associated with injury severity, injury event-related factors, social factors, acute stress disorder, and posttraumatic stress disorder. Early recognition and treatment of DEPR in seriously injured adolescents will improve acute trauma care and long-term QoL outcomes.","DOI":"10.1097/TA.0b013e31820cf03e","ISSN":"1529-8809","note":"PMID: 21610397","title-short":"Postinjury depression is a serious complication in adolescents after major trauma","journalAbbreviation":"J Trauma","language":"eng","author":[{"family":"Han","given":"Peggy P."},{"family":"Holbrook","given":"Troy Lisa"},{"family":"Sise","given":"Michael J."},{"family":"Sack","given":"Dan I."},{"family":"Sise","given":"C. Beth"},{"family":"Hoyt","given":"David B."},{"family":"Coimbra","given":"Raul"},{"family":"Potenza","given":"Bruce"},{"family":"Anderson","given":"John P."}],"issued":{"date-parts":[["2011",4]]}}},{"id":583,"uris":["http://zotero.org/users/local/hhPVnw6l/items/Z5JEGG4X"],"uri":["http://zotero.org/users/local/hhPVnw6l/items/Z5JEGG4X"],"itemData":{"id":583,"type":"article-journal","title":"Diagnosis of Depression in Adolescents Following Traumatic Fracture: A Retrospective Analysis","container-title":"The Primary Care Companion for CNS Disorders","volume":"14","issue":"5","source":"PubMed Central","abstract":"Objective: To assess how frequently adolescents are clinically diagnosed with depression following hospitalization for traumatic fracture, with the assumption that a retrospective approach would yield lower rates of depression compared to those reported previously in prospective studies. We hypothesized that depression would be less common among adolescents whose injuries were primarily limited to fractures of the appendicular skeleton, vertebral column, and/or thoracic cage compared to those sustaining concomitant spinal cord and/or brain injuries and those suffering from facial/skull fractures., Method: A patient population of 1,121 adolescents, aged 12 to 19 years, who were hospitalized overnight at the University of Virginia (UVA) Health System, Charlottesville, for fractures between 2000 and 2009, was generated using the health system’s Clinical Data Repository. The number of these adolescents who received a new diagnosis of depression (per ICD-9 codes) at the UVA Health System within the first year following their injury was determined., Results: By the end of the first year, 37 of 913 adolescents (4.1%) who had at least 1 follow-up visit after their fracture were diagnosed with depression. When</w:instrText>
      </w:r>
      <w:r w:rsidR="00F70AED" w:rsidRPr="009831AB">
        <w:rPr>
          <w:rFonts w:cs="Times New Roman"/>
          <w:lang w:val="fr-FR"/>
        </w:rPr>
        <w:instrText xml:space="preserve"> patients with a concomitant spinal cord injury and those with a facial/skull fracture with or without an associated brain injury were excluded, this percentage dropped to 3.2% and 1.1%, respectively., Conclusions: The results support our initial hypothesis that the percentage of adolescents diagnosed with depression following a traumatic fracture determined retrospectively would be lower than the percentages previously reported in related prospective studies. This finding adds to the growing concern that depression in youth is underdiagnosed, even among youth who have contact with health care providers. When compared to our own retrospectively determined data, the much higher rates of depression reported in several prospective studies indicate that more proactive, routine implementation of depression screening tools in the postinjury period is likely to improve identification of at-risk youth.","URL":"https://www.ncbi.nlm.nih.gov/pmc/articles/PMC3583758/","DOI":"10.4088/PCC.11m01309","ISSN":"2155-7772","note":"PMID: 23469317\nPMCID: PMC3583758","title-short":"Diagnosis of Depression in Adolescents Following Traumatic Fracture","journalAbbreviation":"Prim Care Companion CNS Disord","author":[{"family":"Kepple","given":"Alyson L."},{"family":"Irvine","given":"James N."},{"family":"Madaan","given":"Vishal"}],"issued":{"date-parts":[["2012"]]},"accessed":{"date-parts":[["2019",2,19]]}}}],"schema":"https://github.com/citation-style-language/schema/raw/master/csl-citation.json"} </w:instrText>
      </w:r>
      <w:r w:rsidRPr="009831AB">
        <w:rPr>
          <w:rFonts w:cs="Times New Roman"/>
        </w:rPr>
        <w:fldChar w:fldCharType="separate"/>
      </w:r>
      <w:r w:rsidR="00290551" w:rsidRPr="009831AB">
        <w:rPr>
          <w:rFonts w:cs="Times New Roman"/>
          <w:lang w:val="fr-FR"/>
        </w:rPr>
        <w:t>(Ellis et al., 1998; Han et al., 2011; Kepple et al., 2012; Sabin et al., 2006; Zatzick et al., 2008)</w:t>
      </w:r>
      <w:r w:rsidRPr="009831AB">
        <w:rPr>
          <w:rFonts w:cs="Times New Roman"/>
        </w:rPr>
        <w:fldChar w:fldCharType="end"/>
      </w:r>
      <w:r w:rsidR="00CF65D2" w:rsidRPr="009831AB">
        <w:rPr>
          <w:rFonts w:cs="Times New Roman"/>
          <w:lang w:val="fr-FR"/>
        </w:rPr>
        <w:t>.</w:t>
      </w:r>
      <w:r w:rsidRPr="009831AB">
        <w:rPr>
          <w:rFonts w:cs="Times New Roman"/>
          <w:lang w:val="fr-FR" w:eastAsia="ja-JP"/>
        </w:rPr>
        <w:t xml:space="preserve"> </w:t>
      </w:r>
      <w:r w:rsidRPr="009831AB">
        <w:rPr>
          <w:rFonts w:cs="Times New Roman"/>
        </w:rPr>
        <w:t>For example, one prospective cohort study conducted in the US that included more than 100 injured individuals aged between 12 and 18 years found that 30% of the sample experienced posttraumatic stress symptoms and 11% depressive symptoms, four to six months after the initial trauma</w:t>
      </w:r>
      <w:r w:rsidR="00CF65D2" w:rsidRPr="009831AB">
        <w:rPr>
          <w:rFonts w:cs="Times New Roman"/>
        </w:rPr>
        <w:t xml:space="preserve"> </w:t>
      </w:r>
      <w:r w:rsidRPr="009831AB">
        <w:rPr>
          <w:rFonts w:cs="Times New Roman"/>
        </w:rPr>
        <w:fldChar w:fldCharType="begin"/>
      </w:r>
      <w:r w:rsidR="00F70AED" w:rsidRPr="009831AB">
        <w:rPr>
          <w:rFonts w:cs="Times New Roman"/>
        </w:rPr>
        <w:instrText xml:space="preserve"> ADDIN ZOTERO_ITEM CSL_CITATION {"citationID":"qeHAK7vx","properties":{"formattedCitation":"(Sabin et al., 2006)","plainCitation":"(Sabin et al., 2006)","noteIndex":0},"citationItems":[{"id":600,"uris":["http://zotero.org/users/local/hhPVnw6l/items/KM5FHGVH"],"uri":["http://zotero.org/users/local/hhPVnw6l/items/KM5FHGVH"],"itemData":{"id":600,"type":"article-journal","title":"Primary care utilization and detection of emotional distress after adolescent traumatic injury: identifying an unmet need","container-title":"Pediatrics","page":"130-138","volume":"117","issue":"1","source":"PubMed","abstract":"OBJECTIVE: Few investigations have assessed the primary care detection of adolescent posttraumatic emotional distress after an injury. We aimed to determine (1) the level of attachment to primary care providers (PCPs) and school providers among this group of high-risk adolescents, (2) the emotional status of this population postinjury, (3) continuity of care between trauma center and community care, and (4) PCPs' detection of emotional problems in adolescents after an injury.\nMETHODS: This was a prospective cohort study of traumatically injured adolescents aged 12 to 18 who were admitted to a level I regional trauma center. Adolescents were screened for posttraumatic stress symptoms, depressive symptoms, and alcohol use on the surgical ward and 4 to 6 months postinjury. PCPs were contacted by telephone 4 to 6 months postinjury to assess follow-up care and the detection of emotional distress.\nRESULTS: In the surgical ward, 39.4% of the adolescent patients or their parents reported no identifiable source of regular medical care. Only 24.3% of the patients had visited a PCP during the 4 to 6 months after injury. At 4 to 6 months postinjury, 30% of the adolescents were experiencing high posttraumatic stress symptom levels, 11% were experiencing high depressive symptom levels, and 17% had high levels of alcohol use. PCPs did not detect any new emotional distress or problem drinking during postinjury office visits.\nCONCLUSIONS: Injured adolescents represent a high-risk pediatric population, a substantial number of whom develop mental health problems postinjury. Furthermore, almost 40% of adolescents in our study reported no source of primary care. These results suggest that referrals from trauma centers to PCPs are necessary and that an increase in awareness of and screening for adolescent emotional distress postinjury during follow-up appointments and at school should be routine components of postinjury care.","DOI":"10.1542/peds.2005-1042","ISSN":"1098-4275","note":"PMID: 16396870","title-short":"Primary care utilization and detection of emotional distress after adolescent traumatic injury","journalAbbreviation":"Pediatrics","language":"eng","author":[{"family":"Sabin","given":"Janice A."},{"family":"Zatzick","given":"Douglas F."},{"family":"Jurkovich","given":"Gregory"},{"family":"Rivara","given":"Frederick P."}],"issued":{"date-parts":[["2006",1]]}}}],"schema":"https://github.com/citation-style-language/schema/raw/master/csl-citation.json"} </w:instrText>
      </w:r>
      <w:r w:rsidRPr="009831AB">
        <w:rPr>
          <w:rFonts w:cs="Times New Roman"/>
        </w:rPr>
        <w:fldChar w:fldCharType="separate"/>
      </w:r>
      <w:r w:rsidR="00290551" w:rsidRPr="009831AB">
        <w:rPr>
          <w:rFonts w:cs="Times New Roman"/>
        </w:rPr>
        <w:t>(Sabin et al., 2006)</w:t>
      </w:r>
      <w:r w:rsidRPr="009831AB">
        <w:rPr>
          <w:rFonts w:cs="Times New Roman"/>
        </w:rPr>
        <w:fldChar w:fldCharType="end"/>
      </w:r>
      <w:r w:rsidR="00CF65D2" w:rsidRPr="009831AB">
        <w:rPr>
          <w:rFonts w:cs="Times New Roman"/>
        </w:rPr>
        <w:t>.</w:t>
      </w:r>
      <w:r w:rsidRPr="009831AB">
        <w:rPr>
          <w:rFonts w:cs="Times New Roman"/>
        </w:rPr>
        <w:t xml:space="preserve"> Another study from the US showed that in a sample of 3,604 adolescents aged 12-17 years, depression affected 11.2% of survivors of a motor vehicle crash and 5.7% of controls</w:t>
      </w:r>
      <w:r w:rsidR="00CF65D2" w:rsidRPr="009831AB">
        <w:rPr>
          <w:rFonts w:cs="Times New Roman"/>
        </w:rPr>
        <w:t xml:space="preserve"> </w:t>
      </w:r>
      <w:r w:rsidRPr="009831AB">
        <w:rPr>
          <w:rFonts w:cs="Times New Roman"/>
        </w:rPr>
        <w:fldChar w:fldCharType="begin"/>
      </w:r>
      <w:r w:rsidR="00F70AED" w:rsidRPr="009831AB">
        <w:rPr>
          <w:rFonts w:cs="Times New Roman"/>
        </w:rPr>
        <w:instrText xml:space="preserve"> ADDIN ZOTERO_ITEM CSL_CITATION {"citationID":"mUzlzUsM","properties":{"formattedCitation":"(Williams et al., 2015)","plainCitation":"(Williams et al., 2015)","noteIndex":0},"citationItems":[{"id":607,"uris":["http://zotero.org/users/local/hhPVnw6l/items/672CPBLK"],"uri":["http://zotero.org/users/local/hhPVnw6l/items/672CPBLK"],"itemData":{"id":607,"type":"article-journal","title":"Associations Between Motor Vehicle Crashes and Mental Health Problems: Data From the National Survey of Adolescents-Replication","container-title":"Journal of traumatic stress","page":"41-48","volume":"28","issue":"1","source":"PubMed Central","abstract":"Motor vehicle crashes (MVCs) are a leading cause of physical injuries and mortality among children and adolescents in the United States. The purpose of this study was to examine associations between having an MVC and mental health outcomes, including posttraumatic stress disorder (PTSD), depression, and drug and alcohol misuse in a nationally representative sample of adolescents. A sample of 3,604 adolescents, aged 12–17 years, was assessed as part of the 2005 National Survey of Adolescents-Replication (NSA-R) study. Data were weighted according to the 2005 U.S. Census estimates. Within this sample, 10.2% of adolescents reported having at least 1 serious MVC. The prevalence of current PTSD and depression among adolescents having an MVC was 7.4% and 11.2%, respectively. Analyses revealed that an MVC among adolescents aged 15 years and younger was independently associated with depression (OR = 2.17) and alcohol abuse (OR = 2.36) after adjusting for other risk factors, including a history of interpersonal violence. Among adolescents aged 16 years and older, an MVC was associated only with alcohol abuse (OR = 2.08). This study was the first attempt to explore adverse mental health outcomes associated with MVCs beyond traumatic stress symptoms among adolescents in a nationally representative sample.","DOI":"10.1002/jts.21983","ISSN":"0894-9867","note":"PMID: 25613484\nPMCID: PMC4347895","title-short":"Associations Between Motor Vehicle Crashes and Mental Health Problems","journalAbbreviation":"J Trauma Stress","author":[{"family":"Williams","given":"Joah L."},{"family":"Rheingold","given":"Alyssa A."},{"family":"Knowlton","given":"Alice W."},{"family":"Saunders","given":"Benjamin E."},{"family":"Kilpatrick","given":"Dean G."}],"issued":{"date-parts":[["2015",2]]}}}],"schema":"https://github.com/citation-style-language/schema/raw/master/csl-citation.json"} </w:instrText>
      </w:r>
      <w:r w:rsidRPr="009831AB">
        <w:rPr>
          <w:rFonts w:cs="Times New Roman"/>
        </w:rPr>
        <w:fldChar w:fldCharType="separate"/>
      </w:r>
      <w:r w:rsidR="00290551" w:rsidRPr="009831AB">
        <w:rPr>
          <w:rFonts w:cs="Times New Roman"/>
        </w:rPr>
        <w:t>(Williams et al., 2015)</w:t>
      </w:r>
      <w:r w:rsidRPr="009831AB">
        <w:rPr>
          <w:rFonts w:cs="Times New Roman"/>
        </w:rPr>
        <w:fldChar w:fldCharType="end"/>
      </w:r>
      <w:r w:rsidR="00CF65D2" w:rsidRPr="009831AB">
        <w:rPr>
          <w:rFonts w:cs="Times New Roman"/>
        </w:rPr>
        <w:t>.</w:t>
      </w:r>
    </w:p>
    <w:p w14:paraId="195FFA17" w14:textId="77777777" w:rsidR="00201897" w:rsidRPr="009831AB" w:rsidRDefault="00201897" w:rsidP="00201897">
      <w:pPr>
        <w:spacing w:line="480" w:lineRule="auto"/>
        <w:jc w:val="both"/>
        <w:rPr>
          <w:rFonts w:cs="Times New Roman"/>
        </w:rPr>
      </w:pPr>
    </w:p>
    <w:p w14:paraId="1209F7AF" w14:textId="77777777" w:rsidR="00201897" w:rsidRPr="009831AB" w:rsidRDefault="00201897" w:rsidP="00201897">
      <w:pPr>
        <w:spacing w:line="480" w:lineRule="auto"/>
        <w:jc w:val="both"/>
        <w:rPr>
          <w:rFonts w:cs="Times New Roman"/>
        </w:rPr>
      </w:pPr>
      <w:r w:rsidRPr="009831AB">
        <w:rPr>
          <w:rFonts w:cs="Times New Roman"/>
        </w:rPr>
        <w:t>There are several potential mechanisms that might explain the association between serious physical injury and depressive symptoms in adolescents. First, although we did not have information on the level of disability caused by the injury, serious injuries may cause disabilities</w:t>
      </w:r>
      <w:r w:rsidR="00CF65D2" w:rsidRPr="009831AB">
        <w:rPr>
          <w:rFonts w:cs="Times New Roman"/>
        </w:rPr>
        <w:t xml:space="preserve"> </w:t>
      </w:r>
      <w:r w:rsidRPr="009831AB">
        <w:rPr>
          <w:rFonts w:cs="Times New Roman"/>
        </w:rPr>
        <w:fldChar w:fldCharType="begin"/>
      </w:r>
      <w:r w:rsidR="00290551" w:rsidRPr="009831AB">
        <w:rPr>
          <w:rFonts w:cs="Times New Roman"/>
        </w:rPr>
        <w:instrText xml:space="preserve"> ADDIN ZOTERO_ITEM CSL_CITATION {"citationID":"Hy3cmHX9","properties":{"formattedCitation":"(Barker et al., 1996)","plainCitation":"(Barker et al., 1996)","noteIndex":0},"citationItems":[{"id":660,"uris":["http://zotero.org/users/local/hhPVnw6l/items/PN9M8LNX"],"uri":["http://zotero.org/users/local/hhPVnw6l/items/PN9M8LNX"],"itemData":{"id":660,"type":"article-journal","title":"Injuries and the risk of disability in teenagers and young adults","container-title":"Archives of Disease in Childhood","page":"156-158","volume":"75","issue":"2","source":"PubMed","abstract":"OBJECTIVE: To examine the risk of disability from unintentional injury in teenagers and young adults.\nMETHODS: Analyses of data from the National Child Development Study, a follow up study of 98% of all children born in England, Scotland, and Wales in one week in March, 1958. In 1981, 12,537 study participants, 76% of the original cohort, were asked about unintentional injuries since age 16 years requiring hospital treatment, and whether these injuries resulted in permanent disability.\nRESULTS: 62% of men and 26% of women reported at least one accident since age 16 resulting in injury that required hospital treatment. Of these accidents, 3.2% caused permanent disability. The risk of disability increased with accident frequency. Injuries requiring hospital admission carried the highest risk of disability (9.7%). However, 54% of permanent disability reported by men and 74% reported by women resulted from injuries treated as outpatients. Road traffic accidents caused 42% of admissions and 31% of disability. Fractures constituted 21% of all injuries but were responsible for 32% of permanent disabilities. Of the permanent disabilities resulting from work related accidents, 82% involved the hand. Of the permanent disabilities resulting from accidents in the home, 32% involved the hand.\nCONCLUSIONS: The targeting of prevention strategies towards the major causes of injury mortality may have a smaller impact on population levels of injury related disability. Non-life threatening injuries, in particular injuries to the hand and limb fractures, resulting from accidents in the workplace, the home, and during sports, make a significant contribution to the prevalence of permanent injury related disability in young adults.","ISSN":"1468-2044","note":"PMID: 8869200\nPMCID: PMC1511629","journalAbbreviation":"Arch. Dis. Child.","language":"eng","author":[{"family":"Barker","given":"M."},{"family":"Power","given":"C."},{"family":"Roberts","given":"I."}],"issued":{"date-parts":[["1996",8]]}}}],"schema":"https://github.com/citation-style-language/schema/raw/master/csl-citation.json"} </w:instrText>
      </w:r>
      <w:r w:rsidRPr="009831AB">
        <w:rPr>
          <w:rFonts w:cs="Times New Roman"/>
        </w:rPr>
        <w:fldChar w:fldCharType="separate"/>
      </w:r>
      <w:r w:rsidR="00290551" w:rsidRPr="009831AB">
        <w:rPr>
          <w:rFonts w:cs="Times New Roman"/>
        </w:rPr>
        <w:t>(Barker et al., 1996)</w:t>
      </w:r>
      <w:r w:rsidRPr="009831AB">
        <w:rPr>
          <w:rFonts w:cs="Times New Roman"/>
        </w:rPr>
        <w:fldChar w:fldCharType="end"/>
      </w:r>
      <w:r w:rsidR="00CF65D2" w:rsidRPr="009831AB">
        <w:rPr>
          <w:rFonts w:cs="Times New Roman"/>
        </w:rPr>
        <w:t>,</w:t>
      </w:r>
      <w:r w:rsidRPr="009831AB">
        <w:rPr>
          <w:rFonts w:cs="Times New Roman"/>
        </w:rPr>
        <w:t xml:space="preserve"> and disability in turn can have a negative impact on mental </w:t>
      </w:r>
      <w:r w:rsidRPr="009831AB">
        <w:rPr>
          <w:rFonts w:cs="Times New Roman"/>
        </w:rPr>
        <w:lastRenderedPageBreak/>
        <w:t>health via pain, reduced social support and sense of mastery</w:t>
      </w:r>
      <w:r w:rsidR="00CF65D2" w:rsidRPr="009831AB">
        <w:rPr>
          <w:rFonts w:cs="Times New Roman"/>
        </w:rPr>
        <w:t xml:space="preserve"> </w:t>
      </w:r>
      <w:r w:rsidRPr="009831AB">
        <w:rPr>
          <w:rFonts w:cs="Times New Roman"/>
        </w:rPr>
        <w:fldChar w:fldCharType="begin"/>
      </w:r>
      <w:r w:rsidR="00290551" w:rsidRPr="009831AB">
        <w:rPr>
          <w:rFonts w:cs="Times New Roman"/>
        </w:rPr>
        <w:instrText xml:space="preserve"> ADDIN ZOTERO_ITEM CSL_CITATION {"citationID":"XyMIg1XL","properties":{"formattedCitation":"(Backe et al., 2018; Psouni et al., 2018)","plainCitation":"(Backe et al., 2018; Psouni et al., 2018)","noteIndex":0},"citationItems":[{"id":668,"uris":["http://zotero.org/users/local/hhPVnw6l/items/ZASI8R3A"],"uri":["http://zotero.org/users/local/hhPVnw6l/items/ZASI8R3A"],"itemData":{"id":668,"type":"article-journal","title":"The relationship between physical functional limitations, and psychological distress: Considering a possible mediating role of pain, social support and sense of mastery","container-title":"SSM - Population Health","page":"153-163","volume":"4","source":"ScienceDirect","abstract":"The aim of this study was to examine associations between selected physical functional limitations related to performing daily activities and psychological distress. We also aimed to investigate if these associations vary across age (moderation), and to explore pain, sense of mastery and social support as potential moderators and mediators. The study was based on pooled data from two rounds (2008 and 2012) of a Norwegian nationally representative cross-sectional health survey (N = 8520) including individuals aged ≥ 16 years (Age groups = 16–44 and ≥ 45 years). Physical functional limitations comprised decreased ability to: i) climb stairs, ii) carry objects, or iii) both. Psychological distress was measured as anxiety and depressive symptoms occurring separately or in combination (CAD). Of respondents reporting physical functional limitations, 8–14% reported depressive symptoms, 5–7% anxiety symptoms, and 13–28% reported CAD. Physical functional limitations were significantly associated with all three forms of psychological distress, particularly among individuals 16–44 years, and were more strongly related to CAD than to anxiety or depression occurring separately. The association with CAD was twice as strong when both types of physical functional limitations were present. Pain, sense of mastery and social support were significant modifiers of depression, whereas all three were significant mediators of the relationship between physical functional limitations and anxiety, depression and CAD. Sense of mastery mediated the relationship between physical functional limitations and CAD, but most strongly among those 16–44 years. Social support was only a significant mediator among those ≥ 45 years. Close associations between physical functional limitations and psychological distress highlight special needs among individuals experiencing daily functional limitations. The results also suggest that pain, low social support, and low sense of mastery may contribute to aggravate psychological distress.","DOI":"10.1016/j.ssmph.2017.12.005","ISSN":"2352-8273","title-short":"The relationship between physical functional limitations, and psychological distress","journalAbbreviation":"SSM - Population Health","author":[{"family":"Backe","given":"Ingeborg Flåten"},{"family":"Patil","given":"Grete Grindal"},{"family":"Nes","given":"Ragnhild Bang"},{"family":"Clench-Aas","given":"Jocelyne"}],"issued":{"date-parts":[["2018",4,1]]}}},{"id":662,"uris":["http://zotero.org/users/local/hhPVnw6l/items/BAJSCPUF"],"uri":["http://zotero.org/users/local/hhPVnw6l/items/BAJSCPUF"],"itemData":{"id":662,"type":"article-journal","title":"Psychotropic drug use as indicator of mental health in adolescents affected by a plexus injury at birth: A large population-based study in Sweden","container-title":"PLOS ONE","page":"e0193635","volume":"13","issue":"3","source":"PLoS Journals","abstract":"Chronic handicap in early life may have a long-term impact on children’s psychosocial well-being. Here, we investigated whether Brachialis Plexus Birth Injury (BPBI)—an unpredictable injury at birth—is associated with worse mental health later on, as indicated by prescription and use of psychotropic drugs in adolescence. We explored further whether this association is different depending on socioeconomic characteristics of the child’s family, as well as sex. Of the 641 151 children born to native parents in Sweden 1987–1993 (alive and still living in Sweden at the end of 2008), identified in the Swedish Medical Birth Registry, 1587 had suffered a BPBI. Logistic regression analysis was performed to assess the impact of socioeconomic characteristics and associations with later psychosocial health. Results show that beyond the known increased risks for females as compared to males, BPBI, but also lower family income, further increased the risk of burdened mental health requiring psychotropic drug use in adolescence. The effects were additive. Thus, compared to unaffected peers, teenagers who suffered a BPBI at birth are at higher risk of suffering poor mental health during adolescence, independently of surgical intervention and its outcome. Girls growing up in families with lower socioeconomic status have this risk added to their already increased risk of poor mental health during adolescence.","DOI":"10.1371/journal.pone.0193635","ISSN":"1932-6203","title-short":"Psychotropic drug use as indicator of mental health in adolescents affected by a plexus injury at birth","journalAbbreviation":"PLOS ONE","language":"en","author":[{"family":"Psouni","given":"Elia"},{"family":"Vicente","given":"Raquel Perez"},{"family":"Dahlin","given":"Lars B."},{"family":"Merlo","given":"Juan"}],"issued":{"date-parts":[["2018",3,21]]}}}],"schema":"https://github.com/citation-style-language/schema/raw/master/csl-citation.json"} </w:instrText>
      </w:r>
      <w:r w:rsidRPr="009831AB">
        <w:rPr>
          <w:rFonts w:cs="Times New Roman"/>
        </w:rPr>
        <w:fldChar w:fldCharType="separate"/>
      </w:r>
      <w:r w:rsidR="00290551" w:rsidRPr="009831AB">
        <w:rPr>
          <w:rFonts w:cs="Times New Roman"/>
        </w:rPr>
        <w:t>(Backe et al., 2018; Psouni et al., 2018)</w:t>
      </w:r>
      <w:r w:rsidRPr="009831AB">
        <w:rPr>
          <w:rFonts w:cs="Times New Roman"/>
        </w:rPr>
        <w:fldChar w:fldCharType="end"/>
      </w:r>
      <w:r w:rsidR="00CF65D2" w:rsidRPr="009831AB">
        <w:rPr>
          <w:rFonts w:cs="Times New Roman"/>
        </w:rPr>
        <w:t>.</w:t>
      </w:r>
      <w:r w:rsidRPr="009831AB">
        <w:rPr>
          <w:rFonts w:cs="Times New Roman"/>
        </w:rPr>
        <w:t xml:space="preserve"> This may be particularly true in LMICs where rehabilitation centers for disabilities are often underdeveloped</w:t>
      </w:r>
      <w:r w:rsidR="00CF65D2" w:rsidRPr="009831AB">
        <w:rPr>
          <w:rFonts w:cs="Times New Roman"/>
        </w:rPr>
        <w:t xml:space="preserve"> </w:t>
      </w:r>
      <w:r w:rsidRPr="009831AB">
        <w:rPr>
          <w:rFonts w:cs="Times New Roman"/>
        </w:rPr>
        <w:fldChar w:fldCharType="begin"/>
      </w:r>
      <w:r w:rsidR="00290551" w:rsidRPr="009831AB">
        <w:rPr>
          <w:rFonts w:cs="Times New Roman"/>
        </w:rPr>
        <w:instrText xml:space="preserve"> ADDIN ZOTERO_ITEM CSL_CITATION {"citationID":"SlvuUTMI","properties":{"formattedCitation":"(Xiao et al., 2017)","plainCitation":"(Xiao et al., 2017)","noteIndex":0},"citationItems":[{"id":665,"uris":["http://zotero.org/users/local/hhPVnw6l/items/7H8ZBQTJ"],"uri":["http://zotero.org/users/local/hhPVnw6l/items/7H8ZBQTJ"],"itemData":{"id":665,"type":"article-journal","title":"Integrated medical rehabilitation delivery in China","container-title":"Chronic Diseases and Translational Medicine","collection-title":"Translational Medicine in Cardiovascular Diseases","page":"75-81","volume":"3","issue":"2","source":"ScienceDirect","abstract":"Currently, China has a growing need for rehabilitative care; however, rehabilitative care has been underdeveloped for decades. Since the end of 2010, pilot programs in 46 cities (districts) of 14 provinces have been initiated by the Ministry of Health in China to establish formal arrangements for facilitating the delivery of continuous medical rehabilitative care for local communities. After 2 years of pilot work, an evaluation was conducted by researchers. This paper reviews the current status of rehabilitative care in China and discusses the findings of the nationwide pilot program on the integrated rehabilitative service. Some key mechanisms and main issues were identified after analyzing the preliminary outcomes of some of the pilot programs.","DOI":"10.1016/j.cdtm.2017.02.003","ISSN":"2095-882X","journalAbbreviation":"Chronic Diseases and Translational Medicine","author":[{"family":"Xiao","given":"Yue"},{"family":"Zhao","given":"Kun"},{"family":"Ma","given":"Zhao-Xia"},{"family":"Li","given":"Xue"},{"family":"Qiu","given":"Ying-Peng"}],"issued":{"date-parts":[["2017",6,25]]}}}],"schema":"https://github.com/citation-style-language/schema/raw/master/csl-citation.json"} </w:instrText>
      </w:r>
      <w:r w:rsidRPr="009831AB">
        <w:rPr>
          <w:rFonts w:cs="Times New Roman"/>
        </w:rPr>
        <w:fldChar w:fldCharType="separate"/>
      </w:r>
      <w:r w:rsidR="00290551" w:rsidRPr="009831AB">
        <w:rPr>
          <w:rFonts w:cs="Times New Roman"/>
        </w:rPr>
        <w:t>(Xiao et al., 2017)</w:t>
      </w:r>
      <w:r w:rsidRPr="009831AB">
        <w:rPr>
          <w:rFonts w:cs="Times New Roman"/>
        </w:rPr>
        <w:fldChar w:fldCharType="end"/>
      </w:r>
      <w:r w:rsidR="00CF65D2" w:rsidRPr="009831AB">
        <w:rPr>
          <w:rFonts w:cs="Times New Roman"/>
        </w:rPr>
        <w:t>.</w:t>
      </w:r>
      <w:r w:rsidRPr="009831AB">
        <w:rPr>
          <w:rFonts w:cs="Times New Roman"/>
        </w:rPr>
        <w:t xml:space="preserve"> The fact that concussion or other head or neck injury</w:t>
      </w:r>
      <w:r w:rsidR="00267FEB" w:rsidRPr="009831AB">
        <w:rPr>
          <w:rFonts w:cs="Times New Roman"/>
        </w:rPr>
        <w:t xml:space="preserve"> (OR=2.73)</w:t>
      </w:r>
      <w:r w:rsidRPr="009831AB">
        <w:rPr>
          <w:rFonts w:cs="Times New Roman"/>
        </w:rPr>
        <w:t>, gunshot wounds</w:t>
      </w:r>
      <w:r w:rsidR="00267FEB" w:rsidRPr="009831AB">
        <w:rPr>
          <w:rFonts w:cs="Times New Roman"/>
        </w:rPr>
        <w:t xml:space="preserve"> (OR=2.82)</w:t>
      </w:r>
      <w:r w:rsidRPr="009831AB">
        <w:rPr>
          <w:rFonts w:cs="Times New Roman"/>
        </w:rPr>
        <w:t>, bad burns</w:t>
      </w:r>
      <w:r w:rsidR="004752DA" w:rsidRPr="009831AB">
        <w:rPr>
          <w:rFonts w:cs="Times New Roman"/>
        </w:rPr>
        <w:t xml:space="preserve"> (OR=2.35)</w:t>
      </w:r>
      <w:r w:rsidRPr="009831AB">
        <w:rPr>
          <w:rFonts w:cs="Times New Roman"/>
        </w:rPr>
        <w:t xml:space="preserve">, and loss of all or part of an extremity </w:t>
      </w:r>
      <w:r w:rsidR="00F5273A" w:rsidRPr="009831AB">
        <w:rPr>
          <w:rFonts w:cs="Times New Roman"/>
        </w:rPr>
        <w:t xml:space="preserve">(OR=2.21) </w:t>
      </w:r>
      <w:r w:rsidRPr="009831AB">
        <w:rPr>
          <w:rFonts w:cs="Times New Roman"/>
        </w:rPr>
        <w:t>were associated with particularly high odds for depressive symptoms in our study may be reflecting this. Second, a recent meta-analysis that included 11 studies found that the prevalence of PTSD was around 20% in children and adolescents following road traffic accidents</w:t>
      </w:r>
      <w:r w:rsidR="00CF65D2" w:rsidRPr="009831AB">
        <w:rPr>
          <w:rFonts w:cs="Times New Roman"/>
        </w:rPr>
        <w:t xml:space="preserve"> </w:t>
      </w:r>
      <w:r w:rsidRPr="009831AB">
        <w:rPr>
          <w:rFonts w:cs="Times New Roman"/>
        </w:rPr>
        <w:fldChar w:fldCharType="begin"/>
      </w:r>
      <w:r w:rsidR="00F70AED" w:rsidRPr="009831AB">
        <w:rPr>
          <w:rFonts w:cs="Times New Roman"/>
        </w:rPr>
        <w:instrText xml:space="preserve"> ADDIN ZOTERO_ITEM CSL_CITATION {"citationID":"uUv7yQjl","properties":{"formattedCitation":"(Dai et al., 2018)","plainCitation":"(Dai et al., 2018)","noteIndex":0},"citationItems":[{"id":656,"uris":["http://zotero.org/users/local/hhPVnw6l/items/PP9Y44N9"],"uri":["http://zotero.org/users/local/hhPVnw6l/items/PP9Y44N9"],"itemData":{"id":656,"type":"article-journal","title":"Prevalence of Posttraumatic Stress Disorder among Children and Adolescents following Road Traffic Accidents: A Meta-Analysis","container-title":"The Canadian Journal of Psychiatry","page":"798-808","volume":"63","issue":"12","source":"SAGE Journals","abstract":"Objective:Children and adolescents are among the most vulnerable road users, and road traffic accidents (RTAs) can lead to not only physical injuries but also adverse psychological outcomes, particularly posttraumatic stress disorder (PTSD). However, estimates of the prevalence of PTSD among children and adolescents following RTAs varied considerably across studies. Therefore, this study aimed to estimate the pooled prevalence of PTSD among this population.Methods:A systematic search for literature was performed in the electronic databases of PubMed, Web of Science, PsycINFO, and Embase. Heterogeneity was assessed using the Cochran?s chi-square test and quantified by the I2 value. Meta-regression analyses were carried out to identify the effects of some potential moderators on the overall heterogeneity. Subgroup analyses were performed to estimate the pooled prevalence of PTSD according to some sample characteristics.Results:Eleven eligible studies with a total of 1532 children and adolescents who were involved in RTAs were included. The overall heterogeneity (I2 = 89.7, P &lt; 0.001) was high across the eligible studies, and the pooled prevalence of PTSD was 19.95% (95% confidence interval, 13.63% to 27.09%) by a random-effects model. No significant moderators of the overall heterogeneity were identified using meta-regression analyses. Subgroup analyses showed that the pooled prevalence of PTSD differed significantly according to the study location and gender (P &lt; 0.05).Conclusions:One-fifth of children and adolescents developed PTSD in the aftermath of RTAs, indicating the need for regular assessment of PTSD and timely and effective psychological interventions among this population. Furthermore, more population-based studies with a large sample size are warranted. The protocol was registered in the PROSPERO database (No. CRD42018087941).","DOI":"10.1177/0706743718792194","ISSN":"0706-7437","title-short":"Prevalence of Posttraumatic Stress Disorder among Children and Adolescents following Road Traffic Accidents","journalAbbreviation":"Can J Psychiatry","language":"en","author":[{"family":"Dai","given":"Wenjie"},{"family":"Liu","given":"Aizhong"},{"family":"Kaminga","given":"Atipatsa C."},{"family":"Deng","given":"Jing"},{"family":"Lai","given":"Zhiwei"},{"family":"Wen","given":"Shi Wu"}],"issued":{"date-parts":[["2018",12,1]]}}}],"schema":"https://github.com/citation-style-language/schema/raw/master/csl-citation.json"} </w:instrText>
      </w:r>
      <w:r w:rsidRPr="009831AB">
        <w:rPr>
          <w:rFonts w:cs="Times New Roman"/>
        </w:rPr>
        <w:fldChar w:fldCharType="separate"/>
      </w:r>
      <w:r w:rsidR="00290551" w:rsidRPr="009831AB">
        <w:rPr>
          <w:rFonts w:cs="Times New Roman"/>
        </w:rPr>
        <w:t>(Dai et al., 2018)</w:t>
      </w:r>
      <w:r w:rsidRPr="009831AB">
        <w:rPr>
          <w:rFonts w:cs="Times New Roman"/>
        </w:rPr>
        <w:fldChar w:fldCharType="end"/>
      </w:r>
      <w:r w:rsidR="00CF65D2" w:rsidRPr="009831AB">
        <w:rPr>
          <w:rFonts w:cs="Times New Roman"/>
        </w:rPr>
        <w:t>.</w:t>
      </w:r>
      <w:r w:rsidRPr="009831AB">
        <w:rPr>
          <w:rFonts w:cs="Times New Roman"/>
        </w:rPr>
        <w:t xml:space="preserve"> In turn, PTSD influences the risk for first-onset major depression, while women with this disorder were found to be twice as likely to develop depression than controls</w:t>
      </w:r>
      <w:r w:rsidR="00CF65D2" w:rsidRPr="009831AB">
        <w:rPr>
          <w:rFonts w:cs="Times New Roman"/>
        </w:rPr>
        <w:t xml:space="preserve"> </w:t>
      </w:r>
      <w:r w:rsidRPr="009831AB">
        <w:rPr>
          <w:rFonts w:cs="Times New Roman"/>
        </w:rPr>
        <w:fldChar w:fldCharType="begin"/>
      </w:r>
      <w:r w:rsidR="00290551" w:rsidRPr="009831AB">
        <w:rPr>
          <w:rFonts w:cs="Times New Roman"/>
        </w:rPr>
        <w:instrText xml:space="preserve"> ADDIN ZOTERO_ITEM CSL_CITATION {"citationID":"fzozbgGA","properties":{"formattedCitation":"(Breslau et al., 1997)","plainCitation":"(Breslau et al., 1997)","noteIndex":0},"citationItems":[{"id":"7oZFESCa/v6V7HpXj","uris":["http://zotero.org/users/local/9MIp3rtp/items/WG4JDWK6"],"uri":["http://zotero.org/users/local/9MIp3rtp/items/WG4JDWK6"],"itemData":{"id":159,"type":"article-journal","title":"Psychiatric sequelae of posttraumatic stress disorder in women","container-title":"Archives of General Psychiatry","page":"81-87","volume":"54","issue":"1","source":"PubMed","abstract":"BACKGROUND: The risk for first-onset major depression, anxiety, and substance use disorders associated with prior posttraumatic stress disorder (PTSD) was estimated in a sample of women.\nMETHODS: The National Institute of Mental Health Diagnostic Interview Schedule, revised according to DSM-III-R, was used to measure lifetime psychiatric disorders in a stratified random sample of 801 mothers of children, who participated in a study of cognitive and psychiatric outcomes by level of birth weight. Cox proportional hazards models with time-dependent covariates were used to calculate the hazards ratios of first onset of other disorders following PTSD.\nRESULTS: The lifetime prevalence of traumatic events was 40% and of PTSD, 13.8%. Posttraumatic stress disorder signaled increased risks for first-onset major depression (hazards ratio, 2.1) and alcohol use disorder (hazards ratio, 3.0). The risk for major depression following PTSD was of the same magnitude as the risk for major depression following other anxiety disorders. Women with preexisting anxiety and PTSD had significantly increased risk for first-onset major depression. Additional analysis showed that preexisting major depression increased women's vulnerability to the PTSD-inducing effects of traumatic events and risk for exposure to traumatic events.\nCONCLUSIONS: Posttraumatic stress disorder influences the risk for first-onset major depression and alcohol use disorder. The causal explanation of these temporally secondary disorders is unclear and might involve the effect of PTSD or underlying vulnerabilities exposed by the traumatic experience.","ISSN":"0003-990X","note":"PMID: 9006404","journalAbbreviation":"Arch. Gen. Psychiatry","language":"eng","author":[{"family":"Breslau","given":"N."},{"family":"Davis","given":"G. C."},{"family":"Peterson","given":"E. L."},{"family":"Schultz","given":"L."}],"issued":{"date-parts":[["1997",1]]}}}],"schema":"https://github.com/citation-style-language/schema/raw/master/csl-citation.json"} </w:instrText>
      </w:r>
      <w:r w:rsidRPr="009831AB">
        <w:rPr>
          <w:rFonts w:cs="Times New Roman"/>
        </w:rPr>
        <w:fldChar w:fldCharType="separate"/>
      </w:r>
      <w:r w:rsidR="00290551" w:rsidRPr="009831AB">
        <w:rPr>
          <w:rFonts w:cs="Times New Roman"/>
        </w:rPr>
        <w:t>(Breslau et al., 1997)</w:t>
      </w:r>
      <w:r w:rsidRPr="009831AB">
        <w:rPr>
          <w:rFonts w:cs="Times New Roman"/>
        </w:rPr>
        <w:fldChar w:fldCharType="end"/>
      </w:r>
      <w:r w:rsidR="00CF65D2" w:rsidRPr="009831AB">
        <w:rPr>
          <w:rFonts w:cs="Times New Roman"/>
        </w:rPr>
        <w:t>.</w:t>
      </w:r>
      <w:r w:rsidRPr="009831AB">
        <w:rPr>
          <w:rFonts w:cs="Times New Roman"/>
        </w:rPr>
        <w:t xml:space="preserve"> The role played by PTSD in the physical injury-depression relationship is likely to be more important in LMICs than in high-income countries, as mental health care systems often lack sufficient human resources and basic infrastructure in LMICs</w:t>
      </w:r>
      <w:r w:rsidR="00CF65D2" w:rsidRPr="009831AB">
        <w:rPr>
          <w:rFonts w:cs="Times New Roman"/>
        </w:rPr>
        <w:t xml:space="preserve"> </w:t>
      </w:r>
      <w:r w:rsidRPr="009831AB">
        <w:rPr>
          <w:rFonts w:cs="Times New Roman"/>
        </w:rPr>
        <w:fldChar w:fldCharType="begin"/>
      </w:r>
      <w:r w:rsidR="00F70AED" w:rsidRPr="009831AB">
        <w:rPr>
          <w:rFonts w:cs="Times New Roman"/>
        </w:rPr>
        <w:instrText xml:space="preserve"> ADDIN ZOTERO_ITEM CSL_CITATION {"citationID":"utZvguIs","properties":{"formattedCitation":"(Juengsiragulwit, 2015)","plainCitation":"(Juengsiragulwit, 2015)","noteIndex":0},"citationItems":[{"id":581,"uris":["http://zotero.org/users/local/hhPVnw6l/items/HHZHKCU4"],"uri":["http://zotero.org/users/local/hhPVnw6l/items/HHZHKCU4"],"itemData":{"id":581,"type":"article-journal","title":"Opportunities and obstacles in child and adolescent mental health services in low- and middle-income countries: a review of the literature","container-title":"WHO South-East Asia journal of public health","page":"110-122","volume":"4","issue":"2","source":"PubMed","abstract":"Lower-income, less developed countries have few child and adolescent mental health professionals and a low availability of paediatric community mental health care. Child mental health professionals in low- and middle-income countries (LMICs) must therefore balance comprehensive tertiary care for the minority and provision of child and adolescent mental health services (CAMHS) within primary health care to serve the majority. This review aimed to identify the obstacles to, and opportunities for, providing CAMHS in LMICs. Articles from PsychInfo and PubMed, published up to November 2011, were retrieved using the search terms \"child and adolescent\", \"mental health services\", \"child psychiatry\", \"low- and middle-income countries\", \"low-income countries\" and \"developing countries\". Articles were then retrieved from PubMed alone, using these search terms plus the individual country names of 154 LMICs. Fifty-four articles were retrieved from PsychInfo and 632 from PubMed. Searching PubMed with 154 LMIC names retrieved seven related articles. Inclusion criteria were (i) articles relating to CAMHS or child psychiatric services; (ii) subjects included in the articles were inhabitants of LMICs or developing countries; (iii) articles reported in English. After removal of duplicates, 22 articles remained. The contents of these articles were categorized and analysed by use of the six domains of the World Health Organization assessment instrument for mental health systems (WHO-AIMS), a tool developed to collect information on available resources within mental health systems. The provision of CAMHS in LMICs clearly needs a specific strategy to maximize the potential of limited resources. Mental health-policy and awareness campaigns are powerful measures to drive CAMHS. Training in CAMH for primary health-care professionals, and integration of CAMHS into existing primary health-care services, is essential in resource-constrained settings. A wide gap in research into CAMHS still needs to be filled. To overcome these challenges, the child mental health professional's role in LMICs must encompass both clinical and public-health-related activities.","DOI":"10.4103/2224-3151.206680","ISSN":"2304-5272","note":"PMID: 28607309","title-short":"Opportunities and obstacles in child and adolescent mental health services in low- and middle-income countries","journalAbbreviation":"WHO South East Asia J Public Health","language":"eng","author":[{"family":"Juengsiragulwit","given":"Dutsadee"}],"issued":{"date-parts":[["2015",12]]}}}],"schema":"https://github.com/citation-style-language/schema/raw/master/csl-citation.json"} </w:instrText>
      </w:r>
      <w:r w:rsidRPr="009831AB">
        <w:rPr>
          <w:rFonts w:cs="Times New Roman"/>
        </w:rPr>
        <w:fldChar w:fldCharType="separate"/>
      </w:r>
      <w:r w:rsidR="00290551" w:rsidRPr="009831AB">
        <w:rPr>
          <w:rFonts w:cs="Times New Roman"/>
        </w:rPr>
        <w:t>(Juengsiragulwit, 2015)</w:t>
      </w:r>
      <w:r w:rsidRPr="009831AB">
        <w:rPr>
          <w:rFonts w:cs="Times New Roman"/>
        </w:rPr>
        <w:fldChar w:fldCharType="end"/>
      </w:r>
      <w:r w:rsidR="00CF65D2" w:rsidRPr="009831AB">
        <w:rPr>
          <w:rFonts w:cs="Times New Roman"/>
        </w:rPr>
        <w:t>.</w:t>
      </w:r>
      <w:r w:rsidRPr="009831AB">
        <w:rPr>
          <w:rFonts w:cs="Times New Roman"/>
        </w:rPr>
        <w:t xml:space="preserve"> </w:t>
      </w:r>
      <w:r w:rsidR="001D78B6" w:rsidRPr="009831AB">
        <w:rPr>
          <w:rFonts w:cs="Times New Roman"/>
        </w:rPr>
        <w:t>Finally, t</w:t>
      </w:r>
      <w:r w:rsidR="00BC37A8" w:rsidRPr="009831AB">
        <w:rPr>
          <w:rFonts w:cs="Times New Roman"/>
        </w:rPr>
        <w:t>he high odds for depressive symptoms associated with concussion or other head or neck injury may be explained by direct damage to the central nervous system, which in turn can directly affect depressive symptoms</w:t>
      </w:r>
      <w:r w:rsidR="004D1D28" w:rsidRPr="009831AB">
        <w:rPr>
          <w:rFonts w:cs="Times New Roman"/>
        </w:rPr>
        <w:t xml:space="preserve"> </w:t>
      </w:r>
      <w:r w:rsidR="004D1D28" w:rsidRPr="009831AB">
        <w:rPr>
          <w:rFonts w:cs="Times New Roman"/>
        </w:rPr>
        <w:fldChar w:fldCharType="begin"/>
      </w:r>
      <w:r w:rsidR="004D1D28" w:rsidRPr="009831AB">
        <w:rPr>
          <w:rFonts w:cs="Times New Roman"/>
        </w:rPr>
        <w:instrText xml:space="preserve"> ADDIN ZOTERO_ITEM CSL_CITATION {"citationID":"H2HxcNk6","properties":{"formattedCitation":"(Juengst et al., 2017)","plainCitation":"(Juengst et al., 2017)","noteIndex":0},"citationItems":[{"id":698,"uris":["http://zotero.org/users/local/hhPVnw6l/items/8XSGZHKQ"],"uri":["http://zotero.org/users/local/hhPVnw6l/items/8XSGZHKQ"],"itemData":{"id":698,"type":"article-journal","title":"A narrative literature review of depression following traumatic brain injury: prevalence, impact, and management challenges","container-title":"Psychology Research and Behavior Management","page":"175-186","volume":"10","source":"PubMed Central","abstract":"Depression is one of the most common conditions to emerge after traumatic brain injury (TBI), and despite its potentially serious consequences it remains undertreated. Treatment for post-traumatic depression (PTD) is complicated due to the multifactorial etiology of PTD, ranging from biological pathways to psychosocial adjustment. Identifying the unique, personalized factors contributing to the development of PTD could improve long-term treatment and management for individuals with TBI. The purpose of this narrative literature review was to summarize the prevalence and impact of PTD among those with moderate to severe TBI and to discuss current challenges in its management. Overall, PTD has an estimated point prevalence of 30%, with 50% of individuals with moderate to severe TBI experiencing an episode of PTD in the first year after injury alone. PTD has significant implications for health, leading to more hospitalizations and greater caregiver burden, for participation, reducing rates of return to work and affecting social relationships, and for quality of life. PTD may develop directly or indirectly as a result of biological changes after injury, most notably post-injury inflammation, or through psychological and psychosocial factors, including pre injury personal characteristics and post-injury adjustment to disability. Current evidence for effective treatments is limited, although the strongest evidence supports antidepressants and cognitive behavioral interventions. More personalized approaches to treatment and further research into unique therapy combinations may improve the management of PTD and improve the health, functioning, and quality of life for individuals with TBI.","DOI":"10.2147/PRBM.S113264","ISSN":"1179-1578","note":"PMID: 28652833\nPMCID: PMC5476717","title-short":"A narrative literature review of depression following traumatic brain injury","journalAbbreviation":"Psychol Res Behav Manag","author":[{"family":"Juengst","given":"Shannon B"},{"family":"Kumar","given":"Raj G"},{"family":"Wagner","given":"Amy K"}],"issued":{"date-parts":[["2017",6,14]]}}}],"schema":"https://github.com/citation-style-language/schema/raw/master/csl-citation.json"} </w:instrText>
      </w:r>
      <w:r w:rsidR="004D1D28" w:rsidRPr="009831AB">
        <w:rPr>
          <w:rFonts w:cs="Times New Roman"/>
        </w:rPr>
        <w:fldChar w:fldCharType="separate"/>
      </w:r>
      <w:r w:rsidR="004D1D28" w:rsidRPr="009831AB">
        <w:rPr>
          <w:rFonts w:cs="Times New Roman"/>
          <w:noProof/>
        </w:rPr>
        <w:t>(Juengst et al., 2017)</w:t>
      </w:r>
      <w:r w:rsidR="004D1D28" w:rsidRPr="009831AB">
        <w:rPr>
          <w:rFonts w:cs="Times New Roman"/>
        </w:rPr>
        <w:fldChar w:fldCharType="end"/>
      </w:r>
      <w:r w:rsidR="00BC37A8" w:rsidRPr="009831AB">
        <w:rPr>
          <w:rFonts w:cs="Times New Roman"/>
        </w:rPr>
        <w:t>.</w:t>
      </w:r>
    </w:p>
    <w:p w14:paraId="236FB850" w14:textId="77777777" w:rsidR="00201897" w:rsidRPr="009831AB" w:rsidRDefault="00201897" w:rsidP="00201897">
      <w:pPr>
        <w:spacing w:line="480" w:lineRule="auto"/>
        <w:jc w:val="both"/>
        <w:rPr>
          <w:rFonts w:cs="Times New Roman"/>
        </w:rPr>
      </w:pPr>
    </w:p>
    <w:p w14:paraId="0FFE9056" w14:textId="77777777" w:rsidR="00201897" w:rsidRPr="009831AB" w:rsidRDefault="00201897" w:rsidP="00201897">
      <w:pPr>
        <w:spacing w:line="480" w:lineRule="auto"/>
        <w:jc w:val="both"/>
        <w:rPr>
          <w:rFonts w:cs="Times New Roman"/>
        </w:rPr>
      </w:pPr>
      <w:r w:rsidRPr="009831AB">
        <w:rPr>
          <w:rFonts w:cs="Times New Roman"/>
        </w:rPr>
        <w:t xml:space="preserve">We further observed a moderate level of between-country heterogeneity in the serious physical injury-depressive symptoms relationship. The large variation in the prevalence of circumstance, cause, or </w:t>
      </w:r>
      <w:r w:rsidR="00AD353D" w:rsidRPr="009831AB">
        <w:rPr>
          <w:rFonts w:cs="Times New Roman"/>
        </w:rPr>
        <w:t>type</w:t>
      </w:r>
      <w:r w:rsidRPr="009831AB">
        <w:rPr>
          <w:rFonts w:cs="Times New Roman"/>
        </w:rPr>
        <w:t xml:space="preserve"> of the most serious physical injury between countries, and the fact that these factors may impact depressive symptoms differentially as shown in our study, point to the possibility that the between-country heterogeneity might be explained by differences in the type of injuries experienced between countries. For example, the non-significant result observed in Argentina may be related to the fact that the predominant form of injury in this country was related with sport injuries, which were not strongly associated </w:t>
      </w:r>
      <w:r w:rsidRPr="009831AB">
        <w:rPr>
          <w:rFonts w:cs="Times New Roman"/>
        </w:rPr>
        <w:lastRenderedPageBreak/>
        <w:t>with depressive symptoms in our study. Alternatively, in Zambia, where one of the strongest associations was observed, serious injuries such as losing part of an extremity, gunshot wounds, and concussion or other head or neck injury were highly prevalent</w:t>
      </w:r>
      <w:r w:rsidR="00CF65D2" w:rsidRPr="009831AB">
        <w:rPr>
          <w:rFonts w:cs="Times New Roman"/>
        </w:rPr>
        <w:t xml:space="preserve"> </w:t>
      </w:r>
      <w:r w:rsidRPr="009831AB">
        <w:rPr>
          <w:rFonts w:cs="Times New Roman"/>
        </w:rPr>
        <w:fldChar w:fldCharType="begin"/>
      </w:r>
      <w:r w:rsidR="00290551" w:rsidRPr="009831AB">
        <w:rPr>
          <w:rFonts w:cs="Times New Roman"/>
        </w:rPr>
        <w:instrText xml:space="preserve"> ADDIN ZOTERO_ITEM CSL_CITATION {"citationID":"RPgsrZ7i","properties":{"formattedCitation":"(Juengst et al., 2017; Mckechnie and John, 2014)","plainCitation":"(Juengst et al., 2017; Mckechnie and John, 2014)","noteIndex":0},"citationItems":[{"id":696,"uris":["http://zotero.org/users/local/hhPVnw6l/items/LFPQQHWE"],"uri":["http://zotero.org/users/local/hhPVnw6l/items/LFPQQHWE"],"itemData":{"id":696,"type":"article-journal","title":"Anxiety and depression following traumatic limb amputation: A systematic review","container-title":"Injury","page":"1859-1866","volume":"45","issue":"12","source":"ScienceDirect","abstract":"Background\nTraumatic amputation can result in multiple physical, psychological and socio-economic sequalae. While there has been a significant increase in investment and public profile of the rehabilitation of patients who have experienced traumatic limb amputation, little is known about the prevalence of anxiety and depression, especially in the long term.\nObjective\nTo determine the association between traumatic limb amputation and anxiety and depression.\nData sources\nA literature search of available databases including Cochrane, Medline, Embase, and PsycINFO was performed for relevant studies since 2002. Secondary outcomes included the effect on employment, substance misuse, relationships and quality of life.\nSelection criteria\nRandomised control trials, observational studies or reviews which met the inclusion, exclusion and quality criteria.\nResults\nLevels of anxiety and depression are significantly higher than in the general population. Significant heterogeneity exists between studies making meta-analyses inappropriate. Improved rehabilitation is having a positive effect on employment rates. There appears to be no significant effect on substance abuse and relationships.\nConclusions\nAll studies demonstrated high prevalence of anxiety and depression in post-traumatic amputees. No good prospective data exists for levels of anxiety and depression beyond two years of follow up and this should be an area of future study.","DOI":"10.1016/j.injury.2014.09.015","ISSN":"0020-1383","title-short":"Anxiety and depression following traumatic limb amputation","journalAbbreviation":"Injury","author":[{"family":"Mckechnie","given":"P. S."},{"family":"John","given":"A."}],"issued":{"date-parts":[["2014",12,1]]}}},{"id":698,"uris":["http://zotero.org/users/local/hhPVnw6l/items/8XSGZHKQ"],"uri":["http://zotero.org/users/local/hhPVnw6l/items/8XSGZHKQ"],"itemData":{"id":698,"type":"article-journal","title":"A narrative literature review of depression following traumatic brain injury: prevalence, impact, and management challenges","container-title":"Psychology Research and Behavior Management","page":"175-186","volume":"10","source":"PubMed Central","abstract":"Depression is one of the most common conditions to emerge after traumatic brain injury (TBI), and despite its potentially serious consequences it remains undertreated. Treatment for post-traumatic depression (PTD) is complicated due to the multifactorial etiology of PTD, ranging from biological pathways to psychosocial adjustment. Identifying the unique, personalized factors contributing to the development of PTD could improve long-term treatment and management for individuals with TBI. The purpose of this narrative literature review was to summarize the prevalence and impact of PTD among those with moderate to severe TBI and to discuss current challenges in its management. Overall, PTD has an estimated point prevalence of 30%, with 50% of individuals with moderate to severe TBI experiencing an episode of PTD in the first year after injury alone. PTD has significant implications for health, leading to more hospitalizations and greater caregiver burden, for participation, reducing rates of return to work and affecting social relationships, and for quality of life. PTD may develop directly or indirectly as a result of biological changes after injury, most notably post-injury inflammation, or through psychological and psychosocial factors, including pre injury personal characteristics and post-injury adjustment to disability. Current evidence for effective treatments is limited, although the strongest evidence supports antidepressants and cognitive behavioral interventions. More personalized approaches to treatment and further research into unique therapy combinations may improve the management of PTD and improve the health, functioning, and quality of life for individuals with TBI.","DOI":"10.2147/PRBM.S113264","ISSN":"1179-1578","note":"PMID: 28652833\nPMCID: PMC5476717","title-short":"A narrative literature review of depression following traumatic brain injury","journalAbbreviation":"Psychol Res Behav Manag","author":[{"family":"Juengst","given":"Shannon B"},{"family":"Kumar","given":"Raj G"},{"family":"Wagner","given":"Amy K"}],"issued":{"date-parts":[["2017",6,14]]}}}],"schema":"https://github.com/citation-style-language/schema/raw/master/csl-citation.json"} </w:instrText>
      </w:r>
      <w:r w:rsidRPr="009831AB">
        <w:rPr>
          <w:rFonts w:cs="Times New Roman"/>
        </w:rPr>
        <w:fldChar w:fldCharType="separate"/>
      </w:r>
      <w:r w:rsidR="00290551" w:rsidRPr="009831AB">
        <w:rPr>
          <w:rFonts w:cs="Times New Roman"/>
        </w:rPr>
        <w:t>(Juengst et al., 2017; Mckechnie and John, 2014)</w:t>
      </w:r>
      <w:r w:rsidRPr="009831AB">
        <w:rPr>
          <w:rFonts w:cs="Times New Roman"/>
        </w:rPr>
        <w:fldChar w:fldCharType="end"/>
      </w:r>
      <w:r w:rsidR="00CF65D2" w:rsidRPr="009831AB">
        <w:rPr>
          <w:rFonts w:cs="Times New Roman"/>
        </w:rPr>
        <w:t>.</w:t>
      </w:r>
      <w:r w:rsidRPr="009831AB">
        <w:rPr>
          <w:rFonts w:cs="Times New Roman"/>
        </w:rPr>
        <w:t xml:space="preserve"> </w:t>
      </w:r>
      <w:r w:rsidR="00952B1B" w:rsidRPr="009831AB">
        <w:rPr>
          <w:rFonts w:cs="Times New Roman"/>
        </w:rPr>
        <w:t>On the other hand</w:t>
      </w:r>
      <w:r w:rsidRPr="009831AB">
        <w:rPr>
          <w:rFonts w:cs="Times New Roman"/>
        </w:rPr>
        <w:t xml:space="preserve">, this between-country heterogeneity may be related with factors such as availability of care for both injuries and mental health. </w:t>
      </w:r>
    </w:p>
    <w:p w14:paraId="33F3DA5B" w14:textId="77777777" w:rsidR="00201897" w:rsidRPr="009831AB" w:rsidRDefault="00201897" w:rsidP="00201897">
      <w:pPr>
        <w:spacing w:line="480" w:lineRule="auto"/>
        <w:jc w:val="both"/>
        <w:rPr>
          <w:rFonts w:cs="Times New Roman"/>
          <w:i/>
        </w:rPr>
      </w:pPr>
    </w:p>
    <w:p w14:paraId="2D0CA7DB" w14:textId="77777777" w:rsidR="00201897" w:rsidRPr="009831AB" w:rsidRDefault="00201897" w:rsidP="00201897">
      <w:pPr>
        <w:spacing w:line="480" w:lineRule="auto"/>
        <w:jc w:val="both"/>
        <w:rPr>
          <w:rFonts w:cs="Times New Roman"/>
          <w:i/>
        </w:rPr>
      </w:pPr>
      <w:r w:rsidRPr="009831AB">
        <w:rPr>
          <w:rFonts w:cs="Times New Roman"/>
          <w:i/>
        </w:rPr>
        <w:t>Policy implications and areas for future research</w:t>
      </w:r>
    </w:p>
    <w:p w14:paraId="59904B62" w14:textId="77777777" w:rsidR="00201897" w:rsidRPr="009831AB" w:rsidRDefault="00201897" w:rsidP="00201897">
      <w:pPr>
        <w:spacing w:line="480" w:lineRule="auto"/>
        <w:jc w:val="both"/>
        <w:rPr>
          <w:rFonts w:cs="Times New Roman"/>
        </w:rPr>
      </w:pPr>
      <w:r w:rsidRPr="009831AB">
        <w:rPr>
          <w:rFonts w:cs="Times New Roman"/>
        </w:rPr>
        <w:t>Our study indicates that the prevention of physical injury may help reduce the burden of adolescent depression in LMICs. The most common forms of injury observed in our study were those that occurred during play or sports activities or from traffic accidents, while falls and fractures/dislocated joints were also common. Key measures to prevent sports injuries would be to develop physical and sports education at school</w:t>
      </w:r>
      <w:r w:rsidR="006C59A9" w:rsidRPr="009831AB">
        <w:rPr>
          <w:rFonts w:cs="Times New Roman"/>
        </w:rPr>
        <w:t xml:space="preserve"> </w:t>
      </w:r>
      <w:r w:rsidRPr="009831AB">
        <w:rPr>
          <w:rFonts w:cs="Times New Roman"/>
        </w:rPr>
        <w:fldChar w:fldCharType="begin"/>
      </w:r>
      <w:r w:rsidR="00290551" w:rsidRPr="009831AB">
        <w:rPr>
          <w:rFonts w:cs="Times New Roman"/>
        </w:rPr>
        <w:instrText xml:space="preserve"> ADDIN ZOTERO_ITEM CSL_CITATION {"citationID":"prPpkCjc","properties":{"formattedCitation":"(Street and Jacobsen, 2017)","plainCitation":"(Street and Jacobsen, 2017)","noteIndex":0},"citationItems":[{"id":701,"uris":["http://zotero.org/users/local/hhPVnw6l/items/26ESNCML"],"uri":["http://zotero.org/users/local/hhPVnw6l/items/26ESNCML"],"itemData":{"id":701,"type":"article-journal","title":"Prevalence of Sports Injuries Among 13- to 15-Year-Old Students in 25 Low- and Middle-Income Countries","container-title":"Journal of Community Health","page":"295-302","volume":"42","issue":"2","source":"Springer Link","abstract":"The goal of this study was to compare the sex-specific prevalence rate of serious sports injuries in the past year among students ages 13–15 years from 25 low- and middle-income countries (LMICs) globally. Data from 46,922 nationally-representative students who participated in the Global School-based Student Health Survey (GSHS) were analyzed using complex samples analysis. The GSHS defines injuries as serious when they cause at least one full day of missed school or usual activities or require clinical treatment. Students reporting more than one serious injury in the past year are asked about the single most serious injury. The proportion of students reporting at least one serious injury in the past year ranged from 15–71 % (median 44 %) among boys and 8–70 % (median 30 %) among girls. The proportion of most-serious injuries in the past year that were sports-related ranged from 25–60 % among injured boys (median 35 %) and 12–56 % among injured girls (median 24 %). The most common types of sports-related injuries were broken bones and dislocated joints, reported by 13–62 % (median 28 %) of boys with sports injuries and 10–86 % (median 25 %) of girls with sports injuries. Although the annual injury rates among early adolescents vary widely between countries, the GSHS shows that sports injuries are common globally among both male and female middle school students. Understanding global trends in the health risks for various population groups, such as adolescents, allows community health partnerships to proactively address health needs in the communities they serve.","DOI":"10.1007/s10900-016-0255-x","ISSN":"1573-3610","journalAbbreviation":"J Community Health","language":"en","author":[{"family":"Street","given":"Erica J."},{"family":"Jacobsen","given":"Kathryn H."}],"issued":{"date-parts":[["2017",4,1]]}}}],"schema":"https://github.com/citation-style-language/schema/raw/master/csl-citation.json"} </w:instrText>
      </w:r>
      <w:r w:rsidRPr="009831AB">
        <w:rPr>
          <w:rFonts w:cs="Times New Roman"/>
        </w:rPr>
        <w:fldChar w:fldCharType="separate"/>
      </w:r>
      <w:r w:rsidR="00290551" w:rsidRPr="009831AB">
        <w:rPr>
          <w:rFonts w:cs="Times New Roman"/>
        </w:rPr>
        <w:t>(Street and Jacobsen, 2017)</w:t>
      </w:r>
      <w:r w:rsidRPr="009831AB">
        <w:rPr>
          <w:rFonts w:cs="Times New Roman"/>
        </w:rPr>
        <w:fldChar w:fldCharType="end"/>
      </w:r>
      <w:r w:rsidR="006C59A9" w:rsidRPr="009831AB">
        <w:rPr>
          <w:rFonts w:cs="Times New Roman"/>
        </w:rPr>
        <w:t>.</w:t>
      </w:r>
      <w:r w:rsidRPr="009831AB">
        <w:rPr>
          <w:rFonts w:cs="Times New Roman"/>
        </w:rPr>
        <w:t xml:space="preserve"> In terms of traffic accidents, enforcing laws on speeding, motorcycle helmets or on seat-belts is crucial</w:t>
      </w:r>
      <w:r w:rsidR="006C59A9" w:rsidRPr="009831AB">
        <w:rPr>
          <w:rFonts w:cs="Times New Roman"/>
        </w:rPr>
        <w:t xml:space="preserve"> </w:t>
      </w:r>
      <w:r w:rsidRPr="009831AB">
        <w:rPr>
          <w:rFonts w:cs="Times New Roman"/>
        </w:rPr>
        <w:fldChar w:fldCharType="begin"/>
      </w:r>
      <w:r w:rsidR="00F70AED" w:rsidRPr="009831AB">
        <w:rPr>
          <w:rFonts w:cs="Times New Roman"/>
        </w:rPr>
        <w:instrText xml:space="preserve"> ADDIN ZOTERO_ITEM CSL_CITATION {"citationID":"dZRS0pzZ","properties":{"formattedCitation":"(Routley et al., 2007; Wadhwaniya et al., 2017)","plainCitation":"(Routley et al., 2007; Wadhwaniya et al., 2017)","noteIndex":0},"citationItems":[{"id":684,"uris":["http://zotero.org/users/local/hhPVnw6l/items/6L96Q5LF"],"uri":["http://zotero.org/users/local/hhPVnw6l/items/6L96Q5LF"],"itemData":{"id":684,"type":"article-journal","title":"Pattern of seat belt wearing in Nanjing, China","container-title":"Injury Prevention: Journal of the International Society for Child and Adolescent Injury Prevention","page":"388-393","volume":"13","issue":"6","source":"PubMed","abstract":"OBJECTIVE: To describe the patterns of seat belt wearing in Nanjing, China for drivers, front seat passengers, and rear occupants of motor vehicles.\nDESIGN: Roadside observational study.\nSETTING: Four sites in central and northern Nanjing during daylight hours over 1 week in April 2005.\nSUBJECTS: Drivers and passengers of 17 147 cars, taxis, goods vans, and pickups, which traveled in the inside traffic lane.\nMAIN OUTCOME MEASURES: Percentage seat belt wearing for each of seating position, age/sex, time of day, vehicle type, day of week.\nRESULTS: The rate of seat belt wearing was significantly higher in drivers (67.3%, 95% CI 66.6 to 68.0) than front seat passengers (18.9%, 95% CI, 18.0 to 19.8). It was negligible for second front seat passengers (2.6%, 95% CI 0.3 to 4.9) and rear seat passengers (0.5%, 95% CI 0.3 to 0.7). Belt tampering, such that protection would be reduced in the event of a crash, was observed for 18.5% of taxi drivers. Drivers were most likely to wear seat belts in cars and vans and at a city roundabout; front seat passengers were most likely to wear seat belts in non-taxi vehicles, during the evening rush hour, if the driver was wearing a belt, and on the local north road. Drivers were least likely to wear a belt in the early morning, in pickups and taxis, on Tuesday (or the following week), and on the local north road; front seat passengers were least likely to wear a belt in taxis and if the driver was not wearing a belt.\nCONCLUSIONS: Rates of seat belt wearing by passengers were low despite national legislation and provincial regulations coming into effect several months before the survey. Combined education and enforcement are necessary accompaniments to legislation.","DOI":"10.1136/ip.2007.015701","ISSN":"1353-8047","note":"PMID: 18056315\nPMCID: PMC2598315","journalAbbreviation":"Inj. Prev.","language":"eng","author":[{"family":"Routley","given":"V."},{"family":"Ozanne-Smith","given":"J."},{"family":"Li","given":"D."},{"family":"Hu","given":"X."},{"family":"Wang","given":"P."},{"family":"Qin","given":"Y."}],"issued":{"date-parts":[["2007",12]]}}},{"id":687,"uris":["http://zotero.org/users/local/hhPVnw6l/items/UBYGY3TH"],"uri":["http://zotero.org/users/local/hhPVnw6l/items/UBYGY3TH"],"itemData":{"id":687,"type":"article-journal","title":"A comparison of observed and self-reported helmet use and associated factors among motorcyclists in Hyderabad city, India","container-title":"Public Health","page":"S62-S69","volume":"144S","source":"PubMed","abstract":"OBJECTIVES: India has a high burden of fatal road traffic injuries (RTIs). A large proportion of fatal RTIs in India are among motorcyclists. The overall goal of this study is to assess and compare observed and self-reported prevalence of helmet use; and to identify factors associated with helmet use and over-reporting in Hyderabad city, India.\nSTUDY DESIGN: Roadside knowledge, attitude and practice interviews.\nMETHODS: Six rounds of roadside interviews were conducted with motorcyclists (drivers and pillion riders) between July 2011 and August 2013 using a structured tool developed for this study. Observations on helmet use were recorded and respondents were also asked if they 'always wear a helmet'. Prevalence of helmet use was calculated and a paired t-test was used to compare observed and self-reported helmet use proportions. Unadjusted and adjusted odds ratios were calculated to identify factors associated with helmet use and over-reporting.\nRESULTS: A total of 4872 respondents participated in the roadside interview. The response rate was 94.4%. The overall observed helmet use was 34.5% and 44.5% of respondents reported that they 'always wear a helmet'. As the observed helmet use increased, the over-reporting of helmet use was found to decrease. However, factors associated with observed and self-reported helmet use are similar. Male gender, youth (≤24 years), a lower level of education and non-ownership of helmet were associated with a higher risk of not wearing helmets. Male gender, youth (≤24 years), no schooling, riding a lower engine capacity motorcycle and using a motorcycle for purposes other than travelling to school/work were associated with over-reporting of helmet use.\nCONCLUSIONS: Self-reports provide an overestimate of helmet use that lessens as actual helmet use increases. Interviews also allow identification of factors associated with helmet use. Increasing helmet ownership and enhanced enforcement may help increase helmet use.","DOI":"10.1016/j.puhe.2016.11.025","ISSN":"1476-5616","note":"PMID: 28288734","journalAbbreviation":"Public Health","language":"eng","author":[{"family":"Wadhwaniya","given":"S."},{"family":"Gupta","given":"S."},{"family":"Mitra","given":"S."},{"family":"Tetali","given":"S."},{"family":"Josyula","given":"L. K."},{"family":"Gururaj","given":"G."},{"family":"Hyder","given":"A. A."}],"issued":{"date-parts":[["2017",3]]}}}],"schema":"https://github.com/citation-style-language/schema/raw/master/csl-citation.json"} </w:instrText>
      </w:r>
      <w:r w:rsidRPr="009831AB">
        <w:rPr>
          <w:rFonts w:cs="Times New Roman"/>
        </w:rPr>
        <w:fldChar w:fldCharType="separate"/>
      </w:r>
      <w:r w:rsidR="00290551" w:rsidRPr="009831AB">
        <w:rPr>
          <w:rFonts w:cs="Times New Roman"/>
        </w:rPr>
        <w:t>(Routley et al., 2007; Wadhwaniya et al., 2017)</w:t>
      </w:r>
      <w:r w:rsidRPr="009831AB">
        <w:rPr>
          <w:rFonts w:cs="Times New Roman"/>
        </w:rPr>
        <w:fldChar w:fldCharType="end"/>
      </w:r>
      <w:r w:rsidR="006C59A9" w:rsidRPr="009831AB">
        <w:rPr>
          <w:rFonts w:cs="Times New Roman"/>
        </w:rPr>
        <w:t>.</w:t>
      </w:r>
      <w:r w:rsidRPr="009831AB">
        <w:rPr>
          <w:rFonts w:cs="Times New Roman"/>
        </w:rPr>
        <w:t xml:space="preserve"> Regarding falls, there is an urgent need for international standards for playground equipment, and window guards should be required for high buildings</w:t>
      </w:r>
      <w:r w:rsidR="006C59A9" w:rsidRPr="009831AB">
        <w:rPr>
          <w:rFonts w:cs="Times New Roman"/>
        </w:rPr>
        <w:t xml:space="preserve"> </w:t>
      </w:r>
      <w:r w:rsidRPr="009831AB">
        <w:rPr>
          <w:rFonts w:cs="Times New Roman"/>
        </w:rPr>
        <w:fldChar w:fldCharType="begin"/>
      </w:r>
      <w:r w:rsidR="00F70AED" w:rsidRPr="009831AB">
        <w:rPr>
          <w:rFonts w:cs="Times New Roman"/>
        </w:rPr>
        <w:instrText xml:space="preserve"> ADDIN ZOTERO_ITEM CSL_CITATION {"citationID":"LRA7sQPQ","properties":{"formattedCitation":"(Jacob et al., 2019)","plainCitation":"(Jacob et al., 2019)","noteIndex":0},"citationItems":[{"id":617,"uris":["http://zotero.org/users/local/hhPVnw6l/items/N9IBB8FZ"],"uri":["http://zotero.org/users/local/hhPVnw6l/items/N9IBB8FZ"],"itemData":{"id":617,"type":"article-journal","title":"Physical injury and depression in six low- and middle-income countries: A nationally representative study","container-title":"Journal of Affective Disorders","page":"99-107","volume":"248","source":"PubMed","abstract":"BACKGROUND: Studies on the association between physical injury and depression in low- and middle-income countries (LMICs) are scarce. Therefore, our goal was to analyze the association between physical injury and depression using nationally representative data from six LMICs.\nMETHODS: Cross-sectional data from the Study on Global Ageing and Adult Health (SAGE) survey (2007-2010) were analyzed (N = 42,489). Questions based on the World Mental Health Survey version of the Composite International Diagnostic Interview were used for the endorsement of past 12-month DSM-IV depression. Any injury in our analysis referred to having experienced traffic injury or other injury in the past 12 months. Multivariable logistic regression analysis and meta-analyses were used to assess associations.\nRESULTS: Overall, the prevalence of depression was higher among those who had any injury compared to those without injuries (9.0% vs. 3.7%). Compared to having no injury, any injury without disability was associated with a 1.72 (95%CI=1.18-2.50) times higher odds for depression, while the odds for injury with disability was much higher (OR =3.81; 95%CI=2.16-6.73). The pooled estimate (OR) for the association between any injury and depression based on a meta-analysis using country-wise estimates was 3.28 (95%CI = 1.71-6.31) and a moderate level of between-country heterogeneity was observed (I2 = 63.1%).\nLIMITATIONS: Causality or temporal associations cannot be established due to the cross-sectional nature of the study.\nCONCLUSIONS: Personalized mental health care to victims of physical injury may reduce risk for depression. Treating disability as the result of injuries may also be effective in the prevention of depressive disorders.","DOI":"10.1016/j.jad.2019.01.023","ISSN":"1573-2517","note":"PMID: 30721800","title-short":"Physical injury and depression in six low- and middle-income countries","journalAbbreviation":"J Affect Disord","language":"eng","author":[{"family":"Jacob","given":"Louis"},{"family":"Pizzol","given":"Damiano"},{"family":"Veronese","given":"Nicola"},{"family":"Stubbs","given":"Brendon"},{"family":"Koyanagi","given":"Ai"}],"issued":{"date-parts":[["2019",4,1]]}}}],"schema":"https://github.com/citation-style-language/schema/raw/master/csl-citation.json"} </w:instrText>
      </w:r>
      <w:r w:rsidRPr="009831AB">
        <w:rPr>
          <w:rFonts w:cs="Times New Roman"/>
        </w:rPr>
        <w:fldChar w:fldCharType="separate"/>
      </w:r>
      <w:r w:rsidR="00290551" w:rsidRPr="009831AB">
        <w:rPr>
          <w:rFonts w:cs="Times New Roman"/>
        </w:rPr>
        <w:t>(Jacob et al., 2019)</w:t>
      </w:r>
      <w:r w:rsidRPr="009831AB">
        <w:rPr>
          <w:rFonts w:cs="Times New Roman"/>
        </w:rPr>
        <w:fldChar w:fldCharType="end"/>
      </w:r>
      <w:r w:rsidR="006C59A9" w:rsidRPr="009831AB">
        <w:rPr>
          <w:rFonts w:cs="Times New Roman"/>
        </w:rPr>
        <w:t>.</w:t>
      </w:r>
      <w:r w:rsidRPr="009831AB">
        <w:rPr>
          <w:rFonts w:cs="Times New Roman"/>
        </w:rPr>
        <w:t xml:space="preserve"> </w:t>
      </w:r>
      <w:r w:rsidR="00AC2974" w:rsidRPr="009831AB">
        <w:rPr>
          <w:rFonts w:cs="Times New Roman"/>
        </w:rPr>
        <w:t>In addition, taken together,</w:t>
      </w:r>
      <w:r w:rsidRPr="009831AB">
        <w:rPr>
          <w:rFonts w:cs="Times New Roman"/>
        </w:rPr>
        <w:t xml:space="preserve"> our study results underline the importance of screening for depressive symptoms during the post-injury period. </w:t>
      </w:r>
      <w:r w:rsidR="00DF5EC8" w:rsidRPr="009831AB">
        <w:rPr>
          <w:rFonts w:cs="Times New Roman"/>
        </w:rPr>
        <w:t xml:space="preserve">Parents, teachers, school nurses, and general practitioners </w:t>
      </w:r>
      <w:r w:rsidRPr="009831AB">
        <w:rPr>
          <w:rFonts w:cs="Times New Roman"/>
        </w:rPr>
        <w:t>may play a key role in this follow-up activity, and when adolescents who are at high risk of depressive symptoms or depression are identified, these adolescents should be referred to psychiatrists and psychologists.</w:t>
      </w:r>
      <w:r w:rsidR="00B96C2A" w:rsidRPr="009831AB">
        <w:rPr>
          <w:rFonts w:cs="Times New Roman"/>
        </w:rPr>
        <w:t xml:space="preserve"> Buffering the impact of physical injury on depression requires strengthening primary care services and facilities, and improving the management of young victims of serious physical injury. Moreover, teaching children and adolescents about mental health is key to prevent depression, while promoting non-violence and communication skills is necessary.</w:t>
      </w:r>
    </w:p>
    <w:p w14:paraId="0FA8CBBE" w14:textId="77777777" w:rsidR="00201897" w:rsidRPr="009831AB" w:rsidRDefault="00201897" w:rsidP="00201897">
      <w:pPr>
        <w:spacing w:line="480" w:lineRule="auto"/>
        <w:jc w:val="both"/>
        <w:rPr>
          <w:rFonts w:cs="Times New Roman"/>
          <w:i/>
        </w:rPr>
      </w:pPr>
    </w:p>
    <w:p w14:paraId="599CE308" w14:textId="77777777" w:rsidR="00201897" w:rsidRPr="009831AB" w:rsidRDefault="00201897" w:rsidP="00201897">
      <w:pPr>
        <w:spacing w:line="480" w:lineRule="auto"/>
        <w:jc w:val="both"/>
        <w:rPr>
          <w:rFonts w:cs="Times New Roman"/>
          <w:i/>
        </w:rPr>
      </w:pPr>
      <w:r w:rsidRPr="009831AB">
        <w:rPr>
          <w:rFonts w:cs="Times New Roman"/>
          <w:i/>
        </w:rPr>
        <w:lastRenderedPageBreak/>
        <w:t>Limitations</w:t>
      </w:r>
    </w:p>
    <w:p w14:paraId="72BE8DC8" w14:textId="0BF7115E" w:rsidR="00201897" w:rsidRPr="009831AB" w:rsidRDefault="00201897" w:rsidP="00201897">
      <w:pPr>
        <w:spacing w:line="480" w:lineRule="auto"/>
        <w:jc w:val="both"/>
        <w:rPr>
          <w:rFonts w:cs="Times New Roman"/>
        </w:rPr>
      </w:pPr>
      <w:r w:rsidRPr="009831AB">
        <w:rPr>
          <w:rFonts w:cs="Times New Roman"/>
        </w:rPr>
        <w:t xml:space="preserve">The study results should be interpreted in the light of several limitations. First, this study included students only, and there was no data on adolescents who did not attend or who dropped out of schools, potentially </w:t>
      </w:r>
      <w:r w:rsidR="005272E3" w:rsidRPr="009831AB">
        <w:rPr>
          <w:rFonts w:cs="Times New Roman"/>
        </w:rPr>
        <w:t>limiting the generalizability of the findings</w:t>
      </w:r>
      <w:r w:rsidRPr="009831AB">
        <w:rPr>
          <w:rFonts w:cs="Times New Roman"/>
        </w:rPr>
        <w:t xml:space="preserve">. Second, there was no information on disability, despite the fact that it may play an important role in the association between physical injury and depression. Third, </w:t>
      </w:r>
      <w:r w:rsidR="00DA278F" w:rsidRPr="009831AB">
        <w:rPr>
          <w:rFonts w:cs="Times New Roman"/>
        </w:rPr>
        <w:t>although the question on depressive symptoms used in our study has been used in a multitude of previous studies using the same dataset</w:t>
      </w:r>
      <w:r w:rsidR="00A64351" w:rsidRPr="009831AB">
        <w:rPr>
          <w:rFonts w:cs="Times New Roman"/>
        </w:rPr>
        <w:t xml:space="preserve"> </w:t>
      </w:r>
      <w:r w:rsidR="000A79D9" w:rsidRPr="009831AB">
        <w:rPr>
          <w:rFonts w:cs="Times New Roman"/>
        </w:rPr>
        <w:fldChar w:fldCharType="begin"/>
      </w:r>
      <w:r w:rsidR="00290551" w:rsidRPr="009831AB">
        <w:rPr>
          <w:rFonts w:cs="Times New Roman"/>
        </w:rPr>
        <w:instrText xml:space="preserve"> ADDIN ZOTERO_ITEM CSL_CITATION {"citationID":"HHeLe2OE","properties":{"formattedCitation":"(Balogun et al., 2014; Liu et al., 2020; Vancampfort et al., 2018)","plainCitation":"(Balogun et al., 2014; Liu et al., 2020; Vancampfort et al., 2018)","noteIndex":0},"citationItems":[{"id":3319,"uris":["http://zotero.org/users/local/hhPVnw6l/items/HAL8TGFR"],"uri":["http://zotero.org/users/local/hhPVnw6l/items/HAL8TGFR"],"itemData":{"id":3319,"type":"article-journal","title":"Alcohol consumption and psychological distress in adolescents: a multi-country study","container-title":"The Journal of Adolescent Health: Official Publication of the Society for Adolescent Medicine","page":"228-234","volume":"54","issue":"2","source":"PubMed","abstract":"PURPOSE: To examine the association between alcohol use and psychological distress among adolescents in a range of developing countries.\nMETHODS: Secondary data analysis of the Global School-Based Student Health Survey was conducted using nationally representative data from 12 developing countries: Botswana, Grenada, Indonesia, Kenya, Myanmar, the Philippines, Saint Lucia, Saint Vincent and the Grenadines, the Seychelles, Thailand, Trinidad and Tobago, and Uganda. The surveys were conducted between 2003 and 2008 and involved 32,001 adolescents primarily aged 13-15 years. We used multivariate logistic regression analysis to determine the association between alcohol use and psychological distress.\nRESULTS: The prevalence of past 30-day alcohol use and lifetime drunkenness varied widely across countries, as did the occurrence of psychological distress (anxiety-induced sleeplessness and/or depression). The risk of psychological distress was significantly higher among adolescents when using alcohol in all countries except Myanmar. In nine of the 12 countries, past 30-day alcohol use was associated with psychological distress, while students who had been drunk at least once in their lifetime had an increased risk of experiencing psychological distress in 11 of the study countries.\nCONCLUSIONS: The high prevalence of alcohol use among adolescents and the strength of the association with psychological distress present a major public health challenge in developing countries. The urgent need to reduce adolescent alcohol use necessitates the implementation of context- and culture-specific strategies that reduce the physical availability of alcohol.","DOI":"10.1016/j.jadohealth.2013.07.034","ISSN":"1879-1972","note":"PMID: 24064281","title-short":"Alcohol consumption and psychological distress in adolescents","journalAbbreviation":"J Adolesc Health","language":"eng","author":[{"family":"Balogun","given":"Olukunmi"},{"family":"Koyanagi","given":"Ai"},{"family":"Stickley","given":"Andrew"},{"family":"Gilmour","given":"Stuart"},{"family":"Shibuya","given":"Kenji"}],"issued":{"date-parts":[["2014",2]]}}},{"id":3317,"uris":["http://zotero.org/users/local/hhPVnw6l/items/FZWSMHLE"],"uri":["http://zotero.org/users/local/hhPVnw6l/items/FZWSMHLE"],"itemData":{"id":3317,"type":"article-journal","title":"Fruit and vegetable intake in relation to depressive and anxiety symptoms among adolescents in 25 low- and middle-income countries","container-title":"Journal of Affective Disorders","page":"172-180","volume":"261","source":"PubMed","abstract":"BACKGROUND: Fruit and vegetable intake (FVI) has been inversely associated with the risk of depression. However, there is a gap in evidence from low- and middle-income countries (LMICs) and among adolescents. Further, little is known about FVI in relation to the risk of anxiety. Therefore, we examined these associations among adolescents in 25 LMICs.\nMETHODS: Data from the Global School-based Student Health Survey were analyzed in 65267 adolescents aged 12-15 years (mostly nationally representative). Depressive and anxiety symptoms during the past 12 months were self-reported. Frequencies of FVI during the past 30 days were collected. Multivariable logistic regression and meta-analyses of country-wise estimates were undertaken.\nRESULTS: The prevalence of depressive and anxiety symptoms were 30.3% and 9.8%, respectively. A meta-analysis indicated that FVI of &lt;5 times/d (vs. higher) was associated with an increased risk of depressive symptoms (OR = 1.10; 95% CI = 1.02-1.18). The pooled estimate for anxiety symptoms was insignificant. When examined separately, fruit intake was significantly associated with both lower risks of depressive and anxiety symptoms; vegetable intake was significantly associated with a lower risk of depressive symptoms, but not with anxiety.\nLIMITATIONS: Only adolescents attending school were included; the cross-sectional design cannot reveal causality; outcomes were not measured against the gold-standard diagnostic criteria.\nCONCLUSIONS: Our study provides multi-national evidence of the protective effect of FVI against depressive and anxiety symptoms among adolescents in LMICs, enabling key stakeholders to address mental health issues among adolescents globally.","DOI":"10.1016/j.jad.2019.10.007","ISSN":"1573-2517","note":"PMID: 31634676","journalAbbreviation":"J Affect Disord","language":"eng","author":[{"family":"Liu","given":"Ming-Wei"},{"family":"Chen","given":"Qiu-Tong"},{"family":"Towne","given":"Samuel D."},{"family":"Zhang","given":"Jie"},{"family":"Yu","given":"Hong-Jie"},{"family":"Tang","given":"Rui"},{"family":"Gasevic","given":"Danijela"},{"family":"Wang","given":"Pei-Gang"},{"family":"He","given":"Qi-Qiang"}],"issued":{"date-parts":[["2020",1,15]]}}},{"id":629,"uris":["http://zotero.org/users/local/hhPVnw6l/items/4Q4PA4E8"],"uri":["http://zotero.org/users/local/hhPVnw6l/items/4Q4PA4E8"],"itemData":{"id":629,"type":"article-journal","title":"Sedentary behavior and depressive symptoms among 67,077 adolescents aged 12-15 years from 30 low- and middle-income countries","container-title":"The International Journal of Behavioral Nutrition and Physical Activity","page":"73","volume":"15","issue":"1","source":"PubMed","abstract":"BACKGROUND: Depression is common and burdensome in adolescents. Understanding modifiable environmental risk factors is essential. There is evidence that physical activity is protective of depression. However, the impact of sedentary behavior (SB) on depression is relatively under-researched especially in low- and middle-income countries (LMICs). In this cross-sectional study, we explored the association between SB and depressive symptoms in adolescents from 30 LMICs, controlling for confounders including physical activity.\nMETHOD: Data from the Global school-based Student Health Survey were analyzed in 67,077 adolescents [mean (SD) age 13.8 (0.9) years; 50.6% girls). Self-report measures assessed depressive symptoms during the past 12 months, and SB, which was a composite variable assessing time spent sitting and watching television, playing computer games, talking with friends during a typical day excluding the hours spent sitting at school and doing homework. Multivariable logistic regression analysis was conducted and a countrywide meta-analysis undertaken.\nRESULTS: The prevalence of depressive symptoms and ≥ 3 h/day of SB were 28.7 and 30.6%, respectively. There was a linear increase in the prevalence of depressive symptoms with increasing sedentary time beyond ≥3 h/day (vs. &lt; 1 h/day). Among boys, 1-2 h/day of SB was associated with lower odds for depression (vs. &lt; 1 h/day). Countrywide meta-analysis demonstrated that spending ≥3 h/day versus &lt; 3 h/day was associated with a 20% increased odds for depressive symptoms (OR = 1.20; 95% CI = 1.16-1.24) with low between-country heterogeneity (I2 = 27.6%).\nCONCLUSION: Our data indicate that being sedentary for ≥3 h/day is associated with increased odds for depressive symptoms in adolescence. Future longitudinal data are required to confirm/refute the findings to inform public interventions which aim to limit the time spent being sedentary in adolescents.","DOI":"10.1186/s12966-018-0708-y","ISSN":"1479-5868","note":"PMID: 30089487\nPMCID: PMC6083627","journalAbbreviation":"Int J Behav Nutr Phys Act","language":"eng","author":[{"family":"Vancampfort","given":"Davy"},{"family":"Stubbs","given":"Brendon"},{"family":"Firth","given":"Joseph"},{"family":"Van Damme","given":"Tine"},{"family":"Koyanagi","given":"Ai"}],"issued":{"date-parts":[["2018"]],"season":"08"}}}],"schema":"https://github.com/citation-style-language/schema/raw/master/csl-citation.json"} </w:instrText>
      </w:r>
      <w:r w:rsidR="000A79D9" w:rsidRPr="009831AB">
        <w:rPr>
          <w:rFonts w:cs="Times New Roman"/>
        </w:rPr>
        <w:fldChar w:fldCharType="separate"/>
      </w:r>
      <w:r w:rsidR="00290551" w:rsidRPr="009831AB">
        <w:rPr>
          <w:rFonts w:cs="Times New Roman"/>
          <w:noProof/>
        </w:rPr>
        <w:t>(Balogun et al., 2014; Liu et al., 2020; Vancampfort et al., 2018)</w:t>
      </w:r>
      <w:r w:rsidR="000A79D9" w:rsidRPr="009831AB">
        <w:rPr>
          <w:rFonts w:cs="Times New Roman"/>
        </w:rPr>
        <w:fldChar w:fldCharType="end"/>
      </w:r>
      <w:r w:rsidR="00DA278F" w:rsidRPr="009831AB">
        <w:rPr>
          <w:rFonts w:cs="Times New Roman"/>
        </w:rPr>
        <w:t xml:space="preserve">, </w:t>
      </w:r>
      <w:r w:rsidR="009403FA" w:rsidRPr="009831AB">
        <w:rPr>
          <w:rFonts w:cs="Times New Roman"/>
        </w:rPr>
        <w:t>while it referred to core symptoms of depression, the fact that depressive symptoms were assessed with a single question, and the lack of validity studies for this particular question are limitations of this study. Future studies with validated measures or clinical assessment of depressive symptoms/depression are warranted.</w:t>
      </w:r>
      <w:r w:rsidRPr="009831AB">
        <w:rPr>
          <w:rFonts w:cs="Times New Roman"/>
        </w:rPr>
        <w:t xml:space="preserve"> </w:t>
      </w:r>
      <w:r w:rsidR="00B04142" w:rsidRPr="009831AB">
        <w:rPr>
          <w:rFonts w:cs="Times New Roman"/>
        </w:rPr>
        <w:t>Fourth</w:t>
      </w:r>
      <w:r w:rsidRPr="009831AB">
        <w:rPr>
          <w:rFonts w:cs="Times New Roman"/>
        </w:rPr>
        <w:t xml:space="preserve">, the analysis on the circumstance, cause, and </w:t>
      </w:r>
      <w:r w:rsidR="00AD353D" w:rsidRPr="009831AB">
        <w:rPr>
          <w:rFonts w:cs="Times New Roman"/>
        </w:rPr>
        <w:t>type</w:t>
      </w:r>
      <w:r w:rsidRPr="009831AB">
        <w:rPr>
          <w:rFonts w:cs="Times New Roman"/>
        </w:rPr>
        <w:t xml:space="preserve"> of the most serious injury in the past 12 months was only based on the most serious injury and thus, there remains the possibility that the students were also exposed to other types of injury. Finally, this was a cross-sectional analysis, and thus, it was not possible to determine causality or temporality of the relationship. For example, depression may have led to physical injury via suicidal behavior, lack of attention or impairment of concentration</w:t>
      </w:r>
      <w:r w:rsidR="006C59A9" w:rsidRPr="009831AB">
        <w:rPr>
          <w:rFonts w:cs="Times New Roman"/>
        </w:rPr>
        <w:t xml:space="preserve"> </w:t>
      </w:r>
      <w:r w:rsidRPr="009831AB">
        <w:rPr>
          <w:rFonts w:cs="Times New Roman"/>
        </w:rPr>
        <w:fldChar w:fldCharType="begin"/>
      </w:r>
      <w:r w:rsidR="00290551" w:rsidRPr="009831AB">
        <w:rPr>
          <w:rFonts w:cs="Times New Roman"/>
        </w:rPr>
        <w:instrText xml:space="preserve"> ADDIN ZOTERO_ITEM CSL_CITATION {"citationID":"BkJ5x50C","properties":{"formattedCitation":"(Dworkin et al., 2017; Patten et al., 2010)","plainCitation":"(Dworkin et al., 2017; Patten et al., 2010)","noteIndex":0},"citationItems":[{"id":"7oZFESCa/edjyqzTY","uris":["http://zotero.org/users/local/9MIp3rtp/items/3BYHTRTT"],"uri":["http://zotero.org/users/local/9MIp3rtp/items/3BYHTRTT"],"itemData":{"id":167,"type":"article-journal","title":"Sexual assault victimization and psychopathology: A review and meta-analysis","container-title":"Clinical Psychology Review","page":"65-81","volume":"56","source":"PubMed","abstract":"Sexual assault (SA) is a common and deleterious form of trauma. Over 40years of research on its impact has suggested that SA has particularly severe effects on a variety of forms of psychopathology, and has highlighted unique aspects of SA as a form of trauma that contribute to these outcomes. The goal of this meta-analytic review was to synthesize the empirical literature from 1970 to 2014 (reflecting 497 effect sizes) to understand the degree to which (a) SA confers general risk for psychological dysfunction rather than specific risk for posttraumatic stress, and (b) differences in studies and samples account for variation in observed effects. Results indicate that people who have been sexually assaulted report significantly worse psychopathology than unassaulted comparisons (average Hedges' g=0.61). SA was associated with increased risk for all forms of psychopathology assessed, and relatively stronger associations were observed for posttraumatic stress and suicidality. Effects endured across differences in sample demographics. The use of broader SA operationalizations (e.g., including incapacitated, coerced, or nonpenetrative SA) was not associated with differences in effects, although including attempted SA in operationalizations resulted in lower effects. Larger effects were observed in samples with more assaults involving stranger perpetrators, weapons, or physical injury. In the context of the broader literature, our findings provide evidence that experiencing SA is major risk factor for multiple forms of psychological dysfunction across populations and assault types.","DOI":"10.1016/j.cpr.2017.06.002","ISSN":"1873-7811","note":"PMID: 28689071\nPMCID: PMC5576571","shortTitle":"Sexual assault victimization and psychopathology","journalAbbreviation":"Clin Psychol Rev","language":"eng","author":[{"family":"Dworkin","given":"Emily R."},{"family":"Menon","given":"Suvarna V."},{"family":"Bystrynski","given":"Jonathan"},{"family":"Allen","given":"Nicole E."}],"issued":{"date-parts":[["2017",8]]}}},{"id":"7oZFESCa/DCV8d6gX","uris":["http://zotero.org/users/local/9MIp3rtp/items/FWLNCTYW"],"uri":["http://zotero.org/users/local/9MIp3rtp/items/FWLNCTYW"],"itemData":{"id":169,"type":"article-journal","title":"Major depression and injury risk","container-title":"Canadian Journal of Psychiatry. Revue Canadienne De Psychiatrie","page":"313-318","volume":"55","issue":"5","source":"PubMed","abstract":"OBJECTIVE: Cross-sectional epidemiologic studies have inconsistently reported associations between injuries and depressive symptoms. The significance of these findings remains unclear. Major depressive episodes (MDEs) may increase the risk of injury and injuries may increase the risk of MDEs. Longitudinal data are needed to distinguish between these possibilities.\nMETHOD: Data from the Canadian National Population Health Survey (NPHS) were used in this analysis. The NPHS is a prospective study based on a representative sample of household residents in Canada. Injuries were evaluated using self-report items. MDE was assessed using the Composite International Diagnostic Interview-Short Form for major depression.\nRESULTS: During each round of interviews, an association between MDE and injuries was evident. In longitudinal analyses a bidirectional association was found. MDEs increased the risk of injury (adjusted hazard ratio [HR] 1.6, 95% CI 1.3 to 2.0) and injury increased the risk of MDEs (adjusted HR 1.4, 95% CI 1.1 to 1.8).\nCONCLUSIONS: Injury prevention efforts may benefit from consideration of MDE as an injury determinant. For example, particular occupational or recreational activities may have a higher risk of injury during depressive episodes. Improved access to mental health resources in clinical settings where injuries are treated may also be valuable. However, additional studies are necessary to confirm these observations and to develop evidence-based interventions.","DOI":"10.1177/070674371005500507","ISSN":"1497-0015","note":"PMID: 20482958","journalAbbreviation":"Can J Psychiatry","language":"eng","author":[{"family":"Patten","given":"Scott B."},{"family":"Williams","given":"Jeanne Va"},{"family":"Lavorato","given":"Dina H."},{"family":"Eliasziw","given":"Misha"}],"issued":{"date-parts":[["2010",5]]}}}],"schema":"https://github.com/citation-style-language/schema/raw/master/csl-citation.json"} </w:instrText>
      </w:r>
      <w:r w:rsidRPr="009831AB">
        <w:rPr>
          <w:rFonts w:cs="Times New Roman"/>
        </w:rPr>
        <w:fldChar w:fldCharType="separate"/>
      </w:r>
      <w:r w:rsidR="00290551" w:rsidRPr="009831AB">
        <w:rPr>
          <w:rFonts w:cs="Times New Roman"/>
        </w:rPr>
        <w:t>(Dworkin et al., 2017; Patten et al., 2010)</w:t>
      </w:r>
      <w:r w:rsidRPr="009831AB">
        <w:rPr>
          <w:rFonts w:cs="Times New Roman"/>
        </w:rPr>
        <w:fldChar w:fldCharType="end"/>
      </w:r>
      <w:r w:rsidR="006C59A9" w:rsidRPr="009831AB">
        <w:rPr>
          <w:rFonts w:cs="Times New Roman"/>
        </w:rPr>
        <w:t>.</w:t>
      </w:r>
    </w:p>
    <w:p w14:paraId="135236BB" w14:textId="77777777" w:rsidR="00201897" w:rsidRPr="009831AB" w:rsidRDefault="00201897" w:rsidP="00201897">
      <w:pPr>
        <w:spacing w:line="480" w:lineRule="auto"/>
        <w:jc w:val="both"/>
        <w:rPr>
          <w:rFonts w:cs="Times New Roman"/>
        </w:rPr>
      </w:pPr>
    </w:p>
    <w:p w14:paraId="540A6E30" w14:textId="77777777" w:rsidR="00201897" w:rsidRPr="009831AB" w:rsidRDefault="00201897" w:rsidP="00201897">
      <w:pPr>
        <w:spacing w:line="480" w:lineRule="auto"/>
        <w:jc w:val="both"/>
        <w:rPr>
          <w:rFonts w:cs="Times New Roman"/>
          <w:i/>
        </w:rPr>
      </w:pPr>
      <w:r w:rsidRPr="009831AB">
        <w:rPr>
          <w:rFonts w:cs="Times New Roman"/>
          <w:i/>
        </w:rPr>
        <w:t>Conclusion</w:t>
      </w:r>
    </w:p>
    <w:p w14:paraId="2F320181" w14:textId="77777777" w:rsidR="00201897" w:rsidRPr="009831AB" w:rsidRDefault="00201897" w:rsidP="00201897">
      <w:pPr>
        <w:spacing w:line="480" w:lineRule="auto"/>
        <w:jc w:val="both"/>
        <w:rPr>
          <w:rFonts w:cs="Times New Roman"/>
        </w:rPr>
      </w:pPr>
      <w:r w:rsidRPr="009831AB">
        <w:rPr>
          <w:rFonts w:cs="Times New Roman"/>
        </w:rPr>
        <w:t xml:space="preserve">The results of this study indicate that serious physical injury may be a risk factor for depressive symptoms among adolescents in LMICs, highlighting the importance of better prevention of physical injury and better mental health care for injury victims in these countries. Further studies are needed to improve our understanding of the mechanisms underlying the association between physical injury and depression among youths in LMICs. </w:t>
      </w:r>
    </w:p>
    <w:p w14:paraId="2C707214" w14:textId="77777777" w:rsidR="0086662D" w:rsidRPr="009831AB" w:rsidRDefault="0086662D" w:rsidP="00201897">
      <w:pPr>
        <w:spacing w:line="480" w:lineRule="auto"/>
        <w:jc w:val="both"/>
        <w:rPr>
          <w:rFonts w:cs="Times New Roman"/>
        </w:rPr>
      </w:pPr>
    </w:p>
    <w:p w14:paraId="70D5364A" w14:textId="77777777" w:rsidR="0086662D" w:rsidRPr="009831AB" w:rsidRDefault="0086662D" w:rsidP="008666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both"/>
        <w:rPr>
          <w:rFonts w:cs="Times New Roman"/>
          <w:b/>
        </w:rPr>
      </w:pPr>
      <w:r w:rsidRPr="009831AB">
        <w:rPr>
          <w:rFonts w:cs="Times New Roman"/>
          <w:b/>
        </w:rPr>
        <w:t>Acknowledgements</w:t>
      </w:r>
    </w:p>
    <w:p w14:paraId="3E90AA98" w14:textId="77777777" w:rsidR="0086662D" w:rsidRPr="009831AB" w:rsidRDefault="0086662D" w:rsidP="0086662D">
      <w:pPr>
        <w:spacing w:line="480" w:lineRule="auto"/>
        <w:jc w:val="both"/>
        <w:rPr>
          <w:rFonts w:cs="Times New Roman"/>
        </w:rPr>
      </w:pPr>
    </w:p>
    <w:p w14:paraId="4EED70D8" w14:textId="77777777" w:rsidR="00160644" w:rsidRPr="009831AB" w:rsidRDefault="0086662D" w:rsidP="00160644">
      <w:pPr>
        <w:spacing w:line="480" w:lineRule="auto"/>
        <w:jc w:val="both"/>
        <w:rPr>
          <w:rFonts w:cs="Times New Roman"/>
        </w:rPr>
      </w:pPr>
      <w:r w:rsidRPr="009831AB">
        <w:rPr>
          <w:rFonts w:cs="Times New Roman"/>
        </w:rPr>
        <w:t>This research was based on data from the Global School-based Student Health survey, which was made available for use by the Chronic Diseases and Health Promotion Department of the World Health Organization and the United States Centers for Disease Control and Prevention.</w:t>
      </w:r>
    </w:p>
    <w:p w14:paraId="060EF054" w14:textId="77777777" w:rsidR="00160644" w:rsidRPr="009831AB" w:rsidRDefault="00160644">
      <w:pPr>
        <w:rPr>
          <w:rFonts w:cs="Times New Roman"/>
        </w:rPr>
      </w:pPr>
      <w:r w:rsidRPr="009831AB">
        <w:rPr>
          <w:rFonts w:cs="Times New Roman"/>
        </w:rPr>
        <w:br w:type="page"/>
      </w:r>
    </w:p>
    <w:p w14:paraId="06268289" w14:textId="77777777" w:rsidR="00201897" w:rsidRPr="009831AB" w:rsidRDefault="00201897" w:rsidP="00160644">
      <w:pPr>
        <w:spacing w:line="480" w:lineRule="auto"/>
        <w:jc w:val="both"/>
        <w:rPr>
          <w:rFonts w:cs="Times New Roman"/>
        </w:rPr>
      </w:pPr>
      <w:r w:rsidRPr="009831AB">
        <w:rPr>
          <w:rFonts w:cs="Times New Roman"/>
          <w:b/>
        </w:rPr>
        <w:lastRenderedPageBreak/>
        <w:t>References</w:t>
      </w:r>
    </w:p>
    <w:p w14:paraId="0E6A8835" w14:textId="77777777" w:rsidR="00201897" w:rsidRPr="009831AB" w:rsidRDefault="00201897" w:rsidP="00160644">
      <w:pPr>
        <w:spacing w:line="480" w:lineRule="auto"/>
        <w:jc w:val="both"/>
        <w:rPr>
          <w:rFonts w:cs="Times New Roman"/>
        </w:rPr>
      </w:pPr>
    </w:p>
    <w:p w14:paraId="27F802D7" w14:textId="77777777" w:rsidR="005E6439" w:rsidRPr="009831AB" w:rsidRDefault="00201897" w:rsidP="00160644">
      <w:pPr>
        <w:pStyle w:val="Bibliography1"/>
        <w:spacing w:line="480" w:lineRule="auto"/>
      </w:pPr>
      <w:r w:rsidRPr="009831AB">
        <w:rPr>
          <w:b/>
        </w:rPr>
        <w:fldChar w:fldCharType="begin"/>
      </w:r>
      <w:r w:rsidR="00290551" w:rsidRPr="009831AB">
        <w:rPr>
          <w:b/>
        </w:rPr>
        <w:instrText xml:space="preserve"> ADDIN ZOTERO_BIBL {"uncited":[],"omitted":[],"custom":[]} CSL_BIBLIOGRAPHY </w:instrText>
      </w:r>
      <w:r w:rsidRPr="009831AB">
        <w:rPr>
          <w:b/>
        </w:rPr>
        <w:fldChar w:fldCharType="separate"/>
      </w:r>
      <w:r w:rsidR="005E6439" w:rsidRPr="009831AB">
        <w:t>Ashdown-Franks, G., Vancampfort, D., Firth, J., Veronese, N., Jackson, S.E., Smith, L., Stubbs, B., Koyanagi, A., 2019. Leisure-Time Sedentary Behavior and Obesity Among 116,762 Adolescents Aged 12-15 Years from 41 Low- and Middle-Income Countries. Obes. Silver Spring Md 27, 830–836. https://doi.org/10.1002/oby.22424</w:t>
      </w:r>
    </w:p>
    <w:p w14:paraId="7091C4AC" w14:textId="77777777" w:rsidR="005E6439" w:rsidRPr="009831AB" w:rsidRDefault="005E6439" w:rsidP="00160644">
      <w:pPr>
        <w:pStyle w:val="Bibliography1"/>
        <w:spacing w:line="480" w:lineRule="auto"/>
      </w:pPr>
      <w:r w:rsidRPr="009831AB">
        <w:t>Backe, I.F., Patil, G.G., Nes, R.B., Clench-Aas, J., 2018. The relationship between physical functional limitations, and psychological distress: Considering a possible mediating role of pain, social support and sense of mastery. SSM - Popul. Health 4, 153–163. https://doi.org/10.1016/j.ssmph.2017.12.005</w:t>
      </w:r>
    </w:p>
    <w:p w14:paraId="23330122" w14:textId="77777777" w:rsidR="005E6439" w:rsidRPr="009831AB" w:rsidRDefault="005E6439" w:rsidP="00160644">
      <w:pPr>
        <w:pStyle w:val="Bibliography1"/>
        <w:spacing w:line="480" w:lineRule="auto"/>
      </w:pPr>
      <w:r w:rsidRPr="009831AB">
        <w:t>Balogun, O., Koyanagi, A., Stickley, A., Gilmour, S., Shibuya, K., 2014. Alcohol consumption and psychological distress in adolescents: a multi-country study. J. Adolesc. Health Off. Publ. Soc. Adolesc. Med. 54, 228–234. https://doi.org/10.1016/j.jadohealth.2013.07.034</w:t>
      </w:r>
    </w:p>
    <w:p w14:paraId="76BF388F" w14:textId="77777777" w:rsidR="005E6439" w:rsidRPr="009831AB" w:rsidRDefault="005E6439" w:rsidP="00160644">
      <w:pPr>
        <w:pStyle w:val="Bibliography1"/>
        <w:spacing w:line="480" w:lineRule="auto"/>
      </w:pPr>
      <w:r w:rsidRPr="009831AB">
        <w:t>Barker, M., Power, C., Roberts, I., 1996. Injuries and the risk of disability in teenagers and young adults. Arch. Dis. Child. 75, 156–158.</w:t>
      </w:r>
    </w:p>
    <w:p w14:paraId="20E9C388" w14:textId="77777777" w:rsidR="005E6439" w:rsidRPr="009831AB" w:rsidRDefault="005E6439" w:rsidP="00160644">
      <w:pPr>
        <w:pStyle w:val="Bibliography1"/>
        <w:spacing w:line="480" w:lineRule="auto"/>
      </w:pPr>
      <w:r w:rsidRPr="009831AB">
        <w:t>Brener, N.D., Collins, J.L., Kann, L., Warren, C.W., Williams, B.I., 1995. Reliability of the Youth Risk Behavior Survey Questionnaire. Am. J. Epidemiol. 141, 575–580.</w:t>
      </w:r>
    </w:p>
    <w:p w14:paraId="42FEFC5E" w14:textId="77777777" w:rsidR="005E6439" w:rsidRPr="009831AB" w:rsidRDefault="005E6439" w:rsidP="00160644">
      <w:pPr>
        <w:pStyle w:val="Bibliography1"/>
        <w:spacing w:line="480" w:lineRule="auto"/>
      </w:pPr>
      <w:r w:rsidRPr="009831AB">
        <w:t>Breslau, N., Davis, G.C., Peterson, E.L., Schultz, L., 1997. Psychiatric sequelae of posttraumatic stress disorder in women. Arch. Gen. Psychiatry 54, 81–87.</w:t>
      </w:r>
    </w:p>
    <w:p w14:paraId="4B247252" w14:textId="77777777" w:rsidR="005E6439" w:rsidRPr="009831AB" w:rsidRDefault="005E6439" w:rsidP="00160644">
      <w:pPr>
        <w:pStyle w:val="Bibliography1"/>
        <w:spacing w:line="480" w:lineRule="auto"/>
      </w:pPr>
      <w:r w:rsidRPr="009831AB">
        <w:t>Cai, W., Gao, Y., Yang, W., Cheng, F., Tang, D., Li, L., 2018. Physical Activity-Related Injury and Its Associated Factors among Middle School Students in Southern China. Int. J. Environ. Res. Public. Health 15. https://doi.org/10.3390/ijerph15061244</w:t>
      </w:r>
    </w:p>
    <w:p w14:paraId="50429B44" w14:textId="77777777" w:rsidR="005E6439" w:rsidRPr="009831AB" w:rsidRDefault="005E6439" w:rsidP="00160644">
      <w:pPr>
        <w:pStyle w:val="Bibliography1"/>
        <w:spacing w:line="480" w:lineRule="auto"/>
        <w:rPr>
          <w:lang w:val="fr-FR"/>
        </w:rPr>
      </w:pPr>
      <w:r w:rsidRPr="009831AB">
        <w:t xml:space="preserve">Carvalho, A.F., Stubbs, B., Vancampfort, D., Kloiber, S., Maes, M., Firth, J., Kurdyak, P.A., Stein, D.J., Rehm, J., Koyanagi, A., 2019. Cannabis use and suicide attempts among </w:t>
      </w:r>
      <w:r w:rsidRPr="009831AB">
        <w:lastRenderedPageBreak/>
        <w:t xml:space="preserve">86,254 adolescents aged 12-15 years from 21 low- and middle-income countries. </w:t>
      </w:r>
      <w:r w:rsidRPr="009831AB">
        <w:rPr>
          <w:lang w:val="fr-FR"/>
        </w:rPr>
        <w:t>Eur. Psychiatry J. Assoc. Eur. Psychiatr. 56, 8–13. https://doi.org/10.1016/j.eurpsy.2018.10.006</w:t>
      </w:r>
    </w:p>
    <w:p w14:paraId="264B53A0" w14:textId="77777777" w:rsidR="005E6439" w:rsidRPr="009831AB" w:rsidRDefault="005E6439" w:rsidP="00160644">
      <w:pPr>
        <w:pStyle w:val="Bibliography1"/>
        <w:spacing w:line="480" w:lineRule="auto"/>
      </w:pPr>
      <w:r w:rsidRPr="009831AB">
        <w:t>Dai, W., Liu, A., Kaminga, A.C., Deng, J., Lai, Z., Wen, S.W., 2018. Prevalence of Posttraumatic Stress Disorder among Children and Adolescents following Road Traffic Accidents: A Meta-Analysis. Can. J. Psychiatry 63, 798–808. https://doi.org/10.1177/0706743718792194</w:t>
      </w:r>
    </w:p>
    <w:p w14:paraId="32D3E563" w14:textId="77777777" w:rsidR="005E6439" w:rsidRPr="009831AB" w:rsidRDefault="005E6439" w:rsidP="00160644">
      <w:pPr>
        <w:pStyle w:val="Bibliography1"/>
        <w:spacing w:line="480" w:lineRule="auto"/>
      </w:pPr>
      <w:r w:rsidRPr="009831AB">
        <w:t>Dworkin, E.R., Menon, S.V., Bystrynski, J., Allen, N.E., 2017. Sexual assault victimization and psychopathology: A review and meta-analysis. Clin. Psychol. Rev. 56, 65–81. https://doi.org/10.1016/j.cpr.2017.06.002</w:t>
      </w:r>
    </w:p>
    <w:p w14:paraId="0613CCA7" w14:textId="77777777" w:rsidR="005E6439" w:rsidRPr="009831AB" w:rsidRDefault="005E6439" w:rsidP="00160644">
      <w:pPr>
        <w:pStyle w:val="Bibliography1"/>
        <w:spacing w:line="480" w:lineRule="auto"/>
      </w:pPr>
      <w:r w:rsidRPr="009831AB">
        <w:t>Ellis, A., Stores, G., Mayou, R., 1998. Psychological consequences of road traffic accidents in children. Eur. Child Adolesc. Psychiatry 7, 61–68.</w:t>
      </w:r>
    </w:p>
    <w:p w14:paraId="409ED34C" w14:textId="77777777" w:rsidR="005E6439" w:rsidRPr="009831AB" w:rsidRDefault="005E6439" w:rsidP="00160644">
      <w:pPr>
        <w:pStyle w:val="Bibliography1"/>
        <w:spacing w:line="480" w:lineRule="auto"/>
      </w:pPr>
      <w:r w:rsidRPr="009831AB">
        <w:t>Glied, S., Pine, D.S., 2002. Consequences and Correlates of Adolescent Depression. Arch. Pediatr. Adolesc. Med. 156, 1009–1014. https://doi.org/10.1001/archpedi.156.10.1009</w:t>
      </w:r>
    </w:p>
    <w:p w14:paraId="281CE008" w14:textId="77777777" w:rsidR="005E6439" w:rsidRPr="009831AB" w:rsidRDefault="005E6439" w:rsidP="00160644">
      <w:pPr>
        <w:pStyle w:val="Bibliography1"/>
        <w:spacing w:line="480" w:lineRule="auto"/>
      </w:pPr>
      <w:r w:rsidRPr="009831AB">
        <w:t>Han, P.P., Holbrook, T.L., Sise, M.J., Sack, D.I., Sise, C.B., Hoyt, D.B., Coimbra, R., Potenza, B., Anderson, J.P., 2011. Postinjury depression is a serious complication in adolescents after major trauma: injury severity and injury-event factors predict depression and long-term quality of life deficits. J. Trauma 70, 923–930. https://doi.org/10.1097/TA.0b013e31820cf03e</w:t>
      </w:r>
    </w:p>
    <w:p w14:paraId="76CB4914" w14:textId="77777777" w:rsidR="005E6439" w:rsidRPr="009831AB" w:rsidRDefault="005E6439" w:rsidP="00160644">
      <w:pPr>
        <w:pStyle w:val="Bibliography1"/>
        <w:spacing w:line="480" w:lineRule="auto"/>
      </w:pPr>
      <w:r w:rsidRPr="009831AB">
        <w:t>Higgins, J.P.T., Thompson, S.G., 2002. Quantifying heterogeneity in a meta-analysis. Stat. Med. 21, 1539–1558. https://doi.org/10.1002/sim.1186</w:t>
      </w:r>
    </w:p>
    <w:p w14:paraId="6FBF6A9D" w14:textId="77777777" w:rsidR="005E6439" w:rsidRPr="009831AB" w:rsidRDefault="005E6439" w:rsidP="00160644">
      <w:pPr>
        <w:pStyle w:val="Bibliography1"/>
        <w:spacing w:line="480" w:lineRule="auto"/>
      </w:pPr>
      <w:r w:rsidRPr="009831AB">
        <w:t>Hyder, A.A., 2013. Injuries in low- and middle-income countries: a neglected disease in global public health. Injury 44, 579–580. https://doi.org/10.1016/j.injury.2013.01.028</w:t>
      </w:r>
    </w:p>
    <w:p w14:paraId="1D6A0E09" w14:textId="77777777" w:rsidR="005E6439" w:rsidRPr="009831AB" w:rsidRDefault="005E6439" w:rsidP="00160644">
      <w:pPr>
        <w:pStyle w:val="Bibliography1"/>
        <w:spacing w:line="480" w:lineRule="auto"/>
      </w:pPr>
      <w:r w:rsidRPr="009831AB">
        <w:lastRenderedPageBreak/>
        <w:t>Jacob, L., Pizzol, D., Veronese, N., Stubbs, B., Koyanagi, A., 2019. Physical injury and depression in six low- and middle-income countries: A nationally representative study. J. Affect. Disord. 248, 99–107. https://doi.org/10.1016/j.jad.2019.01.023</w:t>
      </w:r>
    </w:p>
    <w:p w14:paraId="08A932A2" w14:textId="77777777" w:rsidR="005E6439" w:rsidRPr="009831AB" w:rsidRDefault="005E6439" w:rsidP="00160644">
      <w:pPr>
        <w:pStyle w:val="Bibliography1"/>
        <w:spacing w:line="480" w:lineRule="auto"/>
        <w:rPr>
          <w:lang w:val="fr-FR"/>
        </w:rPr>
      </w:pPr>
      <w:r w:rsidRPr="009831AB">
        <w:t xml:space="preserve">Jenness, J.L., Witt, C.E., Quistberg, D.A., Johnston, B.D., Rowhani-Rahbar, A., Mackelprang, J.L., McLaughlin, K.A., Vavilala, M.S., Rivara, F.P., 2017. Association of physical injury and mental health: Results from the National Comorbidity Survey- Adolescent Supplement. </w:t>
      </w:r>
      <w:r w:rsidRPr="009831AB">
        <w:rPr>
          <w:lang w:val="fr-FR"/>
        </w:rPr>
        <w:t>J. Psychiatr. Res. 92, 101–107. https://doi.org/10.1016/j.jpsychires.2017.03.022</w:t>
      </w:r>
    </w:p>
    <w:p w14:paraId="5E082FA4" w14:textId="77777777" w:rsidR="005E6439" w:rsidRPr="009831AB" w:rsidRDefault="005E6439" w:rsidP="00160644">
      <w:pPr>
        <w:pStyle w:val="Bibliography1"/>
        <w:spacing w:line="480" w:lineRule="auto"/>
      </w:pPr>
      <w:r w:rsidRPr="009831AB">
        <w:rPr>
          <w:lang w:val="fr-FR"/>
        </w:rPr>
        <w:t xml:space="preserve">Juengsiragulwit, D., 2015. </w:t>
      </w:r>
      <w:r w:rsidRPr="009831AB">
        <w:t>Opportunities and obstacles in child and adolescent mental health services in low- and middle-income countries: a review of the literature. WHO South-East Asia J. Public Health 4, 110–122. https://doi.org/10.4103/2224-3151.206680</w:t>
      </w:r>
    </w:p>
    <w:p w14:paraId="7B1888A8" w14:textId="77777777" w:rsidR="005E6439" w:rsidRPr="009831AB" w:rsidRDefault="005E6439" w:rsidP="00160644">
      <w:pPr>
        <w:pStyle w:val="Bibliography1"/>
        <w:spacing w:line="480" w:lineRule="auto"/>
      </w:pPr>
      <w:r w:rsidRPr="009831AB">
        <w:t>Juengst, S.B., Kumar, R.G., Wagner, A.K., 2017. A narrative literature review of depression following traumatic brain injury: prevalence, impact, and management challenges. Psychol. Res. Behav. Manag. 10, 175–186. https://doi.org/10.2147/PRBM.S113264</w:t>
      </w:r>
    </w:p>
    <w:p w14:paraId="773F8C50" w14:textId="77777777" w:rsidR="005E6439" w:rsidRPr="009831AB" w:rsidRDefault="005E6439" w:rsidP="00160644">
      <w:pPr>
        <w:pStyle w:val="Bibliography1"/>
        <w:spacing w:line="480" w:lineRule="auto"/>
      </w:pPr>
      <w:r w:rsidRPr="009831AB">
        <w:t>Kepple, A.L., Irvine, J.N., Madaan, V., 2012. Diagnosis of Depression in Adolescents Following Traumatic Fracture: A Retrospective Analysis. Prim. Care Companion CNS Disord. 14. https://doi.org/10.4088/PCC.11m01309</w:t>
      </w:r>
    </w:p>
    <w:p w14:paraId="5BF6DFDB" w14:textId="77777777" w:rsidR="005E6439" w:rsidRPr="009831AB" w:rsidRDefault="005E6439" w:rsidP="00160644">
      <w:pPr>
        <w:pStyle w:val="Bibliography1"/>
        <w:spacing w:line="480" w:lineRule="auto"/>
      </w:pPr>
      <w:r w:rsidRPr="009831AB">
        <w:t>Kessler, R.C., Amminger, G.P., Aguilar-Gaxiola, S., Alonso, J., Lee, S., Ustün, T.B., 2007. Age of onset of mental disorders: a review of recent literature. Curr. Opin. Psychiatry 20, 359–364. https://doi.org/10.1097/YCO.0b013e32816ebc8c</w:t>
      </w:r>
    </w:p>
    <w:p w14:paraId="28F6CC12" w14:textId="77777777" w:rsidR="005E6439" w:rsidRPr="009831AB" w:rsidRDefault="005E6439" w:rsidP="00160644">
      <w:pPr>
        <w:pStyle w:val="Bibliography1"/>
        <w:spacing w:line="480" w:lineRule="auto"/>
      </w:pPr>
      <w:r w:rsidRPr="009831AB">
        <w:t>Kostev, K., Teichgräber, F., Konrad, M., Jacob, L., 2019. Association between chronic somatic conditions and depression in children and adolescents: A retrospective study of 13,326 patients. J. Affect. Disord. 245, 697–701. https://doi.org/10.1016/j.jad.2018.11.014</w:t>
      </w:r>
    </w:p>
    <w:p w14:paraId="1EFF9D84" w14:textId="77777777" w:rsidR="005E6439" w:rsidRPr="009831AB" w:rsidRDefault="005E6439" w:rsidP="00160644">
      <w:pPr>
        <w:pStyle w:val="Bibliography1"/>
        <w:spacing w:line="480" w:lineRule="auto"/>
      </w:pPr>
      <w:r w:rsidRPr="009831AB">
        <w:lastRenderedPageBreak/>
        <w:t>Lester, L., Baker, R., Coupland, C., Orton, E., 2018. Alcohol Misuse and Injury Outcomes in Young People Aged 10–24. J. Adolesc. Health 62, 450–456. https://doi.org/10.1016/j.jadohealth.2017.10.003</w:t>
      </w:r>
    </w:p>
    <w:p w14:paraId="4F4A95A9" w14:textId="77777777" w:rsidR="005E6439" w:rsidRPr="009831AB" w:rsidRDefault="005E6439" w:rsidP="00160644">
      <w:pPr>
        <w:pStyle w:val="Bibliography1"/>
        <w:spacing w:line="480" w:lineRule="auto"/>
      </w:pPr>
      <w:r w:rsidRPr="009831AB">
        <w:t>Liu, M.-W., Chen, Q.-T., Towne, S.D., Zhang, J., Yu, H.-J., Tang, R., Gasevic, D., Wang, P.-G., He, Q.-Q., 2020. Fruit and vegetable intake in relation to depressive and anxiety symptoms among adolescents in 25 low- and middle-income countries. J. Affect. Disord. 261, 172–180. https://doi.org/10.1016/j.jad.2019.10.007</w:t>
      </w:r>
    </w:p>
    <w:p w14:paraId="7B5C63E2" w14:textId="77777777" w:rsidR="005E6439" w:rsidRPr="009831AB" w:rsidRDefault="005E6439" w:rsidP="00160644">
      <w:pPr>
        <w:pStyle w:val="Bibliography1"/>
        <w:spacing w:line="480" w:lineRule="auto"/>
      </w:pPr>
      <w:r w:rsidRPr="009831AB">
        <w:t>Mckechnie, P.S., John, A., 2014. Anxiety and depression following traumatic limb amputation: A systematic review. Injury 45, 1859–1866. https://doi.org/10.1016/j.injury.2014.09.015</w:t>
      </w:r>
    </w:p>
    <w:p w14:paraId="2270E018" w14:textId="77777777" w:rsidR="005E6439" w:rsidRPr="009831AB" w:rsidRDefault="005E6439" w:rsidP="00160644">
      <w:pPr>
        <w:pStyle w:val="Bibliography1"/>
        <w:spacing w:line="480" w:lineRule="auto"/>
      </w:pPr>
      <w:r w:rsidRPr="009831AB">
        <w:t>McKinnon, B., Gariépy, G., Sentenac, M., Elgar, F.J., 2016. Adolescent suicidal behaviours in 32 low- and middle-income countries. Bull. World Health Organ. 94, 340-350F. https://doi.org/10.2471/BLT.15.163295</w:t>
      </w:r>
    </w:p>
    <w:p w14:paraId="5F51D075" w14:textId="77777777" w:rsidR="005E6439" w:rsidRPr="009831AB" w:rsidRDefault="005E6439" w:rsidP="00160644">
      <w:pPr>
        <w:pStyle w:val="Bibliography1"/>
        <w:spacing w:line="480" w:lineRule="auto"/>
      </w:pPr>
      <w:r w:rsidRPr="009831AB">
        <w:t>Merikangas, K.R., Nakamura, E.F., Kessler, R.C., 2009. Epidemiology of mental disorders in children and adolescents. Dialogues Clin. Neurosci. 11, 7–20.</w:t>
      </w:r>
    </w:p>
    <w:p w14:paraId="60B70D3E" w14:textId="77777777" w:rsidR="005E6439" w:rsidRPr="009831AB" w:rsidRDefault="005E6439" w:rsidP="00160644">
      <w:pPr>
        <w:pStyle w:val="Bibliography1"/>
        <w:spacing w:line="480" w:lineRule="auto"/>
      </w:pPr>
      <w:r w:rsidRPr="009831AB">
        <w:t>Oldehinkel, A.J., Wittchen, H.U., Schuster, P., 1999. Prevalence, 20-month incidence and outcome of unipolar depressive disorders in a community sample of adolescents. Psychol. Med. 29, 655–668.</w:t>
      </w:r>
    </w:p>
    <w:p w14:paraId="6983DD36" w14:textId="77777777" w:rsidR="005E6439" w:rsidRPr="009831AB" w:rsidRDefault="005E6439" w:rsidP="00160644">
      <w:pPr>
        <w:pStyle w:val="Bibliography1"/>
        <w:spacing w:line="480" w:lineRule="auto"/>
        <w:rPr>
          <w:lang w:val="fr-FR"/>
        </w:rPr>
      </w:pPr>
      <w:r w:rsidRPr="009831AB">
        <w:t xml:space="preserve">Patten, S.B., Williams, J.V., Lavorato, D.H., Eliasziw, M., 2010. Major depression and injury risk. Can. J. Psychiatry Rev. Can. </w:t>
      </w:r>
      <w:r w:rsidRPr="009831AB">
        <w:rPr>
          <w:lang w:val="fr-FR"/>
        </w:rPr>
        <w:t>Psychiatr. 55, 313–318. https://doi.org/10.1177/070674371005500507</w:t>
      </w:r>
    </w:p>
    <w:p w14:paraId="02CA4AB8" w14:textId="77777777" w:rsidR="005E6439" w:rsidRPr="009831AB" w:rsidRDefault="005E6439" w:rsidP="00160644">
      <w:pPr>
        <w:pStyle w:val="Bibliography1"/>
        <w:spacing w:line="480" w:lineRule="auto"/>
      </w:pPr>
      <w:r w:rsidRPr="009831AB">
        <w:rPr>
          <w:lang w:val="fr-FR"/>
        </w:rPr>
        <w:t xml:space="preserve">Psouni, E., Vicente, R.P., Dahlin, L.B., Merlo, J., 2018. </w:t>
      </w:r>
      <w:r w:rsidRPr="009831AB">
        <w:t>Psychotropic drug use as indicator of mental health in adolescents affected by a plexus injury at birth: A large population-based study in Sweden. PLOS ONE 13, e0193635. https://doi.org/10.1371/journal.pone.0193635</w:t>
      </w:r>
    </w:p>
    <w:p w14:paraId="25A1301D" w14:textId="77777777" w:rsidR="005E6439" w:rsidRPr="009831AB" w:rsidRDefault="005E6439" w:rsidP="00160644">
      <w:pPr>
        <w:pStyle w:val="Bibliography1"/>
        <w:spacing w:line="480" w:lineRule="auto"/>
      </w:pPr>
      <w:r w:rsidRPr="009831AB">
        <w:lastRenderedPageBreak/>
        <w:t>Räisänen, A.M., Kokko, S., Pasanen, K., Leppänen, M., Rimpelä, A., Villberg, J., Parkkari, J., 2018. Prevalence of adolescent physical activity-related injuries in sports, leisure time, and school: the National Physical Activity Behaviour Study for children and Adolescents. BMC Musculoskelet. Disord. 19. https://doi.org/10.1186/s12891-018-1969-y</w:t>
      </w:r>
    </w:p>
    <w:p w14:paraId="33BF9604" w14:textId="77777777" w:rsidR="005E6439" w:rsidRPr="009831AB" w:rsidRDefault="005E6439" w:rsidP="00160644">
      <w:pPr>
        <w:pStyle w:val="Bibliography1"/>
        <w:spacing w:line="480" w:lineRule="auto"/>
      </w:pPr>
      <w:r w:rsidRPr="009831AB">
        <w:t>Rice, F., Riglin, L., Lomax, T., Souter, E., Potter, R., Smith, D.J., Thapar, A.K., Thapar, A., 2019. Adolescent and adult differences in major depression symptom profiles. J. Affect. Disord. 243, 175–181. https://doi.org/10.1016/j.jad.2018.09.015</w:t>
      </w:r>
    </w:p>
    <w:p w14:paraId="57EADAE3" w14:textId="77777777" w:rsidR="005E6439" w:rsidRPr="009831AB" w:rsidRDefault="005E6439" w:rsidP="00160644">
      <w:pPr>
        <w:pStyle w:val="Bibliography1"/>
        <w:spacing w:line="480" w:lineRule="auto"/>
      </w:pPr>
      <w:r w:rsidRPr="009831AB">
        <w:t>Routley, V., Ozanne-Smith, J., Li, D., Hu, X., Wang, P., Qin, Y., 2007. Pattern of seat belt wearing in Nanjing, China. Inj. Prev. J. Int. Soc. Child Adolesc. Inj. Prev. 13, 388–393. https://doi.org/10.1136/ip.2007.015701</w:t>
      </w:r>
    </w:p>
    <w:p w14:paraId="67DC2296" w14:textId="77777777" w:rsidR="005E6439" w:rsidRPr="009831AB" w:rsidRDefault="005E6439" w:rsidP="00160644">
      <w:pPr>
        <w:pStyle w:val="Bibliography1"/>
        <w:spacing w:line="480" w:lineRule="auto"/>
      </w:pPr>
      <w:r w:rsidRPr="009831AB">
        <w:t>Sabin, J.A., Zatzick, D.F., Jurkovich, G., Rivara, F.P., 2006. Primary care utilization and detection of emotional distress after adolescent traumatic injury: identifying an unmet need. Pediatrics 117, 130–138. https://doi.org/10.1542/peds.2005-1042</w:t>
      </w:r>
    </w:p>
    <w:p w14:paraId="0327B275" w14:textId="77777777" w:rsidR="005E6439" w:rsidRPr="009831AB" w:rsidRDefault="005E6439" w:rsidP="00160644">
      <w:pPr>
        <w:pStyle w:val="Bibliography1"/>
        <w:spacing w:line="480" w:lineRule="auto"/>
      </w:pPr>
      <w:r w:rsidRPr="009831AB">
        <w:t>Street, E.J., Jacobsen, K.H., 2017. Prevalence of Sports Injuries Among 13- to 15-Year-Old Students in 25 Low- and Middle-Income Countries. J. Community Health 42, 295–302. https://doi.org/10.1007/s10900-016-0255-x</w:t>
      </w:r>
    </w:p>
    <w:p w14:paraId="24F5DD71" w14:textId="77777777" w:rsidR="005E6439" w:rsidRPr="009831AB" w:rsidRDefault="005E6439" w:rsidP="00160644">
      <w:pPr>
        <w:pStyle w:val="Bibliography1"/>
        <w:spacing w:line="480" w:lineRule="auto"/>
      </w:pPr>
      <w:r w:rsidRPr="009831AB">
        <w:t>Tembo, C., Burns, S., Kalembo, F., 2017. The association between levels of alcohol consumption and mental health problems and academic performance among young university students. PLoS ONE 12. https://doi.org/10.1371/journal.pone.0178142</w:t>
      </w:r>
    </w:p>
    <w:p w14:paraId="073CEE9B" w14:textId="77777777" w:rsidR="005E6439" w:rsidRPr="009831AB" w:rsidRDefault="005E6439" w:rsidP="00160644">
      <w:pPr>
        <w:pStyle w:val="Bibliography1"/>
        <w:spacing w:line="480" w:lineRule="auto"/>
      </w:pPr>
      <w:r w:rsidRPr="009831AB">
        <w:t>Vancampfort, D., Stubbs, B., Firth, J., Van Damme, T., Koyanagi, A., 2018. Sedentary behavior and depressive symptoms among 67,077 adolescents aged 12-15 years from 30 low- and middle-income countries. Int. J. Behav. Nutr. Phys. Act. 15, 73. https://doi.org/10.1186/s12966-018-0708-y</w:t>
      </w:r>
    </w:p>
    <w:p w14:paraId="479A5D6A" w14:textId="77777777" w:rsidR="005E6439" w:rsidRPr="009831AB" w:rsidRDefault="005E6439" w:rsidP="00160644">
      <w:pPr>
        <w:pStyle w:val="Bibliography1"/>
        <w:spacing w:line="480" w:lineRule="auto"/>
      </w:pPr>
      <w:r w:rsidRPr="009831AB">
        <w:lastRenderedPageBreak/>
        <w:t>Wadhwaniya, S., Gupta, S., Mitra, S., Tetali, S., Josyula, L.K., Gururaj, G., Hyder, A.A., 2017. A comparison of observed and self-reported helmet use and associated factors among motorcyclists in Hyderabad city, India. Public Health 144S, S62–S69. https://doi.org/10.1016/j.puhe.2016.11.025</w:t>
      </w:r>
    </w:p>
    <w:p w14:paraId="07FE92B0" w14:textId="77777777" w:rsidR="005E6439" w:rsidRPr="009831AB" w:rsidRDefault="005E6439" w:rsidP="00160644">
      <w:pPr>
        <w:pStyle w:val="Bibliography1"/>
        <w:spacing w:line="480" w:lineRule="auto"/>
      </w:pPr>
      <w:r w:rsidRPr="009831AB">
        <w:t>Whiteford, H.A., Degenhardt, L., Rehm, J., Baxter, A.J., Ferrari, A.J., Erskine, H.E., Charlson, F.J., Norman, R.E., Flaxman, A.D., Johns, N., Burstein, R., Murray, C.J., Vos, T., 2013. Global burden of disease attributable to mental and substance use disorders: findings from the Global Burden of Disease Study 2010. The Lancet 382, 1575–1586. https://doi.org/10.1016/S0140-6736(13)61611-6</w:t>
      </w:r>
    </w:p>
    <w:p w14:paraId="4C4E21FC" w14:textId="77777777" w:rsidR="005E6439" w:rsidRPr="009831AB" w:rsidRDefault="005E6439" w:rsidP="00160644">
      <w:pPr>
        <w:pStyle w:val="Bibliography1"/>
        <w:spacing w:line="480" w:lineRule="auto"/>
        <w:rPr>
          <w:lang w:val="fr-FR"/>
        </w:rPr>
      </w:pPr>
      <w:r w:rsidRPr="009831AB">
        <w:t xml:space="preserve">Williams, J.L., Rheingold, A.A., Knowlton, A.W., Saunders, B.E., Kilpatrick, D.G., 2015. Associations Between Motor Vehicle Crashes and Mental Health Problems: Data From the National Survey of Adolescents-Replication. </w:t>
      </w:r>
      <w:r w:rsidRPr="009831AB">
        <w:rPr>
          <w:lang w:val="fr-FR"/>
        </w:rPr>
        <w:t>J. Trauma. Stress 28, 41–48. https://doi.org/10.1002/jts.21983</w:t>
      </w:r>
    </w:p>
    <w:p w14:paraId="6C7A954A" w14:textId="77777777" w:rsidR="005E6439" w:rsidRPr="009831AB" w:rsidRDefault="005E6439" w:rsidP="00160644">
      <w:pPr>
        <w:pStyle w:val="Bibliography1"/>
        <w:spacing w:line="480" w:lineRule="auto"/>
      </w:pPr>
      <w:r w:rsidRPr="009831AB">
        <w:rPr>
          <w:lang w:val="fr-FR"/>
        </w:rPr>
        <w:t xml:space="preserve">Xiao, Y., Zhao, K., Ma, Z.-X., Li, X., Qiu, Y.-P., 2017. </w:t>
      </w:r>
      <w:r w:rsidRPr="009831AB">
        <w:t>Integrated medical rehabilitation delivery in China. Chronic Dis. Transl. Med., Translational Medicine in Cardiovascular Diseases 3, 75–81. https://doi.org/10.1016/j.cdtm.2017.02.003</w:t>
      </w:r>
    </w:p>
    <w:p w14:paraId="35BE226F" w14:textId="77777777" w:rsidR="005E6439" w:rsidRPr="009831AB" w:rsidRDefault="005E6439" w:rsidP="00160644">
      <w:pPr>
        <w:pStyle w:val="Bibliography1"/>
        <w:spacing w:line="480" w:lineRule="auto"/>
      </w:pPr>
      <w:r w:rsidRPr="009831AB">
        <w:t>Yatham, S., Sivathasan, S., Yoon, R., da Silva, T.L., Ravindran, A.V., 2018. Depression, anxiety, and post-traumatic stress disorder among youth in low and middle income countries: A review of prevalence and treatment interventions. Asian J. Psychiatry 38, 78–91. https://doi.org/10.1016/j.ajp.2017.10.029</w:t>
      </w:r>
    </w:p>
    <w:p w14:paraId="58CCEA2D" w14:textId="77777777" w:rsidR="009831AB" w:rsidRDefault="005E6439" w:rsidP="00160644">
      <w:pPr>
        <w:pStyle w:val="Bibliography1"/>
        <w:spacing w:line="480" w:lineRule="auto"/>
        <w:sectPr w:rsidR="009831AB" w:rsidSect="009831AB">
          <w:footerReference w:type="even" r:id="rId6"/>
          <w:footerReference w:type="default" r:id="rId7"/>
          <w:pgSz w:w="11900" w:h="16840"/>
          <w:pgMar w:top="1440" w:right="1440" w:bottom="1440" w:left="1440" w:header="720" w:footer="720" w:gutter="0"/>
          <w:cols w:space="720"/>
          <w:docGrid w:linePitch="360"/>
        </w:sectPr>
      </w:pPr>
      <w:proofErr w:type="spellStart"/>
      <w:r w:rsidRPr="009831AB">
        <w:t>Zatzick</w:t>
      </w:r>
      <w:proofErr w:type="spellEnd"/>
      <w:r w:rsidRPr="009831AB">
        <w:t xml:space="preserve">, D.F., </w:t>
      </w:r>
      <w:proofErr w:type="spellStart"/>
      <w:r w:rsidRPr="009831AB">
        <w:t>Jurkovich</w:t>
      </w:r>
      <w:proofErr w:type="spellEnd"/>
      <w:r w:rsidRPr="009831AB">
        <w:t>, G.J., Fan, M.-Y., Grossman, D., Russo, J., Katon, W., Rivara, F.P., 2008. Association between posttraumatic stress and depressive symptoms and functional outcomes in adolescents followed up longitudinally after injury hospitalization. Arch. Pediatr. Adolesc. Med. 162, 642–648. https://doi.org/10.1001/archpedi.162.7.642</w:t>
      </w:r>
    </w:p>
    <w:p w14:paraId="5A3BBB30" w14:textId="1D441B02" w:rsidR="005E6439" w:rsidRPr="009831AB" w:rsidRDefault="005E6439" w:rsidP="00160644">
      <w:pPr>
        <w:pStyle w:val="Bibliography1"/>
        <w:spacing w:line="480" w:lineRule="auto"/>
      </w:pPr>
    </w:p>
    <w:p w14:paraId="23E6CB65" w14:textId="77777777" w:rsidR="009831AB" w:rsidRPr="00160644" w:rsidRDefault="00201897" w:rsidP="00160644">
      <w:pPr>
        <w:spacing w:line="480" w:lineRule="auto"/>
        <w:jc w:val="both"/>
        <w:rPr>
          <w:rFonts w:cs="Times New Roman"/>
          <w:b/>
        </w:rPr>
      </w:pPr>
      <w:r w:rsidRPr="009831AB">
        <w:rPr>
          <w:rFonts w:cs="Times New Roman"/>
          <w:b/>
        </w:rPr>
        <w:fldChar w:fldCharType="end"/>
      </w:r>
    </w:p>
    <w:tbl>
      <w:tblPr>
        <w:tblW w:w="12244" w:type="dxa"/>
        <w:tblInd w:w="93" w:type="dxa"/>
        <w:tblLook w:val="04A0" w:firstRow="1" w:lastRow="0" w:firstColumn="1" w:lastColumn="0" w:noHBand="0" w:noVBand="1"/>
      </w:tblPr>
      <w:tblGrid>
        <w:gridCol w:w="3223"/>
        <w:gridCol w:w="1443"/>
        <w:gridCol w:w="1019"/>
        <w:gridCol w:w="1334"/>
        <w:gridCol w:w="1186"/>
        <w:gridCol w:w="2038"/>
        <w:gridCol w:w="1976"/>
        <w:gridCol w:w="25"/>
      </w:tblGrid>
      <w:tr w:rsidR="009831AB" w:rsidRPr="005C4078" w14:paraId="236C51BB" w14:textId="77777777" w:rsidTr="00772260">
        <w:trPr>
          <w:gridAfter w:val="1"/>
          <w:wAfter w:w="25" w:type="dxa"/>
          <w:trHeight w:val="300"/>
        </w:trPr>
        <w:tc>
          <w:tcPr>
            <w:tcW w:w="12219" w:type="dxa"/>
            <w:gridSpan w:val="7"/>
            <w:tcBorders>
              <w:top w:val="nil"/>
              <w:left w:val="nil"/>
              <w:bottom w:val="single" w:sz="4" w:space="0" w:color="auto"/>
              <w:right w:val="nil"/>
            </w:tcBorders>
            <w:shd w:val="clear" w:color="auto" w:fill="auto"/>
            <w:noWrap/>
            <w:vAlign w:val="center"/>
            <w:hideMark/>
          </w:tcPr>
          <w:p w14:paraId="6815B276" w14:textId="77777777" w:rsidR="009831AB" w:rsidRPr="005C4078" w:rsidRDefault="009831AB" w:rsidP="00772260">
            <w:pPr>
              <w:jc w:val="both"/>
              <w:rPr>
                <w:rFonts w:eastAsia="Times New Roman" w:cs="Times New Roman"/>
                <w:color w:val="000000"/>
                <w:lang w:val="en-GB"/>
              </w:rPr>
            </w:pPr>
            <w:r w:rsidRPr="005C4078">
              <w:rPr>
                <w:rFonts w:eastAsia="Times New Roman" w:cs="Times New Roman"/>
                <w:b/>
                <w:color w:val="000000"/>
                <w:lang w:val="en-GB"/>
              </w:rPr>
              <w:t xml:space="preserve">Table 1 </w:t>
            </w:r>
            <w:r w:rsidRPr="005C4078">
              <w:rPr>
                <w:rFonts w:eastAsia="Times New Roman" w:cs="Times New Roman"/>
                <w:color w:val="000000"/>
                <w:lang w:val="en-GB"/>
              </w:rPr>
              <w:t>Characteristics of the surveys and prevalence of serious physical injury and depressive symptoms</w:t>
            </w:r>
          </w:p>
        </w:tc>
      </w:tr>
      <w:tr w:rsidR="009831AB" w:rsidRPr="005C4078" w14:paraId="7BA7D69D" w14:textId="77777777" w:rsidTr="00772260">
        <w:trPr>
          <w:trHeight w:val="540"/>
        </w:trPr>
        <w:tc>
          <w:tcPr>
            <w:tcW w:w="3223" w:type="dxa"/>
            <w:tcBorders>
              <w:top w:val="nil"/>
              <w:left w:val="nil"/>
              <w:bottom w:val="double" w:sz="6" w:space="0" w:color="auto"/>
              <w:right w:val="nil"/>
            </w:tcBorders>
            <w:shd w:val="clear" w:color="auto" w:fill="auto"/>
            <w:noWrap/>
            <w:vAlign w:val="bottom"/>
            <w:hideMark/>
          </w:tcPr>
          <w:p w14:paraId="0D8825E3"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Country</w:t>
            </w:r>
          </w:p>
        </w:tc>
        <w:tc>
          <w:tcPr>
            <w:tcW w:w="1443" w:type="dxa"/>
            <w:tcBorders>
              <w:top w:val="nil"/>
              <w:left w:val="nil"/>
              <w:bottom w:val="double" w:sz="6" w:space="0" w:color="auto"/>
              <w:right w:val="nil"/>
            </w:tcBorders>
            <w:shd w:val="clear" w:color="auto" w:fill="auto"/>
            <w:vAlign w:val="bottom"/>
            <w:hideMark/>
          </w:tcPr>
          <w:p w14:paraId="3B223CB9"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Country income level</w:t>
            </w:r>
          </w:p>
        </w:tc>
        <w:tc>
          <w:tcPr>
            <w:tcW w:w="1019" w:type="dxa"/>
            <w:tcBorders>
              <w:top w:val="nil"/>
              <w:left w:val="nil"/>
              <w:bottom w:val="double" w:sz="6" w:space="0" w:color="auto"/>
              <w:right w:val="nil"/>
            </w:tcBorders>
            <w:shd w:val="clear" w:color="auto" w:fill="auto"/>
            <w:noWrap/>
            <w:vAlign w:val="bottom"/>
            <w:hideMark/>
          </w:tcPr>
          <w:p w14:paraId="2B805515"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Year</w:t>
            </w:r>
          </w:p>
        </w:tc>
        <w:tc>
          <w:tcPr>
            <w:tcW w:w="1334" w:type="dxa"/>
            <w:tcBorders>
              <w:top w:val="nil"/>
              <w:left w:val="nil"/>
              <w:bottom w:val="double" w:sz="6" w:space="0" w:color="auto"/>
              <w:right w:val="nil"/>
            </w:tcBorders>
            <w:shd w:val="clear" w:color="auto" w:fill="auto"/>
            <w:vAlign w:val="bottom"/>
            <w:hideMark/>
          </w:tcPr>
          <w:p w14:paraId="754CD23B"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Response rate (%)</w:t>
            </w:r>
          </w:p>
        </w:tc>
        <w:tc>
          <w:tcPr>
            <w:tcW w:w="1186" w:type="dxa"/>
            <w:tcBorders>
              <w:top w:val="nil"/>
              <w:left w:val="nil"/>
              <w:bottom w:val="double" w:sz="6" w:space="0" w:color="auto"/>
              <w:right w:val="nil"/>
            </w:tcBorders>
            <w:shd w:val="clear" w:color="auto" w:fill="auto"/>
            <w:noWrap/>
            <w:vAlign w:val="bottom"/>
            <w:hideMark/>
          </w:tcPr>
          <w:p w14:paraId="1F2A05D7"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N</w:t>
            </w:r>
            <w:r w:rsidRPr="005C4078">
              <w:rPr>
                <w:rFonts w:eastAsia="Times New Roman" w:cs="Times New Roman"/>
                <w:color w:val="000000"/>
                <w:sz w:val="22"/>
                <w:szCs w:val="22"/>
                <w:vertAlign w:val="superscript"/>
                <w:lang w:val="en-GB"/>
              </w:rPr>
              <w:t>a</w:t>
            </w:r>
          </w:p>
        </w:tc>
        <w:tc>
          <w:tcPr>
            <w:tcW w:w="2038" w:type="dxa"/>
            <w:tcBorders>
              <w:top w:val="nil"/>
              <w:left w:val="nil"/>
              <w:bottom w:val="double" w:sz="6" w:space="0" w:color="auto"/>
              <w:right w:val="nil"/>
            </w:tcBorders>
            <w:shd w:val="clear" w:color="auto" w:fill="auto"/>
            <w:vAlign w:val="bottom"/>
          </w:tcPr>
          <w:p w14:paraId="2A2ECBDE"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Physical injury</w:t>
            </w:r>
          </w:p>
          <w:p w14:paraId="604FD76B"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 [95%CI]</w:t>
            </w:r>
          </w:p>
        </w:tc>
        <w:tc>
          <w:tcPr>
            <w:tcW w:w="2001" w:type="dxa"/>
            <w:gridSpan w:val="2"/>
            <w:tcBorders>
              <w:top w:val="nil"/>
              <w:left w:val="nil"/>
              <w:bottom w:val="double" w:sz="6" w:space="0" w:color="auto"/>
              <w:right w:val="nil"/>
            </w:tcBorders>
            <w:shd w:val="clear" w:color="auto" w:fill="auto"/>
            <w:vAlign w:val="bottom"/>
          </w:tcPr>
          <w:p w14:paraId="7208008E" w14:textId="77777777" w:rsidR="009831AB" w:rsidRPr="005C4078" w:rsidRDefault="009831AB" w:rsidP="00772260">
            <w:pPr>
              <w:rPr>
                <w:rFonts w:eastAsia="Times New Roman" w:cs="Times New Roman"/>
                <w:color w:val="000000"/>
                <w:sz w:val="22"/>
                <w:szCs w:val="22"/>
                <w:vertAlign w:val="superscript"/>
                <w:lang w:val="en-GB"/>
              </w:rPr>
            </w:pPr>
            <w:r w:rsidRPr="005C4078">
              <w:rPr>
                <w:rFonts w:eastAsia="Times New Roman" w:cs="Times New Roman"/>
                <w:color w:val="000000"/>
                <w:sz w:val="22"/>
                <w:szCs w:val="22"/>
                <w:lang w:val="en-GB"/>
              </w:rPr>
              <w:t>Depressive symptoms</w:t>
            </w:r>
          </w:p>
          <w:p w14:paraId="380A3BE0"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 [95%CI]</w:t>
            </w:r>
          </w:p>
        </w:tc>
      </w:tr>
      <w:tr w:rsidR="009831AB" w:rsidRPr="005C4078" w14:paraId="05FD15F0" w14:textId="77777777" w:rsidTr="00772260">
        <w:trPr>
          <w:trHeight w:val="280"/>
        </w:trPr>
        <w:tc>
          <w:tcPr>
            <w:tcW w:w="3223" w:type="dxa"/>
            <w:tcBorders>
              <w:top w:val="nil"/>
              <w:left w:val="nil"/>
              <w:bottom w:val="nil"/>
              <w:right w:val="nil"/>
            </w:tcBorders>
            <w:shd w:val="clear" w:color="auto" w:fill="auto"/>
            <w:noWrap/>
            <w:vAlign w:val="center"/>
            <w:hideMark/>
          </w:tcPr>
          <w:p w14:paraId="70E147DB"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Argentina</w:t>
            </w:r>
          </w:p>
        </w:tc>
        <w:tc>
          <w:tcPr>
            <w:tcW w:w="1443" w:type="dxa"/>
            <w:tcBorders>
              <w:top w:val="nil"/>
              <w:left w:val="nil"/>
              <w:bottom w:val="nil"/>
              <w:right w:val="nil"/>
            </w:tcBorders>
            <w:shd w:val="clear" w:color="auto" w:fill="auto"/>
            <w:noWrap/>
            <w:vAlign w:val="center"/>
            <w:hideMark/>
          </w:tcPr>
          <w:p w14:paraId="0D8EA275"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UM</w:t>
            </w:r>
          </w:p>
        </w:tc>
        <w:tc>
          <w:tcPr>
            <w:tcW w:w="1019" w:type="dxa"/>
            <w:tcBorders>
              <w:top w:val="nil"/>
              <w:left w:val="nil"/>
              <w:bottom w:val="nil"/>
              <w:right w:val="nil"/>
            </w:tcBorders>
            <w:shd w:val="clear" w:color="auto" w:fill="auto"/>
            <w:noWrap/>
            <w:vAlign w:val="center"/>
            <w:hideMark/>
          </w:tcPr>
          <w:p w14:paraId="33FB2CC2"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2007</w:t>
            </w:r>
          </w:p>
        </w:tc>
        <w:tc>
          <w:tcPr>
            <w:tcW w:w="1334" w:type="dxa"/>
            <w:tcBorders>
              <w:top w:val="nil"/>
              <w:left w:val="nil"/>
              <w:bottom w:val="nil"/>
              <w:right w:val="nil"/>
            </w:tcBorders>
            <w:shd w:val="clear" w:color="auto" w:fill="auto"/>
            <w:noWrap/>
            <w:vAlign w:val="center"/>
            <w:hideMark/>
          </w:tcPr>
          <w:p w14:paraId="45F0E88A"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77</w:t>
            </w:r>
          </w:p>
        </w:tc>
        <w:tc>
          <w:tcPr>
            <w:tcW w:w="1186" w:type="dxa"/>
            <w:tcBorders>
              <w:top w:val="nil"/>
              <w:left w:val="nil"/>
              <w:bottom w:val="nil"/>
              <w:right w:val="nil"/>
            </w:tcBorders>
            <w:shd w:val="clear" w:color="auto" w:fill="auto"/>
            <w:noWrap/>
            <w:vAlign w:val="bottom"/>
            <w:hideMark/>
          </w:tcPr>
          <w:p w14:paraId="4615DCB6"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1,537</w:t>
            </w:r>
          </w:p>
        </w:tc>
        <w:tc>
          <w:tcPr>
            <w:tcW w:w="2038" w:type="dxa"/>
            <w:tcBorders>
              <w:top w:val="nil"/>
              <w:left w:val="nil"/>
              <w:bottom w:val="nil"/>
              <w:right w:val="nil"/>
            </w:tcBorders>
            <w:shd w:val="clear" w:color="auto" w:fill="auto"/>
            <w:noWrap/>
            <w:vAlign w:val="center"/>
          </w:tcPr>
          <w:p w14:paraId="4FC0FF25"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34.5 [31.7,37.4]</w:t>
            </w:r>
          </w:p>
        </w:tc>
        <w:tc>
          <w:tcPr>
            <w:tcW w:w="2001" w:type="dxa"/>
            <w:gridSpan w:val="2"/>
            <w:tcBorders>
              <w:top w:val="nil"/>
              <w:left w:val="nil"/>
              <w:bottom w:val="nil"/>
              <w:right w:val="nil"/>
            </w:tcBorders>
            <w:shd w:val="clear" w:color="auto" w:fill="auto"/>
            <w:noWrap/>
            <w:vAlign w:val="center"/>
          </w:tcPr>
          <w:p w14:paraId="3A08FDCB"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29.5 [25.9,33.4]</w:t>
            </w:r>
          </w:p>
        </w:tc>
      </w:tr>
      <w:tr w:rsidR="009831AB" w:rsidRPr="005C4078" w14:paraId="684374EB" w14:textId="77777777" w:rsidTr="00772260">
        <w:trPr>
          <w:trHeight w:val="260"/>
        </w:trPr>
        <w:tc>
          <w:tcPr>
            <w:tcW w:w="3223" w:type="dxa"/>
            <w:tcBorders>
              <w:top w:val="nil"/>
              <w:left w:val="nil"/>
              <w:bottom w:val="nil"/>
              <w:right w:val="nil"/>
            </w:tcBorders>
            <w:shd w:val="clear" w:color="auto" w:fill="auto"/>
            <w:noWrap/>
            <w:vAlign w:val="center"/>
            <w:hideMark/>
          </w:tcPr>
          <w:p w14:paraId="593F4CB6"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Botswana</w:t>
            </w:r>
          </w:p>
        </w:tc>
        <w:tc>
          <w:tcPr>
            <w:tcW w:w="1443" w:type="dxa"/>
            <w:tcBorders>
              <w:top w:val="nil"/>
              <w:left w:val="nil"/>
              <w:bottom w:val="nil"/>
              <w:right w:val="nil"/>
            </w:tcBorders>
            <w:shd w:val="clear" w:color="auto" w:fill="auto"/>
            <w:noWrap/>
            <w:vAlign w:val="center"/>
            <w:hideMark/>
          </w:tcPr>
          <w:p w14:paraId="6C6EC89E"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UM</w:t>
            </w:r>
          </w:p>
        </w:tc>
        <w:tc>
          <w:tcPr>
            <w:tcW w:w="1019" w:type="dxa"/>
            <w:tcBorders>
              <w:top w:val="nil"/>
              <w:left w:val="nil"/>
              <w:bottom w:val="nil"/>
              <w:right w:val="nil"/>
            </w:tcBorders>
            <w:shd w:val="clear" w:color="auto" w:fill="auto"/>
            <w:noWrap/>
            <w:vAlign w:val="center"/>
            <w:hideMark/>
          </w:tcPr>
          <w:p w14:paraId="711341D1"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2005</w:t>
            </w:r>
          </w:p>
        </w:tc>
        <w:tc>
          <w:tcPr>
            <w:tcW w:w="1334" w:type="dxa"/>
            <w:tcBorders>
              <w:top w:val="nil"/>
              <w:left w:val="nil"/>
              <w:bottom w:val="nil"/>
              <w:right w:val="nil"/>
            </w:tcBorders>
            <w:shd w:val="clear" w:color="auto" w:fill="auto"/>
            <w:noWrap/>
            <w:vAlign w:val="center"/>
            <w:hideMark/>
          </w:tcPr>
          <w:p w14:paraId="0AD0E8D6"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95</w:t>
            </w:r>
          </w:p>
        </w:tc>
        <w:tc>
          <w:tcPr>
            <w:tcW w:w="1186" w:type="dxa"/>
            <w:tcBorders>
              <w:top w:val="nil"/>
              <w:left w:val="nil"/>
              <w:bottom w:val="nil"/>
              <w:right w:val="nil"/>
            </w:tcBorders>
            <w:shd w:val="clear" w:color="auto" w:fill="auto"/>
            <w:noWrap/>
            <w:vAlign w:val="bottom"/>
            <w:hideMark/>
          </w:tcPr>
          <w:p w14:paraId="0B81219A"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1,397</w:t>
            </w:r>
          </w:p>
        </w:tc>
        <w:tc>
          <w:tcPr>
            <w:tcW w:w="2038" w:type="dxa"/>
            <w:tcBorders>
              <w:top w:val="nil"/>
              <w:left w:val="nil"/>
              <w:bottom w:val="nil"/>
              <w:right w:val="nil"/>
            </w:tcBorders>
            <w:shd w:val="clear" w:color="auto" w:fill="auto"/>
            <w:noWrap/>
            <w:vAlign w:val="center"/>
          </w:tcPr>
          <w:p w14:paraId="73F2CBD6"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66.0 [62.4,69.4]</w:t>
            </w:r>
          </w:p>
        </w:tc>
        <w:tc>
          <w:tcPr>
            <w:tcW w:w="2001" w:type="dxa"/>
            <w:gridSpan w:val="2"/>
            <w:tcBorders>
              <w:top w:val="nil"/>
              <w:left w:val="nil"/>
              <w:bottom w:val="nil"/>
              <w:right w:val="nil"/>
            </w:tcBorders>
            <w:shd w:val="clear" w:color="auto" w:fill="auto"/>
            <w:noWrap/>
            <w:vAlign w:val="center"/>
          </w:tcPr>
          <w:p w14:paraId="4482C81A"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39.0 [36.6,41.6]</w:t>
            </w:r>
          </w:p>
        </w:tc>
      </w:tr>
      <w:tr w:rsidR="009831AB" w:rsidRPr="005C4078" w14:paraId="2E45FDE5" w14:textId="77777777" w:rsidTr="00772260">
        <w:trPr>
          <w:trHeight w:val="260"/>
        </w:trPr>
        <w:tc>
          <w:tcPr>
            <w:tcW w:w="3223" w:type="dxa"/>
            <w:tcBorders>
              <w:top w:val="nil"/>
              <w:left w:val="nil"/>
              <w:bottom w:val="nil"/>
              <w:right w:val="nil"/>
            </w:tcBorders>
            <w:shd w:val="clear" w:color="auto" w:fill="auto"/>
            <w:noWrap/>
            <w:vAlign w:val="center"/>
            <w:hideMark/>
          </w:tcPr>
          <w:p w14:paraId="7EE955A7"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Chile (Metropolitan)</w:t>
            </w:r>
          </w:p>
        </w:tc>
        <w:tc>
          <w:tcPr>
            <w:tcW w:w="1443" w:type="dxa"/>
            <w:tcBorders>
              <w:top w:val="nil"/>
              <w:left w:val="nil"/>
              <w:bottom w:val="nil"/>
              <w:right w:val="nil"/>
            </w:tcBorders>
            <w:shd w:val="clear" w:color="auto" w:fill="auto"/>
            <w:noWrap/>
            <w:vAlign w:val="center"/>
            <w:hideMark/>
          </w:tcPr>
          <w:p w14:paraId="5887D24A"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UM</w:t>
            </w:r>
          </w:p>
        </w:tc>
        <w:tc>
          <w:tcPr>
            <w:tcW w:w="1019" w:type="dxa"/>
            <w:tcBorders>
              <w:top w:val="nil"/>
              <w:left w:val="nil"/>
              <w:bottom w:val="nil"/>
              <w:right w:val="nil"/>
            </w:tcBorders>
            <w:shd w:val="clear" w:color="auto" w:fill="auto"/>
            <w:noWrap/>
            <w:vAlign w:val="center"/>
            <w:hideMark/>
          </w:tcPr>
          <w:p w14:paraId="6D9B4D00"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2004</w:t>
            </w:r>
          </w:p>
        </w:tc>
        <w:tc>
          <w:tcPr>
            <w:tcW w:w="1334" w:type="dxa"/>
            <w:tcBorders>
              <w:top w:val="nil"/>
              <w:left w:val="nil"/>
              <w:bottom w:val="nil"/>
              <w:right w:val="nil"/>
            </w:tcBorders>
            <w:shd w:val="clear" w:color="auto" w:fill="auto"/>
            <w:noWrap/>
            <w:vAlign w:val="center"/>
            <w:hideMark/>
          </w:tcPr>
          <w:p w14:paraId="79E5FD52"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85</w:t>
            </w:r>
          </w:p>
        </w:tc>
        <w:tc>
          <w:tcPr>
            <w:tcW w:w="1186" w:type="dxa"/>
            <w:tcBorders>
              <w:top w:val="nil"/>
              <w:left w:val="nil"/>
              <w:bottom w:val="nil"/>
              <w:right w:val="nil"/>
            </w:tcBorders>
            <w:shd w:val="clear" w:color="auto" w:fill="auto"/>
            <w:noWrap/>
            <w:vAlign w:val="bottom"/>
            <w:hideMark/>
          </w:tcPr>
          <w:p w14:paraId="07342A9A"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1,972</w:t>
            </w:r>
          </w:p>
        </w:tc>
        <w:tc>
          <w:tcPr>
            <w:tcW w:w="2038" w:type="dxa"/>
            <w:tcBorders>
              <w:top w:val="nil"/>
              <w:left w:val="nil"/>
              <w:bottom w:val="nil"/>
              <w:right w:val="nil"/>
            </w:tcBorders>
            <w:shd w:val="clear" w:color="auto" w:fill="auto"/>
            <w:noWrap/>
            <w:vAlign w:val="center"/>
          </w:tcPr>
          <w:p w14:paraId="77531A80"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36.1 [33.5,38.8]</w:t>
            </w:r>
          </w:p>
        </w:tc>
        <w:tc>
          <w:tcPr>
            <w:tcW w:w="2001" w:type="dxa"/>
            <w:gridSpan w:val="2"/>
            <w:tcBorders>
              <w:top w:val="nil"/>
              <w:left w:val="nil"/>
              <w:bottom w:val="nil"/>
              <w:right w:val="nil"/>
            </w:tcBorders>
            <w:shd w:val="clear" w:color="auto" w:fill="auto"/>
            <w:noWrap/>
            <w:vAlign w:val="center"/>
          </w:tcPr>
          <w:p w14:paraId="4A2CA86B"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30.8 [27.4,34.4]</w:t>
            </w:r>
          </w:p>
        </w:tc>
      </w:tr>
      <w:tr w:rsidR="009831AB" w:rsidRPr="005C4078" w14:paraId="62C590E9" w14:textId="77777777" w:rsidTr="00772260">
        <w:trPr>
          <w:trHeight w:val="260"/>
        </w:trPr>
        <w:tc>
          <w:tcPr>
            <w:tcW w:w="3223" w:type="dxa"/>
            <w:tcBorders>
              <w:top w:val="nil"/>
              <w:left w:val="nil"/>
              <w:bottom w:val="nil"/>
              <w:right w:val="nil"/>
            </w:tcBorders>
            <w:shd w:val="clear" w:color="auto" w:fill="auto"/>
            <w:noWrap/>
            <w:vAlign w:val="center"/>
            <w:hideMark/>
          </w:tcPr>
          <w:p w14:paraId="4E29F8AE"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China (Beijing)</w:t>
            </w:r>
          </w:p>
        </w:tc>
        <w:tc>
          <w:tcPr>
            <w:tcW w:w="1443" w:type="dxa"/>
            <w:tcBorders>
              <w:top w:val="nil"/>
              <w:left w:val="nil"/>
              <w:bottom w:val="nil"/>
              <w:right w:val="nil"/>
            </w:tcBorders>
            <w:shd w:val="clear" w:color="auto" w:fill="auto"/>
            <w:noWrap/>
            <w:vAlign w:val="center"/>
            <w:hideMark/>
          </w:tcPr>
          <w:p w14:paraId="3B3617C8"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LM</w:t>
            </w:r>
          </w:p>
        </w:tc>
        <w:tc>
          <w:tcPr>
            <w:tcW w:w="1019" w:type="dxa"/>
            <w:tcBorders>
              <w:top w:val="nil"/>
              <w:left w:val="nil"/>
              <w:bottom w:val="nil"/>
              <w:right w:val="nil"/>
            </w:tcBorders>
            <w:shd w:val="clear" w:color="auto" w:fill="auto"/>
            <w:noWrap/>
            <w:vAlign w:val="center"/>
            <w:hideMark/>
          </w:tcPr>
          <w:p w14:paraId="253B3511"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2003</w:t>
            </w:r>
          </w:p>
        </w:tc>
        <w:tc>
          <w:tcPr>
            <w:tcW w:w="1334" w:type="dxa"/>
            <w:tcBorders>
              <w:top w:val="nil"/>
              <w:left w:val="nil"/>
              <w:bottom w:val="nil"/>
              <w:right w:val="nil"/>
            </w:tcBorders>
            <w:shd w:val="clear" w:color="auto" w:fill="auto"/>
            <w:noWrap/>
            <w:vAlign w:val="center"/>
            <w:hideMark/>
          </w:tcPr>
          <w:p w14:paraId="6B6F85BF"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99</w:t>
            </w:r>
          </w:p>
        </w:tc>
        <w:tc>
          <w:tcPr>
            <w:tcW w:w="1186" w:type="dxa"/>
            <w:tcBorders>
              <w:top w:val="nil"/>
              <w:left w:val="nil"/>
              <w:bottom w:val="nil"/>
              <w:right w:val="nil"/>
            </w:tcBorders>
            <w:shd w:val="clear" w:color="auto" w:fill="auto"/>
            <w:noWrap/>
            <w:vAlign w:val="bottom"/>
            <w:hideMark/>
          </w:tcPr>
          <w:p w14:paraId="306ACF8C"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2,189</w:t>
            </w:r>
          </w:p>
        </w:tc>
        <w:tc>
          <w:tcPr>
            <w:tcW w:w="2038" w:type="dxa"/>
            <w:tcBorders>
              <w:top w:val="nil"/>
              <w:left w:val="nil"/>
              <w:bottom w:val="nil"/>
              <w:right w:val="nil"/>
            </w:tcBorders>
            <w:shd w:val="clear" w:color="auto" w:fill="auto"/>
            <w:noWrap/>
            <w:vAlign w:val="center"/>
          </w:tcPr>
          <w:p w14:paraId="0CA8FBB7"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16.1 [13.9,18.7]</w:t>
            </w:r>
          </w:p>
        </w:tc>
        <w:tc>
          <w:tcPr>
            <w:tcW w:w="2001" w:type="dxa"/>
            <w:gridSpan w:val="2"/>
            <w:tcBorders>
              <w:top w:val="nil"/>
              <w:left w:val="nil"/>
              <w:bottom w:val="nil"/>
              <w:right w:val="nil"/>
            </w:tcBorders>
            <w:shd w:val="clear" w:color="auto" w:fill="auto"/>
            <w:noWrap/>
            <w:vAlign w:val="center"/>
          </w:tcPr>
          <w:p w14:paraId="49CD4464"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18.3 [16.9,19.8]</w:t>
            </w:r>
          </w:p>
        </w:tc>
      </w:tr>
      <w:tr w:rsidR="009831AB" w:rsidRPr="005C4078" w14:paraId="71453DF0" w14:textId="77777777" w:rsidTr="00772260">
        <w:trPr>
          <w:trHeight w:val="260"/>
        </w:trPr>
        <w:tc>
          <w:tcPr>
            <w:tcW w:w="3223" w:type="dxa"/>
            <w:tcBorders>
              <w:top w:val="nil"/>
              <w:left w:val="nil"/>
              <w:bottom w:val="nil"/>
              <w:right w:val="nil"/>
            </w:tcBorders>
            <w:shd w:val="clear" w:color="auto" w:fill="auto"/>
            <w:noWrap/>
            <w:vAlign w:val="center"/>
            <w:hideMark/>
          </w:tcPr>
          <w:p w14:paraId="505519A7"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Ecuador (Quito)</w:t>
            </w:r>
          </w:p>
        </w:tc>
        <w:tc>
          <w:tcPr>
            <w:tcW w:w="1443" w:type="dxa"/>
            <w:tcBorders>
              <w:top w:val="nil"/>
              <w:left w:val="nil"/>
              <w:bottom w:val="nil"/>
              <w:right w:val="nil"/>
            </w:tcBorders>
            <w:shd w:val="clear" w:color="auto" w:fill="auto"/>
            <w:noWrap/>
            <w:vAlign w:val="center"/>
            <w:hideMark/>
          </w:tcPr>
          <w:p w14:paraId="6BC601CB"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LM</w:t>
            </w:r>
          </w:p>
        </w:tc>
        <w:tc>
          <w:tcPr>
            <w:tcW w:w="1019" w:type="dxa"/>
            <w:tcBorders>
              <w:top w:val="nil"/>
              <w:left w:val="nil"/>
              <w:bottom w:val="nil"/>
              <w:right w:val="nil"/>
            </w:tcBorders>
            <w:shd w:val="clear" w:color="auto" w:fill="auto"/>
            <w:noWrap/>
            <w:vAlign w:val="center"/>
            <w:hideMark/>
          </w:tcPr>
          <w:p w14:paraId="263FB8B1"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2007</w:t>
            </w:r>
          </w:p>
        </w:tc>
        <w:tc>
          <w:tcPr>
            <w:tcW w:w="1334" w:type="dxa"/>
            <w:tcBorders>
              <w:top w:val="nil"/>
              <w:left w:val="nil"/>
              <w:bottom w:val="nil"/>
              <w:right w:val="nil"/>
            </w:tcBorders>
            <w:shd w:val="clear" w:color="auto" w:fill="auto"/>
            <w:noWrap/>
            <w:vAlign w:val="center"/>
            <w:hideMark/>
          </w:tcPr>
          <w:p w14:paraId="759D2029"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86</w:t>
            </w:r>
          </w:p>
        </w:tc>
        <w:tc>
          <w:tcPr>
            <w:tcW w:w="1186" w:type="dxa"/>
            <w:tcBorders>
              <w:top w:val="nil"/>
              <w:left w:val="nil"/>
              <w:bottom w:val="nil"/>
              <w:right w:val="nil"/>
            </w:tcBorders>
            <w:shd w:val="clear" w:color="auto" w:fill="auto"/>
            <w:noWrap/>
            <w:vAlign w:val="bottom"/>
            <w:hideMark/>
          </w:tcPr>
          <w:p w14:paraId="27E7B823"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1,842</w:t>
            </w:r>
          </w:p>
        </w:tc>
        <w:tc>
          <w:tcPr>
            <w:tcW w:w="2038" w:type="dxa"/>
            <w:tcBorders>
              <w:top w:val="nil"/>
              <w:left w:val="nil"/>
              <w:bottom w:val="nil"/>
              <w:right w:val="nil"/>
            </w:tcBorders>
            <w:shd w:val="clear" w:color="auto" w:fill="auto"/>
            <w:noWrap/>
            <w:vAlign w:val="center"/>
          </w:tcPr>
          <w:p w14:paraId="7F8FD846"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33.0 [28.6,37.7]</w:t>
            </w:r>
          </w:p>
        </w:tc>
        <w:tc>
          <w:tcPr>
            <w:tcW w:w="2001" w:type="dxa"/>
            <w:gridSpan w:val="2"/>
            <w:tcBorders>
              <w:top w:val="nil"/>
              <w:left w:val="nil"/>
              <w:bottom w:val="nil"/>
              <w:right w:val="nil"/>
            </w:tcBorders>
            <w:shd w:val="clear" w:color="auto" w:fill="auto"/>
            <w:noWrap/>
            <w:vAlign w:val="center"/>
          </w:tcPr>
          <w:p w14:paraId="4C68F329"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25.1 [21.6,29.1]</w:t>
            </w:r>
          </w:p>
        </w:tc>
      </w:tr>
      <w:tr w:rsidR="009831AB" w:rsidRPr="005C4078" w14:paraId="303A64FF" w14:textId="77777777" w:rsidTr="00772260">
        <w:trPr>
          <w:trHeight w:val="260"/>
        </w:trPr>
        <w:tc>
          <w:tcPr>
            <w:tcW w:w="3223" w:type="dxa"/>
            <w:tcBorders>
              <w:top w:val="nil"/>
              <w:left w:val="nil"/>
              <w:bottom w:val="nil"/>
              <w:right w:val="nil"/>
            </w:tcBorders>
            <w:shd w:val="clear" w:color="auto" w:fill="auto"/>
            <w:noWrap/>
            <w:vAlign w:val="center"/>
            <w:hideMark/>
          </w:tcPr>
          <w:p w14:paraId="08661C6C"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Grenada</w:t>
            </w:r>
          </w:p>
        </w:tc>
        <w:tc>
          <w:tcPr>
            <w:tcW w:w="1443" w:type="dxa"/>
            <w:tcBorders>
              <w:top w:val="nil"/>
              <w:left w:val="nil"/>
              <w:bottom w:val="nil"/>
              <w:right w:val="nil"/>
            </w:tcBorders>
            <w:shd w:val="clear" w:color="auto" w:fill="auto"/>
            <w:noWrap/>
            <w:vAlign w:val="center"/>
            <w:hideMark/>
          </w:tcPr>
          <w:p w14:paraId="505D1501"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UM</w:t>
            </w:r>
          </w:p>
        </w:tc>
        <w:tc>
          <w:tcPr>
            <w:tcW w:w="1019" w:type="dxa"/>
            <w:tcBorders>
              <w:top w:val="nil"/>
              <w:left w:val="nil"/>
              <w:bottom w:val="nil"/>
              <w:right w:val="nil"/>
            </w:tcBorders>
            <w:shd w:val="clear" w:color="auto" w:fill="auto"/>
            <w:noWrap/>
            <w:vAlign w:val="center"/>
            <w:hideMark/>
          </w:tcPr>
          <w:p w14:paraId="1DFBA2EE"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2008</w:t>
            </w:r>
          </w:p>
        </w:tc>
        <w:tc>
          <w:tcPr>
            <w:tcW w:w="1334" w:type="dxa"/>
            <w:tcBorders>
              <w:top w:val="nil"/>
              <w:left w:val="nil"/>
              <w:bottom w:val="nil"/>
              <w:right w:val="nil"/>
            </w:tcBorders>
            <w:shd w:val="clear" w:color="auto" w:fill="auto"/>
            <w:noWrap/>
            <w:vAlign w:val="center"/>
            <w:hideMark/>
          </w:tcPr>
          <w:p w14:paraId="59A63696"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78</w:t>
            </w:r>
          </w:p>
        </w:tc>
        <w:tc>
          <w:tcPr>
            <w:tcW w:w="1186" w:type="dxa"/>
            <w:tcBorders>
              <w:top w:val="nil"/>
              <w:left w:val="nil"/>
              <w:bottom w:val="nil"/>
              <w:right w:val="nil"/>
            </w:tcBorders>
            <w:shd w:val="clear" w:color="auto" w:fill="auto"/>
            <w:noWrap/>
            <w:vAlign w:val="bottom"/>
            <w:hideMark/>
          </w:tcPr>
          <w:p w14:paraId="58890630"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1,299</w:t>
            </w:r>
          </w:p>
        </w:tc>
        <w:tc>
          <w:tcPr>
            <w:tcW w:w="2038" w:type="dxa"/>
            <w:tcBorders>
              <w:top w:val="nil"/>
              <w:left w:val="nil"/>
              <w:bottom w:val="nil"/>
              <w:right w:val="nil"/>
            </w:tcBorders>
            <w:shd w:val="clear" w:color="auto" w:fill="auto"/>
            <w:noWrap/>
            <w:vAlign w:val="center"/>
          </w:tcPr>
          <w:p w14:paraId="1BBF3648"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45.3 [42.0,48.7]</w:t>
            </w:r>
          </w:p>
        </w:tc>
        <w:tc>
          <w:tcPr>
            <w:tcW w:w="2001" w:type="dxa"/>
            <w:gridSpan w:val="2"/>
            <w:tcBorders>
              <w:top w:val="nil"/>
              <w:left w:val="nil"/>
              <w:bottom w:val="nil"/>
              <w:right w:val="nil"/>
            </w:tcBorders>
            <w:shd w:val="clear" w:color="auto" w:fill="auto"/>
            <w:noWrap/>
            <w:vAlign w:val="center"/>
          </w:tcPr>
          <w:p w14:paraId="11922FA4"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23.4 [21.2,25.8]</w:t>
            </w:r>
          </w:p>
        </w:tc>
      </w:tr>
      <w:tr w:rsidR="009831AB" w:rsidRPr="005C4078" w14:paraId="649525A8" w14:textId="77777777" w:rsidTr="00772260">
        <w:trPr>
          <w:trHeight w:val="260"/>
        </w:trPr>
        <w:tc>
          <w:tcPr>
            <w:tcW w:w="3223" w:type="dxa"/>
            <w:tcBorders>
              <w:top w:val="nil"/>
              <w:left w:val="nil"/>
              <w:bottom w:val="nil"/>
              <w:right w:val="nil"/>
            </w:tcBorders>
            <w:shd w:val="clear" w:color="auto" w:fill="auto"/>
            <w:noWrap/>
            <w:vAlign w:val="center"/>
            <w:hideMark/>
          </w:tcPr>
          <w:p w14:paraId="4B4149E0"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Guyana</w:t>
            </w:r>
          </w:p>
        </w:tc>
        <w:tc>
          <w:tcPr>
            <w:tcW w:w="1443" w:type="dxa"/>
            <w:tcBorders>
              <w:top w:val="nil"/>
              <w:left w:val="nil"/>
              <w:bottom w:val="nil"/>
              <w:right w:val="nil"/>
            </w:tcBorders>
            <w:shd w:val="clear" w:color="auto" w:fill="auto"/>
            <w:noWrap/>
            <w:vAlign w:val="center"/>
            <w:hideMark/>
          </w:tcPr>
          <w:p w14:paraId="22BBFBE8"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LM</w:t>
            </w:r>
          </w:p>
        </w:tc>
        <w:tc>
          <w:tcPr>
            <w:tcW w:w="1019" w:type="dxa"/>
            <w:tcBorders>
              <w:top w:val="nil"/>
              <w:left w:val="nil"/>
              <w:bottom w:val="nil"/>
              <w:right w:val="nil"/>
            </w:tcBorders>
            <w:shd w:val="clear" w:color="auto" w:fill="auto"/>
            <w:noWrap/>
            <w:vAlign w:val="center"/>
            <w:hideMark/>
          </w:tcPr>
          <w:p w14:paraId="20BBAB7B"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2004</w:t>
            </w:r>
          </w:p>
        </w:tc>
        <w:tc>
          <w:tcPr>
            <w:tcW w:w="1334" w:type="dxa"/>
            <w:tcBorders>
              <w:top w:val="nil"/>
              <w:left w:val="nil"/>
              <w:bottom w:val="nil"/>
              <w:right w:val="nil"/>
            </w:tcBorders>
            <w:shd w:val="clear" w:color="auto" w:fill="auto"/>
            <w:noWrap/>
            <w:vAlign w:val="center"/>
            <w:hideMark/>
          </w:tcPr>
          <w:p w14:paraId="5AAE4A00"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80</w:t>
            </w:r>
          </w:p>
        </w:tc>
        <w:tc>
          <w:tcPr>
            <w:tcW w:w="1186" w:type="dxa"/>
            <w:tcBorders>
              <w:top w:val="nil"/>
              <w:left w:val="nil"/>
              <w:bottom w:val="nil"/>
              <w:right w:val="nil"/>
            </w:tcBorders>
            <w:shd w:val="clear" w:color="auto" w:fill="auto"/>
            <w:noWrap/>
            <w:vAlign w:val="bottom"/>
            <w:hideMark/>
          </w:tcPr>
          <w:p w14:paraId="6B59C44E"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1,070</w:t>
            </w:r>
          </w:p>
        </w:tc>
        <w:tc>
          <w:tcPr>
            <w:tcW w:w="2038" w:type="dxa"/>
            <w:tcBorders>
              <w:top w:val="nil"/>
              <w:left w:val="nil"/>
              <w:bottom w:val="nil"/>
              <w:right w:val="nil"/>
            </w:tcBorders>
            <w:shd w:val="clear" w:color="auto" w:fill="auto"/>
            <w:noWrap/>
            <w:vAlign w:val="center"/>
          </w:tcPr>
          <w:p w14:paraId="6DCCCA29"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33.2 [29.2,37.4]</w:t>
            </w:r>
          </w:p>
        </w:tc>
        <w:tc>
          <w:tcPr>
            <w:tcW w:w="2001" w:type="dxa"/>
            <w:gridSpan w:val="2"/>
            <w:tcBorders>
              <w:top w:val="nil"/>
              <w:left w:val="nil"/>
              <w:bottom w:val="nil"/>
              <w:right w:val="nil"/>
            </w:tcBorders>
            <w:shd w:val="clear" w:color="auto" w:fill="auto"/>
            <w:noWrap/>
            <w:vAlign w:val="center"/>
          </w:tcPr>
          <w:p w14:paraId="64748167"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32.5 [28.4,36.8]</w:t>
            </w:r>
          </w:p>
        </w:tc>
      </w:tr>
      <w:tr w:rsidR="009831AB" w:rsidRPr="005C4078" w14:paraId="102A6C8E" w14:textId="77777777" w:rsidTr="00772260">
        <w:trPr>
          <w:trHeight w:val="260"/>
        </w:trPr>
        <w:tc>
          <w:tcPr>
            <w:tcW w:w="3223" w:type="dxa"/>
            <w:tcBorders>
              <w:top w:val="nil"/>
              <w:left w:val="nil"/>
              <w:bottom w:val="nil"/>
              <w:right w:val="nil"/>
            </w:tcBorders>
            <w:shd w:val="clear" w:color="auto" w:fill="auto"/>
            <w:noWrap/>
            <w:vAlign w:val="center"/>
            <w:hideMark/>
          </w:tcPr>
          <w:p w14:paraId="48D284AF"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Indonesia</w:t>
            </w:r>
          </w:p>
        </w:tc>
        <w:tc>
          <w:tcPr>
            <w:tcW w:w="1443" w:type="dxa"/>
            <w:tcBorders>
              <w:top w:val="nil"/>
              <w:left w:val="nil"/>
              <w:bottom w:val="nil"/>
              <w:right w:val="nil"/>
            </w:tcBorders>
            <w:shd w:val="clear" w:color="auto" w:fill="auto"/>
            <w:noWrap/>
            <w:vAlign w:val="center"/>
            <w:hideMark/>
          </w:tcPr>
          <w:p w14:paraId="4F390191"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LM</w:t>
            </w:r>
          </w:p>
        </w:tc>
        <w:tc>
          <w:tcPr>
            <w:tcW w:w="1019" w:type="dxa"/>
            <w:tcBorders>
              <w:top w:val="nil"/>
              <w:left w:val="nil"/>
              <w:bottom w:val="nil"/>
              <w:right w:val="nil"/>
            </w:tcBorders>
            <w:shd w:val="clear" w:color="auto" w:fill="auto"/>
            <w:noWrap/>
            <w:vAlign w:val="center"/>
            <w:hideMark/>
          </w:tcPr>
          <w:p w14:paraId="58FE0944"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2007</w:t>
            </w:r>
          </w:p>
        </w:tc>
        <w:tc>
          <w:tcPr>
            <w:tcW w:w="1334" w:type="dxa"/>
            <w:tcBorders>
              <w:top w:val="nil"/>
              <w:left w:val="nil"/>
              <w:bottom w:val="nil"/>
              <w:right w:val="nil"/>
            </w:tcBorders>
            <w:shd w:val="clear" w:color="auto" w:fill="auto"/>
            <w:noWrap/>
            <w:vAlign w:val="center"/>
            <w:hideMark/>
          </w:tcPr>
          <w:p w14:paraId="24B65DA1"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93</w:t>
            </w:r>
          </w:p>
        </w:tc>
        <w:tc>
          <w:tcPr>
            <w:tcW w:w="1186" w:type="dxa"/>
            <w:tcBorders>
              <w:top w:val="nil"/>
              <w:left w:val="nil"/>
              <w:bottom w:val="nil"/>
              <w:right w:val="nil"/>
            </w:tcBorders>
            <w:shd w:val="clear" w:color="auto" w:fill="auto"/>
            <w:noWrap/>
            <w:vAlign w:val="bottom"/>
            <w:hideMark/>
          </w:tcPr>
          <w:p w14:paraId="0332C0DC"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3,022</w:t>
            </w:r>
          </w:p>
        </w:tc>
        <w:tc>
          <w:tcPr>
            <w:tcW w:w="2038" w:type="dxa"/>
            <w:tcBorders>
              <w:top w:val="nil"/>
              <w:left w:val="nil"/>
              <w:bottom w:val="nil"/>
              <w:right w:val="nil"/>
            </w:tcBorders>
            <w:shd w:val="clear" w:color="auto" w:fill="auto"/>
            <w:noWrap/>
            <w:vAlign w:val="center"/>
          </w:tcPr>
          <w:p w14:paraId="4D1D6374"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45.6 [41.6,49.7]</w:t>
            </w:r>
          </w:p>
        </w:tc>
        <w:tc>
          <w:tcPr>
            <w:tcW w:w="2001" w:type="dxa"/>
            <w:gridSpan w:val="2"/>
            <w:tcBorders>
              <w:top w:val="nil"/>
              <w:left w:val="nil"/>
              <w:bottom w:val="nil"/>
              <w:right w:val="nil"/>
            </w:tcBorders>
            <w:shd w:val="clear" w:color="auto" w:fill="auto"/>
            <w:noWrap/>
            <w:vAlign w:val="center"/>
          </w:tcPr>
          <w:p w14:paraId="7B7D476F"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21.0 [18.4,23.9]</w:t>
            </w:r>
          </w:p>
        </w:tc>
      </w:tr>
      <w:tr w:rsidR="009831AB" w:rsidRPr="005C4078" w14:paraId="2B7A3CCD" w14:textId="77777777" w:rsidTr="00772260">
        <w:trPr>
          <w:trHeight w:val="260"/>
        </w:trPr>
        <w:tc>
          <w:tcPr>
            <w:tcW w:w="3223" w:type="dxa"/>
            <w:tcBorders>
              <w:top w:val="nil"/>
              <w:left w:val="nil"/>
              <w:bottom w:val="nil"/>
              <w:right w:val="nil"/>
            </w:tcBorders>
            <w:shd w:val="clear" w:color="auto" w:fill="auto"/>
            <w:noWrap/>
            <w:vAlign w:val="center"/>
            <w:hideMark/>
          </w:tcPr>
          <w:p w14:paraId="4693478C"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Kenya</w:t>
            </w:r>
          </w:p>
        </w:tc>
        <w:tc>
          <w:tcPr>
            <w:tcW w:w="1443" w:type="dxa"/>
            <w:tcBorders>
              <w:top w:val="nil"/>
              <w:left w:val="nil"/>
              <w:bottom w:val="nil"/>
              <w:right w:val="nil"/>
            </w:tcBorders>
            <w:shd w:val="clear" w:color="auto" w:fill="auto"/>
            <w:noWrap/>
            <w:vAlign w:val="center"/>
            <w:hideMark/>
          </w:tcPr>
          <w:p w14:paraId="1B2C9609"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L</w:t>
            </w:r>
          </w:p>
        </w:tc>
        <w:tc>
          <w:tcPr>
            <w:tcW w:w="1019" w:type="dxa"/>
            <w:tcBorders>
              <w:top w:val="nil"/>
              <w:left w:val="nil"/>
              <w:bottom w:val="nil"/>
              <w:right w:val="nil"/>
            </w:tcBorders>
            <w:shd w:val="clear" w:color="auto" w:fill="auto"/>
            <w:noWrap/>
            <w:vAlign w:val="center"/>
            <w:hideMark/>
          </w:tcPr>
          <w:p w14:paraId="18849863"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2003</w:t>
            </w:r>
          </w:p>
        </w:tc>
        <w:tc>
          <w:tcPr>
            <w:tcW w:w="1334" w:type="dxa"/>
            <w:tcBorders>
              <w:top w:val="nil"/>
              <w:left w:val="nil"/>
              <w:bottom w:val="nil"/>
              <w:right w:val="nil"/>
            </w:tcBorders>
            <w:shd w:val="clear" w:color="auto" w:fill="auto"/>
            <w:noWrap/>
            <w:vAlign w:val="center"/>
            <w:hideMark/>
          </w:tcPr>
          <w:p w14:paraId="31D6BB86"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84</w:t>
            </w:r>
          </w:p>
        </w:tc>
        <w:tc>
          <w:tcPr>
            <w:tcW w:w="1186" w:type="dxa"/>
            <w:tcBorders>
              <w:top w:val="nil"/>
              <w:left w:val="nil"/>
              <w:bottom w:val="nil"/>
              <w:right w:val="nil"/>
            </w:tcBorders>
            <w:shd w:val="clear" w:color="auto" w:fill="auto"/>
            <w:noWrap/>
            <w:vAlign w:val="bottom"/>
            <w:hideMark/>
          </w:tcPr>
          <w:p w14:paraId="15E4C7F1"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2,971</w:t>
            </w:r>
          </w:p>
        </w:tc>
        <w:tc>
          <w:tcPr>
            <w:tcW w:w="2038" w:type="dxa"/>
            <w:tcBorders>
              <w:top w:val="nil"/>
              <w:left w:val="nil"/>
              <w:bottom w:val="nil"/>
              <w:right w:val="nil"/>
            </w:tcBorders>
            <w:shd w:val="clear" w:color="auto" w:fill="auto"/>
            <w:noWrap/>
            <w:vAlign w:val="center"/>
          </w:tcPr>
          <w:p w14:paraId="04D72E3D"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71.8 [67.6,75.7]</w:t>
            </w:r>
          </w:p>
        </w:tc>
        <w:tc>
          <w:tcPr>
            <w:tcW w:w="2001" w:type="dxa"/>
            <w:gridSpan w:val="2"/>
            <w:tcBorders>
              <w:top w:val="nil"/>
              <w:left w:val="nil"/>
              <w:bottom w:val="nil"/>
              <w:right w:val="nil"/>
            </w:tcBorders>
            <w:shd w:val="clear" w:color="auto" w:fill="auto"/>
            <w:noWrap/>
            <w:vAlign w:val="center"/>
          </w:tcPr>
          <w:p w14:paraId="4E158ACA"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47.8 [45.5,50.2]</w:t>
            </w:r>
          </w:p>
        </w:tc>
      </w:tr>
      <w:tr w:rsidR="009831AB" w:rsidRPr="005C4078" w14:paraId="635DEB33" w14:textId="77777777" w:rsidTr="00772260">
        <w:trPr>
          <w:trHeight w:val="260"/>
        </w:trPr>
        <w:tc>
          <w:tcPr>
            <w:tcW w:w="3223" w:type="dxa"/>
            <w:tcBorders>
              <w:top w:val="nil"/>
              <w:left w:val="nil"/>
              <w:bottom w:val="nil"/>
              <w:right w:val="nil"/>
            </w:tcBorders>
            <w:shd w:val="clear" w:color="auto" w:fill="auto"/>
            <w:noWrap/>
            <w:vAlign w:val="center"/>
            <w:hideMark/>
          </w:tcPr>
          <w:p w14:paraId="0B7B6103"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Lebanon</w:t>
            </w:r>
          </w:p>
        </w:tc>
        <w:tc>
          <w:tcPr>
            <w:tcW w:w="1443" w:type="dxa"/>
            <w:tcBorders>
              <w:top w:val="nil"/>
              <w:left w:val="nil"/>
              <w:bottom w:val="nil"/>
              <w:right w:val="nil"/>
            </w:tcBorders>
            <w:shd w:val="clear" w:color="auto" w:fill="auto"/>
            <w:noWrap/>
            <w:vAlign w:val="center"/>
            <w:hideMark/>
          </w:tcPr>
          <w:p w14:paraId="17457015"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UM</w:t>
            </w:r>
          </w:p>
        </w:tc>
        <w:tc>
          <w:tcPr>
            <w:tcW w:w="1019" w:type="dxa"/>
            <w:tcBorders>
              <w:top w:val="nil"/>
              <w:left w:val="nil"/>
              <w:bottom w:val="nil"/>
              <w:right w:val="nil"/>
            </w:tcBorders>
            <w:shd w:val="clear" w:color="auto" w:fill="auto"/>
            <w:noWrap/>
            <w:vAlign w:val="center"/>
            <w:hideMark/>
          </w:tcPr>
          <w:p w14:paraId="5DE98DC0"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2005</w:t>
            </w:r>
          </w:p>
        </w:tc>
        <w:tc>
          <w:tcPr>
            <w:tcW w:w="1334" w:type="dxa"/>
            <w:tcBorders>
              <w:top w:val="nil"/>
              <w:left w:val="nil"/>
              <w:bottom w:val="nil"/>
              <w:right w:val="nil"/>
            </w:tcBorders>
            <w:shd w:val="clear" w:color="auto" w:fill="auto"/>
            <w:noWrap/>
            <w:vAlign w:val="center"/>
            <w:hideMark/>
          </w:tcPr>
          <w:p w14:paraId="63EFDA76"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88</w:t>
            </w:r>
          </w:p>
        </w:tc>
        <w:tc>
          <w:tcPr>
            <w:tcW w:w="1186" w:type="dxa"/>
            <w:tcBorders>
              <w:top w:val="nil"/>
              <w:left w:val="nil"/>
              <w:bottom w:val="nil"/>
              <w:right w:val="nil"/>
            </w:tcBorders>
            <w:shd w:val="clear" w:color="auto" w:fill="auto"/>
            <w:noWrap/>
            <w:vAlign w:val="bottom"/>
            <w:hideMark/>
          </w:tcPr>
          <w:p w14:paraId="039CC74C"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4,524</w:t>
            </w:r>
          </w:p>
        </w:tc>
        <w:tc>
          <w:tcPr>
            <w:tcW w:w="2038" w:type="dxa"/>
            <w:tcBorders>
              <w:top w:val="nil"/>
              <w:left w:val="nil"/>
              <w:bottom w:val="nil"/>
              <w:right w:val="nil"/>
            </w:tcBorders>
            <w:shd w:val="clear" w:color="auto" w:fill="auto"/>
            <w:noWrap/>
            <w:vAlign w:val="center"/>
          </w:tcPr>
          <w:p w14:paraId="30966DB3"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32.0 [30.2,34.0]</w:t>
            </w:r>
          </w:p>
        </w:tc>
        <w:tc>
          <w:tcPr>
            <w:tcW w:w="2001" w:type="dxa"/>
            <w:gridSpan w:val="2"/>
            <w:tcBorders>
              <w:top w:val="nil"/>
              <w:left w:val="nil"/>
              <w:bottom w:val="nil"/>
              <w:right w:val="nil"/>
            </w:tcBorders>
            <w:shd w:val="clear" w:color="auto" w:fill="auto"/>
            <w:noWrap/>
            <w:vAlign w:val="center"/>
          </w:tcPr>
          <w:p w14:paraId="15FB439F"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36.1 [33.7,38.5]</w:t>
            </w:r>
          </w:p>
        </w:tc>
      </w:tr>
      <w:tr w:rsidR="009831AB" w:rsidRPr="005C4078" w14:paraId="3C934BD0" w14:textId="77777777" w:rsidTr="00772260">
        <w:trPr>
          <w:trHeight w:val="260"/>
        </w:trPr>
        <w:tc>
          <w:tcPr>
            <w:tcW w:w="3223" w:type="dxa"/>
            <w:tcBorders>
              <w:top w:val="nil"/>
              <w:left w:val="nil"/>
              <w:bottom w:val="nil"/>
              <w:right w:val="nil"/>
            </w:tcBorders>
            <w:shd w:val="clear" w:color="auto" w:fill="auto"/>
            <w:noWrap/>
            <w:vAlign w:val="center"/>
            <w:hideMark/>
          </w:tcPr>
          <w:p w14:paraId="2514E576"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Morocco</w:t>
            </w:r>
          </w:p>
        </w:tc>
        <w:tc>
          <w:tcPr>
            <w:tcW w:w="1443" w:type="dxa"/>
            <w:tcBorders>
              <w:top w:val="nil"/>
              <w:left w:val="nil"/>
              <w:bottom w:val="nil"/>
              <w:right w:val="nil"/>
            </w:tcBorders>
            <w:shd w:val="clear" w:color="auto" w:fill="auto"/>
            <w:noWrap/>
            <w:vAlign w:val="center"/>
            <w:hideMark/>
          </w:tcPr>
          <w:p w14:paraId="2DB3A2DB"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LM</w:t>
            </w:r>
          </w:p>
        </w:tc>
        <w:tc>
          <w:tcPr>
            <w:tcW w:w="1019" w:type="dxa"/>
            <w:tcBorders>
              <w:top w:val="nil"/>
              <w:left w:val="nil"/>
              <w:bottom w:val="nil"/>
              <w:right w:val="nil"/>
            </w:tcBorders>
            <w:shd w:val="clear" w:color="auto" w:fill="auto"/>
            <w:noWrap/>
            <w:vAlign w:val="center"/>
            <w:hideMark/>
          </w:tcPr>
          <w:p w14:paraId="5F7B6DDE"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2006</w:t>
            </w:r>
          </w:p>
        </w:tc>
        <w:tc>
          <w:tcPr>
            <w:tcW w:w="1334" w:type="dxa"/>
            <w:tcBorders>
              <w:top w:val="nil"/>
              <w:left w:val="nil"/>
              <w:bottom w:val="nil"/>
              <w:right w:val="nil"/>
            </w:tcBorders>
            <w:shd w:val="clear" w:color="auto" w:fill="auto"/>
            <w:noWrap/>
            <w:vAlign w:val="center"/>
            <w:hideMark/>
          </w:tcPr>
          <w:p w14:paraId="1D32D456"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84</w:t>
            </w:r>
          </w:p>
        </w:tc>
        <w:tc>
          <w:tcPr>
            <w:tcW w:w="1186" w:type="dxa"/>
            <w:tcBorders>
              <w:top w:val="nil"/>
              <w:left w:val="nil"/>
              <w:bottom w:val="nil"/>
              <w:right w:val="nil"/>
            </w:tcBorders>
            <w:shd w:val="clear" w:color="auto" w:fill="auto"/>
            <w:noWrap/>
            <w:vAlign w:val="bottom"/>
            <w:hideMark/>
          </w:tcPr>
          <w:p w14:paraId="4208B64B"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1,986</w:t>
            </w:r>
          </w:p>
        </w:tc>
        <w:tc>
          <w:tcPr>
            <w:tcW w:w="2038" w:type="dxa"/>
            <w:tcBorders>
              <w:top w:val="nil"/>
              <w:left w:val="nil"/>
              <w:bottom w:val="nil"/>
              <w:right w:val="nil"/>
            </w:tcBorders>
            <w:shd w:val="clear" w:color="auto" w:fill="auto"/>
            <w:noWrap/>
            <w:vAlign w:val="center"/>
          </w:tcPr>
          <w:p w14:paraId="634626EC"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44.5 [40.4,48.6]</w:t>
            </w:r>
          </w:p>
        </w:tc>
        <w:tc>
          <w:tcPr>
            <w:tcW w:w="2001" w:type="dxa"/>
            <w:gridSpan w:val="2"/>
            <w:tcBorders>
              <w:top w:val="nil"/>
              <w:left w:val="nil"/>
              <w:bottom w:val="nil"/>
              <w:right w:val="nil"/>
            </w:tcBorders>
            <w:shd w:val="clear" w:color="auto" w:fill="auto"/>
            <w:noWrap/>
            <w:vAlign w:val="center"/>
          </w:tcPr>
          <w:p w14:paraId="1550171C"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36.5 [32.9,40.3]</w:t>
            </w:r>
          </w:p>
        </w:tc>
      </w:tr>
      <w:tr w:rsidR="009831AB" w:rsidRPr="005C4078" w14:paraId="17C6C284" w14:textId="77777777" w:rsidTr="00772260">
        <w:trPr>
          <w:trHeight w:val="260"/>
        </w:trPr>
        <w:tc>
          <w:tcPr>
            <w:tcW w:w="3223" w:type="dxa"/>
            <w:tcBorders>
              <w:top w:val="nil"/>
              <w:left w:val="nil"/>
              <w:bottom w:val="nil"/>
              <w:right w:val="nil"/>
            </w:tcBorders>
            <w:shd w:val="clear" w:color="auto" w:fill="auto"/>
            <w:noWrap/>
            <w:vAlign w:val="center"/>
            <w:hideMark/>
          </w:tcPr>
          <w:p w14:paraId="79D03EB4"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Myanmar</w:t>
            </w:r>
          </w:p>
        </w:tc>
        <w:tc>
          <w:tcPr>
            <w:tcW w:w="1443" w:type="dxa"/>
            <w:tcBorders>
              <w:top w:val="nil"/>
              <w:left w:val="nil"/>
              <w:bottom w:val="nil"/>
              <w:right w:val="nil"/>
            </w:tcBorders>
            <w:shd w:val="clear" w:color="auto" w:fill="auto"/>
            <w:noWrap/>
            <w:vAlign w:val="center"/>
            <w:hideMark/>
          </w:tcPr>
          <w:p w14:paraId="45027EEB"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L</w:t>
            </w:r>
          </w:p>
        </w:tc>
        <w:tc>
          <w:tcPr>
            <w:tcW w:w="1019" w:type="dxa"/>
            <w:tcBorders>
              <w:top w:val="nil"/>
              <w:left w:val="nil"/>
              <w:bottom w:val="nil"/>
              <w:right w:val="nil"/>
            </w:tcBorders>
            <w:shd w:val="clear" w:color="auto" w:fill="auto"/>
            <w:noWrap/>
            <w:vAlign w:val="center"/>
            <w:hideMark/>
          </w:tcPr>
          <w:p w14:paraId="0BCBDD35"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2007</w:t>
            </w:r>
          </w:p>
        </w:tc>
        <w:tc>
          <w:tcPr>
            <w:tcW w:w="1334" w:type="dxa"/>
            <w:tcBorders>
              <w:top w:val="nil"/>
              <w:left w:val="nil"/>
              <w:bottom w:val="nil"/>
              <w:right w:val="nil"/>
            </w:tcBorders>
            <w:shd w:val="clear" w:color="auto" w:fill="auto"/>
            <w:noWrap/>
            <w:vAlign w:val="center"/>
            <w:hideMark/>
          </w:tcPr>
          <w:p w14:paraId="26F1F9F2"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95</w:t>
            </w:r>
          </w:p>
        </w:tc>
        <w:tc>
          <w:tcPr>
            <w:tcW w:w="1186" w:type="dxa"/>
            <w:tcBorders>
              <w:top w:val="nil"/>
              <w:left w:val="nil"/>
              <w:bottom w:val="nil"/>
              <w:right w:val="nil"/>
            </w:tcBorders>
            <w:shd w:val="clear" w:color="auto" w:fill="auto"/>
            <w:noWrap/>
            <w:vAlign w:val="bottom"/>
            <w:hideMark/>
          </w:tcPr>
          <w:p w14:paraId="2C0E7B87"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2,227</w:t>
            </w:r>
          </w:p>
        </w:tc>
        <w:tc>
          <w:tcPr>
            <w:tcW w:w="2038" w:type="dxa"/>
            <w:tcBorders>
              <w:top w:val="nil"/>
              <w:left w:val="nil"/>
              <w:bottom w:val="nil"/>
              <w:right w:val="nil"/>
            </w:tcBorders>
            <w:shd w:val="clear" w:color="auto" w:fill="auto"/>
            <w:noWrap/>
            <w:vAlign w:val="center"/>
          </w:tcPr>
          <w:p w14:paraId="42A5AFE0"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28.4 [23.7,33.5]</w:t>
            </w:r>
          </w:p>
        </w:tc>
        <w:tc>
          <w:tcPr>
            <w:tcW w:w="2001" w:type="dxa"/>
            <w:gridSpan w:val="2"/>
            <w:tcBorders>
              <w:top w:val="nil"/>
              <w:left w:val="nil"/>
              <w:bottom w:val="nil"/>
              <w:right w:val="nil"/>
            </w:tcBorders>
            <w:shd w:val="clear" w:color="auto" w:fill="auto"/>
            <w:noWrap/>
            <w:vAlign w:val="center"/>
          </w:tcPr>
          <w:p w14:paraId="6959094D"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14.7 [11.7,18.4]</w:t>
            </w:r>
          </w:p>
        </w:tc>
      </w:tr>
      <w:tr w:rsidR="009831AB" w:rsidRPr="005C4078" w14:paraId="0BD32B44" w14:textId="77777777" w:rsidTr="00772260">
        <w:trPr>
          <w:trHeight w:val="260"/>
        </w:trPr>
        <w:tc>
          <w:tcPr>
            <w:tcW w:w="3223" w:type="dxa"/>
            <w:tcBorders>
              <w:top w:val="nil"/>
              <w:left w:val="nil"/>
              <w:bottom w:val="nil"/>
              <w:right w:val="nil"/>
            </w:tcBorders>
            <w:shd w:val="clear" w:color="auto" w:fill="auto"/>
            <w:noWrap/>
            <w:vAlign w:val="center"/>
            <w:hideMark/>
          </w:tcPr>
          <w:p w14:paraId="3F20F8E0"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Philippines</w:t>
            </w:r>
          </w:p>
        </w:tc>
        <w:tc>
          <w:tcPr>
            <w:tcW w:w="1443" w:type="dxa"/>
            <w:tcBorders>
              <w:top w:val="nil"/>
              <w:left w:val="nil"/>
              <w:bottom w:val="nil"/>
              <w:right w:val="nil"/>
            </w:tcBorders>
            <w:shd w:val="clear" w:color="auto" w:fill="auto"/>
            <w:noWrap/>
            <w:vAlign w:val="center"/>
            <w:hideMark/>
          </w:tcPr>
          <w:p w14:paraId="6EF888AE"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LM</w:t>
            </w:r>
          </w:p>
        </w:tc>
        <w:tc>
          <w:tcPr>
            <w:tcW w:w="1019" w:type="dxa"/>
            <w:tcBorders>
              <w:top w:val="nil"/>
              <w:left w:val="nil"/>
              <w:bottom w:val="nil"/>
              <w:right w:val="nil"/>
            </w:tcBorders>
            <w:shd w:val="clear" w:color="auto" w:fill="auto"/>
            <w:noWrap/>
            <w:vAlign w:val="center"/>
            <w:hideMark/>
          </w:tcPr>
          <w:p w14:paraId="4FA07D36"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2007</w:t>
            </w:r>
          </w:p>
        </w:tc>
        <w:tc>
          <w:tcPr>
            <w:tcW w:w="1334" w:type="dxa"/>
            <w:tcBorders>
              <w:top w:val="nil"/>
              <w:left w:val="nil"/>
              <w:bottom w:val="nil"/>
              <w:right w:val="nil"/>
            </w:tcBorders>
            <w:shd w:val="clear" w:color="auto" w:fill="auto"/>
            <w:noWrap/>
            <w:vAlign w:val="center"/>
            <w:hideMark/>
          </w:tcPr>
          <w:p w14:paraId="5AF06026"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81</w:t>
            </w:r>
          </w:p>
        </w:tc>
        <w:tc>
          <w:tcPr>
            <w:tcW w:w="1186" w:type="dxa"/>
            <w:tcBorders>
              <w:top w:val="nil"/>
              <w:left w:val="nil"/>
              <w:bottom w:val="nil"/>
              <w:right w:val="nil"/>
            </w:tcBorders>
            <w:shd w:val="clear" w:color="auto" w:fill="auto"/>
            <w:noWrap/>
            <w:vAlign w:val="bottom"/>
            <w:hideMark/>
          </w:tcPr>
          <w:p w14:paraId="52A58259"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3,484</w:t>
            </w:r>
          </w:p>
        </w:tc>
        <w:tc>
          <w:tcPr>
            <w:tcW w:w="2038" w:type="dxa"/>
            <w:tcBorders>
              <w:top w:val="nil"/>
              <w:left w:val="nil"/>
              <w:bottom w:val="nil"/>
              <w:right w:val="nil"/>
            </w:tcBorders>
            <w:shd w:val="clear" w:color="auto" w:fill="auto"/>
            <w:noWrap/>
            <w:vAlign w:val="center"/>
          </w:tcPr>
          <w:p w14:paraId="3286636E"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45.1 [42.0,48.2]</w:t>
            </w:r>
          </w:p>
        </w:tc>
        <w:tc>
          <w:tcPr>
            <w:tcW w:w="2001" w:type="dxa"/>
            <w:gridSpan w:val="2"/>
            <w:tcBorders>
              <w:top w:val="nil"/>
              <w:left w:val="nil"/>
              <w:bottom w:val="nil"/>
              <w:right w:val="nil"/>
            </w:tcBorders>
            <w:shd w:val="clear" w:color="auto" w:fill="auto"/>
            <w:noWrap/>
            <w:vAlign w:val="center"/>
          </w:tcPr>
          <w:p w14:paraId="68A1374B"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36.6 [34.2,39.0]</w:t>
            </w:r>
          </w:p>
        </w:tc>
      </w:tr>
      <w:tr w:rsidR="009831AB" w:rsidRPr="005C4078" w14:paraId="629F5054" w14:textId="77777777" w:rsidTr="00772260">
        <w:trPr>
          <w:trHeight w:val="260"/>
        </w:trPr>
        <w:tc>
          <w:tcPr>
            <w:tcW w:w="3223" w:type="dxa"/>
            <w:tcBorders>
              <w:top w:val="nil"/>
              <w:left w:val="nil"/>
              <w:bottom w:val="nil"/>
              <w:right w:val="nil"/>
            </w:tcBorders>
            <w:shd w:val="clear" w:color="auto" w:fill="auto"/>
            <w:noWrap/>
            <w:vAlign w:val="center"/>
            <w:hideMark/>
          </w:tcPr>
          <w:p w14:paraId="3F2F7C36"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St. Lucia</w:t>
            </w:r>
          </w:p>
        </w:tc>
        <w:tc>
          <w:tcPr>
            <w:tcW w:w="1443" w:type="dxa"/>
            <w:tcBorders>
              <w:top w:val="nil"/>
              <w:left w:val="nil"/>
              <w:bottom w:val="nil"/>
              <w:right w:val="nil"/>
            </w:tcBorders>
            <w:shd w:val="clear" w:color="auto" w:fill="auto"/>
            <w:noWrap/>
            <w:vAlign w:val="center"/>
            <w:hideMark/>
          </w:tcPr>
          <w:p w14:paraId="1BBCF96A"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UM</w:t>
            </w:r>
          </w:p>
        </w:tc>
        <w:tc>
          <w:tcPr>
            <w:tcW w:w="1019" w:type="dxa"/>
            <w:tcBorders>
              <w:top w:val="nil"/>
              <w:left w:val="nil"/>
              <w:bottom w:val="nil"/>
              <w:right w:val="nil"/>
            </w:tcBorders>
            <w:shd w:val="clear" w:color="auto" w:fill="auto"/>
            <w:noWrap/>
            <w:vAlign w:val="center"/>
            <w:hideMark/>
          </w:tcPr>
          <w:p w14:paraId="3BB90A29"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2007</w:t>
            </w:r>
          </w:p>
        </w:tc>
        <w:tc>
          <w:tcPr>
            <w:tcW w:w="1334" w:type="dxa"/>
            <w:tcBorders>
              <w:top w:val="nil"/>
              <w:left w:val="nil"/>
              <w:bottom w:val="nil"/>
              <w:right w:val="nil"/>
            </w:tcBorders>
            <w:shd w:val="clear" w:color="auto" w:fill="auto"/>
            <w:noWrap/>
            <w:vAlign w:val="center"/>
            <w:hideMark/>
          </w:tcPr>
          <w:p w14:paraId="44C798A4"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82</w:t>
            </w:r>
          </w:p>
        </w:tc>
        <w:tc>
          <w:tcPr>
            <w:tcW w:w="1186" w:type="dxa"/>
            <w:tcBorders>
              <w:top w:val="nil"/>
              <w:left w:val="nil"/>
              <w:bottom w:val="nil"/>
              <w:right w:val="nil"/>
            </w:tcBorders>
            <w:shd w:val="clear" w:color="auto" w:fill="auto"/>
            <w:noWrap/>
            <w:vAlign w:val="bottom"/>
            <w:hideMark/>
          </w:tcPr>
          <w:p w14:paraId="3837ABF0"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1,072</w:t>
            </w:r>
          </w:p>
        </w:tc>
        <w:tc>
          <w:tcPr>
            <w:tcW w:w="2038" w:type="dxa"/>
            <w:tcBorders>
              <w:top w:val="nil"/>
              <w:left w:val="nil"/>
              <w:bottom w:val="nil"/>
              <w:right w:val="nil"/>
            </w:tcBorders>
            <w:shd w:val="clear" w:color="auto" w:fill="auto"/>
            <w:noWrap/>
            <w:vAlign w:val="center"/>
          </w:tcPr>
          <w:p w14:paraId="4ACBE04B"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46.9 [43.1,50.8]</w:t>
            </w:r>
          </w:p>
        </w:tc>
        <w:tc>
          <w:tcPr>
            <w:tcW w:w="2001" w:type="dxa"/>
            <w:gridSpan w:val="2"/>
            <w:tcBorders>
              <w:top w:val="nil"/>
              <w:left w:val="nil"/>
              <w:bottom w:val="nil"/>
              <w:right w:val="nil"/>
            </w:tcBorders>
            <w:shd w:val="clear" w:color="auto" w:fill="auto"/>
            <w:noWrap/>
            <w:vAlign w:val="center"/>
          </w:tcPr>
          <w:p w14:paraId="0A686960"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23.3 [20.5,26.4]</w:t>
            </w:r>
          </w:p>
        </w:tc>
      </w:tr>
      <w:tr w:rsidR="009831AB" w:rsidRPr="005C4078" w14:paraId="58B81312" w14:textId="77777777" w:rsidTr="00772260">
        <w:trPr>
          <w:trHeight w:val="260"/>
        </w:trPr>
        <w:tc>
          <w:tcPr>
            <w:tcW w:w="3223" w:type="dxa"/>
            <w:tcBorders>
              <w:top w:val="nil"/>
              <w:left w:val="nil"/>
              <w:bottom w:val="nil"/>
              <w:right w:val="nil"/>
            </w:tcBorders>
            <w:shd w:val="clear" w:color="auto" w:fill="auto"/>
            <w:noWrap/>
            <w:vAlign w:val="center"/>
            <w:hideMark/>
          </w:tcPr>
          <w:p w14:paraId="14D99929"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St. Vincent &amp; the Grenadines</w:t>
            </w:r>
          </w:p>
        </w:tc>
        <w:tc>
          <w:tcPr>
            <w:tcW w:w="1443" w:type="dxa"/>
            <w:tcBorders>
              <w:top w:val="nil"/>
              <w:left w:val="nil"/>
              <w:bottom w:val="nil"/>
              <w:right w:val="nil"/>
            </w:tcBorders>
            <w:shd w:val="clear" w:color="auto" w:fill="auto"/>
            <w:noWrap/>
            <w:vAlign w:val="center"/>
            <w:hideMark/>
          </w:tcPr>
          <w:p w14:paraId="7AD569EC"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UM</w:t>
            </w:r>
          </w:p>
        </w:tc>
        <w:tc>
          <w:tcPr>
            <w:tcW w:w="1019" w:type="dxa"/>
            <w:tcBorders>
              <w:top w:val="nil"/>
              <w:left w:val="nil"/>
              <w:bottom w:val="nil"/>
              <w:right w:val="nil"/>
            </w:tcBorders>
            <w:shd w:val="clear" w:color="auto" w:fill="auto"/>
            <w:noWrap/>
            <w:vAlign w:val="center"/>
            <w:hideMark/>
          </w:tcPr>
          <w:p w14:paraId="684D6D21"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2007</w:t>
            </w:r>
          </w:p>
        </w:tc>
        <w:tc>
          <w:tcPr>
            <w:tcW w:w="1334" w:type="dxa"/>
            <w:tcBorders>
              <w:top w:val="nil"/>
              <w:left w:val="nil"/>
              <w:bottom w:val="nil"/>
              <w:right w:val="nil"/>
            </w:tcBorders>
            <w:shd w:val="clear" w:color="auto" w:fill="auto"/>
            <w:noWrap/>
            <w:vAlign w:val="center"/>
            <w:hideMark/>
          </w:tcPr>
          <w:p w14:paraId="7D60887D"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84</w:t>
            </w:r>
          </w:p>
        </w:tc>
        <w:tc>
          <w:tcPr>
            <w:tcW w:w="1186" w:type="dxa"/>
            <w:tcBorders>
              <w:top w:val="nil"/>
              <w:left w:val="nil"/>
              <w:bottom w:val="nil"/>
              <w:right w:val="nil"/>
            </w:tcBorders>
            <w:shd w:val="clear" w:color="auto" w:fill="auto"/>
            <w:noWrap/>
            <w:vAlign w:val="bottom"/>
            <w:hideMark/>
          </w:tcPr>
          <w:p w14:paraId="7B612D20"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1,188</w:t>
            </w:r>
          </w:p>
        </w:tc>
        <w:tc>
          <w:tcPr>
            <w:tcW w:w="2038" w:type="dxa"/>
            <w:tcBorders>
              <w:top w:val="nil"/>
              <w:left w:val="nil"/>
              <w:bottom w:val="nil"/>
              <w:right w:val="nil"/>
            </w:tcBorders>
            <w:shd w:val="clear" w:color="auto" w:fill="auto"/>
            <w:noWrap/>
            <w:vAlign w:val="center"/>
          </w:tcPr>
          <w:p w14:paraId="5A0D1F6E"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47.8 [41.6,54.0]</w:t>
            </w:r>
          </w:p>
        </w:tc>
        <w:tc>
          <w:tcPr>
            <w:tcW w:w="2001" w:type="dxa"/>
            <w:gridSpan w:val="2"/>
            <w:tcBorders>
              <w:top w:val="nil"/>
              <w:left w:val="nil"/>
              <w:bottom w:val="nil"/>
              <w:right w:val="nil"/>
            </w:tcBorders>
            <w:shd w:val="clear" w:color="auto" w:fill="auto"/>
            <w:noWrap/>
            <w:vAlign w:val="center"/>
          </w:tcPr>
          <w:p w14:paraId="447BB413"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27.5 [24.3,31.0]</w:t>
            </w:r>
          </w:p>
        </w:tc>
      </w:tr>
      <w:tr w:rsidR="009831AB" w:rsidRPr="005C4078" w14:paraId="53E83D31" w14:textId="77777777" w:rsidTr="00772260">
        <w:trPr>
          <w:trHeight w:val="260"/>
        </w:trPr>
        <w:tc>
          <w:tcPr>
            <w:tcW w:w="3223" w:type="dxa"/>
            <w:tcBorders>
              <w:top w:val="nil"/>
              <w:left w:val="nil"/>
              <w:bottom w:val="nil"/>
              <w:right w:val="nil"/>
            </w:tcBorders>
            <w:shd w:val="clear" w:color="auto" w:fill="auto"/>
            <w:noWrap/>
            <w:vAlign w:val="center"/>
            <w:hideMark/>
          </w:tcPr>
          <w:p w14:paraId="28C06F09"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Tanzania (Dar Es Salaam)</w:t>
            </w:r>
          </w:p>
        </w:tc>
        <w:tc>
          <w:tcPr>
            <w:tcW w:w="1443" w:type="dxa"/>
            <w:tcBorders>
              <w:top w:val="nil"/>
              <w:left w:val="nil"/>
              <w:bottom w:val="nil"/>
              <w:right w:val="nil"/>
            </w:tcBorders>
            <w:shd w:val="clear" w:color="auto" w:fill="auto"/>
            <w:noWrap/>
            <w:vAlign w:val="center"/>
            <w:hideMark/>
          </w:tcPr>
          <w:p w14:paraId="79706968"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L</w:t>
            </w:r>
          </w:p>
        </w:tc>
        <w:tc>
          <w:tcPr>
            <w:tcW w:w="1019" w:type="dxa"/>
            <w:tcBorders>
              <w:top w:val="nil"/>
              <w:left w:val="nil"/>
              <w:bottom w:val="nil"/>
              <w:right w:val="nil"/>
            </w:tcBorders>
            <w:shd w:val="clear" w:color="auto" w:fill="auto"/>
            <w:noWrap/>
            <w:vAlign w:val="center"/>
            <w:hideMark/>
          </w:tcPr>
          <w:p w14:paraId="6888C360"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2006</w:t>
            </w:r>
          </w:p>
        </w:tc>
        <w:tc>
          <w:tcPr>
            <w:tcW w:w="1334" w:type="dxa"/>
            <w:tcBorders>
              <w:top w:val="nil"/>
              <w:left w:val="nil"/>
              <w:bottom w:val="nil"/>
              <w:right w:val="nil"/>
            </w:tcBorders>
            <w:shd w:val="clear" w:color="auto" w:fill="auto"/>
            <w:noWrap/>
            <w:vAlign w:val="center"/>
            <w:hideMark/>
          </w:tcPr>
          <w:p w14:paraId="61BC18CF"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87</w:t>
            </w:r>
          </w:p>
        </w:tc>
        <w:tc>
          <w:tcPr>
            <w:tcW w:w="1186" w:type="dxa"/>
            <w:tcBorders>
              <w:top w:val="nil"/>
              <w:left w:val="nil"/>
              <w:bottom w:val="nil"/>
              <w:right w:val="nil"/>
            </w:tcBorders>
            <w:shd w:val="clear" w:color="auto" w:fill="auto"/>
            <w:noWrap/>
            <w:vAlign w:val="bottom"/>
            <w:hideMark/>
          </w:tcPr>
          <w:p w14:paraId="08109C5D"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1,757</w:t>
            </w:r>
          </w:p>
        </w:tc>
        <w:tc>
          <w:tcPr>
            <w:tcW w:w="2038" w:type="dxa"/>
            <w:tcBorders>
              <w:top w:val="nil"/>
              <w:left w:val="nil"/>
              <w:bottom w:val="nil"/>
              <w:right w:val="nil"/>
            </w:tcBorders>
            <w:shd w:val="clear" w:color="auto" w:fill="auto"/>
            <w:noWrap/>
            <w:vAlign w:val="center"/>
          </w:tcPr>
          <w:p w14:paraId="004B4320"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39.9 [37.3,42.6]</w:t>
            </w:r>
          </w:p>
        </w:tc>
        <w:tc>
          <w:tcPr>
            <w:tcW w:w="2001" w:type="dxa"/>
            <w:gridSpan w:val="2"/>
            <w:tcBorders>
              <w:top w:val="nil"/>
              <w:left w:val="nil"/>
              <w:bottom w:val="nil"/>
              <w:right w:val="nil"/>
            </w:tcBorders>
            <w:shd w:val="clear" w:color="auto" w:fill="auto"/>
            <w:noWrap/>
            <w:vAlign w:val="center"/>
          </w:tcPr>
          <w:p w14:paraId="625AE3F6"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23.7 [21.6,25.9]</w:t>
            </w:r>
          </w:p>
        </w:tc>
      </w:tr>
      <w:tr w:rsidR="009831AB" w:rsidRPr="005C4078" w14:paraId="69D1A46D" w14:textId="77777777" w:rsidTr="00772260">
        <w:trPr>
          <w:trHeight w:val="260"/>
        </w:trPr>
        <w:tc>
          <w:tcPr>
            <w:tcW w:w="3223" w:type="dxa"/>
            <w:tcBorders>
              <w:top w:val="nil"/>
              <w:left w:val="nil"/>
              <w:bottom w:val="nil"/>
              <w:right w:val="nil"/>
            </w:tcBorders>
            <w:shd w:val="clear" w:color="auto" w:fill="auto"/>
            <w:noWrap/>
            <w:vAlign w:val="center"/>
            <w:hideMark/>
          </w:tcPr>
          <w:p w14:paraId="0F806D73"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Thailand</w:t>
            </w:r>
          </w:p>
        </w:tc>
        <w:tc>
          <w:tcPr>
            <w:tcW w:w="1443" w:type="dxa"/>
            <w:tcBorders>
              <w:top w:val="nil"/>
              <w:left w:val="nil"/>
              <w:bottom w:val="nil"/>
              <w:right w:val="nil"/>
            </w:tcBorders>
            <w:shd w:val="clear" w:color="auto" w:fill="auto"/>
            <w:noWrap/>
            <w:vAlign w:val="center"/>
            <w:hideMark/>
          </w:tcPr>
          <w:p w14:paraId="4CF396CA"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LM</w:t>
            </w:r>
          </w:p>
        </w:tc>
        <w:tc>
          <w:tcPr>
            <w:tcW w:w="1019" w:type="dxa"/>
            <w:tcBorders>
              <w:top w:val="nil"/>
              <w:left w:val="nil"/>
              <w:bottom w:val="nil"/>
              <w:right w:val="nil"/>
            </w:tcBorders>
            <w:shd w:val="clear" w:color="auto" w:fill="auto"/>
            <w:noWrap/>
            <w:vAlign w:val="center"/>
            <w:hideMark/>
          </w:tcPr>
          <w:p w14:paraId="37EC9E32"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2008</w:t>
            </w:r>
          </w:p>
        </w:tc>
        <w:tc>
          <w:tcPr>
            <w:tcW w:w="1334" w:type="dxa"/>
            <w:tcBorders>
              <w:top w:val="nil"/>
              <w:left w:val="nil"/>
              <w:bottom w:val="nil"/>
              <w:right w:val="nil"/>
            </w:tcBorders>
            <w:shd w:val="clear" w:color="auto" w:fill="auto"/>
            <w:noWrap/>
            <w:vAlign w:val="center"/>
            <w:hideMark/>
          </w:tcPr>
          <w:p w14:paraId="0B7DC3B3"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93</w:t>
            </w:r>
          </w:p>
        </w:tc>
        <w:tc>
          <w:tcPr>
            <w:tcW w:w="1186" w:type="dxa"/>
            <w:tcBorders>
              <w:top w:val="nil"/>
              <w:left w:val="nil"/>
              <w:bottom w:val="nil"/>
              <w:right w:val="nil"/>
            </w:tcBorders>
            <w:shd w:val="clear" w:color="auto" w:fill="auto"/>
            <w:noWrap/>
            <w:vAlign w:val="bottom"/>
            <w:hideMark/>
          </w:tcPr>
          <w:p w14:paraId="72C97434"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2,675</w:t>
            </w:r>
          </w:p>
        </w:tc>
        <w:tc>
          <w:tcPr>
            <w:tcW w:w="2038" w:type="dxa"/>
            <w:tcBorders>
              <w:top w:val="nil"/>
              <w:left w:val="nil"/>
              <w:bottom w:val="nil"/>
              <w:right w:val="nil"/>
            </w:tcBorders>
            <w:shd w:val="clear" w:color="auto" w:fill="auto"/>
            <w:noWrap/>
            <w:vAlign w:val="center"/>
          </w:tcPr>
          <w:p w14:paraId="357BE85A"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46.3 [42.2,50.4]</w:t>
            </w:r>
          </w:p>
        </w:tc>
        <w:tc>
          <w:tcPr>
            <w:tcW w:w="2001" w:type="dxa"/>
            <w:gridSpan w:val="2"/>
            <w:tcBorders>
              <w:top w:val="nil"/>
              <w:left w:val="nil"/>
              <w:bottom w:val="nil"/>
              <w:right w:val="nil"/>
            </w:tcBorders>
            <w:shd w:val="clear" w:color="auto" w:fill="auto"/>
            <w:noWrap/>
            <w:vAlign w:val="center"/>
          </w:tcPr>
          <w:p w14:paraId="6D8D891A"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16.6 [14.3,19.1]</w:t>
            </w:r>
          </w:p>
        </w:tc>
      </w:tr>
      <w:tr w:rsidR="009831AB" w:rsidRPr="005C4078" w14:paraId="58C3EF5D" w14:textId="77777777" w:rsidTr="00772260">
        <w:trPr>
          <w:trHeight w:val="260"/>
        </w:trPr>
        <w:tc>
          <w:tcPr>
            <w:tcW w:w="3223" w:type="dxa"/>
            <w:tcBorders>
              <w:top w:val="nil"/>
              <w:left w:val="nil"/>
              <w:bottom w:val="nil"/>
              <w:right w:val="nil"/>
            </w:tcBorders>
            <w:shd w:val="clear" w:color="auto" w:fill="auto"/>
            <w:noWrap/>
            <w:vAlign w:val="center"/>
            <w:hideMark/>
          </w:tcPr>
          <w:p w14:paraId="2A9DDEB6"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Uganda</w:t>
            </w:r>
          </w:p>
        </w:tc>
        <w:tc>
          <w:tcPr>
            <w:tcW w:w="1443" w:type="dxa"/>
            <w:tcBorders>
              <w:top w:val="nil"/>
              <w:left w:val="nil"/>
              <w:bottom w:val="nil"/>
              <w:right w:val="nil"/>
            </w:tcBorders>
            <w:shd w:val="clear" w:color="auto" w:fill="auto"/>
            <w:noWrap/>
            <w:vAlign w:val="center"/>
            <w:hideMark/>
          </w:tcPr>
          <w:p w14:paraId="0575C24A"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L</w:t>
            </w:r>
          </w:p>
        </w:tc>
        <w:tc>
          <w:tcPr>
            <w:tcW w:w="1019" w:type="dxa"/>
            <w:tcBorders>
              <w:top w:val="nil"/>
              <w:left w:val="nil"/>
              <w:bottom w:val="nil"/>
              <w:right w:val="nil"/>
            </w:tcBorders>
            <w:shd w:val="clear" w:color="auto" w:fill="auto"/>
            <w:noWrap/>
            <w:vAlign w:val="center"/>
            <w:hideMark/>
          </w:tcPr>
          <w:p w14:paraId="11AB4004"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2003</w:t>
            </w:r>
          </w:p>
        </w:tc>
        <w:tc>
          <w:tcPr>
            <w:tcW w:w="1334" w:type="dxa"/>
            <w:tcBorders>
              <w:top w:val="nil"/>
              <w:left w:val="nil"/>
              <w:bottom w:val="nil"/>
              <w:right w:val="nil"/>
            </w:tcBorders>
            <w:shd w:val="clear" w:color="auto" w:fill="auto"/>
            <w:noWrap/>
            <w:vAlign w:val="center"/>
            <w:hideMark/>
          </w:tcPr>
          <w:p w14:paraId="71C39698"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69</w:t>
            </w:r>
          </w:p>
        </w:tc>
        <w:tc>
          <w:tcPr>
            <w:tcW w:w="1186" w:type="dxa"/>
            <w:tcBorders>
              <w:top w:val="nil"/>
              <w:left w:val="nil"/>
              <w:bottom w:val="nil"/>
              <w:right w:val="nil"/>
            </w:tcBorders>
            <w:shd w:val="clear" w:color="auto" w:fill="auto"/>
            <w:noWrap/>
            <w:vAlign w:val="bottom"/>
            <w:hideMark/>
          </w:tcPr>
          <w:p w14:paraId="77752772"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1,904</w:t>
            </w:r>
          </w:p>
        </w:tc>
        <w:tc>
          <w:tcPr>
            <w:tcW w:w="2038" w:type="dxa"/>
            <w:tcBorders>
              <w:top w:val="nil"/>
              <w:left w:val="nil"/>
              <w:bottom w:val="nil"/>
              <w:right w:val="nil"/>
            </w:tcBorders>
            <w:shd w:val="clear" w:color="auto" w:fill="auto"/>
            <w:noWrap/>
            <w:vAlign w:val="center"/>
          </w:tcPr>
          <w:p w14:paraId="647745B6"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63.1 [58.0,67.9]</w:t>
            </w:r>
          </w:p>
        </w:tc>
        <w:tc>
          <w:tcPr>
            <w:tcW w:w="2001" w:type="dxa"/>
            <w:gridSpan w:val="2"/>
            <w:tcBorders>
              <w:top w:val="nil"/>
              <w:left w:val="nil"/>
              <w:bottom w:val="nil"/>
              <w:right w:val="nil"/>
            </w:tcBorders>
            <w:shd w:val="clear" w:color="auto" w:fill="auto"/>
            <w:noWrap/>
            <w:vAlign w:val="center"/>
          </w:tcPr>
          <w:p w14:paraId="4EBA365A"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39.3 [36.0,42.7]</w:t>
            </w:r>
          </w:p>
        </w:tc>
      </w:tr>
      <w:tr w:rsidR="009831AB" w:rsidRPr="005C4078" w14:paraId="21323689" w14:textId="77777777" w:rsidTr="00772260">
        <w:trPr>
          <w:trHeight w:val="260"/>
        </w:trPr>
        <w:tc>
          <w:tcPr>
            <w:tcW w:w="3223" w:type="dxa"/>
            <w:tcBorders>
              <w:top w:val="nil"/>
              <w:left w:val="nil"/>
              <w:bottom w:val="nil"/>
              <w:right w:val="nil"/>
            </w:tcBorders>
            <w:shd w:val="clear" w:color="auto" w:fill="auto"/>
            <w:noWrap/>
            <w:vAlign w:val="center"/>
            <w:hideMark/>
          </w:tcPr>
          <w:p w14:paraId="6FC2A65D"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Uruguay</w:t>
            </w:r>
          </w:p>
        </w:tc>
        <w:tc>
          <w:tcPr>
            <w:tcW w:w="1443" w:type="dxa"/>
            <w:tcBorders>
              <w:top w:val="nil"/>
              <w:left w:val="nil"/>
              <w:bottom w:val="nil"/>
              <w:right w:val="nil"/>
            </w:tcBorders>
            <w:shd w:val="clear" w:color="auto" w:fill="auto"/>
            <w:noWrap/>
            <w:vAlign w:val="center"/>
            <w:hideMark/>
          </w:tcPr>
          <w:p w14:paraId="197526FD"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UM</w:t>
            </w:r>
          </w:p>
        </w:tc>
        <w:tc>
          <w:tcPr>
            <w:tcW w:w="1019" w:type="dxa"/>
            <w:tcBorders>
              <w:top w:val="nil"/>
              <w:left w:val="nil"/>
              <w:bottom w:val="nil"/>
              <w:right w:val="nil"/>
            </w:tcBorders>
            <w:shd w:val="clear" w:color="auto" w:fill="auto"/>
            <w:noWrap/>
            <w:vAlign w:val="center"/>
            <w:hideMark/>
          </w:tcPr>
          <w:p w14:paraId="3E656C49"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2006</w:t>
            </w:r>
          </w:p>
        </w:tc>
        <w:tc>
          <w:tcPr>
            <w:tcW w:w="1334" w:type="dxa"/>
            <w:tcBorders>
              <w:top w:val="nil"/>
              <w:left w:val="nil"/>
              <w:bottom w:val="nil"/>
              <w:right w:val="nil"/>
            </w:tcBorders>
            <w:shd w:val="clear" w:color="auto" w:fill="auto"/>
            <w:noWrap/>
            <w:vAlign w:val="center"/>
            <w:hideMark/>
          </w:tcPr>
          <w:p w14:paraId="53F80515"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71</w:t>
            </w:r>
          </w:p>
        </w:tc>
        <w:tc>
          <w:tcPr>
            <w:tcW w:w="1186" w:type="dxa"/>
            <w:tcBorders>
              <w:top w:val="nil"/>
              <w:left w:val="nil"/>
              <w:bottom w:val="nil"/>
              <w:right w:val="nil"/>
            </w:tcBorders>
            <w:shd w:val="clear" w:color="auto" w:fill="auto"/>
            <w:noWrap/>
            <w:vAlign w:val="bottom"/>
            <w:hideMark/>
          </w:tcPr>
          <w:p w14:paraId="6CE7EB4A"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2,882</w:t>
            </w:r>
          </w:p>
        </w:tc>
        <w:tc>
          <w:tcPr>
            <w:tcW w:w="2038" w:type="dxa"/>
            <w:tcBorders>
              <w:top w:val="nil"/>
              <w:left w:val="nil"/>
              <w:bottom w:val="nil"/>
              <w:right w:val="nil"/>
            </w:tcBorders>
            <w:shd w:val="clear" w:color="auto" w:fill="auto"/>
            <w:noWrap/>
            <w:vAlign w:val="center"/>
          </w:tcPr>
          <w:p w14:paraId="183A6EF8"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25.6 [23.9,27.3]</w:t>
            </w:r>
          </w:p>
        </w:tc>
        <w:tc>
          <w:tcPr>
            <w:tcW w:w="2001" w:type="dxa"/>
            <w:gridSpan w:val="2"/>
            <w:tcBorders>
              <w:top w:val="nil"/>
              <w:left w:val="nil"/>
              <w:bottom w:val="nil"/>
              <w:right w:val="nil"/>
            </w:tcBorders>
            <w:shd w:val="clear" w:color="auto" w:fill="auto"/>
            <w:noWrap/>
            <w:vAlign w:val="center"/>
          </w:tcPr>
          <w:p w14:paraId="14BFE7F4"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16.6 [15.0,18.4]</w:t>
            </w:r>
          </w:p>
        </w:tc>
      </w:tr>
      <w:tr w:rsidR="009831AB" w:rsidRPr="005C4078" w14:paraId="15B69448" w14:textId="77777777" w:rsidTr="00772260">
        <w:trPr>
          <w:trHeight w:val="260"/>
        </w:trPr>
        <w:tc>
          <w:tcPr>
            <w:tcW w:w="3223" w:type="dxa"/>
            <w:tcBorders>
              <w:top w:val="nil"/>
              <w:left w:val="nil"/>
              <w:bottom w:val="nil"/>
              <w:right w:val="nil"/>
            </w:tcBorders>
            <w:shd w:val="clear" w:color="auto" w:fill="auto"/>
            <w:noWrap/>
            <w:vAlign w:val="center"/>
            <w:hideMark/>
          </w:tcPr>
          <w:p w14:paraId="1E62F6C5"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Venezuela (Lara)</w:t>
            </w:r>
          </w:p>
        </w:tc>
        <w:tc>
          <w:tcPr>
            <w:tcW w:w="1443" w:type="dxa"/>
            <w:tcBorders>
              <w:top w:val="nil"/>
              <w:left w:val="nil"/>
              <w:bottom w:val="nil"/>
              <w:right w:val="nil"/>
            </w:tcBorders>
            <w:shd w:val="clear" w:color="auto" w:fill="auto"/>
            <w:noWrap/>
            <w:vAlign w:val="center"/>
            <w:hideMark/>
          </w:tcPr>
          <w:p w14:paraId="55A1A49A"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UM</w:t>
            </w:r>
          </w:p>
        </w:tc>
        <w:tc>
          <w:tcPr>
            <w:tcW w:w="1019" w:type="dxa"/>
            <w:tcBorders>
              <w:top w:val="nil"/>
              <w:left w:val="nil"/>
              <w:bottom w:val="nil"/>
              <w:right w:val="nil"/>
            </w:tcBorders>
            <w:shd w:val="clear" w:color="auto" w:fill="auto"/>
            <w:noWrap/>
            <w:vAlign w:val="center"/>
            <w:hideMark/>
          </w:tcPr>
          <w:p w14:paraId="35349B43"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2003</w:t>
            </w:r>
          </w:p>
        </w:tc>
        <w:tc>
          <w:tcPr>
            <w:tcW w:w="1334" w:type="dxa"/>
            <w:tcBorders>
              <w:top w:val="nil"/>
              <w:left w:val="nil"/>
              <w:bottom w:val="nil"/>
              <w:right w:val="nil"/>
            </w:tcBorders>
            <w:shd w:val="clear" w:color="auto" w:fill="auto"/>
            <w:noWrap/>
            <w:vAlign w:val="center"/>
            <w:hideMark/>
          </w:tcPr>
          <w:p w14:paraId="3E3521B9"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86</w:t>
            </w:r>
          </w:p>
        </w:tc>
        <w:tc>
          <w:tcPr>
            <w:tcW w:w="1186" w:type="dxa"/>
            <w:tcBorders>
              <w:top w:val="nil"/>
              <w:left w:val="nil"/>
              <w:bottom w:val="nil"/>
              <w:right w:val="nil"/>
            </w:tcBorders>
            <w:shd w:val="clear" w:color="auto" w:fill="auto"/>
            <w:noWrap/>
            <w:vAlign w:val="bottom"/>
            <w:hideMark/>
          </w:tcPr>
          <w:p w14:paraId="175B7B85"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1,970</w:t>
            </w:r>
          </w:p>
        </w:tc>
        <w:tc>
          <w:tcPr>
            <w:tcW w:w="2038" w:type="dxa"/>
            <w:tcBorders>
              <w:top w:val="nil"/>
              <w:left w:val="nil"/>
              <w:bottom w:val="nil"/>
              <w:right w:val="nil"/>
            </w:tcBorders>
            <w:shd w:val="clear" w:color="auto" w:fill="auto"/>
            <w:noWrap/>
            <w:vAlign w:val="center"/>
          </w:tcPr>
          <w:p w14:paraId="2B9E5178"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6.0 [4.5,7.9]</w:t>
            </w:r>
          </w:p>
        </w:tc>
        <w:tc>
          <w:tcPr>
            <w:tcW w:w="2001" w:type="dxa"/>
            <w:gridSpan w:val="2"/>
            <w:tcBorders>
              <w:top w:val="nil"/>
              <w:left w:val="nil"/>
              <w:bottom w:val="nil"/>
              <w:right w:val="nil"/>
            </w:tcBorders>
            <w:shd w:val="clear" w:color="auto" w:fill="auto"/>
            <w:noWrap/>
            <w:vAlign w:val="center"/>
          </w:tcPr>
          <w:p w14:paraId="73A82C40"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22.2 [20.5,23.9]</w:t>
            </w:r>
          </w:p>
        </w:tc>
      </w:tr>
      <w:tr w:rsidR="009831AB" w:rsidRPr="005C4078" w14:paraId="13B89A01" w14:textId="77777777" w:rsidTr="00772260">
        <w:trPr>
          <w:trHeight w:val="260"/>
        </w:trPr>
        <w:tc>
          <w:tcPr>
            <w:tcW w:w="3223" w:type="dxa"/>
            <w:tcBorders>
              <w:top w:val="nil"/>
              <w:left w:val="nil"/>
              <w:bottom w:val="single" w:sz="4" w:space="0" w:color="auto"/>
              <w:right w:val="nil"/>
            </w:tcBorders>
            <w:shd w:val="clear" w:color="auto" w:fill="auto"/>
            <w:noWrap/>
            <w:vAlign w:val="center"/>
            <w:hideMark/>
          </w:tcPr>
          <w:p w14:paraId="1863398B"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Zambia</w:t>
            </w:r>
          </w:p>
        </w:tc>
        <w:tc>
          <w:tcPr>
            <w:tcW w:w="1443" w:type="dxa"/>
            <w:tcBorders>
              <w:top w:val="nil"/>
              <w:left w:val="nil"/>
              <w:bottom w:val="single" w:sz="4" w:space="0" w:color="auto"/>
              <w:right w:val="nil"/>
            </w:tcBorders>
            <w:shd w:val="clear" w:color="auto" w:fill="auto"/>
            <w:noWrap/>
            <w:vAlign w:val="center"/>
            <w:hideMark/>
          </w:tcPr>
          <w:p w14:paraId="31A3437E"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L</w:t>
            </w:r>
          </w:p>
        </w:tc>
        <w:tc>
          <w:tcPr>
            <w:tcW w:w="1019" w:type="dxa"/>
            <w:tcBorders>
              <w:top w:val="nil"/>
              <w:left w:val="nil"/>
              <w:bottom w:val="single" w:sz="4" w:space="0" w:color="auto"/>
              <w:right w:val="nil"/>
            </w:tcBorders>
            <w:shd w:val="clear" w:color="auto" w:fill="auto"/>
            <w:noWrap/>
            <w:vAlign w:val="center"/>
            <w:hideMark/>
          </w:tcPr>
          <w:p w14:paraId="5F6102E0"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2004</w:t>
            </w:r>
          </w:p>
        </w:tc>
        <w:tc>
          <w:tcPr>
            <w:tcW w:w="1334" w:type="dxa"/>
            <w:tcBorders>
              <w:top w:val="nil"/>
              <w:left w:val="nil"/>
              <w:bottom w:val="single" w:sz="4" w:space="0" w:color="auto"/>
              <w:right w:val="nil"/>
            </w:tcBorders>
            <w:shd w:val="clear" w:color="auto" w:fill="auto"/>
            <w:noWrap/>
            <w:vAlign w:val="center"/>
            <w:hideMark/>
          </w:tcPr>
          <w:p w14:paraId="27B83DDE"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70</w:t>
            </w:r>
          </w:p>
        </w:tc>
        <w:tc>
          <w:tcPr>
            <w:tcW w:w="1186" w:type="dxa"/>
            <w:tcBorders>
              <w:top w:val="nil"/>
              <w:left w:val="nil"/>
              <w:bottom w:val="single" w:sz="4" w:space="0" w:color="auto"/>
              <w:right w:val="nil"/>
            </w:tcBorders>
            <w:shd w:val="clear" w:color="auto" w:fill="auto"/>
            <w:noWrap/>
            <w:vAlign w:val="bottom"/>
            <w:hideMark/>
          </w:tcPr>
          <w:p w14:paraId="622A361A"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1,365</w:t>
            </w:r>
          </w:p>
        </w:tc>
        <w:tc>
          <w:tcPr>
            <w:tcW w:w="2038" w:type="dxa"/>
            <w:tcBorders>
              <w:top w:val="nil"/>
              <w:left w:val="nil"/>
              <w:bottom w:val="single" w:sz="4" w:space="0" w:color="auto"/>
              <w:right w:val="nil"/>
            </w:tcBorders>
            <w:shd w:val="clear" w:color="auto" w:fill="auto"/>
            <w:noWrap/>
            <w:vAlign w:val="center"/>
          </w:tcPr>
          <w:p w14:paraId="086A7617"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71.5 [65.0,77.2]</w:t>
            </w:r>
          </w:p>
        </w:tc>
        <w:tc>
          <w:tcPr>
            <w:tcW w:w="2001" w:type="dxa"/>
            <w:gridSpan w:val="2"/>
            <w:tcBorders>
              <w:top w:val="nil"/>
              <w:left w:val="nil"/>
              <w:bottom w:val="single" w:sz="4" w:space="0" w:color="auto"/>
              <w:right w:val="nil"/>
            </w:tcBorders>
            <w:shd w:val="clear" w:color="auto" w:fill="auto"/>
            <w:noWrap/>
            <w:vAlign w:val="center"/>
          </w:tcPr>
          <w:p w14:paraId="77410062"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51.5 [47.4,55.6]</w:t>
            </w:r>
          </w:p>
        </w:tc>
      </w:tr>
    </w:tbl>
    <w:p w14:paraId="2BF8C925" w14:textId="77777777" w:rsidR="009831AB" w:rsidRPr="005C4078" w:rsidRDefault="009831AB" w:rsidP="009831AB">
      <w:pPr>
        <w:jc w:val="both"/>
        <w:rPr>
          <w:rFonts w:cs="Times New Roman"/>
          <w:sz w:val="20"/>
          <w:szCs w:val="20"/>
        </w:rPr>
      </w:pPr>
      <w:r w:rsidRPr="005C4078">
        <w:rPr>
          <w:rFonts w:cs="Times New Roman"/>
          <w:sz w:val="20"/>
          <w:szCs w:val="20"/>
        </w:rPr>
        <w:t>Abbreviation: CI Confidence Interval; L Low-income; LM Lower middle-income; UM Upper middle-income.</w:t>
      </w:r>
    </w:p>
    <w:p w14:paraId="02494D70" w14:textId="77777777" w:rsidR="009831AB" w:rsidRPr="005C4078" w:rsidRDefault="009831AB" w:rsidP="009831AB">
      <w:pPr>
        <w:jc w:val="both"/>
        <w:rPr>
          <w:rFonts w:cs="Times New Roman"/>
          <w:sz w:val="20"/>
          <w:szCs w:val="20"/>
        </w:rPr>
      </w:pPr>
      <w:proofErr w:type="spellStart"/>
      <w:proofErr w:type="gramStart"/>
      <w:r w:rsidRPr="005C4078">
        <w:rPr>
          <w:rFonts w:cs="Times New Roman"/>
          <w:sz w:val="20"/>
          <w:szCs w:val="20"/>
          <w:vertAlign w:val="superscript"/>
        </w:rPr>
        <w:t>a</w:t>
      </w:r>
      <w:proofErr w:type="spellEnd"/>
      <w:proofErr w:type="gramEnd"/>
      <w:r w:rsidRPr="005C4078">
        <w:rPr>
          <w:rFonts w:cs="Times New Roman"/>
          <w:sz w:val="20"/>
          <w:szCs w:val="20"/>
          <w:vertAlign w:val="superscript"/>
        </w:rPr>
        <w:t xml:space="preserve"> </w:t>
      </w:r>
      <w:r w:rsidRPr="005C4078">
        <w:rPr>
          <w:rFonts w:cs="Times New Roman"/>
          <w:sz w:val="20"/>
          <w:szCs w:val="20"/>
        </w:rPr>
        <w:t>Only includes those aged 12-15 years.</w:t>
      </w:r>
    </w:p>
    <w:p w14:paraId="512C6F9E" w14:textId="77777777" w:rsidR="009831AB" w:rsidRPr="005C4078" w:rsidRDefault="009831AB" w:rsidP="009831AB">
      <w:pPr>
        <w:rPr>
          <w:rFonts w:cs="Times New Roman"/>
          <w:sz w:val="20"/>
          <w:szCs w:val="20"/>
        </w:rPr>
      </w:pPr>
    </w:p>
    <w:p w14:paraId="30C2E781" w14:textId="77777777" w:rsidR="009831AB" w:rsidRPr="005C4078" w:rsidRDefault="009831AB" w:rsidP="009831AB">
      <w:pPr>
        <w:rPr>
          <w:rFonts w:cs="Times New Roman"/>
        </w:rPr>
      </w:pPr>
    </w:p>
    <w:p w14:paraId="403807F2" w14:textId="77777777" w:rsidR="009831AB" w:rsidRPr="005C4078" w:rsidRDefault="009831AB" w:rsidP="009831AB">
      <w:pPr>
        <w:jc w:val="both"/>
        <w:rPr>
          <w:rFonts w:cs="Times New Roman"/>
          <w:sz w:val="20"/>
          <w:szCs w:val="20"/>
        </w:rPr>
      </w:pPr>
    </w:p>
    <w:p w14:paraId="40959EB7" w14:textId="77777777" w:rsidR="009831AB" w:rsidRPr="005C4078" w:rsidRDefault="009831AB" w:rsidP="009831AB">
      <w:pPr>
        <w:rPr>
          <w:rFonts w:cs="Times New Roman"/>
          <w:b/>
        </w:rPr>
        <w:sectPr w:rsidR="009831AB" w:rsidRPr="005C4078" w:rsidSect="009831AB">
          <w:pgSz w:w="16840" w:h="11900" w:orient="landscape"/>
          <w:pgMar w:top="1440" w:right="1440" w:bottom="1440" w:left="1440" w:header="720" w:footer="720" w:gutter="0"/>
          <w:cols w:space="720"/>
          <w:docGrid w:linePitch="360"/>
        </w:sectPr>
      </w:pPr>
    </w:p>
    <w:tbl>
      <w:tblPr>
        <w:tblW w:w="3517" w:type="pct"/>
        <w:tblLook w:val="04A0" w:firstRow="1" w:lastRow="0" w:firstColumn="1" w:lastColumn="0" w:noHBand="0" w:noVBand="1"/>
      </w:tblPr>
      <w:tblGrid>
        <w:gridCol w:w="1695"/>
        <w:gridCol w:w="1058"/>
        <w:gridCol w:w="1191"/>
        <w:gridCol w:w="953"/>
        <w:gridCol w:w="1448"/>
      </w:tblGrid>
      <w:tr w:rsidR="009831AB" w:rsidRPr="005C4078" w14:paraId="7D101C0F" w14:textId="77777777" w:rsidTr="00772260">
        <w:trPr>
          <w:trHeight w:val="600"/>
        </w:trPr>
        <w:tc>
          <w:tcPr>
            <w:tcW w:w="5000" w:type="pct"/>
            <w:gridSpan w:val="5"/>
            <w:tcBorders>
              <w:top w:val="nil"/>
              <w:left w:val="nil"/>
              <w:bottom w:val="nil"/>
              <w:right w:val="nil"/>
            </w:tcBorders>
            <w:shd w:val="clear" w:color="auto" w:fill="auto"/>
            <w:vAlign w:val="center"/>
            <w:hideMark/>
          </w:tcPr>
          <w:p w14:paraId="46F6971D" w14:textId="77777777" w:rsidR="009831AB" w:rsidRPr="005C4078" w:rsidRDefault="009831AB" w:rsidP="00772260">
            <w:pPr>
              <w:jc w:val="both"/>
              <w:rPr>
                <w:rFonts w:eastAsia="Times New Roman" w:cs="Times New Roman"/>
                <w:color w:val="000000"/>
                <w:lang w:val="en-GB"/>
              </w:rPr>
            </w:pPr>
            <w:r w:rsidRPr="005C4078">
              <w:rPr>
                <w:rFonts w:eastAsia="Times New Roman" w:cs="Times New Roman"/>
                <w:b/>
                <w:bCs/>
                <w:color w:val="000000"/>
                <w:lang w:val="en-GB"/>
              </w:rPr>
              <w:lastRenderedPageBreak/>
              <w:t>Table 2</w:t>
            </w:r>
            <w:r w:rsidRPr="005C4078">
              <w:rPr>
                <w:rFonts w:eastAsia="Times New Roman" w:cs="Times New Roman"/>
                <w:color w:val="000000"/>
                <w:lang w:val="en-GB"/>
              </w:rPr>
              <w:t xml:space="preserve"> Association between physical injury and depressive symptoms estimated by multivariable logistic regression</w:t>
            </w:r>
          </w:p>
        </w:tc>
      </w:tr>
      <w:tr w:rsidR="009831AB" w:rsidRPr="005C4078" w14:paraId="49751AD7" w14:textId="77777777" w:rsidTr="00772260">
        <w:trPr>
          <w:trHeight w:val="300"/>
        </w:trPr>
        <w:tc>
          <w:tcPr>
            <w:tcW w:w="1191" w:type="pct"/>
            <w:tcBorders>
              <w:top w:val="single" w:sz="4" w:space="0" w:color="auto"/>
              <w:left w:val="nil"/>
              <w:bottom w:val="nil"/>
              <w:right w:val="nil"/>
            </w:tcBorders>
            <w:shd w:val="clear" w:color="auto" w:fill="auto"/>
            <w:noWrap/>
            <w:vAlign w:val="center"/>
            <w:hideMark/>
          </w:tcPr>
          <w:p w14:paraId="6E115432"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Physical injury</w:t>
            </w:r>
          </w:p>
        </w:tc>
        <w:tc>
          <w:tcPr>
            <w:tcW w:w="870" w:type="pct"/>
            <w:tcBorders>
              <w:top w:val="single" w:sz="4" w:space="0" w:color="auto"/>
              <w:left w:val="nil"/>
              <w:bottom w:val="nil"/>
              <w:right w:val="nil"/>
            </w:tcBorders>
            <w:shd w:val="clear" w:color="auto" w:fill="auto"/>
            <w:noWrap/>
            <w:vAlign w:val="center"/>
            <w:hideMark/>
          </w:tcPr>
          <w:p w14:paraId="29D7FFF8"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 </w:t>
            </w:r>
          </w:p>
        </w:tc>
        <w:tc>
          <w:tcPr>
            <w:tcW w:w="975" w:type="pct"/>
            <w:tcBorders>
              <w:top w:val="single" w:sz="4" w:space="0" w:color="auto"/>
              <w:left w:val="nil"/>
              <w:bottom w:val="nil"/>
              <w:right w:val="nil"/>
            </w:tcBorders>
            <w:shd w:val="clear" w:color="auto" w:fill="auto"/>
            <w:noWrap/>
            <w:vAlign w:val="center"/>
            <w:hideMark/>
          </w:tcPr>
          <w:p w14:paraId="5E83A608"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 </w:t>
            </w:r>
          </w:p>
        </w:tc>
        <w:tc>
          <w:tcPr>
            <w:tcW w:w="1964" w:type="pct"/>
            <w:gridSpan w:val="2"/>
            <w:tcBorders>
              <w:top w:val="single" w:sz="4" w:space="0" w:color="auto"/>
              <w:left w:val="nil"/>
              <w:bottom w:val="nil"/>
              <w:right w:val="nil"/>
            </w:tcBorders>
            <w:shd w:val="clear" w:color="auto" w:fill="auto"/>
            <w:noWrap/>
            <w:vAlign w:val="center"/>
            <w:hideMark/>
          </w:tcPr>
          <w:p w14:paraId="7B85720B"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Self-injury excluded</w:t>
            </w:r>
          </w:p>
        </w:tc>
      </w:tr>
      <w:tr w:rsidR="009831AB" w:rsidRPr="005C4078" w14:paraId="11D2E612" w14:textId="77777777" w:rsidTr="00772260">
        <w:trPr>
          <w:trHeight w:val="320"/>
        </w:trPr>
        <w:tc>
          <w:tcPr>
            <w:tcW w:w="1191" w:type="pct"/>
            <w:tcBorders>
              <w:top w:val="nil"/>
              <w:left w:val="nil"/>
              <w:bottom w:val="double" w:sz="6" w:space="0" w:color="auto"/>
              <w:right w:val="nil"/>
            </w:tcBorders>
            <w:shd w:val="clear" w:color="auto" w:fill="auto"/>
            <w:noWrap/>
            <w:vAlign w:val="center"/>
            <w:hideMark/>
          </w:tcPr>
          <w:p w14:paraId="2C9373E9"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(past 12 months)</w:t>
            </w:r>
          </w:p>
        </w:tc>
        <w:tc>
          <w:tcPr>
            <w:tcW w:w="870" w:type="pct"/>
            <w:tcBorders>
              <w:top w:val="nil"/>
              <w:left w:val="nil"/>
              <w:bottom w:val="double" w:sz="6" w:space="0" w:color="auto"/>
              <w:right w:val="nil"/>
            </w:tcBorders>
            <w:shd w:val="clear" w:color="auto" w:fill="auto"/>
            <w:noWrap/>
            <w:vAlign w:val="center"/>
            <w:hideMark/>
          </w:tcPr>
          <w:p w14:paraId="2FD28843"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OR</w:t>
            </w:r>
          </w:p>
        </w:tc>
        <w:tc>
          <w:tcPr>
            <w:tcW w:w="975" w:type="pct"/>
            <w:tcBorders>
              <w:top w:val="nil"/>
              <w:left w:val="nil"/>
              <w:bottom w:val="double" w:sz="6" w:space="0" w:color="auto"/>
              <w:right w:val="nil"/>
            </w:tcBorders>
            <w:shd w:val="clear" w:color="auto" w:fill="auto"/>
            <w:noWrap/>
            <w:vAlign w:val="center"/>
            <w:hideMark/>
          </w:tcPr>
          <w:p w14:paraId="3AC24B48"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95%CI</w:t>
            </w:r>
          </w:p>
        </w:tc>
        <w:tc>
          <w:tcPr>
            <w:tcW w:w="787" w:type="pct"/>
            <w:tcBorders>
              <w:top w:val="nil"/>
              <w:left w:val="nil"/>
              <w:bottom w:val="double" w:sz="6" w:space="0" w:color="auto"/>
              <w:right w:val="nil"/>
            </w:tcBorders>
            <w:shd w:val="clear" w:color="auto" w:fill="auto"/>
            <w:noWrap/>
            <w:vAlign w:val="center"/>
            <w:hideMark/>
          </w:tcPr>
          <w:p w14:paraId="4ACED3EF"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OR</w:t>
            </w:r>
          </w:p>
        </w:tc>
        <w:tc>
          <w:tcPr>
            <w:tcW w:w="1177" w:type="pct"/>
            <w:tcBorders>
              <w:top w:val="nil"/>
              <w:left w:val="nil"/>
              <w:bottom w:val="double" w:sz="6" w:space="0" w:color="auto"/>
              <w:right w:val="nil"/>
            </w:tcBorders>
            <w:shd w:val="clear" w:color="auto" w:fill="auto"/>
            <w:noWrap/>
            <w:vAlign w:val="center"/>
            <w:hideMark/>
          </w:tcPr>
          <w:p w14:paraId="7BA55C4D"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95%CI</w:t>
            </w:r>
          </w:p>
        </w:tc>
      </w:tr>
      <w:tr w:rsidR="009831AB" w:rsidRPr="005C4078" w14:paraId="3465416F" w14:textId="77777777" w:rsidTr="00772260">
        <w:trPr>
          <w:trHeight w:val="320"/>
        </w:trPr>
        <w:tc>
          <w:tcPr>
            <w:tcW w:w="1191" w:type="pct"/>
            <w:tcBorders>
              <w:top w:val="nil"/>
              <w:left w:val="nil"/>
              <w:bottom w:val="nil"/>
              <w:right w:val="nil"/>
            </w:tcBorders>
            <w:shd w:val="clear" w:color="auto" w:fill="auto"/>
            <w:noWrap/>
            <w:vAlign w:val="center"/>
            <w:hideMark/>
          </w:tcPr>
          <w:p w14:paraId="62D0E9D3"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0 time</w:t>
            </w:r>
          </w:p>
        </w:tc>
        <w:tc>
          <w:tcPr>
            <w:tcW w:w="870" w:type="pct"/>
            <w:tcBorders>
              <w:top w:val="nil"/>
              <w:left w:val="nil"/>
              <w:bottom w:val="nil"/>
              <w:right w:val="nil"/>
            </w:tcBorders>
            <w:shd w:val="clear" w:color="auto" w:fill="auto"/>
            <w:noWrap/>
            <w:vAlign w:val="center"/>
            <w:hideMark/>
          </w:tcPr>
          <w:p w14:paraId="03A720B8"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1.00</w:t>
            </w:r>
          </w:p>
        </w:tc>
        <w:tc>
          <w:tcPr>
            <w:tcW w:w="975" w:type="pct"/>
            <w:tcBorders>
              <w:top w:val="nil"/>
              <w:left w:val="nil"/>
              <w:bottom w:val="nil"/>
              <w:right w:val="nil"/>
            </w:tcBorders>
            <w:shd w:val="clear" w:color="auto" w:fill="auto"/>
            <w:noWrap/>
            <w:vAlign w:val="center"/>
            <w:hideMark/>
          </w:tcPr>
          <w:p w14:paraId="3D9ED6E2" w14:textId="77777777" w:rsidR="009831AB" w:rsidRPr="005C4078" w:rsidRDefault="009831AB" w:rsidP="00772260">
            <w:pPr>
              <w:rPr>
                <w:rFonts w:eastAsia="Times New Roman" w:cs="Times New Roman"/>
                <w:color w:val="000000"/>
                <w:sz w:val="22"/>
                <w:szCs w:val="22"/>
                <w:lang w:val="en-GB"/>
              </w:rPr>
            </w:pPr>
          </w:p>
        </w:tc>
        <w:tc>
          <w:tcPr>
            <w:tcW w:w="787" w:type="pct"/>
            <w:tcBorders>
              <w:top w:val="nil"/>
              <w:left w:val="nil"/>
              <w:bottom w:val="nil"/>
              <w:right w:val="nil"/>
            </w:tcBorders>
            <w:shd w:val="clear" w:color="auto" w:fill="auto"/>
            <w:noWrap/>
            <w:vAlign w:val="center"/>
            <w:hideMark/>
          </w:tcPr>
          <w:p w14:paraId="11A6841B"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1.00</w:t>
            </w:r>
          </w:p>
        </w:tc>
        <w:tc>
          <w:tcPr>
            <w:tcW w:w="1177" w:type="pct"/>
            <w:tcBorders>
              <w:top w:val="nil"/>
              <w:left w:val="nil"/>
              <w:bottom w:val="nil"/>
              <w:right w:val="nil"/>
            </w:tcBorders>
            <w:shd w:val="clear" w:color="auto" w:fill="auto"/>
            <w:noWrap/>
            <w:vAlign w:val="center"/>
            <w:hideMark/>
          </w:tcPr>
          <w:p w14:paraId="3C26B7C8" w14:textId="77777777" w:rsidR="009831AB" w:rsidRPr="005C4078" w:rsidRDefault="009831AB" w:rsidP="00772260">
            <w:pPr>
              <w:rPr>
                <w:rFonts w:eastAsia="Times New Roman" w:cs="Times New Roman"/>
                <w:color w:val="000000"/>
                <w:sz w:val="22"/>
                <w:szCs w:val="22"/>
                <w:lang w:val="en-GB"/>
              </w:rPr>
            </w:pPr>
          </w:p>
        </w:tc>
      </w:tr>
      <w:tr w:rsidR="009831AB" w:rsidRPr="005C4078" w14:paraId="279CF0C8" w14:textId="77777777" w:rsidTr="00772260">
        <w:trPr>
          <w:trHeight w:val="300"/>
        </w:trPr>
        <w:tc>
          <w:tcPr>
            <w:tcW w:w="1191" w:type="pct"/>
            <w:tcBorders>
              <w:top w:val="nil"/>
              <w:left w:val="nil"/>
              <w:bottom w:val="nil"/>
              <w:right w:val="nil"/>
            </w:tcBorders>
            <w:shd w:val="clear" w:color="auto" w:fill="auto"/>
            <w:noWrap/>
            <w:vAlign w:val="center"/>
            <w:hideMark/>
          </w:tcPr>
          <w:p w14:paraId="2B8C07A2"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 time</w:t>
            </w:r>
          </w:p>
        </w:tc>
        <w:tc>
          <w:tcPr>
            <w:tcW w:w="870" w:type="pct"/>
            <w:tcBorders>
              <w:top w:val="nil"/>
              <w:left w:val="nil"/>
              <w:bottom w:val="nil"/>
              <w:right w:val="nil"/>
            </w:tcBorders>
            <w:shd w:val="clear" w:color="auto" w:fill="auto"/>
            <w:noWrap/>
            <w:vAlign w:val="center"/>
            <w:hideMark/>
          </w:tcPr>
          <w:p w14:paraId="360D9031"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1.46**</w:t>
            </w:r>
          </w:p>
        </w:tc>
        <w:tc>
          <w:tcPr>
            <w:tcW w:w="975" w:type="pct"/>
            <w:tcBorders>
              <w:top w:val="nil"/>
              <w:left w:val="nil"/>
              <w:bottom w:val="nil"/>
              <w:right w:val="nil"/>
            </w:tcBorders>
            <w:shd w:val="clear" w:color="auto" w:fill="auto"/>
            <w:noWrap/>
            <w:vAlign w:val="center"/>
            <w:hideMark/>
          </w:tcPr>
          <w:p w14:paraId="4161866F"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[1.31,1.62]</w:t>
            </w:r>
          </w:p>
        </w:tc>
        <w:tc>
          <w:tcPr>
            <w:tcW w:w="787" w:type="pct"/>
            <w:tcBorders>
              <w:top w:val="nil"/>
              <w:left w:val="nil"/>
              <w:bottom w:val="nil"/>
              <w:right w:val="nil"/>
            </w:tcBorders>
            <w:shd w:val="clear" w:color="auto" w:fill="auto"/>
            <w:noWrap/>
            <w:vAlign w:val="center"/>
            <w:hideMark/>
          </w:tcPr>
          <w:p w14:paraId="556F39F9"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1.44**</w:t>
            </w:r>
          </w:p>
        </w:tc>
        <w:tc>
          <w:tcPr>
            <w:tcW w:w="1177" w:type="pct"/>
            <w:tcBorders>
              <w:top w:val="nil"/>
              <w:left w:val="nil"/>
              <w:bottom w:val="nil"/>
              <w:right w:val="nil"/>
            </w:tcBorders>
            <w:shd w:val="clear" w:color="auto" w:fill="auto"/>
            <w:noWrap/>
            <w:vAlign w:val="center"/>
            <w:hideMark/>
          </w:tcPr>
          <w:p w14:paraId="270FE3A5"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[1.29,1.60]</w:t>
            </w:r>
          </w:p>
        </w:tc>
      </w:tr>
      <w:tr w:rsidR="009831AB" w:rsidRPr="005C4078" w14:paraId="47B3202E" w14:textId="77777777" w:rsidTr="00772260">
        <w:trPr>
          <w:trHeight w:val="300"/>
        </w:trPr>
        <w:tc>
          <w:tcPr>
            <w:tcW w:w="1191" w:type="pct"/>
            <w:tcBorders>
              <w:top w:val="nil"/>
              <w:left w:val="nil"/>
              <w:bottom w:val="nil"/>
              <w:right w:val="nil"/>
            </w:tcBorders>
            <w:shd w:val="clear" w:color="auto" w:fill="auto"/>
            <w:noWrap/>
            <w:vAlign w:val="center"/>
            <w:hideMark/>
          </w:tcPr>
          <w:p w14:paraId="4ACDF934"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2-3 times</w:t>
            </w:r>
          </w:p>
        </w:tc>
        <w:tc>
          <w:tcPr>
            <w:tcW w:w="870" w:type="pct"/>
            <w:tcBorders>
              <w:top w:val="nil"/>
              <w:left w:val="nil"/>
              <w:bottom w:val="nil"/>
              <w:right w:val="nil"/>
            </w:tcBorders>
            <w:shd w:val="clear" w:color="auto" w:fill="auto"/>
            <w:noWrap/>
            <w:vAlign w:val="center"/>
            <w:hideMark/>
          </w:tcPr>
          <w:p w14:paraId="5ADE23D8"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2.04**</w:t>
            </w:r>
          </w:p>
        </w:tc>
        <w:tc>
          <w:tcPr>
            <w:tcW w:w="975" w:type="pct"/>
            <w:tcBorders>
              <w:top w:val="nil"/>
              <w:left w:val="nil"/>
              <w:bottom w:val="nil"/>
              <w:right w:val="nil"/>
            </w:tcBorders>
            <w:shd w:val="clear" w:color="auto" w:fill="auto"/>
            <w:noWrap/>
            <w:vAlign w:val="center"/>
            <w:hideMark/>
          </w:tcPr>
          <w:p w14:paraId="1711FB26"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[1.80,2.31]</w:t>
            </w:r>
          </w:p>
        </w:tc>
        <w:tc>
          <w:tcPr>
            <w:tcW w:w="787" w:type="pct"/>
            <w:tcBorders>
              <w:top w:val="nil"/>
              <w:left w:val="nil"/>
              <w:bottom w:val="nil"/>
              <w:right w:val="nil"/>
            </w:tcBorders>
            <w:shd w:val="clear" w:color="auto" w:fill="auto"/>
            <w:noWrap/>
            <w:vAlign w:val="center"/>
            <w:hideMark/>
          </w:tcPr>
          <w:p w14:paraId="27DCA6F0"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2.02**</w:t>
            </w:r>
          </w:p>
        </w:tc>
        <w:tc>
          <w:tcPr>
            <w:tcW w:w="1177" w:type="pct"/>
            <w:tcBorders>
              <w:top w:val="nil"/>
              <w:left w:val="nil"/>
              <w:bottom w:val="nil"/>
              <w:right w:val="nil"/>
            </w:tcBorders>
            <w:shd w:val="clear" w:color="auto" w:fill="auto"/>
            <w:noWrap/>
            <w:vAlign w:val="center"/>
            <w:hideMark/>
          </w:tcPr>
          <w:p w14:paraId="56FD1FA0"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[1.79,2.29]</w:t>
            </w:r>
          </w:p>
        </w:tc>
      </w:tr>
      <w:tr w:rsidR="009831AB" w:rsidRPr="005C4078" w14:paraId="1444495E" w14:textId="77777777" w:rsidTr="00772260">
        <w:trPr>
          <w:trHeight w:val="300"/>
        </w:trPr>
        <w:tc>
          <w:tcPr>
            <w:tcW w:w="1191" w:type="pct"/>
            <w:tcBorders>
              <w:top w:val="nil"/>
              <w:left w:val="nil"/>
              <w:bottom w:val="nil"/>
              <w:right w:val="nil"/>
            </w:tcBorders>
            <w:shd w:val="clear" w:color="auto" w:fill="auto"/>
            <w:noWrap/>
            <w:vAlign w:val="center"/>
            <w:hideMark/>
          </w:tcPr>
          <w:p w14:paraId="3DE6637F"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4-5 times</w:t>
            </w:r>
          </w:p>
        </w:tc>
        <w:tc>
          <w:tcPr>
            <w:tcW w:w="870" w:type="pct"/>
            <w:tcBorders>
              <w:top w:val="nil"/>
              <w:left w:val="nil"/>
              <w:bottom w:val="nil"/>
              <w:right w:val="nil"/>
            </w:tcBorders>
            <w:shd w:val="clear" w:color="auto" w:fill="auto"/>
            <w:noWrap/>
            <w:vAlign w:val="center"/>
            <w:hideMark/>
          </w:tcPr>
          <w:p w14:paraId="4A83D05C"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2.75**</w:t>
            </w:r>
          </w:p>
        </w:tc>
        <w:tc>
          <w:tcPr>
            <w:tcW w:w="975" w:type="pct"/>
            <w:tcBorders>
              <w:top w:val="nil"/>
              <w:left w:val="nil"/>
              <w:bottom w:val="nil"/>
              <w:right w:val="nil"/>
            </w:tcBorders>
            <w:shd w:val="clear" w:color="auto" w:fill="auto"/>
            <w:noWrap/>
            <w:vAlign w:val="center"/>
            <w:hideMark/>
          </w:tcPr>
          <w:p w14:paraId="3DDD2F5D"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[2.13,3.54]</w:t>
            </w:r>
          </w:p>
        </w:tc>
        <w:tc>
          <w:tcPr>
            <w:tcW w:w="787" w:type="pct"/>
            <w:tcBorders>
              <w:top w:val="nil"/>
              <w:left w:val="nil"/>
              <w:bottom w:val="nil"/>
              <w:right w:val="nil"/>
            </w:tcBorders>
            <w:shd w:val="clear" w:color="auto" w:fill="auto"/>
            <w:noWrap/>
            <w:vAlign w:val="center"/>
            <w:hideMark/>
          </w:tcPr>
          <w:p w14:paraId="696EE9BC"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2.65**</w:t>
            </w:r>
          </w:p>
        </w:tc>
        <w:tc>
          <w:tcPr>
            <w:tcW w:w="1177" w:type="pct"/>
            <w:tcBorders>
              <w:top w:val="nil"/>
              <w:left w:val="nil"/>
              <w:bottom w:val="nil"/>
              <w:right w:val="nil"/>
            </w:tcBorders>
            <w:shd w:val="clear" w:color="auto" w:fill="auto"/>
            <w:noWrap/>
            <w:vAlign w:val="center"/>
            <w:hideMark/>
          </w:tcPr>
          <w:p w14:paraId="5F09C12A"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[2.03,3.46]</w:t>
            </w:r>
          </w:p>
        </w:tc>
      </w:tr>
      <w:tr w:rsidR="009831AB" w:rsidRPr="005C4078" w14:paraId="020B9BAC" w14:textId="77777777" w:rsidTr="00772260">
        <w:trPr>
          <w:trHeight w:val="300"/>
        </w:trPr>
        <w:tc>
          <w:tcPr>
            <w:tcW w:w="1191" w:type="pct"/>
            <w:tcBorders>
              <w:top w:val="nil"/>
              <w:left w:val="nil"/>
              <w:bottom w:val="single" w:sz="4" w:space="0" w:color="auto"/>
              <w:right w:val="nil"/>
            </w:tcBorders>
            <w:shd w:val="clear" w:color="auto" w:fill="auto"/>
            <w:noWrap/>
            <w:vAlign w:val="center"/>
            <w:hideMark/>
          </w:tcPr>
          <w:p w14:paraId="1ABF5E36"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≥6 times</w:t>
            </w:r>
          </w:p>
        </w:tc>
        <w:tc>
          <w:tcPr>
            <w:tcW w:w="870" w:type="pct"/>
            <w:tcBorders>
              <w:top w:val="nil"/>
              <w:left w:val="nil"/>
              <w:bottom w:val="single" w:sz="4" w:space="0" w:color="auto"/>
              <w:right w:val="nil"/>
            </w:tcBorders>
            <w:shd w:val="clear" w:color="auto" w:fill="auto"/>
            <w:noWrap/>
            <w:vAlign w:val="center"/>
            <w:hideMark/>
          </w:tcPr>
          <w:p w14:paraId="3A8E06E6"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2.79**</w:t>
            </w:r>
          </w:p>
        </w:tc>
        <w:tc>
          <w:tcPr>
            <w:tcW w:w="975" w:type="pct"/>
            <w:tcBorders>
              <w:top w:val="nil"/>
              <w:left w:val="nil"/>
              <w:bottom w:val="single" w:sz="4" w:space="0" w:color="auto"/>
              <w:right w:val="nil"/>
            </w:tcBorders>
            <w:shd w:val="clear" w:color="auto" w:fill="auto"/>
            <w:noWrap/>
            <w:vAlign w:val="center"/>
            <w:hideMark/>
          </w:tcPr>
          <w:p w14:paraId="75AB71C1"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[2.23,3.48]</w:t>
            </w:r>
          </w:p>
        </w:tc>
        <w:tc>
          <w:tcPr>
            <w:tcW w:w="787" w:type="pct"/>
            <w:tcBorders>
              <w:top w:val="nil"/>
              <w:left w:val="nil"/>
              <w:bottom w:val="single" w:sz="4" w:space="0" w:color="auto"/>
              <w:right w:val="nil"/>
            </w:tcBorders>
            <w:shd w:val="clear" w:color="auto" w:fill="auto"/>
            <w:noWrap/>
            <w:vAlign w:val="center"/>
            <w:hideMark/>
          </w:tcPr>
          <w:p w14:paraId="4D37EEE6"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2.88**</w:t>
            </w:r>
          </w:p>
        </w:tc>
        <w:tc>
          <w:tcPr>
            <w:tcW w:w="1177" w:type="pct"/>
            <w:tcBorders>
              <w:top w:val="nil"/>
              <w:left w:val="nil"/>
              <w:bottom w:val="single" w:sz="4" w:space="0" w:color="auto"/>
              <w:right w:val="nil"/>
            </w:tcBorders>
            <w:shd w:val="clear" w:color="auto" w:fill="auto"/>
            <w:noWrap/>
            <w:vAlign w:val="center"/>
            <w:hideMark/>
          </w:tcPr>
          <w:p w14:paraId="75D4DC12"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[2.25,3.68]</w:t>
            </w:r>
          </w:p>
        </w:tc>
      </w:tr>
    </w:tbl>
    <w:p w14:paraId="125FD627" w14:textId="77777777" w:rsidR="009831AB" w:rsidRPr="005C4078" w:rsidRDefault="009831AB" w:rsidP="009831AB">
      <w:pPr>
        <w:rPr>
          <w:rFonts w:cs="Times New Roman"/>
          <w:sz w:val="20"/>
          <w:szCs w:val="20"/>
        </w:rPr>
      </w:pPr>
      <w:r w:rsidRPr="005C4078">
        <w:rPr>
          <w:rFonts w:cs="Times New Roman"/>
          <w:sz w:val="20"/>
          <w:szCs w:val="20"/>
        </w:rPr>
        <w:t>Abbreviation: OR Odds ratio; CI Confidence interval.</w:t>
      </w:r>
    </w:p>
    <w:p w14:paraId="01A74049" w14:textId="77777777" w:rsidR="009831AB" w:rsidRPr="005C4078" w:rsidRDefault="009831AB" w:rsidP="009831AB">
      <w:pPr>
        <w:rPr>
          <w:rFonts w:cs="Times New Roman"/>
          <w:sz w:val="20"/>
          <w:szCs w:val="20"/>
        </w:rPr>
      </w:pPr>
      <w:r w:rsidRPr="005C4078">
        <w:rPr>
          <w:rFonts w:cs="Times New Roman"/>
          <w:sz w:val="20"/>
          <w:szCs w:val="20"/>
        </w:rPr>
        <w:t>Models are adjusted for sex, age, socioeconomic status (food insecurity), alcohol consumption, and country.</w:t>
      </w:r>
    </w:p>
    <w:p w14:paraId="0859D7C9" w14:textId="77777777" w:rsidR="009831AB" w:rsidRPr="005C4078" w:rsidRDefault="009831AB" w:rsidP="009831AB">
      <w:pPr>
        <w:rPr>
          <w:rFonts w:cs="Times New Roman"/>
          <w:sz w:val="20"/>
          <w:szCs w:val="20"/>
        </w:rPr>
      </w:pPr>
      <w:r w:rsidRPr="005C4078">
        <w:rPr>
          <w:rFonts w:cs="Times New Roman"/>
          <w:color w:val="000000"/>
          <w:sz w:val="20"/>
          <w:szCs w:val="20"/>
        </w:rPr>
        <w:t>** p&lt;0.001.</w:t>
      </w:r>
    </w:p>
    <w:p w14:paraId="79B7F463" w14:textId="77777777" w:rsidR="009831AB" w:rsidRPr="005C4078" w:rsidRDefault="009831AB" w:rsidP="009831AB">
      <w:pPr>
        <w:rPr>
          <w:rFonts w:cs="Times New Roman"/>
          <w:b/>
        </w:rPr>
      </w:pPr>
    </w:p>
    <w:p w14:paraId="2127726A" w14:textId="77777777" w:rsidR="009831AB" w:rsidRPr="005C4078" w:rsidRDefault="009831AB" w:rsidP="009831AB">
      <w:pPr>
        <w:rPr>
          <w:rFonts w:cs="Times New Roman"/>
          <w:b/>
        </w:rPr>
        <w:sectPr w:rsidR="009831AB" w:rsidRPr="005C4078" w:rsidSect="00564AE7">
          <w:pgSz w:w="11900" w:h="16840"/>
          <w:pgMar w:top="1440" w:right="1440" w:bottom="1440" w:left="1440" w:header="720" w:footer="720" w:gutter="0"/>
          <w:cols w:space="720"/>
          <w:docGrid w:linePitch="360"/>
        </w:sectPr>
      </w:pPr>
    </w:p>
    <w:tbl>
      <w:tblPr>
        <w:tblW w:w="0" w:type="auto"/>
        <w:tblLook w:val="04A0" w:firstRow="1" w:lastRow="0" w:firstColumn="1" w:lastColumn="0" w:noHBand="0" w:noVBand="1"/>
      </w:tblPr>
      <w:tblGrid>
        <w:gridCol w:w="5410"/>
        <w:gridCol w:w="741"/>
        <w:gridCol w:w="1059"/>
        <w:gridCol w:w="746"/>
        <w:gridCol w:w="1064"/>
      </w:tblGrid>
      <w:tr w:rsidR="009831AB" w:rsidRPr="005C4078" w14:paraId="6AA3D7E3" w14:textId="77777777" w:rsidTr="00772260">
        <w:trPr>
          <w:trHeight w:val="580"/>
        </w:trPr>
        <w:tc>
          <w:tcPr>
            <w:tcW w:w="0" w:type="auto"/>
            <w:gridSpan w:val="5"/>
            <w:tcBorders>
              <w:top w:val="nil"/>
              <w:left w:val="nil"/>
              <w:bottom w:val="single" w:sz="4" w:space="0" w:color="auto"/>
              <w:right w:val="nil"/>
            </w:tcBorders>
            <w:shd w:val="clear" w:color="auto" w:fill="auto"/>
            <w:vAlign w:val="center"/>
            <w:hideMark/>
          </w:tcPr>
          <w:p w14:paraId="015D12B8" w14:textId="77777777" w:rsidR="009831AB" w:rsidRPr="005C4078" w:rsidRDefault="009831AB" w:rsidP="00772260">
            <w:pPr>
              <w:jc w:val="both"/>
              <w:rPr>
                <w:rFonts w:eastAsia="Times New Roman" w:cs="Times New Roman"/>
                <w:color w:val="000000"/>
                <w:lang w:val="en-GB"/>
              </w:rPr>
            </w:pPr>
            <w:r w:rsidRPr="005C4078">
              <w:rPr>
                <w:rFonts w:eastAsia="Times New Roman" w:cs="Times New Roman"/>
                <w:b/>
                <w:bCs/>
                <w:color w:val="000000"/>
                <w:lang w:val="en-GB"/>
              </w:rPr>
              <w:lastRenderedPageBreak/>
              <w:t xml:space="preserve">Table 3 </w:t>
            </w:r>
            <w:r w:rsidRPr="005C4078">
              <w:rPr>
                <w:rFonts w:eastAsia="Times New Roman" w:cs="Times New Roman"/>
                <w:color w:val="000000"/>
                <w:lang w:val="en-GB"/>
              </w:rPr>
              <w:t>Association between circumstance, cause, and type of the most serious physical injury in the past 12 months and depressive symptoms estimated by multivariable logistic regression</w:t>
            </w:r>
          </w:p>
        </w:tc>
      </w:tr>
      <w:tr w:rsidR="009831AB" w:rsidRPr="005C4078" w14:paraId="56B05D7E" w14:textId="77777777" w:rsidTr="00772260">
        <w:trPr>
          <w:trHeight w:val="300"/>
        </w:trPr>
        <w:tc>
          <w:tcPr>
            <w:tcW w:w="0" w:type="auto"/>
            <w:tcBorders>
              <w:top w:val="nil"/>
              <w:left w:val="nil"/>
              <w:bottom w:val="nil"/>
              <w:right w:val="nil"/>
            </w:tcBorders>
            <w:shd w:val="clear" w:color="auto" w:fill="auto"/>
            <w:noWrap/>
            <w:vAlign w:val="center"/>
            <w:hideMark/>
          </w:tcPr>
          <w:p w14:paraId="2A9DFE67"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 </w:t>
            </w:r>
          </w:p>
        </w:tc>
        <w:tc>
          <w:tcPr>
            <w:tcW w:w="0" w:type="auto"/>
            <w:tcBorders>
              <w:top w:val="nil"/>
              <w:left w:val="nil"/>
              <w:bottom w:val="nil"/>
              <w:right w:val="nil"/>
            </w:tcBorders>
            <w:shd w:val="clear" w:color="auto" w:fill="auto"/>
            <w:noWrap/>
            <w:vAlign w:val="center"/>
            <w:hideMark/>
          </w:tcPr>
          <w:p w14:paraId="0A3579AE"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 </w:t>
            </w:r>
          </w:p>
        </w:tc>
        <w:tc>
          <w:tcPr>
            <w:tcW w:w="0" w:type="auto"/>
            <w:tcBorders>
              <w:top w:val="nil"/>
              <w:left w:val="nil"/>
              <w:bottom w:val="nil"/>
              <w:right w:val="nil"/>
            </w:tcBorders>
            <w:shd w:val="clear" w:color="auto" w:fill="auto"/>
            <w:noWrap/>
            <w:vAlign w:val="center"/>
            <w:hideMark/>
          </w:tcPr>
          <w:p w14:paraId="4089CDE5"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 </w:t>
            </w:r>
          </w:p>
        </w:tc>
        <w:tc>
          <w:tcPr>
            <w:tcW w:w="0" w:type="auto"/>
            <w:gridSpan w:val="2"/>
            <w:tcBorders>
              <w:top w:val="single" w:sz="4" w:space="0" w:color="auto"/>
              <w:left w:val="nil"/>
              <w:bottom w:val="nil"/>
              <w:right w:val="nil"/>
            </w:tcBorders>
            <w:shd w:val="clear" w:color="auto" w:fill="auto"/>
            <w:noWrap/>
            <w:vAlign w:val="center"/>
            <w:hideMark/>
          </w:tcPr>
          <w:p w14:paraId="01ACA130"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Self-injury excluded</w:t>
            </w:r>
          </w:p>
        </w:tc>
      </w:tr>
      <w:tr w:rsidR="009831AB" w:rsidRPr="005C4078" w14:paraId="5E46B544" w14:textId="77777777" w:rsidTr="00772260">
        <w:trPr>
          <w:trHeight w:val="320"/>
        </w:trPr>
        <w:tc>
          <w:tcPr>
            <w:tcW w:w="0" w:type="auto"/>
            <w:tcBorders>
              <w:top w:val="nil"/>
              <w:left w:val="nil"/>
              <w:bottom w:val="double" w:sz="6" w:space="0" w:color="auto"/>
              <w:right w:val="nil"/>
            </w:tcBorders>
            <w:shd w:val="clear" w:color="auto" w:fill="auto"/>
            <w:noWrap/>
            <w:vAlign w:val="center"/>
            <w:hideMark/>
          </w:tcPr>
          <w:p w14:paraId="46FF8750"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 </w:t>
            </w:r>
          </w:p>
        </w:tc>
        <w:tc>
          <w:tcPr>
            <w:tcW w:w="0" w:type="auto"/>
            <w:tcBorders>
              <w:top w:val="nil"/>
              <w:left w:val="nil"/>
              <w:bottom w:val="double" w:sz="6" w:space="0" w:color="auto"/>
              <w:right w:val="nil"/>
            </w:tcBorders>
            <w:shd w:val="clear" w:color="auto" w:fill="auto"/>
            <w:noWrap/>
            <w:vAlign w:val="center"/>
            <w:hideMark/>
          </w:tcPr>
          <w:p w14:paraId="53F6DF0E"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OR</w:t>
            </w:r>
          </w:p>
        </w:tc>
        <w:tc>
          <w:tcPr>
            <w:tcW w:w="0" w:type="auto"/>
            <w:tcBorders>
              <w:top w:val="nil"/>
              <w:left w:val="nil"/>
              <w:bottom w:val="double" w:sz="6" w:space="0" w:color="auto"/>
              <w:right w:val="nil"/>
            </w:tcBorders>
            <w:shd w:val="clear" w:color="auto" w:fill="auto"/>
            <w:noWrap/>
            <w:vAlign w:val="center"/>
            <w:hideMark/>
          </w:tcPr>
          <w:p w14:paraId="40D7F181"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95%CI</w:t>
            </w:r>
          </w:p>
        </w:tc>
        <w:tc>
          <w:tcPr>
            <w:tcW w:w="0" w:type="auto"/>
            <w:tcBorders>
              <w:top w:val="nil"/>
              <w:left w:val="nil"/>
              <w:bottom w:val="double" w:sz="6" w:space="0" w:color="auto"/>
              <w:right w:val="nil"/>
            </w:tcBorders>
            <w:shd w:val="clear" w:color="auto" w:fill="auto"/>
            <w:noWrap/>
            <w:vAlign w:val="center"/>
            <w:hideMark/>
          </w:tcPr>
          <w:p w14:paraId="3758BE67"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OR</w:t>
            </w:r>
          </w:p>
        </w:tc>
        <w:tc>
          <w:tcPr>
            <w:tcW w:w="0" w:type="auto"/>
            <w:tcBorders>
              <w:top w:val="nil"/>
              <w:left w:val="nil"/>
              <w:bottom w:val="double" w:sz="6" w:space="0" w:color="auto"/>
              <w:right w:val="nil"/>
            </w:tcBorders>
            <w:shd w:val="clear" w:color="auto" w:fill="auto"/>
            <w:noWrap/>
            <w:vAlign w:val="center"/>
            <w:hideMark/>
          </w:tcPr>
          <w:p w14:paraId="628D3568"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95%CI</w:t>
            </w:r>
          </w:p>
        </w:tc>
      </w:tr>
      <w:tr w:rsidR="009831AB" w:rsidRPr="005C4078" w14:paraId="15DD015A" w14:textId="77777777" w:rsidTr="00772260">
        <w:trPr>
          <w:trHeight w:val="320"/>
        </w:trPr>
        <w:tc>
          <w:tcPr>
            <w:tcW w:w="0" w:type="auto"/>
            <w:tcBorders>
              <w:top w:val="nil"/>
              <w:left w:val="nil"/>
              <w:bottom w:val="nil"/>
              <w:right w:val="nil"/>
            </w:tcBorders>
            <w:shd w:val="clear" w:color="auto" w:fill="auto"/>
            <w:noWrap/>
            <w:vAlign w:val="center"/>
            <w:hideMark/>
          </w:tcPr>
          <w:p w14:paraId="59A4CD6A" w14:textId="77777777" w:rsidR="009831AB" w:rsidRPr="005C4078" w:rsidRDefault="009831AB" w:rsidP="00772260">
            <w:pPr>
              <w:rPr>
                <w:rFonts w:eastAsia="Times New Roman" w:cs="Times New Roman"/>
                <w:b/>
                <w:bCs/>
                <w:color w:val="000000"/>
                <w:sz w:val="22"/>
                <w:szCs w:val="22"/>
                <w:lang w:val="en-GB"/>
              </w:rPr>
            </w:pPr>
            <w:r w:rsidRPr="005C4078">
              <w:rPr>
                <w:rFonts w:eastAsia="Times New Roman" w:cs="Times New Roman"/>
                <w:b/>
                <w:bCs/>
                <w:color w:val="000000"/>
                <w:sz w:val="22"/>
                <w:szCs w:val="22"/>
                <w:lang w:val="en-GB"/>
              </w:rPr>
              <w:t>What were you doing?</w:t>
            </w:r>
          </w:p>
        </w:tc>
        <w:tc>
          <w:tcPr>
            <w:tcW w:w="0" w:type="auto"/>
            <w:tcBorders>
              <w:top w:val="nil"/>
              <w:left w:val="nil"/>
              <w:bottom w:val="nil"/>
              <w:right w:val="nil"/>
            </w:tcBorders>
            <w:shd w:val="clear" w:color="auto" w:fill="auto"/>
            <w:noWrap/>
            <w:vAlign w:val="center"/>
            <w:hideMark/>
          </w:tcPr>
          <w:p w14:paraId="226941F0" w14:textId="77777777" w:rsidR="009831AB" w:rsidRPr="005C4078" w:rsidRDefault="009831AB" w:rsidP="00772260">
            <w:pPr>
              <w:rPr>
                <w:rFonts w:eastAsia="Times New Roman" w:cs="Times New Roman"/>
                <w:color w:val="000000"/>
                <w:sz w:val="22"/>
                <w:szCs w:val="22"/>
                <w:lang w:val="en-GB"/>
              </w:rPr>
            </w:pPr>
          </w:p>
        </w:tc>
        <w:tc>
          <w:tcPr>
            <w:tcW w:w="0" w:type="auto"/>
            <w:tcBorders>
              <w:top w:val="nil"/>
              <w:left w:val="nil"/>
              <w:bottom w:val="nil"/>
              <w:right w:val="nil"/>
            </w:tcBorders>
            <w:shd w:val="clear" w:color="auto" w:fill="auto"/>
            <w:noWrap/>
            <w:vAlign w:val="center"/>
            <w:hideMark/>
          </w:tcPr>
          <w:p w14:paraId="3B135347" w14:textId="77777777" w:rsidR="009831AB" w:rsidRPr="005C4078" w:rsidRDefault="009831AB" w:rsidP="00772260">
            <w:pPr>
              <w:rPr>
                <w:rFonts w:eastAsia="Times New Roman" w:cs="Times New Roman"/>
                <w:color w:val="000000"/>
                <w:sz w:val="22"/>
                <w:szCs w:val="22"/>
                <w:lang w:val="en-GB"/>
              </w:rPr>
            </w:pPr>
          </w:p>
        </w:tc>
        <w:tc>
          <w:tcPr>
            <w:tcW w:w="0" w:type="auto"/>
            <w:tcBorders>
              <w:top w:val="nil"/>
              <w:left w:val="nil"/>
              <w:bottom w:val="nil"/>
              <w:right w:val="nil"/>
            </w:tcBorders>
            <w:shd w:val="clear" w:color="auto" w:fill="auto"/>
            <w:noWrap/>
            <w:vAlign w:val="center"/>
            <w:hideMark/>
          </w:tcPr>
          <w:p w14:paraId="6F6EA262" w14:textId="77777777" w:rsidR="009831AB" w:rsidRPr="005C4078" w:rsidRDefault="009831AB" w:rsidP="00772260">
            <w:pPr>
              <w:rPr>
                <w:rFonts w:eastAsia="Times New Roman" w:cs="Times New Roman"/>
                <w:color w:val="000000"/>
                <w:sz w:val="22"/>
                <w:szCs w:val="22"/>
                <w:lang w:val="en-GB"/>
              </w:rPr>
            </w:pPr>
          </w:p>
        </w:tc>
        <w:tc>
          <w:tcPr>
            <w:tcW w:w="0" w:type="auto"/>
            <w:tcBorders>
              <w:top w:val="nil"/>
              <w:left w:val="nil"/>
              <w:bottom w:val="nil"/>
              <w:right w:val="nil"/>
            </w:tcBorders>
            <w:shd w:val="clear" w:color="auto" w:fill="auto"/>
            <w:noWrap/>
            <w:vAlign w:val="center"/>
            <w:hideMark/>
          </w:tcPr>
          <w:p w14:paraId="02587068" w14:textId="77777777" w:rsidR="009831AB" w:rsidRPr="005C4078" w:rsidRDefault="009831AB" w:rsidP="00772260">
            <w:pPr>
              <w:rPr>
                <w:rFonts w:eastAsia="Times New Roman" w:cs="Times New Roman"/>
                <w:color w:val="000000"/>
                <w:sz w:val="22"/>
                <w:szCs w:val="22"/>
                <w:lang w:val="en-GB"/>
              </w:rPr>
            </w:pPr>
          </w:p>
        </w:tc>
      </w:tr>
      <w:tr w:rsidR="009831AB" w:rsidRPr="005C4078" w14:paraId="3E20C08C" w14:textId="77777777" w:rsidTr="00772260">
        <w:trPr>
          <w:trHeight w:val="300"/>
        </w:trPr>
        <w:tc>
          <w:tcPr>
            <w:tcW w:w="0" w:type="auto"/>
            <w:tcBorders>
              <w:top w:val="nil"/>
              <w:left w:val="nil"/>
              <w:bottom w:val="nil"/>
              <w:right w:val="nil"/>
            </w:tcBorders>
            <w:shd w:val="clear" w:color="auto" w:fill="auto"/>
            <w:noWrap/>
            <w:vAlign w:val="center"/>
            <w:hideMark/>
          </w:tcPr>
          <w:p w14:paraId="5A899CAF"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Playing or training for sport</w:t>
            </w:r>
          </w:p>
        </w:tc>
        <w:tc>
          <w:tcPr>
            <w:tcW w:w="0" w:type="auto"/>
            <w:tcBorders>
              <w:top w:val="nil"/>
              <w:left w:val="nil"/>
              <w:bottom w:val="nil"/>
              <w:right w:val="nil"/>
            </w:tcBorders>
            <w:shd w:val="clear" w:color="auto" w:fill="auto"/>
            <w:noWrap/>
            <w:vAlign w:val="center"/>
            <w:hideMark/>
          </w:tcPr>
          <w:p w14:paraId="6C4CBEE3"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1.42**</w:t>
            </w:r>
          </w:p>
        </w:tc>
        <w:tc>
          <w:tcPr>
            <w:tcW w:w="0" w:type="auto"/>
            <w:tcBorders>
              <w:top w:val="nil"/>
              <w:left w:val="nil"/>
              <w:bottom w:val="nil"/>
              <w:right w:val="nil"/>
            </w:tcBorders>
            <w:shd w:val="clear" w:color="auto" w:fill="auto"/>
            <w:noWrap/>
            <w:vAlign w:val="center"/>
            <w:hideMark/>
          </w:tcPr>
          <w:p w14:paraId="5743F815"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[1.22,1.66]</w:t>
            </w:r>
          </w:p>
        </w:tc>
        <w:tc>
          <w:tcPr>
            <w:tcW w:w="0" w:type="auto"/>
            <w:tcBorders>
              <w:top w:val="nil"/>
              <w:left w:val="nil"/>
              <w:bottom w:val="nil"/>
              <w:right w:val="nil"/>
            </w:tcBorders>
            <w:shd w:val="clear" w:color="auto" w:fill="auto"/>
            <w:noWrap/>
            <w:vAlign w:val="center"/>
            <w:hideMark/>
          </w:tcPr>
          <w:p w14:paraId="659133F0"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1.39**</w:t>
            </w:r>
          </w:p>
        </w:tc>
        <w:tc>
          <w:tcPr>
            <w:tcW w:w="0" w:type="auto"/>
            <w:tcBorders>
              <w:top w:val="nil"/>
              <w:left w:val="nil"/>
              <w:bottom w:val="nil"/>
              <w:right w:val="nil"/>
            </w:tcBorders>
            <w:shd w:val="clear" w:color="auto" w:fill="auto"/>
            <w:noWrap/>
            <w:vAlign w:val="center"/>
            <w:hideMark/>
          </w:tcPr>
          <w:p w14:paraId="0E827720"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[1.19,1.63]</w:t>
            </w:r>
          </w:p>
        </w:tc>
      </w:tr>
      <w:tr w:rsidR="009831AB" w:rsidRPr="005C4078" w14:paraId="14B4E212" w14:textId="77777777" w:rsidTr="00772260">
        <w:trPr>
          <w:trHeight w:val="300"/>
        </w:trPr>
        <w:tc>
          <w:tcPr>
            <w:tcW w:w="0" w:type="auto"/>
            <w:tcBorders>
              <w:top w:val="nil"/>
              <w:left w:val="nil"/>
              <w:bottom w:val="nil"/>
              <w:right w:val="nil"/>
            </w:tcBorders>
            <w:shd w:val="clear" w:color="auto" w:fill="auto"/>
            <w:noWrap/>
            <w:vAlign w:val="center"/>
            <w:hideMark/>
          </w:tcPr>
          <w:p w14:paraId="09877E00"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Walking or running, but not as part of playing or training for a sport</w:t>
            </w:r>
          </w:p>
        </w:tc>
        <w:tc>
          <w:tcPr>
            <w:tcW w:w="0" w:type="auto"/>
            <w:tcBorders>
              <w:top w:val="nil"/>
              <w:left w:val="nil"/>
              <w:bottom w:val="nil"/>
              <w:right w:val="nil"/>
            </w:tcBorders>
            <w:shd w:val="clear" w:color="auto" w:fill="auto"/>
            <w:noWrap/>
            <w:vAlign w:val="center"/>
            <w:hideMark/>
          </w:tcPr>
          <w:p w14:paraId="2DF96FE3"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1.69**</w:t>
            </w:r>
          </w:p>
        </w:tc>
        <w:tc>
          <w:tcPr>
            <w:tcW w:w="0" w:type="auto"/>
            <w:tcBorders>
              <w:top w:val="nil"/>
              <w:left w:val="nil"/>
              <w:bottom w:val="nil"/>
              <w:right w:val="nil"/>
            </w:tcBorders>
            <w:shd w:val="clear" w:color="auto" w:fill="auto"/>
            <w:noWrap/>
            <w:vAlign w:val="center"/>
            <w:hideMark/>
          </w:tcPr>
          <w:p w14:paraId="55461F8B"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[1.44,1.99]</w:t>
            </w:r>
          </w:p>
        </w:tc>
        <w:tc>
          <w:tcPr>
            <w:tcW w:w="0" w:type="auto"/>
            <w:tcBorders>
              <w:top w:val="nil"/>
              <w:left w:val="nil"/>
              <w:bottom w:val="nil"/>
              <w:right w:val="nil"/>
            </w:tcBorders>
            <w:shd w:val="clear" w:color="auto" w:fill="auto"/>
            <w:noWrap/>
            <w:vAlign w:val="center"/>
            <w:hideMark/>
          </w:tcPr>
          <w:p w14:paraId="7E350DA8"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1.67**</w:t>
            </w:r>
          </w:p>
        </w:tc>
        <w:tc>
          <w:tcPr>
            <w:tcW w:w="0" w:type="auto"/>
            <w:tcBorders>
              <w:top w:val="nil"/>
              <w:left w:val="nil"/>
              <w:bottom w:val="nil"/>
              <w:right w:val="nil"/>
            </w:tcBorders>
            <w:shd w:val="clear" w:color="auto" w:fill="auto"/>
            <w:noWrap/>
            <w:vAlign w:val="center"/>
            <w:hideMark/>
          </w:tcPr>
          <w:p w14:paraId="5459D107"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[1.40,1.98]</w:t>
            </w:r>
          </w:p>
        </w:tc>
      </w:tr>
      <w:tr w:rsidR="009831AB" w:rsidRPr="005C4078" w14:paraId="4654BB4B" w14:textId="77777777" w:rsidTr="00772260">
        <w:trPr>
          <w:trHeight w:val="300"/>
        </w:trPr>
        <w:tc>
          <w:tcPr>
            <w:tcW w:w="0" w:type="auto"/>
            <w:tcBorders>
              <w:top w:val="nil"/>
              <w:left w:val="nil"/>
              <w:bottom w:val="nil"/>
              <w:right w:val="nil"/>
            </w:tcBorders>
            <w:shd w:val="clear" w:color="auto" w:fill="auto"/>
            <w:noWrap/>
            <w:vAlign w:val="center"/>
            <w:hideMark/>
          </w:tcPr>
          <w:p w14:paraId="7A518EEC"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Riding a bicycle or a scooter</w:t>
            </w:r>
          </w:p>
        </w:tc>
        <w:tc>
          <w:tcPr>
            <w:tcW w:w="0" w:type="auto"/>
            <w:tcBorders>
              <w:top w:val="nil"/>
              <w:left w:val="nil"/>
              <w:bottom w:val="nil"/>
              <w:right w:val="nil"/>
            </w:tcBorders>
            <w:shd w:val="clear" w:color="auto" w:fill="auto"/>
            <w:noWrap/>
            <w:vAlign w:val="center"/>
            <w:hideMark/>
          </w:tcPr>
          <w:p w14:paraId="25E4F164"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1.48**</w:t>
            </w:r>
          </w:p>
        </w:tc>
        <w:tc>
          <w:tcPr>
            <w:tcW w:w="0" w:type="auto"/>
            <w:tcBorders>
              <w:top w:val="nil"/>
              <w:left w:val="nil"/>
              <w:bottom w:val="nil"/>
              <w:right w:val="nil"/>
            </w:tcBorders>
            <w:shd w:val="clear" w:color="auto" w:fill="auto"/>
            <w:noWrap/>
            <w:vAlign w:val="center"/>
            <w:hideMark/>
          </w:tcPr>
          <w:p w14:paraId="5B0D5454"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[1.20,1.81]</w:t>
            </w:r>
          </w:p>
        </w:tc>
        <w:tc>
          <w:tcPr>
            <w:tcW w:w="0" w:type="auto"/>
            <w:tcBorders>
              <w:top w:val="nil"/>
              <w:left w:val="nil"/>
              <w:bottom w:val="nil"/>
              <w:right w:val="nil"/>
            </w:tcBorders>
            <w:shd w:val="clear" w:color="auto" w:fill="auto"/>
            <w:noWrap/>
            <w:vAlign w:val="center"/>
            <w:hideMark/>
          </w:tcPr>
          <w:p w14:paraId="296913E7"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1.46*</w:t>
            </w:r>
          </w:p>
        </w:tc>
        <w:tc>
          <w:tcPr>
            <w:tcW w:w="0" w:type="auto"/>
            <w:tcBorders>
              <w:top w:val="nil"/>
              <w:left w:val="nil"/>
              <w:bottom w:val="nil"/>
              <w:right w:val="nil"/>
            </w:tcBorders>
            <w:shd w:val="clear" w:color="auto" w:fill="auto"/>
            <w:noWrap/>
            <w:vAlign w:val="center"/>
            <w:hideMark/>
          </w:tcPr>
          <w:p w14:paraId="3F2D4249"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[1.16,1.82]</w:t>
            </w:r>
          </w:p>
        </w:tc>
      </w:tr>
      <w:tr w:rsidR="009831AB" w:rsidRPr="005C4078" w14:paraId="10A2228B" w14:textId="77777777" w:rsidTr="00772260">
        <w:trPr>
          <w:trHeight w:val="300"/>
        </w:trPr>
        <w:tc>
          <w:tcPr>
            <w:tcW w:w="0" w:type="auto"/>
            <w:tcBorders>
              <w:top w:val="nil"/>
              <w:left w:val="nil"/>
              <w:bottom w:val="nil"/>
              <w:right w:val="nil"/>
            </w:tcBorders>
            <w:shd w:val="clear" w:color="auto" w:fill="auto"/>
            <w:noWrap/>
            <w:vAlign w:val="center"/>
            <w:hideMark/>
          </w:tcPr>
          <w:p w14:paraId="3BA1FEBE"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Riding or driving in a car or other motor vehicle</w:t>
            </w:r>
          </w:p>
        </w:tc>
        <w:tc>
          <w:tcPr>
            <w:tcW w:w="0" w:type="auto"/>
            <w:tcBorders>
              <w:top w:val="nil"/>
              <w:left w:val="nil"/>
              <w:bottom w:val="nil"/>
              <w:right w:val="nil"/>
            </w:tcBorders>
            <w:shd w:val="clear" w:color="auto" w:fill="auto"/>
            <w:noWrap/>
            <w:vAlign w:val="center"/>
            <w:hideMark/>
          </w:tcPr>
          <w:p w14:paraId="50B69856"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2.09**</w:t>
            </w:r>
          </w:p>
        </w:tc>
        <w:tc>
          <w:tcPr>
            <w:tcW w:w="0" w:type="auto"/>
            <w:tcBorders>
              <w:top w:val="nil"/>
              <w:left w:val="nil"/>
              <w:bottom w:val="nil"/>
              <w:right w:val="nil"/>
            </w:tcBorders>
            <w:shd w:val="clear" w:color="auto" w:fill="auto"/>
            <w:noWrap/>
            <w:vAlign w:val="center"/>
            <w:hideMark/>
          </w:tcPr>
          <w:p w14:paraId="07FF08DE"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[1.52,2.88]</w:t>
            </w:r>
          </w:p>
        </w:tc>
        <w:tc>
          <w:tcPr>
            <w:tcW w:w="0" w:type="auto"/>
            <w:tcBorders>
              <w:top w:val="nil"/>
              <w:left w:val="nil"/>
              <w:bottom w:val="nil"/>
              <w:right w:val="nil"/>
            </w:tcBorders>
            <w:shd w:val="clear" w:color="auto" w:fill="auto"/>
            <w:noWrap/>
            <w:vAlign w:val="center"/>
            <w:hideMark/>
          </w:tcPr>
          <w:p w14:paraId="5E03D628"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2.17**</w:t>
            </w:r>
          </w:p>
        </w:tc>
        <w:tc>
          <w:tcPr>
            <w:tcW w:w="0" w:type="auto"/>
            <w:tcBorders>
              <w:top w:val="nil"/>
              <w:left w:val="nil"/>
              <w:bottom w:val="nil"/>
              <w:right w:val="nil"/>
            </w:tcBorders>
            <w:shd w:val="clear" w:color="auto" w:fill="auto"/>
            <w:noWrap/>
            <w:vAlign w:val="center"/>
            <w:hideMark/>
          </w:tcPr>
          <w:p w14:paraId="543BAE7F"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[1.56,3.01]</w:t>
            </w:r>
          </w:p>
        </w:tc>
      </w:tr>
      <w:tr w:rsidR="009831AB" w:rsidRPr="005C4078" w14:paraId="76725583" w14:textId="77777777" w:rsidTr="00772260">
        <w:trPr>
          <w:trHeight w:val="300"/>
        </w:trPr>
        <w:tc>
          <w:tcPr>
            <w:tcW w:w="0" w:type="auto"/>
            <w:tcBorders>
              <w:top w:val="nil"/>
              <w:left w:val="nil"/>
              <w:bottom w:val="nil"/>
              <w:right w:val="nil"/>
            </w:tcBorders>
            <w:shd w:val="clear" w:color="auto" w:fill="auto"/>
            <w:noWrap/>
            <w:vAlign w:val="center"/>
            <w:hideMark/>
          </w:tcPr>
          <w:p w14:paraId="3713F142"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Doing any paid or unpaid work</w:t>
            </w:r>
          </w:p>
        </w:tc>
        <w:tc>
          <w:tcPr>
            <w:tcW w:w="0" w:type="auto"/>
            <w:tcBorders>
              <w:top w:val="nil"/>
              <w:left w:val="nil"/>
              <w:bottom w:val="nil"/>
              <w:right w:val="nil"/>
            </w:tcBorders>
            <w:shd w:val="clear" w:color="auto" w:fill="auto"/>
            <w:noWrap/>
            <w:vAlign w:val="center"/>
            <w:hideMark/>
          </w:tcPr>
          <w:p w14:paraId="131B44C0"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1.94**</w:t>
            </w:r>
          </w:p>
        </w:tc>
        <w:tc>
          <w:tcPr>
            <w:tcW w:w="0" w:type="auto"/>
            <w:tcBorders>
              <w:top w:val="nil"/>
              <w:left w:val="nil"/>
              <w:bottom w:val="nil"/>
              <w:right w:val="nil"/>
            </w:tcBorders>
            <w:shd w:val="clear" w:color="auto" w:fill="auto"/>
            <w:noWrap/>
            <w:vAlign w:val="center"/>
            <w:hideMark/>
          </w:tcPr>
          <w:p w14:paraId="18293013"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[1.53,2.47]</w:t>
            </w:r>
          </w:p>
        </w:tc>
        <w:tc>
          <w:tcPr>
            <w:tcW w:w="0" w:type="auto"/>
            <w:tcBorders>
              <w:top w:val="nil"/>
              <w:left w:val="nil"/>
              <w:bottom w:val="nil"/>
              <w:right w:val="nil"/>
            </w:tcBorders>
            <w:shd w:val="clear" w:color="auto" w:fill="auto"/>
            <w:noWrap/>
            <w:vAlign w:val="center"/>
            <w:hideMark/>
          </w:tcPr>
          <w:p w14:paraId="7F2616D3"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1.92**</w:t>
            </w:r>
          </w:p>
        </w:tc>
        <w:tc>
          <w:tcPr>
            <w:tcW w:w="0" w:type="auto"/>
            <w:tcBorders>
              <w:top w:val="nil"/>
              <w:left w:val="nil"/>
              <w:bottom w:val="nil"/>
              <w:right w:val="nil"/>
            </w:tcBorders>
            <w:shd w:val="clear" w:color="auto" w:fill="auto"/>
            <w:noWrap/>
            <w:vAlign w:val="center"/>
            <w:hideMark/>
          </w:tcPr>
          <w:p w14:paraId="73469941"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[1.49,2.47]</w:t>
            </w:r>
          </w:p>
        </w:tc>
      </w:tr>
      <w:tr w:rsidR="009831AB" w:rsidRPr="005C4078" w14:paraId="50CE0E7E" w14:textId="77777777" w:rsidTr="00772260">
        <w:trPr>
          <w:trHeight w:val="300"/>
        </w:trPr>
        <w:tc>
          <w:tcPr>
            <w:tcW w:w="0" w:type="auto"/>
            <w:tcBorders>
              <w:top w:val="nil"/>
              <w:left w:val="nil"/>
              <w:bottom w:val="nil"/>
              <w:right w:val="nil"/>
            </w:tcBorders>
            <w:shd w:val="clear" w:color="auto" w:fill="auto"/>
            <w:noWrap/>
            <w:vAlign w:val="center"/>
            <w:hideMark/>
          </w:tcPr>
          <w:p w14:paraId="1B476905"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Nothing</w:t>
            </w:r>
          </w:p>
        </w:tc>
        <w:tc>
          <w:tcPr>
            <w:tcW w:w="0" w:type="auto"/>
            <w:tcBorders>
              <w:top w:val="nil"/>
              <w:left w:val="nil"/>
              <w:bottom w:val="nil"/>
              <w:right w:val="nil"/>
            </w:tcBorders>
            <w:shd w:val="clear" w:color="auto" w:fill="auto"/>
            <w:noWrap/>
            <w:vAlign w:val="center"/>
            <w:hideMark/>
          </w:tcPr>
          <w:p w14:paraId="1D94A3FC"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1.58**</w:t>
            </w:r>
          </w:p>
        </w:tc>
        <w:tc>
          <w:tcPr>
            <w:tcW w:w="0" w:type="auto"/>
            <w:tcBorders>
              <w:top w:val="nil"/>
              <w:left w:val="nil"/>
              <w:bottom w:val="nil"/>
              <w:right w:val="nil"/>
            </w:tcBorders>
            <w:shd w:val="clear" w:color="auto" w:fill="auto"/>
            <w:noWrap/>
            <w:vAlign w:val="center"/>
            <w:hideMark/>
          </w:tcPr>
          <w:p w14:paraId="6A63B2BE"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[1.28,1.94]</w:t>
            </w:r>
          </w:p>
        </w:tc>
        <w:tc>
          <w:tcPr>
            <w:tcW w:w="0" w:type="auto"/>
            <w:tcBorders>
              <w:top w:val="nil"/>
              <w:left w:val="nil"/>
              <w:bottom w:val="nil"/>
              <w:right w:val="nil"/>
            </w:tcBorders>
            <w:shd w:val="clear" w:color="auto" w:fill="auto"/>
            <w:noWrap/>
            <w:vAlign w:val="center"/>
            <w:hideMark/>
          </w:tcPr>
          <w:p w14:paraId="0DCD05B5"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1.56**</w:t>
            </w:r>
          </w:p>
        </w:tc>
        <w:tc>
          <w:tcPr>
            <w:tcW w:w="0" w:type="auto"/>
            <w:tcBorders>
              <w:top w:val="nil"/>
              <w:left w:val="nil"/>
              <w:bottom w:val="nil"/>
              <w:right w:val="nil"/>
            </w:tcBorders>
            <w:shd w:val="clear" w:color="auto" w:fill="auto"/>
            <w:noWrap/>
            <w:vAlign w:val="center"/>
            <w:hideMark/>
          </w:tcPr>
          <w:p w14:paraId="0D60ACB3"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[1.25,1.96]</w:t>
            </w:r>
          </w:p>
        </w:tc>
      </w:tr>
      <w:tr w:rsidR="009831AB" w:rsidRPr="005C4078" w14:paraId="77F72F8E" w14:textId="77777777" w:rsidTr="00772260">
        <w:trPr>
          <w:trHeight w:val="300"/>
        </w:trPr>
        <w:tc>
          <w:tcPr>
            <w:tcW w:w="0" w:type="auto"/>
            <w:tcBorders>
              <w:top w:val="nil"/>
              <w:left w:val="nil"/>
              <w:bottom w:val="nil"/>
              <w:right w:val="nil"/>
            </w:tcBorders>
            <w:shd w:val="clear" w:color="auto" w:fill="auto"/>
            <w:noWrap/>
            <w:vAlign w:val="center"/>
            <w:hideMark/>
          </w:tcPr>
          <w:p w14:paraId="0C0ECBD9"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Other</w:t>
            </w:r>
          </w:p>
        </w:tc>
        <w:tc>
          <w:tcPr>
            <w:tcW w:w="0" w:type="auto"/>
            <w:tcBorders>
              <w:top w:val="nil"/>
              <w:left w:val="nil"/>
              <w:bottom w:val="nil"/>
              <w:right w:val="nil"/>
            </w:tcBorders>
            <w:shd w:val="clear" w:color="auto" w:fill="auto"/>
            <w:noWrap/>
            <w:vAlign w:val="center"/>
            <w:hideMark/>
          </w:tcPr>
          <w:p w14:paraId="2EAEEFAB"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1.73**</w:t>
            </w:r>
          </w:p>
        </w:tc>
        <w:tc>
          <w:tcPr>
            <w:tcW w:w="0" w:type="auto"/>
            <w:tcBorders>
              <w:top w:val="nil"/>
              <w:left w:val="nil"/>
              <w:bottom w:val="nil"/>
              <w:right w:val="nil"/>
            </w:tcBorders>
            <w:shd w:val="clear" w:color="auto" w:fill="auto"/>
            <w:noWrap/>
            <w:vAlign w:val="center"/>
            <w:hideMark/>
          </w:tcPr>
          <w:p w14:paraId="082D3091"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[1.47,2.02]</w:t>
            </w:r>
          </w:p>
        </w:tc>
        <w:tc>
          <w:tcPr>
            <w:tcW w:w="0" w:type="auto"/>
            <w:tcBorders>
              <w:top w:val="nil"/>
              <w:left w:val="nil"/>
              <w:bottom w:val="nil"/>
              <w:right w:val="nil"/>
            </w:tcBorders>
            <w:shd w:val="clear" w:color="auto" w:fill="auto"/>
            <w:noWrap/>
            <w:vAlign w:val="center"/>
            <w:hideMark/>
          </w:tcPr>
          <w:p w14:paraId="48ACDC0E"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1.73**</w:t>
            </w:r>
          </w:p>
        </w:tc>
        <w:tc>
          <w:tcPr>
            <w:tcW w:w="0" w:type="auto"/>
            <w:tcBorders>
              <w:top w:val="nil"/>
              <w:left w:val="nil"/>
              <w:bottom w:val="nil"/>
              <w:right w:val="nil"/>
            </w:tcBorders>
            <w:shd w:val="clear" w:color="auto" w:fill="auto"/>
            <w:noWrap/>
            <w:vAlign w:val="center"/>
            <w:hideMark/>
          </w:tcPr>
          <w:p w14:paraId="2A82D376"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[1.47,2.03]</w:t>
            </w:r>
          </w:p>
        </w:tc>
      </w:tr>
      <w:tr w:rsidR="009831AB" w:rsidRPr="005C4078" w14:paraId="4899409D" w14:textId="77777777" w:rsidTr="00772260">
        <w:trPr>
          <w:trHeight w:val="300"/>
        </w:trPr>
        <w:tc>
          <w:tcPr>
            <w:tcW w:w="0" w:type="auto"/>
            <w:tcBorders>
              <w:top w:val="nil"/>
              <w:left w:val="nil"/>
              <w:bottom w:val="nil"/>
              <w:right w:val="nil"/>
            </w:tcBorders>
            <w:shd w:val="clear" w:color="auto" w:fill="auto"/>
            <w:noWrap/>
            <w:vAlign w:val="center"/>
            <w:hideMark/>
          </w:tcPr>
          <w:p w14:paraId="60E844AF" w14:textId="77777777" w:rsidR="009831AB" w:rsidRPr="005C4078" w:rsidRDefault="009831AB" w:rsidP="00772260">
            <w:pPr>
              <w:rPr>
                <w:rFonts w:eastAsia="Times New Roman" w:cs="Times New Roman"/>
                <w:b/>
                <w:bCs/>
                <w:color w:val="000000"/>
                <w:sz w:val="22"/>
                <w:szCs w:val="22"/>
                <w:lang w:val="en-GB"/>
              </w:rPr>
            </w:pPr>
            <w:r w:rsidRPr="005C4078">
              <w:rPr>
                <w:rFonts w:eastAsia="Times New Roman" w:cs="Times New Roman"/>
                <w:b/>
                <w:bCs/>
                <w:color w:val="000000"/>
                <w:sz w:val="22"/>
                <w:szCs w:val="22"/>
                <w:lang w:val="en-GB"/>
              </w:rPr>
              <w:t>What was the major cause?</w:t>
            </w:r>
          </w:p>
        </w:tc>
        <w:tc>
          <w:tcPr>
            <w:tcW w:w="0" w:type="auto"/>
            <w:tcBorders>
              <w:top w:val="nil"/>
              <w:left w:val="nil"/>
              <w:bottom w:val="nil"/>
              <w:right w:val="nil"/>
            </w:tcBorders>
            <w:shd w:val="clear" w:color="auto" w:fill="auto"/>
            <w:noWrap/>
            <w:vAlign w:val="center"/>
            <w:hideMark/>
          </w:tcPr>
          <w:p w14:paraId="499FCF35" w14:textId="77777777" w:rsidR="009831AB" w:rsidRPr="005C4078" w:rsidRDefault="009831AB" w:rsidP="00772260">
            <w:pPr>
              <w:rPr>
                <w:rFonts w:eastAsia="Times New Roman" w:cs="Times New Roman"/>
                <w:color w:val="000000"/>
                <w:sz w:val="22"/>
                <w:szCs w:val="22"/>
                <w:lang w:val="en-GB"/>
              </w:rPr>
            </w:pPr>
          </w:p>
        </w:tc>
        <w:tc>
          <w:tcPr>
            <w:tcW w:w="0" w:type="auto"/>
            <w:tcBorders>
              <w:top w:val="nil"/>
              <w:left w:val="nil"/>
              <w:bottom w:val="nil"/>
              <w:right w:val="nil"/>
            </w:tcBorders>
            <w:shd w:val="clear" w:color="auto" w:fill="auto"/>
            <w:noWrap/>
            <w:vAlign w:val="center"/>
            <w:hideMark/>
          </w:tcPr>
          <w:p w14:paraId="12DCF1BC" w14:textId="77777777" w:rsidR="009831AB" w:rsidRPr="005C4078" w:rsidRDefault="009831AB" w:rsidP="00772260">
            <w:pPr>
              <w:rPr>
                <w:rFonts w:eastAsia="Times New Roman" w:cs="Times New Roman"/>
                <w:color w:val="000000"/>
                <w:sz w:val="22"/>
                <w:szCs w:val="22"/>
                <w:lang w:val="en-GB"/>
              </w:rPr>
            </w:pPr>
          </w:p>
        </w:tc>
        <w:tc>
          <w:tcPr>
            <w:tcW w:w="0" w:type="auto"/>
            <w:tcBorders>
              <w:top w:val="nil"/>
              <w:left w:val="nil"/>
              <w:bottom w:val="nil"/>
              <w:right w:val="nil"/>
            </w:tcBorders>
            <w:shd w:val="clear" w:color="auto" w:fill="auto"/>
            <w:noWrap/>
            <w:vAlign w:val="center"/>
            <w:hideMark/>
          </w:tcPr>
          <w:p w14:paraId="413265BB" w14:textId="77777777" w:rsidR="009831AB" w:rsidRPr="005C4078" w:rsidRDefault="009831AB" w:rsidP="00772260">
            <w:pPr>
              <w:rPr>
                <w:rFonts w:eastAsia="Times New Roman" w:cs="Times New Roman"/>
                <w:color w:val="000000"/>
                <w:sz w:val="22"/>
                <w:szCs w:val="22"/>
                <w:lang w:val="en-GB"/>
              </w:rPr>
            </w:pPr>
          </w:p>
        </w:tc>
        <w:tc>
          <w:tcPr>
            <w:tcW w:w="0" w:type="auto"/>
            <w:tcBorders>
              <w:top w:val="nil"/>
              <w:left w:val="nil"/>
              <w:bottom w:val="nil"/>
              <w:right w:val="nil"/>
            </w:tcBorders>
            <w:shd w:val="clear" w:color="auto" w:fill="auto"/>
            <w:noWrap/>
            <w:vAlign w:val="center"/>
            <w:hideMark/>
          </w:tcPr>
          <w:p w14:paraId="457585C2" w14:textId="77777777" w:rsidR="009831AB" w:rsidRPr="005C4078" w:rsidRDefault="009831AB" w:rsidP="00772260">
            <w:pPr>
              <w:rPr>
                <w:rFonts w:eastAsia="Times New Roman" w:cs="Times New Roman"/>
                <w:color w:val="000000"/>
                <w:sz w:val="22"/>
                <w:szCs w:val="22"/>
                <w:lang w:val="en-GB"/>
              </w:rPr>
            </w:pPr>
          </w:p>
        </w:tc>
      </w:tr>
      <w:tr w:rsidR="009831AB" w:rsidRPr="005C4078" w14:paraId="5341DBF3" w14:textId="77777777" w:rsidTr="00772260">
        <w:trPr>
          <w:trHeight w:val="300"/>
        </w:trPr>
        <w:tc>
          <w:tcPr>
            <w:tcW w:w="0" w:type="auto"/>
            <w:tcBorders>
              <w:top w:val="nil"/>
              <w:left w:val="nil"/>
              <w:bottom w:val="nil"/>
              <w:right w:val="nil"/>
            </w:tcBorders>
            <w:shd w:val="clear" w:color="auto" w:fill="auto"/>
            <w:noWrap/>
            <w:vAlign w:val="center"/>
            <w:hideMark/>
          </w:tcPr>
          <w:p w14:paraId="3A509868"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I was in a motor vehicle accident or hit by a motor vehicle</w:t>
            </w:r>
          </w:p>
        </w:tc>
        <w:tc>
          <w:tcPr>
            <w:tcW w:w="0" w:type="auto"/>
            <w:tcBorders>
              <w:top w:val="nil"/>
              <w:left w:val="nil"/>
              <w:bottom w:val="nil"/>
              <w:right w:val="nil"/>
            </w:tcBorders>
            <w:shd w:val="clear" w:color="auto" w:fill="auto"/>
            <w:noWrap/>
            <w:vAlign w:val="center"/>
            <w:hideMark/>
          </w:tcPr>
          <w:p w14:paraId="40F3B1A9"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1.46**</w:t>
            </w:r>
          </w:p>
        </w:tc>
        <w:tc>
          <w:tcPr>
            <w:tcW w:w="0" w:type="auto"/>
            <w:tcBorders>
              <w:top w:val="nil"/>
              <w:left w:val="nil"/>
              <w:bottom w:val="nil"/>
              <w:right w:val="nil"/>
            </w:tcBorders>
            <w:shd w:val="clear" w:color="auto" w:fill="auto"/>
            <w:noWrap/>
            <w:vAlign w:val="center"/>
            <w:hideMark/>
          </w:tcPr>
          <w:p w14:paraId="5FF37F1A"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[1.18,1.80]</w:t>
            </w:r>
          </w:p>
        </w:tc>
        <w:tc>
          <w:tcPr>
            <w:tcW w:w="0" w:type="auto"/>
            <w:tcBorders>
              <w:top w:val="nil"/>
              <w:left w:val="nil"/>
              <w:bottom w:val="nil"/>
              <w:right w:val="nil"/>
            </w:tcBorders>
            <w:shd w:val="clear" w:color="auto" w:fill="auto"/>
            <w:noWrap/>
            <w:vAlign w:val="center"/>
            <w:hideMark/>
          </w:tcPr>
          <w:p w14:paraId="1B5FF911"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1.45*</w:t>
            </w:r>
          </w:p>
        </w:tc>
        <w:tc>
          <w:tcPr>
            <w:tcW w:w="0" w:type="auto"/>
            <w:tcBorders>
              <w:top w:val="nil"/>
              <w:left w:val="nil"/>
              <w:bottom w:val="nil"/>
              <w:right w:val="nil"/>
            </w:tcBorders>
            <w:shd w:val="clear" w:color="auto" w:fill="auto"/>
            <w:noWrap/>
            <w:vAlign w:val="center"/>
            <w:hideMark/>
          </w:tcPr>
          <w:p w14:paraId="4BE2B4E0"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[1.16,1.81]</w:t>
            </w:r>
          </w:p>
        </w:tc>
      </w:tr>
      <w:tr w:rsidR="009831AB" w:rsidRPr="005C4078" w14:paraId="7CFA6EBE" w14:textId="77777777" w:rsidTr="00772260">
        <w:trPr>
          <w:trHeight w:val="300"/>
        </w:trPr>
        <w:tc>
          <w:tcPr>
            <w:tcW w:w="0" w:type="auto"/>
            <w:tcBorders>
              <w:top w:val="nil"/>
              <w:left w:val="nil"/>
              <w:bottom w:val="nil"/>
              <w:right w:val="nil"/>
            </w:tcBorders>
            <w:shd w:val="clear" w:color="auto" w:fill="auto"/>
            <w:noWrap/>
            <w:vAlign w:val="center"/>
            <w:hideMark/>
          </w:tcPr>
          <w:p w14:paraId="209FECAB"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I fell</w:t>
            </w:r>
          </w:p>
        </w:tc>
        <w:tc>
          <w:tcPr>
            <w:tcW w:w="0" w:type="auto"/>
            <w:tcBorders>
              <w:top w:val="nil"/>
              <w:left w:val="nil"/>
              <w:bottom w:val="nil"/>
              <w:right w:val="nil"/>
            </w:tcBorders>
            <w:shd w:val="clear" w:color="auto" w:fill="auto"/>
            <w:noWrap/>
            <w:vAlign w:val="center"/>
            <w:hideMark/>
          </w:tcPr>
          <w:p w14:paraId="32472B79"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1.54**</w:t>
            </w:r>
          </w:p>
        </w:tc>
        <w:tc>
          <w:tcPr>
            <w:tcW w:w="0" w:type="auto"/>
            <w:tcBorders>
              <w:top w:val="nil"/>
              <w:left w:val="nil"/>
              <w:bottom w:val="nil"/>
              <w:right w:val="nil"/>
            </w:tcBorders>
            <w:shd w:val="clear" w:color="auto" w:fill="auto"/>
            <w:noWrap/>
            <w:vAlign w:val="center"/>
            <w:hideMark/>
          </w:tcPr>
          <w:p w14:paraId="6F5B8224"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[1.35,1.76]</w:t>
            </w:r>
          </w:p>
        </w:tc>
        <w:tc>
          <w:tcPr>
            <w:tcW w:w="0" w:type="auto"/>
            <w:tcBorders>
              <w:top w:val="nil"/>
              <w:left w:val="nil"/>
              <w:bottom w:val="nil"/>
              <w:right w:val="nil"/>
            </w:tcBorders>
            <w:shd w:val="clear" w:color="auto" w:fill="auto"/>
            <w:noWrap/>
            <w:vAlign w:val="center"/>
            <w:hideMark/>
          </w:tcPr>
          <w:p w14:paraId="249CA055"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1.53**</w:t>
            </w:r>
          </w:p>
        </w:tc>
        <w:tc>
          <w:tcPr>
            <w:tcW w:w="0" w:type="auto"/>
            <w:tcBorders>
              <w:top w:val="nil"/>
              <w:left w:val="nil"/>
              <w:bottom w:val="nil"/>
              <w:right w:val="nil"/>
            </w:tcBorders>
            <w:shd w:val="clear" w:color="auto" w:fill="auto"/>
            <w:noWrap/>
            <w:vAlign w:val="center"/>
            <w:hideMark/>
          </w:tcPr>
          <w:p w14:paraId="27BF9D18"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[1.33,1.76]</w:t>
            </w:r>
          </w:p>
        </w:tc>
      </w:tr>
      <w:tr w:rsidR="009831AB" w:rsidRPr="005C4078" w14:paraId="59BCC62A" w14:textId="77777777" w:rsidTr="00772260">
        <w:trPr>
          <w:trHeight w:val="300"/>
        </w:trPr>
        <w:tc>
          <w:tcPr>
            <w:tcW w:w="0" w:type="auto"/>
            <w:tcBorders>
              <w:top w:val="nil"/>
              <w:left w:val="nil"/>
              <w:bottom w:val="nil"/>
              <w:right w:val="nil"/>
            </w:tcBorders>
            <w:shd w:val="clear" w:color="auto" w:fill="auto"/>
            <w:noWrap/>
            <w:vAlign w:val="center"/>
            <w:hideMark/>
          </w:tcPr>
          <w:p w14:paraId="2E7764BD"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Something fell on me or hit me</w:t>
            </w:r>
          </w:p>
        </w:tc>
        <w:tc>
          <w:tcPr>
            <w:tcW w:w="0" w:type="auto"/>
            <w:tcBorders>
              <w:top w:val="nil"/>
              <w:left w:val="nil"/>
              <w:bottom w:val="nil"/>
              <w:right w:val="nil"/>
            </w:tcBorders>
            <w:shd w:val="clear" w:color="auto" w:fill="auto"/>
            <w:noWrap/>
            <w:vAlign w:val="center"/>
            <w:hideMark/>
          </w:tcPr>
          <w:p w14:paraId="356067EC"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1.66**</w:t>
            </w:r>
          </w:p>
        </w:tc>
        <w:tc>
          <w:tcPr>
            <w:tcW w:w="0" w:type="auto"/>
            <w:tcBorders>
              <w:top w:val="nil"/>
              <w:left w:val="nil"/>
              <w:bottom w:val="nil"/>
              <w:right w:val="nil"/>
            </w:tcBorders>
            <w:shd w:val="clear" w:color="auto" w:fill="auto"/>
            <w:noWrap/>
            <w:vAlign w:val="center"/>
            <w:hideMark/>
          </w:tcPr>
          <w:p w14:paraId="4E7FAA97"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[1.35,2.04]</w:t>
            </w:r>
          </w:p>
        </w:tc>
        <w:tc>
          <w:tcPr>
            <w:tcW w:w="0" w:type="auto"/>
            <w:tcBorders>
              <w:top w:val="nil"/>
              <w:left w:val="nil"/>
              <w:bottom w:val="nil"/>
              <w:right w:val="nil"/>
            </w:tcBorders>
            <w:shd w:val="clear" w:color="auto" w:fill="auto"/>
            <w:noWrap/>
            <w:vAlign w:val="center"/>
            <w:hideMark/>
          </w:tcPr>
          <w:p w14:paraId="12C0453D"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1.69**</w:t>
            </w:r>
          </w:p>
        </w:tc>
        <w:tc>
          <w:tcPr>
            <w:tcW w:w="0" w:type="auto"/>
            <w:tcBorders>
              <w:top w:val="nil"/>
              <w:left w:val="nil"/>
              <w:bottom w:val="nil"/>
              <w:right w:val="nil"/>
            </w:tcBorders>
            <w:shd w:val="clear" w:color="auto" w:fill="auto"/>
            <w:noWrap/>
            <w:vAlign w:val="center"/>
            <w:hideMark/>
          </w:tcPr>
          <w:p w14:paraId="752CFB97"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[1.36,2.11]</w:t>
            </w:r>
          </w:p>
        </w:tc>
      </w:tr>
      <w:tr w:rsidR="009831AB" w:rsidRPr="005C4078" w14:paraId="35CDB83B" w14:textId="77777777" w:rsidTr="00772260">
        <w:trPr>
          <w:trHeight w:val="300"/>
        </w:trPr>
        <w:tc>
          <w:tcPr>
            <w:tcW w:w="0" w:type="auto"/>
            <w:tcBorders>
              <w:top w:val="nil"/>
              <w:left w:val="nil"/>
              <w:bottom w:val="nil"/>
              <w:right w:val="nil"/>
            </w:tcBorders>
            <w:shd w:val="clear" w:color="auto" w:fill="auto"/>
            <w:noWrap/>
            <w:vAlign w:val="center"/>
            <w:hideMark/>
          </w:tcPr>
          <w:p w14:paraId="3A0B3245"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I was fighting with someone</w:t>
            </w:r>
          </w:p>
        </w:tc>
        <w:tc>
          <w:tcPr>
            <w:tcW w:w="0" w:type="auto"/>
            <w:tcBorders>
              <w:top w:val="nil"/>
              <w:left w:val="nil"/>
              <w:bottom w:val="nil"/>
              <w:right w:val="nil"/>
            </w:tcBorders>
            <w:shd w:val="clear" w:color="auto" w:fill="auto"/>
            <w:noWrap/>
            <w:vAlign w:val="center"/>
            <w:hideMark/>
          </w:tcPr>
          <w:p w14:paraId="5A9441F4"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2.37**</w:t>
            </w:r>
          </w:p>
        </w:tc>
        <w:tc>
          <w:tcPr>
            <w:tcW w:w="0" w:type="auto"/>
            <w:tcBorders>
              <w:top w:val="nil"/>
              <w:left w:val="nil"/>
              <w:bottom w:val="nil"/>
              <w:right w:val="nil"/>
            </w:tcBorders>
            <w:shd w:val="clear" w:color="auto" w:fill="auto"/>
            <w:noWrap/>
            <w:vAlign w:val="center"/>
            <w:hideMark/>
          </w:tcPr>
          <w:p w14:paraId="04B31306"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[1.87,3.01]</w:t>
            </w:r>
          </w:p>
        </w:tc>
        <w:tc>
          <w:tcPr>
            <w:tcW w:w="0" w:type="auto"/>
            <w:tcBorders>
              <w:top w:val="nil"/>
              <w:left w:val="nil"/>
              <w:bottom w:val="nil"/>
              <w:right w:val="nil"/>
            </w:tcBorders>
            <w:shd w:val="clear" w:color="auto" w:fill="auto"/>
            <w:noWrap/>
            <w:vAlign w:val="center"/>
            <w:hideMark/>
          </w:tcPr>
          <w:p w14:paraId="64ED7770"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2.32**</w:t>
            </w:r>
          </w:p>
        </w:tc>
        <w:tc>
          <w:tcPr>
            <w:tcW w:w="0" w:type="auto"/>
            <w:tcBorders>
              <w:top w:val="nil"/>
              <w:left w:val="nil"/>
              <w:bottom w:val="nil"/>
              <w:right w:val="nil"/>
            </w:tcBorders>
            <w:shd w:val="clear" w:color="auto" w:fill="auto"/>
            <w:noWrap/>
            <w:vAlign w:val="center"/>
            <w:hideMark/>
          </w:tcPr>
          <w:p w14:paraId="050BEE9D"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[1.78,3.03]</w:t>
            </w:r>
          </w:p>
        </w:tc>
      </w:tr>
      <w:tr w:rsidR="009831AB" w:rsidRPr="005C4078" w14:paraId="29BC04F3" w14:textId="77777777" w:rsidTr="00772260">
        <w:trPr>
          <w:trHeight w:val="300"/>
        </w:trPr>
        <w:tc>
          <w:tcPr>
            <w:tcW w:w="0" w:type="auto"/>
            <w:tcBorders>
              <w:top w:val="nil"/>
              <w:left w:val="nil"/>
              <w:bottom w:val="nil"/>
              <w:right w:val="nil"/>
            </w:tcBorders>
            <w:shd w:val="clear" w:color="auto" w:fill="auto"/>
            <w:noWrap/>
            <w:vAlign w:val="center"/>
            <w:hideMark/>
          </w:tcPr>
          <w:p w14:paraId="302175F1"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I was attacked, assaulted, or abused by someone</w:t>
            </w:r>
          </w:p>
        </w:tc>
        <w:tc>
          <w:tcPr>
            <w:tcW w:w="0" w:type="auto"/>
            <w:tcBorders>
              <w:top w:val="nil"/>
              <w:left w:val="nil"/>
              <w:bottom w:val="nil"/>
              <w:right w:val="nil"/>
            </w:tcBorders>
            <w:shd w:val="clear" w:color="auto" w:fill="auto"/>
            <w:noWrap/>
            <w:vAlign w:val="center"/>
            <w:hideMark/>
          </w:tcPr>
          <w:p w14:paraId="0EB67579"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4.22**</w:t>
            </w:r>
          </w:p>
        </w:tc>
        <w:tc>
          <w:tcPr>
            <w:tcW w:w="0" w:type="auto"/>
            <w:tcBorders>
              <w:top w:val="nil"/>
              <w:left w:val="nil"/>
              <w:bottom w:val="nil"/>
              <w:right w:val="nil"/>
            </w:tcBorders>
            <w:shd w:val="clear" w:color="auto" w:fill="auto"/>
            <w:noWrap/>
            <w:vAlign w:val="center"/>
            <w:hideMark/>
          </w:tcPr>
          <w:p w14:paraId="08C54B0C"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[3.07,5.80]</w:t>
            </w:r>
          </w:p>
        </w:tc>
        <w:tc>
          <w:tcPr>
            <w:tcW w:w="0" w:type="auto"/>
            <w:tcBorders>
              <w:top w:val="nil"/>
              <w:left w:val="nil"/>
              <w:bottom w:val="nil"/>
              <w:right w:val="nil"/>
            </w:tcBorders>
            <w:shd w:val="clear" w:color="auto" w:fill="auto"/>
            <w:noWrap/>
            <w:vAlign w:val="center"/>
            <w:hideMark/>
          </w:tcPr>
          <w:p w14:paraId="13DCC5A8"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4.32**</w:t>
            </w:r>
          </w:p>
        </w:tc>
        <w:tc>
          <w:tcPr>
            <w:tcW w:w="0" w:type="auto"/>
            <w:tcBorders>
              <w:top w:val="nil"/>
              <w:left w:val="nil"/>
              <w:bottom w:val="nil"/>
              <w:right w:val="nil"/>
            </w:tcBorders>
            <w:shd w:val="clear" w:color="auto" w:fill="auto"/>
            <w:noWrap/>
            <w:vAlign w:val="center"/>
            <w:hideMark/>
          </w:tcPr>
          <w:p w14:paraId="17977DA6"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[3.08,6.06]</w:t>
            </w:r>
          </w:p>
        </w:tc>
      </w:tr>
      <w:tr w:rsidR="009831AB" w:rsidRPr="005C4078" w14:paraId="184F089E" w14:textId="77777777" w:rsidTr="00772260">
        <w:trPr>
          <w:trHeight w:val="300"/>
        </w:trPr>
        <w:tc>
          <w:tcPr>
            <w:tcW w:w="0" w:type="auto"/>
            <w:tcBorders>
              <w:top w:val="nil"/>
              <w:left w:val="nil"/>
              <w:bottom w:val="nil"/>
              <w:right w:val="nil"/>
            </w:tcBorders>
            <w:shd w:val="clear" w:color="auto" w:fill="auto"/>
            <w:noWrap/>
            <w:vAlign w:val="center"/>
            <w:hideMark/>
          </w:tcPr>
          <w:p w14:paraId="2D16A83C"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I was in a fire or too near a flame or something hot</w:t>
            </w:r>
          </w:p>
        </w:tc>
        <w:tc>
          <w:tcPr>
            <w:tcW w:w="0" w:type="auto"/>
            <w:tcBorders>
              <w:top w:val="nil"/>
              <w:left w:val="nil"/>
              <w:bottom w:val="nil"/>
              <w:right w:val="nil"/>
            </w:tcBorders>
            <w:shd w:val="clear" w:color="auto" w:fill="auto"/>
            <w:noWrap/>
            <w:vAlign w:val="center"/>
            <w:hideMark/>
          </w:tcPr>
          <w:p w14:paraId="5940C3FC"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1.96**</w:t>
            </w:r>
          </w:p>
        </w:tc>
        <w:tc>
          <w:tcPr>
            <w:tcW w:w="0" w:type="auto"/>
            <w:tcBorders>
              <w:top w:val="nil"/>
              <w:left w:val="nil"/>
              <w:bottom w:val="nil"/>
              <w:right w:val="nil"/>
            </w:tcBorders>
            <w:shd w:val="clear" w:color="auto" w:fill="auto"/>
            <w:noWrap/>
            <w:vAlign w:val="center"/>
            <w:hideMark/>
          </w:tcPr>
          <w:p w14:paraId="24AB919C"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[1.32,2.92]</w:t>
            </w:r>
          </w:p>
        </w:tc>
        <w:tc>
          <w:tcPr>
            <w:tcW w:w="0" w:type="auto"/>
            <w:tcBorders>
              <w:top w:val="nil"/>
              <w:left w:val="nil"/>
              <w:bottom w:val="nil"/>
              <w:right w:val="nil"/>
            </w:tcBorders>
            <w:shd w:val="clear" w:color="auto" w:fill="auto"/>
            <w:noWrap/>
            <w:vAlign w:val="center"/>
            <w:hideMark/>
          </w:tcPr>
          <w:p w14:paraId="64FDD933"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1.86*</w:t>
            </w:r>
          </w:p>
        </w:tc>
        <w:tc>
          <w:tcPr>
            <w:tcW w:w="0" w:type="auto"/>
            <w:tcBorders>
              <w:top w:val="nil"/>
              <w:left w:val="nil"/>
              <w:bottom w:val="nil"/>
              <w:right w:val="nil"/>
            </w:tcBorders>
            <w:shd w:val="clear" w:color="auto" w:fill="auto"/>
            <w:noWrap/>
            <w:vAlign w:val="center"/>
            <w:hideMark/>
          </w:tcPr>
          <w:p w14:paraId="798256F6"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[1.23,2.80]</w:t>
            </w:r>
          </w:p>
        </w:tc>
      </w:tr>
      <w:tr w:rsidR="009831AB" w:rsidRPr="005C4078" w14:paraId="6A17F83D" w14:textId="77777777" w:rsidTr="00772260">
        <w:trPr>
          <w:trHeight w:val="300"/>
        </w:trPr>
        <w:tc>
          <w:tcPr>
            <w:tcW w:w="0" w:type="auto"/>
            <w:tcBorders>
              <w:top w:val="nil"/>
              <w:left w:val="nil"/>
              <w:bottom w:val="nil"/>
              <w:right w:val="nil"/>
            </w:tcBorders>
            <w:shd w:val="clear" w:color="auto" w:fill="auto"/>
            <w:noWrap/>
            <w:vAlign w:val="center"/>
            <w:hideMark/>
          </w:tcPr>
          <w:p w14:paraId="2B0A4295"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Other</w:t>
            </w:r>
          </w:p>
        </w:tc>
        <w:tc>
          <w:tcPr>
            <w:tcW w:w="0" w:type="auto"/>
            <w:tcBorders>
              <w:top w:val="nil"/>
              <w:left w:val="nil"/>
              <w:bottom w:val="nil"/>
              <w:right w:val="nil"/>
            </w:tcBorders>
            <w:shd w:val="clear" w:color="auto" w:fill="auto"/>
            <w:noWrap/>
            <w:vAlign w:val="center"/>
            <w:hideMark/>
          </w:tcPr>
          <w:p w14:paraId="43A915E9"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1.49**</w:t>
            </w:r>
          </w:p>
        </w:tc>
        <w:tc>
          <w:tcPr>
            <w:tcW w:w="0" w:type="auto"/>
            <w:tcBorders>
              <w:top w:val="nil"/>
              <w:left w:val="nil"/>
              <w:bottom w:val="nil"/>
              <w:right w:val="nil"/>
            </w:tcBorders>
            <w:shd w:val="clear" w:color="auto" w:fill="auto"/>
            <w:noWrap/>
            <w:vAlign w:val="center"/>
            <w:hideMark/>
          </w:tcPr>
          <w:p w14:paraId="48BA65EF"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[1.30,1.70]</w:t>
            </w:r>
          </w:p>
        </w:tc>
        <w:tc>
          <w:tcPr>
            <w:tcW w:w="0" w:type="auto"/>
            <w:tcBorders>
              <w:top w:val="nil"/>
              <w:left w:val="nil"/>
              <w:bottom w:val="nil"/>
              <w:right w:val="nil"/>
            </w:tcBorders>
            <w:shd w:val="clear" w:color="auto" w:fill="auto"/>
            <w:noWrap/>
            <w:vAlign w:val="center"/>
            <w:hideMark/>
          </w:tcPr>
          <w:p w14:paraId="31E556F2"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1.46**</w:t>
            </w:r>
          </w:p>
        </w:tc>
        <w:tc>
          <w:tcPr>
            <w:tcW w:w="0" w:type="auto"/>
            <w:tcBorders>
              <w:top w:val="nil"/>
              <w:left w:val="nil"/>
              <w:bottom w:val="nil"/>
              <w:right w:val="nil"/>
            </w:tcBorders>
            <w:shd w:val="clear" w:color="auto" w:fill="auto"/>
            <w:noWrap/>
            <w:vAlign w:val="center"/>
            <w:hideMark/>
          </w:tcPr>
          <w:p w14:paraId="46454294"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[1.28,1.66]</w:t>
            </w:r>
          </w:p>
        </w:tc>
      </w:tr>
      <w:tr w:rsidR="009831AB" w:rsidRPr="005C4078" w14:paraId="49DE4D13" w14:textId="77777777" w:rsidTr="00772260">
        <w:trPr>
          <w:trHeight w:val="300"/>
        </w:trPr>
        <w:tc>
          <w:tcPr>
            <w:tcW w:w="0" w:type="auto"/>
            <w:tcBorders>
              <w:top w:val="nil"/>
              <w:left w:val="nil"/>
              <w:bottom w:val="nil"/>
              <w:right w:val="nil"/>
            </w:tcBorders>
            <w:shd w:val="clear" w:color="auto" w:fill="auto"/>
            <w:noWrap/>
            <w:vAlign w:val="center"/>
            <w:hideMark/>
          </w:tcPr>
          <w:p w14:paraId="349B1926" w14:textId="77777777" w:rsidR="009831AB" w:rsidRPr="005C4078" w:rsidRDefault="009831AB" w:rsidP="00772260">
            <w:pPr>
              <w:rPr>
                <w:rFonts w:eastAsia="Times New Roman" w:cs="Times New Roman"/>
                <w:b/>
                <w:bCs/>
                <w:color w:val="000000"/>
                <w:sz w:val="22"/>
                <w:szCs w:val="22"/>
                <w:lang w:val="en-GB"/>
              </w:rPr>
            </w:pPr>
            <w:r w:rsidRPr="005C4078">
              <w:rPr>
                <w:rFonts w:eastAsia="Times New Roman" w:cs="Times New Roman"/>
                <w:b/>
                <w:bCs/>
                <w:color w:val="000000"/>
                <w:sz w:val="22"/>
                <w:szCs w:val="22"/>
                <w:lang w:val="en-GB"/>
              </w:rPr>
              <w:t>How did the injury happen?</w:t>
            </w:r>
          </w:p>
        </w:tc>
        <w:tc>
          <w:tcPr>
            <w:tcW w:w="0" w:type="auto"/>
            <w:tcBorders>
              <w:top w:val="nil"/>
              <w:left w:val="nil"/>
              <w:bottom w:val="nil"/>
              <w:right w:val="nil"/>
            </w:tcBorders>
            <w:shd w:val="clear" w:color="auto" w:fill="auto"/>
            <w:noWrap/>
            <w:vAlign w:val="center"/>
            <w:hideMark/>
          </w:tcPr>
          <w:p w14:paraId="3D208A3E" w14:textId="77777777" w:rsidR="009831AB" w:rsidRPr="005C4078" w:rsidRDefault="009831AB" w:rsidP="00772260">
            <w:pPr>
              <w:rPr>
                <w:rFonts w:eastAsia="Times New Roman" w:cs="Times New Roman"/>
                <w:color w:val="000000"/>
                <w:sz w:val="22"/>
                <w:szCs w:val="22"/>
                <w:lang w:val="en-GB"/>
              </w:rPr>
            </w:pPr>
          </w:p>
        </w:tc>
        <w:tc>
          <w:tcPr>
            <w:tcW w:w="0" w:type="auto"/>
            <w:tcBorders>
              <w:top w:val="nil"/>
              <w:left w:val="nil"/>
              <w:bottom w:val="nil"/>
              <w:right w:val="nil"/>
            </w:tcBorders>
            <w:shd w:val="clear" w:color="auto" w:fill="auto"/>
            <w:noWrap/>
            <w:vAlign w:val="center"/>
            <w:hideMark/>
          </w:tcPr>
          <w:p w14:paraId="24643249" w14:textId="77777777" w:rsidR="009831AB" w:rsidRPr="005C4078" w:rsidRDefault="009831AB" w:rsidP="00772260">
            <w:pPr>
              <w:rPr>
                <w:rFonts w:eastAsia="Times New Roman" w:cs="Times New Roman"/>
                <w:color w:val="000000"/>
                <w:sz w:val="22"/>
                <w:szCs w:val="22"/>
                <w:lang w:val="en-GB"/>
              </w:rPr>
            </w:pPr>
          </w:p>
        </w:tc>
        <w:tc>
          <w:tcPr>
            <w:tcW w:w="0" w:type="auto"/>
            <w:tcBorders>
              <w:top w:val="nil"/>
              <w:left w:val="nil"/>
              <w:bottom w:val="nil"/>
              <w:right w:val="nil"/>
            </w:tcBorders>
            <w:shd w:val="clear" w:color="auto" w:fill="auto"/>
            <w:noWrap/>
            <w:vAlign w:val="center"/>
            <w:hideMark/>
          </w:tcPr>
          <w:p w14:paraId="32E9D21E" w14:textId="77777777" w:rsidR="009831AB" w:rsidRPr="005C4078" w:rsidRDefault="009831AB" w:rsidP="00772260">
            <w:pPr>
              <w:rPr>
                <w:rFonts w:eastAsia="Times New Roman" w:cs="Times New Roman"/>
                <w:color w:val="000000"/>
                <w:sz w:val="22"/>
                <w:szCs w:val="22"/>
                <w:lang w:val="en-GB"/>
              </w:rPr>
            </w:pPr>
          </w:p>
        </w:tc>
        <w:tc>
          <w:tcPr>
            <w:tcW w:w="0" w:type="auto"/>
            <w:tcBorders>
              <w:top w:val="nil"/>
              <w:left w:val="nil"/>
              <w:bottom w:val="nil"/>
              <w:right w:val="nil"/>
            </w:tcBorders>
            <w:shd w:val="clear" w:color="auto" w:fill="auto"/>
            <w:noWrap/>
            <w:vAlign w:val="center"/>
            <w:hideMark/>
          </w:tcPr>
          <w:p w14:paraId="4F2E9A32" w14:textId="77777777" w:rsidR="009831AB" w:rsidRPr="005C4078" w:rsidRDefault="009831AB" w:rsidP="00772260">
            <w:pPr>
              <w:rPr>
                <w:rFonts w:eastAsia="Times New Roman" w:cs="Times New Roman"/>
                <w:color w:val="000000"/>
                <w:sz w:val="22"/>
                <w:szCs w:val="22"/>
                <w:lang w:val="en-GB"/>
              </w:rPr>
            </w:pPr>
          </w:p>
        </w:tc>
      </w:tr>
      <w:tr w:rsidR="009831AB" w:rsidRPr="005C4078" w14:paraId="7A197914" w14:textId="77777777" w:rsidTr="00772260">
        <w:trPr>
          <w:trHeight w:val="300"/>
        </w:trPr>
        <w:tc>
          <w:tcPr>
            <w:tcW w:w="0" w:type="auto"/>
            <w:tcBorders>
              <w:top w:val="nil"/>
              <w:left w:val="nil"/>
              <w:bottom w:val="nil"/>
              <w:right w:val="nil"/>
            </w:tcBorders>
            <w:shd w:val="clear" w:color="auto" w:fill="auto"/>
            <w:noWrap/>
            <w:vAlign w:val="center"/>
            <w:hideMark/>
          </w:tcPr>
          <w:p w14:paraId="703FB4BB"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Hurt myself by accident</w:t>
            </w:r>
          </w:p>
        </w:tc>
        <w:tc>
          <w:tcPr>
            <w:tcW w:w="0" w:type="auto"/>
            <w:tcBorders>
              <w:top w:val="nil"/>
              <w:left w:val="nil"/>
              <w:bottom w:val="nil"/>
              <w:right w:val="nil"/>
            </w:tcBorders>
            <w:shd w:val="clear" w:color="auto" w:fill="auto"/>
            <w:noWrap/>
            <w:vAlign w:val="center"/>
            <w:hideMark/>
          </w:tcPr>
          <w:p w14:paraId="57055A2D"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1.47**</w:t>
            </w:r>
          </w:p>
        </w:tc>
        <w:tc>
          <w:tcPr>
            <w:tcW w:w="0" w:type="auto"/>
            <w:tcBorders>
              <w:top w:val="nil"/>
              <w:left w:val="nil"/>
              <w:bottom w:val="nil"/>
              <w:right w:val="nil"/>
            </w:tcBorders>
            <w:shd w:val="clear" w:color="auto" w:fill="auto"/>
            <w:noWrap/>
            <w:vAlign w:val="center"/>
            <w:hideMark/>
          </w:tcPr>
          <w:p w14:paraId="03614E16"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[1.32,1.64]</w:t>
            </w:r>
          </w:p>
        </w:tc>
        <w:tc>
          <w:tcPr>
            <w:tcW w:w="0" w:type="auto"/>
            <w:tcBorders>
              <w:top w:val="nil"/>
              <w:left w:val="nil"/>
              <w:bottom w:val="nil"/>
              <w:right w:val="nil"/>
            </w:tcBorders>
            <w:shd w:val="clear" w:color="auto" w:fill="auto"/>
            <w:noWrap/>
            <w:vAlign w:val="center"/>
            <w:hideMark/>
          </w:tcPr>
          <w:p w14:paraId="46FD5E62" w14:textId="77777777" w:rsidR="009831AB" w:rsidRPr="005C4078" w:rsidRDefault="009831AB" w:rsidP="00772260">
            <w:pPr>
              <w:rPr>
                <w:rFonts w:eastAsia="Times New Roman" w:cs="Times New Roman"/>
                <w:color w:val="000000"/>
                <w:sz w:val="22"/>
                <w:szCs w:val="22"/>
                <w:lang w:val="en-GB"/>
              </w:rPr>
            </w:pPr>
          </w:p>
        </w:tc>
        <w:tc>
          <w:tcPr>
            <w:tcW w:w="0" w:type="auto"/>
            <w:tcBorders>
              <w:top w:val="nil"/>
              <w:left w:val="nil"/>
              <w:bottom w:val="nil"/>
              <w:right w:val="nil"/>
            </w:tcBorders>
            <w:shd w:val="clear" w:color="auto" w:fill="auto"/>
            <w:noWrap/>
            <w:vAlign w:val="center"/>
            <w:hideMark/>
          </w:tcPr>
          <w:p w14:paraId="011ABEE1" w14:textId="77777777" w:rsidR="009831AB" w:rsidRPr="005C4078" w:rsidRDefault="009831AB" w:rsidP="00772260">
            <w:pPr>
              <w:rPr>
                <w:rFonts w:eastAsia="Times New Roman" w:cs="Times New Roman"/>
                <w:color w:val="000000"/>
                <w:sz w:val="22"/>
                <w:szCs w:val="22"/>
                <w:lang w:val="en-GB"/>
              </w:rPr>
            </w:pPr>
          </w:p>
        </w:tc>
      </w:tr>
      <w:tr w:rsidR="009831AB" w:rsidRPr="005C4078" w14:paraId="68C3FD2D" w14:textId="77777777" w:rsidTr="00772260">
        <w:trPr>
          <w:trHeight w:val="300"/>
        </w:trPr>
        <w:tc>
          <w:tcPr>
            <w:tcW w:w="0" w:type="auto"/>
            <w:tcBorders>
              <w:top w:val="nil"/>
              <w:left w:val="nil"/>
              <w:bottom w:val="nil"/>
              <w:right w:val="nil"/>
            </w:tcBorders>
            <w:shd w:val="clear" w:color="auto" w:fill="auto"/>
            <w:noWrap/>
            <w:vAlign w:val="center"/>
            <w:hideMark/>
          </w:tcPr>
          <w:p w14:paraId="3E46EF13"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Someone else hurt me by accident</w:t>
            </w:r>
          </w:p>
        </w:tc>
        <w:tc>
          <w:tcPr>
            <w:tcW w:w="0" w:type="auto"/>
            <w:tcBorders>
              <w:top w:val="nil"/>
              <w:left w:val="nil"/>
              <w:bottom w:val="nil"/>
              <w:right w:val="nil"/>
            </w:tcBorders>
            <w:shd w:val="clear" w:color="auto" w:fill="auto"/>
            <w:noWrap/>
            <w:vAlign w:val="center"/>
            <w:hideMark/>
          </w:tcPr>
          <w:p w14:paraId="424E8631"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1.90**</w:t>
            </w:r>
          </w:p>
        </w:tc>
        <w:tc>
          <w:tcPr>
            <w:tcW w:w="0" w:type="auto"/>
            <w:tcBorders>
              <w:top w:val="nil"/>
              <w:left w:val="nil"/>
              <w:bottom w:val="nil"/>
              <w:right w:val="nil"/>
            </w:tcBorders>
            <w:shd w:val="clear" w:color="auto" w:fill="auto"/>
            <w:noWrap/>
            <w:vAlign w:val="center"/>
            <w:hideMark/>
          </w:tcPr>
          <w:p w14:paraId="597EDAEB"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[1.65,2.18]</w:t>
            </w:r>
          </w:p>
        </w:tc>
        <w:tc>
          <w:tcPr>
            <w:tcW w:w="0" w:type="auto"/>
            <w:tcBorders>
              <w:top w:val="nil"/>
              <w:left w:val="nil"/>
              <w:bottom w:val="nil"/>
              <w:right w:val="nil"/>
            </w:tcBorders>
            <w:shd w:val="clear" w:color="auto" w:fill="auto"/>
            <w:noWrap/>
            <w:vAlign w:val="center"/>
            <w:hideMark/>
          </w:tcPr>
          <w:p w14:paraId="72A15065" w14:textId="77777777" w:rsidR="009831AB" w:rsidRPr="005C4078" w:rsidRDefault="009831AB" w:rsidP="00772260">
            <w:pPr>
              <w:rPr>
                <w:rFonts w:eastAsia="Times New Roman" w:cs="Times New Roman"/>
                <w:color w:val="000000"/>
                <w:sz w:val="22"/>
                <w:szCs w:val="22"/>
                <w:lang w:val="en-GB"/>
              </w:rPr>
            </w:pPr>
          </w:p>
        </w:tc>
        <w:tc>
          <w:tcPr>
            <w:tcW w:w="0" w:type="auto"/>
            <w:tcBorders>
              <w:top w:val="nil"/>
              <w:left w:val="nil"/>
              <w:bottom w:val="nil"/>
              <w:right w:val="nil"/>
            </w:tcBorders>
            <w:shd w:val="clear" w:color="auto" w:fill="auto"/>
            <w:noWrap/>
            <w:vAlign w:val="center"/>
            <w:hideMark/>
          </w:tcPr>
          <w:p w14:paraId="31962987" w14:textId="77777777" w:rsidR="009831AB" w:rsidRPr="005C4078" w:rsidRDefault="009831AB" w:rsidP="00772260">
            <w:pPr>
              <w:rPr>
                <w:rFonts w:eastAsia="Times New Roman" w:cs="Times New Roman"/>
                <w:color w:val="000000"/>
                <w:sz w:val="22"/>
                <w:szCs w:val="22"/>
                <w:lang w:val="en-GB"/>
              </w:rPr>
            </w:pPr>
          </w:p>
        </w:tc>
      </w:tr>
      <w:tr w:rsidR="009831AB" w:rsidRPr="005C4078" w14:paraId="33F9161E" w14:textId="77777777" w:rsidTr="00772260">
        <w:trPr>
          <w:trHeight w:val="300"/>
        </w:trPr>
        <w:tc>
          <w:tcPr>
            <w:tcW w:w="0" w:type="auto"/>
            <w:tcBorders>
              <w:top w:val="nil"/>
              <w:left w:val="nil"/>
              <w:bottom w:val="nil"/>
              <w:right w:val="nil"/>
            </w:tcBorders>
            <w:shd w:val="clear" w:color="auto" w:fill="auto"/>
            <w:noWrap/>
            <w:vAlign w:val="center"/>
            <w:hideMark/>
          </w:tcPr>
          <w:p w14:paraId="41D49F15"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I hurt myself on purpose</w:t>
            </w:r>
          </w:p>
        </w:tc>
        <w:tc>
          <w:tcPr>
            <w:tcW w:w="0" w:type="auto"/>
            <w:tcBorders>
              <w:top w:val="nil"/>
              <w:left w:val="nil"/>
              <w:bottom w:val="nil"/>
              <w:right w:val="nil"/>
            </w:tcBorders>
            <w:shd w:val="clear" w:color="auto" w:fill="auto"/>
            <w:noWrap/>
            <w:vAlign w:val="center"/>
            <w:hideMark/>
          </w:tcPr>
          <w:p w14:paraId="14E7CC83"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1.96**</w:t>
            </w:r>
          </w:p>
        </w:tc>
        <w:tc>
          <w:tcPr>
            <w:tcW w:w="0" w:type="auto"/>
            <w:tcBorders>
              <w:top w:val="nil"/>
              <w:left w:val="nil"/>
              <w:bottom w:val="nil"/>
              <w:right w:val="nil"/>
            </w:tcBorders>
            <w:shd w:val="clear" w:color="auto" w:fill="auto"/>
            <w:noWrap/>
            <w:vAlign w:val="center"/>
            <w:hideMark/>
          </w:tcPr>
          <w:p w14:paraId="1B9D75F0"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[1.64,2.34]</w:t>
            </w:r>
          </w:p>
        </w:tc>
        <w:tc>
          <w:tcPr>
            <w:tcW w:w="0" w:type="auto"/>
            <w:tcBorders>
              <w:top w:val="nil"/>
              <w:left w:val="nil"/>
              <w:bottom w:val="nil"/>
              <w:right w:val="nil"/>
            </w:tcBorders>
            <w:shd w:val="clear" w:color="auto" w:fill="auto"/>
            <w:noWrap/>
            <w:vAlign w:val="center"/>
            <w:hideMark/>
          </w:tcPr>
          <w:p w14:paraId="02C24272" w14:textId="77777777" w:rsidR="009831AB" w:rsidRPr="005C4078" w:rsidRDefault="009831AB" w:rsidP="00772260">
            <w:pPr>
              <w:rPr>
                <w:rFonts w:eastAsia="Times New Roman" w:cs="Times New Roman"/>
                <w:color w:val="000000"/>
                <w:sz w:val="22"/>
                <w:szCs w:val="22"/>
                <w:lang w:val="en-GB"/>
              </w:rPr>
            </w:pPr>
          </w:p>
        </w:tc>
        <w:tc>
          <w:tcPr>
            <w:tcW w:w="0" w:type="auto"/>
            <w:tcBorders>
              <w:top w:val="nil"/>
              <w:left w:val="nil"/>
              <w:bottom w:val="nil"/>
              <w:right w:val="nil"/>
            </w:tcBorders>
            <w:shd w:val="clear" w:color="auto" w:fill="auto"/>
            <w:noWrap/>
            <w:vAlign w:val="center"/>
            <w:hideMark/>
          </w:tcPr>
          <w:p w14:paraId="717BC31D" w14:textId="77777777" w:rsidR="009831AB" w:rsidRPr="005C4078" w:rsidRDefault="009831AB" w:rsidP="00772260">
            <w:pPr>
              <w:rPr>
                <w:rFonts w:eastAsia="Times New Roman" w:cs="Times New Roman"/>
                <w:color w:val="000000"/>
                <w:sz w:val="22"/>
                <w:szCs w:val="22"/>
                <w:lang w:val="en-GB"/>
              </w:rPr>
            </w:pPr>
          </w:p>
        </w:tc>
      </w:tr>
      <w:tr w:rsidR="009831AB" w:rsidRPr="005C4078" w14:paraId="0AA569A4" w14:textId="77777777" w:rsidTr="00772260">
        <w:trPr>
          <w:trHeight w:val="300"/>
        </w:trPr>
        <w:tc>
          <w:tcPr>
            <w:tcW w:w="0" w:type="auto"/>
            <w:tcBorders>
              <w:top w:val="nil"/>
              <w:left w:val="nil"/>
              <w:bottom w:val="nil"/>
              <w:right w:val="nil"/>
            </w:tcBorders>
            <w:shd w:val="clear" w:color="auto" w:fill="auto"/>
            <w:noWrap/>
            <w:vAlign w:val="center"/>
            <w:hideMark/>
          </w:tcPr>
          <w:p w14:paraId="75D23A90"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Someone else hurt me on purpose</w:t>
            </w:r>
          </w:p>
        </w:tc>
        <w:tc>
          <w:tcPr>
            <w:tcW w:w="0" w:type="auto"/>
            <w:tcBorders>
              <w:top w:val="nil"/>
              <w:left w:val="nil"/>
              <w:bottom w:val="nil"/>
              <w:right w:val="nil"/>
            </w:tcBorders>
            <w:shd w:val="clear" w:color="auto" w:fill="auto"/>
            <w:noWrap/>
            <w:vAlign w:val="center"/>
            <w:hideMark/>
          </w:tcPr>
          <w:p w14:paraId="1D1D92F6"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2.05**</w:t>
            </w:r>
          </w:p>
        </w:tc>
        <w:tc>
          <w:tcPr>
            <w:tcW w:w="0" w:type="auto"/>
            <w:tcBorders>
              <w:top w:val="nil"/>
              <w:left w:val="nil"/>
              <w:bottom w:val="nil"/>
              <w:right w:val="nil"/>
            </w:tcBorders>
            <w:shd w:val="clear" w:color="auto" w:fill="auto"/>
            <w:noWrap/>
            <w:vAlign w:val="center"/>
            <w:hideMark/>
          </w:tcPr>
          <w:p w14:paraId="129BA988"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[1.66,2.53]</w:t>
            </w:r>
          </w:p>
        </w:tc>
        <w:tc>
          <w:tcPr>
            <w:tcW w:w="0" w:type="auto"/>
            <w:tcBorders>
              <w:top w:val="nil"/>
              <w:left w:val="nil"/>
              <w:bottom w:val="nil"/>
              <w:right w:val="nil"/>
            </w:tcBorders>
            <w:shd w:val="clear" w:color="auto" w:fill="auto"/>
            <w:noWrap/>
            <w:vAlign w:val="center"/>
            <w:hideMark/>
          </w:tcPr>
          <w:p w14:paraId="78C388CA" w14:textId="77777777" w:rsidR="009831AB" w:rsidRPr="005C4078" w:rsidRDefault="009831AB" w:rsidP="00772260">
            <w:pPr>
              <w:rPr>
                <w:rFonts w:eastAsia="Times New Roman" w:cs="Times New Roman"/>
                <w:color w:val="000000"/>
                <w:sz w:val="22"/>
                <w:szCs w:val="22"/>
                <w:lang w:val="en-GB"/>
              </w:rPr>
            </w:pPr>
          </w:p>
        </w:tc>
        <w:tc>
          <w:tcPr>
            <w:tcW w:w="0" w:type="auto"/>
            <w:tcBorders>
              <w:top w:val="nil"/>
              <w:left w:val="nil"/>
              <w:bottom w:val="nil"/>
              <w:right w:val="nil"/>
            </w:tcBorders>
            <w:shd w:val="clear" w:color="auto" w:fill="auto"/>
            <w:noWrap/>
            <w:vAlign w:val="center"/>
            <w:hideMark/>
          </w:tcPr>
          <w:p w14:paraId="0063AB0B" w14:textId="77777777" w:rsidR="009831AB" w:rsidRPr="005C4078" w:rsidRDefault="009831AB" w:rsidP="00772260">
            <w:pPr>
              <w:rPr>
                <w:rFonts w:eastAsia="Times New Roman" w:cs="Times New Roman"/>
                <w:color w:val="000000"/>
                <w:sz w:val="22"/>
                <w:szCs w:val="22"/>
                <w:lang w:val="en-GB"/>
              </w:rPr>
            </w:pPr>
          </w:p>
        </w:tc>
      </w:tr>
      <w:tr w:rsidR="009831AB" w:rsidRPr="005C4078" w14:paraId="1E44B6A5" w14:textId="77777777" w:rsidTr="00772260">
        <w:trPr>
          <w:trHeight w:val="300"/>
        </w:trPr>
        <w:tc>
          <w:tcPr>
            <w:tcW w:w="0" w:type="auto"/>
            <w:tcBorders>
              <w:top w:val="nil"/>
              <w:left w:val="nil"/>
              <w:bottom w:val="nil"/>
              <w:right w:val="nil"/>
            </w:tcBorders>
            <w:shd w:val="clear" w:color="auto" w:fill="auto"/>
            <w:noWrap/>
            <w:vAlign w:val="center"/>
            <w:hideMark/>
          </w:tcPr>
          <w:p w14:paraId="06D2653E" w14:textId="77777777" w:rsidR="009831AB" w:rsidRPr="005C4078" w:rsidRDefault="009831AB" w:rsidP="00772260">
            <w:pPr>
              <w:rPr>
                <w:rFonts w:eastAsia="Times New Roman" w:cs="Times New Roman"/>
                <w:b/>
                <w:bCs/>
                <w:color w:val="000000"/>
                <w:sz w:val="22"/>
                <w:szCs w:val="22"/>
                <w:lang w:val="en-GB"/>
              </w:rPr>
            </w:pPr>
            <w:r w:rsidRPr="005C4078">
              <w:rPr>
                <w:rFonts w:eastAsia="Times New Roman" w:cs="Times New Roman"/>
                <w:b/>
                <w:bCs/>
                <w:color w:val="000000"/>
                <w:sz w:val="22"/>
                <w:szCs w:val="22"/>
                <w:lang w:val="en-GB"/>
              </w:rPr>
              <w:t xml:space="preserve">What was the </w:t>
            </w:r>
            <w:proofErr w:type="spellStart"/>
            <w:proofErr w:type="gramStart"/>
            <w:r w:rsidRPr="005C4078">
              <w:rPr>
                <w:rFonts w:eastAsia="Times New Roman" w:cs="Times New Roman"/>
                <w:b/>
                <w:bCs/>
                <w:color w:val="000000"/>
                <w:sz w:val="22"/>
                <w:szCs w:val="22"/>
                <w:lang w:val="en-GB"/>
              </w:rPr>
              <w:t>injury?</w:t>
            </w:r>
            <w:r w:rsidRPr="005C4078">
              <w:rPr>
                <w:rFonts w:eastAsia="Times New Roman" w:cs="Times New Roman"/>
                <w:bCs/>
                <w:color w:val="000000"/>
                <w:sz w:val="22"/>
                <w:szCs w:val="22"/>
                <w:vertAlign w:val="superscript"/>
                <w:lang w:val="en-GB"/>
              </w:rPr>
              <w:t>a</w:t>
            </w:r>
            <w:proofErr w:type="spellEnd"/>
            <w:proofErr w:type="gramEnd"/>
          </w:p>
        </w:tc>
        <w:tc>
          <w:tcPr>
            <w:tcW w:w="0" w:type="auto"/>
            <w:tcBorders>
              <w:top w:val="nil"/>
              <w:left w:val="nil"/>
              <w:bottom w:val="nil"/>
              <w:right w:val="nil"/>
            </w:tcBorders>
            <w:shd w:val="clear" w:color="auto" w:fill="auto"/>
            <w:noWrap/>
            <w:vAlign w:val="center"/>
            <w:hideMark/>
          </w:tcPr>
          <w:p w14:paraId="5082A0E7" w14:textId="77777777" w:rsidR="009831AB" w:rsidRPr="005C4078" w:rsidRDefault="009831AB" w:rsidP="00772260">
            <w:pPr>
              <w:rPr>
                <w:rFonts w:eastAsia="Times New Roman" w:cs="Times New Roman"/>
                <w:color w:val="000000"/>
                <w:sz w:val="22"/>
                <w:szCs w:val="22"/>
                <w:lang w:val="en-GB"/>
              </w:rPr>
            </w:pPr>
          </w:p>
        </w:tc>
        <w:tc>
          <w:tcPr>
            <w:tcW w:w="0" w:type="auto"/>
            <w:tcBorders>
              <w:top w:val="nil"/>
              <w:left w:val="nil"/>
              <w:bottom w:val="nil"/>
              <w:right w:val="nil"/>
            </w:tcBorders>
            <w:shd w:val="clear" w:color="auto" w:fill="auto"/>
            <w:noWrap/>
            <w:vAlign w:val="center"/>
            <w:hideMark/>
          </w:tcPr>
          <w:p w14:paraId="3E63A100" w14:textId="77777777" w:rsidR="009831AB" w:rsidRPr="005C4078" w:rsidRDefault="009831AB" w:rsidP="00772260">
            <w:pPr>
              <w:rPr>
                <w:rFonts w:eastAsia="Times New Roman" w:cs="Times New Roman"/>
                <w:color w:val="000000"/>
                <w:sz w:val="22"/>
                <w:szCs w:val="22"/>
                <w:lang w:val="en-GB"/>
              </w:rPr>
            </w:pPr>
          </w:p>
        </w:tc>
        <w:tc>
          <w:tcPr>
            <w:tcW w:w="0" w:type="auto"/>
            <w:tcBorders>
              <w:top w:val="nil"/>
              <w:left w:val="nil"/>
              <w:bottom w:val="nil"/>
              <w:right w:val="nil"/>
            </w:tcBorders>
            <w:shd w:val="clear" w:color="auto" w:fill="auto"/>
            <w:noWrap/>
            <w:vAlign w:val="center"/>
            <w:hideMark/>
          </w:tcPr>
          <w:p w14:paraId="0F246335" w14:textId="77777777" w:rsidR="009831AB" w:rsidRPr="005C4078" w:rsidRDefault="009831AB" w:rsidP="00772260">
            <w:pPr>
              <w:rPr>
                <w:rFonts w:eastAsia="Times New Roman" w:cs="Times New Roman"/>
                <w:color w:val="000000"/>
                <w:sz w:val="22"/>
                <w:szCs w:val="22"/>
                <w:lang w:val="en-GB"/>
              </w:rPr>
            </w:pPr>
          </w:p>
        </w:tc>
        <w:tc>
          <w:tcPr>
            <w:tcW w:w="0" w:type="auto"/>
            <w:tcBorders>
              <w:top w:val="nil"/>
              <w:left w:val="nil"/>
              <w:bottom w:val="nil"/>
              <w:right w:val="nil"/>
            </w:tcBorders>
            <w:shd w:val="clear" w:color="auto" w:fill="auto"/>
            <w:noWrap/>
            <w:vAlign w:val="center"/>
            <w:hideMark/>
          </w:tcPr>
          <w:p w14:paraId="01FE9271" w14:textId="77777777" w:rsidR="009831AB" w:rsidRPr="005C4078" w:rsidRDefault="009831AB" w:rsidP="00772260">
            <w:pPr>
              <w:rPr>
                <w:rFonts w:eastAsia="Times New Roman" w:cs="Times New Roman"/>
                <w:color w:val="000000"/>
                <w:sz w:val="22"/>
                <w:szCs w:val="22"/>
                <w:lang w:val="en-GB"/>
              </w:rPr>
            </w:pPr>
          </w:p>
        </w:tc>
      </w:tr>
      <w:tr w:rsidR="009831AB" w:rsidRPr="005C4078" w14:paraId="7DAC2C8F" w14:textId="77777777" w:rsidTr="00772260">
        <w:trPr>
          <w:trHeight w:val="300"/>
        </w:trPr>
        <w:tc>
          <w:tcPr>
            <w:tcW w:w="0" w:type="auto"/>
            <w:tcBorders>
              <w:top w:val="nil"/>
              <w:left w:val="nil"/>
              <w:bottom w:val="nil"/>
              <w:right w:val="nil"/>
            </w:tcBorders>
            <w:shd w:val="clear" w:color="auto" w:fill="auto"/>
            <w:noWrap/>
            <w:vAlign w:val="center"/>
            <w:hideMark/>
          </w:tcPr>
          <w:p w14:paraId="4D1F9742"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Broken bone or dislocated joint</w:t>
            </w:r>
          </w:p>
        </w:tc>
        <w:tc>
          <w:tcPr>
            <w:tcW w:w="0" w:type="auto"/>
            <w:tcBorders>
              <w:top w:val="nil"/>
              <w:left w:val="nil"/>
              <w:bottom w:val="nil"/>
              <w:right w:val="nil"/>
            </w:tcBorders>
            <w:shd w:val="clear" w:color="auto" w:fill="auto"/>
            <w:noWrap/>
            <w:vAlign w:val="center"/>
            <w:hideMark/>
          </w:tcPr>
          <w:p w14:paraId="4FFA9C1D"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1.76**</w:t>
            </w:r>
          </w:p>
        </w:tc>
        <w:tc>
          <w:tcPr>
            <w:tcW w:w="0" w:type="auto"/>
            <w:tcBorders>
              <w:top w:val="nil"/>
              <w:left w:val="nil"/>
              <w:bottom w:val="nil"/>
              <w:right w:val="nil"/>
            </w:tcBorders>
            <w:shd w:val="clear" w:color="auto" w:fill="auto"/>
            <w:noWrap/>
            <w:vAlign w:val="center"/>
            <w:hideMark/>
          </w:tcPr>
          <w:p w14:paraId="5C43D5E8"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[1.53,2.02]</w:t>
            </w:r>
          </w:p>
        </w:tc>
        <w:tc>
          <w:tcPr>
            <w:tcW w:w="0" w:type="auto"/>
            <w:tcBorders>
              <w:top w:val="nil"/>
              <w:left w:val="nil"/>
              <w:bottom w:val="nil"/>
              <w:right w:val="nil"/>
            </w:tcBorders>
            <w:shd w:val="clear" w:color="auto" w:fill="auto"/>
            <w:noWrap/>
            <w:vAlign w:val="center"/>
            <w:hideMark/>
          </w:tcPr>
          <w:p w14:paraId="31720929"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1.73**</w:t>
            </w:r>
          </w:p>
        </w:tc>
        <w:tc>
          <w:tcPr>
            <w:tcW w:w="0" w:type="auto"/>
            <w:tcBorders>
              <w:top w:val="nil"/>
              <w:left w:val="nil"/>
              <w:bottom w:val="nil"/>
              <w:right w:val="nil"/>
            </w:tcBorders>
            <w:shd w:val="clear" w:color="auto" w:fill="auto"/>
            <w:noWrap/>
            <w:vAlign w:val="center"/>
            <w:hideMark/>
          </w:tcPr>
          <w:p w14:paraId="7ED6489A"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[1.50,1.99]</w:t>
            </w:r>
          </w:p>
        </w:tc>
      </w:tr>
      <w:tr w:rsidR="009831AB" w:rsidRPr="005C4078" w14:paraId="386FA1FA" w14:textId="77777777" w:rsidTr="00772260">
        <w:trPr>
          <w:trHeight w:val="300"/>
        </w:trPr>
        <w:tc>
          <w:tcPr>
            <w:tcW w:w="0" w:type="auto"/>
            <w:tcBorders>
              <w:top w:val="nil"/>
              <w:left w:val="nil"/>
              <w:bottom w:val="nil"/>
              <w:right w:val="nil"/>
            </w:tcBorders>
            <w:shd w:val="clear" w:color="auto" w:fill="auto"/>
            <w:noWrap/>
            <w:vAlign w:val="center"/>
            <w:hideMark/>
          </w:tcPr>
          <w:p w14:paraId="51366A73"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Cut, puncture, or a stab wound</w:t>
            </w:r>
          </w:p>
        </w:tc>
        <w:tc>
          <w:tcPr>
            <w:tcW w:w="0" w:type="auto"/>
            <w:tcBorders>
              <w:top w:val="nil"/>
              <w:left w:val="nil"/>
              <w:bottom w:val="nil"/>
              <w:right w:val="nil"/>
            </w:tcBorders>
            <w:shd w:val="clear" w:color="auto" w:fill="auto"/>
            <w:noWrap/>
            <w:vAlign w:val="center"/>
            <w:hideMark/>
          </w:tcPr>
          <w:p w14:paraId="2F9EAB66"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1.72**</w:t>
            </w:r>
          </w:p>
        </w:tc>
        <w:tc>
          <w:tcPr>
            <w:tcW w:w="0" w:type="auto"/>
            <w:tcBorders>
              <w:top w:val="nil"/>
              <w:left w:val="nil"/>
              <w:bottom w:val="nil"/>
              <w:right w:val="nil"/>
            </w:tcBorders>
            <w:shd w:val="clear" w:color="auto" w:fill="auto"/>
            <w:noWrap/>
            <w:vAlign w:val="center"/>
            <w:hideMark/>
          </w:tcPr>
          <w:p w14:paraId="752237ED"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[1.42,2.09]</w:t>
            </w:r>
          </w:p>
        </w:tc>
        <w:tc>
          <w:tcPr>
            <w:tcW w:w="0" w:type="auto"/>
            <w:tcBorders>
              <w:top w:val="nil"/>
              <w:left w:val="nil"/>
              <w:bottom w:val="nil"/>
              <w:right w:val="nil"/>
            </w:tcBorders>
            <w:shd w:val="clear" w:color="auto" w:fill="auto"/>
            <w:noWrap/>
            <w:vAlign w:val="center"/>
            <w:hideMark/>
          </w:tcPr>
          <w:p w14:paraId="3CC87110"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1.65**</w:t>
            </w:r>
          </w:p>
        </w:tc>
        <w:tc>
          <w:tcPr>
            <w:tcW w:w="0" w:type="auto"/>
            <w:tcBorders>
              <w:top w:val="nil"/>
              <w:left w:val="nil"/>
              <w:bottom w:val="nil"/>
              <w:right w:val="nil"/>
            </w:tcBorders>
            <w:shd w:val="clear" w:color="auto" w:fill="auto"/>
            <w:noWrap/>
            <w:vAlign w:val="center"/>
            <w:hideMark/>
          </w:tcPr>
          <w:p w14:paraId="70A6574A"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[1.35,2.02]</w:t>
            </w:r>
          </w:p>
        </w:tc>
      </w:tr>
      <w:tr w:rsidR="009831AB" w:rsidRPr="005C4078" w14:paraId="1E6DEB43" w14:textId="77777777" w:rsidTr="00772260">
        <w:trPr>
          <w:trHeight w:val="300"/>
        </w:trPr>
        <w:tc>
          <w:tcPr>
            <w:tcW w:w="0" w:type="auto"/>
            <w:tcBorders>
              <w:top w:val="nil"/>
              <w:left w:val="nil"/>
              <w:bottom w:val="nil"/>
              <w:right w:val="nil"/>
            </w:tcBorders>
            <w:shd w:val="clear" w:color="auto" w:fill="auto"/>
            <w:noWrap/>
            <w:vAlign w:val="center"/>
            <w:hideMark/>
          </w:tcPr>
          <w:p w14:paraId="2DA5C378"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Concussion or other head or neck injury</w:t>
            </w:r>
          </w:p>
        </w:tc>
        <w:tc>
          <w:tcPr>
            <w:tcW w:w="0" w:type="auto"/>
            <w:tcBorders>
              <w:top w:val="nil"/>
              <w:left w:val="nil"/>
              <w:bottom w:val="nil"/>
              <w:right w:val="nil"/>
            </w:tcBorders>
            <w:shd w:val="clear" w:color="auto" w:fill="auto"/>
            <w:noWrap/>
            <w:vAlign w:val="center"/>
            <w:hideMark/>
          </w:tcPr>
          <w:p w14:paraId="4B48AFA8"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2.73**</w:t>
            </w:r>
          </w:p>
        </w:tc>
        <w:tc>
          <w:tcPr>
            <w:tcW w:w="0" w:type="auto"/>
            <w:tcBorders>
              <w:top w:val="nil"/>
              <w:left w:val="nil"/>
              <w:bottom w:val="nil"/>
              <w:right w:val="nil"/>
            </w:tcBorders>
            <w:shd w:val="clear" w:color="auto" w:fill="auto"/>
            <w:noWrap/>
            <w:vAlign w:val="center"/>
            <w:hideMark/>
          </w:tcPr>
          <w:p w14:paraId="3E878A6F"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[2.12,3.52]</w:t>
            </w:r>
          </w:p>
        </w:tc>
        <w:tc>
          <w:tcPr>
            <w:tcW w:w="0" w:type="auto"/>
            <w:tcBorders>
              <w:top w:val="nil"/>
              <w:left w:val="nil"/>
              <w:bottom w:val="nil"/>
              <w:right w:val="nil"/>
            </w:tcBorders>
            <w:shd w:val="clear" w:color="auto" w:fill="auto"/>
            <w:noWrap/>
            <w:vAlign w:val="center"/>
            <w:hideMark/>
          </w:tcPr>
          <w:p w14:paraId="70D6AC52"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2.74**</w:t>
            </w:r>
          </w:p>
        </w:tc>
        <w:tc>
          <w:tcPr>
            <w:tcW w:w="0" w:type="auto"/>
            <w:tcBorders>
              <w:top w:val="nil"/>
              <w:left w:val="nil"/>
              <w:bottom w:val="nil"/>
              <w:right w:val="nil"/>
            </w:tcBorders>
            <w:shd w:val="clear" w:color="auto" w:fill="auto"/>
            <w:noWrap/>
            <w:vAlign w:val="center"/>
            <w:hideMark/>
          </w:tcPr>
          <w:p w14:paraId="769DCA7C"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[2.09,3.59]</w:t>
            </w:r>
          </w:p>
        </w:tc>
      </w:tr>
      <w:tr w:rsidR="009831AB" w:rsidRPr="005C4078" w14:paraId="53C0B7D6" w14:textId="77777777" w:rsidTr="00772260">
        <w:trPr>
          <w:trHeight w:val="300"/>
        </w:trPr>
        <w:tc>
          <w:tcPr>
            <w:tcW w:w="0" w:type="auto"/>
            <w:tcBorders>
              <w:top w:val="nil"/>
              <w:left w:val="nil"/>
              <w:bottom w:val="nil"/>
              <w:right w:val="nil"/>
            </w:tcBorders>
            <w:shd w:val="clear" w:color="auto" w:fill="auto"/>
            <w:noWrap/>
            <w:vAlign w:val="center"/>
            <w:hideMark/>
          </w:tcPr>
          <w:p w14:paraId="79E738B0"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Gunshot wound</w:t>
            </w:r>
          </w:p>
        </w:tc>
        <w:tc>
          <w:tcPr>
            <w:tcW w:w="0" w:type="auto"/>
            <w:tcBorders>
              <w:top w:val="nil"/>
              <w:left w:val="nil"/>
              <w:bottom w:val="nil"/>
              <w:right w:val="nil"/>
            </w:tcBorders>
            <w:shd w:val="clear" w:color="auto" w:fill="auto"/>
            <w:noWrap/>
            <w:vAlign w:val="center"/>
            <w:hideMark/>
          </w:tcPr>
          <w:p w14:paraId="36769F7D"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2.82*</w:t>
            </w:r>
            <w:r w:rsidRPr="005C4078">
              <w:rPr>
                <w:rFonts w:eastAsia="Times New Roman" w:cs="Times New Roman"/>
                <w:color w:val="000000"/>
                <w:sz w:val="22"/>
                <w:szCs w:val="22"/>
                <w:lang w:val="en-GB"/>
              </w:rPr>
              <w:lastRenderedPageBreak/>
              <w:t>*</w:t>
            </w:r>
          </w:p>
        </w:tc>
        <w:tc>
          <w:tcPr>
            <w:tcW w:w="0" w:type="auto"/>
            <w:tcBorders>
              <w:top w:val="nil"/>
              <w:left w:val="nil"/>
              <w:bottom w:val="nil"/>
              <w:right w:val="nil"/>
            </w:tcBorders>
            <w:shd w:val="clear" w:color="auto" w:fill="auto"/>
            <w:noWrap/>
            <w:vAlign w:val="center"/>
            <w:hideMark/>
          </w:tcPr>
          <w:p w14:paraId="7FD15972"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lastRenderedPageBreak/>
              <w:t>[1.54,5.1</w:t>
            </w:r>
            <w:r w:rsidRPr="005C4078">
              <w:rPr>
                <w:rFonts w:eastAsia="Times New Roman" w:cs="Times New Roman"/>
                <w:color w:val="000000"/>
                <w:sz w:val="22"/>
                <w:szCs w:val="22"/>
                <w:lang w:val="en-GB"/>
              </w:rPr>
              <w:lastRenderedPageBreak/>
              <w:t>6]</w:t>
            </w:r>
          </w:p>
        </w:tc>
        <w:tc>
          <w:tcPr>
            <w:tcW w:w="0" w:type="auto"/>
            <w:tcBorders>
              <w:top w:val="nil"/>
              <w:left w:val="nil"/>
              <w:bottom w:val="nil"/>
              <w:right w:val="nil"/>
            </w:tcBorders>
            <w:shd w:val="clear" w:color="auto" w:fill="auto"/>
            <w:noWrap/>
            <w:vAlign w:val="center"/>
            <w:hideMark/>
          </w:tcPr>
          <w:p w14:paraId="1D615EDB"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lastRenderedPageBreak/>
              <w:t>3.10*</w:t>
            </w:r>
          </w:p>
        </w:tc>
        <w:tc>
          <w:tcPr>
            <w:tcW w:w="0" w:type="auto"/>
            <w:tcBorders>
              <w:top w:val="nil"/>
              <w:left w:val="nil"/>
              <w:bottom w:val="nil"/>
              <w:right w:val="nil"/>
            </w:tcBorders>
            <w:shd w:val="clear" w:color="auto" w:fill="auto"/>
            <w:noWrap/>
            <w:vAlign w:val="center"/>
            <w:hideMark/>
          </w:tcPr>
          <w:p w14:paraId="3B80B586"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[1.53,6.2</w:t>
            </w:r>
            <w:r w:rsidRPr="005C4078">
              <w:rPr>
                <w:rFonts w:eastAsia="Times New Roman" w:cs="Times New Roman"/>
                <w:color w:val="000000"/>
                <w:sz w:val="22"/>
                <w:szCs w:val="22"/>
                <w:lang w:val="en-GB"/>
              </w:rPr>
              <w:lastRenderedPageBreak/>
              <w:t>6]</w:t>
            </w:r>
          </w:p>
        </w:tc>
      </w:tr>
      <w:tr w:rsidR="009831AB" w:rsidRPr="005C4078" w14:paraId="72588D60" w14:textId="77777777" w:rsidTr="00772260">
        <w:trPr>
          <w:trHeight w:val="300"/>
        </w:trPr>
        <w:tc>
          <w:tcPr>
            <w:tcW w:w="0" w:type="auto"/>
            <w:tcBorders>
              <w:top w:val="nil"/>
              <w:left w:val="nil"/>
              <w:bottom w:val="nil"/>
              <w:right w:val="nil"/>
            </w:tcBorders>
            <w:shd w:val="clear" w:color="auto" w:fill="auto"/>
            <w:noWrap/>
            <w:vAlign w:val="center"/>
            <w:hideMark/>
          </w:tcPr>
          <w:p w14:paraId="235964A3"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Bad burn</w:t>
            </w:r>
          </w:p>
        </w:tc>
        <w:tc>
          <w:tcPr>
            <w:tcW w:w="0" w:type="auto"/>
            <w:tcBorders>
              <w:top w:val="nil"/>
              <w:left w:val="nil"/>
              <w:bottom w:val="nil"/>
              <w:right w:val="nil"/>
            </w:tcBorders>
            <w:shd w:val="clear" w:color="auto" w:fill="auto"/>
            <w:noWrap/>
            <w:vAlign w:val="center"/>
            <w:hideMark/>
          </w:tcPr>
          <w:p w14:paraId="3776772A"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2.35**</w:t>
            </w:r>
          </w:p>
        </w:tc>
        <w:tc>
          <w:tcPr>
            <w:tcW w:w="0" w:type="auto"/>
            <w:tcBorders>
              <w:top w:val="nil"/>
              <w:left w:val="nil"/>
              <w:bottom w:val="nil"/>
              <w:right w:val="nil"/>
            </w:tcBorders>
            <w:shd w:val="clear" w:color="auto" w:fill="auto"/>
            <w:noWrap/>
            <w:vAlign w:val="center"/>
            <w:hideMark/>
          </w:tcPr>
          <w:p w14:paraId="56C657B4"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[1.74,3.17]</w:t>
            </w:r>
          </w:p>
        </w:tc>
        <w:tc>
          <w:tcPr>
            <w:tcW w:w="0" w:type="auto"/>
            <w:tcBorders>
              <w:top w:val="nil"/>
              <w:left w:val="nil"/>
              <w:bottom w:val="nil"/>
              <w:right w:val="nil"/>
            </w:tcBorders>
            <w:shd w:val="clear" w:color="auto" w:fill="auto"/>
            <w:noWrap/>
            <w:vAlign w:val="center"/>
            <w:hideMark/>
          </w:tcPr>
          <w:p w14:paraId="121F7F3E"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2.13**</w:t>
            </w:r>
          </w:p>
        </w:tc>
        <w:tc>
          <w:tcPr>
            <w:tcW w:w="0" w:type="auto"/>
            <w:tcBorders>
              <w:top w:val="nil"/>
              <w:left w:val="nil"/>
              <w:bottom w:val="nil"/>
              <w:right w:val="nil"/>
            </w:tcBorders>
            <w:shd w:val="clear" w:color="auto" w:fill="auto"/>
            <w:noWrap/>
            <w:vAlign w:val="center"/>
            <w:hideMark/>
          </w:tcPr>
          <w:p w14:paraId="5D6121BF"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[1.51,3.00]</w:t>
            </w:r>
          </w:p>
        </w:tc>
      </w:tr>
      <w:tr w:rsidR="009831AB" w:rsidRPr="005C4078" w14:paraId="71547B01" w14:textId="77777777" w:rsidTr="00772260">
        <w:trPr>
          <w:trHeight w:val="300"/>
        </w:trPr>
        <w:tc>
          <w:tcPr>
            <w:tcW w:w="0" w:type="auto"/>
            <w:tcBorders>
              <w:top w:val="nil"/>
              <w:left w:val="nil"/>
              <w:bottom w:val="nil"/>
              <w:right w:val="nil"/>
            </w:tcBorders>
            <w:shd w:val="clear" w:color="auto" w:fill="auto"/>
            <w:noWrap/>
            <w:vAlign w:val="center"/>
            <w:hideMark/>
          </w:tcPr>
          <w:p w14:paraId="4A3498C8"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Lost all or part of a foot, leg, hand, or arm</w:t>
            </w:r>
          </w:p>
        </w:tc>
        <w:tc>
          <w:tcPr>
            <w:tcW w:w="0" w:type="auto"/>
            <w:tcBorders>
              <w:top w:val="nil"/>
              <w:left w:val="nil"/>
              <w:bottom w:val="nil"/>
              <w:right w:val="nil"/>
            </w:tcBorders>
            <w:shd w:val="clear" w:color="auto" w:fill="auto"/>
            <w:noWrap/>
            <w:vAlign w:val="center"/>
            <w:hideMark/>
          </w:tcPr>
          <w:p w14:paraId="5ED602B4"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2.21**</w:t>
            </w:r>
          </w:p>
        </w:tc>
        <w:tc>
          <w:tcPr>
            <w:tcW w:w="0" w:type="auto"/>
            <w:tcBorders>
              <w:top w:val="nil"/>
              <w:left w:val="nil"/>
              <w:bottom w:val="nil"/>
              <w:right w:val="nil"/>
            </w:tcBorders>
            <w:shd w:val="clear" w:color="auto" w:fill="auto"/>
            <w:noWrap/>
            <w:vAlign w:val="center"/>
            <w:hideMark/>
          </w:tcPr>
          <w:p w14:paraId="53328942"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[1.39,3.53]</w:t>
            </w:r>
          </w:p>
        </w:tc>
        <w:tc>
          <w:tcPr>
            <w:tcW w:w="0" w:type="auto"/>
            <w:tcBorders>
              <w:top w:val="nil"/>
              <w:left w:val="nil"/>
              <w:bottom w:val="nil"/>
              <w:right w:val="nil"/>
            </w:tcBorders>
            <w:shd w:val="clear" w:color="auto" w:fill="auto"/>
            <w:noWrap/>
            <w:vAlign w:val="center"/>
            <w:hideMark/>
          </w:tcPr>
          <w:p w14:paraId="54C888F5"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2.12*</w:t>
            </w:r>
          </w:p>
        </w:tc>
        <w:tc>
          <w:tcPr>
            <w:tcW w:w="0" w:type="auto"/>
            <w:tcBorders>
              <w:top w:val="nil"/>
              <w:left w:val="nil"/>
              <w:bottom w:val="nil"/>
              <w:right w:val="nil"/>
            </w:tcBorders>
            <w:shd w:val="clear" w:color="auto" w:fill="auto"/>
            <w:noWrap/>
            <w:vAlign w:val="center"/>
            <w:hideMark/>
          </w:tcPr>
          <w:p w14:paraId="2C3B12FF"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[1.24,3.61]</w:t>
            </w:r>
          </w:p>
        </w:tc>
      </w:tr>
      <w:tr w:rsidR="009831AB" w:rsidRPr="005C4078" w14:paraId="6FBE7FCE" w14:textId="77777777" w:rsidTr="00772260">
        <w:trPr>
          <w:trHeight w:val="300"/>
        </w:trPr>
        <w:tc>
          <w:tcPr>
            <w:tcW w:w="0" w:type="auto"/>
            <w:tcBorders>
              <w:top w:val="nil"/>
              <w:left w:val="nil"/>
              <w:bottom w:val="single" w:sz="4" w:space="0" w:color="auto"/>
              <w:right w:val="nil"/>
            </w:tcBorders>
            <w:shd w:val="clear" w:color="auto" w:fill="auto"/>
            <w:noWrap/>
            <w:vAlign w:val="center"/>
            <w:hideMark/>
          </w:tcPr>
          <w:p w14:paraId="50FFC24F"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Other</w:t>
            </w:r>
          </w:p>
        </w:tc>
        <w:tc>
          <w:tcPr>
            <w:tcW w:w="0" w:type="auto"/>
            <w:tcBorders>
              <w:top w:val="nil"/>
              <w:left w:val="nil"/>
              <w:bottom w:val="single" w:sz="4" w:space="0" w:color="auto"/>
              <w:right w:val="nil"/>
            </w:tcBorders>
            <w:shd w:val="clear" w:color="auto" w:fill="auto"/>
            <w:noWrap/>
            <w:vAlign w:val="center"/>
            <w:hideMark/>
          </w:tcPr>
          <w:p w14:paraId="7ECE2EBB"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1.38**</w:t>
            </w:r>
          </w:p>
        </w:tc>
        <w:tc>
          <w:tcPr>
            <w:tcW w:w="0" w:type="auto"/>
            <w:tcBorders>
              <w:top w:val="nil"/>
              <w:left w:val="nil"/>
              <w:bottom w:val="single" w:sz="4" w:space="0" w:color="auto"/>
              <w:right w:val="nil"/>
            </w:tcBorders>
            <w:shd w:val="clear" w:color="auto" w:fill="auto"/>
            <w:noWrap/>
            <w:vAlign w:val="center"/>
            <w:hideMark/>
          </w:tcPr>
          <w:p w14:paraId="46E3BA90"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[1.20,1.58]</w:t>
            </w:r>
          </w:p>
        </w:tc>
        <w:tc>
          <w:tcPr>
            <w:tcW w:w="0" w:type="auto"/>
            <w:tcBorders>
              <w:top w:val="nil"/>
              <w:left w:val="nil"/>
              <w:bottom w:val="single" w:sz="4" w:space="0" w:color="auto"/>
              <w:right w:val="nil"/>
            </w:tcBorders>
            <w:shd w:val="clear" w:color="auto" w:fill="auto"/>
            <w:noWrap/>
            <w:vAlign w:val="center"/>
            <w:hideMark/>
          </w:tcPr>
          <w:p w14:paraId="2978FF41"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1.36**</w:t>
            </w:r>
          </w:p>
        </w:tc>
        <w:tc>
          <w:tcPr>
            <w:tcW w:w="0" w:type="auto"/>
            <w:tcBorders>
              <w:top w:val="nil"/>
              <w:left w:val="nil"/>
              <w:bottom w:val="single" w:sz="4" w:space="0" w:color="auto"/>
              <w:right w:val="nil"/>
            </w:tcBorders>
            <w:shd w:val="clear" w:color="auto" w:fill="auto"/>
            <w:noWrap/>
            <w:vAlign w:val="center"/>
            <w:hideMark/>
          </w:tcPr>
          <w:p w14:paraId="21E52B65" w14:textId="77777777" w:rsidR="009831AB" w:rsidRPr="005C4078" w:rsidRDefault="009831AB" w:rsidP="00772260">
            <w:pPr>
              <w:rPr>
                <w:rFonts w:eastAsia="Times New Roman" w:cs="Times New Roman"/>
                <w:color w:val="000000"/>
                <w:sz w:val="22"/>
                <w:szCs w:val="22"/>
                <w:lang w:val="en-GB"/>
              </w:rPr>
            </w:pPr>
            <w:r w:rsidRPr="005C4078">
              <w:rPr>
                <w:rFonts w:eastAsia="Times New Roman" w:cs="Times New Roman"/>
                <w:color w:val="000000"/>
                <w:sz w:val="22"/>
                <w:szCs w:val="22"/>
                <w:lang w:val="en-GB"/>
              </w:rPr>
              <w:t>[1.18,1.57]</w:t>
            </w:r>
          </w:p>
        </w:tc>
      </w:tr>
    </w:tbl>
    <w:p w14:paraId="7A39F1ED" w14:textId="77777777" w:rsidR="009831AB" w:rsidRPr="005C4078" w:rsidRDefault="009831AB" w:rsidP="009831AB">
      <w:pPr>
        <w:rPr>
          <w:rFonts w:cs="Times New Roman"/>
          <w:sz w:val="20"/>
          <w:szCs w:val="20"/>
        </w:rPr>
      </w:pPr>
      <w:r w:rsidRPr="005C4078">
        <w:rPr>
          <w:rFonts w:cs="Times New Roman"/>
          <w:sz w:val="20"/>
          <w:szCs w:val="20"/>
        </w:rPr>
        <w:t>Abbreviation: OR Odds ratio; CI Confidence interval.</w:t>
      </w:r>
    </w:p>
    <w:p w14:paraId="1C03071D" w14:textId="77777777" w:rsidR="009831AB" w:rsidRPr="005C4078" w:rsidRDefault="009831AB" w:rsidP="009831AB">
      <w:pPr>
        <w:rPr>
          <w:rFonts w:cs="Times New Roman"/>
          <w:sz w:val="20"/>
          <w:szCs w:val="20"/>
        </w:rPr>
      </w:pPr>
      <w:r w:rsidRPr="005C4078">
        <w:rPr>
          <w:rFonts w:cs="Times New Roman"/>
          <w:sz w:val="20"/>
          <w:szCs w:val="20"/>
        </w:rPr>
        <w:t>Reference category is no injury.</w:t>
      </w:r>
    </w:p>
    <w:p w14:paraId="3B349A4F" w14:textId="77777777" w:rsidR="009831AB" w:rsidRPr="005C4078" w:rsidRDefault="009831AB" w:rsidP="009831AB">
      <w:pPr>
        <w:rPr>
          <w:rFonts w:cs="Times New Roman"/>
          <w:sz w:val="20"/>
          <w:szCs w:val="20"/>
        </w:rPr>
      </w:pPr>
      <w:r w:rsidRPr="005C4078">
        <w:rPr>
          <w:rFonts w:cs="Times New Roman"/>
          <w:sz w:val="20"/>
          <w:szCs w:val="20"/>
        </w:rPr>
        <w:t>Models are adjusted for sex, age, socioeconomic status (food insecurity), alcohol consumption, and country.</w:t>
      </w:r>
    </w:p>
    <w:p w14:paraId="6C109A12" w14:textId="77777777" w:rsidR="009831AB" w:rsidRPr="005C4078" w:rsidRDefault="009831AB" w:rsidP="009831AB">
      <w:pPr>
        <w:rPr>
          <w:rFonts w:cs="Times New Roman"/>
          <w:sz w:val="20"/>
          <w:szCs w:val="20"/>
        </w:rPr>
      </w:pPr>
      <w:r w:rsidRPr="005C4078">
        <w:rPr>
          <w:rFonts w:cs="Times New Roman"/>
          <w:sz w:val="20"/>
          <w:szCs w:val="20"/>
          <w:vertAlign w:val="superscript"/>
        </w:rPr>
        <w:t xml:space="preserve">a </w:t>
      </w:r>
      <w:r w:rsidRPr="005C4078">
        <w:rPr>
          <w:rFonts w:cs="Times New Roman"/>
          <w:sz w:val="20"/>
          <w:szCs w:val="20"/>
        </w:rPr>
        <w:t>Morocco was not included due to lack of data.</w:t>
      </w:r>
    </w:p>
    <w:p w14:paraId="53F3886B" w14:textId="77777777" w:rsidR="009831AB" w:rsidRPr="008B3AF2" w:rsidRDefault="009831AB" w:rsidP="009831AB">
      <w:pPr>
        <w:rPr>
          <w:rFonts w:cs="Times New Roman"/>
          <w:sz w:val="20"/>
          <w:szCs w:val="20"/>
        </w:rPr>
      </w:pPr>
      <w:r w:rsidRPr="005C4078">
        <w:rPr>
          <w:rFonts w:cs="Times New Roman"/>
          <w:color w:val="000000"/>
          <w:sz w:val="20"/>
          <w:szCs w:val="20"/>
        </w:rPr>
        <w:t>*p&lt;0.01, ** p&lt;0.001.</w:t>
      </w:r>
    </w:p>
    <w:p w14:paraId="4089097D" w14:textId="54480E8A" w:rsidR="008C6FF3" w:rsidRDefault="008C6FF3" w:rsidP="00160644">
      <w:pPr>
        <w:spacing w:line="480" w:lineRule="auto"/>
        <w:jc w:val="both"/>
        <w:rPr>
          <w:rFonts w:cs="Times New Roman"/>
          <w:b/>
        </w:rPr>
      </w:pPr>
    </w:p>
    <w:p w14:paraId="6B629BCC" w14:textId="40FFCEE1" w:rsidR="009831AB" w:rsidRPr="009831AB" w:rsidRDefault="009831AB" w:rsidP="009831AB">
      <w:pPr>
        <w:rPr>
          <w:rFonts w:cs="Times New Roman"/>
        </w:rPr>
      </w:pPr>
    </w:p>
    <w:p w14:paraId="30B06BA0" w14:textId="7B1DA373" w:rsidR="009831AB" w:rsidRPr="009831AB" w:rsidRDefault="009831AB" w:rsidP="009831AB">
      <w:pPr>
        <w:rPr>
          <w:rFonts w:cs="Times New Roman"/>
        </w:rPr>
      </w:pPr>
    </w:p>
    <w:p w14:paraId="3B147A2C" w14:textId="1B9FCC85" w:rsidR="009831AB" w:rsidRPr="009831AB" w:rsidRDefault="009831AB" w:rsidP="009831AB">
      <w:pPr>
        <w:rPr>
          <w:rFonts w:cs="Times New Roman"/>
        </w:rPr>
      </w:pPr>
    </w:p>
    <w:p w14:paraId="5C75B852" w14:textId="2B2D0FDC" w:rsidR="009831AB" w:rsidRPr="009831AB" w:rsidRDefault="009831AB" w:rsidP="009831AB">
      <w:pPr>
        <w:rPr>
          <w:rFonts w:cs="Times New Roman"/>
        </w:rPr>
      </w:pPr>
    </w:p>
    <w:p w14:paraId="7AC63E3D" w14:textId="224EA9C4" w:rsidR="009831AB" w:rsidRDefault="009831AB" w:rsidP="009831AB">
      <w:pPr>
        <w:rPr>
          <w:rFonts w:cs="Times New Roman"/>
          <w:b/>
        </w:rPr>
      </w:pPr>
    </w:p>
    <w:p w14:paraId="3ED38491" w14:textId="115A1FB0" w:rsidR="009831AB" w:rsidRDefault="009831AB" w:rsidP="009831AB">
      <w:pPr>
        <w:tabs>
          <w:tab w:val="left" w:pos="1370"/>
        </w:tabs>
        <w:rPr>
          <w:rFonts w:cs="Times New Roman"/>
        </w:rPr>
      </w:pPr>
      <w:r>
        <w:rPr>
          <w:rFonts w:cs="Times New Roman"/>
        </w:rPr>
        <w:tab/>
      </w:r>
    </w:p>
    <w:p w14:paraId="497E64E0" w14:textId="10F0B939" w:rsidR="009831AB" w:rsidRDefault="009831AB" w:rsidP="009831AB">
      <w:pPr>
        <w:tabs>
          <w:tab w:val="left" w:pos="1370"/>
        </w:tabs>
        <w:rPr>
          <w:rFonts w:cs="Times New Roman"/>
        </w:rPr>
      </w:pPr>
    </w:p>
    <w:p w14:paraId="7DFE7CFF" w14:textId="270E32CE" w:rsidR="009831AB" w:rsidRDefault="009831AB" w:rsidP="009831AB">
      <w:pPr>
        <w:tabs>
          <w:tab w:val="left" w:pos="1370"/>
        </w:tabs>
        <w:rPr>
          <w:rFonts w:cs="Times New Roman"/>
        </w:rPr>
      </w:pPr>
    </w:p>
    <w:p w14:paraId="66BFDF87" w14:textId="69EF1DF3" w:rsidR="009831AB" w:rsidRDefault="009831AB" w:rsidP="009831AB">
      <w:pPr>
        <w:tabs>
          <w:tab w:val="left" w:pos="1370"/>
        </w:tabs>
        <w:rPr>
          <w:rFonts w:cs="Times New Roman"/>
        </w:rPr>
      </w:pPr>
    </w:p>
    <w:p w14:paraId="155CE04D" w14:textId="2715A877" w:rsidR="009831AB" w:rsidRDefault="009831AB" w:rsidP="009831AB">
      <w:pPr>
        <w:tabs>
          <w:tab w:val="left" w:pos="1370"/>
        </w:tabs>
        <w:rPr>
          <w:rFonts w:cs="Times New Roman"/>
        </w:rPr>
      </w:pPr>
    </w:p>
    <w:p w14:paraId="04ECA371" w14:textId="0546E119" w:rsidR="009831AB" w:rsidRDefault="009831AB" w:rsidP="009831AB">
      <w:pPr>
        <w:tabs>
          <w:tab w:val="left" w:pos="1370"/>
        </w:tabs>
        <w:rPr>
          <w:rFonts w:cs="Times New Roman"/>
        </w:rPr>
      </w:pPr>
    </w:p>
    <w:p w14:paraId="0B3634A8" w14:textId="398EC9D4" w:rsidR="009831AB" w:rsidRDefault="009831AB" w:rsidP="009831AB">
      <w:pPr>
        <w:tabs>
          <w:tab w:val="left" w:pos="1370"/>
        </w:tabs>
        <w:rPr>
          <w:rFonts w:cs="Times New Roman"/>
        </w:rPr>
      </w:pPr>
    </w:p>
    <w:p w14:paraId="35E197B8" w14:textId="2A862F2F" w:rsidR="009831AB" w:rsidRDefault="009831AB" w:rsidP="009831AB">
      <w:pPr>
        <w:tabs>
          <w:tab w:val="left" w:pos="1370"/>
        </w:tabs>
        <w:rPr>
          <w:rFonts w:cs="Times New Roman"/>
        </w:rPr>
      </w:pPr>
    </w:p>
    <w:p w14:paraId="78CCE088" w14:textId="66CEC607" w:rsidR="009831AB" w:rsidRDefault="009831AB" w:rsidP="009831AB">
      <w:pPr>
        <w:tabs>
          <w:tab w:val="left" w:pos="1370"/>
        </w:tabs>
        <w:rPr>
          <w:rFonts w:cs="Times New Roman"/>
        </w:rPr>
      </w:pPr>
    </w:p>
    <w:p w14:paraId="258FE7DE" w14:textId="1CBEE3A7" w:rsidR="009831AB" w:rsidRDefault="009831AB" w:rsidP="009831AB">
      <w:pPr>
        <w:tabs>
          <w:tab w:val="left" w:pos="1370"/>
        </w:tabs>
        <w:rPr>
          <w:rFonts w:cs="Times New Roman"/>
        </w:rPr>
      </w:pPr>
    </w:p>
    <w:p w14:paraId="62303364" w14:textId="6E30663B" w:rsidR="009831AB" w:rsidRDefault="009831AB" w:rsidP="009831AB">
      <w:pPr>
        <w:tabs>
          <w:tab w:val="left" w:pos="1370"/>
        </w:tabs>
        <w:rPr>
          <w:rFonts w:cs="Times New Roman"/>
        </w:rPr>
      </w:pPr>
    </w:p>
    <w:p w14:paraId="51CEDCA5" w14:textId="07F37F7C" w:rsidR="009831AB" w:rsidRDefault="009831AB" w:rsidP="009831AB">
      <w:pPr>
        <w:tabs>
          <w:tab w:val="left" w:pos="1370"/>
        </w:tabs>
        <w:rPr>
          <w:rFonts w:cs="Times New Roman"/>
        </w:rPr>
      </w:pPr>
    </w:p>
    <w:p w14:paraId="236E6DD9" w14:textId="5E78E157" w:rsidR="009831AB" w:rsidRDefault="009831AB" w:rsidP="009831AB">
      <w:pPr>
        <w:tabs>
          <w:tab w:val="left" w:pos="1370"/>
        </w:tabs>
        <w:rPr>
          <w:rFonts w:cs="Times New Roman"/>
        </w:rPr>
      </w:pPr>
    </w:p>
    <w:p w14:paraId="5E69B9B2" w14:textId="1905BB81" w:rsidR="009831AB" w:rsidRDefault="009831AB" w:rsidP="009831AB">
      <w:pPr>
        <w:tabs>
          <w:tab w:val="left" w:pos="1370"/>
        </w:tabs>
        <w:rPr>
          <w:rFonts w:cs="Times New Roman"/>
        </w:rPr>
      </w:pPr>
    </w:p>
    <w:p w14:paraId="0BF7158A" w14:textId="21020229" w:rsidR="009831AB" w:rsidRDefault="009831AB" w:rsidP="009831AB">
      <w:pPr>
        <w:tabs>
          <w:tab w:val="left" w:pos="1370"/>
        </w:tabs>
        <w:rPr>
          <w:rFonts w:cs="Times New Roman"/>
        </w:rPr>
      </w:pPr>
    </w:p>
    <w:p w14:paraId="6519AD1E" w14:textId="25134A04" w:rsidR="009831AB" w:rsidRDefault="009831AB" w:rsidP="009831AB">
      <w:pPr>
        <w:tabs>
          <w:tab w:val="left" w:pos="1370"/>
        </w:tabs>
        <w:rPr>
          <w:rFonts w:cs="Times New Roman"/>
        </w:rPr>
      </w:pPr>
    </w:p>
    <w:p w14:paraId="700B476E" w14:textId="7BC027D7" w:rsidR="009831AB" w:rsidRDefault="009831AB" w:rsidP="009831AB">
      <w:pPr>
        <w:tabs>
          <w:tab w:val="left" w:pos="1370"/>
        </w:tabs>
        <w:rPr>
          <w:rFonts w:cs="Times New Roman"/>
        </w:rPr>
      </w:pPr>
    </w:p>
    <w:p w14:paraId="15C55E11" w14:textId="4FB66880" w:rsidR="009831AB" w:rsidRDefault="009831AB" w:rsidP="009831AB">
      <w:pPr>
        <w:tabs>
          <w:tab w:val="left" w:pos="1370"/>
        </w:tabs>
        <w:rPr>
          <w:rFonts w:cs="Times New Roman"/>
        </w:rPr>
      </w:pPr>
    </w:p>
    <w:p w14:paraId="23D3C46D" w14:textId="0E235FD8" w:rsidR="009831AB" w:rsidRDefault="009831AB" w:rsidP="009831AB">
      <w:pPr>
        <w:tabs>
          <w:tab w:val="left" w:pos="1370"/>
        </w:tabs>
        <w:rPr>
          <w:rFonts w:cs="Times New Roman"/>
        </w:rPr>
      </w:pPr>
    </w:p>
    <w:p w14:paraId="7E209790" w14:textId="4363750F" w:rsidR="009831AB" w:rsidRDefault="009831AB" w:rsidP="009831AB">
      <w:pPr>
        <w:tabs>
          <w:tab w:val="left" w:pos="1370"/>
        </w:tabs>
        <w:rPr>
          <w:rFonts w:cs="Times New Roman"/>
        </w:rPr>
      </w:pPr>
    </w:p>
    <w:p w14:paraId="598EA321" w14:textId="50150B4B" w:rsidR="009831AB" w:rsidRDefault="009831AB" w:rsidP="009831AB">
      <w:pPr>
        <w:tabs>
          <w:tab w:val="left" w:pos="1370"/>
        </w:tabs>
        <w:rPr>
          <w:rFonts w:cs="Times New Roman"/>
        </w:rPr>
      </w:pPr>
    </w:p>
    <w:p w14:paraId="525F2213" w14:textId="26AB06F9" w:rsidR="009831AB" w:rsidRDefault="009831AB" w:rsidP="009831AB">
      <w:pPr>
        <w:tabs>
          <w:tab w:val="left" w:pos="1370"/>
        </w:tabs>
        <w:rPr>
          <w:rFonts w:cs="Times New Roman"/>
        </w:rPr>
      </w:pPr>
    </w:p>
    <w:p w14:paraId="0A3750A8" w14:textId="071DFA7A" w:rsidR="009831AB" w:rsidRDefault="009831AB" w:rsidP="009831AB">
      <w:pPr>
        <w:tabs>
          <w:tab w:val="left" w:pos="1370"/>
        </w:tabs>
        <w:rPr>
          <w:rFonts w:cs="Times New Roman"/>
        </w:rPr>
      </w:pPr>
    </w:p>
    <w:p w14:paraId="241ECBB3" w14:textId="4C796067" w:rsidR="009831AB" w:rsidRDefault="009831AB" w:rsidP="009831AB">
      <w:pPr>
        <w:tabs>
          <w:tab w:val="left" w:pos="1370"/>
        </w:tabs>
        <w:rPr>
          <w:rFonts w:cs="Times New Roman"/>
        </w:rPr>
      </w:pPr>
    </w:p>
    <w:p w14:paraId="6774291B" w14:textId="6E59DAE8" w:rsidR="009831AB" w:rsidRDefault="009831AB" w:rsidP="009831AB">
      <w:pPr>
        <w:tabs>
          <w:tab w:val="left" w:pos="1370"/>
        </w:tabs>
        <w:rPr>
          <w:rFonts w:cs="Times New Roman"/>
        </w:rPr>
      </w:pPr>
    </w:p>
    <w:p w14:paraId="082FD7EB" w14:textId="2E7AF98F" w:rsidR="009831AB" w:rsidRDefault="009831AB" w:rsidP="009831AB">
      <w:pPr>
        <w:tabs>
          <w:tab w:val="left" w:pos="1370"/>
        </w:tabs>
        <w:rPr>
          <w:rFonts w:cs="Times New Roman"/>
        </w:rPr>
      </w:pPr>
    </w:p>
    <w:p w14:paraId="3EC4BCB7" w14:textId="1C888330" w:rsidR="009831AB" w:rsidRDefault="009831AB" w:rsidP="009831AB">
      <w:pPr>
        <w:tabs>
          <w:tab w:val="left" w:pos="1370"/>
        </w:tabs>
        <w:rPr>
          <w:rFonts w:cs="Times New Roman"/>
        </w:rPr>
      </w:pPr>
    </w:p>
    <w:p w14:paraId="3C1D7F96" w14:textId="52B46B58" w:rsidR="009831AB" w:rsidRDefault="009831AB" w:rsidP="009831AB">
      <w:pPr>
        <w:tabs>
          <w:tab w:val="left" w:pos="1370"/>
        </w:tabs>
        <w:rPr>
          <w:rFonts w:cs="Times New Roman"/>
        </w:rPr>
      </w:pPr>
    </w:p>
    <w:p w14:paraId="6E86DE3E" w14:textId="4708D11B" w:rsidR="009831AB" w:rsidRDefault="009831AB" w:rsidP="009831AB">
      <w:pPr>
        <w:tabs>
          <w:tab w:val="left" w:pos="1370"/>
        </w:tabs>
        <w:rPr>
          <w:rFonts w:cs="Times New Roman"/>
        </w:rPr>
      </w:pPr>
    </w:p>
    <w:p w14:paraId="384AD7E5" w14:textId="2A4932ED" w:rsidR="009831AB" w:rsidRDefault="009831AB" w:rsidP="009831AB">
      <w:pPr>
        <w:tabs>
          <w:tab w:val="left" w:pos="1370"/>
        </w:tabs>
        <w:rPr>
          <w:rFonts w:cs="Times New Roman"/>
        </w:rPr>
      </w:pPr>
    </w:p>
    <w:p w14:paraId="5533738E" w14:textId="31E4F70A" w:rsidR="009831AB" w:rsidRDefault="009831AB" w:rsidP="009831AB">
      <w:pPr>
        <w:tabs>
          <w:tab w:val="left" w:pos="1370"/>
        </w:tabs>
        <w:rPr>
          <w:rFonts w:cs="Times New Roman"/>
        </w:rPr>
      </w:pPr>
    </w:p>
    <w:p w14:paraId="37E5F60D" w14:textId="0C1D2C23" w:rsidR="009831AB" w:rsidRDefault="009831AB" w:rsidP="009831AB">
      <w:pPr>
        <w:tabs>
          <w:tab w:val="left" w:pos="1370"/>
        </w:tabs>
        <w:rPr>
          <w:rFonts w:cs="Times New Roman"/>
        </w:rPr>
      </w:pPr>
    </w:p>
    <w:p w14:paraId="02C820E6" w14:textId="77777777" w:rsidR="009831AB" w:rsidRDefault="009831AB" w:rsidP="009831AB">
      <w:pPr>
        <w:jc w:val="both"/>
        <w:rPr>
          <w:rFonts w:cs="Times New Roman"/>
          <w:b/>
        </w:rPr>
      </w:pPr>
      <w:r w:rsidRPr="006A1605">
        <w:rPr>
          <w:rFonts w:ascii="Arial" w:hAnsi="Arial" w:cs="Arial"/>
          <w:b/>
          <w:noProof/>
        </w:rPr>
        <w:lastRenderedPageBreak/>
        <w:drawing>
          <wp:inline distT="0" distB="0" distL="0" distR="0" wp14:anchorId="011B37E8" wp14:editId="0C3C66FF">
            <wp:extent cx="5727700" cy="2268220"/>
            <wp:effectExtent l="12700" t="12700" r="12700" b="17780"/>
            <wp:docPr id="1" name="Picture 1" descr="Une image contenant texte, car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7700" cy="2268220"/>
                    </a:xfrm>
                    <a:prstGeom prst="rect">
                      <a:avLst/>
                    </a:prstGeom>
                    <a:noFill/>
                    <a:ln>
                      <a:solidFill>
                        <a:sysClr val="windowText" lastClr="000000"/>
                      </a:solidFill>
                    </a:ln>
                  </pic:spPr>
                </pic:pic>
              </a:graphicData>
            </a:graphic>
          </wp:inline>
        </w:drawing>
      </w:r>
    </w:p>
    <w:p w14:paraId="52A2D06D" w14:textId="77777777" w:rsidR="009831AB" w:rsidRPr="0058596C" w:rsidRDefault="009831AB" w:rsidP="009831AB">
      <w:pPr>
        <w:jc w:val="both"/>
        <w:rPr>
          <w:rFonts w:cs="Times New Roman"/>
        </w:rPr>
      </w:pPr>
      <w:r w:rsidRPr="0058596C">
        <w:rPr>
          <w:rFonts w:cs="Times New Roman"/>
          <w:b/>
        </w:rPr>
        <w:t xml:space="preserve">Figure 1 </w:t>
      </w:r>
      <w:r w:rsidRPr="0058596C">
        <w:rPr>
          <w:rFonts w:cs="Times New Roman"/>
        </w:rPr>
        <w:t>Prevalence of past 12-month physical injury by country</w:t>
      </w:r>
    </w:p>
    <w:p w14:paraId="4B22BA45" w14:textId="77777777" w:rsidR="009831AB" w:rsidRPr="0058596C" w:rsidRDefault="009831AB" w:rsidP="009831AB">
      <w:pPr>
        <w:jc w:val="both"/>
        <w:rPr>
          <w:rFonts w:cs="Times New Roman"/>
          <w:sz w:val="20"/>
          <w:szCs w:val="20"/>
        </w:rPr>
      </w:pPr>
      <w:r w:rsidRPr="0058596C">
        <w:rPr>
          <w:rFonts w:cs="Times New Roman"/>
          <w:sz w:val="20"/>
          <w:szCs w:val="20"/>
        </w:rPr>
        <w:t>Data from Chile, China, Ecuador, Tanzania, and Venezuela were from selected areas.</w:t>
      </w:r>
    </w:p>
    <w:p w14:paraId="0E50BD4A" w14:textId="77777777" w:rsidR="009831AB" w:rsidRPr="006A1605" w:rsidRDefault="009831AB" w:rsidP="009831AB">
      <w:pPr>
        <w:rPr>
          <w:rFonts w:ascii="Arial" w:hAnsi="Arial" w:cs="Arial"/>
          <w:b/>
        </w:rPr>
      </w:pPr>
    </w:p>
    <w:p w14:paraId="4A7A79A7" w14:textId="77777777" w:rsidR="009831AB" w:rsidRPr="006A1605" w:rsidRDefault="009831AB" w:rsidP="009831AB">
      <w:pPr>
        <w:spacing w:line="480" w:lineRule="auto"/>
        <w:rPr>
          <w:rFonts w:ascii="Arial" w:hAnsi="Arial" w:cs="Arial"/>
          <w:b/>
        </w:rPr>
        <w:sectPr w:rsidR="009831AB" w:rsidRPr="006A1605" w:rsidSect="00F710B8">
          <w:footerReference w:type="even" r:id="rId9"/>
          <w:footerReference w:type="default" r:id="rId10"/>
          <w:pgSz w:w="11900" w:h="16840"/>
          <w:pgMar w:top="1440" w:right="1440" w:bottom="1440" w:left="1440" w:header="720" w:footer="720" w:gutter="0"/>
          <w:cols w:space="720"/>
          <w:docGrid w:linePitch="360"/>
        </w:sectPr>
      </w:pPr>
    </w:p>
    <w:p w14:paraId="5799D73B" w14:textId="77777777" w:rsidR="009831AB" w:rsidRDefault="009831AB" w:rsidP="009831AB">
      <w:pPr>
        <w:jc w:val="both"/>
        <w:rPr>
          <w:rFonts w:cs="Times New Roman"/>
          <w:b/>
        </w:rPr>
      </w:pPr>
      <w:r w:rsidRPr="006A1605">
        <w:rPr>
          <w:rFonts w:ascii="Arial" w:hAnsi="Arial" w:cs="Arial"/>
          <w:b/>
          <w:noProof/>
        </w:rPr>
        <w:lastRenderedPageBreak/>
        <w:drawing>
          <wp:inline distT="0" distB="0" distL="0" distR="0" wp14:anchorId="04480275" wp14:editId="5992FBDC">
            <wp:extent cx="5727700" cy="49187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7700" cy="4918710"/>
                    </a:xfrm>
                    <a:prstGeom prst="rect">
                      <a:avLst/>
                    </a:prstGeom>
                    <a:noFill/>
                    <a:ln>
                      <a:noFill/>
                    </a:ln>
                  </pic:spPr>
                </pic:pic>
              </a:graphicData>
            </a:graphic>
          </wp:inline>
        </w:drawing>
      </w:r>
    </w:p>
    <w:p w14:paraId="43E2CAED" w14:textId="77777777" w:rsidR="009831AB" w:rsidRPr="0058596C" w:rsidRDefault="009831AB" w:rsidP="009831AB">
      <w:pPr>
        <w:jc w:val="both"/>
        <w:rPr>
          <w:rFonts w:cs="Times New Roman"/>
        </w:rPr>
      </w:pPr>
      <w:r w:rsidRPr="0058596C">
        <w:rPr>
          <w:rFonts w:cs="Times New Roman"/>
          <w:b/>
        </w:rPr>
        <w:t xml:space="preserve">Figure 2 </w:t>
      </w:r>
      <w:r w:rsidRPr="0058596C">
        <w:rPr>
          <w:rFonts w:cs="Times New Roman"/>
        </w:rPr>
        <w:t xml:space="preserve">Country-wise associations between past 12-month serious physical injury and depressive symptoms estimated by multivariable logistic regression </w:t>
      </w:r>
    </w:p>
    <w:p w14:paraId="6E8FAD6D" w14:textId="77777777" w:rsidR="009831AB" w:rsidRPr="0058596C" w:rsidRDefault="009831AB" w:rsidP="009831AB">
      <w:pPr>
        <w:jc w:val="both"/>
        <w:rPr>
          <w:rFonts w:cs="Times New Roman"/>
          <w:sz w:val="20"/>
          <w:szCs w:val="20"/>
        </w:rPr>
      </w:pPr>
      <w:r w:rsidRPr="0058596C">
        <w:rPr>
          <w:rFonts w:cs="Times New Roman"/>
          <w:sz w:val="20"/>
          <w:szCs w:val="20"/>
        </w:rPr>
        <w:t>Abbreviation: OR Odds ratio; CI Confidence interval.</w:t>
      </w:r>
    </w:p>
    <w:p w14:paraId="18FD2BCE" w14:textId="77777777" w:rsidR="009831AB" w:rsidRPr="0058596C" w:rsidRDefault="009831AB" w:rsidP="009831AB">
      <w:pPr>
        <w:jc w:val="both"/>
        <w:rPr>
          <w:rFonts w:cs="Times New Roman"/>
          <w:sz w:val="20"/>
          <w:szCs w:val="20"/>
        </w:rPr>
      </w:pPr>
      <w:r w:rsidRPr="0058596C">
        <w:rPr>
          <w:rFonts w:cs="Times New Roman"/>
          <w:sz w:val="20"/>
          <w:szCs w:val="20"/>
        </w:rPr>
        <w:t>Models are adjusted for sex, age, socioeconomic status (food insecurity), and alcohol consumption.</w:t>
      </w:r>
    </w:p>
    <w:p w14:paraId="43864564" w14:textId="77777777" w:rsidR="009831AB" w:rsidRPr="0058596C" w:rsidRDefault="009831AB" w:rsidP="009831AB">
      <w:pPr>
        <w:jc w:val="both"/>
        <w:rPr>
          <w:rFonts w:cs="Times New Roman"/>
          <w:sz w:val="20"/>
          <w:szCs w:val="20"/>
          <w:lang w:eastAsia="ja-JP"/>
        </w:rPr>
      </w:pPr>
      <w:r w:rsidRPr="0058596C">
        <w:rPr>
          <w:rFonts w:cs="Times New Roman"/>
          <w:sz w:val="20"/>
          <w:szCs w:val="20"/>
          <w:lang w:eastAsia="ja-JP"/>
        </w:rPr>
        <w:t>Pooled estimate was obtained by meta-analysis with random effects.</w:t>
      </w:r>
    </w:p>
    <w:p w14:paraId="1120F914" w14:textId="77777777" w:rsidR="009831AB" w:rsidRPr="006A1605" w:rsidRDefault="009831AB" w:rsidP="009831AB">
      <w:pPr>
        <w:rPr>
          <w:rFonts w:ascii="Arial" w:hAnsi="Arial" w:cs="Arial"/>
          <w:b/>
        </w:rPr>
      </w:pPr>
    </w:p>
    <w:p w14:paraId="39002F63" w14:textId="77777777" w:rsidR="009831AB" w:rsidRPr="006A1605" w:rsidRDefault="009831AB" w:rsidP="009831AB">
      <w:pPr>
        <w:spacing w:line="480" w:lineRule="auto"/>
        <w:rPr>
          <w:rFonts w:ascii="Arial" w:hAnsi="Arial" w:cs="Arial"/>
          <w:b/>
          <w:sz w:val="20"/>
          <w:szCs w:val="20"/>
        </w:rPr>
      </w:pPr>
    </w:p>
    <w:p w14:paraId="5726A881" w14:textId="77777777" w:rsidR="009831AB" w:rsidRDefault="009831AB" w:rsidP="009831AB"/>
    <w:p w14:paraId="75F224AB" w14:textId="1955CA0C" w:rsidR="009831AB" w:rsidRDefault="009831AB" w:rsidP="009831AB">
      <w:pPr>
        <w:tabs>
          <w:tab w:val="left" w:pos="1370"/>
        </w:tabs>
        <w:rPr>
          <w:rFonts w:cs="Times New Roman"/>
        </w:rPr>
      </w:pPr>
    </w:p>
    <w:p w14:paraId="0B34EF7A" w14:textId="08D3C8E1" w:rsidR="009831AB" w:rsidRDefault="009831AB" w:rsidP="009831AB">
      <w:pPr>
        <w:tabs>
          <w:tab w:val="left" w:pos="1370"/>
        </w:tabs>
        <w:rPr>
          <w:rFonts w:cs="Times New Roman"/>
        </w:rPr>
      </w:pPr>
    </w:p>
    <w:p w14:paraId="3FCE2400" w14:textId="6247D9AE" w:rsidR="009831AB" w:rsidRDefault="009831AB" w:rsidP="009831AB">
      <w:pPr>
        <w:tabs>
          <w:tab w:val="left" w:pos="1370"/>
        </w:tabs>
        <w:rPr>
          <w:rFonts w:cs="Times New Roman"/>
        </w:rPr>
      </w:pPr>
    </w:p>
    <w:p w14:paraId="7976E590" w14:textId="6151C118" w:rsidR="009831AB" w:rsidRDefault="009831AB" w:rsidP="009831AB">
      <w:pPr>
        <w:tabs>
          <w:tab w:val="left" w:pos="1370"/>
        </w:tabs>
        <w:rPr>
          <w:rFonts w:cs="Times New Roman"/>
        </w:rPr>
      </w:pPr>
    </w:p>
    <w:p w14:paraId="18699242" w14:textId="251CADF8" w:rsidR="009831AB" w:rsidRDefault="009831AB" w:rsidP="009831AB">
      <w:pPr>
        <w:tabs>
          <w:tab w:val="left" w:pos="1370"/>
        </w:tabs>
        <w:rPr>
          <w:rFonts w:cs="Times New Roman"/>
        </w:rPr>
      </w:pPr>
    </w:p>
    <w:p w14:paraId="584ABB37" w14:textId="45FD08B1" w:rsidR="009831AB" w:rsidRDefault="009831AB" w:rsidP="009831AB">
      <w:pPr>
        <w:tabs>
          <w:tab w:val="left" w:pos="1370"/>
        </w:tabs>
        <w:rPr>
          <w:rFonts w:cs="Times New Roman"/>
        </w:rPr>
      </w:pPr>
    </w:p>
    <w:p w14:paraId="174354BB" w14:textId="0D164907" w:rsidR="009831AB" w:rsidRDefault="009831AB" w:rsidP="009831AB">
      <w:pPr>
        <w:tabs>
          <w:tab w:val="left" w:pos="1370"/>
        </w:tabs>
        <w:rPr>
          <w:rFonts w:cs="Times New Roman"/>
        </w:rPr>
      </w:pPr>
    </w:p>
    <w:p w14:paraId="2AFC42C6" w14:textId="2A9A665F" w:rsidR="009831AB" w:rsidRDefault="009831AB" w:rsidP="009831AB">
      <w:pPr>
        <w:tabs>
          <w:tab w:val="left" w:pos="1370"/>
        </w:tabs>
        <w:rPr>
          <w:rFonts w:cs="Times New Roman"/>
        </w:rPr>
      </w:pPr>
    </w:p>
    <w:p w14:paraId="00560615" w14:textId="7F34169C" w:rsidR="009831AB" w:rsidRDefault="009831AB" w:rsidP="009831AB">
      <w:pPr>
        <w:tabs>
          <w:tab w:val="left" w:pos="1370"/>
        </w:tabs>
        <w:rPr>
          <w:rFonts w:cs="Times New Roman"/>
        </w:rPr>
      </w:pPr>
    </w:p>
    <w:p w14:paraId="0C546DB7" w14:textId="1E01BDE7" w:rsidR="009831AB" w:rsidRDefault="009831AB" w:rsidP="009831AB">
      <w:pPr>
        <w:tabs>
          <w:tab w:val="left" w:pos="1370"/>
        </w:tabs>
        <w:rPr>
          <w:rFonts w:cs="Times New Roman"/>
        </w:rPr>
      </w:pPr>
    </w:p>
    <w:p w14:paraId="43DF1824" w14:textId="60ADF305" w:rsidR="009831AB" w:rsidRDefault="009831AB" w:rsidP="009831AB">
      <w:pPr>
        <w:tabs>
          <w:tab w:val="left" w:pos="1370"/>
        </w:tabs>
        <w:rPr>
          <w:rFonts w:cs="Times New Roman"/>
        </w:rPr>
      </w:pPr>
    </w:p>
    <w:p w14:paraId="0C50EDC5" w14:textId="17BE6813" w:rsidR="009831AB" w:rsidRDefault="009831AB" w:rsidP="009831AB">
      <w:pPr>
        <w:tabs>
          <w:tab w:val="left" w:pos="1370"/>
        </w:tabs>
        <w:rPr>
          <w:rFonts w:cs="Times New Roman"/>
        </w:rPr>
      </w:pPr>
    </w:p>
    <w:p w14:paraId="7EAB5BA5" w14:textId="0EE7B25E" w:rsidR="009831AB" w:rsidRDefault="009831AB" w:rsidP="009831AB">
      <w:pPr>
        <w:tabs>
          <w:tab w:val="left" w:pos="1370"/>
        </w:tabs>
        <w:rPr>
          <w:rFonts w:cs="Times New Roman"/>
        </w:rPr>
      </w:pPr>
    </w:p>
    <w:p w14:paraId="69B28980" w14:textId="0151ED0A" w:rsidR="009831AB" w:rsidRDefault="009831AB" w:rsidP="009831AB">
      <w:pPr>
        <w:tabs>
          <w:tab w:val="left" w:pos="1370"/>
        </w:tabs>
        <w:rPr>
          <w:rFonts w:cs="Times New Roman"/>
        </w:rPr>
      </w:pPr>
    </w:p>
    <w:p w14:paraId="2AF8C370" w14:textId="77777777" w:rsidR="009831AB" w:rsidRPr="009831AB" w:rsidRDefault="009831AB" w:rsidP="009831AB">
      <w:pPr>
        <w:spacing w:line="480" w:lineRule="auto"/>
        <w:jc w:val="both"/>
        <w:rPr>
          <w:rFonts w:eastAsia="Times New Roman" w:cs="Times New Roman"/>
          <w:iCs/>
          <w:lang w:eastAsia="fr-FR"/>
        </w:rPr>
      </w:pPr>
      <w:r w:rsidRPr="009831AB">
        <w:rPr>
          <w:rFonts w:eastAsia="Times New Roman" w:cs="Times New Roman"/>
          <w:b/>
          <w:bCs/>
          <w:iCs/>
          <w:lang w:eastAsia="fr-FR"/>
        </w:rPr>
        <w:lastRenderedPageBreak/>
        <w:t>Appendix 1</w:t>
      </w:r>
      <w:r w:rsidRPr="009831AB">
        <w:rPr>
          <w:rFonts w:eastAsia="Times New Roman" w:cs="Times New Roman"/>
          <w:iCs/>
          <w:lang w:eastAsia="fr-FR"/>
        </w:rPr>
        <w:t xml:space="preserve"> The frequency of physical injury by the type of most serious cause of injury</w:t>
      </w:r>
    </w:p>
    <w:tbl>
      <w:tblPr>
        <w:tblW w:w="0" w:type="auto"/>
        <w:tblInd w:w="93" w:type="dxa"/>
        <w:tblLook w:val="04A0" w:firstRow="1" w:lastRow="0" w:firstColumn="1" w:lastColumn="0" w:noHBand="0" w:noVBand="1"/>
      </w:tblPr>
      <w:tblGrid>
        <w:gridCol w:w="4682"/>
        <w:gridCol w:w="862"/>
        <w:gridCol w:w="1150"/>
        <w:gridCol w:w="1150"/>
        <w:gridCol w:w="1083"/>
      </w:tblGrid>
      <w:tr w:rsidR="009831AB" w:rsidRPr="009831AB" w14:paraId="532EC251" w14:textId="77777777" w:rsidTr="00772260">
        <w:trPr>
          <w:trHeight w:val="300"/>
        </w:trPr>
        <w:tc>
          <w:tcPr>
            <w:tcW w:w="0" w:type="auto"/>
            <w:tcBorders>
              <w:top w:val="single" w:sz="4" w:space="0" w:color="auto"/>
              <w:left w:val="nil"/>
              <w:bottom w:val="nil"/>
              <w:right w:val="nil"/>
            </w:tcBorders>
            <w:shd w:val="clear" w:color="auto" w:fill="auto"/>
            <w:noWrap/>
            <w:vAlign w:val="center"/>
            <w:hideMark/>
          </w:tcPr>
          <w:p w14:paraId="246E705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 </w:t>
            </w:r>
          </w:p>
        </w:tc>
        <w:tc>
          <w:tcPr>
            <w:tcW w:w="0" w:type="auto"/>
            <w:gridSpan w:val="4"/>
            <w:tcBorders>
              <w:top w:val="single" w:sz="4" w:space="0" w:color="auto"/>
              <w:left w:val="nil"/>
              <w:bottom w:val="nil"/>
              <w:right w:val="nil"/>
            </w:tcBorders>
            <w:shd w:val="clear" w:color="auto" w:fill="auto"/>
            <w:noWrap/>
            <w:vAlign w:val="center"/>
            <w:hideMark/>
          </w:tcPr>
          <w:p w14:paraId="3BD7719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Number of serious physical injuries in the past year</w:t>
            </w:r>
          </w:p>
        </w:tc>
      </w:tr>
      <w:tr w:rsidR="009831AB" w:rsidRPr="009831AB" w14:paraId="725BB131" w14:textId="77777777" w:rsidTr="00772260">
        <w:trPr>
          <w:trHeight w:val="320"/>
        </w:trPr>
        <w:tc>
          <w:tcPr>
            <w:tcW w:w="0" w:type="auto"/>
            <w:tcBorders>
              <w:top w:val="nil"/>
              <w:left w:val="nil"/>
              <w:bottom w:val="double" w:sz="6" w:space="0" w:color="auto"/>
              <w:right w:val="nil"/>
            </w:tcBorders>
            <w:shd w:val="clear" w:color="auto" w:fill="auto"/>
            <w:noWrap/>
            <w:vAlign w:val="center"/>
            <w:hideMark/>
          </w:tcPr>
          <w:p w14:paraId="43E18A4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Major cause</w:t>
            </w:r>
          </w:p>
        </w:tc>
        <w:tc>
          <w:tcPr>
            <w:tcW w:w="0" w:type="auto"/>
            <w:tcBorders>
              <w:top w:val="nil"/>
              <w:left w:val="nil"/>
              <w:bottom w:val="double" w:sz="6" w:space="0" w:color="auto"/>
              <w:right w:val="nil"/>
            </w:tcBorders>
            <w:shd w:val="clear" w:color="auto" w:fill="auto"/>
            <w:noWrap/>
            <w:vAlign w:val="center"/>
            <w:hideMark/>
          </w:tcPr>
          <w:p w14:paraId="3E835C8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 time</w:t>
            </w:r>
          </w:p>
        </w:tc>
        <w:tc>
          <w:tcPr>
            <w:tcW w:w="0" w:type="auto"/>
            <w:tcBorders>
              <w:top w:val="nil"/>
              <w:left w:val="nil"/>
              <w:bottom w:val="double" w:sz="6" w:space="0" w:color="auto"/>
              <w:right w:val="nil"/>
            </w:tcBorders>
            <w:shd w:val="clear" w:color="auto" w:fill="auto"/>
            <w:noWrap/>
            <w:vAlign w:val="center"/>
            <w:hideMark/>
          </w:tcPr>
          <w:p w14:paraId="5081757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2-3 times</w:t>
            </w:r>
          </w:p>
        </w:tc>
        <w:tc>
          <w:tcPr>
            <w:tcW w:w="0" w:type="auto"/>
            <w:tcBorders>
              <w:top w:val="nil"/>
              <w:left w:val="nil"/>
              <w:bottom w:val="double" w:sz="6" w:space="0" w:color="auto"/>
              <w:right w:val="nil"/>
            </w:tcBorders>
            <w:shd w:val="clear" w:color="auto" w:fill="auto"/>
            <w:noWrap/>
            <w:vAlign w:val="center"/>
            <w:hideMark/>
          </w:tcPr>
          <w:p w14:paraId="1185436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4-5 times</w:t>
            </w:r>
          </w:p>
        </w:tc>
        <w:tc>
          <w:tcPr>
            <w:tcW w:w="0" w:type="auto"/>
            <w:tcBorders>
              <w:top w:val="nil"/>
              <w:left w:val="nil"/>
              <w:bottom w:val="double" w:sz="6" w:space="0" w:color="auto"/>
              <w:right w:val="nil"/>
            </w:tcBorders>
            <w:shd w:val="clear" w:color="auto" w:fill="auto"/>
            <w:noWrap/>
            <w:vAlign w:val="center"/>
            <w:hideMark/>
          </w:tcPr>
          <w:p w14:paraId="4078B8F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 times</w:t>
            </w:r>
          </w:p>
        </w:tc>
      </w:tr>
      <w:tr w:rsidR="009831AB" w:rsidRPr="009831AB" w14:paraId="7FC2B610" w14:textId="77777777" w:rsidTr="00772260">
        <w:trPr>
          <w:trHeight w:val="320"/>
        </w:trPr>
        <w:tc>
          <w:tcPr>
            <w:tcW w:w="0" w:type="auto"/>
            <w:tcBorders>
              <w:top w:val="nil"/>
              <w:left w:val="nil"/>
              <w:bottom w:val="nil"/>
              <w:right w:val="nil"/>
            </w:tcBorders>
            <w:shd w:val="clear" w:color="auto" w:fill="auto"/>
            <w:noWrap/>
            <w:vAlign w:val="center"/>
            <w:hideMark/>
          </w:tcPr>
          <w:p w14:paraId="42A9951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I was in a motor vehicle accident or hit by a motor vehicle</w:t>
            </w:r>
          </w:p>
        </w:tc>
        <w:tc>
          <w:tcPr>
            <w:tcW w:w="0" w:type="auto"/>
            <w:tcBorders>
              <w:top w:val="nil"/>
              <w:left w:val="nil"/>
              <w:bottom w:val="nil"/>
              <w:right w:val="nil"/>
            </w:tcBorders>
            <w:shd w:val="clear" w:color="auto" w:fill="auto"/>
            <w:noWrap/>
            <w:vAlign w:val="center"/>
            <w:hideMark/>
          </w:tcPr>
          <w:p w14:paraId="7ECA848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56.9</w:t>
            </w:r>
          </w:p>
        </w:tc>
        <w:tc>
          <w:tcPr>
            <w:tcW w:w="0" w:type="auto"/>
            <w:tcBorders>
              <w:top w:val="nil"/>
              <w:left w:val="nil"/>
              <w:bottom w:val="nil"/>
              <w:right w:val="nil"/>
            </w:tcBorders>
            <w:shd w:val="clear" w:color="auto" w:fill="auto"/>
            <w:noWrap/>
            <w:vAlign w:val="center"/>
            <w:hideMark/>
          </w:tcPr>
          <w:p w14:paraId="3A4B06B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28.1</w:t>
            </w:r>
          </w:p>
        </w:tc>
        <w:tc>
          <w:tcPr>
            <w:tcW w:w="0" w:type="auto"/>
            <w:tcBorders>
              <w:top w:val="nil"/>
              <w:left w:val="nil"/>
              <w:bottom w:val="nil"/>
              <w:right w:val="nil"/>
            </w:tcBorders>
            <w:shd w:val="clear" w:color="auto" w:fill="auto"/>
            <w:noWrap/>
            <w:vAlign w:val="center"/>
            <w:hideMark/>
          </w:tcPr>
          <w:p w14:paraId="6B4D3BA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7.5</w:t>
            </w:r>
          </w:p>
        </w:tc>
        <w:tc>
          <w:tcPr>
            <w:tcW w:w="0" w:type="auto"/>
            <w:tcBorders>
              <w:top w:val="nil"/>
              <w:left w:val="nil"/>
              <w:bottom w:val="nil"/>
              <w:right w:val="nil"/>
            </w:tcBorders>
            <w:shd w:val="clear" w:color="auto" w:fill="auto"/>
            <w:noWrap/>
            <w:vAlign w:val="center"/>
            <w:hideMark/>
          </w:tcPr>
          <w:p w14:paraId="0CF7213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7.5</w:t>
            </w:r>
          </w:p>
        </w:tc>
      </w:tr>
      <w:tr w:rsidR="009831AB" w:rsidRPr="009831AB" w14:paraId="36C8FC16" w14:textId="77777777" w:rsidTr="00772260">
        <w:trPr>
          <w:trHeight w:val="300"/>
        </w:trPr>
        <w:tc>
          <w:tcPr>
            <w:tcW w:w="0" w:type="auto"/>
            <w:tcBorders>
              <w:top w:val="nil"/>
              <w:left w:val="nil"/>
              <w:bottom w:val="nil"/>
              <w:right w:val="nil"/>
            </w:tcBorders>
            <w:shd w:val="clear" w:color="auto" w:fill="auto"/>
            <w:noWrap/>
            <w:vAlign w:val="center"/>
            <w:hideMark/>
          </w:tcPr>
          <w:p w14:paraId="6BCF77A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I fell</w:t>
            </w:r>
          </w:p>
        </w:tc>
        <w:tc>
          <w:tcPr>
            <w:tcW w:w="0" w:type="auto"/>
            <w:tcBorders>
              <w:top w:val="nil"/>
              <w:left w:val="nil"/>
              <w:bottom w:val="nil"/>
              <w:right w:val="nil"/>
            </w:tcBorders>
            <w:shd w:val="clear" w:color="auto" w:fill="auto"/>
            <w:noWrap/>
            <w:vAlign w:val="center"/>
            <w:hideMark/>
          </w:tcPr>
          <w:p w14:paraId="112E149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60.5</w:t>
            </w:r>
          </w:p>
        </w:tc>
        <w:tc>
          <w:tcPr>
            <w:tcW w:w="0" w:type="auto"/>
            <w:tcBorders>
              <w:top w:val="nil"/>
              <w:left w:val="nil"/>
              <w:bottom w:val="nil"/>
              <w:right w:val="nil"/>
            </w:tcBorders>
            <w:shd w:val="clear" w:color="auto" w:fill="auto"/>
            <w:noWrap/>
            <w:vAlign w:val="center"/>
            <w:hideMark/>
          </w:tcPr>
          <w:p w14:paraId="2FD9A7D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27.6</w:t>
            </w:r>
          </w:p>
        </w:tc>
        <w:tc>
          <w:tcPr>
            <w:tcW w:w="0" w:type="auto"/>
            <w:tcBorders>
              <w:top w:val="nil"/>
              <w:left w:val="nil"/>
              <w:bottom w:val="nil"/>
              <w:right w:val="nil"/>
            </w:tcBorders>
            <w:shd w:val="clear" w:color="auto" w:fill="auto"/>
            <w:noWrap/>
            <w:vAlign w:val="center"/>
            <w:hideMark/>
          </w:tcPr>
          <w:p w14:paraId="4C09F1E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6.2</w:t>
            </w:r>
          </w:p>
        </w:tc>
        <w:tc>
          <w:tcPr>
            <w:tcW w:w="0" w:type="auto"/>
            <w:tcBorders>
              <w:top w:val="nil"/>
              <w:left w:val="nil"/>
              <w:bottom w:val="nil"/>
              <w:right w:val="nil"/>
            </w:tcBorders>
            <w:shd w:val="clear" w:color="auto" w:fill="auto"/>
            <w:noWrap/>
            <w:vAlign w:val="center"/>
            <w:hideMark/>
          </w:tcPr>
          <w:p w14:paraId="3490EC6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5.6</w:t>
            </w:r>
          </w:p>
        </w:tc>
      </w:tr>
      <w:tr w:rsidR="009831AB" w:rsidRPr="009831AB" w14:paraId="7D40C924" w14:textId="77777777" w:rsidTr="00772260">
        <w:trPr>
          <w:trHeight w:val="300"/>
        </w:trPr>
        <w:tc>
          <w:tcPr>
            <w:tcW w:w="0" w:type="auto"/>
            <w:tcBorders>
              <w:top w:val="nil"/>
              <w:left w:val="nil"/>
              <w:bottom w:val="nil"/>
              <w:right w:val="nil"/>
            </w:tcBorders>
            <w:shd w:val="clear" w:color="auto" w:fill="auto"/>
            <w:noWrap/>
            <w:vAlign w:val="center"/>
            <w:hideMark/>
          </w:tcPr>
          <w:p w14:paraId="577BB05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Something fell on me or hit me</w:t>
            </w:r>
          </w:p>
        </w:tc>
        <w:tc>
          <w:tcPr>
            <w:tcW w:w="0" w:type="auto"/>
            <w:tcBorders>
              <w:top w:val="nil"/>
              <w:left w:val="nil"/>
              <w:bottom w:val="nil"/>
              <w:right w:val="nil"/>
            </w:tcBorders>
            <w:shd w:val="clear" w:color="auto" w:fill="auto"/>
            <w:noWrap/>
            <w:vAlign w:val="center"/>
            <w:hideMark/>
          </w:tcPr>
          <w:p w14:paraId="3F288CA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50.5</w:t>
            </w:r>
          </w:p>
        </w:tc>
        <w:tc>
          <w:tcPr>
            <w:tcW w:w="0" w:type="auto"/>
            <w:tcBorders>
              <w:top w:val="nil"/>
              <w:left w:val="nil"/>
              <w:bottom w:val="nil"/>
              <w:right w:val="nil"/>
            </w:tcBorders>
            <w:shd w:val="clear" w:color="auto" w:fill="auto"/>
            <w:noWrap/>
            <w:vAlign w:val="center"/>
            <w:hideMark/>
          </w:tcPr>
          <w:p w14:paraId="11A8284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28.5</w:t>
            </w:r>
          </w:p>
        </w:tc>
        <w:tc>
          <w:tcPr>
            <w:tcW w:w="0" w:type="auto"/>
            <w:tcBorders>
              <w:top w:val="nil"/>
              <w:left w:val="nil"/>
              <w:bottom w:val="nil"/>
              <w:right w:val="nil"/>
            </w:tcBorders>
            <w:shd w:val="clear" w:color="auto" w:fill="auto"/>
            <w:noWrap/>
            <w:vAlign w:val="center"/>
            <w:hideMark/>
          </w:tcPr>
          <w:p w14:paraId="7B1ED8B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10.3</w:t>
            </w:r>
          </w:p>
        </w:tc>
        <w:tc>
          <w:tcPr>
            <w:tcW w:w="0" w:type="auto"/>
            <w:tcBorders>
              <w:top w:val="nil"/>
              <w:left w:val="nil"/>
              <w:bottom w:val="nil"/>
              <w:right w:val="nil"/>
            </w:tcBorders>
            <w:shd w:val="clear" w:color="auto" w:fill="auto"/>
            <w:noWrap/>
            <w:vAlign w:val="center"/>
            <w:hideMark/>
          </w:tcPr>
          <w:p w14:paraId="696C5D3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10.7</w:t>
            </w:r>
          </w:p>
        </w:tc>
      </w:tr>
      <w:tr w:rsidR="009831AB" w:rsidRPr="009831AB" w14:paraId="62921AAE" w14:textId="77777777" w:rsidTr="00772260">
        <w:trPr>
          <w:trHeight w:val="300"/>
        </w:trPr>
        <w:tc>
          <w:tcPr>
            <w:tcW w:w="0" w:type="auto"/>
            <w:tcBorders>
              <w:top w:val="nil"/>
              <w:left w:val="nil"/>
              <w:bottom w:val="nil"/>
              <w:right w:val="nil"/>
            </w:tcBorders>
            <w:shd w:val="clear" w:color="auto" w:fill="auto"/>
            <w:noWrap/>
            <w:vAlign w:val="center"/>
            <w:hideMark/>
          </w:tcPr>
          <w:p w14:paraId="397152D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I was fighting with someone</w:t>
            </w:r>
          </w:p>
        </w:tc>
        <w:tc>
          <w:tcPr>
            <w:tcW w:w="0" w:type="auto"/>
            <w:tcBorders>
              <w:top w:val="nil"/>
              <w:left w:val="nil"/>
              <w:bottom w:val="nil"/>
              <w:right w:val="nil"/>
            </w:tcBorders>
            <w:shd w:val="clear" w:color="auto" w:fill="auto"/>
            <w:noWrap/>
            <w:vAlign w:val="center"/>
            <w:hideMark/>
          </w:tcPr>
          <w:p w14:paraId="4B83667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44.3</w:t>
            </w:r>
          </w:p>
        </w:tc>
        <w:tc>
          <w:tcPr>
            <w:tcW w:w="0" w:type="auto"/>
            <w:tcBorders>
              <w:top w:val="nil"/>
              <w:left w:val="nil"/>
              <w:bottom w:val="nil"/>
              <w:right w:val="nil"/>
            </w:tcBorders>
            <w:shd w:val="clear" w:color="auto" w:fill="auto"/>
            <w:noWrap/>
            <w:vAlign w:val="center"/>
            <w:hideMark/>
          </w:tcPr>
          <w:p w14:paraId="0AFE6F5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31.0</w:t>
            </w:r>
          </w:p>
        </w:tc>
        <w:tc>
          <w:tcPr>
            <w:tcW w:w="0" w:type="auto"/>
            <w:tcBorders>
              <w:top w:val="nil"/>
              <w:left w:val="nil"/>
              <w:bottom w:val="nil"/>
              <w:right w:val="nil"/>
            </w:tcBorders>
            <w:shd w:val="clear" w:color="auto" w:fill="auto"/>
            <w:noWrap/>
            <w:vAlign w:val="center"/>
            <w:hideMark/>
          </w:tcPr>
          <w:p w14:paraId="5E03535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10.4</w:t>
            </w:r>
          </w:p>
        </w:tc>
        <w:tc>
          <w:tcPr>
            <w:tcW w:w="0" w:type="auto"/>
            <w:tcBorders>
              <w:top w:val="nil"/>
              <w:left w:val="nil"/>
              <w:bottom w:val="nil"/>
              <w:right w:val="nil"/>
            </w:tcBorders>
            <w:shd w:val="clear" w:color="auto" w:fill="auto"/>
            <w:noWrap/>
            <w:vAlign w:val="center"/>
            <w:hideMark/>
          </w:tcPr>
          <w:p w14:paraId="40A0596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14.3</w:t>
            </w:r>
          </w:p>
        </w:tc>
      </w:tr>
      <w:tr w:rsidR="009831AB" w:rsidRPr="009831AB" w14:paraId="7AAE0D76" w14:textId="77777777" w:rsidTr="00772260">
        <w:trPr>
          <w:trHeight w:val="300"/>
        </w:trPr>
        <w:tc>
          <w:tcPr>
            <w:tcW w:w="0" w:type="auto"/>
            <w:tcBorders>
              <w:top w:val="nil"/>
              <w:left w:val="nil"/>
              <w:bottom w:val="nil"/>
              <w:right w:val="nil"/>
            </w:tcBorders>
            <w:shd w:val="clear" w:color="auto" w:fill="auto"/>
            <w:noWrap/>
            <w:vAlign w:val="center"/>
            <w:hideMark/>
          </w:tcPr>
          <w:p w14:paraId="1A167EB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I was attacked, assaulted, or abused by someone</w:t>
            </w:r>
          </w:p>
        </w:tc>
        <w:tc>
          <w:tcPr>
            <w:tcW w:w="0" w:type="auto"/>
            <w:tcBorders>
              <w:top w:val="nil"/>
              <w:left w:val="nil"/>
              <w:bottom w:val="nil"/>
              <w:right w:val="nil"/>
            </w:tcBorders>
            <w:shd w:val="clear" w:color="auto" w:fill="auto"/>
            <w:noWrap/>
            <w:vAlign w:val="center"/>
            <w:hideMark/>
          </w:tcPr>
          <w:p w14:paraId="6C0930B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45.7</w:t>
            </w:r>
          </w:p>
        </w:tc>
        <w:tc>
          <w:tcPr>
            <w:tcW w:w="0" w:type="auto"/>
            <w:tcBorders>
              <w:top w:val="nil"/>
              <w:left w:val="nil"/>
              <w:bottom w:val="nil"/>
              <w:right w:val="nil"/>
            </w:tcBorders>
            <w:shd w:val="clear" w:color="auto" w:fill="auto"/>
            <w:noWrap/>
            <w:vAlign w:val="center"/>
            <w:hideMark/>
          </w:tcPr>
          <w:p w14:paraId="379DBED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29.8</w:t>
            </w:r>
          </w:p>
        </w:tc>
        <w:tc>
          <w:tcPr>
            <w:tcW w:w="0" w:type="auto"/>
            <w:tcBorders>
              <w:top w:val="nil"/>
              <w:left w:val="nil"/>
              <w:bottom w:val="nil"/>
              <w:right w:val="nil"/>
            </w:tcBorders>
            <w:shd w:val="clear" w:color="auto" w:fill="auto"/>
            <w:noWrap/>
            <w:vAlign w:val="center"/>
            <w:hideMark/>
          </w:tcPr>
          <w:p w14:paraId="39AEC4A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11.8</w:t>
            </w:r>
          </w:p>
        </w:tc>
        <w:tc>
          <w:tcPr>
            <w:tcW w:w="0" w:type="auto"/>
            <w:tcBorders>
              <w:top w:val="nil"/>
              <w:left w:val="nil"/>
              <w:bottom w:val="nil"/>
              <w:right w:val="nil"/>
            </w:tcBorders>
            <w:shd w:val="clear" w:color="auto" w:fill="auto"/>
            <w:noWrap/>
            <w:vAlign w:val="center"/>
            <w:hideMark/>
          </w:tcPr>
          <w:p w14:paraId="00BA006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12.7</w:t>
            </w:r>
          </w:p>
        </w:tc>
      </w:tr>
      <w:tr w:rsidR="009831AB" w:rsidRPr="009831AB" w14:paraId="6C62EE70" w14:textId="77777777" w:rsidTr="00772260">
        <w:trPr>
          <w:trHeight w:val="300"/>
        </w:trPr>
        <w:tc>
          <w:tcPr>
            <w:tcW w:w="0" w:type="auto"/>
            <w:tcBorders>
              <w:top w:val="nil"/>
              <w:left w:val="nil"/>
              <w:bottom w:val="nil"/>
              <w:right w:val="nil"/>
            </w:tcBorders>
            <w:shd w:val="clear" w:color="auto" w:fill="auto"/>
            <w:noWrap/>
            <w:vAlign w:val="center"/>
            <w:hideMark/>
          </w:tcPr>
          <w:p w14:paraId="024761D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I was in a fire or too near a flame or something hot</w:t>
            </w:r>
          </w:p>
        </w:tc>
        <w:tc>
          <w:tcPr>
            <w:tcW w:w="0" w:type="auto"/>
            <w:tcBorders>
              <w:top w:val="nil"/>
              <w:left w:val="nil"/>
              <w:bottom w:val="nil"/>
              <w:right w:val="nil"/>
            </w:tcBorders>
            <w:shd w:val="clear" w:color="auto" w:fill="auto"/>
            <w:noWrap/>
            <w:vAlign w:val="center"/>
            <w:hideMark/>
          </w:tcPr>
          <w:p w14:paraId="0781C27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49.0</w:t>
            </w:r>
          </w:p>
        </w:tc>
        <w:tc>
          <w:tcPr>
            <w:tcW w:w="0" w:type="auto"/>
            <w:tcBorders>
              <w:top w:val="nil"/>
              <w:left w:val="nil"/>
              <w:bottom w:val="nil"/>
              <w:right w:val="nil"/>
            </w:tcBorders>
            <w:shd w:val="clear" w:color="auto" w:fill="auto"/>
            <w:noWrap/>
            <w:vAlign w:val="center"/>
            <w:hideMark/>
          </w:tcPr>
          <w:p w14:paraId="180EE42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24.5</w:t>
            </w:r>
          </w:p>
        </w:tc>
        <w:tc>
          <w:tcPr>
            <w:tcW w:w="0" w:type="auto"/>
            <w:tcBorders>
              <w:top w:val="nil"/>
              <w:left w:val="nil"/>
              <w:bottom w:val="nil"/>
              <w:right w:val="nil"/>
            </w:tcBorders>
            <w:shd w:val="clear" w:color="auto" w:fill="auto"/>
            <w:noWrap/>
            <w:vAlign w:val="center"/>
            <w:hideMark/>
          </w:tcPr>
          <w:p w14:paraId="0E541D4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6.8</w:t>
            </w:r>
          </w:p>
        </w:tc>
        <w:tc>
          <w:tcPr>
            <w:tcW w:w="0" w:type="auto"/>
            <w:tcBorders>
              <w:top w:val="nil"/>
              <w:left w:val="nil"/>
              <w:bottom w:val="nil"/>
              <w:right w:val="nil"/>
            </w:tcBorders>
            <w:shd w:val="clear" w:color="auto" w:fill="auto"/>
            <w:noWrap/>
            <w:vAlign w:val="center"/>
            <w:hideMark/>
          </w:tcPr>
          <w:p w14:paraId="4BF40B5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19.7</w:t>
            </w:r>
          </w:p>
        </w:tc>
      </w:tr>
      <w:tr w:rsidR="009831AB" w:rsidRPr="009831AB" w14:paraId="5D8A6FC9" w14:textId="77777777" w:rsidTr="00772260">
        <w:trPr>
          <w:trHeight w:val="300"/>
        </w:trPr>
        <w:tc>
          <w:tcPr>
            <w:tcW w:w="0" w:type="auto"/>
            <w:tcBorders>
              <w:top w:val="nil"/>
              <w:left w:val="nil"/>
              <w:bottom w:val="single" w:sz="4" w:space="0" w:color="auto"/>
              <w:right w:val="nil"/>
            </w:tcBorders>
            <w:shd w:val="clear" w:color="auto" w:fill="auto"/>
            <w:noWrap/>
            <w:vAlign w:val="center"/>
            <w:hideMark/>
          </w:tcPr>
          <w:p w14:paraId="2A62364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Other</w:t>
            </w:r>
          </w:p>
        </w:tc>
        <w:tc>
          <w:tcPr>
            <w:tcW w:w="0" w:type="auto"/>
            <w:tcBorders>
              <w:top w:val="nil"/>
              <w:left w:val="nil"/>
              <w:bottom w:val="single" w:sz="4" w:space="0" w:color="auto"/>
              <w:right w:val="nil"/>
            </w:tcBorders>
            <w:shd w:val="clear" w:color="auto" w:fill="auto"/>
            <w:noWrap/>
            <w:vAlign w:val="center"/>
            <w:hideMark/>
          </w:tcPr>
          <w:p w14:paraId="14C8F16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56.6</w:t>
            </w:r>
          </w:p>
        </w:tc>
        <w:tc>
          <w:tcPr>
            <w:tcW w:w="0" w:type="auto"/>
            <w:tcBorders>
              <w:top w:val="nil"/>
              <w:left w:val="nil"/>
              <w:bottom w:val="single" w:sz="4" w:space="0" w:color="auto"/>
              <w:right w:val="nil"/>
            </w:tcBorders>
            <w:shd w:val="clear" w:color="auto" w:fill="auto"/>
            <w:noWrap/>
            <w:vAlign w:val="center"/>
            <w:hideMark/>
          </w:tcPr>
          <w:p w14:paraId="7BE0B07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28.7</w:t>
            </w:r>
          </w:p>
        </w:tc>
        <w:tc>
          <w:tcPr>
            <w:tcW w:w="0" w:type="auto"/>
            <w:tcBorders>
              <w:top w:val="nil"/>
              <w:left w:val="nil"/>
              <w:bottom w:val="single" w:sz="4" w:space="0" w:color="auto"/>
              <w:right w:val="nil"/>
            </w:tcBorders>
            <w:shd w:val="clear" w:color="auto" w:fill="auto"/>
            <w:noWrap/>
            <w:vAlign w:val="center"/>
            <w:hideMark/>
          </w:tcPr>
          <w:p w14:paraId="75DE8EB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7.0</w:t>
            </w:r>
          </w:p>
        </w:tc>
        <w:tc>
          <w:tcPr>
            <w:tcW w:w="0" w:type="auto"/>
            <w:tcBorders>
              <w:top w:val="nil"/>
              <w:left w:val="nil"/>
              <w:bottom w:val="single" w:sz="4" w:space="0" w:color="auto"/>
              <w:right w:val="nil"/>
            </w:tcBorders>
            <w:shd w:val="clear" w:color="auto" w:fill="auto"/>
            <w:noWrap/>
            <w:vAlign w:val="center"/>
            <w:hideMark/>
          </w:tcPr>
          <w:p w14:paraId="7616A37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7.8</w:t>
            </w:r>
          </w:p>
        </w:tc>
      </w:tr>
    </w:tbl>
    <w:p w14:paraId="22EF6496" w14:textId="77777777" w:rsidR="009831AB" w:rsidRPr="009831AB" w:rsidRDefault="009831AB" w:rsidP="009831AB"/>
    <w:p w14:paraId="54F29DEA" w14:textId="77777777" w:rsidR="009831AB" w:rsidRPr="009831AB" w:rsidRDefault="009831AB" w:rsidP="009831AB"/>
    <w:p w14:paraId="7AA10886" w14:textId="77777777" w:rsidR="009831AB" w:rsidRPr="009831AB" w:rsidRDefault="009831AB" w:rsidP="009831AB"/>
    <w:p w14:paraId="06915554" w14:textId="77777777" w:rsidR="009831AB" w:rsidRDefault="009831AB" w:rsidP="009831AB">
      <w:pPr>
        <w:rPr>
          <w:rFonts w:eastAsia="Times New Roman" w:cs="Times New Roman"/>
          <w:b/>
          <w:bCs/>
          <w:color w:val="000000"/>
          <w:lang w:val="en-GB"/>
        </w:rPr>
        <w:sectPr w:rsidR="009831AB" w:rsidSect="004C7000">
          <w:footerReference w:type="even" r:id="rId12"/>
          <w:footerReference w:type="default" r:id="rId13"/>
          <w:pgSz w:w="11900" w:h="16840"/>
          <w:pgMar w:top="1440" w:right="1440" w:bottom="1440" w:left="1440" w:header="720" w:footer="720" w:gutter="0"/>
          <w:cols w:space="720"/>
          <w:docGrid w:linePitch="360"/>
        </w:sectPr>
      </w:pPr>
    </w:p>
    <w:p w14:paraId="281BDBBC" w14:textId="397005CE" w:rsidR="009831AB" w:rsidRDefault="009831AB" w:rsidP="009831AB">
      <w:pPr>
        <w:tabs>
          <w:tab w:val="left" w:pos="1440"/>
        </w:tabs>
        <w:rPr>
          <w:rFonts w:eastAsia="Times New Roman" w:cs="Times New Roman"/>
          <w:lang w:val="en-GB"/>
        </w:rPr>
      </w:pPr>
    </w:p>
    <w:p w14:paraId="416CB77C" w14:textId="4FC97F08" w:rsidR="009831AB" w:rsidRPr="009831AB" w:rsidRDefault="009831AB" w:rsidP="009831AB">
      <w:pPr>
        <w:tabs>
          <w:tab w:val="left" w:pos="1150"/>
        </w:tabs>
        <w:rPr>
          <w:rFonts w:eastAsia="Times New Roman" w:cs="Times New Roman"/>
          <w:lang w:val="en-GB"/>
        </w:rPr>
        <w:sectPr w:rsidR="009831AB" w:rsidRPr="009831AB" w:rsidSect="009831AB">
          <w:pgSz w:w="16840" w:h="11900" w:orient="landscape"/>
          <w:pgMar w:top="1440" w:right="1440" w:bottom="1440" w:left="1440" w:header="720" w:footer="720" w:gutter="0"/>
          <w:cols w:space="720"/>
          <w:docGrid w:linePitch="360"/>
        </w:sectPr>
      </w:pPr>
      <w:r>
        <w:rPr>
          <w:rFonts w:eastAsia="Times New Roman" w:cs="Times New Roman"/>
          <w:lang w:val="en-GB"/>
        </w:rPr>
        <w:tab/>
      </w:r>
    </w:p>
    <w:tbl>
      <w:tblPr>
        <w:tblW w:w="12210" w:type="dxa"/>
        <w:tblInd w:w="93" w:type="dxa"/>
        <w:tblLook w:val="04A0" w:firstRow="1" w:lastRow="0" w:firstColumn="1" w:lastColumn="0" w:noHBand="0" w:noVBand="1"/>
      </w:tblPr>
      <w:tblGrid>
        <w:gridCol w:w="3075"/>
        <w:gridCol w:w="1300"/>
        <w:gridCol w:w="1300"/>
        <w:gridCol w:w="1300"/>
        <w:gridCol w:w="1300"/>
        <w:gridCol w:w="1300"/>
        <w:gridCol w:w="1300"/>
        <w:gridCol w:w="1335"/>
      </w:tblGrid>
      <w:tr w:rsidR="009831AB" w:rsidRPr="009831AB" w14:paraId="4A7B7A1A" w14:textId="77777777" w:rsidTr="00772260">
        <w:trPr>
          <w:trHeight w:val="300"/>
        </w:trPr>
        <w:tc>
          <w:tcPr>
            <w:tcW w:w="12210" w:type="dxa"/>
            <w:gridSpan w:val="8"/>
            <w:tcBorders>
              <w:top w:val="nil"/>
              <w:left w:val="nil"/>
              <w:bottom w:val="single" w:sz="4" w:space="0" w:color="auto"/>
              <w:right w:val="nil"/>
            </w:tcBorders>
            <w:shd w:val="clear" w:color="auto" w:fill="auto"/>
            <w:noWrap/>
            <w:vAlign w:val="center"/>
            <w:hideMark/>
          </w:tcPr>
          <w:p w14:paraId="02C7EA7D" w14:textId="77777777" w:rsidR="009831AB" w:rsidRPr="009831AB" w:rsidRDefault="009831AB" w:rsidP="009831AB">
            <w:pPr>
              <w:rPr>
                <w:rFonts w:eastAsia="Times New Roman" w:cs="Times New Roman"/>
                <w:color w:val="000000"/>
                <w:lang w:val="en-GB"/>
              </w:rPr>
            </w:pPr>
            <w:r w:rsidRPr="009831AB">
              <w:rPr>
                <w:rFonts w:eastAsia="Times New Roman" w:cs="Times New Roman"/>
                <w:b/>
                <w:bCs/>
                <w:color w:val="000000"/>
                <w:lang w:val="en-GB"/>
              </w:rPr>
              <w:lastRenderedPageBreak/>
              <w:t>Appendix 2</w:t>
            </w:r>
            <w:r w:rsidRPr="009831AB">
              <w:rPr>
                <w:rFonts w:eastAsia="Times New Roman" w:cs="Times New Roman"/>
                <w:color w:val="000000"/>
                <w:lang w:val="en-GB"/>
              </w:rPr>
              <w:t xml:space="preserve"> Details regarding most serious injury (%) (restricted to those who had a serious injury)</w:t>
            </w:r>
          </w:p>
        </w:tc>
      </w:tr>
      <w:tr w:rsidR="009831AB" w:rsidRPr="009831AB" w14:paraId="17DF4016" w14:textId="77777777" w:rsidTr="00772260">
        <w:trPr>
          <w:trHeight w:val="1580"/>
        </w:trPr>
        <w:tc>
          <w:tcPr>
            <w:tcW w:w="3075" w:type="dxa"/>
            <w:tcBorders>
              <w:top w:val="nil"/>
              <w:left w:val="nil"/>
              <w:bottom w:val="double" w:sz="6" w:space="0" w:color="auto"/>
              <w:right w:val="nil"/>
            </w:tcBorders>
            <w:shd w:val="clear" w:color="auto" w:fill="auto"/>
            <w:vAlign w:val="bottom"/>
            <w:hideMark/>
          </w:tcPr>
          <w:p w14:paraId="7E08163A" w14:textId="77777777" w:rsidR="009831AB" w:rsidRPr="009831AB" w:rsidRDefault="009831AB" w:rsidP="009831AB">
            <w:pPr>
              <w:rPr>
                <w:rFonts w:eastAsia="Times New Roman" w:cs="Times New Roman"/>
                <w:b/>
                <w:bCs/>
                <w:color w:val="000000"/>
                <w:sz w:val="22"/>
                <w:szCs w:val="22"/>
                <w:lang w:val="en-GB"/>
              </w:rPr>
            </w:pPr>
            <w:r w:rsidRPr="009831AB">
              <w:rPr>
                <w:rFonts w:eastAsia="Times New Roman" w:cs="Times New Roman"/>
                <w:b/>
                <w:bCs/>
                <w:color w:val="000000"/>
                <w:sz w:val="22"/>
                <w:szCs w:val="22"/>
                <w:lang w:val="en-GB"/>
              </w:rPr>
              <w:t>What were you doing?</w:t>
            </w:r>
          </w:p>
        </w:tc>
        <w:tc>
          <w:tcPr>
            <w:tcW w:w="1300" w:type="dxa"/>
            <w:tcBorders>
              <w:top w:val="nil"/>
              <w:left w:val="nil"/>
              <w:bottom w:val="double" w:sz="6" w:space="0" w:color="auto"/>
              <w:right w:val="nil"/>
            </w:tcBorders>
            <w:shd w:val="clear" w:color="auto" w:fill="auto"/>
            <w:vAlign w:val="bottom"/>
            <w:hideMark/>
          </w:tcPr>
          <w:p w14:paraId="1749BDA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Playing or training for a sport</w:t>
            </w:r>
          </w:p>
        </w:tc>
        <w:tc>
          <w:tcPr>
            <w:tcW w:w="1300" w:type="dxa"/>
            <w:tcBorders>
              <w:top w:val="nil"/>
              <w:left w:val="nil"/>
              <w:bottom w:val="double" w:sz="6" w:space="0" w:color="auto"/>
              <w:right w:val="nil"/>
            </w:tcBorders>
            <w:shd w:val="clear" w:color="auto" w:fill="auto"/>
            <w:vAlign w:val="bottom"/>
            <w:hideMark/>
          </w:tcPr>
          <w:p w14:paraId="02FDC95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Walking or running, but not as part of playing or training for a sport</w:t>
            </w:r>
          </w:p>
        </w:tc>
        <w:tc>
          <w:tcPr>
            <w:tcW w:w="1300" w:type="dxa"/>
            <w:tcBorders>
              <w:top w:val="nil"/>
              <w:left w:val="nil"/>
              <w:bottom w:val="double" w:sz="6" w:space="0" w:color="auto"/>
              <w:right w:val="nil"/>
            </w:tcBorders>
            <w:shd w:val="clear" w:color="auto" w:fill="auto"/>
            <w:vAlign w:val="bottom"/>
            <w:hideMark/>
          </w:tcPr>
          <w:p w14:paraId="5D2223B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Riding a bicycle or a scooter</w:t>
            </w:r>
          </w:p>
        </w:tc>
        <w:tc>
          <w:tcPr>
            <w:tcW w:w="1300" w:type="dxa"/>
            <w:tcBorders>
              <w:top w:val="nil"/>
              <w:left w:val="nil"/>
              <w:bottom w:val="double" w:sz="6" w:space="0" w:color="auto"/>
              <w:right w:val="nil"/>
            </w:tcBorders>
            <w:shd w:val="clear" w:color="auto" w:fill="auto"/>
            <w:vAlign w:val="bottom"/>
            <w:hideMark/>
          </w:tcPr>
          <w:p w14:paraId="01C0E8C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Riding or driving in a car or other motor vehicle</w:t>
            </w:r>
          </w:p>
        </w:tc>
        <w:tc>
          <w:tcPr>
            <w:tcW w:w="1300" w:type="dxa"/>
            <w:tcBorders>
              <w:top w:val="nil"/>
              <w:left w:val="nil"/>
              <w:bottom w:val="double" w:sz="6" w:space="0" w:color="auto"/>
              <w:right w:val="nil"/>
            </w:tcBorders>
            <w:shd w:val="clear" w:color="auto" w:fill="auto"/>
            <w:vAlign w:val="bottom"/>
            <w:hideMark/>
          </w:tcPr>
          <w:p w14:paraId="60AF7EE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Doing any paid or unpaid work</w:t>
            </w:r>
          </w:p>
        </w:tc>
        <w:tc>
          <w:tcPr>
            <w:tcW w:w="1300" w:type="dxa"/>
            <w:tcBorders>
              <w:top w:val="nil"/>
              <w:left w:val="nil"/>
              <w:bottom w:val="double" w:sz="6" w:space="0" w:color="auto"/>
              <w:right w:val="nil"/>
            </w:tcBorders>
            <w:shd w:val="clear" w:color="auto" w:fill="auto"/>
            <w:vAlign w:val="bottom"/>
            <w:hideMark/>
          </w:tcPr>
          <w:p w14:paraId="47A41E8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Nothing</w:t>
            </w:r>
          </w:p>
        </w:tc>
        <w:tc>
          <w:tcPr>
            <w:tcW w:w="1335" w:type="dxa"/>
            <w:tcBorders>
              <w:top w:val="nil"/>
              <w:left w:val="nil"/>
              <w:bottom w:val="double" w:sz="6" w:space="0" w:color="auto"/>
              <w:right w:val="nil"/>
            </w:tcBorders>
            <w:shd w:val="clear" w:color="auto" w:fill="auto"/>
            <w:vAlign w:val="bottom"/>
            <w:hideMark/>
          </w:tcPr>
          <w:p w14:paraId="7E337A1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Other</w:t>
            </w:r>
          </w:p>
        </w:tc>
      </w:tr>
      <w:tr w:rsidR="009831AB" w:rsidRPr="009831AB" w14:paraId="59DBF3C5" w14:textId="77777777" w:rsidTr="00772260">
        <w:trPr>
          <w:trHeight w:val="320"/>
        </w:trPr>
        <w:tc>
          <w:tcPr>
            <w:tcW w:w="3075" w:type="dxa"/>
            <w:tcBorders>
              <w:top w:val="nil"/>
              <w:left w:val="nil"/>
              <w:bottom w:val="nil"/>
              <w:right w:val="nil"/>
            </w:tcBorders>
            <w:shd w:val="clear" w:color="auto" w:fill="auto"/>
            <w:noWrap/>
            <w:vAlign w:val="center"/>
            <w:hideMark/>
          </w:tcPr>
          <w:p w14:paraId="6AAA585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Overall</w:t>
            </w:r>
          </w:p>
        </w:tc>
        <w:tc>
          <w:tcPr>
            <w:tcW w:w="1300" w:type="dxa"/>
            <w:tcBorders>
              <w:top w:val="nil"/>
              <w:left w:val="nil"/>
              <w:bottom w:val="nil"/>
              <w:right w:val="nil"/>
            </w:tcBorders>
            <w:shd w:val="clear" w:color="auto" w:fill="auto"/>
            <w:noWrap/>
            <w:vAlign w:val="center"/>
            <w:hideMark/>
          </w:tcPr>
          <w:p w14:paraId="240C055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31.7</w:t>
            </w:r>
          </w:p>
        </w:tc>
        <w:tc>
          <w:tcPr>
            <w:tcW w:w="1300" w:type="dxa"/>
            <w:tcBorders>
              <w:top w:val="nil"/>
              <w:left w:val="nil"/>
              <w:bottom w:val="nil"/>
              <w:right w:val="nil"/>
            </w:tcBorders>
            <w:shd w:val="clear" w:color="auto" w:fill="auto"/>
            <w:noWrap/>
            <w:vAlign w:val="center"/>
            <w:hideMark/>
          </w:tcPr>
          <w:p w14:paraId="7C354DC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16.0</w:t>
            </w:r>
          </w:p>
        </w:tc>
        <w:tc>
          <w:tcPr>
            <w:tcW w:w="1300" w:type="dxa"/>
            <w:tcBorders>
              <w:top w:val="nil"/>
              <w:left w:val="nil"/>
              <w:bottom w:val="nil"/>
              <w:right w:val="nil"/>
            </w:tcBorders>
            <w:shd w:val="clear" w:color="auto" w:fill="auto"/>
            <w:noWrap/>
            <w:vAlign w:val="center"/>
            <w:hideMark/>
          </w:tcPr>
          <w:p w14:paraId="23F63C4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11.5</w:t>
            </w:r>
          </w:p>
        </w:tc>
        <w:tc>
          <w:tcPr>
            <w:tcW w:w="1300" w:type="dxa"/>
            <w:tcBorders>
              <w:top w:val="nil"/>
              <w:left w:val="nil"/>
              <w:bottom w:val="nil"/>
              <w:right w:val="nil"/>
            </w:tcBorders>
            <w:shd w:val="clear" w:color="auto" w:fill="auto"/>
            <w:noWrap/>
            <w:vAlign w:val="center"/>
            <w:hideMark/>
          </w:tcPr>
          <w:p w14:paraId="3872B62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7.2</w:t>
            </w:r>
          </w:p>
        </w:tc>
        <w:tc>
          <w:tcPr>
            <w:tcW w:w="1300" w:type="dxa"/>
            <w:tcBorders>
              <w:top w:val="nil"/>
              <w:left w:val="nil"/>
              <w:bottom w:val="nil"/>
              <w:right w:val="nil"/>
            </w:tcBorders>
            <w:shd w:val="clear" w:color="auto" w:fill="auto"/>
            <w:noWrap/>
            <w:vAlign w:val="center"/>
            <w:hideMark/>
          </w:tcPr>
          <w:p w14:paraId="23C39C0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8.1</w:t>
            </w:r>
          </w:p>
        </w:tc>
        <w:tc>
          <w:tcPr>
            <w:tcW w:w="1300" w:type="dxa"/>
            <w:tcBorders>
              <w:top w:val="nil"/>
              <w:left w:val="nil"/>
              <w:bottom w:val="nil"/>
              <w:right w:val="nil"/>
            </w:tcBorders>
            <w:shd w:val="clear" w:color="auto" w:fill="auto"/>
            <w:noWrap/>
            <w:vAlign w:val="center"/>
            <w:hideMark/>
          </w:tcPr>
          <w:p w14:paraId="2245EE3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12.8</w:t>
            </w:r>
          </w:p>
        </w:tc>
        <w:tc>
          <w:tcPr>
            <w:tcW w:w="1335" w:type="dxa"/>
            <w:tcBorders>
              <w:top w:val="nil"/>
              <w:left w:val="nil"/>
              <w:bottom w:val="nil"/>
              <w:right w:val="nil"/>
            </w:tcBorders>
            <w:shd w:val="clear" w:color="auto" w:fill="auto"/>
            <w:noWrap/>
            <w:vAlign w:val="center"/>
            <w:hideMark/>
          </w:tcPr>
          <w:p w14:paraId="6FD1ACB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12.9</w:t>
            </w:r>
          </w:p>
        </w:tc>
      </w:tr>
      <w:tr w:rsidR="009831AB" w:rsidRPr="009831AB" w14:paraId="6DDAF648" w14:textId="77777777" w:rsidTr="00772260">
        <w:trPr>
          <w:trHeight w:val="300"/>
        </w:trPr>
        <w:tc>
          <w:tcPr>
            <w:tcW w:w="3075" w:type="dxa"/>
            <w:tcBorders>
              <w:top w:val="nil"/>
              <w:left w:val="nil"/>
              <w:bottom w:val="nil"/>
              <w:right w:val="nil"/>
            </w:tcBorders>
            <w:shd w:val="clear" w:color="auto" w:fill="auto"/>
            <w:noWrap/>
            <w:vAlign w:val="center"/>
            <w:hideMark/>
          </w:tcPr>
          <w:p w14:paraId="6623C02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Argentina</w:t>
            </w:r>
          </w:p>
        </w:tc>
        <w:tc>
          <w:tcPr>
            <w:tcW w:w="1300" w:type="dxa"/>
            <w:tcBorders>
              <w:top w:val="nil"/>
              <w:left w:val="nil"/>
              <w:bottom w:val="nil"/>
              <w:right w:val="nil"/>
            </w:tcBorders>
            <w:shd w:val="clear" w:color="auto" w:fill="auto"/>
            <w:noWrap/>
            <w:vAlign w:val="center"/>
            <w:hideMark/>
          </w:tcPr>
          <w:p w14:paraId="049088F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56.7</w:t>
            </w:r>
          </w:p>
        </w:tc>
        <w:tc>
          <w:tcPr>
            <w:tcW w:w="1300" w:type="dxa"/>
            <w:tcBorders>
              <w:top w:val="nil"/>
              <w:left w:val="nil"/>
              <w:bottom w:val="nil"/>
              <w:right w:val="nil"/>
            </w:tcBorders>
            <w:shd w:val="clear" w:color="auto" w:fill="auto"/>
            <w:noWrap/>
            <w:vAlign w:val="center"/>
            <w:hideMark/>
          </w:tcPr>
          <w:p w14:paraId="37E346E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6.7</w:t>
            </w:r>
          </w:p>
        </w:tc>
        <w:tc>
          <w:tcPr>
            <w:tcW w:w="1300" w:type="dxa"/>
            <w:tcBorders>
              <w:top w:val="nil"/>
              <w:left w:val="nil"/>
              <w:bottom w:val="nil"/>
              <w:right w:val="nil"/>
            </w:tcBorders>
            <w:shd w:val="clear" w:color="auto" w:fill="auto"/>
            <w:noWrap/>
            <w:vAlign w:val="center"/>
            <w:hideMark/>
          </w:tcPr>
          <w:p w14:paraId="2524816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10.6</w:t>
            </w:r>
          </w:p>
        </w:tc>
        <w:tc>
          <w:tcPr>
            <w:tcW w:w="1300" w:type="dxa"/>
            <w:tcBorders>
              <w:top w:val="nil"/>
              <w:left w:val="nil"/>
              <w:bottom w:val="nil"/>
              <w:right w:val="nil"/>
            </w:tcBorders>
            <w:shd w:val="clear" w:color="auto" w:fill="auto"/>
            <w:noWrap/>
            <w:vAlign w:val="center"/>
            <w:hideMark/>
          </w:tcPr>
          <w:p w14:paraId="0484688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1.4</w:t>
            </w:r>
          </w:p>
        </w:tc>
        <w:tc>
          <w:tcPr>
            <w:tcW w:w="1300" w:type="dxa"/>
            <w:tcBorders>
              <w:top w:val="nil"/>
              <w:left w:val="nil"/>
              <w:bottom w:val="nil"/>
              <w:right w:val="nil"/>
            </w:tcBorders>
            <w:shd w:val="clear" w:color="auto" w:fill="auto"/>
            <w:noWrap/>
            <w:vAlign w:val="center"/>
            <w:hideMark/>
          </w:tcPr>
          <w:p w14:paraId="66AB4B1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3.0</w:t>
            </w:r>
          </w:p>
        </w:tc>
        <w:tc>
          <w:tcPr>
            <w:tcW w:w="1300" w:type="dxa"/>
            <w:tcBorders>
              <w:top w:val="nil"/>
              <w:left w:val="nil"/>
              <w:bottom w:val="nil"/>
              <w:right w:val="nil"/>
            </w:tcBorders>
            <w:shd w:val="clear" w:color="auto" w:fill="auto"/>
            <w:noWrap/>
            <w:vAlign w:val="center"/>
            <w:hideMark/>
          </w:tcPr>
          <w:p w14:paraId="546CFD8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2.7</w:t>
            </w:r>
          </w:p>
        </w:tc>
        <w:tc>
          <w:tcPr>
            <w:tcW w:w="1335" w:type="dxa"/>
            <w:tcBorders>
              <w:top w:val="nil"/>
              <w:left w:val="nil"/>
              <w:bottom w:val="nil"/>
              <w:right w:val="nil"/>
            </w:tcBorders>
            <w:shd w:val="clear" w:color="auto" w:fill="auto"/>
            <w:noWrap/>
            <w:vAlign w:val="center"/>
            <w:hideMark/>
          </w:tcPr>
          <w:p w14:paraId="7447497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19.0</w:t>
            </w:r>
          </w:p>
        </w:tc>
      </w:tr>
      <w:tr w:rsidR="009831AB" w:rsidRPr="009831AB" w14:paraId="3289DA44" w14:textId="77777777" w:rsidTr="00772260">
        <w:trPr>
          <w:trHeight w:val="300"/>
        </w:trPr>
        <w:tc>
          <w:tcPr>
            <w:tcW w:w="3075" w:type="dxa"/>
            <w:tcBorders>
              <w:top w:val="nil"/>
              <w:left w:val="nil"/>
              <w:bottom w:val="nil"/>
              <w:right w:val="nil"/>
            </w:tcBorders>
            <w:shd w:val="clear" w:color="auto" w:fill="auto"/>
            <w:noWrap/>
            <w:vAlign w:val="center"/>
            <w:hideMark/>
          </w:tcPr>
          <w:p w14:paraId="0427191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Botswana</w:t>
            </w:r>
          </w:p>
        </w:tc>
        <w:tc>
          <w:tcPr>
            <w:tcW w:w="1300" w:type="dxa"/>
            <w:tcBorders>
              <w:top w:val="nil"/>
              <w:left w:val="nil"/>
              <w:bottom w:val="nil"/>
              <w:right w:val="nil"/>
            </w:tcBorders>
            <w:shd w:val="clear" w:color="auto" w:fill="auto"/>
            <w:noWrap/>
            <w:vAlign w:val="center"/>
            <w:hideMark/>
          </w:tcPr>
          <w:p w14:paraId="6AF9BD8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31.5</w:t>
            </w:r>
          </w:p>
        </w:tc>
        <w:tc>
          <w:tcPr>
            <w:tcW w:w="1300" w:type="dxa"/>
            <w:tcBorders>
              <w:top w:val="nil"/>
              <w:left w:val="nil"/>
              <w:bottom w:val="nil"/>
              <w:right w:val="nil"/>
            </w:tcBorders>
            <w:shd w:val="clear" w:color="auto" w:fill="auto"/>
            <w:noWrap/>
            <w:vAlign w:val="center"/>
            <w:hideMark/>
          </w:tcPr>
          <w:p w14:paraId="09E9A74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15.0</w:t>
            </w:r>
          </w:p>
        </w:tc>
        <w:tc>
          <w:tcPr>
            <w:tcW w:w="1300" w:type="dxa"/>
            <w:tcBorders>
              <w:top w:val="nil"/>
              <w:left w:val="nil"/>
              <w:bottom w:val="nil"/>
              <w:right w:val="nil"/>
            </w:tcBorders>
            <w:shd w:val="clear" w:color="auto" w:fill="auto"/>
            <w:noWrap/>
            <w:vAlign w:val="center"/>
            <w:hideMark/>
          </w:tcPr>
          <w:p w14:paraId="63C3661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18.7</w:t>
            </w:r>
          </w:p>
        </w:tc>
        <w:tc>
          <w:tcPr>
            <w:tcW w:w="1300" w:type="dxa"/>
            <w:tcBorders>
              <w:top w:val="nil"/>
              <w:left w:val="nil"/>
              <w:bottom w:val="nil"/>
              <w:right w:val="nil"/>
            </w:tcBorders>
            <w:shd w:val="clear" w:color="auto" w:fill="auto"/>
            <w:noWrap/>
            <w:vAlign w:val="center"/>
            <w:hideMark/>
          </w:tcPr>
          <w:p w14:paraId="5A2FB67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3.4</w:t>
            </w:r>
          </w:p>
        </w:tc>
        <w:tc>
          <w:tcPr>
            <w:tcW w:w="1300" w:type="dxa"/>
            <w:tcBorders>
              <w:top w:val="nil"/>
              <w:left w:val="nil"/>
              <w:bottom w:val="nil"/>
              <w:right w:val="nil"/>
            </w:tcBorders>
            <w:shd w:val="clear" w:color="auto" w:fill="auto"/>
            <w:noWrap/>
            <w:vAlign w:val="center"/>
            <w:hideMark/>
          </w:tcPr>
          <w:p w14:paraId="73783C6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13.7</w:t>
            </w:r>
          </w:p>
        </w:tc>
        <w:tc>
          <w:tcPr>
            <w:tcW w:w="1300" w:type="dxa"/>
            <w:tcBorders>
              <w:top w:val="nil"/>
              <w:left w:val="nil"/>
              <w:bottom w:val="nil"/>
              <w:right w:val="nil"/>
            </w:tcBorders>
            <w:shd w:val="clear" w:color="auto" w:fill="auto"/>
            <w:noWrap/>
            <w:vAlign w:val="center"/>
            <w:hideMark/>
          </w:tcPr>
          <w:p w14:paraId="66B27D0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9.1</w:t>
            </w:r>
          </w:p>
        </w:tc>
        <w:tc>
          <w:tcPr>
            <w:tcW w:w="1335" w:type="dxa"/>
            <w:tcBorders>
              <w:top w:val="nil"/>
              <w:left w:val="nil"/>
              <w:bottom w:val="nil"/>
              <w:right w:val="nil"/>
            </w:tcBorders>
            <w:shd w:val="clear" w:color="auto" w:fill="auto"/>
            <w:noWrap/>
            <w:vAlign w:val="center"/>
            <w:hideMark/>
          </w:tcPr>
          <w:p w14:paraId="6873838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8.7</w:t>
            </w:r>
          </w:p>
        </w:tc>
      </w:tr>
      <w:tr w:rsidR="009831AB" w:rsidRPr="009831AB" w14:paraId="3B11BF9E" w14:textId="77777777" w:rsidTr="00772260">
        <w:trPr>
          <w:trHeight w:val="300"/>
        </w:trPr>
        <w:tc>
          <w:tcPr>
            <w:tcW w:w="3075" w:type="dxa"/>
            <w:tcBorders>
              <w:top w:val="nil"/>
              <w:left w:val="nil"/>
              <w:bottom w:val="nil"/>
              <w:right w:val="nil"/>
            </w:tcBorders>
            <w:shd w:val="clear" w:color="auto" w:fill="auto"/>
            <w:noWrap/>
            <w:vAlign w:val="center"/>
            <w:hideMark/>
          </w:tcPr>
          <w:p w14:paraId="6D871EB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Chile (Metropolitan)</w:t>
            </w:r>
          </w:p>
        </w:tc>
        <w:tc>
          <w:tcPr>
            <w:tcW w:w="1300" w:type="dxa"/>
            <w:tcBorders>
              <w:top w:val="nil"/>
              <w:left w:val="nil"/>
              <w:bottom w:val="nil"/>
              <w:right w:val="nil"/>
            </w:tcBorders>
            <w:shd w:val="clear" w:color="auto" w:fill="auto"/>
            <w:noWrap/>
            <w:vAlign w:val="center"/>
            <w:hideMark/>
          </w:tcPr>
          <w:p w14:paraId="73B265A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48.1</w:t>
            </w:r>
          </w:p>
        </w:tc>
        <w:tc>
          <w:tcPr>
            <w:tcW w:w="1300" w:type="dxa"/>
            <w:tcBorders>
              <w:top w:val="nil"/>
              <w:left w:val="nil"/>
              <w:bottom w:val="nil"/>
              <w:right w:val="nil"/>
            </w:tcBorders>
            <w:shd w:val="clear" w:color="auto" w:fill="auto"/>
            <w:noWrap/>
            <w:vAlign w:val="center"/>
            <w:hideMark/>
          </w:tcPr>
          <w:p w14:paraId="1DF2148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12.4</w:t>
            </w:r>
          </w:p>
        </w:tc>
        <w:tc>
          <w:tcPr>
            <w:tcW w:w="1300" w:type="dxa"/>
            <w:tcBorders>
              <w:top w:val="nil"/>
              <w:left w:val="nil"/>
              <w:bottom w:val="nil"/>
              <w:right w:val="nil"/>
            </w:tcBorders>
            <w:shd w:val="clear" w:color="auto" w:fill="auto"/>
            <w:noWrap/>
            <w:vAlign w:val="center"/>
            <w:hideMark/>
          </w:tcPr>
          <w:p w14:paraId="6B0A51B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9.0</w:t>
            </w:r>
          </w:p>
        </w:tc>
        <w:tc>
          <w:tcPr>
            <w:tcW w:w="1300" w:type="dxa"/>
            <w:tcBorders>
              <w:top w:val="nil"/>
              <w:left w:val="nil"/>
              <w:bottom w:val="nil"/>
              <w:right w:val="nil"/>
            </w:tcBorders>
            <w:shd w:val="clear" w:color="auto" w:fill="auto"/>
            <w:noWrap/>
            <w:vAlign w:val="center"/>
            <w:hideMark/>
          </w:tcPr>
          <w:p w14:paraId="05ECB43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1.5</w:t>
            </w:r>
          </w:p>
        </w:tc>
        <w:tc>
          <w:tcPr>
            <w:tcW w:w="1300" w:type="dxa"/>
            <w:tcBorders>
              <w:top w:val="nil"/>
              <w:left w:val="nil"/>
              <w:bottom w:val="nil"/>
              <w:right w:val="nil"/>
            </w:tcBorders>
            <w:shd w:val="clear" w:color="auto" w:fill="auto"/>
            <w:noWrap/>
            <w:vAlign w:val="center"/>
            <w:hideMark/>
          </w:tcPr>
          <w:p w14:paraId="64C97AF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2.1</w:t>
            </w:r>
          </w:p>
        </w:tc>
        <w:tc>
          <w:tcPr>
            <w:tcW w:w="1300" w:type="dxa"/>
            <w:tcBorders>
              <w:top w:val="nil"/>
              <w:left w:val="nil"/>
              <w:bottom w:val="nil"/>
              <w:right w:val="nil"/>
            </w:tcBorders>
            <w:shd w:val="clear" w:color="auto" w:fill="auto"/>
            <w:noWrap/>
            <w:vAlign w:val="center"/>
            <w:hideMark/>
          </w:tcPr>
          <w:p w14:paraId="207F344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2.8</w:t>
            </w:r>
          </w:p>
        </w:tc>
        <w:tc>
          <w:tcPr>
            <w:tcW w:w="1335" w:type="dxa"/>
            <w:tcBorders>
              <w:top w:val="nil"/>
              <w:left w:val="nil"/>
              <w:bottom w:val="nil"/>
              <w:right w:val="nil"/>
            </w:tcBorders>
            <w:shd w:val="clear" w:color="auto" w:fill="auto"/>
            <w:noWrap/>
            <w:vAlign w:val="center"/>
            <w:hideMark/>
          </w:tcPr>
          <w:p w14:paraId="4B05DD9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24.0</w:t>
            </w:r>
          </w:p>
        </w:tc>
      </w:tr>
      <w:tr w:rsidR="009831AB" w:rsidRPr="009831AB" w14:paraId="49762C71" w14:textId="77777777" w:rsidTr="00772260">
        <w:trPr>
          <w:trHeight w:val="300"/>
        </w:trPr>
        <w:tc>
          <w:tcPr>
            <w:tcW w:w="3075" w:type="dxa"/>
            <w:tcBorders>
              <w:top w:val="nil"/>
              <w:left w:val="nil"/>
              <w:bottom w:val="nil"/>
              <w:right w:val="nil"/>
            </w:tcBorders>
            <w:shd w:val="clear" w:color="auto" w:fill="auto"/>
            <w:noWrap/>
            <w:vAlign w:val="center"/>
            <w:hideMark/>
          </w:tcPr>
          <w:p w14:paraId="32F0F63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China (Beijing)</w:t>
            </w:r>
          </w:p>
        </w:tc>
        <w:tc>
          <w:tcPr>
            <w:tcW w:w="1300" w:type="dxa"/>
            <w:tcBorders>
              <w:top w:val="nil"/>
              <w:left w:val="nil"/>
              <w:bottom w:val="nil"/>
              <w:right w:val="nil"/>
            </w:tcBorders>
            <w:shd w:val="clear" w:color="auto" w:fill="auto"/>
            <w:noWrap/>
            <w:vAlign w:val="center"/>
            <w:hideMark/>
          </w:tcPr>
          <w:p w14:paraId="6122E32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20.9</w:t>
            </w:r>
          </w:p>
        </w:tc>
        <w:tc>
          <w:tcPr>
            <w:tcW w:w="1300" w:type="dxa"/>
            <w:tcBorders>
              <w:top w:val="nil"/>
              <w:left w:val="nil"/>
              <w:bottom w:val="nil"/>
              <w:right w:val="nil"/>
            </w:tcBorders>
            <w:shd w:val="clear" w:color="auto" w:fill="auto"/>
            <w:noWrap/>
            <w:vAlign w:val="center"/>
            <w:hideMark/>
          </w:tcPr>
          <w:p w14:paraId="1270AE4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18.1</w:t>
            </w:r>
          </w:p>
        </w:tc>
        <w:tc>
          <w:tcPr>
            <w:tcW w:w="1300" w:type="dxa"/>
            <w:tcBorders>
              <w:top w:val="nil"/>
              <w:left w:val="nil"/>
              <w:bottom w:val="nil"/>
              <w:right w:val="nil"/>
            </w:tcBorders>
            <w:shd w:val="clear" w:color="auto" w:fill="auto"/>
            <w:noWrap/>
            <w:vAlign w:val="center"/>
            <w:hideMark/>
          </w:tcPr>
          <w:p w14:paraId="07DA973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13.7</w:t>
            </w:r>
          </w:p>
        </w:tc>
        <w:tc>
          <w:tcPr>
            <w:tcW w:w="1300" w:type="dxa"/>
            <w:tcBorders>
              <w:top w:val="nil"/>
              <w:left w:val="nil"/>
              <w:bottom w:val="nil"/>
              <w:right w:val="nil"/>
            </w:tcBorders>
            <w:shd w:val="clear" w:color="auto" w:fill="auto"/>
            <w:noWrap/>
            <w:vAlign w:val="center"/>
            <w:hideMark/>
          </w:tcPr>
          <w:p w14:paraId="67E8B08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1.7</w:t>
            </w:r>
          </w:p>
        </w:tc>
        <w:tc>
          <w:tcPr>
            <w:tcW w:w="1300" w:type="dxa"/>
            <w:tcBorders>
              <w:top w:val="nil"/>
              <w:left w:val="nil"/>
              <w:bottom w:val="nil"/>
              <w:right w:val="nil"/>
            </w:tcBorders>
            <w:shd w:val="clear" w:color="auto" w:fill="auto"/>
            <w:noWrap/>
            <w:vAlign w:val="center"/>
            <w:hideMark/>
          </w:tcPr>
          <w:p w14:paraId="64C96C8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4.0</w:t>
            </w:r>
          </w:p>
        </w:tc>
        <w:tc>
          <w:tcPr>
            <w:tcW w:w="1300" w:type="dxa"/>
            <w:tcBorders>
              <w:top w:val="nil"/>
              <w:left w:val="nil"/>
              <w:bottom w:val="nil"/>
              <w:right w:val="nil"/>
            </w:tcBorders>
            <w:shd w:val="clear" w:color="auto" w:fill="auto"/>
            <w:noWrap/>
            <w:vAlign w:val="center"/>
            <w:hideMark/>
          </w:tcPr>
          <w:p w14:paraId="1E5490E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13.7</w:t>
            </w:r>
          </w:p>
        </w:tc>
        <w:tc>
          <w:tcPr>
            <w:tcW w:w="1335" w:type="dxa"/>
            <w:tcBorders>
              <w:top w:val="nil"/>
              <w:left w:val="nil"/>
              <w:bottom w:val="nil"/>
              <w:right w:val="nil"/>
            </w:tcBorders>
            <w:shd w:val="clear" w:color="auto" w:fill="auto"/>
            <w:noWrap/>
            <w:vAlign w:val="center"/>
            <w:hideMark/>
          </w:tcPr>
          <w:p w14:paraId="2D484B1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27.9</w:t>
            </w:r>
          </w:p>
        </w:tc>
      </w:tr>
      <w:tr w:rsidR="009831AB" w:rsidRPr="009831AB" w14:paraId="497DDB2C" w14:textId="77777777" w:rsidTr="00772260">
        <w:trPr>
          <w:trHeight w:val="300"/>
        </w:trPr>
        <w:tc>
          <w:tcPr>
            <w:tcW w:w="3075" w:type="dxa"/>
            <w:tcBorders>
              <w:top w:val="nil"/>
              <w:left w:val="nil"/>
              <w:bottom w:val="nil"/>
              <w:right w:val="nil"/>
            </w:tcBorders>
            <w:shd w:val="clear" w:color="auto" w:fill="auto"/>
            <w:noWrap/>
            <w:vAlign w:val="center"/>
            <w:hideMark/>
          </w:tcPr>
          <w:p w14:paraId="5593B88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Ecuador (Quito)</w:t>
            </w:r>
          </w:p>
        </w:tc>
        <w:tc>
          <w:tcPr>
            <w:tcW w:w="1300" w:type="dxa"/>
            <w:tcBorders>
              <w:top w:val="nil"/>
              <w:left w:val="nil"/>
              <w:bottom w:val="nil"/>
              <w:right w:val="nil"/>
            </w:tcBorders>
            <w:shd w:val="clear" w:color="auto" w:fill="auto"/>
            <w:noWrap/>
            <w:vAlign w:val="center"/>
            <w:hideMark/>
          </w:tcPr>
          <w:p w14:paraId="1F1AE5D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53.3</w:t>
            </w:r>
          </w:p>
        </w:tc>
        <w:tc>
          <w:tcPr>
            <w:tcW w:w="1300" w:type="dxa"/>
            <w:tcBorders>
              <w:top w:val="nil"/>
              <w:left w:val="nil"/>
              <w:bottom w:val="nil"/>
              <w:right w:val="nil"/>
            </w:tcBorders>
            <w:shd w:val="clear" w:color="auto" w:fill="auto"/>
            <w:noWrap/>
            <w:vAlign w:val="center"/>
            <w:hideMark/>
          </w:tcPr>
          <w:p w14:paraId="65F037E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11.6</w:t>
            </w:r>
          </w:p>
        </w:tc>
        <w:tc>
          <w:tcPr>
            <w:tcW w:w="1300" w:type="dxa"/>
            <w:tcBorders>
              <w:top w:val="nil"/>
              <w:left w:val="nil"/>
              <w:bottom w:val="nil"/>
              <w:right w:val="nil"/>
            </w:tcBorders>
            <w:shd w:val="clear" w:color="auto" w:fill="auto"/>
            <w:noWrap/>
            <w:vAlign w:val="center"/>
            <w:hideMark/>
          </w:tcPr>
          <w:p w14:paraId="4B9E829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9.1</w:t>
            </w:r>
          </w:p>
        </w:tc>
        <w:tc>
          <w:tcPr>
            <w:tcW w:w="1300" w:type="dxa"/>
            <w:tcBorders>
              <w:top w:val="nil"/>
              <w:left w:val="nil"/>
              <w:bottom w:val="nil"/>
              <w:right w:val="nil"/>
            </w:tcBorders>
            <w:shd w:val="clear" w:color="auto" w:fill="auto"/>
            <w:noWrap/>
            <w:vAlign w:val="center"/>
            <w:hideMark/>
          </w:tcPr>
          <w:p w14:paraId="1B04F8F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2.3</w:t>
            </w:r>
          </w:p>
        </w:tc>
        <w:tc>
          <w:tcPr>
            <w:tcW w:w="1300" w:type="dxa"/>
            <w:tcBorders>
              <w:top w:val="nil"/>
              <w:left w:val="nil"/>
              <w:bottom w:val="nil"/>
              <w:right w:val="nil"/>
            </w:tcBorders>
            <w:shd w:val="clear" w:color="auto" w:fill="auto"/>
            <w:noWrap/>
            <w:vAlign w:val="center"/>
            <w:hideMark/>
          </w:tcPr>
          <w:p w14:paraId="28CF8C8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3.5</w:t>
            </w:r>
          </w:p>
        </w:tc>
        <w:tc>
          <w:tcPr>
            <w:tcW w:w="1300" w:type="dxa"/>
            <w:tcBorders>
              <w:top w:val="nil"/>
              <w:left w:val="nil"/>
              <w:bottom w:val="nil"/>
              <w:right w:val="nil"/>
            </w:tcBorders>
            <w:shd w:val="clear" w:color="auto" w:fill="auto"/>
            <w:noWrap/>
            <w:vAlign w:val="center"/>
            <w:hideMark/>
          </w:tcPr>
          <w:p w14:paraId="3D4EA90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4.7</w:t>
            </w:r>
          </w:p>
        </w:tc>
        <w:tc>
          <w:tcPr>
            <w:tcW w:w="1335" w:type="dxa"/>
            <w:tcBorders>
              <w:top w:val="nil"/>
              <w:left w:val="nil"/>
              <w:bottom w:val="nil"/>
              <w:right w:val="nil"/>
            </w:tcBorders>
            <w:shd w:val="clear" w:color="auto" w:fill="auto"/>
            <w:noWrap/>
            <w:vAlign w:val="center"/>
            <w:hideMark/>
          </w:tcPr>
          <w:p w14:paraId="0DB73BC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15.4</w:t>
            </w:r>
          </w:p>
        </w:tc>
      </w:tr>
      <w:tr w:rsidR="009831AB" w:rsidRPr="009831AB" w14:paraId="006AA971" w14:textId="77777777" w:rsidTr="00772260">
        <w:trPr>
          <w:trHeight w:val="300"/>
        </w:trPr>
        <w:tc>
          <w:tcPr>
            <w:tcW w:w="3075" w:type="dxa"/>
            <w:tcBorders>
              <w:top w:val="nil"/>
              <w:left w:val="nil"/>
              <w:bottom w:val="nil"/>
              <w:right w:val="nil"/>
            </w:tcBorders>
            <w:shd w:val="clear" w:color="auto" w:fill="auto"/>
            <w:noWrap/>
            <w:vAlign w:val="center"/>
            <w:hideMark/>
          </w:tcPr>
          <w:p w14:paraId="7C4E0D8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Grenada</w:t>
            </w:r>
          </w:p>
        </w:tc>
        <w:tc>
          <w:tcPr>
            <w:tcW w:w="1300" w:type="dxa"/>
            <w:tcBorders>
              <w:top w:val="nil"/>
              <w:left w:val="nil"/>
              <w:bottom w:val="nil"/>
              <w:right w:val="nil"/>
            </w:tcBorders>
            <w:shd w:val="clear" w:color="auto" w:fill="auto"/>
            <w:noWrap/>
            <w:vAlign w:val="center"/>
            <w:hideMark/>
          </w:tcPr>
          <w:p w14:paraId="596B1A5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22.5</w:t>
            </w:r>
          </w:p>
        </w:tc>
        <w:tc>
          <w:tcPr>
            <w:tcW w:w="1300" w:type="dxa"/>
            <w:tcBorders>
              <w:top w:val="nil"/>
              <w:left w:val="nil"/>
              <w:bottom w:val="nil"/>
              <w:right w:val="nil"/>
            </w:tcBorders>
            <w:shd w:val="clear" w:color="auto" w:fill="auto"/>
            <w:noWrap/>
            <w:vAlign w:val="center"/>
            <w:hideMark/>
          </w:tcPr>
          <w:p w14:paraId="7CDE4AF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13.3</w:t>
            </w:r>
          </w:p>
        </w:tc>
        <w:tc>
          <w:tcPr>
            <w:tcW w:w="1300" w:type="dxa"/>
            <w:tcBorders>
              <w:top w:val="nil"/>
              <w:left w:val="nil"/>
              <w:bottom w:val="nil"/>
              <w:right w:val="nil"/>
            </w:tcBorders>
            <w:shd w:val="clear" w:color="auto" w:fill="auto"/>
            <w:noWrap/>
            <w:vAlign w:val="center"/>
            <w:hideMark/>
          </w:tcPr>
          <w:p w14:paraId="76EE5A3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10.4</w:t>
            </w:r>
          </w:p>
        </w:tc>
        <w:tc>
          <w:tcPr>
            <w:tcW w:w="1300" w:type="dxa"/>
            <w:tcBorders>
              <w:top w:val="nil"/>
              <w:left w:val="nil"/>
              <w:bottom w:val="nil"/>
              <w:right w:val="nil"/>
            </w:tcBorders>
            <w:shd w:val="clear" w:color="auto" w:fill="auto"/>
            <w:noWrap/>
            <w:vAlign w:val="center"/>
            <w:hideMark/>
          </w:tcPr>
          <w:p w14:paraId="3106E4D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2.2</w:t>
            </w:r>
          </w:p>
        </w:tc>
        <w:tc>
          <w:tcPr>
            <w:tcW w:w="1300" w:type="dxa"/>
            <w:tcBorders>
              <w:top w:val="nil"/>
              <w:left w:val="nil"/>
              <w:bottom w:val="nil"/>
              <w:right w:val="nil"/>
            </w:tcBorders>
            <w:shd w:val="clear" w:color="auto" w:fill="auto"/>
            <w:noWrap/>
            <w:vAlign w:val="center"/>
            <w:hideMark/>
          </w:tcPr>
          <w:p w14:paraId="7085DA4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8.0</w:t>
            </w:r>
          </w:p>
        </w:tc>
        <w:tc>
          <w:tcPr>
            <w:tcW w:w="1300" w:type="dxa"/>
            <w:tcBorders>
              <w:top w:val="nil"/>
              <w:left w:val="nil"/>
              <w:bottom w:val="nil"/>
              <w:right w:val="nil"/>
            </w:tcBorders>
            <w:shd w:val="clear" w:color="auto" w:fill="auto"/>
            <w:noWrap/>
            <w:vAlign w:val="center"/>
            <w:hideMark/>
          </w:tcPr>
          <w:p w14:paraId="5A12DAC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10.4</w:t>
            </w:r>
          </w:p>
        </w:tc>
        <w:tc>
          <w:tcPr>
            <w:tcW w:w="1335" w:type="dxa"/>
            <w:tcBorders>
              <w:top w:val="nil"/>
              <w:left w:val="nil"/>
              <w:bottom w:val="nil"/>
              <w:right w:val="nil"/>
            </w:tcBorders>
            <w:shd w:val="clear" w:color="auto" w:fill="auto"/>
            <w:noWrap/>
            <w:vAlign w:val="center"/>
            <w:hideMark/>
          </w:tcPr>
          <w:p w14:paraId="205F3B1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33.2</w:t>
            </w:r>
          </w:p>
        </w:tc>
      </w:tr>
      <w:tr w:rsidR="009831AB" w:rsidRPr="009831AB" w14:paraId="615A8200" w14:textId="77777777" w:rsidTr="00772260">
        <w:trPr>
          <w:trHeight w:val="300"/>
        </w:trPr>
        <w:tc>
          <w:tcPr>
            <w:tcW w:w="3075" w:type="dxa"/>
            <w:tcBorders>
              <w:top w:val="nil"/>
              <w:left w:val="nil"/>
              <w:bottom w:val="nil"/>
              <w:right w:val="nil"/>
            </w:tcBorders>
            <w:shd w:val="clear" w:color="auto" w:fill="auto"/>
            <w:noWrap/>
            <w:vAlign w:val="center"/>
            <w:hideMark/>
          </w:tcPr>
          <w:p w14:paraId="16F2FD7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Guyana</w:t>
            </w:r>
          </w:p>
        </w:tc>
        <w:tc>
          <w:tcPr>
            <w:tcW w:w="1300" w:type="dxa"/>
            <w:tcBorders>
              <w:top w:val="nil"/>
              <w:left w:val="nil"/>
              <w:bottom w:val="nil"/>
              <w:right w:val="nil"/>
            </w:tcBorders>
            <w:shd w:val="clear" w:color="auto" w:fill="auto"/>
            <w:noWrap/>
            <w:vAlign w:val="center"/>
            <w:hideMark/>
          </w:tcPr>
          <w:p w14:paraId="02F3690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14.5</w:t>
            </w:r>
          </w:p>
        </w:tc>
        <w:tc>
          <w:tcPr>
            <w:tcW w:w="1300" w:type="dxa"/>
            <w:tcBorders>
              <w:top w:val="nil"/>
              <w:left w:val="nil"/>
              <w:bottom w:val="nil"/>
              <w:right w:val="nil"/>
            </w:tcBorders>
            <w:shd w:val="clear" w:color="auto" w:fill="auto"/>
            <w:noWrap/>
            <w:vAlign w:val="center"/>
            <w:hideMark/>
          </w:tcPr>
          <w:p w14:paraId="4F11BF0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12.2</w:t>
            </w:r>
          </w:p>
        </w:tc>
        <w:tc>
          <w:tcPr>
            <w:tcW w:w="1300" w:type="dxa"/>
            <w:tcBorders>
              <w:top w:val="nil"/>
              <w:left w:val="nil"/>
              <w:bottom w:val="nil"/>
              <w:right w:val="nil"/>
            </w:tcBorders>
            <w:shd w:val="clear" w:color="auto" w:fill="auto"/>
            <w:noWrap/>
            <w:vAlign w:val="center"/>
            <w:hideMark/>
          </w:tcPr>
          <w:p w14:paraId="76DA1A3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13.8</w:t>
            </w:r>
          </w:p>
        </w:tc>
        <w:tc>
          <w:tcPr>
            <w:tcW w:w="1300" w:type="dxa"/>
            <w:tcBorders>
              <w:top w:val="nil"/>
              <w:left w:val="nil"/>
              <w:bottom w:val="nil"/>
              <w:right w:val="nil"/>
            </w:tcBorders>
            <w:shd w:val="clear" w:color="auto" w:fill="auto"/>
            <w:noWrap/>
            <w:vAlign w:val="center"/>
            <w:hideMark/>
          </w:tcPr>
          <w:p w14:paraId="282C9EA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5.3</w:t>
            </w:r>
          </w:p>
        </w:tc>
        <w:tc>
          <w:tcPr>
            <w:tcW w:w="1300" w:type="dxa"/>
            <w:tcBorders>
              <w:top w:val="nil"/>
              <w:left w:val="nil"/>
              <w:bottom w:val="nil"/>
              <w:right w:val="nil"/>
            </w:tcBorders>
            <w:shd w:val="clear" w:color="auto" w:fill="auto"/>
            <w:noWrap/>
            <w:vAlign w:val="center"/>
            <w:hideMark/>
          </w:tcPr>
          <w:p w14:paraId="52CF2B1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11.1</w:t>
            </w:r>
          </w:p>
        </w:tc>
        <w:tc>
          <w:tcPr>
            <w:tcW w:w="1300" w:type="dxa"/>
            <w:tcBorders>
              <w:top w:val="nil"/>
              <w:left w:val="nil"/>
              <w:bottom w:val="nil"/>
              <w:right w:val="nil"/>
            </w:tcBorders>
            <w:shd w:val="clear" w:color="auto" w:fill="auto"/>
            <w:noWrap/>
            <w:vAlign w:val="center"/>
            <w:hideMark/>
          </w:tcPr>
          <w:p w14:paraId="70B4AA3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12.9</w:t>
            </w:r>
          </w:p>
        </w:tc>
        <w:tc>
          <w:tcPr>
            <w:tcW w:w="1335" w:type="dxa"/>
            <w:tcBorders>
              <w:top w:val="nil"/>
              <w:left w:val="nil"/>
              <w:bottom w:val="nil"/>
              <w:right w:val="nil"/>
            </w:tcBorders>
            <w:shd w:val="clear" w:color="auto" w:fill="auto"/>
            <w:noWrap/>
            <w:vAlign w:val="center"/>
            <w:hideMark/>
          </w:tcPr>
          <w:p w14:paraId="5DF37EF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30.2</w:t>
            </w:r>
          </w:p>
        </w:tc>
      </w:tr>
      <w:tr w:rsidR="009831AB" w:rsidRPr="009831AB" w14:paraId="053FE55B" w14:textId="77777777" w:rsidTr="00772260">
        <w:trPr>
          <w:trHeight w:val="300"/>
        </w:trPr>
        <w:tc>
          <w:tcPr>
            <w:tcW w:w="3075" w:type="dxa"/>
            <w:tcBorders>
              <w:top w:val="nil"/>
              <w:left w:val="nil"/>
              <w:bottom w:val="nil"/>
              <w:right w:val="nil"/>
            </w:tcBorders>
            <w:shd w:val="clear" w:color="auto" w:fill="auto"/>
            <w:noWrap/>
            <w:vAlign w:val="center"/>
            <w:hideMark/>
          </w:tcPr>
          <w:p w14:paraId="683A23A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Indonesia</w:t>
            </w:r>
          </w:p>
        </w:tc>
        <w:tc>
          <w:tcPr>
            <w:tcW w:w="1300" w:type="dxa"/>
            <w:tcBorders>
              <w:top w:val="nil"/>
              <w:left w:val="nil"/>
              <w:bottom w:val="nil"/>
              <w:right w:val="nil"/>
            </w:tcBorders>
            <w:shd w:val="clear" w:color="auto" w:fill="auto"/>
            <w:noWrap/>
            <w:vAlign w:val="center"/>
            <w:hideMark/>
          </w:tcPr>
          <w:p w14:paraId="1976757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25.2</w:t>
            </w:r>
          </w:p>
        </w:tc>
        <w:tc>
          <w:tcPr>
            <w:tcW w:w="1300" w:type="dxa"/>
            <w:tcBorders>
              <w:top w:val="nil"/>
              <w:left w:val="nil"/>
              <w:bottom w:val="nil"/>
              <w:right w:val="nil"/>
            </w:tcBorders>
            <w:shd w:val="clear" w:color="auto" w:fill="auto"/>
            <w:noWrap/>
            <w:vAlign w:val="center"/>
            <w:hideMark/>
          </w:tcPr>
          <w:p w14:paraId="7086229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15.4</w:t>
            </w:r>
          </w:p>
        </w:tc>
        <w:tc>
          <w:tcPr>
            <w:tcW w:w="1300" w:type="dxa"/>
            <w:tcBorders>
              <w:top w:val="nil"/>
              <w:left w:val="nil"/>
              <w:bottom w:val="nil"/>
              <w:right w:val="nil"/>
            </w:tcBorders>
            <w:shd w:val="clear" w:color="auto" w:fill="auto"/>
            <w:noWrap/>
            <w:vAlign w:val="center"/>
            <w:hideMark/>
          </w:tcPr>
          <w:p w14:paraId="64EAB19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6.8</w:t>
            </w:r>
          </w:p>
        </w:tc>
        <w:tc>
          <w:tcPr>
            <w:tcW w:w="1300" w:type="dxa"/>
            <w:tcBorders>
              <w:top w:val="nil"/>
              <w:left w:val="nil"/>
              <w:bottom w:val="nil"/>
              <w:right w:val="nil"/>
            </w:tcBorders>
            <w:shd w:val="clear" w:color="auto" w:fill="auto"/>
            <w:noWrap/>
            <w:vAlign w:val="center"/>
            <w:hideMark/>
          </w:tcPr>
          <w:p w14:paraId="1AAB852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7.9</w:t>
            </w:r>
          </w:p>
        </w:tc>
        <w:tc>
          <w:tcPr>
            <w:tcW w:w="1300" w:type="dxa"/>
            <w:tcBorders>
              <w:top w:val="nil"/>
              <w:left w:val="nil"/>
              <w:bottom w:val="nil"/>
              <w:right w:val="nil"/>
            </w:tcBorders>
            <w:shd w:val="clear" w:color="auto" w:fill="auto"/>
            <w:noWrap/>
            <w:vAlign w:val="center"/>
            <w:hideMark/>
          </w:tcPr>
          <w:p w14:paraId="41203C2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7.5</w:t>
            </w:r>
          </w:p>
        </w:tc>
        <w:tc>
          <w:tcPr>
            <w:tcW w:w="1300" w:type="dxa"/>
            <w:tcBorders>
              <w:top w:val="nil"/>
              <w:left w:val="nil"/>
              <w:bottom w:val="nil"/>
              <w:right w:val="nil"/>
            </w:tcBorders>
            <w:shd w:val="clear" w:color="auto" w:fill="auto"/>
            <w:noWrap/>
            <w:vAlign w:val="center"/>
            <w:hideMark/>
          </w:tcPr>
          <w:p w14:paraId="0CB172B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25.4</w:t>
            </w:r>
          </w:p>
        </w:tc>
        <w:tc>
          <w:tcPr>
            <w:tcW w:w="1335" w:type="dxa"/>
            <w:tcBorders>
              <w:top w:val="nil"/>
              <w:left w:val="nil"/>
              <w:bottom w:val="nil"/>
              <w:right w:val="nil"/>
            </w:tcBorders>
            <w:shd w:val="clear" w:color="auto" w:fill="auto"/>
            <w:noWrap/>
            <w:vAlign w:val="center"/>
            <w:hideMark/>
          </w:tcPr>
          <w:p w14:paraId="0E8AFE0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11.9</w:t>
            </w:r>
          </w:p>
        </w:tc>
      </w:tr>
      <w:tr w:rsidR="009831AB" w:rsidRPr="009831AB" w14:paraId="2D01E8E4" w14:textId="77777777" w:rsidTr="00772260">
        <w:trPr>
          <w:trHeight w:val="300"/>
        </w:trPr>
        <w:tc>
          <w:tcPr>
            <w:tcW w:w="3075" w:type="dxa"/>
            <w:tcBorders>
              <w:top w:val="nil"/>
              <w:left w:val="nil"/>
              <w:bottom w:val="nil"/>
              <w:right w:val="nil"/>
            </w:tcBorders>
            <w:shd w:val="clear" w:color="auto" w:fill="auto"/>
            <w:noWrap/>
            <w:vAlign w:val="center"/>
            <w:hideMark/>
          </w:tcPr>
          <w:p w14:paraId="7F4E77D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Kenya</w:t>
            </w:r>
          </w:p>
        </w:tc>
        <w:tc>
          <w:tcPr>
            <w:tcW w:w="1300" w:type="dxa"/>
            <w:tcBorders>
              <w:top w:val="nil"/>
              <w:left w:val="nil"/>
              <w:bottom w:val="nil"/>
              <w:right w:val="nil"/>
            </w:tcBorders>
            <w:shd w:val="clear" w:color="auto" w:fill="auto"/>
            <w:noWrap/>
            <w:vAlign w:val="center"/>
            <w:hideMark/>
          </w:tcPr>
          <w:p w14:paraId="00599F7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28.0</w:t>
            </w:r>
          </w:p>
        </w:tc>
        <w:tc>
          <w:tcPr>
            <w:tcW w:w="1300" w:type="dxa"/>
            <w:tcBorders>
              <w:top w:val="nil"/>
              <w:left w:val="nil"/>
              <w:bottom w:val="nil"/>
              <w:right w:val="nil"/>
            </w:tcBorders>
            <w:shd w:val="clear" w:color="auto" w:fill="auto"/>
            <w:noWrap/>
            <w:vAlign w:val="center"/>
            <w:hideMark/>
          </w:tcPr>
          <w:p w14:paraId="0947A95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27.4</w:t>
            </w:r>
          </w:p>
        </w:tc>
        <w:tc>
          <w:tcPr>
            <w:tcW w:w="1300" w:type="dxa"/>
            <w:tcBorders>
              <w:top w:val="nil"/>
              <w:left w:val="nil"/>
              <w:bottom w:val="nil"/>
              <w:right w:val="nil"/>
            </w:tcBorders>
            <w:shd w:val="clear" w:color="auto" w:fill="auto"/>
            <w:noWrap/>
            <w:vAlign w:val="center"/>
            <w:hideMark/>
          </w:tcPr>
          <w:p w14:paraId="1D394EC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19.2</w:t>
            </w:r>
          </w:p>
        </w:tc>
        <w:tc>
          <w:tcPr>
            <w:tcW w:w="1300" w:type="dxa"/>
            <w:tcBorders>
              <w:top w:val="nil"/>
              <w:left w:val="nil"/>
              <w:bottom w:val="nil"/>
              <w:right w:val="nil"/>
            </w:tcBorders>
            <w:shd w:val="clear" w:color="auto" w:fill="auto"/>
            <w:noWrap/>
            <w:vAlign w:val="center"/>
            <w:hideMark/>
          </w:tcPr>
          <w:p w14:paraId="3A8FB8B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5.5</w:t>
            </w:r>
          </w:p>
        </w:tc>
        <w:tc>
          <w:tcPr>
            <w:tcW w:w="1300" w:type="dxa"/>
            <w:tcBorders>
              <w:top w:val="nil"/>
              <w:left w:val="nil"/>
              <w:bottom w:val="nil"/>
              <w:right w:val="nil"/>
            </w:tcBorders>
            <w:shd w:val="clear" w:color="auto" w:fill="auto"/>
            <w:noWrap/>
            <w:vAlign w:val="center"/>
            <w:hideMark/>
          </w:tcPr>
          <w:p w14:paraId="36AD46C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8.0</w:t>
            </w:r>
          </w:p>
        </w:tc>
        <w:tc>
          <w:tcPr>
            <w:tcW w:w="1300" w:type="dxa"/>
            <w:tcBorders>
              <w:top w:val="nil"/>
              <w:left w:val="nil"/>
              <w:bottom w:val="nil"/>
              <w:right w:val="nil"/>
            </w:tcBorders>
            <w:shd w:val="clear" w:color="auto" w:fill="auto"/>
            <w:noWrap/>
            <w:vAlign w:val="center"/>
            <w:hideMark/>
          </w:tcPr>
          <w:p w14:paraId="3081858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8.0</w:t>
            </w:r>
          </w:p>
        </w:tc>
        <w:tc>
          <w:tcPr>
            <w:tcW w:w="1335" w:type="dxa"/>
            <w:tcBorders>
              <w:top w:val="nil"/>
              <w:left w:val="nil"/>
              <w:bottom w:val="nil"/>
              <w:right w:val="nil"/>
            </w:tcBorders>
            <w:shd w:val="clear" w:color="auto" w:fill="auto"/>
            <w:noWrap/>
            <w:vAlign w:val="center"/>
            <w:hideMark/>
          </w:tcPr>
          <w:p w14:paraId="73EB82B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3.8</w:t>
            </w:r>
          </w:p>
        </w:tc>
      </w:tr>
      <w:tr w:rsidR="009831AB" w:rsidRPr="009831AB" w14:paraId="455EA2B6" w14:textId="77777777" w:rsidTr="00772260">
        <w:trPr>
          <w:trHeight w:val="300"/>
        </w:trPr>
        <w:tc>
          <w:tcPr>
            <w:tcW w:w="3075" w:type="dxa"/>
            <w:tcBorders>
              <w:top w:val="nil"/>
              <w:left w:val="nil"/>
              <w:bottom w:val="nil"/>
              <w:right w:val="nil"/>
            </w:tcBorders>
            <w:shd w:val="clear" w:color="auto" w:fill="auto"/>
            <w:noWrap/>
            <w:vAlign w:val="center"/>
            <w:hideMark/>
          </w:tcPr>
          <w:p w14:paraId="3D5040F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Lebanon</w:t>
            </w:r>
          </w:p>
        </w:tc>
        <w:tc>
          <w:tcPr>
            <w:tcW w:w="1300" w:type="dxa"/>
            <w:tcBorders>
              <w:top w:val="nil"/>
              <w:left w:val="nil"/>
              <w:bottom w:val="nil"/>
              <w:right w:val="nil"/>
            </w:tcBorders>
            <w:shd w:val="clear" w:color="auto" w:fill="auto"/>
            <w:noWrap/>
            <w:vAlign w:val="center"/>
            <w:hideMark/>
          </w:tcPr>
          <w:p w14:paraId="4AD9A1F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31.0</w:t>
            </w:r>
          </w:p>
        </w:tc>
        <w:tc>
          <w:tcPr>
            <w:tcW w:w="1300" w:type="dxa"/>
            <w:tcBorders>
              <w:top w:val="nil"/>
              <w:left w:val="nil"/>
              <w:bottom w:val="nil"/>
              <w:right w:val="nil"/>
            </w:tcBorders>
            <w:shd w:val="clear" w:color="auto" w:fill="auto"/>
            <w:noWrap/>
            <w:vAlign w:val="center"/>
            <w:hideMark/>
          </w:tcPr>
          <w:p w14:paraId="1A27773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11.6</w:t>
            </w:r>
          </w:p>
        </w:tc>
        <w:tc>
          <w:tcPr>
            <w:tcW w:w="1300" w:type="dxa"/>
            <w:tcBorders>
              <w:top w:val="nil"/>
              <w:left w:val="nil"/>
              <w:bottom w:val="nil"/>
              <w:right w:val="nil"/>
            </w:tcBorders>
            <w:shd w:val="clear" w:color="auto" w:fill="auto"/>
            <w:noWrap/>
            <w:vAlign w:val="center"/>
            <w:hideMark/>
          </w:tcPr>
          <w:p w14:paraId="7714734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13.0</w:t>
            </w:r>
          </w:p>
        </w:tc>
        <w:tc>
          <w:tcPr>
            <w:tcW w:w="1300" w:type="dxa"/>
            <w:tcBorders>
              <w:top w:val="nil"/>
              <w:left w:val="nil"/>
              <w:bottom w:val="nil"/>
              <w:right w:val="nil"/>
            </w:tcBorders>
            <w:shd w:val="clear" w:color="auto" w:fill="auto"/>
            <w:noWrap/>
            <w:vAlign w:val="center"/>
            <w:hideMark/>
          </w:tcPr>
          <w:p w14:paraId="669875B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4.8</w:t>
            </w:r>
          </w:p>
        </w:tc>
        <w:tc>
          <w:tcPr>
            <w:tcW w:w="1300" w:type="dxa"/>
            <w:tcBorders>
              <w:top w:val="nil"/>
              <w:left w:val="nil"/>
              <w:bottom w:val="nil"/>
              <w:right w:val="nil"/>
            </w:tcBorders>
            <w:shd w:val="clear" w:color="auto" w:fill="auto"/>
            <w:noWrap/>
            <w:vAlign w:val="center"/>
            <w:hideMark/>
          </w:tcPr>
          <w:p w14:paraId="01E9BDF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4.8</w:t>
            </w:r>
          </w:p>
        </w:tc>
        <w:tc>
          <w:tcPr>
            <w:tcW w:w="1300" w:type="dxa"/>
            <w:tcBorders>
              <w:top w:val="nil"/>
              <w:left w:val="nil"/>
              <w:bottom w:val="nil"/>
              <w:right w:val="nil"/>
            </w:tcBorders>
            <w:shd w:val="clear" w:color="auto" w:fill="auto"/>
            <w:noWrap/>
            <w:vAlign w:val="center"/>
            <w:hideMark/>
          </w:tcPr>
          <w:p w14:paraId="7F2A3CB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11.4</w:t>
            </w:r>
          </w:p>
        </w:tc>
        <w:tc>
          <w:tcPr>
            <w:tcW w:w="1335" w:type="dxa"/>
            <w:tcBorders>
              <w:top w:val="nil"/>
              <w:left w:val="nil"/>
              <w:bottom w:val="nil"/>
              <w:right w:val="nil"/>
            </w:tcBorders>
            <w:shd w:val="clear" w:color="auto" w:fill="auto"/>
            <w:noWrap/>
            <w:vAlign w:val="center"/>
            <w:hideMark/>
          </w:tcPr>
          <w:p w14:paraId="1268465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23.4</w:t>
            </w:r>
          </w:p>
        </w:tc>
      </w:tr>
      <w:tr w:rsidR="009831AB" w:rsidRPr="009831AB" w14:paraId="773024AE" w14:textId="77777777" w:rsidTr="00772260">
        <w:trPr>
          <w:trHeight w:val="300"/>
        </w:trPr>
        <w:tc>
          <w:tcPr>
            <w:tcW w:w="3075" w:type="dxa"/>
            <w:tcBorders>
              <w:top w:val="nil"/>
              <w:left w:val="nil"/>
              <w:bottom w:val="nil"/>
              <w:right w:val="nil"/>
            </w:tcBorders>
            <w:shd w:val="clear" w:color="auto" w:fill="auto"/>
            <w:noWrap/>
            <w:vAlign w:val="center"/>
            <w:hideMark/>
          </w:tcPr>
          <w:p w14:paraId="5A9501A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Morocco</w:t>
            </w:r>
          </w:p>
        </w:tc>
        <w:tc>
          <w:tcPr>
            <w:tcW w:w="1300" w:type="dxa"/>
            <w:tcBorders>
              <w:top w:val="nil"/>
              <w:left w:val="nil"/>
              <w:bottom w:val="nil"/>
              <w:right w:val="nil"/>
            </w:tcBorders>
            <w:shd w:val="clear" w:color="auto" w:fill="auto"/>
            <w:noWrap/>
            <w:vAlign w:val="center"/>
            <w:hideMark/>
          </w:tcPr>
          <w:p w14:paraId="216E105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42.7</w:t>
            </w:r>
          </w:p>
        </w:tc>
        <w:tc>
          <w:tcPr>
            <w:tcW w:w="1300" w:type="dxa"/>
            <w:tcBorders>
              <w:top w:val="nil"/>
              <w:left w:val="nil"/>
              <w:bottom w:val="nil"/>
              <w:right w:val="nil"/>
            </w:tcBorders>
            <w:shd w:val="clear" w:color="auto" w:fill="auto"/>
            <w:noWrap/>
            <w:vAlign w:val="center"/>
            <w:hideMark/>
          </w:tcPr>
          <w:p w14:paraId="167649F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9.6</w:t>
            </w:r>
          </w:p>
        </w:tc>
        <w:tc>
          <w:tcPr>
            <w:tcW w:w="1300" w:type="dxa"/>
            <w:tcBorders>
              <w:top w:val="nil"/>
              <w:left w:val="nil"/>
              <w:bottom w:val="nil"/>
              <w:right w:val="nil"/>
            </w:tcBorders>
            <w:shd w:val="clear" w:color="auto" w:fill="auto"/>
            <w:noWrap/>
            <w:vAlign w:val="center"/>
            <w:hideMark/>
          </w:tcPr>
          <w:p w14:paraId="5300CA4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14.3</w:t>
            </w:r>
          </w:p>
        </w:tc>
        <w:tc>
          <w:tcPr>
            <w:tcW w:w="1300" w:type="dxa"/>
            <w:tcBorders>
              <w:top w:val="nil"/>
              <w:left w:val="nil"/>
              <w:bottom w:val="nil"/>
              <w:right w:val="nil"/>
            </w:tcBorders>
            <w:shd w:val="clear" w:color="auto" w:fill="auto"/>
            <w:noWrap/>
            <w:vAlign w:val="center"/>
            <w:hideMark/>
          </w:tcPr>
          <w:p w14:paraId="605C99B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5.4</w:t>
            </w:r>
          </w:p>
        </w:tc>
        <w:tc>
          <w:tcPr>
            <w:tcW w:w="1300" w:type="dxa"/>
            <w:tcBorders>
              <w:top w:val="nil"/>
              <w:left w:val="nil"/>
              <w:bottom w:val="nil"/>
              <w:right w:val="nil"/>
            </w:tcBorders>
            <w:shd w:val="clear" w:color="auto" w:fill="auto"/>
            <w:noWrap/>
            <w:vAlign w:val="center"/>
            <w:hideMark/>
          </w:tcPr>
          <w:p w14:paraId="5B82342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4.0</w:t>
            </w:r>
          </w:p>
        </w:tc>
        <w:tc>
          <w:tcPr>
            <w:tcW w:w="1300" w:type="dxa"/>
            <w:tcBorders>
              <w:top w:val="nil"/>
              <w:left w:val="nil"/>
              <w:bottom w:val="nil"/>
              <w:right w:val="nil"/>
            </w:tcBorders>
            <w:shd w:val="clear" w:color="auto" w:fill="auto"/>
            <w:noWrap/>
            <w:vAlign w:val="center"/>
            <w:hideMark/>
          </w:tcPr>
          <w:p w14:paraId="2D18D11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11.8</w:t>
            </w:r>
          </w:p>
        </w:tc>
        <w:tc>
          <w:tcPr>
            <w:tcW w:w="1335" w:type="dxa"/>
            <w:tcBorders>
              <w:top w:val="nil"/>
              <w:left w:val="nil"/>
              <w:bottom w:val="nil"/>
              <w:right w:val="nil"/>
            </w:tcBorders>
            <w:shd w:val="clear" w:color="auto" w:fill="auto"/>
            <w:noWrap/>
            <w:vAlign w:val="center"/>
            <w:hideMark/>
          </w:tcPr>
          <w:p w14:paraId="2C19DC9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12.3</w:t>
            </w:r>
          </w:p>
        </w:tc>
      </w:tr>
      <w:tr w:rsidR="009831AB" w:rsidRPr="009831AB" w14:paraId="128527AE" w14:textId="77777777" w:rsidTr="00772260">
        <w:trPr>
          <w:trHeight w:val="300"/>
        </w:trPr>
        <w:tc>
          <w:tcPr>
            <w:tcW w:w="3075" w:type="dxa"/>
            <w:tcBorders>
              <w:top w:val="nil"/>
              <w:left w:val="nil"/>
              <w:bottom w:val="nil"/>
              <w:right w:val="nil"/>
            </w:tcBorders>
            <w:shd w:val="clear" w:color="auto" w:fill="auto"/>
            <w:noWrap/>
            <w:vAlign w:val="center"/>
            <w:hideMark/>
          </w:tcPr>
          <w:p w14:paraId="0CFC1E4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Myanmar</w:t>
            </w:r>
          </w:p>
        </w:tc>
        <w:tc>
          <w:tcPr>
            <w:tcW w:w="1300" w:type="dxa"/>
            <w:tcBorders>
              <w:top w:val="nil"/>
              <w:left w:val="nil"/>
              <w:bottom w:val="nil"/>
              <w:right w:val="nil"/>
            </w:tcBorders>
            <w:shd w:val="clear" w:color="auto" w:fill="auto"/>
            <w:noWrap/>
            <w:vAlign w:val="center"/>
            <w:hideMark/>
          </w:tcPr>
          <w:p w14:paraId="3F222F0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32.4</w:t>
            </w:r>
          </w:p>
        </w:tc>
        <w:tc>
          <w:tcPr>
            <w:tcW w:w="1300" w:type="dxa"/>
            <w:tcBorders>
              <w:top w:val="nil"/>
              <w:left w:val="nil"/>
              <w:bottom w:val="nil"/>
              <w:right w:val="nil"/>
            </w:tcBorders>
            <w:shd w:val="clear" w:color="auto" w:fill="auto"/>
            <w:noWrap/>
            <w:vAlign w:val="center"/>
            <w:hideMark/>
          </w:tcPr>
          <w:p w14:paraId="1D732A5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15.3</w:t>
            </w:r>
          </w:p>
        </w:tc>
        <w:tc>
          <w:tcPr>
            <w:tcW w:w="1300" w:type="dxa"/>
            <w:tcBorders>
              <w:top w:val="nil"/>
              <w:left w:val="nil"/>
              <w:bottom w:val="nil"/>
              <w:right w:val="nil"/>
            </w:tcBorders>
            <w:shd w:val="clear" w:color="auto" w:fill="auto"/>
            <w:noWrap/>
            <w:vAlign w:val="center"/>
            <w:hideMark/>
          </w:tcPr>
          <w:p w14:paraId="662B01D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20.3</w:t>
            </w:r>
          </w:p>
        </w:tc>
        <w:tc>
          <w:tcPr>
            <w:tcW w:w="1300" w:type="dxa"/>
            <w:tcBorders>
              <w:top w:val="nil"/>
              <w:left w:val="nil"/>
              <w:bottom w:val="nil"/>
              <w:right w:val="nil"/>
            </w:tcBorders>
            <w:shd w:val="clear" w:color="auto" w:fill="auto"/>
            <w:noWrap/>
            <w:vAlign w:val="center"/>
            <w:hideMark/>
          </w:tcPr>
          <w:p w14:paraId="1AF1CF6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1.8</w:t>
            </w:r>
          </w:p>
        </w:tc>
        <w:tc>
          <w:tcPr>
            <w:tcW w:w="1300" w:type="dxa"/>
            <w:tcBorders>
              <w:top w:val="nil"/>
              <w:left w:val="nil"/>
              <w:bottom w:val="nil"/>
              <w:right w:val="nil"/>
            </w:tcBorders>
            <w:shd w:val="clear" w:color="auto" w:fill="auto"/>
            <w:noWrap/>
            <w:vAlign w:val="center"/>
            <w:hideMark/>
          </w:tcPr>
          <w:p w14:paraId="49AF3EE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15.3</w:t>
            </w:r>
          </w:p>
        </w:tc>
        <w:tc>
          <w:tcPr>
            <w:tcW w:w="1300" w:type="dxa"/>
            <w:tcBorders>
              <w:top w:val="nil"/>
              <w:left w:val="nil"/>
              <w:bottom w:val="nil"/>
              <w:right w:val="nil"/>
            </w:tcBorders>
            <w:shd w:val="clear" w:color="auto" w:fill="auto"/>
            <w:noWrap/>
            <w:vAlign w:val="center"/>
            <w:hideMark/>
          </w:tcPr>
          <w:p w14:paraId="630DB1A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4.9</w:t>
            </w:r>
          </w:p>
        </w:tc>
        <w:tc>
          <w:tcPr>
            <w:tcW w:w="1335" w:type="dxa"/>
            <w:tcBorders>
              <w:top w:val="nil"/>
              <w:left w:val="nil"/>
              <w:bottom w:val="nil"/>
              <w:right w:val="nil"/>
            </w:tcBorders>
            <w:shd w:val="clear" w:color="auto" w:fill="auto"/>
            <w:noWrap/>
            <w:vAlign w:val="center"/>
            <w:hideMark/>
          </w:tcPr>
          <w:p w14:paraId="1F6576A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9.8</w:t>
            </w:r>
          </w:p>
        </w:tc>
      </w:tr>
      <w:tr w:rsidR="009831AB" w:rsidRPr="009831AB" w14:paraId="2E48B14D" w14:textId="77777777" w:rsidTr="00772260">
        <w:trPr>
          <w:trHeight w:val="300"/>
        </w:trPr>
        <w:tc>
          <w:tcPr>
            <w:tcW w:w="3075" w:type="dxa"/>
            <w:tcBorders>
              <w:top w:val="nil"/>
              <w:left w:val="nil"/>
              <w:bottom w:val="nil"/>
              <w:right w:val="nil"/>
            </w:tcBorders>
            <w:shd w:val="clear" w:color="auto" w:fill="auto"/>
            <w:noWrap/>
            <w:vAlign w:val="center"/>
            <w:hideMark/>
          </w:tcPr>
          <w:p w14:paraId="194FF73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Philippines</w:t>
            </w:r>
          </w:p>
        </w:tc>
        <w:tc>
          <w:tcPr>
            <w:tcW w:w="1300" w:type="dxa"/>
            <w:tcBorders>
              <w:top w:val="nil"/>
              <w:left w:val="nil"/>
              <w:bottom w:val="nil"/>
              <w:right w:val="nil"/>
            </w:tcBorders>
            <w:shd w:val="clear" w:color="auto" w:fill="auto"/>
            <w:noWrap/>
            <w:vAlign w:val="center"/>
            <w:hideMark/>
          </w:tcPr>
          <w:p w14:paraId="2BCC750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26.3</w:t>
            </w:r>
          </w:p>
        </w:tc>
        <w:tc>
          <w:tcPr>
            <w:tcW w:w="1300" w:type="dxa"/>
            <w:tcBorders>
              <w:top w:val="nil"/>
              <w:left w:val="nil"/>
              <w:bottom w:val="nil"/>
              <w:right w:val="nil"/>
            </w:tcBorders>
            <w:shd w:val="clear" w:color="auto" w:fill="auto"/>
            <w:noWrap/>
            <w:vAlign w:val="center"/>
            <w:hideMark/>
          </w:tcPr>
          <w:p w14:paraId="5DB2DBF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19.0</w:t>
            </w:r>
          </w:p>
        </w:tc>
        <w:tc>
          <w:tcPr>
            <w:tcW w:w="1300" w:type="dxa"/>
            <w:tcBorders>
              <w:top w:val="nil"/>
              <w:left w:val="nil"/>
              <w:bottom w:val="nil"/>
              <w:right w:val="nil"/>
            </w:tcBorders>
            <w:shd w:val="clear" w:color="auto" w:fill="auto"/>
            <w:noWrap/>
            <w:vAlign w:val="center"/>
            <w:hideMark/>
          </w:tcPr>
          <w:p w14:paraId="31ADA30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10.5</w:t>
            </w:r>
          </w:p>
        </w:tc>
        <w:tc>
          <w:tcPr>
            <w:tcW w:w="1300" w:type="dxa"/>
            <w:tcBorders>
              <w:top w:val="nil"/>
              <w:left w:val="nil"/>
              <w:bottom w:val="nil"/>
              <w:right w:val="nil"/>
            </w:tcBorders>
            <w:shd w:val="clear" w:color="auto" w:fill="auto"/>
            <w:noWrap/>
            <w:vAlign w:val="center"/>
            <w:hideMark/>
          </w:tcPr>
          <w:p w14:paraId="6D54B0B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2.3</w:t>
            </w:r>
          </w:p>
        </w:tc>
        <w:tc>
          <w:tcPr>
            <w:tcW w:w="1300" w:type="dxa"/>
            <w:tcBorders>
              <w:top w:val="nil"/>
              <w:left w:val="nil"/>
              <w:bottom w:val="nil"/>
              <w:right w:val="nil"/>
            </w:tcBorders>
            <w:shd w:val="clear" w:color="auto" w:fill="auto"/>
            <w:noWrap/>
            <w:vAlign w:val="center"/>
            <w:hideMark/>
          </w:tcPr>
          <w:p w14:paraId="650B4C0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11.8</w:t>
            </w:r>
          </w:p>
        </w:tc>
        <w:tc>
          <w:tcPr>
            <w:tcW w:w="1300" w:type="dxa"/>
            <w:tcBorders>
              <w:top w:val="nil"/>
              <w:left w:val="nil"/>
              <w:bottom w:val="nil"/>
              <w:right w:val="nil"/>
            </w:tcBorders>
            <w:shd w:val="clear" w:color="auto" w:fill="auto"/>
            <w:noWrap/>
            <w:vAlign w:val="center"/>
            <w:hideMark/>
          </w:tcPr>
          <w:p w14:paraId="7D702DD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16.6</w:t>
            </w:r>
          </w:p>
        </w:tc>
        <w:tc>
          <w:tcPr>
            <w:tcW w:w="1335" w:type="dxa"/>
            <w:tcBorders>
              <w:top w:val="nil"/>
              <w:left w:val="nil"/>
              <w:bottom w:val="nil"/>
              <w:right w:val="nil"/>
            </w:tcBorders>
            <w:shd w:val="clear" w:color="auto" w:fill="auto"/>
            <w:noWrap/>
            <w:vAlign w:val="center"/>
            <w:hideMark/>
          </w:tcPr>
          <w:p w14:paraId="539C4D2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13.5</w:t>
            </w:r>
          </w:p>
        </w:tc>
      </w:tr>
      <w:tr w:rsidR="009831AB" w:rsidRPr="009831AB" w14:paraId="3DD81C96" w14:textId="77777777" w:rsidTr="00772260">
        <w:trPr>
          <w:trHeight w:val="300"/>
        </w:trPr>
        <w:tc>
          <w:tcPr>
            <w:tcW w:w="3075" w:type="dxa"/>
            <w:tcBorders>
              <w:top w:val="nil"/>
              <w:left w:val="nil"/>
              <w:bottom w:val="nil"/>
              <w:right w:val="nil"/>
            </w:tcBorders>
            <w:shd w:val="clear" w:color="auto" w:fill="auto"/>
            <w:noWrap/>
            <w:vAlign w:val="center"/>
            <w:hideMark/>
          </w:tcPr>
          <w:p w14:paraId="35C6B28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St. Lucia</w:t>
            </w:r>
          </w:p>
        </w:tc>
        <w:tc>
          <w:tcPr>
            <w:tcW w:w="1300" w:type="dxa"/>
            <w:tcBorders>
              <w:top w:val="nil"/>
              <w:left w:val="nil"/>
              <w:bottom w:val="nil"/>
              <w:right w:val="nil"/>
            </w:tcBorders>
            <w:shd w:val="clear" w:color="auto" w:fill="auto"/>
            <w:noWrap/>
            <w:vAlign w:val="center"/>
            <w:hideMark/>
          </w:tcPr>
          <w:p w14:paraId="22BC0A4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22.3</w:t>
            </w:r>
          </w:p>
        </w:tc>
        <w:tc>
          <w:tcPr>
            <w:tcW w:w="1300" w:type="dxa"/>
            <w:tcBorders>
              <w:top w:val="nil"/>
              <w:left w:val="nil"/>
              <w:bottom w:val="nil"/>
              <w:right w:val="nil"/>
            </w:tcBorders>
            <w:shd w:val="clear" w:color="auto" w:fill="auto"/>
            <w:noWrap/>
            <w:vAlign w:val="center"/>
            <w:hideMark/>
          </w:tcPr>
          <w:p w14:paraId="22E273A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14.2</w:t>
            </w:r>
          </w:p>
        </w:tc>
        <w:tc>
          <w:tcPr>
            <w:tcW w:w="1300" w:type="dxa"/>
            <w:tcBorders>
              <w:top w:val="nil"/>
              <w:left w:val="nil"/>
              <w:bottom w:val="nil"/>
              <w:right w:val="nil"/>
            </w:tcBorders>
            <w:shd w:val="clear" w:color="auto" w:fill="auto"/>
            <w:noWrap/>
            <w:vAlign w:val="center"/>
            <w:hideMark/>
          </w:tcPr>
          <w:p w14:paraId="647C645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11.5</w:t>
            </w:r>
          </w:p>
        </w:tc>
        <w:tc>
          <w:tcPr>
            <w:tcW w:w="1300" w:type="dxa"/>
            <w:tcBorders>
              <w:top w:val="nil"/>
              <w:left w:val="nil"/>
              <w:bottom w:val="nil"/>
              <w:right w:val="nil"/>
            </w:tcBorders>
            <w:shd w:val="clear" w:color="auto" w:fill="auto"/>
            <w:noWrap/>
            <w:vAlign w:val="center"/>
            <w:hideMark/>
          </w:tcPr>
          <w:p w14:paraId="1321B20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2.1</w:t>
            </w:r>
          </w:p>
        </w:tc>
        <w:tc>
          <w:tcPr>
            <w:tcW w:w="1300" w:type="dxa"/>
            <w:tcBorders>
              <w:top w:val="nil"/>
              <w:left w:val="nil"/>
              <w:bottom w:val="nil"/>
              <w:right w:val="nil"/>
            </w:tcBorders>
            <w:shd w:val="clear" w:color="auto" w:fill="auto"/>
            <w:noWrap/>
            <w:vAlign w:val="center"/>
            <w:hideMark/>
          </w:tcPr>
          <w:p w14:paraId="0EB6686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7.9</w:t>
            </w:r>
          </w:p>
        </w:tc>
        <w:tc>
          <w:tcPr>
            <w:tcW w:w="1300" w:type="dxa"/>
            <w:tcBorders>
              <w:top w:val="nil"/>
              <w:left w:val="nil"/>
              <w:bottom w:val="nil"/>
              <w:right w:val="nil"/>
            </w:tcBorders>
            <w:shd w:val="clear" w:color="auto" w:fill="auto"/>
            <w:noWrap/>
            <w:vAlign w:val="center"/>
            <w:hideMark/>
          </w:tcPr>
          <w:p w14:paraId="06D0901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7.9</w:t>
            </w:r>
          </w:p>
        </w:tc>
        <w:tc>
          <w:tcPr>
            <w:tcW w:w="1335" w:type="dxa"/>
            <w:tcBorders>
              <w:top w:val="nil"/>
              <w:left w:val="nil"/>
              <w:bottom w:val="nil"/>
              <w:right w:val="nil"/>
            </w:tcBorders>
            <w:shd w:val="clear" w:color="auto" w:fill="auto"/>
            <w:noWrap/>
            <w:vAlign w:val="center"/>
            <w:hideMark/>
          </w:tcPr>
          <w:p w14:paraId="0A3567B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34.2</w:t>
            </w:r>
          </w:p>
        </w:tc>
      </w:tr>
      <w:tr w:rsidR="009831AB" w:rsidRPr="009831AB" w14:paraId="603B6E3A" w14:textId="77777777" w:rsidTr="00772260">
        <w:trPr>
          <w:trHeight w:val="300"/>
        </w:trPr>
        <w:tc>
          <w:tcPr>
            <w:tcW w:w="3075" w:type="dxa"/>
            <w:tcBorders>
              <w:top w:val="nil"/>
              <w:left w:val="nil"/>
              <w:bottom w:val="nil"/>
              <w:right w:val="nil"/>
            </w:tcBorders>
            <w:shd w:val="clear" w:color="auto" w:fill="auto"/>
            <w:noWrap/>
            <w:vAlign w:val="center"/>
            <w:hideMark/>
          </w:tcPr>
          <w:p w14:paraId="26CD892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St. Vincent &amp; the Grenadines</w:t>
            </w:r>
          </w:p>
        </w:tc>
        <w:tc>
          <w:tcPr>
            <w:tcW w:w="1300" w:type="dxa"/>
            <w:tcBorders>
              <w:top w:val="nil"/>
              <w:left w:val="nil"/>
              <w:bottom w:val="nil"/>
              <w:right w:val="nil"/>
            </w:tcBorders>
            <w:shd w:val="clear" w:color="auto" w:fill="auto"/>
            <w:noWrap/>
            <w:vAlign w:val="center"/>
            <w:hideMark/>
          </w:tcPr>
          <w:p w14:paraId="36143F4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22.2</w:t>
            </w:r>
          </w:p>
        </w:tc>
        <w:tc>
          <w:tcPr>
            <w:tcW w:w="1300" w:type="dxa"/>
            <w:tcBorders>
              <w:top w:val="nil"/>
              <w:left w:val="nil"/>
              <w:bottom w:val="nil"/>
              <w:right w:val="nil"/>
            </w:tcBorders>
            <w:shd w:val="clear" w:color="auto" w:fill="auto"/>
            <w:noWrap/>
            <w:vAlign w:val="center"/>
            <w:hideMark/>
          </w:tcPr>
          <w:p w14:paraId="41CCDFB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18.2</w:t>
            </w:r>
          </w:p>
        </w:tc>
        <w:tc>
          <w:tcPr>
            <w:tcW w:w="1300" w:type="dxa"/>
            <w:tcBorders>
              <w:top w:val="nil"/>
              <w:left w:val="nil"/>
              <w:bottom w:val="nil"/>
              <w:right w:val="nil"/>
            </w:tcBorders>
            <w:shd w:val="clear" w:color="auto" w:fill="auto"/>
            <w:noWrap/>
            <w:vAlign w:val="center"/>
            <w:hideMark/>
          </w:tcPr>
          <w:p w14:paraId="6BAF1D2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11.0</w:t>
            </w:r>
          </w:p>
        </w:tc>
        <w:tc>
          <w:tcPr>
            <w:tcW w:w="1300" w:type="dxa"/>
            <w:tcBorders>
              <w:top w:val="nil"/>
              <w:left w:val="nil"/>
              <w:bottom w:val="nil"/>
              <w:right w:val="nil"/>
            </w:tcBorders>
            <w:shd w:val="clear" w:color="auto" w:fill="auto"/>
            <w:noWrap/>
            <w:vAlign w:val="center"/>
            <w:hideMark/>
          </w:tcPr>
          <w:p w14:paraId="37FF8CA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2.7</w:t>
            </w:r>
          </w:p>
        </w:tc>
        <w:tc>
          <w:tcPr>
            <w:tcW w:w="1300" w:type="dxa"/>
            <w:tcBorders>
              <w:top w:val="nil"/>
              <w:left w:val="nil"/>
              <w:bottom w:val="nil"/>
              <w:right w:val="nil"/>
            </w:tcBorders>
            <w:shd w:val="clear" w:color="auto" w:fill="auto"/>
            <w:noWrap/>
            <w:vAlign w:val="center"/>
            <w:hideMark/>
          </w:tcPr>
          <w:p w14:paraId="61C306B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9.9</w:t>
            </w:r>
          </w:p>
        </w:tc>
        <w:tc>
          <w:tcPr>
            <w:tcW w:w="1300" w:type="dxa"/>
            <w:tcBorders>
              <w:top w:val="nil"/>
              <w:left w:val="nil"/>
              <w:bottom w:val="nil"/>
              <w:right w:val="nil"/>
            </w:tcBorders>
            <w:shd w:val="clear" w:color="auto" w:fill="auto"/>
            <w:noWrap/>
            <w:vAlign w:val="center"/>
            <w:hideMark/>
          </w:tcPr>
          <w:p w14:paraId="11E612A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8.7</w:t>
            </w:r>
          </w:p>
        </w:tc>
        <w:tc>
          <w:tcPr>
            <w:tcW w:w="1335" w:type="dxa"/>
            <w:tcBorders>
              <w:top w:val="nil"/>
              <w:left w:val="nil"/>
              <w:bottom w:val="nil"/>
              <w:right w:val="nil"/>
            </w:tcBorders>
            <w:shd w:val="clear" w:color="auto" w:fill="auto"/>
            <w:noWrap/>
            <w:vAlign w:val="center"/>
            <w:hideMark/>
          </w:tcPr>
          <w:p w14:paraId="42660E3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27.2</w:t>
            </w:r>
          </w:p>
        </w:tc>
      </w:tr>
      <w:tr w:rsidR="009831AB" w:rsidRPr="009831AB" w14:paraId="53D20897" w14:textId="77777777" w:rsidTr="00772260">
        <w:trPr>
          <w:trHeight w:val="300"/>
        </w:trPr>
        <w:tc>
          <w:tcPr>
            <w:tcW w:w="3075" w:type="dxa"/>
            <w:tcBorders>
              <w:top w:val="nil"/>
              <w:left w:val="nil"/>
              <w:bottom w:val="nil"/>
              <w:right w:val="nil"/>
            </w:tcBorders>
            <w:shd w:val="clear" w:color="auto" w:fill="auto"/>
            <w:noWrap/>
            <w:vAlign w:val="center"/>
            <w:hideMark/>
          </w:tcPr>
          <w:p w14:paraId="63008DA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Tanzania (Dar Es Salaam)</w:t>
            </w:r>
          </w:p>
        </w:tc>
        <w:tc>
          <w:tcPr>
            <w:tcW w:w="1300" w:type="dxa"/>
            <w:tcBorders>
              <w:top w:val="nil"/>
              <w:left w:val="nil"/>
              <w:bottom w:val="nil"/>
              <w:right w:val="nil"/>
            </w:tcBorders>
            <w:shd w:val="clear" w:color="auto" w:fill="auto"/>
            <w:noWrap/>
            <w:vAlign w:val="center"/>
            <w:hideMark/>
          </w:tcPr>
          <w:p w14:paraId="2746E65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36.1</w:t>
            </w:r>
          </w:p>
        </w:tc>
        <w:tc>
          <w:tcPr>
            <w:tcW w:w="1300" w:type="dxa"/>
            <w:tcBorders>
              <w:top w:val="nil"/>
              <w:left w:val="nil"/>
              <w:bottom w:val="nil"/>
              <w:right w:val="nil"/>
            </w:tcBorders>
            <w:shd w:val="clear" w:color="auto" w:fill="auto"/>
            <w:noWrap/>
            <w:vAlign w:val="center"/>
            <w:hideMark/>
          </w:tcPr>
          <w:p w14:paraId="65FF1A3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21.1</w:t>
            </w:r>
          </w:p>
        </w:tc>
        <w:tc>
          <w:tcPr>
            <w:tcW w:w="1300" w:type="dxa"/>
            <w:tcBorders>
              <w:top w:val="nil"/>
              <w:left w:val="nil"/>
              <w:bottom w:val="nil"/>
              <w:right w:val="nil"/>
            </w:tcBorders>
            <w:shd w:val="clear" w:color="auto" w:fill="auto"/>
            <w:noWrap/>
            <w:vAlign w:val="center"/>
            <w:hideMark/>
          </w:tcPr>
          <w:p w14:paraId="069E0AA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12.7</w:t>
            </w:r>
          </w:p>
        </w:tc>
        <w:tc>
          <w:tcPr>
            <w:tcW w:w="1300" w:type="dxa"/>
            <w:tcBorders>
              <w:top w:val="nil"/>
              <w:left w:val="nil"/>
              <w:bottom w:val="nil"/>
              <w:right w:val="nil"/>
            </w:tcBorders>
            <w:shd w:val="clear" w:color="auto" w:fill="auto"/>
            <w:noWrap/>
            <w:vAlign w:val="center"/>
            <w:hideMark/>
          </w:tcPr>
          <w:p w14:paraId="780A50A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1.6</w:t>
            </w:r>
          </w:p>
        </w:tc>
        <w:tc>
          <w:tcPr>
            <w:tcW w:w="1300" w:type="dxa"/>
            <w:tcBorders>
              <w:top w:val="nil"/>
              <w:left w:val="nil"/>
              <w:bottom w:val="nil"/>
              <w:right w:val="nil"/>
            </w:tcBorders>
            <w:shd w:val="clear" w:color="auto" w:fill="auto"/>
            <w:noWrap/>
            <w:vAlign w:val="center"/>
            <w:hideMark/>
          </w:tcPr>
          <w:p w14:paraId="3EC4D6C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5.1</w:t>
            </w:r>
          </w:p>
        </w:tc>
        <w:tc>
          <w:tcPr>
            <w:tcW w:w="1300" w:type="dxa"/>
            <w:tcBorders>
              <w:top w:val="nil"/>
              <w:left w:val="nil"/>
              <w:bottom w:val="nil"/>
              <w:right w:val="nil"/>
            </w:tcBorders>
            <w:shd w:val="clear" w:color="auto" w:fill="auto"/>
            <w:noWrap/>
            <w:vAlign w:val="center"/>
            <w:hideMark/>
          </w:tcPr>
          <w:p w14:paraId="2071894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17.7</w:t>
            </w:r>
          </w:p>
        </w:tc>
        <w:tc>
          <w:tcPr>
            <w:tcW w:w="1335" w:type="dxa"/>
            <w:tcBorders>
              <w:top w:val="nil"/>
              <w:left w:val="nil"/>
              <w:bottom w:val="nil"/>
              <w:right w:val="nil"/>
            </w:tcBorders>
            <w:shd w:val="clear" w:color="auto" w:fill="auto"/>
            <w:noWrap/>
            <w:vAlign w:val="center"/>
            <w:hideMark/>
          </w:tcPr>
          <w:p w14:paraId="3EAB7C7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5.7</w:t>
            </w:r>
          </w:p>
        </w:tc>
      </w:tr>
      <w:tr w:rsidR="009831AB" w:rsidRPr="009831AB" w14:paraId="73D49F67" w14:textId="77777777" w:rsidTr="00772260">
        <w:trPr>
          <w:trHeight w:val="300"/>
        </w:trPr>
        <w:tc>
          <w:tcPr>
            <w:tcW w:w="3075" w:type="dxa"/>
            <w:tcBorders>
              <w:top w:val="nil"/>
              <w:left w:val="nil"/>
              <w:bottom w:val="nil"/>
              <w:right w:val="nil"/>
            </w:tcBorders>
            <w:shd w:val="clear" w:color="auto" w:fill="auto"/>
            <w:noWrap/>
            <w:vAlign w:val="center"/>
            <w:hideMark/>
          </w:tcPr>
          <w:p w14:paraId="3BA0674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Thailand</w:t>
            </w:r>
          </w:p>
        </w:tc>
        <w:tc>
          <w:tcPr>
            <w:tcW w:w="1300" w:type="dxa"/>
            <w:tcBorders>
              <w:top w:val="nil"/>
              <w:left w:val="nil"/>
              <w:bottom w:val="nil"/>
              <w:right w:val="nil"/>
            </w:tcBorders>
            <w:shd w:val="clear" w:color="auto" w:fill="auto"/>
            <w:noWrap/>
            <w:vAlign w:val="center"/>
            <w:hideMark/>
          </w:tcPr>
          <w:p w14:paraId="13A6707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29.3</w:t>
            </w:r>
          </w:p>
        </w:tc>
        <w:tc>
          <w:tcPr>
            <w:tcW w:w="1300" w:type="dxa"/>
            <w:tcBorders>
              <w:top w:val="nil"/>
              <w:left w:val="nil"/>
              <w:bottom w:val="nil"/>
              <w:right w:val="nil"/>
            </w:tcBorders>
            <w:shd w:val="clear" w:color="auto" w:fill="auto"/>
            <w:noWrap/>
            <w:vAlign w:val="center"/>
            <w:hideMark/>
          </w:tcPr>
          <w:p w14:paraId="7334AFF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12.3</w:t>
            </w:r>
          </w:p>
        </w:tc>
        <w:tc>
          <w:tcPr>
            <w:tcW w:w="1300" w:type="dxa"/>
            <w:tcBorders>
              <w:top w:val="nil"/>
              <w:left w:val="nil"/>
              <w:bottom w:val="nil"/>
              <w:right w:val="nil"/>
            </w:tcBorders>
            <w:shd w:val="clear" w:color="auto" w:fill="auto"/>
            <w:noWrap/>
            <w:vAlign w:val="center"/>
            <w:hideMark/>
          </w:tcPr>
          <w:p w14:paraId="474F557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10.0</w:t>
            </w:r>
          </w:p>
        </w:tc>
        <w:tc>
          <w:tcPr>
            <w:tcW w:w="1300" w:type="dxa"/>
            <w:tcBorders>
              <w:top w:val="nil"/>
              <w:left w:val="nil"/>
              <w:bottom w:val="nil"/>
              <w:right w:val="nil"/>
            </w:tcBorders>
            <w:shd w:val="clear" w:color="auto" w:fill="auto"/>
            <w:noWrap/>
            <w:vAlign w:val="center"/>
            <w:hideMark/>
          </w:tcPr>
          <w:p w14:paraId="498DD19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19.7</w:t>
            </w:r>
          </w:p>
        </w:tc>
        <w:tc>
          <w:tcPr>
            <w:tcW w:w="1300" w:type="dxa"/>
            <w:tcBorders>
              <w:top w:val="nil"/>
              <w:left w:val="nil"/>
              <w:bottom w:val="nil"/>
              <w:right w:val="nil"/>
            </w:tcBorders>
            <w:shd w:val="clear" w:color="auto" w:fill="auto"/>
            <w:noWrap/>
            <w:vAlign w:val="center"/>
            <w:hideMark/>
          </w:tcPr>
          <w:p w14:paraId="60AEDCF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7.4</w:t>
            </w:r>
          </w:p>
        </w:tc>
        <w:tc>
          <w:tcPr>
            <w:tcW w:w="1300" w:type="dxa"/>
            <w:tcBorders>
              <w:top w:val="nil"/>
              <w:left w:val="nil"/>
              <w:bottom w:val="nil"/>
              <w:right w:val="nil"/>
            </w:tcBorders>
            <w:shd w:val="clear" w:color="auto" w:fill="auto"/>
            <w:noWrap/>
            <w:vAlign w:val="center"/>
            <w:hideMark/>
          </w:tcPr>
          <w:p w14:paraId="2F5F7EF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4.7</w:t>
            </w:r>
          </w:p>
        </w:tc>
        <w:tc>
          <w:tcPr>
            <w:tcW w:w="1335" w:type="dxa"/>
            <w:tcBorders>
              <w:top w:val="nil"/>
              <w:left w:val="nil"/>
              <w:bottom w:val="nil"/>
              <w:right w:val="nil"/>
            </w:tcBorders>
            <w:shd w:val="clear" w:color="auto" w:fill="auto"/>
            <w:noWrap/>
            <w:vAlign w:val="center"/>
            <w:hideMark/>
          </w:tcPr>
          <w:p w14:paraId="7D95B88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16.5</w:t>
            </w:r>
          </w:p>
        </w:tc>
      </w:tr>
      <w:tr w:rsidR="009831AB" w:rsidRPr="009831AB" w14:paraId="4EDD4810" w14:textId="77777777" w:rsidTr="00772260">
        <w:trPr>
          <w:trHeight w:val="300"/>
        </w:trPr>
        <w:tc>
          <w:tcPr>
            <w:tcW w:w="3075" w:type="dxa"/>
            <w:tcBorders>
              <w:top w:val="nil"/>
              <w:left w:val="nil"/>
              <w:bottom w:val="nil"/>
              <w:right w:val="nil"/>
            </w:tcBorders>
            <w:shd w:val="clear" w:color="auto" w:fill="auto"/>
            <w:noWrap/>
            <w:vAlign w:val="center"/>
            <w:hideMark/>
          </w:tcPr>
          <w:p w14:paraId="3EF4319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 xml:space="preserve">Uganda </w:t>
            </w:r>
          </w:p>
        </w:tc>
        <w:tc>
          <w:tcPr>
            <w:tcW w:w="1300" w:type="dxa"/>
            <w:tcBorders>
              <w:top w:val="nil"/>
              <w:left w:val="nil"/>
              <w:bottom w:val="nil"/>
              <w:right w:val="nil"/>
            </w:tcBorders>
            <w:shd w:val="clear" w:color="auto" w:fill="auto"/>
            <w:noWrap/>
            <w:vAlign w:val="center"/>
            <w:hideMark/>
          </w:tcPr>
          <w:p w14:paraId="391E915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36.5</w:t>
            </w:r>
          </w:p>
        </w:tc>
        <w:tc>
          <w:tcPr>
            <w:tcW w:w="1300" w:type="dxa"/>
            <w:tcBorders>
              <w:top w:val="nil"/>
              <w:left w:val="nil"/>
              <w:bottom w:val="nil"/>
              <w:right w:val="nil"/>
            </w:tcBorders>
            <w:shd w:val="clear" w:color="auto" w:fill="auto"/>
            <w:noWrap/>
            <w:vAlign w:val="center"/>
            <w:hideMark/>
          </w:tcPr>
          <w:p w14:paraId="64B9C41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18.5</w:t>
            </w:r>
          </w:p>
        </w:tc>
        <w:tc>
          <w:tcPr>
            <w:tcW w:w="1300" w:type="dxa"/>
            <w:tcBorders>
              <w:top w:val="nil"/>
              <w:left w:val="nil"/>
              <w:bottom w:val="nil"/>
              <w:right w:val="nil"/>
            </w:tcBorders>
            <w:shd w:val="clear" w:color="auto" w:fill="auto"/>
            <w:noWrap/>
            <w:vAlign w:val="center"/>
            <w:hideMark/>
          </w:tcPr>
          <w:p w14:paraId="45A577C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15.2</w:t>
            </w:r>
          </w:p>
        </w:tc>
        <w:tc>
          <w:tcPr>
            <w:tcW w:w="1300" w:type="dxa"/>
            <w:tcBorders>
              <w:top w:val="nil"/>
              <w:left w:val="nil"/>
              <w:bottom w:val="nil"/>
              <w:right w:val="nil"/>
            </w:tcBorders>
            <w:shd w:val="clear" w:color="auto" w:fill="auto"/>
            <w:noWrap/>
            <w:vAlign w:val="center"/>
            <w:hideMark/>
          </w:tcPr>
          <w:p w14:paraId="77F0248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2.3</w:t>
            </w:r>
          </w:p>
        </w:tc>
        <w:tc>
          <w:tcPr>
            <w:tcW w:w="1300" w:type="dxa"/>
            <w:tcBorders>
              <w:top w:val="nil"/>
              <w:left w:val="nil"/>
              <w:bottom w:val="nil"/>
              <w:right w:val="nil"/>
            </w:tcBorders>
            <w:shd w:val="clear" w:color="auto" w:fill="auto"/>
            <w:noWrap/>
            <w:vAlign w:val="center"/>
            <w:hideMark/>
          </w:tcPr>
          <w:p w14:paraId="52B6C4E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11.5</w:t>
            </w:r>
          </w:p>
        </w:tc>
        <w:tc>
          <w:tcPr>
            <w:tcW w:w="1300" w:type="dxa"/>
            <w:tcBorders>
              <w:top w:val="nil"/>
              <w:left w:val="nil"/>
              <w:bottom w:val="nil"/>
              <w:right w:val="nil"/>
            </w:tcBorders>
            <w:shd w:val="clear" w:color="auto" w:fill="auto"/>
            <w:noWrap/>
            <w:vAlign w:val="center"/>
            <w:hideMark/>
          </w:tcPr>
          <w:p w14:paraId="48ABEA9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7.2</w:t>
            </w:r>
          </w:p>
        </w:tc>
        <w:tc>
          <w:tcPr>
            <w:tcW w:w="1335" w:type="dxa"/>
            <w:tcBorders>
              <w:top w:val="nil"/>
              <w:left w:val="nil"/>
              <w:bottom w:val="nil"/>
              <w:right w:val="nil"/>
            </w:tcBorders>
            <w:shd w:val="clear" w:color="auto" w:fill="auto"/>
            <w:noWrap/>
            <w:vAlign w:val="center"/>
            <w:hideMark/>
          </w:tcPr>
          <w:p w14:paraId="0653908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8.7</w:t>
            </w:r>
          </w:p>
        </w:tc>
      </w:tr>
      <w:tr w:rsidR="009831AB" w:rsidRPr="009831AB" w14:paraId="16AE28F5" w14:textId="77777777" w:rsidTr="00772260">
        <w:trPr>
          <w:trHeight w:val="300"/>
        </w:trPr>
        <w:tc>
          <w:tcPr>
            <w:tcW w:w="3075" w:type="dxa"/>
            <w:tcBorders>
              <w:top w:val="nil"/>
              <w:left w:val="nil"/>
              <w:bottom w:val="nil"/>
              <w:right w:val="nil"/>
            </w:tcBorders>
            <w:shd w:val="clear" w:color="auto" w:fill="auto"/>
            <w:noWrap/>
            <w:vAlign w:val="center"/>
            <w:hideMark/>
          </w:tcPr>
          <w:p w14:paraId="1A227BA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Uruguay</w:t>
            </w:r>
          </w:p>
        </w:tc>
        <w:tc>
          <w:tcPr>
            <w:tcW w:w="1300" w:type="dxa"/>
            <w:tcBorders>
              <w:top w:val="nil"/>
              <w:left w:val="nil"/>
              <w:bottom w:val="nil"/>
              <w:right w:val="nil"/>
            </w:tcBorders>
            <w:shd w:val="clear" w:color="auto" w:fill="auto"/>
            <w:noWrap/>
            <w:vAlign w:val="center"/>
            <w:hideMark/>
          </w:tcPr>
          <w:p w14:paraId="37EEC0D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51.3</w:t>
            </w:r>
          </w:p>
        </w:tc>
        <w:tc>
          <w:tcPr>
            <w:tcW w:w="1300" w:type="dxa"/>
            <w:tcBorders>
              <w:top w:val="nil"/>
              <w:left w:val="nil"/>
              <w:bottom w:val="nil"/>
              <w:right w:val="nil"/>
            </w:tcBorders>
            <w:shd w:val="clear" w:color="auto" w:fill="auto"/>
            <w:noWrap/>
            <w:vAlign w:val="center"/>
            <w:hideMark/>
          </w:tcPr>
          <w:p w14:paraId="5D67AAC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7.1</w:t>
            </w:r>
          </w:p>
        </w:tc>
        <w:tc>
          <w:tcPr>
            <w:tcW w:w="1300" w:type="dxa"/>
            <w:tcBorders>
              <w:top w:val="nil"/>
              <w:left w:val="nil"/>
              <w:bottom w:val="nil"/>
              <w:right w:val="nil"/>
            </w:tcBorders>
            <w:shd w:val="clear" w:color="auto" w:fill="auto"/>
            <w:noWrap/>
            <w:vAlign w:val="center"/>
            <w:hideMark/>
          </w:tcPr>
          <w:p w14:paraId="6D10600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11.8</w:t>
            </w:r>
          </w:p>
        </w:tc>
        <w:tc>
          <w:tcPr>
            <w:tcW w:w="1300" w:type="dxa"/>
            <w:tcBorders>
              <w:top w:val="nil"/>
              <w:left w:val="nil"/>
              <w:bottom w:val="nil"/>
              <w:right w:val="nil"/>
            </w:tcBorders>
            <w:shd w:val="clear" w:color="auto" w:fill="auto"/>
            <w:noWrap/>
            <w:vAlign w:val="center"/>
            <w:hideMark/>
          </w:tcPr>
          <w:p w14:paraId="283FBE9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4.7</w:t>
            </w:r>
          </w:p>
        </w:tc>
        <w:tc>
          <w:tcPr>
            <w:tcW w:w="1300" w:type="dxa"/>
            <w:tcBorders>
              <w:top w:val="nil"/>
              <w:left w:val="nil"/>
              <w:bottom w:val="nil"/>
              <w:right w:val="nil"/>
            </w:tcBorders>
            <w:shd w:val="clear" w:color="auto" w:fill="auto"/>
            <w:noWrap/>
            <w:vAlign w:val="center"/>
            <w:hideMark/>
          </w:tcPr>
          <w:p w14:paraId="307E56C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2.8</w:t>
            </w:r>
          </w:p>
        </w:tc>
        <w:tc>
          <w:tcPr>
            <w:tcW w:w="1300" w:type="dxa"/>
            <w:tcBorders>
              <w:top w:val="nil"/>
              <w:left w:val="nil"/>
              <w:bottom w:val="nil"/>
              <w:right w:val="nil"/>
            </w:tcBorders>
            <w:shd w:val="clear" w:color="auto" w:fill="auto"/>
            <w:noWrap/>
            <w:vAlign w:val="center"/>
            <w:hideMark/>
          </w:tcPr>
          <w:p w14:paraId="79D4008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2.8</w:t>
            </w:r>
          </w:p>
        </w:tc>
        <w:tc>
          <w:tcPr>
            <w:tcW w:w="1335" w:type="dxa"/>
            <w:tcBorders>
              <w:top w:val="nil"/>
              <w:left w:val="nil"/>
              <w:bottom w:val="nil"/>
              <w:right w:val="nil"/>
            </w:tcBorders>
            <w:shd w:val="clear" w:color="auto" w:fill="auto"/>
            <w:noWrap/>
            <w:vAlign w:val="center"/>
            <w:hideMark/>
          </w:tcPr>
          <w:p w14:paraId="5525655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19.5</w:t>
            </w:r>
          </w:p>
        </w:tc>
      </w:tr>
      <w:tr w:rsidR="009831AB" w:rsidRPr="009831AB" w14:paraId="0922969B" w14:textId="77777777" w:rsidTr="00772260">
        <w:trPr>
          <w:trHeight w:val="300"/>
        </w:trPr>
        <w:tc>
          <w:tcPr>
            <w:tcW w:w="3075" w:type="dxa"/>
            <w:tcBorders>
              <w:top w:val="nil"/>
              <w:left w:val="nil"/>
              <w:bottom w:val="nil"/>
              <w:right w:val="nil"/>
            </w:tcBorders>
            <w:shd w:val="clear" w:color="auto" w:fill="auto"/>
            <w:noWrap/>
            <w:vAlign w:val="center"/>
            <w:hideMark/>
          </w:tcPr>
          <w:p w14:paraId="3265EAC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Venezuela (Lara)</w:t>
            </w:r>
          </w:p>
        </w:tc>
        <w:tc>
          <w:tcPr>
            <w:tcW w:w="1300" w:type="dxa"/>
            <w:tcBorders>
              <w:top w:val="nil"/>
              <w:left w:val="nil"/>
              <w:bottom w:val="nil"/>
              <w:right w:val="nil"/>
            </w:tcBorders>
            <w:shd w:val="clear" w:color="auto" w:fill="auto"/>
            <w:noWrap/>
            <w:vAlign w:val="center"/>
            <w:hideMark/>
          </w:tcPr>
          <w:p w14:paraId="0AEC17A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45.3</w:t>
            </w:r>
          </w:p>
        </w:tc>
        <w:tc>
          <w:tcPr>
            <w:tcW w:w="1300" w:type="dxa"/>
            <w:tcBorders>
              <w:top w:val="nil"/>
              <w:left w:val="nil"/>
              <w:bottom w:val="nil"/>
              <w:right w:val="nil"/>
            </w:tcBorders>
            <w:shd w:val="clear" w:color="auto" w:fill="auto"/>
            <w:noWrap/>
            <w:vAlign w:val="center"/>
            <w:hideMark/>
          </w:tcPr>
          <w:p w14:paraId="1E5523B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14.2</w:t>
            </w:r>
          </w:p>
        </w:tc>
        <w:tc>
          <w:tcPr>
            <w:tcW w:w="1300" w:type="dxa"/>
            <w:tcBorders>
              <w:top w:val="nil"/>
              <w:left w:val="nil"/>
              <w:bottom w:val="nil"/>
              <w:right w:val="nil"/>
            </w:tcBorders>
            <w:shd w:val="clear" w:color="auto" w:fill="auto"/>
            <w:noWrap/>
            <w:vAlign w:val="center"/>
            <w:hideMark/>
          </w:tcPr>
          <w:p w14:paraId="4347CB1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12.6</w:t>
            </w:r>
          </w:p>
        </w:tc>
        <w:tc>
          <w:tcPr>
            <w:tcW w:w="1300" w:type="dxa"/>
            <w:tcBorders>
              <w:top w:val="nil"/>
              <w:left w:val="nil"/>
              <w:bottom w:val="nil"/>
              <w:right w:val="nil"/>
            </w:tcBorders>
            <w:shd w:val="clear" w:color="auto" w:fill="auto"/>
            <w:noWrap/>
            <w:vAlign w:val="center"/>
            <w:hideMark/>
          </w:tcPr>
          <w:p w14:paraId="34481B1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4.2</w:t>
            </w:r>
          </w:p>
        </w:tc>
        <w:tc>
          <w:tcPr>
            <w:tcW w:w="1300" w:type="dxa"/>
            <w:tcBorders>
              <w:top w:val="nil"/>
              <w:left w:val="nil"/>
              <w:bottom w:val="nil"/>
              <w:right w:val="nil"/>
            </w:tcBorders>
            <w:shd w:val="clear" w:color="auto" w:fill="auto"/>
            <w:noWrap/>
            <w:vAlign w:val="center"/>
            <w:hideMark/>
          </w:tcPr>
          <w:p w14:paraId="4D44D98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3.5</w:t>
            </w:r>
          </w:p>
        </w:tc>
        <w:tc>
          <w:tcPr>
            <w:tcW w:w="1300" w:type="dxa"/>
            <w:tcBorders>
              <w:top w:val="nil"/>
              <w:left w:val="nil"/>
              <w:bottom w:val="nil"/>
              <w:right w:val="nil"/>
            </w:tcBorders>
            <w:shd w:val="clear" w:color="auto" w:fill="auto"/>
            <w:noWrap/>
            <w:vAlign w:val="center"/>
            <w:hideMark/>
          </w:tcPr>
          <w:p w14:paraId="6559565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5.3</w:t>
            </w:r>
          </w:p>
        </w:tc>
        <w:tc>
          <w:tcPr>
            <w:tcW w:w="1335" w:type="dxa"/>
            <w:tcBorders>
              <w:top w:val="nil"/>
              <w:left w:val="nil"/>
              <w:bottom w:val="nil"/>
              <w:right w:val="nil"/>
            </w:tcBorders>
            <w:shd w:val="clear" w:color="auto" w:fill="auto"/>
            <w:noWrap/>
            <w:vAlign w:val="center"/>
            <w:hideMark/>
          </w:tcPr>
          <w:p w14:paraId="2F52736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14.9</w:t>
            </w:r>
          </w:p>
        </w:tc>
      </w:tr>
      <w:tr w:rsidR="009831AB" w:rsidRPr="009831AB" w14:paraId="6296D838" w14:textId="77777777" w:rsidTr="00772260">
        <w:trPr>
          <w:trHeight w:val="300"/>
        </w:trPr>
        <w:tc>
          <w:tcPr>
            <w:tcW w:w="3075" w:type="dxa"/>
            <w:tcBorders>
              <w:top w:val="nil"/>
              <w:left w:val="nil"/>
              <w:bottom w:val="single" w:sz="4" w:space="0" w:color="auto"/>
              <w:right w:val="nil"/>
            </w:tcBorders>
            <w:shd w:val="clear" w:color="auto" w:fill="auto"/>
            <w:noWrap/>
            <w:vAlign w:val="center"/>
            <w:hideMark/>
          </w:tcPr>
          <w:p w14:paraId="0EF87DC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Zambia</w:t>
            </w:r>
          </w:p>
        </w:tc>
        <w:tc>
          <w:tcPr>
            <w:tcW w:w="1300" w:type="dxa"/>
            <w:tcBorders>
              <w:top w:val="nil"/>
              <w:left w:val="nil"/>
              <w:bottom w:val="single" w:sz="4" w:space="0" w:color="auto"/>
              <w:right w:val="nil"/>
            </w:tcBorders>
            <w:shd w:val="clear" w:color="auto" w:fill="auto"/>
            <w:noWrap/>
            <w:vAlign w:val="center"/>
            <w:hideMark/>
          </w:tcPr>
          <w:p w14:paraId="6DFDB0A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32.6</w:t>
            </w:r>
          </w:p>
        </w:tc>
        <w:tc>
          <w:tcPr>
            <w:tcW w:w="1300" w:type="dxa"/>
            <w:tcBorders>
              <w:top w:val="nil"/>
              <w:left w:val="nil"/>
              <w:bottom w:val="single" w:sz="4" w:space="0" w:color="auto"/>
              <w:right w:val="nil"/>
            </w:tcBorders>
            <w:shd w:val="clear" w:color="auto" w:fill="auto"/>
            <w:noWrap/>
            <w:vAlign w:val="center"/>
            <w:hideMark/>
          </w:tcPr>
          <w:p w14:paraId="386ED87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22.7</w:t>
            </w:r>
          </w:p>
        </w:tc>
        <w:tc>
          <w:tcPr>
            <w:tcW w:w="1300" w:type="dxa"/>
            <w:tcBorders>
              <w:top w:val="nil"/>
              <w:left w:val="nil"/>
              <w:bottom w:val="single" w:sz="4" w:space="0" w:color="auto"/>
              <w:right w:val="nil"/>
            </w:tcBorders>
            <w:shd w:val="clear" w:color="auto" w:fill="auto"/>
            <w:noWrap/>
            <w:vAlign w:val="center"/>
            <w:hideMark/>
          </w:tcPr>
          <w:p w14:paraId="0F728F4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10.0</w:t>
            </w:r>
          </w:p>
        </w:tc>
        <w:tc>
          <w:tcPr>
            <w:tcW w:w="1300" w:type="dxa"/>
            <w:tcBorders>
              <w:top w:val="nil"/>
              <w:left w:val="nil"/>
              <w:bottom w:val="single" w:sz="4" w:space="0" w:color="auto"/>
              <w:right w:val="nil"/>
            </w:tcBorders>
            <w:shd w:val="clear" w:color="auto" w:fill="auto"/>
            <w:noWrap/>
            <w:vAlign w:val="center"/>
            <w:hideMark/>
          </w:tcPr>
          <w:p w14:paraId="38EEF53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4.0</w:t>
            </w:r>
          </w:p>
        </w:tc>
        <w:tc>
          <w:tcPr>
            <w:tcW w:w="1300" w:type="dxa"/>
            <w:tcBorders>
              <w:top w:val="nil"/>
              <w:left w:val="nil"/>
              <w:bottom w:val="single" w:sz="4" w:space="0" w:color="auto"/>
              <w:right w:val="nil"/>
            </w:tcBorders>
            <w:shd w:val="clear" w:color="auto" w:fill="auto"/>
            <w:noWrap/>
            <w:vAlign w:val="center"/>
            <w:hideMark/>
          </w:tcPr>
          <w:p w14:paraId="42427D8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15.0</w:t>
            </w:r>
          </w:p>
        </w:tc>
        <w:tc>
          <w:tcPr>
            <w:tcW w:w="1300" w:type="dxa"/>
            <w:tcBorders>
              <w:top w:val="nil"/>
              <w:left w:val="nil"/>
              <w:bottom w:val="single" w:sz="4" w:space="0" w:color="auto"/>
              <w:right w:val="nil"/>
            </w:tcBorders>
            <w:shd w:val="clear" w:color="auto" w:fill="auto"/>
            <w:noWrap/>
            <w:vAlign w:val="center"/>
            <w:hideMark/>
          </w:tcPr>
          <w:p w14:paraId="0BD6542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10.5</w:t>
            </w:r>
          </w:p>
        </w:tc>
        <w:tc>
          <w:tcPr>
            <w:tcW w:w="1335" w:type="dxa"/>
            <w:tcBorders>
              <w:top w:val="nil"/>
              <w:left w:val="nil"/>
              <w:bottom w:val="single" w:sz="4" w:space="0" w:color="auto"/>
              <w:right w:val="nil"/>
            </w:tcBorders>
            <w:shd w:val="clear" w:color="auto" w:fill="auto"/>
            <w:noWrap/>
            <w:vAlign w:val="center"/>
            <w:hideMark/>
          </w:tcPr>
          <w:p w14:paraId="386700C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5.2</w:t>
            </w:r>
          </w:p>
        </w:tc>
      </w:tr>
      <w:tr w:rsidR="009831AB" w:rsidRPr="009831AB" w14:paraId="3E065D3E" w14:textId="77777777" w:rsidTr="00772260">
        <w:trPr>
          <w:trHeight w:val="1800"/>
        </w:trPr>
        <w:tc>
          <w:tcPr>
            <w:tcW w:w="3075" w:type="dxa"/>
            <w:tcBorders>
              <w:top w:val="single" w:sz="4" w:space="0" w:color="auto"/>
              <w:left w:val="nil"/>
              <w:bottom w:val="double" w:sz="6" w:space="0" w:color="auto"/>
              <w:right w:val="nil"/>
            </w:tcBorders>
            <w:shd w:val="clear" w:color="auto" w:fill="auto"/>
            <w:vAlign w:val="bottom"/>
            <w:hideMark/>
          </w:tcPr>
          <w:p w14:paraId="4FF1C013" w14:textId="77777777" w:rsidR="009831AB" w:rsidRPr="009831AB" w:rsidRDefault="009831AB" w:rsidP="009831AB">
            <w:pPr>
              <w:rPr>
                <w:rFonts w:eastAsia="Times New Roman" w:cs="Times New Roman"/>
                <w:b/>
                <w:bCs/>
                <w:color w:val="000000"/>
                <w:sz w:val="22"/>
                <w:szCs w:val="22"/>
                <w:lang w:val="en-GB"/>
              </w:rPr>
            </w:pPr>
            <w:r w:rsidRPr="009831AB">
              <w:rPr>
                <w:rFonts w:eastAsia="Times New Roman" w:cs="Times New Roman"/>
                <w:b/>
                <w:bCs/>
                <w:color w:val="000000"/>
                <w:sz w:val="22"/>
                <w:szCs w:val="22"/>
                <w:lang w:val="en-GB"/>
              </w:rPr>
              <w:lastRenderedPageBreak/>
              <w:t>What was the major cause?</w:t>
            </w:r>
          </w:p>
        </w:tc>
        <w:tc>
          <w:tcPr>
            <w:tcW w:w="1300" w:type="dxa"/>
            <w:tcBorders>
              <w:top w:val="single" w:sz="4" w:space="0" w:color="auto"/>
              <w:left w:val="nil"/>
              <w:bottom w:val="double" w:sz="6" w:space="0" w:color="auto"/>
              <w:right w:val="nil"/>
            </w:tcBorders>
            <w:shd w:val="clear" w:color="auto" w:fill="auto"/>
            <w:vAlign w:val="bottom"/>
            <w:hideMark/>
          </w:tcPr>
          <w:p w14:paraId="086269A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I was in a motor vehicle accident or hit by a motor vehicle</w:t>
            </w:r>
          </w:p>
        </w:tc>
        <w:tc>
          <w:tcPr>
            <w:tcW w:w="1300" w:type="dxa"/>
            <w:tcBorders>
              <w:top w:val="single" w:sz="4" w:space="0" w:color="auto"/>
              <w:left w:val="nil"/>
              <w:bottom w:val="double" w:sz="6" w:space="0" w:color="auto"/>
              <w:right w:val="nil"/>
            </w:tcBorders>
            <w:shd w:val="clear" w:color="auto" w:fill="auto"/>
            <w:vAlign w:val="bottom"/>
            <w:hideMark/>
          </w:tcPr>
          <w:p w14:paraId="427CE45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I fell</w:t>
            </w:r>
          </w:p>
        </w:tc>
        <w:tc>
          <w:tcPr>
            <w:tcW w:w="1300" w:type="dxa"/>
            <w:tcBorders>
              <w:top w:val="single" w:sz="4" w:space="0" w:color="auto"/>
              <w:left w:val="nil"/>
              <w:bottom w:val="double" w:sz="6" w:space="0" w:color="auto"/>
              <w:right w:val="nil"/>
            </w:tcBorders>
            <w:shd w:val="clear" w:color="auto" w:fill="auto"/>
            <w:vAlign w:val="bottom"/>
            <w:hideMark/>
          </w:tcPr>
          <w:p w14:paraId="4C50DD4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Something fell on me or hit me</w:t>
            </w:r>
          </w:p>
        </w:tc>
        <w:tc>
          <w:tcPr>
            <w:tcW w:w="1300" w:type="dxa"/>
            <w:tcBorders>
              <w:top w:val="single" w:sz="4" w:space="0" w:color="auto"/>
              <w:left w:val="nil"/>
              <w:bottom w:val="double" w:sz="6" w:space="0" w:color="auto"/>
              <w:right w:val="nil"/>
            </w:tcBorders>
            <w:shd w:val="clear" w:color="auto" w:fill="auto"/>
            <w:vAlign w:val="bottom"/>
            <w:hideMark/>
          </w:tcPr>
          <w:p w14:paraId="554600C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I was fighting with someone</w:t>
            </w:r>
          </w:p>
        </w:tc>
        <w:tc>
          <w:tcPr>
            <w:tcW w:w="1300" w:type="dxa"/>
            <w:tcBorders>
              <w:top w:val="single" w:sz="4" w:space="0" w:color="auto"/>
              <w:left w:val="nil"/>
              <w:bottom w:val="double" w:sz="6" w:space="0" w:color="auto"/>
              <w:right w:val="nil"/>
            </w:tcBorders>
            <w:shd w:val="clear" w:color="auto" w:fill="auto"/>
            <w:vAlign w:val="bottom"/>
            <w:hideMark/>
          </w:tcPr>
          <w:p w14:paraId="7998A22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I was attacked, assaulted, or abused by someone</w:t>
            </w:r>
          </w:p>
        </w:tc>
        <w:tc>
          <w:tcPr>
            <w:tcW w:w="1300" w:type="dxa"/>
            <w:tcBorders>
              <w:top w:val="single" w:sz="4" w:space="0" w:color="auto"/>
              <w:left w:val="nil"/>
              <w:bottom w:val="double" w:sz="6" w:space="0" w:color="auto"/>
              <w:right w:val="nil"/>
            </w:tcBorders>
            <w:shd w:val="clear" w:color="auto" w:fill="auto"/>
            <w:vAlign w:val="bottom"/>
            <w:hideMark/>
          </w:tcPr>
          <w:p w14:paraId="6F92173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I was in a fire or too near a flame or something hot</w:t>
            </w:r>
          </w:p>
        </w:tc>
        <w:tc>
          <w:tcPr>
            <w:tcW w:w="1335" w:type="dxa"/>
            <w:tcBorders>
              <w:top w:val="single" w:sz="4" w:space="0" w:color="auto"/>
              <w:left w:val="nil"/>
              <w:bottom w:val="double" w:sz="6" w:space="0" w:color="auto"/>
              <w:right w:val="nil"/>
            </w:tcBorders>
            <w:shd w:val="clear" w:color="auto" w:fill="auto"/>
            <w:vAlign w:val="bottom"/>
            <w:hideMark/>
          </w:tcPr>
          <w:p w14:paraId="5291CA2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Other</w:t>
            </w:r>
          </w:p>
        </w:tc>
      </w:tr>
      <w:tr w:rsidR="009831AB" w:rsidRPr="009831AB" w14:paraId="44B3EA9B" w14:textId="77777777" w:rsidTr="00772260">
        <w:trPr>
          <w:trHeight w:val="320"/>
        </w:trPr>
        <w:tc>
          <w:tcPr>
            <w:tcW w:w="3075" w:type="dxa"/>
            <w:tcBorders>
              <w:top w:val="nil"/>
              <w:left w:val="nil"/>
              <w:bottom w:val="nil"/>
              <w:right w:val="nil"/>
            </w:tcBorders>
            <w:shd w:val="clear" w:color="auto" w:fill="auto"/>
            <w:noWrap/>
            <w:vAlign w:val="center"/>
            <w:hideMark/>
          </w:tcPr>
          <w:p w14:paraId="1533EA2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Overall</w:t>
            </w:r>
          </w:p>
        </w:tc>
        <w:tc>
          <w:tcPr>
            <w:tcW w:w="1300" w:type="dxa"/>
            <w:tcBorders>
              <w:top w:val="nil"/>
              <w:left w:val="nil"/>
              <w:bottom w:val="nil"/>
              <w:right w:val="nil"/>
            </w:tcBorders>
            <w:shd w:val="clear" w:color="auto" w:fill="auto"/>
            <w:noWrap/>
            <w:vAlign w:val="center"/>
            <w:hideMark/>
          </w:tcPr>
          <w:p w14:paraId="03AA400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14.2</w:t>
            </w:r>
          </w:p>
        </w:tc>
        <w:tc>
          <w:tcPr>
            <w:tcW w:w="1300" w:type="dxa"/>
            <w:tcBorders>
              <w:top w:val="nil"/>
              <w:left w:val="nil"/>
              <w:bottom w:val="nil"/>
              <w:right w:val="nil"/>
            </w:tcBorders>
            <w:shd w:val="clear" w:color="auto" w:fill="auto"/>
            <w:noWrap/>
            <w:vAlign w:val="center"/>
            <w:hideMark/>
          </w:tcPr>
          <w:p w14:paraId="3566CA9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35.6</w:t>
            </w:r>
          </w:p>
        </w:tc>
        <w:tc>
          <w:tcPr>
            <w:tcW w:w="1300" w:type="dxa"/>
            <w:tcBorders>
              <w:top w:val="nil"/>
              <w:left w:val="nil"/>
              <w:bottom w:val="nil"/>
              <w:right w:val="nil"/>
            </w:tcBorders>
            <w:shd w:val="clear" w:color="auto" w:fill="auto"/>
            <w:noWrap/>
            <w:vAlign w:val="center"/>
            <w:hideMark/>
          </w:tcPr>
          <w:p w14:paraId="43770DB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11.4</w:t>
            </w:r>
          </w:p>
        </w:tc>
        <w:tc>
          <w:tcPr>
            <w:tcW w:w="1300" w:type="dxa"/>
            <w:tcBorders>
              <w:top w:val="nil"/>
              <w:left w:val="nil"/>
              <w:bottom w:val="nil"/>
              <w:right w:val="nil"/>
            </w:tcBorders>
            <w:shd w:val="clear" w:color="auto" w:fill="auto"/>
            <w:noWrap/>
            <w:vAlign w:val="center"/>
            <w:hideMark/>
          </w:tcPr>
          <w:p w14:paraId="495555C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6.3</w:t>
            </w:r>
          </w:p>
        </w:tc>
        <w:tc>
          <w:tcPr>
            <w:tcW w:w="1300" w:type="dxa"/>
            <w:tcBorders>
              <w:top w:val="nil"/>
              <w:left w:val="nil"/>
              <w:bottom w:val="nil"/>
              <w:right w:val="nil"/>
            </w:tcBorders>
            <w:shd w:val="clear" w:color="auto" w:fill="auto"/>
            <w:noWrap/>
            <w:vAlign w:val="center"/>
            <w:hideMark/>
          </w:tcPr>
          <w:p w14:paraId="69C7C32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3.7</w:t>
            </w:r>
          </w:p>
        </w:tc>
        <w:tc>
          <w:tcPr>
            <w:tcW w:w="1300" w:type="dxa"/>
            <w:tcBorders>
              <w:top w:val="nil"/>
              <w:left w:val="nil"/>
              <w:bottom w:val="nil"/>
              <w:right w:val="nil"/>
            </w:tcBorders>
            <w:shd w:val="clear" w:color="auto" w:fill="auto"/>
            <w:noWrap/>
            <w:vAlign w:val="center"/>
            <w:hideMark/>
          </w:tcPr>
          <w:p w14:paraId="2F957FB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3.0</w:t>
            </w:r>
          </w:p>
        </w:tc>
        <w:tc>
          <w:tcPr>
            <w:tcW w:w="1335" w:type="dxa"/>
            <w:tcBorders>
              <w:top w:val="nil"/>
              <w:left w:val="nil"/>
              <w:bottom w:val="nil"/>
              <w:right w:val="nil"/>
            </w:tcBorders>
            <w:shd w:val="clear" w:color="auto" w:fill="auto"/>
            <w:noWrap/>
            <w:vAlign w:val="center"/>
            <w:hideMark/>
          </w:tcPr>
          <w:p w14:paraId="15504D5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25.9</w:t>
            </w:r>
          </w:p>
        </w:tc>
      </w:tr>
      <w:tr w:rsidR="009831AB" w:rsidRPr="009831AB" w14:paraId="31CCEE65" w14:textId="77777777" w:rsidTr="00772260">
        <w:trPr>
          <w:trHeight w:val="300"/>
        </w:trPr>
        <w:tc>
          <w:tcPr>
            <w:tcW w:w="3075" w:type="dxa"/>
            <w:tcBorders>
              <w:top w:val="nil"/>
              <w:left w:val="nil"/>
              <w:bottom w:val="nil"/>
              <w:right w:val="nil"/>
            </w:tcBorders>
            <w:shd w:val="clear" w:color="auto" w:fill="auto"/>
            <w:noWrap/>
            <w:vAlign w:val="center"/>
            <w:hideMark/>
          </w:tcPr>
          <w:p w14:paraId="453C1AA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Argentina</w:t>
            </w:r>
          </w:p>
        </w:tc>
        <w:tc>
          <w:tcPr>
            <w:tcW w:w="1300" w:type="dxa"/>
            <w:tcBorders>
              <w:top w:val="nil"/>
              <w:left w:val="nil"/>
              <w:bottom w:val="nil"/>
              <w:right w:val="nil"/>
            </w:tcBorders>
            <w:shd w:val="clear" w:color="auto" w:fill="auto"/>
            <w:noWrap/>
            <w:vAlign w:val="center"/>
            <w:hideMark/>
          </w:tcPr>
          <w:p w14:paraId="2DD6F9B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4.2</w:t>
            </w:r>
          </w:p>
        </w:tc>
        <w:tc>
          <w:tcPr>
            <w:tcW w:w="1300" w:type="dxa"/>
            <w:tcBorders>
              <w:top w:val="nil"/>
              <w:left w:val="nil"/>
              <w:bottom w:val="nil"/>
              <w:right w:val="nil"/>
            </w:tcBorders>
            <w:shd w:val="clear" w:color="auto" w:fill="auto"/>
            <w:noWrap/>
            <w:vAlign w:val="center"/>
            <w:hideMark/>
          </w:tcPr>
          <w:p w14:paraId="2B36D02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36.7</w:t>
            </w:r>
          </w:p>
        </w:tc>
        <w:tc>
          <w:tcPr>
            <w:tcW w:w="1300" w:type="dxa"/>
            <w:tcBorders>
              <w:top w:val="nil"/>
              <w:left w:val="nil"/>
              <w:bottom w:val="nil"/>
              <w:right w:val="nil"/>
            </w:tcBorders>
            <w:shd w:val="clear" w:color="auto" w:fill="auto"/>
            <w:noWrap/>
            <w:vAlign w:val="center"/>
            <w:hideMark/>
          </w:tcPr>
          <w:p w14:paraId="70DC268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9.0</w:t>
            </w:r>
          </w:p>
        </w:tc>
        <w:tc>
          <w:tcPr>
            <w:tcW w:w="1300" w:type="dxa"/>
            <w:tcBorders>
              <w:top w:val="nil"/>
              <w:left w:val="nil"/>
              <w:bottom w:val="nil"/>
              <w:right w:val="nil"/>
            </w:tcBorders>
            <w:shd w:val="clear" w:color="auto" w:fill="auto"/>
            <w:noWrap/>
            <w:vAlign w:val="center"/>
            <w:hideMark/>
          </w:tcPr>
          <w:p w14:paraId="48BE27D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3.1</w:t>
            </w:r>
          </w:p>
        </w:tc>
        <w:tc>
          <w:tcPr>
            <w:tcW w:w="1300" w:type="dxa"/>
            <w:tcBorders>
              <w:top w:val="nil"/>
              <w:left w:val="nil"/>
              <w:bottom w:val="nil"/>
              <w:right w:val="nil"/>
            </w:tcBorders>
            <w:shd w:val="clear" w:color="auto" w:fill="auto"/>
            <w:noWrap/>
            <w:vAlign w:val="center"/>
            <w:hideMark/>
          </w:tcPr>
          <w:p w14:paraId="420C0CA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2.7</w:t>
            </w:r>
          </w:p>
        </w:tc>
        <w:tc>
          <w:tcPr>
            <w:tcW w:w="1300" w:type="dxa"/>
            <w:tcBorders>
              <w:top w:val="nil"/>
              <w:left w:val="nil"/>
              <w:bottom w:val="nil"/>
              <w:right w:val="nil"/>
            </w:tcBorders>
            <w:shd w:val="clear" w:color="auto" w:fill="auto"/>
            <w:noWrap/>
            <w:vAlign w:val="center"/>
            <w:hideMark/>
          </w:tcPr>
          <w:p w14:paraId="634DFB1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0.9</w:t>
            </w:r>
          </w:p>
        </w:tc>
        <w:tc>
          <w:tcPr>
            <w:tcW w:w="1335" w:type="dxa"/>
            <w:tcBorders>
              <w:top w:val="nil"/>
              <w:left w:val="nil"/>
              <w:bottom w:val="nil"/>
              <w:right w:val="nil"/>
            </w:tcBorders>
            <w:shd w:val="clear" w:color="auto" w:fill="auto"/>
            <w:noWrap/>
            <w:vAlign w:val="center"/>
            <w:hideMark/>
          </w:tcPr>
          <w:p w14:paraId="41A6A9C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43.4</w:t>
            </w:r>
          </w:p>
        </w:tc>
      </w:tr>
      <w:tr w:rsidR="009831AB" w:rsidRPr="009831AB" w14:paraId="734E8A29" w14:textId="77777777" w:rsidTr="00772260">
        <w:trPr>
          <w:trHeight w:val="300"/>
        </w:trPr>
        <w:tc>
          <w:tcPr>
            <w:tcW w:w="3075" w:type="dxa"/>
            <w:tcBorders>
              <w:top w:val="nil"/>
              <w:left w:val="nil"/>
              <w:bottom w:val="nil"/>
              <w:right w:val="nil"/>
            </w:tcBorders>
            <w:shd w:val="clear" w:color="auto" w:fill="auto"/>
            <w:noWrap/>
            <w:vAlign w:val="center"/>
            <w:hideMark/>
          </w:tcPr>
          <w:p w14:paraId="1DE2792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Botswana</w:t>
            </w:r>
          </w:p>
        </w:tc>
        <w:tc>
          <w:tcPr>
            <w:tcW w:w="1300" w:type="dxa"/>
            <w:tcBorders>
              <w:top w:val="nil"/>
              <w:left w:val="nil"/>
              <w:bottom w:val="nil"/>
              <w:right w:val="nil"/>
            </w:tcBorders>
            <w:shd w:val="clear" w:color="auto" w:fill="auto"/>
            <w:noWrap/>
            <w:vAlign w:val="center"/>
            <w:hideMark/>
          </w:tcPr>
          <w:p w14:paraId="144D91B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9.0</w:t>
            </w:r>
          </w:p>
        </w:tc>
        <w:tc>
          <w:tcPr>
            <w:tcW w:w="1300" w:type="dxa"/>
            <w:tcBorders>
              <w:top w:val="nil"/>
              <w:left w:val="nil"/>
              <w:bottom w:val="nil"/>
              <w:right w:val="nil"/>
            </w:tcBorders>
            <w:shd w:val="clear" w:color="auto" w:fill="auto"/>
            <w:noWrap/>
            <w:vAlign w:val="center"/>
            <w:hideMark/>
          </w:tcPr>
          <w:p w14:paraId="7EDB480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30.7</w:t>
            </w:r>
          </w:p>
        </w:tc>
        <w:tc>
          <w:tcPr>
            <w:tcW w:w="1300" w:type="dxa"/>
            <w:tcBorders>
              <w:top w:val="nil"/>
              <w:left w:val="nil"/>
              <w:bottom w:val="nil"/>
              <w:right w:val="nil"/>
            </w:tcBorders>
            <w:shd w:val="clear" w:color="auto" w:fill="auto"/>
            <w:noWrap/>
            <w:vAlign w:val="center"/>
            <w:hideMark/>
          </w:tcPr>
          <w:p w14:paraId="3D674A1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16.7</w:t>
            </w:r>
          </w:p>
        </w:tc>
        <w:tc>
          <w:tcPr>
            <w:tcW w:w="1300" w:type="dxa"/>
            <w:tcBorders>
              <w:top w:val="nil"/>
              <w:left w:val="nil"/>
              <w:bottom w:val="nil"/>
              <w:right w:val="nil"/>
            </w:tcBorders>
            <w:shd w:val="clear" w:color="auto" w:fill="auto"/>
            <w:noWrap/>
            <w:vAlign w:val="center"/>
            <w:hideMark/>
          </w:tcPr>
          <w:p w14:paraId="3E92903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7.4</w:t>
            </w:r>
          </w:p>
        </w:tc>
        <w:tc>
          <w:tcPr>
            <w:tcW w:w="1300" w:type="dxa"/>
            <w:tcBorders>
              <w:top w:val="nil"/>
              <w:left w:val="nil"/>
              <w:bottom w:val="nil"/>
              <w:right w:val="nil"/>
            </w:tcBorders>
            <w:shd w:val="clear" w:color="auto" w:fill="auto"/>
            <w:noWrap/>
            <w:vAlign w:val="center"/>
            <w:hideMark/>
          </w:tcPr>
          <w:p w14:paraId="17B2DCA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7.9</w:t>
            </w:r>
          </w:p>
        </w:tc>
        <w:tc>
          <w:tcPr>
            <w:tcW w:w="1300" w:type="dxa"/>
            <w:tcBorders>
              <w:top w:val="nil"/>
              <w:left w:val="nil"/>
              <w:bottom w:val="nil"/>
              <w:right w:val="nil"/>
            </w:tcBorders>
            <w:shd w:val="clear" w:color="auto" w:fill="auto"/>
            <w:noWrap/>
            <w:vAlign w:val="center"/>
            <w:hideMark/>
          </w:tcPr>
          <w:p w14:paraId="43C8C51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8.3</w:t>
            </w:r>
          </w:p>
        </w:tc>
        <w:tc>
          <w:tcPr>
            <w:tcW w:w="1335" w:type="dxa"/>
            <w:tcBorders>
              <w:top w:val="nil"/>
              <w:left w:val="nil"/>
              <w:bottom w:val="nil"/>
              <w:right w:val="nil"/>
            </w:tcBorders>
            <w:shd w:val="clear" w:color="auto" w:fill="auto"/>
            <w:noWrap/>
            <w:vAlign w:val="center"/>
            <w:hideMark/>
          </w:tcPr>
          <w:p w14:paraId="083EFBC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19.9</w:t>
            </w:r>
          </w:p>
        </w:tc>
      </w:tr>
      <w:tr w:rsidR="009831AB" w:rsidRPr="009831AB" w14:paraId="56FDB4AE" w14:textId="77777777" w:rsidTr="00772260">
        <w:trPr>
          <w:trHeight w:val="300"/>
        </w:trPr>
        <w:tc>
          <w:tcPr>
            <w:tcW w:w="3075" w:type="dxa"/>
            <w:tcBorders>
              <w:top w:val="nil"/>
              <w:left w:val="nil"/>
              <w:bottom w:val="nil"/>
              <w:right w:val="nil"/>
            </w:tcBorders>
            <w:shd w:val="clear" w:color="auto" w:fill="auto"/>
            <w:noWrap/>
            <w:vAlign w:val="center"/>
            <w:hideMark/>
          </w:tcPr>
          <w:p w14:paraId="27174AE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Chile (Metropolitan)</w:t>
            </w:r>
          </w:p>
        </w:tc>
        <w:tc>
          <w:tcPr>
            <w:tcW w:w="1300" w:type="dxa"/>
            <w:tcBorders>
              <w:top w:val="nil"/>
              <w:left w:val="nil"/>
              <w:bottom w:val="nil"/>
              <w:right w:val="nil"/>
            </w:tcBorders>
            <w:shd w:val="clear" w:color="auto" w:fill="auto"/>
            <w:noWrap/>
            <w:vAlign w:val="center"/>
            <w:hideMark/>
          </w:tcPr>
          <w:p w14:paraId="43A1F54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3.0</w:t>
            </w:r>
          </w:p>
        </w:tc>
        <w:tc>
          <w:tcPr>
            <w:tcW w:w="1300" w:type="dxa"/>
            <w:tcBorders>
              <w:top w:val="nil"/>
              <w:left w:val="nil"/>
              <w:bottom w:val="nil"/>
              <w:right w:val="nil"/>
            </w:tcBorders>
            <w:shd w:val="clear" w:color="auto" w:fill="auto"/>
            <w:noWrap/>
            <w:vAlign w:val="center"/>
            <w:hideMark/>
          </w:tcPr>
          <w:p w14:paraId="374CACA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42.2</w:t>
            </w:r>
          </w:p>
        </w:tc>
        <w:tc>
          <w:tcPr>
            <w:tcW w:w="1300" w:type="dxa"/>
            <w:tcBorders>
              <w:top w:val="nil"/>
              <w:left w:val="nil"/>
              <w:bottom w:val="nil"/>
              <w:right w:val="nil"/>
            </w:tcBorders>
            <w:shd w:val="clear" w:color="auto" w:fill="auto"/>
            <w:noWrap/>
            <w:vAlign w:val="center"/>
            <w:hideMark/>
          </w:tcPr>
          <w:p w14:paraId="1388F53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6.6</w:t>
            </w:r>
          </w:p>
        </w:tc>
        <w:tc>
          <w:tcPr>
            <w:tcW w:w="1300" w:type="dxa"/>
            <w:tcBorders>
              <w:top w:val="nil"/>
              <w:left w:val="nil"/>
              <w:bottom w:val="nil"/>
              <w:right w:val="nil"/>
            </w:tcBorders>
            <w:shd w:val="clear" w:color="auto" w:fill="auto"/>
            <w:noWrap/>
            <w:vAlign w:val="center"/>
            <w:hideMark/>
          </w:tcPr>
          <w:p w14:paraId="0833F15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4.6</w:t>
            </w:r>
          </w:p>
        </w:tc>
        <w:tc>
          <w:tcPr>
            <w:tcW w:w="1300" w:type="dxa"/>
            <w:tcBorders>
              <w:top w:val="nil"/>
              <w:left w:val="nil"/>
              <w:bottom w:val="nil"/>
              <w:right w:val="nil"/>
            </w:tcBorders>
            <w:shd w:val="clear" w:color="auto" w:fill="auto"/>
            <w:noWrap/>
            <w:vAlign w:val="center"/>
            <w:hideMark/>
          </w:tcPr>
          <w:p w14:paraId="4BBE261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2.0</w:t>
            </w:r>
          </w:p>
        </w:tc>
        <w:tc>
          <w:tcPr>
            <w:tcW w:w="1300" w:type="dxa"/>
            <w:tcBorders>
              <w:top w:val="nil"/>
              <w:left w:val="nil"/>
              <w:bottom w:val="nil"/>
              <w:right w:val="nil"/>
            </w:tcBorders>
            <w:shd w:val="clear" w:color="auto" w:fill="auto"/>
            <w:noWrap/>
            <w:vAlign w:val="center"/>
            <w:hideMark/>
          </w:tcPr>
          <w:p w14:paraId="58C9176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0.7</w:t>
            </w:r>
          </w:p>
        </w:tc>
        <w:tc>
          <w:tcPr>
            <w:tcW w:w="1335" w:type="dxa"/>
            <w:tcBorders>
              <w:top w:val="nil"/>
              <w:left w:val="nil"/>
              <w:bottom w:val="nil"/>
              <w:right w:val="nil"/>
            </w:tcBorders>
            <w:shd w:val="clear" w:color="auto" w:fill="auto"/>
            <w:noWrap/>
            <w:vAlign w:val="center"/>
            <w:hideMark/>
          </w:tcPr>
          <w:p w14:paraId="3592ACD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40.8</w:t>
            </w:r>
          </w:p>
        </w:tc>
      </w:tr>
      <w:tr w:rsidR="009831AB" w:rsidRPr="009831AB" w14:paraId="134A95D5" w14:textId="77777777" w:rsidTr="00772260">
        <w:trPr>
          <w:trHeight w:val="300"/>
        </w:trPr>
        <w:tc>
          <w:tcPr>
            <w:tcW w:w="3075" w:type="dxa"/>
            <w:tcBorders>
              <w:top w:val="nil"/>
              <w:left w:val="nil"/>
              <w:bottom w:val="nil"/>
              <w:right w:val="nil"/>
            </w:tcBorders>
            <w:shd w:val="clear" w:color="auto" w:fill="auto"/>
            <w:noWrap/>
            <w:vAlign w:val="center"/>
            <w:hideMark/>
          </w:tcPr>
          <w:p w14:paraId="5E096BB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China (Beijing)</w:t>
            </w:r>
          </w:p>
        </w:tc>
        <w:tc>
          <w:tcPr>
            <w:tcW w:w="1300" w:type="dxa"/>
            <w:tcBorders>
              <w:top w:val="nil"/>
              <w:left w:val="nil"/>
              <w:bottom w:val="nil"/>
              <w:right w:val="nil"/>
            </w:tcBorders>
            <w:shd w:val="clear" w:color="auto" w:fill="auto"/>
            <w:noWrap/>
            <w:vAlign w:val="center"/>
            <w:hideMark/>
          </w:tcPr>
          <w:p w14:paraId="2A76835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2.7</w:t>
            </w:r>
          </w:p>
        </w:tc>
        <w:tc>
          <w:tcPr>
            <w:tcW w:w="1300" w:type="dxa"/>
            <w:tcBorders>
              <w:top w:val="nil"/>
              <w:left w:val="nil"/>
              <w:bottom w:val="nil"/>
              <w:right w:val="nil"/>
            </w:tcBorders>
            <w:shd w:val="clear" w:color="auto" w:fill="auto"/>
            <w:noWrap/>
            <w:vAlign w:val="center"/>
            <w:hideMark/>
          </w:tcPr>
          <w:p w14:paraId="1F9A0A2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36.3</w:t>
            </w:r>
          </w:p>
        </w:tc>
        <w:tc>
          <w:tcPr>
            <w:tcW w:w="1300" w:type="dxa"/>
            <w:tcBorders>
              <w:top w:val="nil"/>
              <w:left w:val="nil"/>
              <w:bottom w:val="nil"/>
              <w:right w:val="nil"/>
            </w:tcBorders>
            <w:shd w:val="clear" w:color="auto" w:fill="auto"/>
            <w:noWrap/>
            <w:vAlign w:val="center"/>
            <w:hideMark/>
          </w:tcPr>
          <w:p w14:paraId="7384810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13.8</w:t>
            </w:r>
          </w:p>
        </w:tc>
        <w:tc>
          <w:tcPr>
            <w:tcW w:w="1300" w:type="dxa"/>
            <w:tcBorders>
              <w:top w:val="nil"/>
              <w:left w:val="nil"/>
              <w:bottom w:val="nil"/>
              <w:right w:val="nil"/>
            </w:tcBorders>
            <w:shd w:val="clear" w:color="auto" w:fill="auto"/>
            <w:noWrap/>
            <w:vAlign w:val="center"/>
            <w:hideMark/>
          </w:tcPr>
          <w:p w14:paraId="3D5734A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6.8</w:t>
            </w:r>
          </w:p>
        </w:tc>
        <w:tc>
          <w:tcPr>
            <w:tcW w:w="1300" w:type="dxa"/>
            <w:tcBorders>
              <w:top w:val="nil"/>
              <w:left w:val="nil"/>
              <w:bottom w:val="nil"/>
              <w:right w:val="nil"/>
            </w:tcBorders>
            <w:shd w:val="clear" w:color="auto" w:fill="auto"/>
            <w:noWrap/>
            <w:vAlign w:val="center"/>
            <w:hideMark/>
          </w:tcPr>
          <w:p w14:paraId="558C94C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3.2</w:t>
            </w:r>
          </w:p>
        </w:tc>
        <w:tc>
          <w:tcPr>
            <w:tcW w:w="1300" w:type="dxa"/>
            <w:tcBorders>
              <w:top w:val="nil"/>
              <w:left w:val="nil"/>
              <w:bottom w:val="nil"/>
              <w:right w:val="nil"/>
            </w:tcBorders>
            <w:shd w:val="clear" w:color="auto" w:fill="auto"/>
            <w:noWrap/>
            <w:vAlign w:val="center"/>
            <w:hideMark/>
          </w:tcPr>
          <w:p w14:paraId="0D35996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2.4</w:t>
            </w:r>
          </w:p>
        </w:tc>
        <w:tc>
          <w:tcPr>
            <w:tcW w:w="1335" w:type="dxa"/>
            <w:tcBorders>
              <w:top w:val="nil"/>
              <w:left w:val="nil"/>
              <w:bottom w:val="nil"/>
              <w:right w:val="nil"/>
            </w:tcBorders>
            <w:shd w:val="clear" w:color="auto" w:fill="auto"/>
            <w:noWrap/>
            <w:vAlign w:val="center"/>
            <w:hideMark/>
          </w:tcPr>
          <w:p w14:paraId="5C49B8F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34.8</w:t>
            </w:r>
          </w:p>
        </w:tc>
      </w:tr>
      <w:tr w:rsidR="009831AB" w:rsidRPr="009831AB" w14:paraId="5ED88AD9" w14:textId="77777777" w:rsidTr="00772260">
        <w:trPr>
          <w:trHeight w:val="300"/>
        </w:trPr>
        <w:tc>
          <w:tcPr>
            <w:tcW w:w="3075" w:type="dxa"/>
            <w:tcBorders>
              <w:top w:val="nil"/>
              <w:left w:val="nil"/>
              <w:bottom w:val="nil"/>
              <w:right w:val="nil"/>
            </w:tcBorders>
            <w:shd w:val="clear" w:color="auto" w:fill="auto"/>
            <w:noWrap/>
            <w:vAlign w:val="center"/>
            <w:hideMark/>
          </w:tcPr>
          <w:p w14:paraId="2F62D0A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Ecuador (Quito)</w:t>
            </w:r>
          </w:p>
        </w:tc>
        <w:tc>
          <w:tcPr>
            <w:tcW w:w="1300" w:type="dxa"/>
            <w:tcBorders>
              <w:top w:val="nil"/>
              <w:left w:val="nil"/>
              <w:bottom w:val="nil"/>
              <w:right w:val="nil"/>
            </w:tcBorders>
            <w:shd w:val="clear" w:color="auto" w:fill="auto"/>
            <w:noWrap/>
            <w:vAlign w:val="center"/>
            <w:hideMark/>
          </w:tcPr>
          <w:p w14:paraId="7CEAE94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6.3</w:t>
            </w:r>
          </w:p>
        </w:tc>
        <w:tc>
          <w:tcPr>
            <w:tcW w:w="1300" w:type="dxa"/>
            <w:tcBorders>
              <w:top w:val="nil"/>
              <w:left w:val="nil"/>
              <w:bottom w:val="nil"/>
              <w:right w:val="nil"/>
            </w:tcBorders>
            <w:shd w:val="clear" w:color="auto" w:fill="auto"/>
            <w:noWrap/>
            <w:vAlign w:val="center"/>
            <w:hideMark/>
          </w:tcPr>
          <w:p w14:paraId="5B03865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52.1</w:t>
            </w:r>
          </w:p>
        </w:tc>
        <w:tc>
          <w:tcPr>
            <w:tcW w:w="1300" w:type="dxa"/>
            <w:tcBorders>
              <w:top w:val="nil"/>
              <w:left w:val="nil"/>
              <w:bottom w:val="nil"/>
              <w:right w:val="nil"/>
            </w:tcBorders>
            <w:shd w:val="clear" w:color="auto" w:fill="auto"/>
            <w:noWrap/>
            <w:vAlign w:val="center"/>
            <w:hideMark/>
          </w:tcPr>
          <w:p w14:paraId="3145406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9.1</w:t>
            </w:r>
          </w:p>
        </w:tc>
        <w:tc>
          <w:tcPr>
            <w:tcW w:w="1300" w:type="dxa"/>
            <w:tcBorders>
              <w:top w:val="nil"/>
              <w:left w:val="nil"/>
              <w:bottom w:val="nil"/>
              <w:right w:val="nil"/>
            </w:tcBorders>
            <w:shd w:val="clear" w:color="auto" w:fill="auto"/>
            <w:noWrap/>
            <w:vAlign w:val="center"/>
            <w:hideMark/>
          </w:tcPr>
          <w:p w14:paraId="48C3600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4.1</w:t>
            </w:r>
          </w:p>
        </w:tc>
        <w:tc>
          <w:tcPr>
            <w:tcW w:w="1300" w:type="dxa"/>
            <w:tcBorders>
              <w:top w:val="nil"/>
              <w:left w:val="nil"/>
              <w:bottom w:val="nil"/>
              <w:right w:val="nil"/>
            </w:tcBorders>
            <w:shd w:val="clear" w:color="auto" w:fill="auto"/>
            <w:noWrap/>
            <w:vAlign w:val="center"/>
            <w:hideMark/>
          </w:tcPr>
          <w:p w14:paraId="0A475BB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1.0</w:t>
            </w:r>
          </w:p>
        </w:tc>
        <w:tc>
          <w:tcPr>
            <w:tcW w:w="1300" w:type="dxa"/>
            <w:tcBorders>
              <w:top w:val="nil"/>
              <w:left w:val="nil"/>
              <w:bottom w:val="nil"/>
              <w:right w:val="nil"/>
            </w:tcBorders>
            <w:shd w:val="clear" w:color="auto" w:fill="auto"/>
            <w:noWrap/>
            <w:vAlign w:val="center"/>
            <w:hideMark/>
          </w:tcPr>
          <w:p w14:paraId="6E95276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0.4</w:t>
            </w:r>
          </w:p>
        </w:tc>
        <w:tc>
          <w:tcPr>
            <w:tcW w:w="1335" w:type="dxa"/>
            <w:tcBorders>
              <w:top w:val="nil"/>
              <w:left w:val="nil"/>
              <w:bottom w:val="nil"/>
              <w:right w:val="nil"/>
            </w:tcBorders>
            <w:shd w:val="clear" w:color="auto" w:fill="auto"/>
            <w:noWrap/>
            <w:vAlign w:val="center"/>
            <w:hideMark/>
          </w:tcPr>
          <w:p w14:paraId="6B16A58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27.0</w:t>
            </w:r>
          </w:p>
        </w:tc>
      </w:tr>
      <w:tr w:rsidR="009831AB" w:rsidRPr="009831AB" w14:paraId="7B9B73F0" w14:textId="77777777" w:rsidTr="00772260">
        <w:trPr>
          <w:trHeight w:val="300"/>
        </w:trPr>
        <w:tc>
          <w:tcPr>
            <w:tcW w:w="3075" w:type="dxa"/>
            <w:tcBorders>
              <w:top w:val="nil"/>
              <w:left w:val="nil"/>
              <w:bottom w:val="nil"/>
              <w:right w:val="nil"/>
            </w:tcBorders>
            <w:shd w:val="clear" w:color="auto" w:fill="auto"/>
            <w:noWrap/>
            <w:vAlign w:val="center"/>
            <w:hideMark/>
          </w:tcPr>
          <w:p w14:paraId="3453953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Grenada</w:t>
            </w:r>
          </w:p>
        </w:tc>
        <w:tc>
          <w:tcPr>
            <w:tcW w:w="1300" w:type="dxa"/>
            <w:tcBorders>
              <w:top w:val="nil"/>
              <w:left w:val="nil"/>
              <w:bottom w:val="nil"/>
              <w:right w:val="nil"/>
            </w:tcBorders>
            <w:shd w:val="clear" w:color="auto" w:fill="auto"/>
            <w:noWrap/>
            <w:vAlign w:val="center"/>
            <w:hideMark/>
          </w:tcPr>
          <w:p w14:paraId="058FB4B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4.6</w:t>
            </w:r>
          </w:p>
        </w:tc>
        <w:tc>
          <w:tcPr>
            <w:tcW w:w="1300" w:type="dxa"/>
            <w:tcBorders>
              <w:top w:val="nil"/>
              <w:left w:val="nil"/>
              <w:bottom w:val="nil"/>
              <w:right w:val="nil"/>
            </w:tcBorders>
            <w:shd w:val="clear" w:color="auto" w:fill="auto"/>
            <w:noWrap/>
            <w:vAlign w:val="center"/>
            <w:hideMark/>
          </w:tcPr>
          <w:p w14:paraId="7514E5F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33.5</w:t>
            </w:r>
          </w:p>
        </w:tc>
        <w:tc>
          <w:tcPr>
            <w:tcW w:w="1300" w:type="dxa"/>
            <w:tcBorders>
              <w:top w:val="nil"/>
              <w:left w:val="nil"/>
              <w:bottom w:val="nil"/>
              <w:right w:val="nil"/>
            </w:tcBorders>
            <w:shd w:val="clear" w:color="auto" w:fill="auto"/>
            <w:noWrap/>
            <w:vAlign w:val="center"/>
            <w:hideMark/>
          </w:tcPr>
          <w:p w14:paraId="3DC6F68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7.1</w:t>
            </w:r>
          </w:p>
        </w:tc>
        <w:tc>
          <w:tcPr>
            <w:tcW w:w="1300" w:type="dxa"/>
            <w:tcBorders>
              <w:top w:val="nil"/>
              <w:left w:val="nil"/>
              <w:bottom w:val="nil"/>
              <w:right w:val="nil"/>
            </w:tcBorders>
            <w:shd w:val="clear" w:color="auto" w:fill="auto"/>
            <w:noWrap/>
            <w:vAlign w:val="center"/>
            <w:hideMark/>
          </w:tcPr>
          <w:p w14:paraId="14EC126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4.3</w:t>
            </w:r>
          </w:p>
        </w:tc>
        <w:tc>
          <w:tcPr>
            <w:tcW w:w="1300" w:type="dxa"/>
            <w:tcBorders>
              <w:top w:val="nil"/>
              <w:left w:val="nil"/>
              <w:bottom w:val="nil"/>
              <w:right w:val="nil"/>
            </w:tcBorders>
            <w:shd w:val="clear" w:color="auto" w:fill="auto"/>
            <w:noWrap/>
            <w:vAlign w:val="center"/>
            <w:hideMark/>
          </w:tcPr>
          <w:p w14:paraId="3F89C05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5.9</w:t>
            </w:r>
          </w:p>
        </w:tc>
        <w:tc>
          <w:tcPr>
            <w:tcW w:w="1300" w:type="dxa"/>
            <w:tcBorders>
              <w:top w:val="nil"/>
              <w:left w:val="nil"/>
              <w:bottom w:val="nil"/>
              <w:right w:val="nil"/>
            </w:tcBorders>
            <w:shd w:val="clear" w:color="auto" w:fill="auto"/>
            <w:noWrap/>
            <w:vAlign w:val="center"/>
            <w:hideMark/>
          </w:tcPr>
          <w:p w14:paraId="22A4D72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2.0</w:t>
            </w:r>
          </w:p>
        </w:tc>
        <w:tc>
          <w:tcPr>
            <w:tcW w:w="1335" w:type="dxa"/>
            <w:tcBorders>
              <w:top w:val="nil"/>
              <w:left w:val="nil"/>
              <w:bottom w:val="nil"/>
              <w:right w:val="nil"/>
            </w:tcBorders>
            <w:shd w:val="clear" w:color="auto" w:fill="auto"/>
            <w:noWrap/>
            <w:vAlign w:val="center"/>
            <w:hideMark/>
          </w:tcPr>
          <w:p w14:paraId="28DE84D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42.5</w:t>
            </w:r>
          </w:p>
        </w:tc>
      </w:tr>
      <w:tr w:rsidR="009831AB" w:rsidRPr="009831AB" w14:paraId="63CB8F54" w14:textId="77777777" w:rsidTr="00772260">
        <w:trPr>
          <w:trHeight w:val="300"/>
        </w:trPr>
        <w:tc>
          <w:tcPr>
            <w:tcW w:w="3075" w:type="dxa"/>
            <w:tcBorders>
              <w:top w:val="nil"/>
              <w:left w:val="nil"/>
              <w:bottom w:val="nil"/>
              <w:right w:val="nil"/>
            </w:tcBorders>
            <w:shd w:val="clear" w:color="auto" w:fill="auto"/>
            <w:noWrap/>
            <w:vAlign w:val="center"/>
            <w:hideMark/>
          </w:tcPr>
          <w:p w14:paraId="15BBA8B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Guyana</w:t>
            </w:r>
          </w:p>
        </w:tc>
        <w:tc>
          <w:tcPr>
            <w:tcW w:w="1300" w:type="dxa"/>
            <w:tcBorders>
              <w:top w:val="nil"/>
              <w:left w:val="nil"/>
              <w:bottom w:val="nil"/>
              <w:right w:val="nil"/>
            </w:tcBorders>
            <w:shd w:val="clear" w:color="auto" w:fill="auto"/>
            <w:noWrap/>
            <w:vAlign w:val="center"/>
            <w:hideMark/>
          </w:tcPr>
          <w:p w14:paraId="5B45198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9.9</w:t>
            </w:r>
          </w:p>
        </w:tc>
        <w:tc>
          <w:tcPr>
            <w:tcW w:w="1300" w:type="dxa"/>
            <w:tcBorders>
              <w:top w:val="nil"/>
              <w:left w:val="nil"/>
              <w:bottom w:val="nil"/>
              <w:right w:val="nil"/>
            </w:tcBorders>
            <w:shd w:val="clear" w:color="auto" w:fill="auto"/>
            <w:noWrap/>
            <w:vAlign w:val="center"/>
            <w:hideMark/>
          </w:tcPr>
          <w:p w14:paraId="04F112B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29.9</w:t>
            </w:r>
          </w:p>
        </w:tc>
        <w:tc>
          <w:tcPr>
            <w:tcW w:w="1300" w:type="dxa"/>
            <w:tcBorders>
              <w:top w:val="nil"/>
              <w:left w:val="nil"/>
              <w:bottom w:val="nil"/>
              <w:right w:val="nil"/>
            </w:tcBorders>
            <w:shd w:val="clear" w:color="auto" w:fill="auto"/>
            <w:noWrap/>
            <w:vAlign w:val="center"/>
            <w:hideMark/>
          </w:tcPr>
          <w:p w14:paraId="2F685CB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10.8</w:t>
            </w:r>
          </w:p>
        </w:tc>
        <w:tc>
          <w:tcPr>
            <w:tcW w:w="1300" w:type="dxa"/>
            <w:tcBorders>
              <w:top w:val="nil"/>
              <w:left w:val="nil"/>
              <w:bottom w:val="nil"/>
              <w:right w:val="nil"/>
            </w:tcBorders>
            <w:shd w:val="clear" w:color="auto" w:fill="auto"/>
            <w:noWrap/>
            <w:vAlign w:val="center"/>
            <w:hideMark/>
          </w:tcPr>
          <w:p w14:paraId="51BA791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6.4</w:t>
            </w:r>
          </w:p>
        </w:tc>
        <w:tc>
          <w:tcPr>
            <w:tcW w:w="1300" w:type="dxa"/>
            <w:tcBorders>
              <w:top w:val="nil"/>
              <w:left w:val="nil"/>
              <w:bottom w:val="nil"/>
              <w:right w:val="nil"/>
            </w:tcBorders>
            <w:shd w:val="clear" w:color="auto" w:fill="auto"/>
            <w:noWrap/>
            <w:vAlign w:val="center"/>
            <w:hideMark/>
          </w:tcPr>
          <w:p w14:paraId="79C4CE5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4.5</w:t>
            </w:r>
          </w:p>
        </w:tc>
        <w:tc>
          <w:tcPr>
            <w:tcW w:w="1300" w:type="dxa"/>
            <w:tcBorders>
              <w:top w:val="nil"/>
              <w:left w:val="nil"/>
              <w:bottom w:val="nil"/>
              <w:right w:val="nil"/>
            </w:tcBorders>
            <w:shd w:val="clear" w:color="auto" w:fill="auto"/>
            <w:noWrap/>
            <w:vAlign w:val="center"/>
            <w:hideMark/>
          </w:tcPr>
          <w:p w14:paraId="0E2D793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1.7</w:t>
            </w:r>
          </w:p>
        </w:tc>
        <w:tc>
          <w:tcPr>
            <w:tcW w:w="1335" w:type="dxa"/>
            <w:tcBorders>
              <w:top w:val="nil"/>
              <w:left w:val="nil"/>
              <w:bottom w:val="nil"/>
              <w:right w:val="nil"/>
            </w:tcBorders>
            <w:shd w:val="clear" w:color="auto" w:fill="auto"/>
            <w:noWrap/>
            <w:vAlign w:val="center"/>
            <w:hideMark/>
          </w:tcPr>
          <w:p w14:paraId="018EF14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36.9</w:t>
            </w:r>
          </w:p>
        </w:tc>
      </w:tr>
      <w:tr w:rsidR="009831AB" w:rsidRPr="009831AB" w14:paraId="64F69D0A" w14:textId="77777777" w:rsidTr="00772260">
        <w:trPr>
          <w:trHeight w:val="300"/>
        </w:trPr>
        <w:tc>
          <w:tcPr>
            <w:tcW w:w="3075" w:type="dxa"/>
            <w:tcBorders>
              <w:top w:val="nil"/>
              <w:left w:val="nil"/>
              <w:bottom w:val="nil"/>
              <w:right w:val="nil"/>
            </w:tcBorders>
            <w:shd w:val="clear" w:color="auto" w:fill="auto"/>
            <w:noWrap/>
            <w:vAlign w:val="center"/>
            <w:hideMark/>
          </w:tcPr>
          <w:p w14:paraId="1346757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Indonesia</w:t>
            </w:r>
          </w:p>
        </w:tc>
        <w:tc>
          <w:tcPr>
            <w:tcW w:w="1300" w:type="dxa"/>
            <w:tcBorders>
              <w:top w:val="nil"/>
              <w:left w:val="nil"/>
              <w:bottom w:val="nil"/>
              <w:right w:val="nil"/>
            </w:tcBorders>
            <w:shd w:val="clear" w:color="auto" w:fill="auto"/>
            <w:noWrap/>
            <w:vAlign w:val="center"/>
            <w:hideMark/>
          </w:tcPr>
          <w:p w14:paraId="111617E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17.9</w:t>
            </w:r>
          </w:p>
        </w:tc>
        <w:tc>
          <w:tcPr>
            <w:tcW w:w="1300" w:type="dxa"/>
            <w:tcBorders>
              <w:top w:val="nil"/>
              <w:left w:val="nil"/>
              <w:bottom w:val="nil"/>
              <w:right w:val="nil"/>
            </w:tcBorders>
            <w:shd w:val="clear" w:color="auto" w:fill="auto"/>
            <w:noWrap/>
            <w:vAlign w:val="center"/>
            <w:hideMark/>
          </w:tcPr>
          <w:p w14:paraId="179FA41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43.8</w:t>
            </w:r>
          </w:p>
        </w:tc>
        <w:tc>
          <w:tcPr>
            <w:tcW w:w="1300" w:type="dxa"/>
            <w:tcBorders>
              <w:top w:val="nil"/>
              <w:left w:val="nil"/>
              <w:bottom w:val="nil"/>
              <w:right w:val="nil"/>
            </w:tcBorders>
            <w:shd w:val="clear" w:color="auto" w:fill="auto"/>
            <w:noWrap/>
            <w:vAlign w:val="center"/>
            <w:hideMark/>
          </w:tcPr>
          <w:p w14:paraId="62665EB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6.3</w:t>
            </w:r>
          </w:p>
        </w:tc>
        <w:tc>
          <w:tcPr>
            <w:tcW w:w="1300" w:type="dxa"/>
            <w:tcBorders>
              <w:top w:val="nil"/>
              <w:left w:val="nil"/>
              <w:bottom w:val="nil"/>
              <w:right w:val="nil"/>
            </w:tcBorders>
            <w:shd w:val="clear" w:color="auto" w:fill="auto"/>
            <w:noWrap/>
            <w:vAlign w:val="center"/>
            <w:hideMark/>
          </w:tcPr>
          <w:p w14:paraId="0C4C8F5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3.1</w:t>
            </w:r>
          </w:p>
        </w:tc>
        <w:tc>
          <w:tcPr>
            <w:tcW w:w="1300" w:type="dxa"/>
            <w:tcBorders>
              <w:top w:val="nil"/>
              <w:left w:val="nil"/>
              <w:bottom w:val="nil"/>
              <w:right w:val="nil"/>
            </w:tcBorders>
            <w:shd w:val="clear" w:color="auto" w:fill="auto"/>
            <w:noWrap/>
            <w:vAlign w:val="center"/>
            <w:hideMark/>
          </w:tcPr>
          <w:p w14:paraId="7022BB1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2.4</w:t>
            </w:r>
          </w:p>
        </w:tc>
        <w:tc>
          <w:tcPr>
            <w:tcW w:w="1300" w:type="dxa"/>
            <w:tcBorders>
              <w:top w:val="nil"/>
              <w:left w:val="nil"/>
              <w:bottom w:val="nil"/>
              <w:right w:val="nil"/>
            </w:tcBorders>
            <w:shd w:val="clear" w:color="auto" w:fill="auto"/>
            <w:noWrap/>
            <w:vAlign w:val="center"/>
            <w:hideMark/>
          </w:tcPr>
          <w:p w14:paraId="7F6F4E3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1.6</w:t>
            </w:r>
          </w:p>
        </w:tc>
        <w:tc>
          <w:tcPr>
            <w:tcW w:w="1335" w:type="dxa"/>
            <w:tcBorders>
              <w:top w:val="nil"/>
              <w:left w:val="nil"/>
              <w:bottom w:val="nil"/>
              <w:right w:val="nil"/>
            </w:tcBorders>
            <w:shd w:val="clear" w:color="auto" w:fill="auto"/>
            <w:noWrap/>
            <w:vAlign w:val="center"/>
            <w:hideMark/>
          </w:tcPr>
          <w:p w14:paraId="6C17B7E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24.9</w:t>
            </w:r>
          </w:p>
        </w:tc>
      </w:tr>
      <w:tr w:rsidR="009831AB" w:rsidRPr="009831AB" w14:paraId="035C071E" w14:textId="77777777" w:rsidTr="00772260">
        <w:trPr>
          <w:trHeight w:val="300"/>
        </w:trPr>
        <w:tc>
          <w:tcPr>
            <w:tcW w:w="3075" w:type="dxa"/>
            <w:tcBorders>
              <w:top w:val="nil"/>
              <w:left w:val="nil"/>
              <w:bottom w:val="nil"/>
              <w:right w:val="nil"/>
            </w:tcBorders>
            <w:shd w:val="clear" w:color="auto" w:fill="auto"/>
            <w:noWrap/>
            <w:vAlign w:val="center"/>
            <w:hideMark/>
          </w:tcPr>
          <w:p w14:paraId="63F3622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Kenya</w:t>
            </w:r>
          </w:p>
        </w:tc>
        <w:tc>
          <w:tcPr>
            <w:tcW w:w="1300" w:type="dxa"/>
            <w:tcBorders>
              <w:top w:val="nil"/>
              <w:left w:val="nil"/>
              <w:bottom w:val="nil"/>
              <w:right w:val="nil"/>
            </w:tcBorders>
            <w:shd w:val="clear" w:color="auto" w:fill="auto"/>
            <w:noWrap/>
            <w:vAlign w:val="center"/>
            <w:hideMark/>
          </w:tcPr>
          <w:p w14:paraId="0B0A0E2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12.8</w:t>
            </w:r>
          </w:p>
        </w:tc>
        <w:tc>
          <w:tcPr>
            <w:tcW w:w="1300" w:type="dxa"/>
            <w:tcBorders>
              <w:top w:val="nil"/>
              <w:left w:val="nil"/>
              <w:bottom w:val="nil"/>
              <w:right w:val="nil"/>
            </w:tcBorders>
            <w:shd w:val="clear" w:color="auto" w:fill="auto"/>
            <w:noWrap/>
            <w:vAlign w:val="center"/>
            <w:hideMark/>
          </w:tcPr>
          <w:p w14:paraId="1BCD8B5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29.0</w:t>
            </w:r>
          </w:p>
        </w:tc>
        <w:tc>
          <w:tcPr>
            <w:tcW w:w="1300" w:type="dxa"/>
            <w:tcBorders>
              <w:top w:val="nil"/>
              <w:left w:val="nil"/>
              <w:bottom w:val="nil"/>
              <w:right w:val="nil"/>
            </w:tcBorders>
            <w:shd w:val="clear" w:color="auto" w:fill="auto"/>
            <w:noWrap/>
            <w:vAlign w:val="center"/>
            <w:hideMark/>
          </w:tcPr>
          <w:p w14:paraId="37666F2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18.2</w:t>
            </w:r>
          </w:p>
        </w:tc>
        <w:tc>
          <w:tcPr>
            <w:tcW w:w="1300" w:type="dxa"/>
            <w:tcBorders>
              <w:top w:val="nil"/>
              <w:left w:val="nil"/>
              <w:bottom w:val="nil"/>
              <w:right w:val="nil"/>
            </w:tcBorders>
            <w:shd w:val="clear" w:color="auto" w:fill="auto"/>
            <w:noWrap/>
            <w:vAlign w:val="center"/>
            <w:hideMark/>
          </w:tcPr>
          <w:p w14:paraId="6FC3050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8.2</w:t>
            </w:r>
          </w:p>
        </w:tc>
        <w:tc>
          <w:tcPr>
            <w:tcW w:w="1300" w:type="dxa"/>
            <w:tcBorders>
              <w:top w:val="nil"/>
              <w:left w:val="nil"/>
              <w:bottom w:val="nil"/>
              <w:right w:val="nil"/>
            </w:tcBorders>
            <w:shd w:val="clear" w:color="auto" w:fill="auto"/>
            <w:noWrap/>
            <w:vAlign w:val="center"/>
            <w:hideMark/>
          </w:tcPr>
          <w:p w14:paraId="27A3EF6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7.4</w:t>
            </w:r>
          </w:p>
        </w:tc>
        <w:tc>
          <w:tcPr>
            <w:tcW w:w="1300" w:type="dxa"/>
            <w:tcBorders>
              <w:top w:val="nil"/>
              <w:left w:val="nil"/>
              <w:bottom w:val="nil"/>
              <w:right w:val="nil"/>
            </w:tcBorders>
            <w:shd w:val="clear" w:color="auto" w:fill="auto"/>
            <w:noWrap/>
            <w:vAlign w:val="center"/>
            <w:hideMark/>
          </w:tcPr>
          <w:p w14:paraId="5723F59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8.6</w:t>
            </w:r>
          </w:p>
        </w:tc>
        <w:tc>
          <w:tcPr>
            <w:tcW w:w="1335" w:type="dxa"/>
            <w:tcBorders>
              <w:top w:val="nil"/>
              <w:left w:val="nil"/>
              <w:bottom w:val="nil"/>
              <w:right w:val="nil"/>
            </w:tcBorders>
            <w:shd w:val="clear" w:color="auto" w:fill="auto"/>
            <w:noWrap/>
            <w:vAlign w:val="center"/>
            <w:hideMark/>
          </w:tcPr>
          <w:p w14:paraId="1991A46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15.8</w:t>
            </w:r>
          </w:p>
        </w:tc>
      </w:tr>
      <w:tr w:rsidR="009831AB" w:rsidRPr="009831AB" w14:paraId="426A6734" w14:textId="77777777" w:rsidTr="00772260">
        <w:trPr>
          <w:trHeight w:val="300"/>
        </w:trPr>
        <w:tc>
          <w:tcPr>
            <w:tcW w:w="3075" w:type="dxa"/>
            <w:tcBorders>
              <w:top w:val="nil"/>
              <w:left w:val="nil"/>
              <w:bottom w:val="nil"/>
              <w:right w:val="nil"/>
            </w:tcBorders>
            <w:shd w:val="clear" w:color="auto" w:fill="auto"/>
            <w:noWrap/>
            <w:vAlign w:val="center"/>
            <w:hideMark/>
          </w:tcPr>
          <w:p w14:paraId="7C89B04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Lebanon</w:t>
            </w:r>
          </w:p>
        </w:tc>
        <w:tc>
          <w:tcPr>
            <w:tcW w:w="1300" w:type="dxa"/>
            <w:tcBorders>
              <w:top w:val="nil"/>
              <w:left w:val="nil"/>
              <w:bottom w:val="nil"/>
              <w:right w:val="nil"/>
            </w:tcBorders>
            <w:shd w:val="clear" w:color="auto" w:fill="auto"/>
            <w:noWrap/>
            <w:vAlign w:val="center"/>
            <w:hideMark/>
          </w:tcPr>
          <w:p w14:paraId="493BD42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7.5</w:t>
            </w:r>
          </w:p>
        </w:tc>
        <w:tc>
          <w:tcPr>
            <w:tcW w:w="1300" w:type="dxa"/>
            <w:tcBorders>
              <w:top w:val="nil"/>
              <w:left w:val="nil"/>
              <w:bottom w:val="nil"/>
              <w:right w:val="nil"/>
            </w:tcBorders>
            <w:shd w:val="clear" w:color="auto" w:fill="auto"/>
            <w:noWrap/>
            <w:vAlign w:val="center"/>
            <w:hideMark/>
          </w:tcPr>
          <w:p w14:paraId="1747BA7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25.7</w:t>
            </w:r>
          </w:p>
        </w:tc>
        <w:tc>
          <w:tcPr>
            <w:tcW w:w="1300" w:type="dxa"/>
            <w:tcBorders>
              <w:top w:val="nil"/>
              <w:left w:val="nil"/>
              <w:bottom w:val="nil"/>
              <w:right w:val="nil"/>
            </w:tcBorders>
            <w:shd w:val="clear" w:color="auto" w:fill="auto"/>
            <w:noWrap/>
            <w:vAlign w:val="center"/>
            <w:hideMark/>
          </w:tcPr>
          <w:p w14:paraId="35C8FAD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19.8</w:t>
            </w:r>
          </w:p>
        </w:tc>
        <w:tc>
          <w:tcPr>
            <w:tcW w:w="1300" w:type="dxa"/>
            <w:tcBorders>
              <w:top w:val="nil"/>
              <w:left w:val="nil"/>
              <w:bottom w:val="nil"/>
              <w:right w:val="nil"/>
            </w:tcBorders>
            <w:shd w:val="clear" w:color="auto" w:fill="auto"/>
            <w:noWrap/>
            <w:vAlign w:val="center"/>
            <w:hideMark/>
          </w:tcPr>
          <w:p w14:paraId="7A4CBA6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7.1</w:t>
            </w:r>
          </w:p>
        </w:tc>
        <w:tc>
          <w:tcPr>
            <w:tcW w:w="1300" w:type="dxa"/>
            <w:tcBorders>
              <w:top w:val="nil"/>
              <w:left w:val="nil"/>
              <w:bottom w:val="nil"/>
              <w:right w:val="nil"/>
            </w:tcBorders>
            <w:shd w:val="clear" w:color="auto" w:fill="auto"/>
            <w:noWrap/>
            <w:vAlign w:val="center"/>
            <w:hideMark/>
          </w:tcPr>
          <w:p w14:paraId="6C975A7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3.4</w:t>
            </w:r>
          </w:p>
        </w:tc>
        <w:tc>
          <w:tcPr>
            <w:tcW w:w="1300" w:type="dxa"/>
            <w:tcBorders>
              <w:top w:val="nil"/>
              <w:left w:val="nil"/>
              <w:bottom w:val="nil"/>
              <w:right w:val="nil"/>
            </w:tcBorders>
            <w:shd w:val="clear" w:color="auto" w:fill="auto"/>
            <w:noWrap/>
            <w:vAlign w:val="center"/>
            <w:hideMark/>
          </w:tcPr>
          <w:p w14:paraId="057602F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3.0</w:t>
            </w:r>
          </w:p>
        </w:tc>
        <w:tc>
          <w:tcPr>
            <w:tcW w:w="1335" w:type="dxa"/>
            <w:tcBorders>
              <w:top w:val="nil"/>
              <w:left w:val="nil"/>
              <w:bottom w:val="nil"/>
              <w:right w:val="nil"/>
            </w:tcBorders>
            <w:shd w:val="clear" w:color="auto" w:fill="auto"/>
            <w:noWrap/>
            <w:vAlign w:val="center"/>
            <w:hideMark/>
          </w:tcPr>
          <w:p w14:paraId="1B5C63B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33.5</w:t>
            </w:r>
          </w:p>
        </w:tc>
      </w:tr>
      <w:tr w:rsidR="009831AB" w:rsidRPr="009831AB" w14:paraId="5F635357" w14:textId="77777777" w:rsidTr="00772260">
        <w:trPr>
          <w:trHeight w:val="300"/>
        </w:trPr>
        <w:tc>
          <w:tcPr>
            <w:tcW w:w="3075" w:type="dxa"/>
            <w:tcBorders>
              <w:top w:val="nil"/>
              <w:left w:val="nil"/>
              <w:bottom w:val="nil"/>
              <w:right w:val="nil"/>
            </w:tcBorders>
            <w:shd w:val="clear" w:color="auto" w:fill="auto"/>
            <w:noWrap/>
            <w:vAlign w:val="center"/>
            <w:hideMark/>
          </w:tcPr>
          <w:p w14:paraId="07061C2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Morocco</w:t>
            </w:r>
          </w:p>
        </w:tc>
        <w:tc>
          <w:tcPr>
            <w:tcW w:w="1300" w:type="dxa"/>
            <w:tcBorders>
              <w:top w:val="nil"/>
              <w:left w:val="nil"/>
              <w:bottom w:val="nil"/>
              <w:right w:val="nil"/>
            </w:tcBorders>
            <w:shd w:val="clear" w:color="auto" w:fill="auto"/>
            <w:noWrap/>
            <w:vAlign w:val="center"/>
            <w:hideMark/>
          </w:tcPr>
          <w:p w14:paraId="1073752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11.0</w:t>
            </w:r>
          </w:p>
        </w:tc>
        <w:tc>
          <w:tcPr>
            <w:tcW w:w="1300" w:type="dxa"/>
            <w:tcBorders>
              <w:top w:val="nil"/>
              <w:left w:val="nil"/>
              <w:bottom w:val="nil"/>
              <w:right w:val="nil"/>
            </w:tcBorders>
            <w:shd w:val="clear" w:color="auto" w:fill="auto"/>
            <w:noWrap/>
            <w:vAlign w:val="center"/>
            <w:hideMark/>
          </w:tcPr>
          <w:p w14:paraId="38619F8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44.0</w:t>
            </w:r>
          </w:p>
        </w:tc>
        <w:tc>
          <w:tcPr>
            <w:tcW w:w="1300" w:type="dxa"/>
            <w:tcBorders>
              <w:top w:val="nil"/>
              <w:left w:val="nil"/>
              <w:bottom w:val="nil"/>
              <w:right w:val="nil"/>
            </w:tcBorders>
            <w:shd w:val="clear" w:color="auto" w:fill="auto"/>
            <w:noWrap/>
            <w:vAlign w:val="center"/>
            <w:hideMark/>
          </w:tcPr>
          <w:p w14:paraId="1432A3E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9.1</w:t>
            </w:r>
          </w:p>
        </w:tc>
        <w:tc>
          <w:tcPr>
            <w:tcW w:w="1300" w:type="dxa"/>
            <w:tcBorders>
              <w:top w:val="nil"/>
              <w:left w:val="nil"/>
              <w:bottom w:val="nil"/>
              <w:right w:val="nil"/>
            </w:tcBorders>
            <w:shd w:val="clear" w:color="auto" w:fill="auto"/>
            <w:noWrap/>
            <w:vAlign w:val="center"/>
            <w:hideMark/>
          </w:tcPr>
          <w:p w14:paraId="75C70A9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8.2</w:t>
            </w:r>
          </w:p>
        </w:tc>
        <w:tc>
          <w:tcPr>
            <w:tcW w:w="1300" w:type="dxa"/>
            <w:tcBorders>
              <w:top w:val="nil"/>
              <w:left w:val="nil"/>
              <w:bottom w:val="nil"/>
              <w:right w:val="nil"/>
            </w:tcBorders>
            <w:shd w:val="clear" w:color="auto" w:fill="auto"/>
            <w:noWrap/>
            <w:vAlign w:val="center"/>
            <w:hideMark/>
          </w:tcPr>
          <w:p w14:paraId="6FEF3B9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2.7</w:t>
            </w:r>
          </w:p>
        </w:tc>
        <w:tc>
          <w:tcPr>
            <w:tcW w:w="1300" w:type="dxa"/>
            <w:tcBorders>
              <w:top w:val="nil"/>
              <w:left w:val="nil"/>
              <w:bottom w:val="nil"/>
              <w:right w:val="nil"/>
            </w:tcBorders>
            <w:shd w:val="clear" w:color="auto" w:fill="auto"/>
            <w:noWrap/>
            <w:vAlign w:val="center"/>
            <w:hideMark/>
          </w:tcPr>
          <w:p w14:paraId="47CE1B2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3.5</w:t>
            </w:r>
          </w:p>
        </w:tc>
        <w:tc>
          <w:tcPr>
            <w:tcW w:w="1335" w:type="dxa"/>
            <w:tcBorders>
              <w:top w:val="nil"/>
              <w:left w:val="nil"/>
              <w:bottom w:val="nil"/>
              <w:right w:val="nil"/>
            </w:tcBorders>
            <w:shd w:val="clear" w:color="auto" w:fill="auto"/>
            <w:noWrap/>
            <w:vAlign w:val="center"/>
            <w:hideMark/>
          </w:tcPr>
          <w:p w14:paraId="48F44E0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21.5</w:t>
            </w:r>
          </w:p>
        </w:tc>
      </w:tr>
      <w:tr w:rsidR="009831AB" w:rsidRPr="009831AB" w14:paraId="1C1CF0CC" w14:textId="77777777" w:rsidTr="00772260">
        <w:trPr>
          <w:trHeight w:val="300"/>
        </w:trPr>
        <w:tc>
          <w:tcPr>
            <w:tcW w:w="3075" w:type="dxa"/>
            <w:tcBorders>
              <w:top w:val="nil"/>
              <w:left w:val="nil"/>
              <w:bottom w:val="nil"/>
              <w:right w:val="nil"/>
            </w:tcBorders>
            <w:shd w:val="clear" w:color="auto" w:fill="auto"/>
            <w:noWrap/>
            <w:vAlign w:val="center"/>
            <w:hideMark/>
          </w:tcPr>
          <w:p w14:paraId="00810BC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Myanmar</w:t>
            </w:r>
          </w:p>
        </w:tc>
        <w:tc>
          <w:tcPr>
            <w:tcW w:w="1300" w:type="dxa"/>
            <w:tcBorders>
              <w:top w:val="nil"/>
              <w:left w:val="nil"/>
              <w:bottom w:val="nil"/>
              <w:right w:val="nil"/>
            </w:tcBorders>
            <w:shd w:val="clear" w:color="auto" w:fill="auto"/>
            <w:noWrap/>
            <w:vAlign w:val="center"/>
            <w:hideMark/>
          </w:tcPr>
          <w:p w14:paraId="71AE46C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10.2</w:t>
            </w:r>
          </w:p>
        </w:tc>
        <w:tc>
          <w:tcPr>
            <w:tcW w:w="1300" w:type="dxa"/>
            <w:tcBorders>
              <w:top w:val="nil"/>
              <w:left w:val="nil"/>
              <w:bottom w:val="nil"/>
              <w:right w:val="nil"/>
            </w:tcBorders>
            <w:shd w:val="clear" w:color="auto" w:fill="auto"/>
            <w:noWrap/>
            <w:vAlign w:val="center"/>
            <w:hideMark/>
          </w:tcPr>
          <w:p w14:paraId="45DD5C6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46.1</w:t>
            </w:r>
          </w:p>
        </w:tc>
        <w:tc>
          <w:tcPr>
            <w:tcW w:w="1300" w:type="dxa"/>
            <w:tcBorders>
              <w:top w:val="nil"/>
              <w:left w:val="nil"/>
              <w:bottom w:val="nil"/>
              <w:right w:val="nil"/>
            </w:tcBorders>
            <w:shd w:val="clear" w:color="auto" w:fill="auto"/>
            <w:noWrap/>
            <w:vAlign w:val="center"/>
            <w:hideMark/>
          </w:tcPr>
          <w:p w14:paraId="582F2F1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16.7</w:t>
            </w:r>
          </w:p>
        </w:tc>
        <w:tc>
          <w:tcPr>
            <w:tcW w:w="1300" w:type="dxa"/>
            <w:tcBorders>
              <w:top w:val="nil"/>
              <w:left w:val="nil"/>
              <w:bottom w:val="nil"/>
              <w:right w:val="nil"/>
            </w:tcBorders>
            <w:shd w:val="clear" w:color="auto" w:fill="auto"/>
            <w:noWrap/>
            <w:vAlign w:val="center"/>
            <w:hideMark/>
          </w:tcPr>
          <w:p w14:paraId="252E645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6.4</w:t>
            </w:r>
          </w:p>
        </w:tc>
        <w:tc>
          <w:tcPr>
            <w:tcW w:w="1300" w:type="dxa"/>
            <w:tcBorders>
              <w:top w:val="nil"/>
              <w:left w:val="nil"/>
              <w:bottom w:val="nil"/>
              <w:right w:val="nil"/>
            </w:tcBorders>
            <w:shd w:val="clear" w:color="auto" w:fill="auto"/>
            <w:noWrap/>
            <w:vAlign w:val="center"/>
            <w:hideMark/>
          </w:tcPr>
          <w:p w14:paraId="7FCD29E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2.0</w:t>
            </w:r>
          </w:p>
        </w:tc>
        <w:tc>
          <w:tcPr>
            <w:tcW w:w="1300" w:type="dxa"/>
            <w:tcBorders>
              <w:top w:val="nil"/>
              <w:left w:val="nil"/>
              <w:bottom w:val="nil"/>
              <w:right w:val="nil"/>
            </w:tcBorders>
            <w:shd w:val="clear" w:color="auto" w:fill="auto"/>
            <w:noWrap/>
            <w:vAlign w:val="center"/>
            <w:hideMark/>
          </w:tcPr>
          <w:p w14:paraId="7CCDBF9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4.6</w:t>
            </w:r>
          </w:p>
        </w:tc>
        <w:tc>
          <w:tcPr>
            <w:tcW w:w="1335" w:type="dxa"/>
            <w:tcBorders>
              <w:top w:val="nil"/>
              <w:left w:val="nil"/>
              <w:bottom w:val="nil"/>
              <w:right w:val="nil"/>
            </w:tcBorders>
            <w:shd w:val="clear" w:color="auto" w:fill="auto"/>
            <w:noWrap/>
            <w:vAlign w:val="center"/>
            <w:hideMark/>
          </w:tcPr>
          <w:p w14:paraId="7C3BC5B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14.1</w:t>
            </w:r>
          </w:p>
        </w:tc>
      </w:tr>
      <w:tr w:rsidR="009831AB" w:rsidRPr="009831AB" w14:paraId="1CE772F0" w14:textId="77777777" w:rsidTr="00772260">
        <w:trPr>
          <w:trHeight w:val="300"/>
        </w:trPr>
        <w:tc>
          <w:tcPr>
            <w:tcW w:w="3075" w:type="dxa"/>
            <w:tcBorders>
              <w:top w:val="nil"/>
              <w:left w:val="nil"/>
              <w:bottom w:val="nil"/>
              <w:right w:val="nil"/>
            </w:tcBorders>
            <w:shd w:val="clear" w:color="auto" w:fill="auto"/>
            <w:noWrap/>
            <w:vAlign w:val="center"/>
            <w:hideMark/>
          </w:tcPr>
          <w:p w14:paraId="1D4E8A9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Philippines</w:t>
            </w:r>
          </w:p>
        </w:tc>
        <w:tc>
          <w:tcPr>
            <w:tcW w:w="1300" w:type="dxa"/>
            <w:tcBorders>
              <w:top w:val="nil"/>
              <w:left w:val="nil"/>
              <w:bottom w:val="nil"/>
              <w:right w:val="nil"/>
            </w:tcBorders>
            <w:shd w:val="clear" w:color="auto" w:fill="auto"/>
            <w:noWrap/>
            <w:vAlign w:val="center"/>
            <w:hideMark/>
          </w:tcPr>
          <w:p w14:paraId="6926A8F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13.1</w:t>
            </w:r>
          </w:p>
        </w:tc>
        <w:tc>
          <w:tcPr>
            <w:tcW w:w="1300" w:type="dxa"/>
            <w:tcBorders>
              <w:top w:val="nil"/>
              <w:left w:val="nil"/>
              <w:bottom w:val="nil"/>
              <w:right w:val="nil"/>
            </w:tcBorders>
            <w:shd w:val="clear" w:color="auto" w:fill="auto"/>
            <w:noWrap/>
            <w:vAlign w:val="center"/>
            <w:hideMark/>
          </w:tcPr>
          <w:p w14:paraId="0B2C6F0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21.1</w:t>
            </w:r>
          </w:p>
        </w:tc>
        <w:tc>
          <w:tcPr>
            <w:tcW w:w="1300" w:type="dxa"/>
            <w:tcBorders>
              <w:top w:val="nil"/>
              <w:left w:val="nil"/>
              <w:bottom w:val="nil"/>
              <w:right w:val="nil"/>
            </w:tcBorders>
            <w:shd w:val="clear" w:color="auto" w:fill="auto"/>
            <w:noWrap/>
            <w:vAlign w:val="center"/>
            <w:hideMark/>
          </w:tcPr>
          <w:p w14:paraId="42AC704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15.6</w:t>
            </w:r>
          </w:p>
        </w:tc>
        <w:tc>
          <w:tcPr>
            <w:tcW w:w="1300" w:type="dxa"/>
            <w:tcBorders>
              <w:top w:val="nil"/>
              <w:left w:val="nil"/>
              <w:bottom w:val="nil"/>
              <w:right w:val="nil"/>
            </w:tcBorders>
            <w:shd w:val="clear" w:color="auto" w:fill="auto"/>
            <w:noWrap/>
            <w:vAlign w:val="center"/>
            <w:hideMark/>
          </w:tcPr>
          <w:p w14:paraId="6C5D377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10.1</w:t>
            </w:r>
          </w:p>
        </w:tc>
        <w:tc>
          <w:tcPr>
            <w:tcW w:w="1300" w:type="dxa"/>
            <w:tcBorders>
              <w:top w:val="nil"/>
              <w:left w:val="nil"/>
              <w:bottom w:val="nil"/>
              <w:right w:val="nil"/>
            </w:tcBorders>
            <w:shd w:val="clear" w:color="auto" w:fill="auto"/>
            <w:noWrap/>
            <w:vAlign w:val="center"/>
            <w:hideMark/>
          </w:tcPr>
          <w:p w14:paraId="4F2626A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6.4</w:t>
            </w:r>
          </w:p>
        </w:tc>
        <w:tc>
          <w:tcPr>
            <w:tcW w:w="1300" w:type="dxa"/>
            <w:tcBorders>
              <w:top w:val="nil"/>
              <w:left w:val="nil"/>
              <w:bottom w:val="nil"/>
              <w:right w:val="nil"/>
            </w:tcBorders>
            <w:shd w:val="clear" w:color="auto" w:fill="auto"/>
            <w:noWrap/>
            <w:vAlign w:val="center"/>
            <w:hideMark/>
          </w:tcPr>
          <w:p w14:paraId="05A68F4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1.0</w:t>
            </w:r>
          </w:p>
        </w:tc>
        <w:tc>
          <w:tcPr>
            <w:tcW w:w="1335" w:type="dxa"/>
            <w:tcBorders>
              <w:top w:val="nil"/>
              <w:left w:val="nil"/>
              <w:bottom w:val="nil"/>
              <w:right w:val="nil"/>
            </w:tcBorders>
            <w:shd w:val="clear" w:color="auto" w:fill="auto"/>
            <w:noWrap/>
            <w:vAlign w:val="center"/>
            <w:hideMark/>
          </w:tcPr>
          <w:p w14:paraId="61D3FEE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32.8</w:t>
            </w:r>
          </w:p>
        </w:tc>
      </w:tr>
      <w:tr w:rsidR="009831AB" w:rsidRPr="009831AB" w14:paraId="26BC924E" w14:textId="77777777" w:rsidTr="00772260">
        <w:trPr>
          <w:trHeight w:val="300"/>
        </w:trPr>
        <w:tc>
          <w:tcPr>
            <w:tcW w:w="3075" w:type="dxa"/>
            <w:tcBorders>
              <w:top w:val="nil"/>
              <w:left w:val="nil"/>
              <w:bottom w:val="nil"/>
              <w:right w:val="nil"/>
            </w:tcBorders>
            <w:shd w:val="clear" w:color="auto" w:fill="auto"/>
            <w:noWrap/>
            <w:vAlign w:val="center"/>
            <w:hideMark/>
          </w:tcPr>
          <w:p w14:paraId="7631146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St. Lucia</w:t>
            </w:r>
          </w:p>
        </w:tc>
        <w:tc>
          <w:tcPr>
            <w:tcW w:w="1300" w:type="dxa"/>
            <w:tcBorders>
              <w:top w:val="nil"/>
              <w:left w:val="nil"/>
              <w:bottom w:val="nil"/>
              <w:right w:val="nil"/>
            </w:tcBorders>
            <w:shd w:val="clear" w:color="auto" w:fill="auto"/>
            <w:noWrap/>
            <w:vAlign w:val="center"/>
            <w:hideMark/>
          </w:tcPr>
          <w:p w14:paraId="53E9EFD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4.7</w:t>
            </w:r>
          </w:p>
        </w:tc>
        <w:tc>
          <w:tcPr>
            <w:tcW w:w="1300" w:type="dxa"/>
            <w:tcBorders>
              <w:top w:val="nil"/>
              <w:left w:val="nil"/>
              <w:bottom w:val="nil"/>
              <w:right w:val="nil"/>
            </w:tcBorders>
            <w:shd w:val="clear" w:color="auto" w:fill="auto"/>
            <w:noWrap/>
            <w:vAlign w:val="center"/>
            <w:hideMark/>
          </w:tcPr>
          <w:p w14:paraId="50A20AC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36.0</w:t>
            </w:r>
          </w:p>
        </w:tc>
        <w:tc>
          <w:tcPr>
            <w:tcW w:w="1300" w:type="dxa"/>
            <w:tcBorders>
              <w:top w:val="nil"/>
              <w:left w:val="nil"/>
              <w:bottom w:val="nil"/>
              <w:right w:val="nil"/>
            </w:tcBorders>
            <w:shd w:val="clear" w:color="auto" w:fill="auto"/>
            <w:noWrap/>
            <w:vAlign w:val="center"/>
            <w:hideMark/>
          </w:tcPr>
          <w:p w14:paraId="7383622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6.7</w:t>
            </w:r>
          </w:p>
        </w:tc>
        <w:tc>
          <w:tcPr>
            <w:tcW w:w="1300" w:type="dxa"/>
            <w:tcBorders>
              <w:top w:val="nil"/>
              <w:left w:val="nil"/>
              <w:bottom w:val="nil"/>
              <w:right w:val="nil"/>
            </w:tcBorders>
            <w:shd w:val="clear" w:color="auto" w:fill="auto"/>
            <w:noWrap/>
            <w:vAlign w:val="center"/>
            <w:hideMark/>
          </w:tcPr>
          <w:p w14:paraId="125A774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5.9</w:t>
            </w:r>
          </w:p>
        </w:tc>
        <w:tc>
          <w:tcPr>
            <w:tcW w:w="1300" w:type="dxa"/>
            <w:tcBorders>
              <w:top w:val="nil"/>
              <w:left w:val="nil"/>
              <w:bottom w:val="nil"/>
              <w:right w:val="nil"/>
            </w:tcBorders>
            <w:shd w:val="clear" w:color="auto" w:fill="auto"/>
            <w:noWrap/>
            <w:vAlign w:val="center"/>
            <w:hideMark/>
          </w:tcPr>
          <w:p w14:paraId="339E75F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2.0</w:t>
            </w:r>
          </w:p>
        </w:tc>
        <w:tc>
          <w:tcPr>
            <w:tcW w:w="1300" w:type="dxa"/>
            <w:tcBorders>
              <w:top w:val="nil"/>
              <w:left w:val="nil"/>
              <w:bottom w:val="nil"/>
              <w:right w:val="nil"/>
            </w:tcBorders>
            <w:shd w:val="clear" w:color="auto" w:fill="auto"/>
            <w:noWrap/>
            <w:vAlign w:val="center"/>
            <w:hideMark/>
          </w:tcPr>
          <w:p w14:paraId="611FA39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1.1</w:t>
            </w:r>
          </w:p>
        </w:tc>
        <w:tc>
          <w:tcPr>
            <w:tcW w:w="1335" w:type="dxa"/>
            <w:tcBorders>
              <w:top w:val="nil"/>
              <w:left w:val="nil"/>
              <w:bottom w:val="nil"/>
              <w:right w:val="nil"/>
            </w:tcBorders>
            <w:shd w:val="clear" w:color="auto" w:fill="auto"/>
            <w:noWrap/>
            <w:vAlign w:val="center"/>
            <w:hideMark/>
          </w:tcPr>
          <w:p w14:paraId="15D4FB6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43.7</w:t>
            </w:r>
          </w:p>
        </w:tc>
      </w:tr>
      <w:tr w:rsidR="009831AB" w:rsidRPr="009831AB" w14:paraId="445FCDBD" w14:textId="77777777" w:rsidTr="00772260">
        <w:trPr>
          <w:trHeight w:val="300"/>
        </w:trPr>
        <w:tc>
          <w:tcPr>
            <w:tcW w:w="3075" w:type="dxa"/>
            <w:tcBorders>
              <w:top w:val="nil"/>
              <w:left w:val="nil"/>
              <w:bottom w:val="nil"/>
              <w:right w:val="nil"/>
            </w:tcBorders>
            <w:shd w:val="clear" w:color="auto" w:fill="auto"/>
            <w:noWrap/>
            <w:vAlign w:val="center"/>
            <w:hideMark/>
          </w:tcPr>
          <w:p w14:paraId="2B457A8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St. Vincent &amp; the Grenadines</w:t>
            </w:r>
          </w:p>
        </w:tc>
        <w:tc>
          <w:tcPr>
            <w:tcW w:w="1300" w:type="dxa"/>
            <w:tcBorders>
              <w:top w:val="nil"/>
              <w:left w:val="nil"/>
              <w:bottom w:val="nil"/>
              <w:right w:val="nil"/>
            </w:tcBorders>
            <w:shd w:val="clear" w:color="auto" w:fill="auto"/>
            <w:noWrap/>
            <w:vAlign w:val="center"/>
            <w:hideMark/>
          </w:tcPr>
          <w:p w14:paraId="237B404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5.6</w:t>
            </w:r>
          </w:p>
        </w:tc>
        <w:tc>
          <w:tcPr>
            <w:tcW w:w="1300" w:type="dxa"/>
            <w:tcBorders>
              <w:top w:val="nil"/>
              <w:left w:val="nil"/>
              <w:bottom w:val="nil"/>
              <w:right w:val="nil"/>
            </w:tcBorders>
            <w:shd w:val="clear" w:color="auto" w:fill="auto"/>
            <w:noWrap/>
            <w:vAlign w:val="center"/>
            <w:hideMark/>
          </w:tcPr>
          <w:p w14:paraId="4A5CA69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30.1</w:t>
            </w:r>
          </w:p>
        </w:tc>
        <w:tc>
          <w:tcPr>
            <w:tcW w:w="1300" w:type="dxa"/>
            <w:tcBorders>
              <w:top w:val="nil"/>
              <w:left w:val="nil"/>
              <w:bottom w:val="nil"/>
              <w:right w:val="nil"/>
            </w:tcBorders>
            <w:shd w:val="clear" w:color="auto" w:fill="auto"/>
            <w:noWrap/>
            <w:vAlign w:val="center"/>
            <w:hideMark/>
          </w:tcPr>
          <w:p w14:paraId="5F70232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9.2</w:t>
            </w:r>
          </w:p>
        </w:tc>
        <w:tc>
          <w:tcPr>
            <w:tcW w:w="1300" w:type="dxa"/>
            <w:tcBorders>
              <w:top w:val="nil"/>
              <w:left w:val="nil"/>
              <w:bottom w:val="nil"/>
              <w:right w:val="nil"/>
            </w:tcBorders>
            <w:shd w:val="clear" w:color="auto" w:fill="auto"/>
            <w:noWrap/>
            <w:vAlign w:val="center"/>
            <w:hideMark/>
          </w:tcPr>
          <w:p w14:paraId="6C00AA3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10.2</w:t>
            </w:r>
          </w:p>
        </w:tc>
        <w:tc>
          <w:tcPr>
            <w:tcW w:w="1300" w:type="dxa"/>
            <w:tcBorders>
              <w:top w:val="nil"/>
              <w:left w:val="nil"/>
              <w:bottom w:val="nil"/>
              <w:right w:val="nil"/>
            </w:tcBorders>
            <w:shd w:val="clear" w:color="auto" w:fill="auto"/>
            <w:noWrap/>
            <w:vAlign w:val="center"/>
            <w:hideMark/>
          </w:tcPr>
          <w:p w14:paraId="708FCCA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2.9</w:t>
            </w:r>
          </w:p>
        </w:tc>
        <w:tc>
          <w:tcPr>
            <w:tcW w:w="1300" w:type="dxa"/>
            <w:tcBorders>
              <w:top w:val="nil"/>
              <w:left w:val="nil"/>
              <w:bottom w:val="nil"/>
              <w:right w:val="nil"/>
            </w:tcBorders>
            <w:shd w:val="clear" w:color="auto" w:fill="auto"/>
            <w:noWrap/>
            <w:vAlign w:val="center"/>
            <w:hideMark/>
          </w:tcPr>
          <w:p w14:paraId="57AB5BD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4.0</w:t>
            </w:r>
          </w:p>
        </w:tc>
        <w:tc>
          <w:tcPr>
            <w:tcW w:w="1335" w:type="dxa"/>
            <w:tcBorders>
              <w:top w:val="nil"/>
              <w:left w:val="nil"/>
              <w:bottom w:val="nil"/>
              <w:right w:val="nil"/>
            </w:tcBorders>
            <w:shd w:val="clear" w:color="auto" w:fill="auto"/>
            <w:noWrap/>
            <w:vAlign w:val="center"/>
            <w:hideMark/>
          </w:tcPr>
          <w:p w14:paraId="63EE347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38.0</w:t>
            </w:r>
          </w:p>
        </w:tc>
      </w:tr>
      <w:tr w:rsidR="009831AB" w:rsidRPr="009831AB" w14:paraId="6DAF56FC" w14:textId="77777777" w:rsidTr="00772260">
        <w:trPr>
          <w:trHeight w:val="300"/>
        </w:trPr>
        <w:tc>
          <w:tcPr>
            <w:tcW w:w="3075" w:type="dxa"/>
            <w:tcBorders>
              <w:top w:val="nil"/>
              <w:left w:val="nil"/>
              <w:bottom w:val="nil"/>
              <w:right w:val="nil"/>
            </w:tcBorders>
            <w:shd w:val="clear" w:color="auto" w:fill="auto"/>
            <w:noWrap/>
            <w:vAlign w:val="center"/>
            <w:hideMark/>
          </w:tcPr>
          <w:p w14:paraId="2A64A5F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Tanzania (Dar Es Salaam)</w:t>
            </w:r>
          </w:p>
        </w:tc>
        <w:tc>
          <w:tcPr>
            <w:tcW w:w="1300" w:type="dxa"/>
            <w:tcBorders>
              <w:top w:val="nil"/>
              <w:left w:val="nil"/>
              <w:bottom w:val="nil"/>
              <w:right w:val="nil"/>
            </w:tcBorders>
            <w:shd w:val="clear" w:color="auto" w:fill="auto"/>
            <w:noWrap/>
            <w:vAlign w:val="center"/>
            <w:hideMark/>
          </w:tcPr>
          <w:p w14:paraId="723F306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4.8</w:t>
            </w:r>
          </w:p>
        </w:tc>
        <w:tc>
          <w:tcPr>
            <w:tcW w:w="1300" w:type="dxa"/>
            <w:tcBorders>
              <w:top w:val="nil"/>
              <w:left w:val="nil"/>
              <w:bottom w:val="nil"/>
              <w:right w:val="nil"/>
            </w:tcBorders>
            <w:shd w:val="clear" w:color="auto" w:fill="auto"/>
            <w:noWrap/>
            <w:vAlign w:val="center"/>
            <w:hideMark/>
          </w:tcPr>
          <w:p w14:paraId="7D3079B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48.2</w:t>
            </w:r>
          </w:p>
        </w:tc>
        <w:tc>
          <w:tcPr>
            <w:tcW w:w="1300" w:type="dxa"/>
            <w:tcBorders>
              <w:top w:val="nil"/>
              <w:left w:val="nil"/>
              <w:bottom w:val="nil"/>
              <w:right w:val="nil"/>
            </w:tcBorders>
            <w:shd w:val="clear" w:color="auto" w:fill="auto"/>
            <w:noWrap/>
            <w:vAlign w:val="center"/>
            <w:hideMark/>
          </w:tcPr>
          <w:p w14:paraId="47BA586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13.2</w:t>
            </w:r>
          </w:p>
        </w:tc>
        <w:tc>
          <w:tcPr>
            <w:tcW w:w="1300" w:type="dxa"/>
            <w:tcBorders>
              <w:top w:val="nil"/>
              <w:left w:val="nil"/>
              <w:bottom w:val="nil"/>
              <w:right w:val="nil"/>
            </w:tcBorders>
            <w:shd w:val="clear" w:color="auto" w:fill="auto"/>
            <w:noWrap/>
            <w:vAlign w:val="center"/>
            <w:hideMark/>
          </w:tcPr>
          <w:p w14:paraId="52DDD85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5.7</w:t>
            </w:r>
          </w:p>
        </w:tc>
        <w:tc>
          <w:tcPr>
            <w:tcW w:w="1300" w:type="dxa"/>
            <w:tcBorders>
              <w:top w:val="nil"/>
              <w:left w:val="nil"/>
              <w:bottom w:val="nil"/>
              <w:right w:val="nil"/>
            </w:tcBorders>
            <w:shd w:val="clear" w:color="auto" w:fill="auto"/>
            <w:noWrap/>
            <w:vAlign w:val="center"/>
            <w:hideMark/>
          </w:tcPr>
          <w:p w14:paraId="23C207B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2.4</w:t>
            </w:r>
          </w:p>
        </w:tc>
        <w:tc>
          <w:tcPr>
            <w:tcW w:w="1300" w:type="dxa"/>
            <w:tcBorders>
              <w:top w:val="nil"/>
              <w:left w:val="nil"/>
              <w:bottom w:val="nil"/>
              <w:right w:val="nil"/>
            </w:tcBorders>
            <w:shd w:val="clear" w:color="auto" w:fill="auto"/>
            <w:noWrap/>
            <w:vAlign w:val="center"/>
            <w:hideMark/>
          </w:tcPr>
          <w:p w14:paraId="65AE6CC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8.4</w:t>
            </w:r>
          </w:p>
        </w:tc>
        <w:tc>
          <w:tcPr>
            <w:tcW w:w="1335" w:type="dxa"/>
            <w:tcBorders>
              <w:top w:val="nil"/>
              <w:left w:val="nil"/>
              <w:bottom w:val="nil"/>
              <w:right w:val="nil"/>
            </w:tcBorders>
            <w:shd w:val="clear" w:color="auto" w:fill="auto"/>
            <w:noWrap/>
            <w:vAlign w:val="center"/>
            <w:hideMark/>
          </w:tcPr>
          <w:p w14:paraId="6F8F760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17.4</w:t>
            </w:r>
          </w:p>
        </w:tc>
      </w:tr>
      <w:tr w:rsidR="009831AB" w:rsidRPr="009831AB" w14:paraId="73CB4F65" w14:textId="77777777" w:rsidTr="00772260">
        <w:trPr>
          <w:trHeight w:val="300"/>
        </w:trPr>
        <w:tc>
          <w:tcPr>
            <w:tcW w:w="3075" w:type="dxa"/>
            <w:tcBorders>
              <w:top w:val="nil"/>
              <w:left w:val="nil"/>
              <w:bottom w:val="nil"/>
              <w:right w:val="nil"/>
            </w:tcBorders>
            <w:shd w:val="clear" w:color="auto" w:fill="auto"/>
            <w:noWrap/>
            <w:vAlign w:val="center"/>
            <w:hideMark/>
          </w:tcPr>
          <w:p w14:paraId="7AA8F22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Thailand</w:t>
            </w:r>
          </w:p>
        </w:tc>
        <w:tc>
          <w:tcPr>
            <w:tcW w:w="1300" w:type="dxa"/>
            <w:tcBorders>
              <w:top w:val="nil"/>
              <w:left w:val="nil"/>
              <w:bottom w:val="nil"/>
              <w:right w:val="nil"/>
            </w:tcBorders>
            <w:shd w:val="clear" w:color="auto" w:fill="auto"/>
            <w:noWrap/>
            <w:vAlign w:val="center"/>
            <w:hideMark/>
          </w:tcPr>
          <w:p w14:paraId="3E5F0F6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20.6</w:t>
            </w:r>
          </w:p>
        </w:tc>
        <w:tc>
          <w:tcPr>
            <w:tcW w:w="1300" w:type="dxa"/>
            <w:tcBorders>
              <w:top w:val="nil"/>
              <w:left w:val="nil"/>
              <w:bottom w:val="nil"/>
              <w:right w:val="nil"/>
            </w:tcBorders>
            <w:shd w:val="clear" w:color="auto" w:fill="auto"/>
            <w:noWrap/>
            <w:vAlign w:val="center"/>
            <w:hideMark/>
          </w:tcPr>
          <w:p w14:paraId="5FDE834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34.6</w:t>
            </w:r>
          </w:p>
        </w:tc>
        <w:tc>
          <w:tcPr>
            <w:tcW w:w="1300" w:type="dxa"/>
            <w:tcBorders>
              <w:top w:val="nil"/>
              <w:left w:val="nil"/>
              <w:bottom w:val="nil"/>
              <w:right w:val="nil"/>
            </w:tcBorders>
            <w:shd w:val="clear" w:color="auto" w:fill="auto"/>
            <w:noWrap/>
            <w:vAlign w:val="center"/>
            <w:hideMark/>
          </w:tcPr>
          <w:p w14:paraId="766063E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9.1</w:t>
            </w:r>
          </w:p>
        </w:tc>
        <w:tc>
          <w:tcPr>
            <w:tcW w:w="1300" w:type="dxa"/>
            <w:tcBorders>
              <w:top w:val="nil"/>
              <w:left w:val="nil"/>
              <w:bottom w:val="nil"/>
              <w:right w:val="nil"/>
            </w:tcBorders>
            <w:shd w:val="clear" w:color="auto" w:fill="auto"/>
            <w:noWrap/>
            <w:vAlign w:val="center"/>
            <w:hideMark/>
          </w:tcPr>
          <w:p w14:paraId="6AE6B9C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7.0</w:t>
            </w:r>
          </w:p>
        </w:tc>
        <w:tc>
          <w:tcPr>
            <w:tcW w:w="1300" w:type="dxa"/>
            <w:tcBorders>
              <w:top w:val="nil"/>
              <w:left w:val="nil"/>
              <w:bottom w:val="nil"/>
              <w:right w:val="nil"/>
            </w:tcBorders>
            <w:shd w:val="clear" w:color="auto" w:fill="auto"/>
            <w:noWrap/>
            <w:vAlign w:val="center"/>
            <w:hideMark/>
          </w:tcPr>
          <w:p w14:paraId="30725ED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1.9</w:t>
            </w:r>
          </w:p>
        </w:tc>
        <w:tc>
          <w:tcPr>
            <w:tcW w:w="1300" w:type="dxa"/>
            <w:tcBorders>
              <w:top w:val="nil"/>
              <w:left w:val="nil"/>
              <w:bottom w:val="nil"/>
              <w:right w:val="nil"/>
            </w:tcBorders>
            <w:shd w:val="clear" w:color="auto" w:fill="auto"/>
            <w:noWrap/>
            <w:vAlign w:val="center"/>
            <w:hideMark/>
          </w:tcPr>
          <w:p w14:paraId="2EAE0E1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1.5</w:t>
            </w:r>
          </w:p>
        </w:tc>
        <w:tc>
          <w:tcPr>
            <w:tcW w:w="1335" w:type="dxa"/>
            <w:tcBorders>
              <w:top w:val="nil"/>
              <w:left w:val="nil"/>
              <w:bottom w:val="nil"/>
              <w:right w:val="nil"/>
            </w:tcBorders>
            <w:shd w:val="clear" w:color="auto" w:fill="auto"/>
            <w:noWrap/>
            <w:vAlign w:val="center"/>
            <w:hideMark/>
          </w:tcPr>
          <w:p w14:paraId="665F5EF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25.4</w:t>
            </w:r>
          </w:p>
        </w:tc>
      </w:tr>
      <w:tr w:rsidR="009831AB" w:rsidRPr="009831AB" w14:paraId="70276E00" w14:textId="77777777" w:rsidTr="00772260">
        <w:trPr>
          <w:trHeight w:val="300"/>
        </w:trPr>
        <w:tc>
          <w:tcPr>
            <w:tcW w:w="3075" w:type="dxa"/>
            <w:tcBorders>
              <w:top w:val="nil"/>
              <w:left w:val="nil"/>
              <w:bottom w:val="nil"/>
              <w:right w:val="nil"/>
            </w:tcBorders>
            <w:shd w:val="clear" w:color="auto" w:fill="auto"/>
            <w:noWrap/>
            <w:vAlign w:val="center"/>
            <w:hideMark/>
          </w:tcPr>
          <w:p w14:paraId="59B1C6D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 xml:space="preserve">Uganda </w:t>
            </w:r>
          </w:p>
        </w:tc>
        <w:tc>
          <w:tcPr>
            <w:tcW w:w="1300" w:type="dxa"/>
            <w:tcBorders>
              <w:top w:val="nil"/>
              <w:left w:val="nil"/>
              <w:bottom w:val="nil"/>
              <w:right w:val="nil"/>
            </w:tcBorders>
            <w:shd w:val="clear" w:color="auto" w:fill="auto"/>
            <w:noWrap/>
            <w:vAlign w:val="center"/>
            <w:hideMark/>
          </w:tcPr>
          <w:p w14:paraId="1425BE0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12.5</w:t>
            </w:r>
          </w:p>
        </w:tc>
        <w:tc>
          <w:tcPr>
            <w:tcW w:w="1300" w:type="dxa"/>
            <w:tcBorders>
              <w:top w:val="nil"/>
              <w:left w:val="nil"/>
              <w:bottom w:val="nil"/>
              <w:right w:val="nil"/>
            </w:tcBorders>
            <w:shd w:val="clear" w:color="auto" w:fill="auto"/>
            <w:noWrap/>
            <w:vAlign w:val="center"/>
            <w:hideMark/>
          </w:tcPr>
          <w:p w14:paraId="06F72A6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34.3</w:t>
            </w:r>
          </w:p>
        </w:tc>
        <w:tc>
          <w:tcPr>
            <w:tcW w:w="1300" w:type="dxa"/>
            <w:tcBorders>
              <w:top w:val="nil"/>
              <w:left w:val="nil"/>
              <w:bottom w:val="nil"/>
              <w:right w:val="nil"/>
            </w:tcBorders>
            <w:shd w:val="clear" w:color="auto" w:fill="auto"/>
            <w:noWrap/>
            <w:vAlign w:val="center"/>
            <w:hideMark/>
          </w:tcPr>
          <w:p w14:paraId="53222C1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15.9</w:t>
            </w:r>
          </w:p>
        </w:tc>
        <w:tc>
          <w:tcPr>
            <w:tcW w:w="1300" w:type="dxa"/>
            <w:tcBorders>
              <w:top w:val="nil"/>
              <w:left w:val="nil"/>
              <w:bottom w:val="nil"/>
              <w:right w:val="nil"/>
            </w:tcBorders>
            <w:shd w:val="clear" w:color="auto" w:fill="auto"/>
            <w:noWrap/>
            <w:vAlign w:val="center"/>
            <w:hideMark/>
          </w:tcPr>
          <w:p w14:paraId="610298E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6.5</w:t>
            </w:r>
          </w:p>
        </w:tc>
        <w:tc>
          <w:tcPr>
            <w:tcW w:w="1300" w:type="dxa"/>
            <w:tcBorders>
              <w:top w:val="nil"/>
              <w:left w:val="nil"/>
              <w:bottom w:val="nil"/>
              <w:right w:val="nil"/>
            </w:tcBorders>
            <w:shd w:val="clear" w:color="auto" w:fill="auto"/>
            <w:noWrap/>
            <w:vAlign w:val="center"/>
            <w:hideMark/>
          </w:tcPr>
          <w:p w14:paraId="3BB04C8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4.7</w:t>
            </w:r>
          </w:p>
        </w:tc>
        <w:tc>
          <w:tcPr>
            <w:tcW w:w="1300" w:type="dxa"/>
            <w:tcBorders>
              <w:top w:val="nil"/>
              <w:left w:val="nil"/>
              <w:bottom w:val="nil"/>
              <w:right w:val="nil"/>
            </w:tcBorders>
            <w:shd w:val="clear" w:color="auto" w:fill="auto"/>
            <w:noWrap/>
            <w:vAlign w:val="center"/>
            <w:hideMark/>
          </w:tcPr>
          <w:p w14:paraId="7575A25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7.9</w:t>
            </w:r>
          </w:p>
        </w:tc>
        <w:tc>
          <w:tcPr>
            <w:tcW w:w="1335" w:type="dxa"/>
            <w:tcBorders>
              <w:top w:val="nil"/>
              <w:left w:val="nil"/>
              <w:bottom w:val="nil"/>
              <w:right w:val="nil"/>
            </w:tcBorders>
            <w:shd w:val="clear" w:color="auto" w:fill="auto"/>
            <w:noWrap/>
            <w:vAlign w:val="center"/>
            <w:hideMark/>
          </w:tcPr>
          <w:p w14:paraId="3CE31EF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18.1</w:t>
            </w:r>
          </w:p>
        </w:tc>
      </w:tr>
      <w:tr w:rsidR="009831AB" w:rsidRPr="009831AB" w14:paraId="1C31C5F0" w14:textId="77777777" w:rsidTr="00772260">
        <w:trPr>
          <w:trHeight w:val="300"/>
        </w:trPr>
        <w:tc>
          <w:tcPr>
            <w:tcW w:w="3075" w:type="dxa"/>
            <w:tcBorders>
              <w:top w:val="nil"/>
              <w:left w:val="nil"/>
              <w:bottom w:val="nil"/>
              <w:right w:val="nil"/>
            </w:tcBorders>
            <w:shd w:val="clear" w:color="auto" w:fill="auto"/>
            <w:noWrap/>
            <w:vAlign w:val="center"/>
            <w:hideMark/>
          </w:tcPr>
          <w:p w14:paraId="33B3DD6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Uruguay</w:t>
            </w:r>
          </w:p>
        </w:tc>
        <w:tc>
          <w:tcPr>
            <w:tcW w:w="1300" w:type="dxa"/>
            <w:tcBorders>
              <w:top w:val="nil"/>
              <w:left w:val="nil"/>
              <w:bottom w:val="nil"/>
              <w:right w:val="nil"/>
            </w:tcBorders>
            <w:shd w:val="clear" w:color="auto" w:fill="auto"/>
            <w:noWrap/>
            <w:vAlign w:val="center"/>
            <w:hideMark/>
          </w:tcPr>
          <w:p w14:paraId="1641855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8.4</w:t>
            </w:r>
          </w:p>
        </w:tc>
        <w:tc>
          <w:tcPr>
            <w:tcW w:w="1300" w:type="dxa"/>
            <w:tcBorders>
              <w:top w:val="nil"/>
              <w:left w:val="nil"/>
              <w:bottom w:val="nil"/>
              <w:right w:val="nil"/>
            </w:tcBorders>
            <w:shd w:val="clear" w:color="auto" w:fill="auto"/>
            <w:noWrap/>
            <w:vAlign w:val="center"/>
            <w:hideMark/>
          </w:tcPr>
          <w:p w14:paraId="6AA655E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35.1</w:t>
            </w:r>
          </w:p>
        </w:tc>
        <w:tc>
          <w:tcPr>
            <w:tcW w:w="1300" w:type="dxa"/>
            <w:tcBorders>
              <w:top w:val="nil"/>
              <w:left w:val="nil"/>
              <w:bottom w:val="nil"/>
              <w:right w:val="nil"/>
            </w:tcBorders>
            <w:shd w:val="clear" w:color="auto" w:fill="auto"/>
            <w:noWrap/>
            <w:vAlign w:val="center"/>
            <w:hideMark/>
          </w:tcPr>
          <w:p w14:paraId="0A39F78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9.9</w:t>
            </w:r>
          </w:p>
        </w:tc>
        <w:tc>
          <w:tcPr>
            <w:tcW w:w="1300" w:type="dxa"/>
            <w:tcBorders>
              <w:top w:val="nil"/>
              <w:left w:val="nil"/>
              <w:bottom w:val="nil"/>
              <w:right w:val="nil"/>
            </w:tcBorders>
            <w:shd w:val="clear" w:color="auto" w:fill="auto"/>
            <w:noWrap/>
            <w:vAlign w:val="center"/>
            <w:hideMark/>
          </w:tcPr>
          <w:p w14:paraId="6CD8C40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5.6</w:t>
            </w:r>
          </w:p>
        </w:tc>
        <w:tc>
          <w:tcPr>
            <w:tcW w:w="1300" w:type="dxa"/>
            <w:tcBorders>
              <w:top w:val="nil"/>
              <w:left w:val="nil"/>
              <w:bottom w:val="nil"/>
              <w:right w:val="nil"/>
            </w:tcBorders>
            <w:shd w:val="clear" w:color="auto" w:fill="auto"/>
            <w:noWrap/>
            <w:vAlign w:val="center"/>
            <w:hideMark/>
          </w:tcPr>
          <w:p w14:paraId="52E4911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1.8</w:t>
            </w:r>
          </w:p>
        </w:tc>
        <w:tc>
          <w:tcPr>
            <w:tcW w:w="1300" w:type="dxa"/>
            <w:tcBorders>
              <w:top w:val="nil"/>
              <w:left w:val="nil"/>
              <w:bottom w:val="nil"/>
              <w:right w:val="nil"/>
            </w:tcBorders>
            <w:shd w:val="clear" w:color="auto" w:fill="auto"/>
            <w:noWrap/>
            <w:vAlign w:val="center"/>
            <w:hideMark/>
          </w:tcPr>
          <w:p w14:paraId="259FE04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0.6</w:t>
            </w:r>
          </w:p>
        </w:tc>
        <w:tc>
          <w:tcPr>
            <w:tcW w:w="1335" w:type="dxa"/>
            <w:tcBorders>
              <w:top w:val="nil"/>
              <w:left w:val="nil"/>
              <w:bottom w:val="nil"/>
              <w:right w:val="nil"/>
            </w:tcBorders>
            <w:shd w:val="clear" w:color="auto" w:fill="auto"/>
            <w:noWrap/>
            <w:vAlign w:val="center"/>
            <w:hideMark/>
          </w:tcPr>
          <w:p w14:paraId="016BB60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38.7</w:t>
            </w:r>
          </w:p>
        </w:tc>
      </w:tr>
      <w:tr w:rsidR="009831AB" w:rsidRPr="009831AB" w14:paraId="39C79BCF" w14:textId="77777777" w:rsidTr="00772260">
        <w:trPr>
          <w:trHeight w:val="300"/>
        </w:trPr>
        <w:tc>
          <w:tcPr>
            <w:tcW w:w="3075" w:type="dxa"/>
            <w:tcBorders>
              <w:top w:val="nil"/>
              <w:left w:val="nil"/>
              <w:bottom w:val="nil"/>
              <w:right w:val="nil"/>
            </w:tcBorders>
            <w:shd w:val="clear" w:color="auto" w:fill="auto"/>
            <w:noWrap/>
            <w:vAlign w:val="center"/>
            <w:hideMark/>
          </w:tcPr>
          <w:p w14:paraId="3C835AE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Venezuela (Lara)</w:t>
            </w:r>
          </w:p>
        </w:tc>
        <w:tc>
          <w:tcPr>
            <w:tcW w:w="1300" w:type="dxa"/>
            <w:tcBorders>
              <w:top w:val="nil"/>
              <w:left w:val="nil"/>
              <w:bottom w:val="nil"/>
              <w:right w:val="nil"/>
            </w:tcBorders>
            <w:shd w:val="clear" w:color="auto" w:fill="auto"/>
            <w:noWrap/>
            <w:vAlign w:val="center"/>
            <w:hideMark/>
          </w:tcPr>
          <w:p w14:paraId="1643700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9.8</w:t>
            </w:r>
          </w:p>
        </w:tc>
        <w:tc>
          <w:tcPr>
            <w:tcW w:w="1300" w:type="dxa"/>
            <w:tcBorders>
              <w:top w:val="nil"/>
              <w:left w:val="nil"/>
              <w:bottom w:val="nil"/>
              <w:right w:val="nil"/>
            </w:tcBorders>
            <w:shd w:val="clear" w:color="auto" w:fill="auto"/>
            <w:noWrap/>
            <w:vAlign w:val="center"/>
            <w:hideMark/>
          </w:tcPr>
          <w:p w14:paraId="342C9FF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50.6</w:t>
            </w:r>
          </w:p>
        </w:tc>
        <w:tc>
          <w:tcPr>
            <w:tcW w:w="1300" w:type="dxa"/>
            <w:tcBorders>
              <w:top w:val="nil"/>
              <w:left w:val="nil"/>
              <w:bottom w:val="nil"/>
              <w:right w:val="nil"/>
            </w:tcBorders>
            <w:shd w:val="clear" w:color="auto" w:fill="auto"/>
            <w:noWrap/>
            <w:vAlign w:val="center"/>
            <w:hideMark/>
          </w:tcPr>
          <w:p w14:paraId="2F00C8A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4.3</w:t>
            </w:r>
          </w:p>
        </w:tc>
        <w:tc>
          <w:tcPr>
            <w:tcW w:w="1300" w:type="dxa"/>
            <w:tcBorders>
              <w:top w:val="nil"/>
              <w:left w:val="nil"/>
              <w:bottom w:val="nil"/>
              <w:right w:val="nil"/>
            </w:tcBorders>
            <w:shd w:val="clear" w:color="auto" w:fill="auto"/>
            <w:noWrap/>
            <w:vAlign w:val="center"/>
            <w:hideMark/>
          </w:tcPr>
          <w:p w14:paraId="4C1D876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9.0</w:t>
            </w:r>
          </w:p>
        </w:tc>
        <w:tc>
          <w:tcPr>
            <w:tcW w:w="1300" w:type="dxa"/>
            <w:tcBorders>
              <w:top w:val="nil"/>
              <w:left w:val="nil"/>
              <w:bottom w:val="nil"/>
              <w:right w:val="nil"/>
            </w:tcBorders>
            <w:shd w:val="clear" w:color="auto" w:fill="auto"/>
            <w:noWrap/>
            <w:vAlign w:val="center"/>
            <w:hideMark/>
          </w:tcPr>
          <w:p w14:paraId="23E1509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3.1</w:t>
            </w:r>
          </w:p>
        </w:tc>
        <w:tc>
          <w:tcPr>
            <w:tcW w:w="1300" w:type="dxa"/>
            <w:tcBorders>
              <w:top w:val="nil"/>
              <w:left w:val="nil"/>
              <w:bottom w:val="nil"/>
              <w:right w:val="nil"/>
            </w:tcBorders>
            <w:shd w:val="clear" w:color="auto" w:fill="auto"/>
            <w:noWrap/>
            <w:vAlign w:val="center"/>
            <w:hideMark/>
          </w:tcPr>
          <w:p w14:paraId="15DE861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1.4</w:t>
            </w:r>
          </w:p>
        </w:tc>
        <w:tc>
          <w:tcPr>
            <w:tcW w:w="1335" w:type="dxa"/>
            <w:tcBorders>
              <w:top w:val="nil"/>
              <w:left w:val="nil"/>
              <w:bottom w:val="nil"/>
              <w:right w:val="nil"/>
            </w:tcBorders>
            <w:shd w:val="clear" w:color="auto" w:fill="auto"/>
            <w:noWrap/>
            <w:vAlign w:val="center"/>
            <w:hideMark/>
          </w:tcPr>
          <w:p w14:paraId="14CA8E7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21.8</w:t>
            </w:r>
          </w:p>
        </w:tc>
      </w:tr>
      <w:tr w:rsidR="009831AB" w:rsidRPr="009831AB" w14:paraId="28A36884" w14:textId="77777777" w:rsidTr="00772260">
        <w:trPr>
          <w:trHeight w:val="300"/>
        </w:trPr>
        <w:tc>
          <w:tcPr>
            <w:tcW w:w="3075" w:type="dxa"/>
            <w:tcBorders>
              <w:top w:val="nil"/>
              <w:left w:val="nil"/>
              <w:bottom w:val="single" w:sz="4" w:space="0" w:color="auto"/>
              <w:right w:val="nil"/>
            </w:tcBorders>
            <w:shd w:val="clear" w:color="auto" w:fill="auto"/>
            <w:noWrap/>
            <w:vAlign w:val="center"/>
            <w:hideMark/>
          </w:tcPr>
          <w:p w14:paraId="39B1195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Zambia</w:t>
            </w:r>
          </w:p>
        </w:tc>
        <w:tc>
          <w:tcPr>
            <w:tcW w:w="1300" w:type="dxa"/>
            <w:tcBorders>
              <w:top w:val="nil"/>
              <w:left w:val="nil"/>
              <w:bottom w:val="single" w:sz="4" w:space="0" w:color="auto"/>
              <w:right w:val="nil"/>
            </w:tcBorders>
            <w:shd w:val="clear" w:color="auto" w:fill="auto"/>
            <w:noWrap/>
            <w:vAlign w:val="center"/>
            <w:hideMark/>
          </w:tcPr>
          <w:p w14:paraId="5A26AAF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25.5</w:t>
            </w:r>
          </w:p>
        </w:tc>
        <w:tc>
          <w:tcPr>
            <w:tcW w:w="1300" w:type="dxa"/>
            <w:tcBorders>
              <w:top w:val="nil"/>
              <w:left w:val="nil"/>
              <w:bottom w:val="single" w:sz="4" w:space="0" w:color="auto"/>
              <w:right w:val="nil"/>
            </w:tcBorders>
            <w:shd w:val="clear" w:color="auto" w:fill="auto"/>
            <w:noWrap/>
            <w:vAlign w:val="center"/>
            <w:hideMark/>
          </w:tcPr>
          <w:p w14:paraId="187AEAE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19.8</w:t>
            </w:r>
          </w:p>
        </w:tc>
        <w:tc>
          <w:tcPr>
            <w:tcW w:w="1300" w:type="dxa"/>
            <w:tcBorders>
              <w:top w:val="nil"/>
              <w:left w:val="nil"/>
              <w:bottom w:val="single" w:sz="4" w:space="0" w:color="auto"/>
              <w:right w:val="nil"/>
            </w:tcBorders>
            <w:shd w:val="clear" w:color="auto" w:fill="auto"/>
            <w:noWrap/>
            <w:vAlign w:val="center"/>
            <w:hideMark/>
          </w:tcPr>
          <w:p w14:paraId="3E9279D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22.3</w:t>
            </w:r>
          </w:p>
        </w:tc>
        <w:tc>
          <w:tcPr>
            <w:tcW w:w="1300" w:type="dxa"/>
            <w:tcBorders>
              <w:top w:val="nil"/>
              <w:left w:val="nil"/>
              <w:bottom w:val="single" w:sz="4" w:space="0" w:color="auto"/>
              <w:right w:val="nil"/>
            </w:tcBorders>
            <w:shd w:val="clear" w:color="auto" w:fill="auto"/>
            <w:noWrap/>
            <w:vAlign w:val="center"/>
            <w:hideMark/>
          </w:tcPr>
          <w:p w14:paraId="1458B90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10.3</w:t>
            </w:r>
          </w:p>
        </w:tc>
        <w:tc>
          <w:tcPr>
            <w:tcW w:w="1300" w:type="dxa"/>
            <w:tcBorders>
              <w:top w:val="nil"/>
              <w:left w:val="nil"/>
              <w:bottom w:val="single" w:sz="4" w:space="0" w:color="auto"/>
              <w:right w:val="nil"/>
            </w:tcBorders>
            <w:shd w:val="clear" w:color="auto" w:fill="auto"/>
            <w:noWrap/>
            <w:vAlign w:val="center"/>
            <w:hideMark/>
          </w:tcPr>
          <w:p w14:paraId="2ABECA1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5.1</w:t>
            </w:r>
          </w:p>
        </w:tc>
        <w:tc>
          <w:tcPr>
            <w:tcW w:w="1300" w:type="dxa"/>
            <w:tcBorders>
              <w:top w:val="nil"/>
              <w:left w:val="nil"/>
              <w:bottom w:val="single" w:sz="4" w:space="0" w:color="auto"/>
              <w:right w:val="nil"/>
            </w:tcBorders>
            <w:shd w:val="clear" w:color="auto" w:fill="auto"/>
            <w:noWrap/>
            <w:vAlign w:val="center"/>
            <w:hideMark/>
          </w:tcPr>
          <w:p w14:paraId="745B7C9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7.8</w:t>
            </w:r>
          </w:p>
        </w:tc>
        <w:tc>
          <w:tcPr>
            <w:tcW w:w="1335" w:type="dxa"/>
            <w:tcBorders>
              <w:top w:val="nil"/>
              <w:left w:val="nil"/>
              <w:bottom w:val="single" w:sz="4" w:space="0" w:color="auto"/>
              <w:right w:val="nil"/>
            </w:tcBorders>
            <w:shd w:val="clear" w:color="auto" w:fill="auto"/>
            <w:noWrap/>
            <w:vAlign w:val="center"/>
            <w:hideMark/>
          </w:tcPr>
          <w:p w14:paraId="74C79B7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9.2</w:t>
            </w:r>
          </w:p>
        </w:tc>
      </w:tr>
      <w:tr w:rsidR="009831AB" w:rsidRPr="009831AB" w14:paraId="2A56F754" w14:textId="77777777" w:rsidTr="00772260">
        <w:trPr>
          <w:trHeight w:val="300"/>
        </w:trPr>
        <w:tc>
          <w:tcPr>
            <w:tcW w:w="3075" w:type="dxa"/>
            <w:tcBorders>
              <w:top w:val="nil"/>
              <w:left w:val="nil"/>
              <w:bottom w:val="nil"/>
              <w:right w:val="nil"/>
            </w:tcBorders>
            <w:shd w:val="clear" w:color="auto" w:fill="auto"/>
            <w:noWrap/>
            <w:vAlign w:val="center"/>
            <w:hideMark/>
          </w:tcPr>
          <w:p w14:paraId="1FED4C6C"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6D99951C"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37FA571F"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19ED1528"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375171A7"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4A81F081"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75F460B9" w14:textId="77777777" w:rsidR="009831AB" w:rsidRPr="009831AB" w:rsidRDefault="009831AB" w:rsidP="009831AB">
            <w:pPr>
              <w:rPr>
                <w:rFonts w:eastAsia="Times New Roman" w:cs="Times New Roman"/>
                <w:color w:val="000000"/>
                <w:sz w:val="22"/>
                <w:szCs w:val="22"/>
                <w:lang w:val="en-GB"/>
              </w:rPr>
            </w:pPr>
          </w:p>
        </w:tc>
        <w:tc>
          <w:tcPr>
            <w:tcW w:w="1335" w:type="dxa"/>
            <w:tcBorders>
              <w:top w:val="nil"/>
              <w:left w:val="nil"/>
              <w:bottom w:val="nil"/>
              <w:right w:val="nil"/>
            </w:tcBorders>
            <w:shd w:val="clear" w:color="auto" w:fill="auto"/>
            <w:noWrap/>
            <w:vAlign w:val="center"/>
            <w:hideMark/>
          </w:tcPr>
          <w:p w14:paraId="3B2F8D92" w14:textId="77777777" w:rsidR="009831AB" w:rsidRPr="009831AB" w:rsidRDefault="009831AB" w:rsidP="009831AB">
            <w:pPr>
              <w:rPr>
                <w:rFonts w:eastAsia="Times New Roman" w:cs="Times New Roman"/>
                <w:color w:val="000000"/>
                <w:sz w:val="22"/>
                <w:szCs w:val="22"/>
                <w:lang w:val="en-GB"/>
              </w:rPr>
            </w:pPr>
          </w:p>
        </w:tc>
      </w:tr>
      <w:tr w:rsidR="009831AB" w:rsidRPr="009831AB" w14:paraId="7A174538" w14:textId="77777777" w:rsidTr="00772260">
        <w:trPr>
          <w:trHeight w:val="900"/>
        </w:trPr>
        <w:tc>
          <w:tcPr>
            <w:tcW w:w="3075" w:type="dxa"/>
            <w:tcBorders>
              <w:top w:val="single" w:sz="4" w:space="0" w:color="auto"/>
              <w:left w:val="nil"/>
              <w:bottom w:val="double" w:sz="6" w:space="0" w:color="auto"/>
              <w:right w:val="nil"/>
            </w:tcBorders>
            <w:shd w:val="clear" w:color="auto" w:fill="auto"/>
            <w:vAlign w:val="bottom"/>
            <w:hideMark/>
          </w:tcPr>
          <w:p w14:paraId="655B0A76" w14:textId="77777777" w:rsidR="009831AB" w:rsidRPr="009831AB" w:rsidRDefault="009831AB" w:rsidP="009831AB">
            <w:pPr>
              <w:rPr>
                <w:rFonts w:eastAsia="Times New Roman" w:cs="Times New Roman"/>
                <w:b/>
                <w:bCs/>
                <w:color w:val="000000"/>
                <w:sz w:val="22"/>
                <w:szCs w:val="22"/>
                <w:lang w:val="en-GB"/>
              </w:rPr>
            </w:pPr>
            <w:r w:rsidRPr="009831AB">
              <w:rPr>
                <w:rFonts w:eastAsia="Times New Roman" w:cs="Times New Roman"/>
                <w:b/>
                <w:bCs/>
                <w:color w:val="000000"/>
                <w:sz w:val="22"/>
                <w:szCs w:val="22"/>
                <w:lang w:val="en-GB"/>
              </w:rPr>
              <w:lastRenderedPageBreak/>
              <w:t>How did the injury happen?</w:t>
            </w:r>
          </w:p>
        </w:tc>
        <w:tc>
          <w:tcPr>
            <w:tcW w:w="1300" w:type="dxa"/>
            <w:tcBorders>
              <w:top w:val="single" w:sz="4" w:space="0" w:color="auto"/>
              <w:left w:val="nil"/>
              <w:bottom w:val="double" w:sz="6" w:space="0" w:color="auto"/>
              <w:right w:val="nil"/>
            </w:tcBorders>
            <w:shd w:val="clear" w:color="auto" w:fill="auto"/>
            <w:vAlign w:val="bottom"/>
            <w:hideMark/>
          </w:tcPr>
          <w:p w14:paraId="70AD2C8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Hurt myself by accident</w:t>
            </w:r>
          </w:p>
        </w:tc>
        <w:tc>
          <w:tcPr>
            <w:tcW w:w="1300" w:type="dxa"/>
            <w:tcBorders>
              <w:top w:val="single" w:sz="4" w:space="0" w:color="auto"/>
              <w:left w:val="nil"/>
              <w:bottom w:val="double" w:sz="6" w:space="0" w:color="auto"/>
              <w:right w:val="nil"/>
            </w:tcBorders>
            <w:shd w:val="clear" w:color="auto" w:fill="auto"/>
            <w:vAlign w:val="bottom"/>
            <w:hideMark/>
          </w:tcPr>
          <w:p w14:paraId="3E91305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Someone else hurt me by accident</w:t>
            </w:r>
          </w:p>
        </w:tc>
        <w:tc>
          <w:tcPr>
            <w:tcW w:w="1300" w:type="dxa"/>
            <w:tcBorders>
              <w:top w:val="single" w:sz="4" w:space="0" w:color="auto"/>
              <w:left w:val="nil"/>
              <w:bottom w:val="double" w:sz="6" w:space="0" w:color="auto"/>
              <w:right w:val="nil"/>
            </w:tcBorders>
            <w:shd w:val="clear" w:color="auto" w:fill="auto"/>
            <w:vAlign w:val="bottom"/>
            <w:hideMark/>
          </w:tcPr>
          <w:p w14:paraId="62F7A38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I hurt myself on purpose</w:t>
            </w:r>
          </w:p>
        </w:tc>
        <w:tc>
          <w:tcPr>
            <w:tcW w:w="1300" w:type="dxa"/>
            <w:tcBorders>
              <w:top w:val="single" w:sz="4" w:space="0" w:color="auto"/>
              <w:left w:val="nil"/>
              <w:bottom w:val="double" w:sz="6" w:space="0" w:color="auto"/>
              <w:right w:val="nil"/>
            </w:tcBorders>
            <w:shd w:val="clear" w:color="auto" w:fill="auto"/>
            <w:vAlign w:val="bottom"/>
            <w:hideMark/>
          </w:tcPr>
          <w:p w14:paraId="5148BDB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Someone else hurt me on purpose</w:t>
            </w:r>
          </w:p>
        </w:tc>
        <w:tc>
          <w:tcPr>
            <w:tcW w:w="1300" w:type="dxa"/>
            <w:tcBorders>
              <w:top w:val="nil"/>
              <w:left w:val="nil"/>
              <w:bottom w:val="nil"/>
              <w:right w:val="nil"/>
            </w:tcBorders>
            <w:shd w:val="clear" w:color="auto" w:fill="auto"/>
            <w:noWrap/>
            <w:vAlign w:val="center"/>
            <w:hideMark/>
          </w:tcPr>
          <w:p w14:paraId="6EA4041A"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253E50BC" w14:textId="77777777" w:rsidR="009831AB" w:rsidRPr="009831AB" w:rsidRDefault="009831AB" w:rsidP="009831AB">
            <w:pPr>
              <w:rPr>
                <w:rFonts w:eastAsia="Times New Roman" w:cs="Times New Roman"/>
                <w:color w:val="000000"/>
                <w:sz w:val="22"/>
                <w:szCs w:val="22"/>
                <w:lang w:val="en-GB"/>
              </w:rPr>
            </w:pPr>
          </w:p>
        </w:tc>
        <w:tc>
          <w:tcPr>
            <w:tcW w:w="1335" w:type="dxa"/>
            <w:tcBorders>
              <w:top w:val="nil"/>
              <w:left w:val="nil"/>
              <w:bottom w:val="nil"/>
              <w:right w:val="nil"/>
            </w:tcBorders>
            <w:shd w:val="clear" w:color="auto" w:fill="auto"/>
            <w:noWrap/>
            <w:vAlign w:val="center"/>
            <w:hideMark/>
          </w:tcPr>
          <w:p w14:paraId="62ABF65D" w14:textId="77777777" w:rsidR="009831AB" w:rsidRPr="009831AB" w:rsidRDefault="009831AB" w:rsidP="009831AB">
            <w:pPr>
              <w:rPr>
                <w:rFonts w:eastAsia="Times New Roman" w:cs="Times New Roman"/>
                <w:color w:val="000000"/>
                <w:sz w:val="22"/>
                <w:szCs w:val="22"/>
                <w:lang w:val="en-GB"/>
              </w:rPr>
            </w:pPr>
          </w:p>
        </w:tc>
      </w:tr>
      <w:tr w:rsidR="009831AB" w:rsidRPr="009831AB" w14:paraId="3607DA83" w14:textId="77777777" w:rsidTr="00772260">
        <w:trPr>
          <w:trHeight w:val="320"/>
        </w:trPr>
        <w:tc>
          <w:tcPr>
            <w:tcW w:w="3075" w:type="dxa"/>
            <w:tcBorders>
              <w:top w:val="nil"/>
              <w:left w:val="nil"/>
              <w:bottom w:val="nil"/>
              <w:right w:val="nil"/>
            </w:tcBorders>
            <w:shd w:val="clear" w:color="auto" w:fill="auto"/>
            <w:noWrap/>
            <w:vAlign w:val="center"/>
            <w:hideMark/>
          </w:tcPr>
          <w:p w14:paraId="69C763B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Overall</w:t>
            </w:r>
          </w:p>
        </w:tc>
        <w:tc>
          <w:tcPr>
            <w:tcW w:w="1300" w:type="dxa"/>
            <w:tcBorders>
              <w:top w:val="nil"/>
              <w:left w:val="nil"/>
              <w:bottom w:val="nil"/>
              <w:right w:val="nil"/>
            </w:tcBorders>
            <w:shd w:val="clear" w:color="auto" w:fill="auto"/>
            <w:noWrap/>
            <w:vAlign w:val="center"/>
            <w:hideMark/>
          </w:tcPr>
          <w:p w14:paraId="21492C6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54.2</w:t>
            </w:r>
          </w:p>
        </w:tc>
        <w:tc>
          <w:tcPr>
            <w:tcW w:w="1300" w:type="dxa"/>
            <w:tcBorders>
              <w:top w:val="nil"/>
              <w:left w:val="nil"/>
              <w:bottom w:val="nil"/>
              <w:right w:val="nil"/>
            </w:tcBorders>
            <w:shd w:val="clear" w:color="auto" w:fill="auto"/>
            <w:noWrap/>
            <w:vAlign w:val="center"/>
            <w:hideMark/>
          </w:tcPr>
          <w:p w14:paraId="0F38A1B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28.0</w:t>
            </w:r>
          </w:p>
        </w:tc>
        <w:tc>
          <w:tcPr>
            <w:tcW w:w="1300" w:type="dxa"/>
            <w:tcBorders>
              <w:top w:val="nil"/>
              <w:left w:val="nil"/>
              <w:bottom w:val="nil"/>
              <w:right w:val="nil"/>
            </w:tcBorders>
            <w:shd w:val="clear" w:color="auto" w:fill="auto"/>
            <w:noWrap/>
            <w:vAlign w:val="center"/>
            <w:hideMark/>
          </w:tcPr>
          <w:p w14:paraId="0A9FC0F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8.1</w:t>
            </w:r>
          </w:p>
        </w:tc>
        <w:tc>
          <w:tcPr>
            <w:tcW w:w="1300" w:type="dxa"/>
            <w:tcBorders>
              <w:top w:val="nil"/>
              <w:left w:val="nil"/>
              <w:bottom w:val="nil"/>
              <w:right w:val="nil"/>
            </w:tcBorders>
            <w:shd w:val="clear" w:color="auto" w:fill="auto"/>
            <w:noWrap/>
            <w:vAlign w:val="center"/>
            <w:hideMark/>
          </w:tcPr>
          <w:p w14:paraId="2DBAB06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9.7</w:t>
            </w:r>
          </w:p>
        </w:tc>
        <w:tc>
          <w:tcPr>
            <w:tcW w:w="1300" w:type="dxa"/>
            <w:tcBorders>
              <w:top w:val="nil"/>
              <w:left w:val="nil"/>
              <w:bottom w:val="nil"/>
              <w:right w:val="nil"/>
            </w:tcBorders>
            <w:shd w:val="clear" w:color="auto" w:fill="auto"/>
            <w:noWrap/>
            <w:vAlign w:val="center"/>
            <w:hideMark/>
          </w:tcPr>
          <w:p w14:paraId="6E0D3B3F"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0CA6E111" w14:textId="77777777" w:rsidR="009831AB" w:rsidRPr="009831AB" w:rsidRDefault="009831AB" w:rsidP="009831AB">
            <w:pPr>
              <w:rPr>
                <w:rFonts w:eastAsia="Times New Roman" w:cs="Times New Roman"/>
                <w:color w:val="000000"/>
                <w:sz w:val="22"/>
                <w:szCs w:val="22"/>
                <w:lang w:val="en-GB"/>
              </w:rPr>
            </w:pPr>
          </w:p>
        </w:tc>
        <w:tc>
          <w:tcPr>
            <w:tcW w:w="1335" w:type="dxa"/>
            <w:tcBorders>
              <w:top w:val="nil"/>
              <w:left w:val="nil"/>
              <w:bottom w:val="nil"/>
              <w:right w:val="nil"/>
            </w:tcBorders>
            <w:shd w:val="clear" w:color="auto" w:fill="auto"/>
            <w:noWrap/>
            <w:vAlign w:val="center"/>
            <w:hideMark/>
          </w:tcPr>
          <w:p w14:paraId="79150258" w14:textId="77777777" w:rsidR="009831AB" w:rsidRPr="009831AB" w:rsidRDefault="009831AB" w:rsidP="009831AB">
            <w:pPr>
              <w:rPr>
                <w:rFonts w:eastAsia="Times New Roman" w:cs="Times New Roman"/>
                <w:color w:val="000000"/>
                <w:sz w:val="22"/>
                <w:szCs w:val="22"/>
                <w:lang w:val="en-GB"/>
              </w:rPr>
            </w:pPr>
          </w:p>
        </w:tc>
      </w:tr>
      <w:tr w:rsidR="009831AB" w:rsidRPr="009831AB" w14:paraId="06BE7C2E" w14:textId="77777777" w:rsidTr="00772260">
        <w:trPr>
          <w:trHeight w:val="300"/>
        </w:trPr>
        <w:tc>
          <w:tcPr>
            <w:tcW w:w="3075" w:type="dxa"/>
            <w:tcBorders>
              <w:top w:val="nil"/>
              <w:left w:val="nil"/>
              <w:bottom w:val="nil"/>
              <w:right w:val="nil"/>
            </w:tcBorders>
            <w:shd w:val="clear" w:color="auto" w:fill="auto"/>
            <w:noWrap/>
            <w:vAlign w:val="center"/>
            <w:hideMark/>
          </w:tcPr>
          <w:p w14:paraId="6656A6D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Argentina</w:t>
            </w:r>
          </w:p>
        </w:tc>
        <w:tc>
          <w:tcPr>
            <w:tcW w:w="1300" w:type="dxa"/>
            <w:tcBorders>
              <w:top w:val="nil"/>
              <w:left w:val="nil"/>
              <w:bottom w:val="nil"/>
              <w:right w:val="nil"/>
            </w:tcBorders>
            <w:shd w:val="clear" w:color="auto" w:fill="auto"/>
            <w:noWrap/>
            <w:vAlign w:val="center"/>
            <w:hideMark/>
          </w:tcPr>
          <w:p w14:paraId="254B320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67.0</w:t>
            </w:r>
          </w:p>
        </w:tc>
        <w:tc>
          <w:tcPr>
            <w:tcW w:w="1300" w:type="dxa"/>
            <w:tcBorders>
              <w:top w:val="nil"/>
              <w:left w:val="nil"/>
              <w:bottom w:val="nil"/>
              <w:right w:val="nil"/>
            </w:tcBorders>
            <w:shd w:val="clear" w:color="auto" w:fill="auto"/>
            <w:noWrap/>
            <w:vAlign w:val="center"/>
            <w:hideMark/>
          </w:tcPr>
          <w:p w14:paraId="50CA87D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20.9</w:t>
            </w:r>
          </w:p>
        </w:tc>
        <w:tc>
          <w:tcPr>
            <w:tcW w:w="1300" w:type="dxa"/>
            <w:tcBorders>
              <w:top w:val="nil"/>
              <w:left w:val="nil"/>
              <w:bottom w:val="nil"/>
              <w:right w:val="nil"/>
            </w:tcBorders>
            <w:shd w:val="clear" w:color="auto" w:fill="auto"/>
            <w:noWrap/>
            <w:vAlign w:val="center"/>
            <w:hideMark/>
          </w:tcPr>
          <w:p w14:paraId="04CAFCE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2.9</w:t>
            </w:r>
          </w:p>
        </w:tc>
        <w:tc>
          <w:tcPr>
            <w:tcW w:w="1300" w:type="dxa"/>
            <w:tcBorders>
              <w:top w:val="nil"/>
              <w:left w:val="nil"/>
              <w:bottom w:val="nil"/>
              <w:right w:val="nil"/>
            </w:tcBorders>
            <w:shd w:val="clear" w:color="auto" w:fill="auto"/>
            <w:noWrap/>
            <w:vAlign w:val="center"/>
            <w:hideMark/>
          </w:tcPr>
          <w:p w14:paraId="7A551F0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9.3</w:t>
            </w:r>
          </w:p>
        </w:tc>
        <w:tc>
          <w:tcPr>
            <w:tcW w:w="1300" w:type="dxa"/>
            <w:tcBorders>
              <w:top w:val="nil"/>
              <w:left w:val="nil"/>
              <w:bottom w:val="nil"/>
              <w:right w:val="nil"/>
            </w:tcBorders>
            <w:shd w:val="clear" w:color="auto" w:fill="auto"/>
            <w:noWrap/>
            <w:vAlign w:val="center"/>
            <w:hideMark/>
          </w:tcPr>
          <w:p w14:paraId="2E944C13"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0A374A8D" w14:textId="77777777" w:rsidR="009831AB" w:rsidRPr="009831AB" w:rsidRDefault="009831AB" w:rsidP="009831AB">
            <w:pPr>
              <w:rPr>
                <w:rFonts w:eastAsia="Times New Roman" w:cs="Times New Roman"/>
                <w:color w:val="000000"/>
                <w:sz w:val="22"/>
                <w:szCs w:val="22"/>
                <w:lang w:val="en-GB"/>
              </w:rPr>
            </w:pPr>
          </w:p>
        </w:tc>
        <w:tc>
          <w:tcPr>
            <w:tcW w:w="1335" w:type="dxa"/>
            <w:tcBorders>
              <w:top w:val="nil"/>
              <w:left w:val="nil"/>
              <w:bottom w:val="nil"/>
              <w:right w:val="nil"/>
            </w:tcBorders>
            <w:shd w:val="clear" w:color="auto" w:fill="auto"/>
            <w:noWrap/>
            <w:vAlign w:val="center"/>
            <w:hideMark/>
          </w:tcPr>
          <w:p w14:paraId="0633A7F1" w14:textId="77777777" w:rsidR="009831AB" w:rsidRPr="009831AB" w:rsidRDefault="009831AB" w:rsidP="009831AB">
            <w:pPr>
              <w:rPr>
                <w:rFonts w:eastAsia="Times New Roman" w:cs="Times New Roman"/>
                <w:color w:val="000000"/>
                <w:sz w:val="22"/>
                <w:szCs w:val="22"/>
                <w:lang w:val="en-GB"/>
              </w:rPr>
            </w:pPr>
          </w:p>
        </w:tc>
      </w:tr>
      <w:tr w:rsidR="009831AB" w:rsidRPr="009831AB" w14:paraId="4309A50B" w14:textId="77777777" w:rsidTr="00772260">
        <w:trPr>
          <w:trHeight w:val="300"/>
        </w:trPr>
        <w:tc>
          <w:tcPr>
            <w:tcW w:w="3075" w:type="dxa"/>
            <w:tcBorders>
              <w:top w:val="nil"/>
              <w:left w:val="nil"/>
              <w:bottom w:val="nil"/>
              <w:right w:val="nil"/>
            </w:tcBorders>
            <w:shd w:val="clear" w:color="auto" w:fill="auto"/>
            <w:noWrap/>
            <w:vAlign w:val="center"/>
            <w:hideMark/>
          </w:tcPr>
          <w:p w14:paraId="54AEA9F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Botswana</w:t>
            </w:r>
          </w:p>
        </w:tc>
        <w:tc>
          <w:tcPr>
            <w:tcW w:w="1300" w:type="dxa"/>
            <w:tcBorders>
              <w:top w:val="nil"/>
              <w:left w:val="nil"/>
              <w:bottom w:val="nil"/>
              <w:right w:val="nil"/>
            </w:tcBorders>
            <w:shd w:val="clear" w:color="auto" w:fill="auto"/>
            <w:noWrap/>
            <w:vAlign w:val="center"/>
            <w:hideMark/>
          </w:tcPr>
          <w:p w14:paraId="4BBAED2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34.5</w:t>
            </w:r>
          </w:p>
        </w:tc>
        <w:tc>
          <w:tcPr>
            <w:tcW w:w="1300" w:type="dxa"/>
            <w:tcBorders>
              <w:top w:val="nil"/>
              <w:left w:val="nil"/>
              <w:bottom w:val="nil"/>
              <w:right w:val="nil"/>
            </w:tcBorders>
            <w:shd w:val="clear" w:color="auto" w:fill="auto"/>
            <w:noWrap/>
            <w:vAlign w:val="center"/>
            <w:hideMark/>
          </w:tcPr>
          <w:p w14:paraId="5D28C02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21.5</w:t>
            </w:r>
          </w:p>
        </w:tc>
        <w:tc>
          <w:tcPr>
            <w:tcW w:w="1300" w:type="dxa"/>
            <w:tcBorders>
              <w:top w:val="nil"/>
              <w:left w:val="nil"/>
              <w:bottom w:val="nil"/>
              <w:right w:val="nil"/>
            </w:tcBorders>
            <w:shd w:val="clear" w:color="auto" w:fill="auto"/>
            <w:noWrap/>
            <w:vAlign w:val="center"/>
            <w:hideMark/>
          </w:tcPr>
          <w:p w14:paraId="7F60102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24.1</w:t>
            </w:r>
          </w:p>
        </w:tc>
        <w:tc>
          <w:tcPr>
            <w:tcW w:w="1300" w:type="dxa"/>
            <w:tcBorders>
              <w:top w:val="nil"/>
              <w:left w:val="nil"/>
              <w:bottom w:val="nil"/>
              <w:right w:val="nil"/>
            </w:tcBorders>
            <w:shd w:val="clear" w:color="auto" w:fill="auto"/>
            <w:noWrap/>
            <w:vAlign w:val="center"/>
            <w:hideMark/>
          </w:tcPr>
          <w:p w14:paraId="2358714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19.9</w:t>
            </w:r>
          </w:p>
        </w:tc>
        <w:tc>
          <w:tcPr>
            <w:tcW w:w="1300" w:type="dxa"/>
            <w:tcBorders>
              <w:top w:val="nil"/>
              <w:left w:val="nil"/>
              <w:bottom w:val="nil"/>
              <w:right w:val="nil"/>
            </w:tcBorders>
            <w:shd w:val="clear" w:color="auto" w:fill="auto"/>
            <w:noWrap/>
            <w:vAlign w:val="center"/>
            <w:hideMark/>
          </w:tcPr>
          <w:p w14:paraId="12FF553E"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6875DCD3" w14:textId="77777777" w:rsidR="009831AB" w:rsidRPr="009831AB" w:rsidRDefault="009831AB" w:rsidP="009831AB">
            <w:pPr>
              <w:rPr>
                <w:rFonts w:eastAsia="Times New Roman" w:cs="Times New Roman"/>
                <w:color w:val="000000"/>
                <w:sz w:val="22"/>
                <w:szCs w:val="22"/>
                <w:lang w:val="en-GB"/>
              </w:rPr>
            </w:pPr>
          </w:p>
        </w:tc>
        <w:tc>
          <w:tcPr>
            <w:tcW w:w="1335" w:type="dxa"/>
            <w:tcBorders>
              <w:top w:val="nil"/>
              <w:left w:val="nil"/>
              <w:bottom w:val="nil"/>
              <w:right w:val="nil"/>
            </w:tcBorders>
            <w:shd w:val="clear" w:color="auto" w:fill="auto"/>
            <w:noWrap/>
            <w:vAlign w:val="center"/>
            <w:hideMark/>
          </w:tcPr>
          <w:p w14:paraId="0CA5786D" w14:textId="77777777" w:rsidR="009831AB" w:rsidRPr="009831AB" w:rsidRDefault="009831AB" w:rsidP="009831AB">
            <w:pPr>
              <w:rPr>
                <w:rFonts w:eastAsia="Times New Roman" w:cs="Times New Roman"/>
                <w:color w:val="000000"/>
                <w:sz w:val="22"/>
                <w:szCs w:val="22"/>
                <w:lang w:val="en-GB"/>
              </w:rPr>
            </w:pPr>
          </w:p>
        </w:tc>
      </w:tr>
      <w:tr w:rsidR="009831AB" w:rsidRPr="009831AB" w14:paraId="3CD32734" w14:textId="77777777" w:rsidTr="00772260">
        <w:trPr>
          <w:trHeight w:val="300"/>
        </w:trPr>
        <w:tc>
          <w:tcPr>
            <w:tcW w:w="3075" w:type="dxa"/>
            <w:tcBorders>
              <w:top w:val="nil"/>
              <w:left w:val="nil"/>
              <w:bottom w:val="nil"/>
              <w:right w:val="nil"/>
            </w:tcBorders>
            <w:shd w:val="clear" w:color="auto" w:fill="auto"/>
            <w:noWrap/>
            <w:vAlign w:val="center"/>
            <w:hideMark/>
          </w:tcPr>
          <w:p w14:paraId="640D80B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Chile (Metropolitan)</w:t>
            </w:r>
          </w:p>
        </w:tc>
        <w:tc>
          <w:tcPr>
            <w:tcW w:w="1300" w:type="dxa"/>
            <w:tcBorders>
              <w:top w:val="nil"/>
              <w:left w:val="nil"/>
              <w:bottom w:val="nil"/>
              <w:right w:val="nil"/>
            </w:tcBorders>
            <w:shd w:val="clear" w:color="auto" w:fill="auto"/>
            <w:noWrap/>
            <w:vAlign w:val="center"/>
            <w:hideMark/>
          </w:tcPr>
          <w:p w14:paraId="750FF7F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64.9</w:t>
            </w:r>
          </w:p>
        </w:tc>
        <w:tc>
          <w:tcPr>
            <w:tcW w:w="1300" w:type="dxa"/>
            <w:tcBorders>
              <w:top w:val="nil"/>
              <w:left w:val="nil"/>
              <w:bottom w:val="nil"/>
              <w:right w:val="nil"/>
            </w:tcBorders>
            <w:shd w:val="clear" w:color="auto" w:fill="auto"/>
            <w:noWrap/>
            <w:vAlign w:val="center"/>
            <w:hideMark/>
          </w:tcPr>
          <w:p w14:paraId="00A9D3B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18.5</w:t>
            </w:r>
          </w:p>
        </w:tc>
        <w:tc>
          <w:tcPr>
            <w:tcW w:w="1300" w:type="dxa"/>
            <w:tcBorders>
              <w:top w:val="nil"/>
              <w:left w:val="nil"/>
              <w:bottom w:val="nil"/>
              <w:right w:val="nil"/>
            </w:tcBorders>
            <w:shd w:val="clear" w:color="auto" w:fill="auto"/>
            <w:noWrap/>
            <w:vAlign w:val="center"/>
            <w:hideMark/>
          </w:tcPr>
          <w:p w14:paraId="0E2C0AD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2.9</w:t>
            </w:r>
          </w:p>
        </w:tc>
        <w:tc>
          <w:tcPr>
            <w:tcW w:w="1300" w:type="dxa"/>
            <w:tcBorders>
              <w:top w:val="nil"/>
              <w:left w:val="nil"/>
              <w:bottom w:val="nil"/>
              <w:right w:val="nil"/>
            </w:tcBorders>
            <w:shd w:val="clear" w:color="auto" w:fill="auto"/>
            <w:noWrap/>
            <w:vAlign w:val="center"/>
            <w:hideMark/>
          </w:tcPr>
          <w:p w14:paraId="4AA8C18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13.8</w:t>
            </w:r>
          </w:p>
        </w:tc>
        <w:tc>
          <w:tcPr>
            <w:tcW w:w="1300" w:type="dxa"/>
            <w:tcBorders>
              <w:top w:val="nil"/>
              <w:left w:val="nil"/>
              <w:bottom w:val="nil"/>
              <w:right w:val="nil"/>
            </w:tcBorders>
            <w:shd w:val="clear" w:color="auto" w:fill="auto"/>
            <w:noWrap/>
            <w:vAlign w:val="center"/>
            <w:hideMark/>
          </w:tcPr>
          <w:p w14:paraId="471470AE"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76339A46" w14:textId="77777777" w:rsidR="009831AB" w:rsidRPr="009831AB" w:rsidRDefault="009831AB" w:rsidP="009831AB">
            <w:pPr>
              <w:rPr>
                <w:rFonts w:eastAsia="Times New Roman" w:cs="Times New Roman"/>
                <w:color w:val="000000"/>
                <w:sz w:val="22"/>
                <w:szCs w:val="22"/>
                <w:lang w:val="en-GB"/>
              </w:rPr>
            </w:pPr>
          </w:p>
        </w:tc>
        <w:tc>
          <w:tcPr>
            <w:tcW w:w="1335" w:type="dxa"/>
            <w:tcBorders>
              <w:top w:val="nil"/>
              <w:left w:val="nil"/>
              <w:bottom w:val="nil"/>
              <w:right w:val="nil"/>
            </w:tcBorders>
            <w:shd w:val="clear" w:color="auto" w:fill="auto"/>
            <w:noWrap/>
            <w:vAlign w:val="center"/>
            <w:hideMark/>
          </w:tcPr>
          <w:p w14:paraId="34B2722E" w14:textId="77777777" w:rsidR="009831AB" w:rsidRPr="009831AB" w:rsidRDefault="009831AB" w:rsidP="009831AB">
            <w:pPr>
              <w:rPr>
                <w:rFonts w:eastAsia="Times New Roman" w:cs="Times New Roman"/>
                <w:color w:val="000000"/>
                <w:sz w:val="22"/>
                <w:szCs w:val="22"/>
                <w:lang w:val="en-GB"/>
              </w:rPr>
            </w:pPr>
          </w:p>
        </w:tc>
      </w:tr>
      <w:tr w:rsidR="009831AB" w:rsidRPr="009831AB" w14:paraId="48AD38B5" w14:textId="77777777" w:rsidTr="00772260">
        <w:trPr>
          <w:trHeight w:val="300"/>
        </w:trPr>
        <w:tc>
          <w:tcPr>
            <w:tcW w:w="3075" w:type="dxa"/>
            <w:tcBorders>
              <w:top w:val="nil"/>
              <w:left w:val="nil"/>
              <w:bottom w:val="nil"/>
              <w:right w:val="nil"/>
            </w:tcBorders>
            <w:shd w:val="clear" w:color="auto" w:fill="auto"/>
            <w:noWrap/>
            <w:vAlign w:val="center"/>
            <w:hideMark/>
          </w:tcPr>
          <w:p w14:paraId="0B93BD3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China (Beijing)</w:t>
            </w:r>
          </w:p>
        </w:tc>
        <w:tc>
          <w:tcPr>
            <w:tcW w:w="1300" w:type="dxa"/>
            <w:tcBorders>
              <w:top w:val="nil"/>
              <w:left w:val="nil"/>
              <w:bottom w:val="nil"/>
              <w:right w:val="nil"/>
            </w:tcBorders>
            <w:shd w:val="clear" w:color="auto" w:fill="auto"/>
            <w:noWrap/>
            <w:vAlign w:val="center"/>
            <w:hideMark/>
          </w:tcPr>
          <w:p w14:paraId="3DCF0A8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62.0</w:t>
            </w:r>
          </w:p>
        </w:tc>
        <w:tc>
          <w:tcPr>
            <w:tcW w:w="1300" w:type="dxa"/>
            <w:tcBorders>
              <w:top w:val="nil"/>
              <w:left w:val="nil"/>
              <w:bottom w:val="nil"/>
              <w:right w:val="nil"/>
            </w:tcBorders>
            <w:shd w:val="clear" w:color="auto" w:fill="auto"/>
            <w:noWrap/>
            <w:vAlign w:val="center"/>
            <w:hideMark/>
          </w:tcPr>
          <w:p w14:paraId="4AD48AB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22.3</w:t>
            </w:r>
          </w:p>
        </w:tc>
        <w:tc>
          <w:tcPr>
            <w:tcW w:w="1300" w:type="dxa"/>
            <w:tcBorders>
              <w:top w:val="nil"/>
              <w:left w:val="nil"/>
              <w:bottom w:val="nil"/>
              <w:right w:val="nil"/>
            </w:tcBorders>
            <w:shd w:val="clear" w:color="auto" w:fill="auto"/>
            <w:noWrap/>
            <w:vAlign w:val="center"/>
            <w:hideMark/>
          </w:tcPr>
          <w:p w14:paraId="56DA002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2.5</w:t>
            </w:r>
          </w:p>
        </w:tc>
        <w:tc>
          <w:tcPr>
            <w:tcW w:w="1300" w:type="dxa"/>
            <w:tcBorders>
              <w:top w:val="nil"/>
              <w:left w:val="nil"/>
              <w:bottom w:val="nil"/>
              <w:right w:val="nil"/>
            </w:tcBorders>
            <w:shd w:val="clear" w:color="auto" w:fill="auto"/>
            <w:noWrap/>
            <w:vAlign w:val="center"/>
            <w:hideMark/>
          </w:tcPr>
          <w:p w14:paraId="0445573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13.2</w:t>
            </w:r>
          </w:p>
        </w:tc>
        <w:tc>
          <w:tcPr>
            <w:tcW w:w="1300" w:type="dxa"/>
            <w:tcBorders>
              <w:top w:val="nil"/>
              <w:left w:val="nil"/>
              <w:bottom w:val="nil"/>
              <w:right w:val="nil"/>
            </w:tcBorders>
            <w:shd w:val="clear" w:color="auto" w:fill="auto"/>
            <w:noWrap/>
            <w:vAlign w:val="center"/>
            <w:hideMark/>
          </w:tcPr>
          <w:p w14:paraId="73300B3B"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152BDB5C" w14:textId="77777777" w:rsidR="009831AB" w:rsidRPr="009831AB" w:rsidRDefault="009831AB" w:rsidP="009831AB">
            <w:pPr>
              <w:rPr>
                <w:rFonts w:eastAsia="Times New Roman" w:cs="Times New Roman"/>
                <w:color w:val="000000"/>
                <w:sz w:val="22"/>
                <w:szCs w:val="22"/>
                <w:lang w:val="en-GB"/>
              </w:rPr>
            </w:pPr>
          </w:p>
        </w:tc>
        <w:tc>
          <w:tcPr>
            <w:tcW w:w="1335" w:type="dxa"/>
            <w:tcBorders>
              <w:top w:val="nil"/>
              <w:left w:val="nil"/>
              <w:bottom w:val="nil"/>
              <w:right w:val="nil"/>
            </w:tcBorders>
            <w:shd w:val="clear" w:color="auto" w:fill="auto"/>
            <w:noWrap/>
            <w:vAlign w:val="center"/>
            <w:hideMark/>
          </w:tcPr>
          <w:p w14:paraId="4E8B14E3" w14:textId="77777777" w:rsidR="009831AB" w:rsidRPr="009831AB" w:rsidRDefault="009831AB" w:rsidP="009831AB">
            <w:pPr>
              <w:rPr>
                <w:rFonts w:eastAsia="Times New Roman" w:cs="Times New Roman"/>
                <w:color w:val="000000"/>
                <w:sz w:val="22"/>
                <w:szCs w:val="22"/>
                <w:lang w:val="en-GB"/>
              </w:rPr>
            </w:pPr>
          </w:p>
        </w:tc>
      </w:tr>
      <w:tr w:rsidR="009831AB" w:rsidRPr="009831AB" w14:paraId="6A9836E8" w14:textId="77777777" w:rsidTr="00772260">
        <w:trPr>
          <w:trHeight w:val="300"/>
        </w:trPr>
        <w:tc>
          <w:tcPr>
            <w:tcW w:w="3075" w:type="dxa"/>
            <w:tcBorders>
              <w:top w:val="nil"/>
              <w:left w:val="nil"/>
              <w:bottom w:val="nil"/>
              <w:right w:val="nil"/>
            </w:tcBorders>
            <w:shd w:val="clear" w:color="auto" w:fill="auto"/>
            <w:noWrap/>
            <w:vAlign w:val="center"/>
            <w:hideMark/>
          </w:tcPr>
          <w:p w14:paraId="3865555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Ecuador (Quito)</w:t>
            </w:r>
          </w:p>
        </w:tc>
        <w:tc>
          <w:tcPr>
            <w:tcW w:w="1300" w:type="dxa"/>
            <w:tcBorders>
              <w:top w:val="nil"/>
              <w:left w:val="nil"/>
              <w:bottom w:val="nil"/>
              <w:right w:val="nil"/>
            </w:tcBorders>
            <w:shd w:val="clear" w:color="auto" w:fill="auto"/>
            <w:noWrap/>
            <w:vAlign w:val="center"/>
            <w:hideMark/>
          </w:tcPr>
          <w:p w14:paraId="2287BF6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63.6</w:t>
            </w:r>
          </w:p>
        </w:tc>
        <w:tc>
          <w:tcPr>
            <w:tcW w:w="1300" w:type="dxa"/>
            <w:tcBorders>
              <w:top w:val="nil"/>
              <w:left w:val="nil"/>
              <w:bottom w:val="nil"/>
              <w:right w:val="nil"/>
            </w:tcBorders>
            <w:shd w:val="clear" w:color="auto" w:fill="auto"/>
            <w:noWrap/>
            <w:vAlign w:val="center"/>
            <w:hideMark/>
          </w:tcPr>
          <w:p w14:paraId="4CC783C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24.6</w:t>
            </w:r>
          </w:p>
        </w:tc>
        <w:tc>
          <w:tcPr>
            <w:tcW w:w="1300" w:type="dxa"/>
            <w:tcBorders>
              <w:top w:val="nil"/>
              <w:left w:val="nil"/>
              <w:bottom w:val="nil"/>
              <w:right w:val="nil"/>
            </w:tcBorders>
            <w:shd w:val="clear" w:color="auto" w:fill="auto"/>
            <w:noWrap/>
            <w:vAlign w:val="center"/>
            <w:hideMark/>
          </w:tcPr>
          <w:p w14:paraId="1D163DB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4.4</w:t>
            </w:r>
          </w:p>
        </w:tc>
        <w:tc>
          <w:tcPr>
            <w:tcW w:w="1300" w:type="dxa"/>
            <w:tcBorders>
              <w:top w:val="nil"/>
              <w:left w:val="nil"/>
              <w:bottom w:val="nil"/>
              <w:right w:val="nil"/>
            </w:tcBorders>
            <w:shd w:val="clear" w:color="auto" w:fill="auto"/>
            <w:noWrap/>
            <w:vAlign w:val="center"/>
            <w:hideMark/>
          </w:tcPr>
          <w:p w14:paraId="794A243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7.4</w:t>
            </w:r>
          </w:p>
        </w:tc>
        <w:tc>
          <w:tcPr>
            <w:tcW w:w="1300" w:type="dxa"/>
            <w:tcBorders>
              <w:top w:val="nil"/>
              <w:left w:val="nil"/>
              <w:bottom w:val="nil"/>
              <w:right w:val="nil"/>
            </w:tcBorders>
            <w:shd w:val="clear" w:color="auto" w:fill="auto"/>
            <w:noWrap/>
            <w:vAlign w:val="center"/>
            <w:hideMark/>
          </w:tcPr>
          <w:p w14:paraId="2C5D300C"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0E0907D1" w14:textId="77777777" w:rsidR="009831AB" w:rsidRPr="009831AB" w:rsidRDefault="009831AB" w:rsidP="009831AB">
            <w:pPr>
              <w:rPr>
                <w:rFonts w:eastAsia="Times New Roman" w:cs="Times New Roman"/>
                <w:color w:val="000000"/>
                <w:sz w:val="22"/>
                <w:szCs w:val="22"/>
                <w:lang w:val="en-GB"/>
              </w:rPr>
            </w:pPr>
          </w:p>
        </w:tc>
        <w:tc>
          <w:tcPr>
            <w:tcW w:w="1335" w:type="dxa"/>
            <w:tcBorders>
              <w:top w:val="nil"/>
              <w:left w:val="nil"/>
              <w:bottom w:val="nil"/>
              <w:right w:val="nil"/>
            </w:tcBorders>
            <w:shd w:val="clear" w:color="auto" w:fill="auto"/>
            <w:noWrap/>
            <w:vAlign w:val="center"/>
            <w:hideMark/>
          </w:tcPr>
          <w:p w14:paraId="0B7D8D09" w14:textId="77777777" w:rsidR="009831AB" w:rsidRPr="009831AB" w:rsidRDefault="009831AB" w:rsidP="009831AB">
            <w:pPr>
              <w:rPr>
                <w:rFonts w:eastAsia="Times New Roman" w:cs="Times New Roman"/>
                <w:color w:val="000000"/>
                <w:sz w:val="22"/>
                <w:szCs w:val="22"/>
                <w:lang w:val="en-GB"/>
              </w:rPr>
            </w:pPr>
          </w:p>
        </w:tc>
      </w:tr>
      <w:tr w:rsidR="009831AB" w:rsidRPr="009831AB" w14:paraId="00D1A7DF" w14:textId="77777777" w:rsidTr="00772260">
        <w:trPr>
          <w:trHeight w:val="300"/>
        </w:trPr>
        <w:tc>
          <w:tcPr>
            <w:tcW w:w="3075" w:type="dxa"/>
            <w:tcBorders>
              <w:top w:val="nil"/>
              <w:left w:val="nil"/>
              <w:bottom w:val="nil"/>
              <w:right w:val="nil"/>
            </w:tcBorders>
            <w:shd w:val="clear" w:color="auto" w:fill="auto"/>
            <w:noWrap/>
            <w:vAlign w:val="center"/>
            <w:hideMark/>
          </w:tcPr>
          <w:p w14:paraId="6C7F5BA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Grenada</w:t>
            </w:r>
          </w:p>
        </w:tc>
        <w:tc>
          <w:tcPr>
            <w:tcW w:w="1300" w:type="dxa"/>
            <w:tcBorders>
              <w:top w:val="nil"/>
              <w:left w:val="nil"/>
              <w:bottom w:val="nil"/>
              <w:right w:val="nil"/>
            </w:tcBorders>
            <w:shd w:val="clear" w:color="auto" w:fill="auto"/>
            <w:noWrap/>
            <w:vAlign w:val="center"/>
            <w:hideMark/>
          </w:tcPr>
          <w:p w14:paraId="6CEC6C7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51.4</w:t>
            </w:r>
          </w:p>
        </w:tc>
        <w:tc>
          <w:tcPr>
            <w:tcW w:w="1300" w:type="dxa"/>
            <w:tcBorders>
              <w:top w:val="nil"/>
              <w:left w:val="nil"/>
              <w:bottom w:val="nil"/>
              <w:right w:val="nil"/>
            </w:tcBorders>
            <w:shd w:val="clear" w:color="auto" w:fill="auto"/>
            <w:noWrap/>
            <w:vAlign w:val="center"/>
            <w:hideMark/>
          </w:tcPr>
          <w:p w14:paraId="450AC84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21.5</w:t>
            </w:r>
          </w:p>
        </w:tc>
        <w:tc>
          <w:tcPr>
            <w:tcW w:w="1300" w:type="dxa"/>
            <w:tcBorders>
              <w:top w:val="nil"/>
              <w:left w:val="nil"/>
              <w:bottom w:val="nil"/>
              <w:right w:val="nil"/>
            </w:tcBorders>
            <w:shd w:val="clear" w:color="auto" w:fill="auto"/>
            <w:noWrap/>
            <w:vAlign w:val="center"/>
            <w:hideMark/>
          </w:tcPr>
          <w:p w14:paraId="49B1658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9.1</w:t>
            </w:r>
          </w:p>
        </w:tc>
        <w:tc>
          <w:tcPr>
            <w:tcW w:w="1300" w:type="dxa"/>
            <w:tcBorders>
              <w:top w:val="nil"/>
              <w:left w:val="nil"/>
              <w:bottom w:val="nil"/>
              <w:right w:val="nil"/>
            </w:tcBorders>
            <w:shd w:val="clear" w:color="auto" w:fill="auto"/>
            <w:noWrap/>
            <w:vAlign w:val="center"/>
            <w:hideMark/>
          </w:tcPr>
          <w:p w14:paraId="3590551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18.1</w:t>
            </w:r>
          </w:p>
        </w:tc>
        <w:tc>
          <w:tcPr>
            <w:tcW w:w="1300" w:type="dxa"/>
            <w:tcBorders>
              <w:top w:val="nil"/>
              <w:left w:val="nil"/>
              <w:bottom w:val="nil"/>
              <w:right w:val="nil"/>
            </w:tcBorders>
            <w:shd w:val="clear" w:color="auto" w:fill="auto"/>
            <w:noWrap/>
            <w:vAlign w:val="center"/>
            <w:hideMark/>
          </w:tcPr>
          <w:p w14:paraId="7D1E2368"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08413FE0" w14:textId="77777777" w:rsidR="009831AB" w:rsidRPr="009831AB" w:rsidRDefault="009831AB" w:rsidP="009831AB">
            <w:pPr>
              <w:rPr>
                <w:rFonts w:eastAsia="Times New Roman" w:cs="Times New Roman"/>
                <w:color w:val="000000"/>
                <w:sz w:val="22"/>
                <w:szCs w:val="22"/>
                <w:lang w:val="en-GB"/>
              </w:rPr>
            </w:pPr>
          </w:p>
        </w:tc>
        <w:tc>
          <w:tcPr>
            <w:tcW w:w="1335" w:type="dxa"/>
            <w:tcBorders>
              <w:top w:val="nil"/>
              <w:left w:val="nil"/>
              <w:bottom w:val="nil"/>
              <w:right w:val="nil"/>
            </w:tcBorders>
            <w:shd w:val="clear" w:color="auto" w:fill="auto"/>
            <w:noWrap/>
            <w:vAlign w:val="center"/>
            <w:hideMark/>
          </w:tcPr>
          <w:p w14:paraId="4A3C27DA" w14:textId="77777777" w:rsidR="009831AB" w:rsidRPr="009831AB" w:rsidRDefault="009831AB" w:rsidP="009831AB">
            <w:pPr>
              <w:rPr>
                <w:rFonts w:eastAsia="Times New Roman" w:cs="Times New Roman"/>
                <w:color w:val="000000"/>
                <w:sz w:val="22"/>
                <w:szCs w:val="22"/>
                <w:lang w:val="en-GB"/>
              </w:rPr>
            </w:pPr>
          </w:p>
        </w:tc>
      </w:tr>
      <w:tr w:rsidR="009831AB" w:rsidRPr="009831AB" w14:paraId="347371DC" w14:textId="77777777" w:rsidTr="00772260">
        <w:trPr>
          <w:trHeight w:val="300"/>
        </w:trPr>
        <w:tc>
          <w:tcPr>
            <w:tcW w:w="3075" w:type="dxa"/>
            <w:tcBorders>
              <w:top w:val="nil"/>
              <w:left w:val="nil"/>
              <w:bottom w:val="nil"/>
              <w:right w:val="nil"/>
            </w:tcBorders>
            <w:shd w:val="clear" w:color="auto" w:fill="auto"/>
            <w:noWrap/>
            <w:vAlign w:val="center"/>
            <w:hideMark/>
          </w:tcPr>
          <w:p w14:paraId="0621C90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Guyana</w:t>
            </w:r>
          </w:p>
        </w:tc>
        <w:tc>
          <w:tcPr>
            <w:tcW w:w="1300" w:type="dxa"/>
            <w:tcBorders>
              <w:top w:val="nil"/>
              <w:left w:val="nil"/>
              <w:bottom w:val="nil"/>
              <w:right w:val="nil"/>
            </w:tcBorders>
            <w:shd w:val="clear" w:color="auto" w:fill="auto"/>
            <w:noWrap/>
            <w:vAlign w:val="center"/>
            <w:hideMark/>
          </w:tcPr>
          <w:p w14:paraId="592A52D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49.0</w:t>
            </w:r>
          </w:p>
        </w:tc>
        <w:tc>
          <w:tcPr>
            <w:tcW w:w="1300" w:type="dxa"/>
            <w:tcBorders>
              <w:top w:val="nil"/>
              <w:left w:val="nil"/>
              <w:bottom w:val="nil"/>
              <w:right w:val="nil"/>
            </w:tcBorders>
            <w:shd w:val="clear" w:color="auto" w:fill="auto"/>
            <w:noWrap/>
            <w:vAlign w:val="center"/>
            <w:hideMark/>
          </w:tcPr>
          <w:p w14:paraId="47B9992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20.0</w:t>
            </w:r>
          </w:p>
        </w:tc>
        <w:tc>
          <w:tcPr>
            <w:tcW w:w="1300" w:type="dxa"/>
            <w:tcBorders>
              <w:top w:val="nil"/>
              <w:left w:val="nil"/>
              <w:bottom w:val="nil"/>
              <w:right w:val="nil"/>
            </w:tcBorders>
            <w:shd w:val="clear" w:color="auto" w:fill="auto"/>
            <w:noWrap/>
            <w:vAlign w:val="center"/>
            <w:hideMark/>
          </w:tcPr>
          <w:p w14:paraId="3636000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11.6</w:t>
            </w:r>
          </w:p>
        </w:tc>
        <w:tc>
          <w:tcPr>
            <w:tcW w:w="1300" w:type="dxa"/>
            <w:tcBorders>
              <w:top w:val="nil"/>
              <w:left w:val="nil"/>
              <w:bottom w:val="nil"/>
              <w:right w:val="nil"/>
            </w:tcBorders>
            <w:shd w:val="clear" w:color="auto" w:fill="auto"/>
            <w:noWrap/>
            <w:vAlign w:val="center"/>
            <w:hideMark/>
          </w:tcPr>
          <w:p w14:paraId="50AB0A1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19.3</w:t>
            </w:r>
          </w:p>
        </w:tc>
        <w:tc>
          <w:tcPr>
            <w:tcW w:w="1300" w:type="dxa"/>
            <w:tcBorders>
              <w:top w:val="nil"/>
              <w:left w:val="nil"/>
              <w:bottom w:val="nil"/>
              <w:right w:val="nil"/>
            </w:tcBorders>
            <w:shd w:val="clear" w:color="auto" w:fill="auto"/>
            <w:noWrap/>
            <w:vAlign w:val="center"/>
            <w:hideMark/>
          </w:tcPr>
          <w:p w14:paraId="4CAF0B7E"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7258B344" w14:textId="77777777" w:rsidR="009831AB" w:rsidRPr="009831AB" w:rsidRDefault="009831AB" w:rsidP="009831AB">
            <w:pPr>
              <w:rPr>
                <w:rFonts w:eastAsia="Times New Roman" w:cs="Times New Roman"/>
                <w:color w:val="000000"/>
                <w:sz w:val="22"/>
                <w:szCs w:val="22"/>
                <w:lang w:val="en-GB"/>
              </w:rPr>
            </w:pPr>
          </w:p>
        </w:tc>
        <w:tc>
          <w:tcPr>
            <w:tcW w:w="1335" w:type="dxa"/>
            <w:tcBorders>
              <w:top w:val="nil"/>
              <w:left w:val="nil"/>
              <w:bottom w:val="nil"/>
              <w:right w:val="nil"/>
            </w:tcBorders>
            <w:shd w:val="clear" w:color="auto" w:fill="auto"/>
            <w:noWrap/>
            <w:vAlign w:val="center"/>
            <w:hideMark/>
          </w:tcPr>
          <w:p w14:paraId="4FE23761" w14:textId="77777777" w:rsidR="009831AB" w:rsidRPr="009831AB" w:rsidRDefault="009831AB" w:rsidP="009831AB">
            <w:pPr>
              <w:rPr>
                <w:rFonts w:eastAsia="Times New Roman" w:cs="Times New Roman"/>
                <w:color w:val="000000"/>
                <w:sz w:val="22"/>
                <w:szCs w:val="22"/>
                <w:lang w:val="en-GB"/>
              </w:rPr>
            </w:pPr>
          </w:p>
        </w:tc>
      </w:tr>
      <w:tr w:rsidR="009831AB" w:rsidRPr="009831AB" w14:paraId="52D601F3" w14:textId="77777777" w:rsidTr="00772260">
        <w:trPr>
          <w:trHeight w:val="300"/>
        </w:trPr>
        <w:tc>
          <w:tcPr>
            <w:tcW w:w="3075" w:type="dxa"/>
            <w:tcBorders>
              <w:top w:val="nil"/>
              <w:left w:val="nil"/>
              <w:bottom w:val="nil"/>
              <w:right w:val="nil"/>
            </w:tcBorders>
            <w:shd w:val="clear" w:color="auto" w:fill="auto"/>
            <w:noWrap/>
            <w:vAlign w:val="center"/>
            <w:hideMark/>
          </w:tcPr>
          <w:p w14:paraId="4BE3D4C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Indonesia</w:t>
            </w:r>
          </w:p>
        </w:tc>
        <w:tc>
          <w:tcPr>
            <w:tcW w:w="1300" w:type="dxa"/>
            <w:tcBorders>
              <w:top w:val="nil"/>
              <w:left w:val="nil"/>
              <w:bottom w:val="nil"/>
              <w:right w:val="nil"/>
            </w:tcBorders>
            <w:shd w:val="clear" w:color="auto" w:fill="auto"/>
            <w:noWrap/>
            <w:vAlign w:val="center"/>
            <w:hideMark/>
          </w:tcPr>
          <w:p w14:paraId="7E6761B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57.0</w:t>
            </w:r>
          </w:p>
        </w:tc>
        <w:tc>
          <w:tcPr>
            <w:tcW w:w="1300" w:type="dxa"/>
            <w:tcBorders>
              <w:top w:val="nil"/>
              <w:left w:val="nil"/>
              <w:bottom w:val="nil"/>
              <w:right w:val="nil"/>
            </w:tcBorders>
            <w:shd w:val="clear" w:color="auto" w:fill="auto"/>
            <w:noWrap/>
            <w:vAlign w:val="center"/>
            <w:hideMark/>
          </w:tcPr>
          <w:p w14:paraId="5F1C678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34.4</w:t>
            </w:r>
          </w:p>
        </w:tc>
        <w:tc>
          <w:tcPr>
            <w:tcW w:w="1300" w:type="dxa"/>
            <w:tcBorders>
              <w:top w:val="nil"/>
              <w:left w:val="nil"/>
              <w:bottom w:val="nil"/>
              <w:right w:val="nil"/>
            </w:tcBorders>
            <w:shd w:val="clear" w:color="auto" w:fill="auto"/>
            <w:noWrap/>
            <w:vAlign w:val="center"/>
            <w:hideMark/>
          </w:tcPr>
          <w:p w14:paraId="5FBC427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1.9</w:t>
            </w:r>
          </w:p>
        </w:tc>
        <w:tc>
          <w:tcPr>
            <w:tcW w:w="1300" w:type="dxa"/>
            <w:tcBorders>
              <w:top w:val="nil"/>
              <w:left w:val="nil"/>
              <w:bottom w:val="nil"/>
              <w:right w:val="nil"/>
            </w:tcBorders>
            <w:shd w:val="clear" w:color="auto" w:fill="auto"/>
            <w:noWrap/>
            <w:vAlign w:val="center"/>
            <w:hideMark/>
          </w:tcPr>
          <w:p w14:paraId="544DBCD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6.7</w:t>
            </w:r>
          </w:p>
        </w:tc>
        <w:tc>
          <w:tcPr>
            <w:tcW w:w="1300" w:type="dxa"/>
            <w:tcBorders>
              <w:top w:val="nil"/>
              <w:left w:val="nil"/>
              <w:bottom w:val="nil"/>
              <w:right w:val="nil"/>
            </w:tcBorders>
            <w:shd w:val="clear" w:color="auto" w:fill="auto"/>
            <w:noWrap/>
            <w:vAlign w:val="center"/>
            <w:hideMark/>
          </w:tcPr>
          <w:p w14:paraId="4551A0FA"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679964BE" w14:textId="77777777" w:rsidR="009831AB" w:rsidRPr="009831AB" w:rsidRDefault="009831AB" w:rsidP="009831AB">
            <w:pPr>
              <w:rPr>
                <w:rFonts w:eastAsia="Times New Roman" w:cs="Times New Roman"/>
                <w:color w:val="000000"/>
                <w:sz w:val="22"/>
                <w:szCs w:val="22"/>
                <w:lang w:val="en-GB"/>
              </w:rPr>
            </w:pPr>
          </w:p>
        </w:tc>
        <w:tc>
          <w:tcPr>
            <w:tcW w:w="1335" w:type="dxa"/>
            <w:tcBorders>
              <w:top w:val="nil"/>
              <w:left w:val="nil"/>
              <w:bottom w:val="nil"/>
              <w:right w:val="nil"/>
            </w:tcBorders>
            <w:shd w:val="clear" w:color="auto" w:fill="auto"/>
            <w:noWrap/>
            <w:vAlign w:val="center"/>
            <w:hideMark/>
          </w:tcPr>
          <w:p w14:paraId="02BAC9A2" w14:textId="77777777" w:rsidR="009831AB" w:rsidRPr="009831AB" w:rsidRDefault="009831AB" w:rsidP="009831AB">
            <w:pPr>
              <w:rPr>
                <w:rFonts w:eastAsia="Times New Roman" w:cs="Times New Roman"/>
                <w:color w:val="000000"/>
                <w:sz w:val="22"/>
                <w:szCs w:val="22"/>
                <w:lang w:val="en-GB"/>
              </w:rPr>
            </w:pPr>
          </w:p>
        </w:tc>
      </w:tr>
      <w:tr w:rsidR="009831AB" w:rsidRPr="009831AB" w14:paraId="524E0AD2" w14:textId="77777777" w:rsidTr="00772260">
        <w:trPr>
          <w:trHeight w:val="300"/>
        </w:trPr>
        <w:tc>
          <w:tcPr>
            <w:tcW w:w="3075" w:type="dxa"/>
            <w:tcBorders>
              <w:top w:val="nil"/>
              <w:left w:val="nil"/>
              <w:bottom w:val="nil"/>
              <w:right w:val="nil"/>
            </w:tcBorders>
            <w:shd w:val="clear" w:color="auto" w:fill="auto"/>
            <w:noWrap/>
            <w:vAlign w:val="center"/>
            <w:hideMark/>
          </w:tcPr>
          <w:p w14:paraId="7715A6A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Kenya</w:t>
            </w:r>
          </w:p>
        </w:tc>
        <w:tc>
          <w:tcPr>
            <w:tcW w:w="1300" w:type="dxa"/>
            <w:tcBorders>
              <w:top w:val="nil"/>
              <w:left w:val="nil"/>
              <w:bottom w:val="nil"/>
              <w:right w:val="nil"/>
            </w:tcBorders>
            <w:shd w:val="clear" w:color="auto" w:fill="auto"/>
            <w:noWrap/>
            <w:vAlign w:val="center"/>
            <w:hideMark/>
          </w:tcPr>
          <w:p w14:paraId="14A79B0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40.0</w:t>
            </w:r>
          </w:p>
        </w:tc>
        <w:tc>
          <w:tcPr>
            <w:tcW w:w="1300" w:type="dxa"/>
            <w:tcBorders>
              <w:top w:val="nil"/>
              <w:left w:val="nil"/>
              <w:bottom w:val="nil"/>
              <w:right w:val="nil"/>
            </w:tcBorders>
            <w:shd w:val="clear" w:color="auto" w:fill="auto"/>
            <w:noWrap/>
            <w:vAlign w:val="center"/>
            <w:hideMark/>
          </w:tcPr>
          <w:p w14:paraId="7CF247B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23.5</w:t>
            </w:r>
          </w:p>
        </w:tc>
        <w:tc>
          <w:tcPr>
            <w:tcW w:w="1300" w:type="dxa"/>
            <w:tcBorders>
              <w:top w:val="nil"/>
              <w:left w:val="nil"/>
              <w:bottom w:val="nil"/>
              <w:right w:val="nil"/>
            </w:tcBorders>
            <w:shd w:val="clear" w:color="auto" w:fill="auto"/>
            <w:noWrap/>
            <w:vAlign w:val="center"/>
            <w:hideMark/>
          </w:tcPr>
          <w:p w14:paraId="75B5DC7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23.4</w:t>
            </w:r>
          </w:p>
        </w:tc>
        <w:tc>
          <w:tcPr>
            <w:tcW w:w="1300" w:type="dxa"/>
            <w:tcBorders>
              <w:top w:val="nil"/>
              <w:left w:val="nil"/>
              <w:bottom w:val="nil"/>
              <w:right w:val="nil"/>
            </w:tcBorders>
            <w:shd w:val="clear" w:color="auto" w:fill="auto"/>
            <w:noWrap/>
            <w:vAlign w:val="center"/>
            <w:hideMark/>
          </w:tcPr>
          <w:p w14:paraId="5CD8C3C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13.1</w:t>
            </w:r>
          </w:p>
        </w:tc>
        <w:tc>
          <w:tcPr>
            <w:tcW w:w="1300" w:type="dxa"/>
            <w:tcBorders>
              <w:top w:val="nil"/>
              <w:left w:val="nil"/>
              <w:bottom w:val="nil"/>
              <w:right w:val="nil"/>
            </w:tcBorders>
            <w:shd w:val="clear" w:color="auto" w:fill="auto"/>
            <w:noWrap/>
            <w:vAlign w:val="center"/>
            <w:hideMark/>
          </w:tcPr>
          <w:p w14:paraId="02DBD329"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464076E7" w14:textId="77777777" w:rsidR="009831AB" w:rsidRPr="009831AB" w:rsidRDefault="009831AB" w:rsidP="009831AB">
            <w:pPr>
              <w:rPr>
                <w:rFonts w:eastAsia="Times New Roman" w:cs="Times New Roman"/>
                <w:color w:val="000000"/>
                <w:sz w:val="22"/>
                <w:szCs w:val="22"/>
                <w:lang w:val="en-GB"/>
              </w:rPr>
            </w:pPr>
          </w:p>
        </w:tc>
        <w:tc>
          <w:tcPr>
            <w:tcW w:w="1335" w:type="dxa"/>
            <w:tcBorders>
              <w:top w:val="nil"/>
              <w:left w:val="nil"/>
              <w:bottom w:val="nil"/>
              <w:right w:val="nil"/>
            </w:tcBorders>
            <w:shd w:val="clear" w:color="auto" w:fill="auto"/>
            <w:noWrap/>
            <w:vAlign w:val="center"/>
            <w:hideMark/>
          </w:tcPr>
          <w:p w14:paraId="321E5FCD" w14:textId="77777777" w:rsidR="009831AB" w:rsidRPr="009831AB" w:rsidRDefault="009831AB" w:rsidP="009831AB">
            <w:pPr>
              <w:rPr>
                <w:rFonts w:eastAsia="Times New Roman" w:cs="Times New Roman"/>
                <w:color w:val="000000"/>
                <w:sz w:val="22"/>
                <w:szCs w:val="22"/>
                <w:lang w:val="en-GB"/>
              </w:rPr>
            </w:pPr>
          </w:p>
        </w:tc>
      </w:tr>
      <w:tr w:rsidR="009831AB" w:rsidRPr="009831AB" w14:paraId="5F0F91C0" w14:textId="77777777" w:rsidTr="00772260">
        <w:trPr>
          <w:trHeight w:val="300"/>
        </w:trPr>
        <w:tc>
          <w:tcPr>
            <w:tcW w:w="3075" w:type="dxa"/>
            <w:tcBorders>
              <w:top w:val="nil"/>
              <w:left w:val="nil"/>
              <w:bottom w:val="nil"/>
              <w:right w:val="nil"/>
            </w:tcBorders>
            <w:shd w:val="clear" w:color="auto" w:fill="auto"/>
            <w:noWrap/>
            <w:vAlign w:val="center"/>
            <w:hideMark/>
          </w:tcPr>
          <w:p w14:paraId="170201D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Lebanon</w:t>
            </w:r>
          </w:p>
        </w:tc>
        <w:tc>
          <w:tcPr>
            <w:tcW w:w="1300" w:type="dxa"/>
            <w:tcBorders>
              <w:top w:val="nil"/>
              <w:left w:val="nil"/>
              <w:bottom w:val="nil"/>
              <w:right w:val="nil"/>
            </w:tcBorders>
            <w:shd w:val="clear" w:color="auto" w:fill="auto"/>
            <w:noWrap/>
            <w:vAlign w:val="center"/>
            <w:hideMark/>
          </w:tcPr>
          <w:p w14:paraId="430D6FF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56.0</w:t>
            </w:r>
          </w:p>
        </w:tc>
        <w:tc>
          <w:tcPr>
            <w:tcW w:w="1300" w:type="dxa"/>
            <w:tcBorders>
              <w:top w:val="nil"/>
              <w:left w:val="nil"/>
              <w:bottom w:val="nil"/>
              <w:right w:val="nil"/>
            </w:tcBorders>
            <w:shd w:val="clear" w:color="auto" w:fill="auto"/>
            <w:noWrap/>
            <w:vAlign w:val="center"/>
            <w:hideMark/>
          </w:tcPr>
          <w:p w14:paraId="758E49C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30.0</w:t>
            </w:r>
          </w:p>
        </w:tc>
        <w:tc>
          <w:tcPr>
            <w:tcW w:w="1300" w:type="dxa"/>
            <w:tcBorders>
              <w:top w:val="nil"/>
              <w:left w:val="nil"/>
              <w:bottom w:val="nil"/>
              <w:right w:val="nil"/>
            </w:tcBorders>
            <w:shd w:val="clear" w:color="auto" w:fill="auto"/>
            <w:noWrap/>
            <w:vAlign w:val="center"/>
            <w:hideMark/>
          </w:tcPr>
          <w:p w14:paraId="6EB11D5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4.9</w:t>
            </w:r>
          </w:p>
        </w:tc>
        <w:tc>
          <w:tcPr>
            <w:tcW w:w="1300" w:type="dxa"/>
            <w:tcBorders>
              <w:top w:val="nil"/>
              <w:left w:val="nil"/>
              <w:bottom w:val="nil"/>
              <w:right w:val="nil"/>
            </w:tcBorders>
            <w:shd w:val="clear" w:color="auto" w:fill="auto"/>
            <w:noWrap/>
            <w:vAlign w:val="center"/>
            <w:hideMark/>
          </w:tcPr>
          <w:p w14:paraId="1BBFD93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9.1</w:t>
            </w:r>
          </w:p>
        </w:tc>
        <w:tc>
          <w:tcPr>
            <w:tcW w:w="1300" w:type="dxa"/>
            <w:tcBorders>
              <w:top w:val="nil"/>
              <w:left w:val="nil"/>
              <w:bottom w:val="nil"/>
              <w:right w:val="nil"/>
            </w:tcBorders>
            <w:shd w:val="clear" w:color="auto" w:fill="auto"/>
            <w:noWrap/>
            <w:vAlign w:val="center"/>
            <w:hideMark/>
          </w:tcPr>
          <w:p w14:paraId="29FDE762"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0CA25580" w14:textId="77777777" w:rsidR="009831AB" w:rsidRPr="009831AB" w:rsidRDefault="009831AB" w:rsidP="009831AB">
            <w:pPr>
              <w:rPr>
                <w:rFonts w:eastAsia="Times New Roman" w:cs="Times New Roman"/>
                <w:color w:val="000000"/>
                <w:sz w:val="22"/>
                <w:szCs w:val="22"/>
                <w:lang w:val="en-GB"/>
              </w:rPr>
            </w:pPr>
          </w:p>
        </w:tc>
        <w:tc>
          <w:tcPr>
            <w:tcW w:w="1335" w:type="dxa"/>
            <w:tcBorders>
              <w:top w:val="nil"/>
              <w:left w:val="nil"/>
              <w:bottom w:val="nil"/>
              <w:right w:val="nil"/>
            </w:tcBorders>
            <w:shd w:val="clear" w:color="auto" w:fill="auto"/>
            <w:noWrap/>
            <w:vAlign w:val="center"/>
            <w:hideMark/>
          </w:tcPr>
          <w:p w14:paraId="4AB6BA22" w14:textId="77777777" w:rsidR="009831AB" w:rsidRPr="009831AB" w:rsidRDefault="009831AB" w:rsidP="009831AB">
            <w:pPr>
              <w:rPr>
                <w:rFonts w:eastAsia="Times New Roman" w:cs="Times New Roman"/>
                <w:color w:val="000000"/>
                <w:sz w:val="22"/>
                <w:szCs w:val="22"/>
                <w:lang w:val="en-GB"/>
              </w:rPr>
            </w:pPr>
          </w:p>
        </w:tc>
      </w:tr>
      <w:tr w:rsidR="009831AB" w:rsidRPr="009831AB" w14:paraId="24014DDE" w14:textId="77777777" w:rsidTr="00772260">
        <w:trPr>
          <w:trHeight w:val="300"/>
        </w:trPr>
        <w:tc>
          <w:tcPr>
            <w:tcW w:w="3075" w:type="dxa"/>
            <w:tcBorders>
              <w:top w:val="nil"/>
              <w:left w:val="nil"/>
              <w:bottom w:val="nil"/>
              <w:right w:val="nil"/>
            </w:tcBorders>
            <w:shd w:val="clear" w:color="auto" w:fill="auto"/>
            <w:noWrap/>
            <w:vAlign w:val="center"/>
            <w:hideMark/>
          </w:tcPr>
          <w:p w14:paraId="7357661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Morocco</w:t>
            </w:r>
          </w:p>
        </w:tc>
        <w:tc>
          <w:tcPr>
            <w:tcW w:w="1300" w:type="dxa"/>
            <w:tcBorders>
              <w:top w:val="nil"/>
              <w:left w:val="nil"/>
              <w:bottom w:val="nil"/>
              <w:right w:val="nil"/>
            </w:tcBorders>
            <w:shd w:val="clear" w:color="auto" w:fill="auto"/>
            <w:noWrap/>
            <w:vAlign w:val="center"/>
            <w:hideMark/>
          </w:tcPr>
          <w:p w14:paraId="7AF3628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24.3</w:t>
            </w:r>
          </w:p>
        </w:tc>
        <w:tc>
          <w:tcPr>
            <w:tcW w:w="1300" w:type="dxa"/>
            <w:tcBorders>
              <w:top w:val="nil"/>
              <w:left w:val="nil"/>
              <w:bottom w:val="nil"/>
              <w:right w:val="nil"/>
            </w:tcBorders>
            <w:shd w:val="clear" w:color="auto" w:fill="auto"/>
            <w:noWrap/>
            <w:vAlign w:val="center"/>
            <w:hideMark/>
          </w:tcPr>
          <w:p w14:paraId="6618CD6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41.3</w:t>
            </w:r>
          </w:p>
        </w:tc>
        <w:tc>
          <w:tcPr>
            <w:tcW w:w="1300" w:type="dxa"/>
            <w:tcBorders>
              <w:top w:val="nil"/>
              <w:left w:val="nil"/>
              <w:bottom w:val="nil"/>
              <w:right w:val="nil"/>
            </w:tcBorders>
            <w:shd w:val="clear" w:color="auto" w:fill="auto"/>
            <w:noWrap/>
            <w:vAlign w:val="center"/>
            <w:hideMark/>
          </w:tcPr>
          <w:p w14:paraId="608CF74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18.7</w:t>
            </w:r>
          </w:p>
        </w:tc>
        <w:tc>
          <w:tcPr>
            <w:tcW w:w="1300" w:type="dxa"/>
            <w:tcBorders>
              <w:top w:val="nil"/>
              <w:left w:val="nil"/>
              <w:bottom w:val="nil"/>
              <w:right w:val="nil"/>
            </w:tcBorders>
            <w:shd w:val="clear" w:color="auto" w:fill="auto"/>
            <w:noWrap/>
            <w:vAlign w:val="center"/>
            <w:hideMark/>
          </w:tcPr>
          <w:p w14:paraId="1AF8541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15.7</w:t>
            </w:r>
          </w:p>
        </w:tc>
        <w:tc>
          <w:tcPr>
            <w:tcW w:w="1300" w:type="dxa"/>
            <w:tcBorders>
              <w:top w:val="nil"/>
              <w:left w:val="nil"/>
              <w:bottom w:val="nil"/>
              <w:right w:val="nil"/>
            </w:tcBorders>
            <w:shd w:val="clear" w:color="auto" w:fill="auto"/>
            <w:noWrap/>
            <w:vAlign w:val="center"/>
            <w:hideMark/>
          </w:tcPr>
          <w:p w14:paraId="43BEA749"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04246674" w14:textId="77777777" w:rsidR="009831AB" w:rsidRPr="009831AB" w:rsidRDefault="009831AB" w:rsidP="009831AB">
            <w:pPr>
              <w:rPr>
                <w:rFonts w:eastAsia="Times New Roman" w:cs="Times New Roman"/>
                <w:color w:val="000000"/>
                <w:sz w:val="22"/>
                <w:szCs w:val="22"/>
                <w:lang w:val="en-GB"/>
              </w:rPr>
            </w:pPr>
          </w:p>
        </w:tc>
        <w:tc>
          <w:tcPr>
            <w:tcW w:w="1335" w:type="dxa"/>
            <w:tcBorders>
              <w:top w:val="nil"/>
              <w:left w:val="nil"/>
              <w:bottom w:val="nil"/>
              <w:right w:val="nil"/>
            </w:tcBorders>
            <w:shd w:val="clear" w:color="auto" w:fill="auto"/>
            <w:noWrap/>
            <w:vAlign w:val="center"/>
            <w:hideMark/>
          </w:tcPr>
          <w:p w14:paraId="037B15D5" w14:textId="77777777" w:rsidR="009831AB" w:rsidRPr="009831AB" w:rsidRDefault="009831AB" w:rsidP="009831AB">
            <w:pPr>
              <w:rPr>
                <w:rFonts w:eastAsia="Times New Roman" w:cs="Times New Roman"/>
                <w:color w:val="000000"/>
                <w:sz w:val="22"/>
                <w:szCs w:val="22"/>
                <w:lang w:val="en-GB"/>
              </w:rPr>
            </w:pPr>
          </w:p>
        </w:tc>
      </w:tr>
      <w:tr w:rsidR="009831AB" w:rsidRPr="009831AB" w14:paraId="63B4A2B6" w14:textId="77777777" w:rsidTr="00772260">
        <w:trPr>
          <w:trHeight w:val="300"/>
        </w:trPr>
        <w:tc>
          <w:tcPr>
            <w:tcW w:w="3075" w:type="dxa"/>
            <w:tcBorders>
              <w:top w:val="nil"/>
              <w:left w:val="nil"/>
              <w:bottom w:val="nil"/>
              <w:right w:val="nil"/>
            </w:tcBorders>
            <w:shd w:val="clear" w:color="auto" w:fill="auto"/>
            <w:noWrap/>
            <w:vAlign w:val="center"/>
            <w:hideMark/>
          </w:tcPr>
          <w:p w14:paraId="61150E0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Myanmar</w:t>
            </w:r>
          </w:p>
        </w:tc>
        <w:tc>
          <w:tcPr>
            <w:tcW w:w="1300" w:type="dxa"/>
            <w:tcBorders>
              <w:top w:val="nil"/>
              <w:left w:val="nil"/>
              <w:bottom w:val="nil"/>
              <w:right w:val="nil"/>
            </w:tcBorders>
            <w:shd w:val="clear" w:color="auto" w:fill="auto"/>
            <w:noWrap/>
            <w:vAlign w:val="center"/>
            <w:hideMark/>
          </w:tcPr>
          <w:p w14:paraId="7FC8B86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68.6</w:t>
            </w:r>
          </w:p>
        </w:tc>
        <w:tc>
          <w:tcPr>
            <w:tcW w:w="1300" w:type="dxa"/>
            <w:tcBorders>
              <w:top w:val="nil"/>
              <w:left w:val="nil"/>
              <w:bottom w:val="nil"/>
              <w:right w:val="nil"/>
            </w:tcBorders>
            <w:shd w:val="clear" w:color="auto" w:fill="auto"/>
            <w:noWrap/>
            <w:vAlign w:val="center"/>
            <w:hideMark/>
          </w:tcPr>
          <w:p w14:paraId="525628C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20.0</w:t>
            </w:r>
          </w:p>
        </w:tc>
        <w:tc>
          <w:tcPr>
            <w:tcW w:w="1300" w:type="dxa"/>
            <w:tcBorders>
              <w:top w:val="nil"/>
              <w:left w:val="nil"/>
              <w:bottom w:val="nil"/>
              <w:right w:val="nil"/>
            </w:tcBorders>
            <w:shd w:val="clear" w:color="auto" w:fill="auto"/>
            <w:noWrap/>
            <w:vAlign w:val="center"/>
            <w:hideMark/>
          </w:tcPr>
          <w:p w14:paraId="4E67DF9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6.7</w:t>
            </w:r>
          </w:p>
        </w:tc>
        <w:tc>
          <w:tcPr>
            <w:tcW w:w="1300" w:type="dxa"/>
            <w:tcBorders>
              <w:top w:val="nil"/>
              <w:left w:val="nil"/>
              <w:bottom w:val="nil"/>
              <w:right w:val="nil"/>
            </w:tcBorders>
            <w:shd w:val="clear" w:color="auto" w:fill="auto"/>
            <w:noWrap/>
            <w:vAlign w:val="center"/>
            <w:hideMark/>
          </w:tcPr>
          <w:p w14:paraId="01F8A62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4.7</w:t>
            </w:r>
          </w:p>
        </w:tc>
        <w:tc>
          <w:tcPr>
            <w:tcW w:w="1300" w:type="dxa"/>
            <w:tcBorders>
              <w:top w:val="nil"/>
              <w:left w:val="nil"/>
              <w:bottom w:val="nil"/>
              <w:right w:val="nil"/>
            </w:tcBorders>
            <w:shd w:val="clear" w:color="auto" w:fill="auto"/>
            <w:noWrap/>
            <w:vAlign w:val="center"/>
            <w:hideMark/>
          </w:tcPr>
          <w:p w14:paraId="3B09FB68"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08FEA033" w14:textId="77777777" w:rsidR="009831AB" w:rsidRPr="009831AB" w:rsidRDefault="009831AB" w:rsidP="009831AB">
            <w:pPr>
              <w:rPr>
                <w:rFonts w:eastAsia="Times New Roman" w:cs="Times New Roman"/>
                <w:color w:val="000000"/>
                <w:sz w:val="22"/>
                <w:szCs w:val="22"/>
                <w:lang w:val="en-GB"/>
              </w:rPr>
            </w:pPr>
          </w:p>
        </w:tc>
        <w:tc>
          <w:tcPr>
            <w:tcW w:w="1335" w:type="dxa"/>
            <w:tcBorders>
              <w:top w:val="nil"/>
              <w:left w:val="nil"/>
              <w:bottom w:val="nil"/>
              <w:right w:val="nil"/>
            </w:tcBorders>
            <w:shd w:val="clear" w:color="auto" w:fill="auto"/>
            <w:noWrap/>
            <w:vAlign w:val="center"/>
            <w:hideMark/>
          </w:tcPr>
          <w:p w14:paraId="2B547FB9" w14:textId="77777777" w:rsidR="009831AB" w:rsidRPr="009831AB" w:rsidRDefault="009831AB" w:rsidP="009831AB">
            <w:pPr>
              <w:rPr>
                <w:rFonts w:eastAsia="Times New Roman" w:cs="Times New Roman"/>
                <w:color w:val="000000"/>
                <w:sz w:val="22"/>
                <w:szCs w:val="22"/>
                <w:lang w:val="en-GB"/>
              </w:rPr>
            </w:pPr>
          </w:p>
        </w:tc>
      </w:tr>
      <w:tr w:rsidR="009831AB" w:rsidRPr="009831AB" w14:paraId="24D76C1A" w14:textId="77777777" w:rsidTr="00772260">
        <w:trPr>
          <w:trHeight w:val="300"/>
        </w:trPr>
        <w:tc>
          <w:tcPr>
            <w:tcW w:w="3075" w:type="dxa"/>
            <w:tcBorders>
              <w:top w:val="nil"/>
              <w:left w:val="nil"/>
              <w:bottom w:val="nil"/>
              <w:right w:val="nil"/>
            </w:tcBorders>
            <w:shd w:val="clear" w:color="auto" w:fill="auto"/>
            <w:noWrap/>
            <w:vAlign w:val="center"/>
            <w:hideMark/>
          </w:tcPr>
          <w:p w14:paraId="23D31D6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Philippines</w:t>
            </w:r>
          </w:p>
        </w:tc>
        <w:tc>
          <w:tcPr>
            <w:tcW w:w="1300" w:type="dxa"/>
            <w:tcBorders>
              <w:top w:val="nil"/>
              <w:left w:val="nil"/>
              <w:bottom w:val="nil"/>
              <w:right w:val="nil"/>
            </w:tcBorders>
            <w:shd w:val="clear" w:color="auto" w:fill="auto"/>
            <w:noWrap/>
            <w:vAlign w:val="center"/>
            <w:hideMark/>
          </w:tcPr>
          <w:p w14:paraId="751BA08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57.2</w:t>
            </w:r>
          </w:p>
        </w:tc>
        <w:tc>
          <w:tcPr>
            <w:tcW w:w="1300" w:type="dxa"/>
            <w:tcBorders>
              <w:top w:val="nil"/>
              <w:left w:val="nil"/>
              <w:bottom w:val="nil"/>
              <w:right w:val="nil"/>
            </w:tcBorders>
            <w:shd w:val="clear" w:color="auto" w:fill="auto"/>
            <w:noWrap/>
            <w:vAlign w:val="center"/>
            <w:hideMark/>
          </w:tcPr>
          <w:p w14:paraId="3FE9558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24.4</w:t>
            </w:r>
          </w:p>
        </w:tc>
        <w:tc>
          <w:tcPr>
            <w:tcW w:w="1300" w:type="dxa"/>
            <w:tcBorders>
              <w:top w:val="nil"/>
              <w:left w:val="nil"/>
              <w:bottom w:val="nil"/>
              <w:right w:val="nil"/>
            </w:tcBorders>
            <w:shd w:val="clear" w:color="auto" w:fill="auto"/>
            <w:noWrap/>
            <w:vAlign w:val="center"/>
            <w:hideMark/>
          </w:tcPr>
          <w:p w14:paraId="7582B57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5.9</w:t>
            </w:r>
          </w:p>
        </w:tc>
        <w:tc>
          <w:tcPr>
            <w:tcW w:w="1300" w:type="dxa"/>
            <w:tcBorders>
              <w:top w:val="nil"/>
              <w:left w:val="nil"/>
              <w:bottom w:val="nil"/>
              <w:right w:val="nil"/>
            </w:tcBorders>
            <w:shd w:val="clear" w:color="auto" w:fill="auto"/>
            <w:noWrap/>
            <w:vAlign w:val="center"/>
            <w:hideMark/>
          </w:tcPr>
          <w:p w14:paraId="32779FF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12.5</w:t>
            </w:r>
          </w:p>
        </w:tc>
        <w:tc>
          <w:tcPr>
            <w:tcW w:w="1300" w:type="dxa"/>
            <w:tcBorders>
              <w:top w:val="nil"/>
              <w:left w:val="nil"/>
              <w:bottom w:val="nil"/>
              <w:right w:val="nil"/>
            </w:tcBorders>
            <w:shd w:val="clear" w:color="auto" w:fill="auto"/>
            <w:noWrap/>
            <w:vAlign w:val="center"/>
            <w:hideMark/>
          </w:tcPr>
          <w:p w14:paraId="3241BB80"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1EC2EA61" w14:textId="77777777" w:rsidR="009831AB" w:rsidRPr="009831AB" w:rsidRDefault="009831AB" w:rsidP="009831AB">
            <w:pPr>
              <w:rPr>
                <w:rFonts w:eastAsia="Times New Roman" w:cs="Times New Roman"/>
                <w:color w:val="000000"/>
                <w:sz w:val="22"/>
                <w:szCs w:val="22"/>
                <w:lang w:val="en-GB"/>
              </w:rPr>
            </w:pPr>
          </w:p>
        </w:tc>
        <w:tc>
          <w:tcPr>
            <w:tcW w:w="1335" w:type="dxa"/>
            <w:tcBorders>
              <w:top w:val="nil"/>
              <w:left w:val="nil"/>
              <w:bottom w:val="nil"/>
              <w:right w:val="nil"/>
            </w:tcBorders>
            <w:shd w:val="clear" w:color="auto" w:fill="auto"/>
            <w:noWrap/>
            <w:vAlign w:val="center"/>
            <w:hideMark/>
          </w:tcPr>
          <w:p w14:paraId="36A64CA7" w14:textId="77777777" w:rsidR="009831AB" w:rsidRPr="009831AB" w:rsidRDefault="009831AB" w:rsidP="009831AB">
            <w:pPr>
              <w:rPr>
                <w:rFonts w:eastAsia="Times New Roman" w:cs="Times New Roman"/>
                <w:color w:val="000000"/>
                <w:sz w:val="22"/>
                <w:szCs w:val="22"/>
                <w:lang w:val="en-GB"/>
              </w:rPr>
            </w:pPr>
          </w:p>
        </w:tc>
      </w:tr>
      <w:tr w:rsidR="009831AB" w:rsidRPr="009831AB" w14:paraId="5BE12740" w14:textId="77777777" w:rsidTr="00772260">
        <w:trPr>
          <w:trHeight w:val="300"/>
        </w:trPr>
        <w:tc>
          <w:tcPr>
            <w:tcW w:w="3075" w:type="dxa"/>
            <w:tcBorders>
              <w:top w:val="nil"/>
              <w:left w:val="nil"/>
              <w:bottom w:val="nil"/>
              <w:right w:val="nil"/>
            </w:tcBorders>
            <w:shd w:val="clear" w:color="auto" w:fill="auto"/>
            <w:noWrap/>
            <w:vAlign w:val="center"/>
            <w:hideMark/>
          </w:tcPr>
          <w:p w14:paraId="775AD53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St. Lucia</w:t>
            </w:r>
          </w:p>
        </w:tc>
        <w:tc>
          <w:tcPr>
            <w:tcW w:w="1300" w:type="dxa"/>
            <w:tcBorders>
              <w:top w:val="nil"/>
              <w:left w:val="nil"/>
              <w:bottom w:val="nil"/>
              <w:right w:val="nil"/>
            </w:tcBorders>
            <w:shd w:val="clear" w:color="auto" w:fill="auto"/>
            <w:noWrap/>
            <w:vAlign w:val="center"/>
            <w:hideMark/>
          </w:tcPr>
          <w:p w14:paraId="72B2B2E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51.4</w:t>
            </w:r>
          </w:p>
        </w:tc>
        <w:tc>
          <w:tcPr>
            <w:tcW w:w="1300" w:type="dxa"/>
            <w:tcBorders>
              <w:top w:val="nil"/>
              <w:left w:val="nil"/>
              <w:bottom w:val="nil"/>
              <w:right w:val="nil"/>
            </w:tcBorders>
            <w:shd w:val="clear" w:color="auto" w:fill="auto"/>
            <w:noWrap/>
            <w:vAlign w:val="center"/>
            <w:hideMark/>
          </w:tcPr>
          <w:p w14:paraId="4C859DE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26.5</w:t>
            </w:r>
          </w:p>
        </w:tc>
        <w:tc>
          <w:tcPr>
            <w:tcW w:w="1300" w:type="dxa"/>
            <w:tcBorders>
              <w:top w:val="nil"/>
              <w:left w:val="nil"/>
              <w:bottom w:val="nil"/>
              <w:right w:val="nil"/>
            </w:tcBorders>
            <w:shd w:val="clear" w:color="auto" w:fill="auto"/>
            <w:noWrap/>
            <w:vAlign w:val="center"/>
            <w:hideMark/>
          </w:tcPr>
          <w:p w14:paraId="3D06C4D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4.3</w:t>
            </w:r>
          </w:p>
        </w:tc>
        <w:tc>
          <w:tcPr>
            <w:tcW w:w="1300" w:type="dxa"/>
            <w:tcBorders>
              <w:top w:val="nil"/>
              <w:left w:val="nil"/>
              <w:bottom w:val="nil"/>
              <w:right w:val="nil"/>
            </w:tcBorders>
            <w:shd w:val="clear" w:color="auto" w:fill="auto"/>
            <w:noWrap/>
            <w:vAlign w:val="center"/>
            <w:hideMark/>
          </w:tcPr>
          <w:p w14:paraId="47BA287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17.8</w:t>
            </w:r>
          </w:p>
        </w:tc>
        <w:tc>
          <w:tcPr>
            <w:tcW w:w="1300" w:type="dxa"/>
            <w:tcBorders>
              <w:top w:val="nil"/>
              <w:left w:val="nil"/>
              <w:bottom w:val="nil"/>
              <w:right w:val="nil"/>
            </w:tcBorders>
            <w:shd w:val="clear" w:color="auto" w:fill="auto"/>
            <w:noWrap/>
            <w:vAlign w:val="center"/>
            <w:hideMark/>
          </w:tcPr>
          <w:p w14:paraId="4BB07969"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4C2E92DA" w14:textId="77777777" w:rsidR="009831AB" w:rsidRPr="009831AB" w:rsidRDefault="009831AB" w:rsidP="009831AB">
            <w:pPr>
              <w:rPr>
                <w:rFonts w:eastAsia="Times New Roman" w:cs="Times New Roman"/>
                <w:color w:val="000000"/>
                <w:sz w:val="22"/>
                <w:szCs w:val="22"/>
                <w:lang w:val="en-GB"/>
              </w:rPr>
            </w:pPr>
          </w:p>
        </w:tc>
        <w:tc>
          <w:tcPr>
            <w:tcW w:w="1335" w:type="dxa"/>
            <w:tcBorders>
              <w:top w:val="nil"/>
              <w:left w:val="nil"/>
              <w:bottom w:val="nil"/>
              <w:right w:val="nil"/>
            </w:tcBorders>
            <w:shd w:val="clear" w:color="auto" w:fill="auto"/>
            <w:noWrap/>
            <w:vAlign w:val="center"/>
            <w:hideMark/>
          </w:tcPr>
          <w:p w14:paraId="31C489A4" w14:textId="77777777" w:rsidR="009831AB" w:rsidRPr="009831AB" w:rsidRDefault="009831AB" w:rsidP="009831AB">
            <w:pPr>
              <w:rPr>
                <w:rFonts w:eastAsia="Times New Roman" w:cs="Times New Roman"/>
                <w:color w:val="000000"/>
                <w:sz w:val="22"/>
                <w:szCs w:val="22"/>
                <w:lang w:val="en-GB"/>
              </w:rPr>
            </w:pPr>
          </w:p>
        </w:tc>
      </w:tr>
      <w:tr w:rsidR="009831AB" w:rsidRPr="009831AB" w14:paraId="333AC84A" w14:textId="77777777" w:rsidTr="00772260">
        <w:trPr>
          <w:trHeight w:val="300"/>
        </w:trPr>
        <w:tc>
          <w:tcPr>
            <w:tcW w:w="3075" w:type="dxa"/>
            <w:tcBorders>
              <w:top w:val="nil"/>
              <w:left w:val="nil"/>
              <w:bottom w:val="nil"/>
              <w:right w:val="nil"/>
            </w:tcBorders>
            <w:shd w:val="clear" w:color="auto" w:fill="auto"/>
            <w:noWrap/>
            <w:vAlign w:val="center"/>
            <w:hideMark/>
          </w:tcPr>
          <w:p w14:paraId="67ABB7C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St. Vincent &amp; the Grenadines</w:t>
            </w:r>
          </w:p>
        </w:tc>
        <w:tc>
          <w:tcPr>
            <w:tcW w:w="1300" w:type="dxa"/>
            <w:tcBorders>
              <w:top w:val="nil"/>
              <w:left w:val="nil"/>
              <w:bottom w:val="nil"/>
              <w:right w:val="nil"/>
            </w:tcBorders>
            <w:shd w:val="clear" w:color="auto" w:fill="auto"/>
            <w:noWrap/>
            <w:vAlign w:val="center"/>
            <w:hideMark/>
          </w:tcPr>
          <w:p w14:paraId="41B7802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43.2</w:t>
            </w:r>
          </w:p>
        </w:tc>
        <w:tc>
          <w:tcPr>
            <w:tcW w:w="1300" w:type="dxa"/>
            <w:tcBorders>
              <w:top w:val="nil"/>
              <w:left w:val="nil"/>
              <w:bottom w:val="nil"/>
              <w:right w:val="nil"/>
            </w:tcBorders>
            <w:shd w:val="clear" w:color="auto" w:fill="auto"/>
            <w:noWrap/>
            <w:vAlign w:val="center"/>
            <w:hideMark/>
          </w:tcPr>
          <w:p w14:paraId="37BD217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23.1</w:t>
            </w:r>
          </w:p>
        </w:tc>
        <w:tc>
          <w:tcPr>
            <w:tcW w:w="1300" w:type="dxa"/>
            <w:tcBorders>
              <w:top w:val="nil"/>
              <w:left w:val="nil"/>
              <w:bottom w:val="nil"/>
              <w:right w:val="nil"/>
            </w:tcBorders>
            <w:shd w:val="clear" w:color="auto" w:fill="auto"/>
            <w:noWrap/>
            <w:vAlign w:val="center"/>
            <w:hideMark/>
          </w:tcPr>
          <w:p w14:paraId="6DBA2B1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12.9</w:t>
            </w:r>
          </w:p>
        </w:tc>
        <w:tc>
          <w:tcPr>
            <w:tcW w:w="1300" w:type="dxa"/>
            <w:tcBorders>
              <w:top w:val="nil"/>
              <w:left w:val="nil"/>
              <w:bottom w:val="nil"/>
              <w:right w:val="nil"/>
            </w:tcBorders>
            <w:shd w:val="clear" w:color="auto" w:fill="auto"/>
            <w:noWrap/>
            <w:vAlign w:val="center"/>
            <w:hideMark/>
          </w:tcPr>
          <w:p w14:paraId="1A13450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20.8</w:t>
            </w:r>
          </w:p>
        </w:tc>
        <w:tc>
          <w:tcPr>
            <w:tcW w:w="1300" w:type="dxa"/>
            <w:tcBorders>
              <w:top w:val="nil"/>
              <w:left w:val="nil"/>
              <w:bottom w:val="nil"/>
              <w:right w:val="nil"/>
            </w:tcBorders>
            <w:shd w:val="clear" w:color="auto" w:fill="auto"/>
            <w:noWrap/>
            <w:vAlign w:val="center"/>
            <w:hideMark/>
          </w:tcPr>
          <w:p w14:paraId="704B0DC1"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0A5B8F84" w14:textId="77777777" w:rsidR="009831AB" w:rsidRPr="009831AB" w:rsidRDefault="009831AB" w:rsidP="009831AB">
            <w:pPr>
              <w:rPr>
                <w:rFonts w:eastAsia="Times New Roman" w:cs="Times New Roman"/>
                <w:color w:val="000000"/>
                <w:sz w:val="22"/>
                <w:szCs w:val="22"/>
                <w:lang w:val="en-GB"/>
              </w:rPr>
            </w:pPr>
          </w:p>
        </w:tc>
        <w:tc>
          <w:tcPr>
            <w:tcW w:w="1335" w:type="dxa"/>
            <w:tcBorders>
              <w:top w:val="nil"/>
              <w:left w:val="nil"/>
              <w:bottom w:val="nil"/>
              <w:right w:val="nil"/>
            </w:tcBorders>
            <w:shd w:val="clear" w:color="auto" w:fill="auto"/>
            <w:noWrap/>
            <w:vAlign w:val="center"/>
            <w:hideMark/>
          </w:tcPr>
          <w:p w14:paraId="759D6BBA" w14:textId="77777777" w:rsidR="009831AB" w:rsidRPr="009831AB" w:rsidRDefault="009831AB" w:rsidP="009831AB">
            <w:pPr>
              <w:rPr>
                <w:rFonts w:eastAsia="Times New Roman" w:cs="Times New Roman"/>
                <w:color w:val="000000"/>
                <w:sz w:val="22"/>
                <w:szCs w:val="22"/>
                <w:lang w:val="en-GB"/>
              </w:rPr>
            </w:pPr>
          </w:p>
        </w:tc>
      </w:tr>
      <w:tr w:rsidR="009831AB" w:rsidRPr="009831AB" w14:paraId="6105A782" w14:textId="77777777" w:rsidTr="00772260">
        <w:trPr>
          <w:trHeight w:val="300"/>
        </w:trPr>
        <w:tc>
          <w:tcPr>
            <w:tcW w:w="3075" w:type="dxa"/>
            <w:tcBorders>
              <w:top w:val="nil"/>
              <w:left w:val="nil"/>
              <w:bottom w:val="nil"/>
              <w:right w:val="nil"/>
            </w:tcBorders>
            <w:shd w:val="clear" w:color="auto" w:fill="auto"/>
            <w:noWrap/>
            <w:vAlign w:val="center"/>
            <w:hideMark/>
          </w:tcPr>
          <w:p w14:paraId="7122935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Tanzania (Dar Es Salaam)</w:t>
            </w:r>
          </w:p>
        </w:tc>
        <w:tc>
          <w:tcPr>
            <w:tcW w:w="1300" w:type="dxa"/>
            <w:tcBorders>
              <w:top w:val="nil"/>
              <w:left w:val="nil"/>
              <w:bottom w:val="nil"/>
              <w:right w:val="nil"/>
            </w:tcBorders>
            <w:shd w:val="clear" w:color="auto" w:fill="auto"/>
            <w:noWrap/>
            <w:vAlign w:val="center"/>
            <w:hideMark/>
          </w:tcPr>
          <w:p w14:paraId="567ACC3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64.1</w:t>
            </w:r>
          </w:p>
        </w:tc>
        <w:tc>
          <w:tcPr>
            <w:tcW w:w="1300" w:type="dxa"/>
            <w:tcBorders>
              <w:top w:val="nil"/>
              <w:left w:val="nil"/>
              <w:bottom w:val="nil"/>
              <w:right w:val="nil"/>
            </w:tcBorders>
            <w:shd w:val="clear" w:color="auto" w:fill="auto"/>
            <w:noWrap/>
            <w:vAlign w:val="center"/>
            <w:hideMark/>
          </w:tcPr>
          <w:p w14:paraId="3FF8432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27.8</w:t>
            </w:r>
          </w:p>
        </w:tc>
        <w:tc>
          <w:tcPr>
            <w:tcW w:w="1300" w:type="dxa"/>
            <w:tcBorders>
              <w:top w:val="nil"/>
              <w:left w:val="nil"/>
              <w:bottom w:val="nil"/>
              <w:right w:val="nil"/>
            </w:tcBorders>
            <w:shd w:val="clear" w:color="auto" w:fill="auto"/>
            <w:noWrap/>
            <w:vAlign w:val="center"/>
            <w:hideMark/>
          </w:tcPr>
          <w:p w14:paraId="3234F05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1.7</w:t>
            </w:r>
          </w:p>
        </w:tc>
        <w:tc>
          <w:tcPr>
            <w:tcW w:w="1300" w:type="dxa"/>
            <w:tcBorders>
              <w:top w:val="nil"/>
              <w:left w:val="nil"/>
              <w:bottom w:val="nil"/>
              <w:right w:val="nil"/>
            </w:tcBorders>
            <w:shd w:val="clear" w:color="auto" w:fill="auto"/>
            <w:noWrap/>
            <w:vAlign w:val="center"/>
            <w:hideMark/>
          </w:tcPr>
          <w:p w14:paraId="33F5ADF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6.5</w:t>
            </w:r>
          </w:p>
        </w:tc>
        <w:tc>
          <w:tcPr>
            <w:tcW w:w="1300" w:type="dxa"/>
            <w:tcBorders>
              <w:top w:val="nil"/>
              <w:left w:val="nil"/>
              <w:bottom w:val="nil"/>
              <w:right w:val="nil"/>
            </w:tcBorders>
            <w:shd w:val="clear" w:color="auto" w:fill="auto"/>
            <w:noWrap/>
            <w:vAlign w:val="center"/>
            <w:hideMark/>
          </w:tcPr>
          <w:p w14:paraId="731F036A"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07D2E5EF" w14:textId="77777777" w:rsidR="009831AB" w:rsidRPr="009831AB" w:rsidRDefault="009831AB" w:rsidP="009831AB">
            <w:pPr>
              <w:rPr>
                <w:rFonts w:eastAsia="Times New Roman" w:cs="Times New Roman"/>
                <w:color w:val="000000"/>
                <w:sz w:val="22"/>
                <w:szCs w:val="22"/>
                <w:lang w:val="en-GB"/>
              </w:rPr>
            </w:pPr>
          </w:p>
        </w:tc>
        <w:tc>
          <w:tcPr>
            <w:tcW w:w="1335" w:type="dxa"/>
            <w:tcBorders>
              <w:top w:val="nil"/>
              <w:left w:val="nil"/>
              <w:bottom w:val="nil"/>
              <w:right w:val="nil"/>
            </w:tcBorders>
            <w:shd w:val="clear" w:color="auto" w:fill="auto"/>
            <w:noWrap/>
            <w:vAlign w:val="center"/>
            <w:hideMark/>
          </w:tcPr>
          <w:p w14:paraId="40CBAF02" w14:textId="77777777" w:rsidR="009831AB" w:rsidRPr="009831AB" w:rsidRDefault="009831AB" w:rsidP="009831AB">
            <w:pPr>
              <w:rPr>
                <w:rFonts w:eastAsia="Times New Roman" w:cs="Times New Roman"/>
                <w:color w:val="000000"/>
                <w:sz w:val="22"/>
                <w:szCs w:val="22"/>
                <w:lang w:val="en-GB"/>
              </w:rPr>
            </w:pPr>
          </w:p>
        </w:tc>
      </w:tr>
      <w:tr w:rsidR="009831AB" w:rsidRPr="009831AB" w14:paraId="2473DA2F" w14:textId="77777777" w:rsidTr="00772260">
        <w:trPr>
          <w:trHeight w:val="300"/>
        </w:trPr>
        <w:tc>
          <w:tcPr>
            <w:tcW w:w="3075" w:type="dxa"/>
            <w:tcBorders>
              <w:top w:val="nil"/>
              <w:left w:val="nil"/>
              <w:bottom w:val="nil"/>
              <w:right w:val="nil"/>
            </w:tcBorders>
            <w:shd w:val="clear" w:color="auto" w:fill="auto"/>
            <w:noWrap/>
            <w:vAlign w:val="center"/>
            <w:hideMark/>
          </w:tcPr>
          <w:p w14:paraId="30F8008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Thailand</w:t>
            </w:r>
          </w:p>
        </w:tc>
        <w:tc>
          <w:tcPr>
            <w:tcW w:w="1300" w:type="dxa"/>
            <w:tcBorders>
              <w:top w:val="nil"/>
              <w:left w:val="nil"/>
              <w:bottom w:val="nil"/>
              <w:right w:val="nil"/>
            </w:tcBorders>
            <w:shd w:val="clear" w:color="auto" w:fill="auto"/>
            <w:noWrap/>
            <w:vAlign w:val="center"/>
            <w:hideMark/>
          </w:tcPr>
          <w:p w14:paraId="35389D1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58.9</w:t>
            </w:r>
          </w:p>
        </w:tc>
        <w:tc>
          <w:tcPr>
            <w:tcW w:w="1300" w:type="dxa"/>
            <w:tcBorders>
              <w:top w:val="nil"/>
              <w:left w:val="nil"/>
              <w:bottom w:val="nil"/>
              <w:right w:val="nil"/>
            </w:tcBorders>
            <w:shd w:val="clear" w:color="auto" w:fill="auto"/>
            <w:noWrap/>
            <w:vAlign w:val="center"/>
            <w:hideMark/>
          </w:tcPr>
          <w:p w14:paraId="57EEA29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28.7</w:t>
            </w:r>
          </w:p>
        </w:tc>
        <w:tc>
          <w:tcPr>
            <w:tcW w:w="1300" w:type="dxa"/>
            <w:tcBorders>
              <w:top w:val="nil"/>
              <w:left w:val="nil"/>
              <w:bottom w:val="nil"/>
              <w:right w:val="nil"/>
            </w:tcBorders>
            <w:shd w:val="clear" w:color="auto" w:fill="auto"/>
            <w:noWrap/>
            <w:vAlign w:val="center"/>
            <w:hideMark/>
          </w:tcPr>
          <w:p w14:paraId="78DF652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5.6</w:t>
            </w:r>
          </w:p>
        </w:tc>
        <w:tc>
          <w:tcPr>
            <w:tcW w:w="1300" w:type="dxa"/>
            <w:tcBorders>
              <w:top w:val="nil"/>
              <w:left w:val="nil"/>
              <w:bottom w:val="nil"/>
              <w:right w:val="nil"/>
            </w:tcBorders>
            <w:shd w:val="clear" w:color="auto" w:fill="auto"/>
            <w:noWrap/>
            <w:vAlign w:val="center"/>
            <w:hideMark/>
          </w:tcPr>
          <w:p w14:paraId="2D383FC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6.8</w:t>
            </w:r>
          </w:p>
        </w:tc>
        <w:tc>
          <w:tcPr>
            <w:tcW w:w="1300" w:type="dxa"/>
            <w:tcBorders>
              <w:top w:val="nil"/>
              <w:left w:val="nil"/>
              <w:bottom w:val="nil"/>
              <w:right w:val="nil"/>
            </w:tcBorders>
            <w:shd w:val="clear" w:color="auto" w:fill="auto"/>
            <w:noWrap/>
            <w:vAlign w:val="center"/>
            <w:hideMark/>
          </w:tcPr>
          <w:p w14:paraId="61F41241"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6B6D3AB3" w14:textId="77777777" w:rsidR="009831AB" w:rsidRPr="009831AB" w:rsidRDefault="009831AB" w:rsidP="009831AB">
            <w:pPr>
              <w:rPr>
                <w:rFonts w:eastAsia="Times New Roman" w:cs="Times New Roman"/>
                <w:color w:val="000000"/>
                <w:sz w:val="22"/>
                <w:szCs w:val="22"/>
                <w:lang w:val="en-GB"/>
              </w:rPr>
            </w:pPr>
          </w:p>
        </w:tc>
        <w:tc>
          <w:tcPr>
            <w:tcW w:w="1335" w:type="dxa"/>
            <w:tcBorders>
              <w:top w:val="nil"/>
              <w:left w:val="nil"/>
              <w:bottom w:val="nil"/>
              <w:right w:val="nil"/>
            </w:tcBorders>
            <w:shd w:val="clear" w:color="auto" w:fill="auto"/>
            <w:noWrap/>
            <w:vAlign w:val="center"/>
            <w:hideMark/>
          </w:tcPr>
          <w:p w14:paraId="5871E53A" w14:textId="77777777" w:rsidR="009831AB" w:rsidRPr="009831AB" w:rsidRDefault="009831AB" w:rsidP="009831AB">
            <w:pPr>
              <w:rPr>
                <w:rFonts w:eastAsia="Times New Roman" w:cs="Times New Roman"/>
                <w:color w:val="000000"/>
                <w:sz w:val="22"/>
                <w:szCs w:val="22"/>
                <w:lang w:val="en-GB"/>
              </w:rPr>
            </w:pPr>
          </w:p>
        </w:tc>
      </w:tr>
      <w:tr w:rsidR="009831AB" w:rsidRPr="009831AB" w14:paraId="3275F4E2" w14:textId="77777777" w:rsidTr="00772260">
        <w:trPr>
          <w:trHeight w:val="300"/>
        </w:trPr>
        <w:tc>
          <w:tcPr>
            <w:tcW w:w="3075" w:type="dxa"/>
            <w:tcBorders>
              <w:top w:val="nil"/>
              <w:left w:val="nil"/>
              <w:bottom w:val="nil"/>
              <w:right w:val="nil"/>
            </w:tcBorders>
            <w:shd w:val="clear" w:color="auto" w:fill="auto"/>
            <w:noWrap/>
            <w:vAlign w:val="center"/>
            <w:hideMark/>
          </w:tcPr>
          <w:p w14:paraId="0B85F71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 xml:space="preserve">Uganda </w:t>
            </w:r>
          </w:p>
        </w:tc>
        <w:tc>
          <w:tcPr>
            <w:tcW w:w="1300" w:type="dxa"/>
            <w:tcBorders>
              <w:top w:val="nil"/>
              <w:left w:val="nil"/>
              <w:bottom w:val="nil"/>
              <w:right w:val="nil"/>
            </w:tcBorders>
            <w:shd w:val="clear" w:color="auto" w:fill="auto"/>
            <w:noWrap/>
            <w:vAlign w:val="center"/>
            <w:hideMark/>
          </w:tcPr>
          <w:p w14:paraId="2D6437A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46.8</w:t>
            </w:r>
          </w:p>
        </w:tc>
        <w:tc>
          <w:tcPr>
            <w:tcW w:w="1300" w:type="dxa"/>
            <w:tcBorders>
              <w:top w:val="nil"/>
              <w:left w:val="nil"/>
              <w:bottom w:val="nil"/>
              <w:right w:val="nil"/>
            </w:tcBorders>
            <w:shd w:val="clear" w:color="auto" w:fill="auto"/>
            <w:noWrap/>
            <w:vAlign w:val="center"/>
            <w:hideMark/>
          </w:tcPr>
          <w:p w14:paraId="78B7811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24.6</w:t>
            </w:r>
          </w:p>
        </w:tc>
        <w:tc>
          <w:tcPr>
            <w:tcW w:w="1300" w:type="dxa"/>
            <w:tcBorders>
              <w:top w:val="nil"/>
              <w:left w:val="nil"/>
              <w:bottom w:val="nil"/>
              <w:right w:val="nil"/>
            </w:tcBorders>
            <w:shd w:val="clear" w:color="auto" w:fill="auto"/>
            <w:noWrap/>
            <w:vAlign w:val="center"/>
            <w:hideMark/>
          </w:tcPr>
          <w:p w14:paraId="32DF57F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15.2</w:t>
            </w:r>
          </w:p>
        </w:tc>
        <w:tc>
          <w:tcPr>
            <w:tcW w:w="1300" w:type="dxa"/>
            <w:tcBorders>
              <w:top w:val="nil"/>
              <w:left w:val="nil"/>
              <w:bottom w:val="nil"/>
              <w:right w:val="nil"/>
            </w:tcBorders>
            <w:shd w:val="clear" w:color="auto" w:fill="auto"/>
            <w:noWrap/>
            <w:vAlign w:val="center"/>
            <w:hideMark/>
          </w:tcPr>
          <w:p w14:paraId="3D3F9DF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13.4</w:t>
            </w:r>
          </w:p>
        </w:tc>
        <w:tc>
          <w:tcPr>
            <w:tcW w:w="1300" w:type="dxa"/>
            <w:tcBorders>
              <w:top w:val="nil"/>
              <w:left w:val="nil"/>
              <w:bottom w:val="nil"/>
              <w:right w:val="nil"/>
            </w:tcBorders>
            <w:shd w:val="clear" w:color="auto" w:fill="auto"/>
            <w:noWrap/>
            <w:vAlign w:val="center"/>
            <w:hideMark/>
          </w:tcPr>
          <w:p w14:paraId="4C9CD045"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36EECD58" w14:textId="77777777" w:rsidR="009831AB" w:rsidRPr="009831AB" w:rsidRDefault="009831AB" w:rsidP="009831AB">
            <w:pPr>
              <w:rPr>
                <w:rFonts w:eastAsia="Times New Roman" w:cs="Times New Roman"/>
                <w:color w:val="000000"/>
                <w:sz w:val="22"/>
                <w:szCs w:val="22"/>
                <w:lang w:val="en-GB"/>
              </w:rPr>
            </w:pPr>
          </w:p>
        </w:tc>
        <w:tc>
          <w:tcPr>
            <w:tcW w:w="1335" w:type="dxa"/>
            <w:tcBorders>
              <w:top w:val="nil"/>
              <w:left w:val="nil"/>
              <w:bottom w:val="nil"/>
              <w:right w:val="nil"/>
            </w:tcBorders>
            <w:shd w:val="clear" w:color="auto" w:fill="auto"/>
            <w:noWrap/>
            <w:vAlign w:val="center"/>
            <w:hideMark/>
          </w:tcPr>
          <w:p w14:paraId="0248807D" w14:textId="77777777" w:rsidR="009831AB" w:rsidRPr="009831AB" w:rsidRDefault="009831AB" w:rsidP="009831AB">
            <w:pPr>
              <w:rPr>
                <w:rFonts w:eastAsia="Times New Roman" w:cs="Times New Roman"/>
                <w:color w:val="000000"/>
                <w:sz w:val="22"/>
                <w:szCs w:val="22"/>
                <w:lang w:val="en-GB"/>
              </w:rPr>
            </w:pPr>
          </w:p>
        </w:tc>
      </w:tr>
      <w:tr w:rsidR="009831AB" w:rsidRPr="009831AB" w14:paraId="09080718" w14:textId="77777777" w:rsidTr="00772260">
        <w:trPr>
          <w:trHeight w:val="300"/>
        </w:trPr>
        <w:tc>
          <w:tcPr>
            <w:tcW w:w="3075" w:type="dxa"/>
            <w:tcBorders>
              <w:top w:val="nil"/>
              <w:left w:val="nil"/>
              <w:bottom w:val="nil"/>
              <w:right w:val="nil"/>
            </w:tcBorders>
            <w:shd w:val="clear" w:color="auto" w:fill="auto"/>
            <w:noWrap/>
            <w:vAlign w:val="center"/>
            <w:hideMark/>
          </w:tcPr>
          <w:p w14:paraId="724041C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Uruguay</w:t>
            </w:r>
          </w:p>
        </w:tc>
        <w:tc>
          <w:tcPr>
            <w:tcW w:w="1300" w:type="dxa"/>
            <w:tcBorders>
              <w:top w:val="nil"/>
              <w:left w:val="nil"/>
              <w:bottom w:val="nil"/>
              <w:right w:val="nil"/>
            </w:tcBorders>
            <w:shd w:val="clear" w:color="auto" w:fill="auto"/>
            <w:noWrap/>
            <w:vAlign w:val="center"/>
            <w:hideMark/>
          </w:tcPr>
          <w:p w14:paraId="2628E25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67.7</w:t>
            </w:r>
          </w:p>
        </w:tc>
        <w:tc>
          <w:tcPr>
            <w:tcW w:w="1300" w:type="dxa"/>
            <w:tcBorders>
              <w:top w:val="nil"/>
              <w:left w:val="nil"/>
              <w:bottom w:val="nil"/>
              <w:right w:val="nil"/>
            </w:tcBorders>
            <w:shd w:val="clear" w:color="auto" w:fill="auto"/>
            <w:noWrap/>
            <w:vAlign w:val="center"/>
            <w:hideMark/>
          </w:tcPr>
          <w:p w14:paraId="0980C68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18.9</w:t>
            </w:r>
          </w:p>
        </w:tc>
        <w:tc>
          <w:tcPr>
            <w:tcW w:w="1300" w:type="dxa"/>
            <w:tcBorders>
              <w:top w:val="nil"/>
              <w:left w:val="nil"/>
              <w:bottom w:val="nil"/>
              <w:right w:val="nil"/>
            </w:tcBorders>
            <w:shd w:val="clear" w:color="auto" w:fill="auto"/>
            <w:noWrap/>
            <w:vAlign w:val="center"/>
            <w:hideMark/>
          </w:tcPr>
          <w:p w14:paraId="2C4DF4F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6.5</w:t>
            </w:r>
          </w:p>
        </w:tc>
        <w:tc>
          <w:tcPr>
            <w:tcW w:w="1300" w:type="dxa"/>
            <w:tcBorders>
              <w:top w:val="nil"/>
              <w:left w:val="nil"/>
              <w:bottom w:val="nil"/>
              <w:right w:val="nil"/>
            </w:tcBorders>
            <w:shd w:val="clear" w:color="auto" w:fill="auto"/>
            <w:noWrap/>
            <w:vAlign w:val="center"/>
            <w:hideMark/>
          </w:tcPr>
          <w:p w14:paraId="45BBE7E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6.9</w:t>
            </w:r>
          </w:p>
        </w:tc>
        <w:tc>
          <w:tcPr>
            <w:tcW w:w="1300" w:type="dxa"/>
            <w:tcBorders>
              <w:top w:val="nil"/>
              <w:left w:val="nil"/>
              <w:bottom w:val="nil"/>
              <w:right w:val="nil"/>
            </w:tcBorders>
            <w:shd w:val="clear" w:color="auto" w:fill="auto"/>
            <w:noWrap/>
            <w:vAlign w:val="center"/>
            <w:hideMark/>
          </w:tcPr>
          <w:p w14:paraId="54BD1F0D"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765D1926" w14:textId="77777777" w:rsidR="009831AB" w:rsidRPr="009831AB" w:rsidRDefault="009831AB" w:rsidP="009831AB">
            <w:pPr>
              <w:rPr>
                <w:rFonts w:eastAsia="Times New Roman" w:cs="Times New Roman"/>
                <w:color w:val="000000"/>
                <w:sz w:val="22"/>
                <w:szCs w:val="22"/>
                <w:lang w:val="en-GB"/>
              </w:rPr>
            </w:pPr>
          </w:p>
        </w:tc>
        <w:tc>
          <w:tcPr>
            <w:tcW w:w="1335" w:type="dxa"/>
            <w:tcBorders>
              <w:top w:val="nil"/>
              <w:left w:val="nil"/>
              <w:bottom w:val="nil"/>
              <w:right w:val="nil"/>
            </w:tcBorders>
            <w:shd w:val="clear" w:color="auto" w:fill="auto"/>
            <w:noWrap/>
            <w:vAlign w:val="center"/>
            <w:hideMark/>
          </w:tcPr>
          <w:p w14:paraId="6C9AC86E" w14:textId="77777777" w:rsidR="009831AB" w:rsidRPr="009831AB" w:rsidRDefault="009831AB" w:rsidP="009831AB">
            <w:pPr>
              <w:rPr>
                <w:rFonts w:eastAsia="Times New Roman" w:cs="Times New Roman"/>
                <w:color w:val="000000"/>
                <w:sz w:val="22"/>
                <w:szCs w:val="22"/>
                <w:lang w:val="en-GB"/>
              </w:rPr>
            </w:pPr>
          </w:p>
        </w:tc>
      </w:tr>
      <w:tr w:rsidR="009831AB" w:rsidRPr="009831AB" w14:paraId="3319EA86" w14:textId="77777777" w:rsidTr="00772260">
        <w:trPr>
          <w:trHeight w:val="300"/>
        </w:trPr>
        <w:tc>
          <w:tcPr>
            <w:tcW w:w="3075" w:type="dxa"/>
            <w:tcBorders>
              <w:top w:val="nil"/>
              <w:left w:val="nil"/>
              <w:bottom w:val="nil"/>
              <w:right w:val="nil"/>
            </w:tcBorders>
            <w:shd w:val="clear" w:color="auto" w:fill="auto"/>
            <w:noWrap/>
            <w:vAlign w:val="center"/>
            <w:hideMark/>
          </w:tcPr>
          <w:p w14:paraId="1404E33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Venezuela (Lara)</w:t>
            </w:r>
          </w:p>
        </w:tc>
        <w:tc>
          <w:tcPr>
            <w:tcW w:w="1300" w:type="dxa"/>
            <w:tcBorders>
              <w:top w:val="nil"/>
              <w:left w:val="nil"/>
              <w:bottom w:val="nil"/>
              <w:right w:val="nil"/>
            </w:tcBorders>
            <w:shd w:val="clear" w:color="auto" w:fill="auto"/>
            <w:noWrap/>
            <w:vAlign w:val="center"/>
            <w:hideMark/>
          </w:tcPr>
          <w:p w14:paraId="1A8C562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55.3</w:t>
            </w:r>
          </w:p>
        </w:tc>
        <w:tc>
          <w:tcPr>
            <w:tcW w:w="1300" w:type="dxa"/>
            <w:tcBorders>
              <w:top w:val="nil"/>
              <w:left w:val="nil"/>
              <w:bottom w:val="nil"/>
              <w:right w:val="nil"/>
            </w:tcBorders>
            <w:shd w:val="clear" w:color="auto" w:fill="auto"/>
            <w:noWrap/>
            <w:vAlign w:val="center"/>
            <w:hideMark/>
          </w:tcPr>
          <w:p w14:paraId="14D19BA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25.9</w:t>
            </w:r>
          </w:p>
        </w:tc>
        <w:tc>
          <w:tcPr>
            <w:tcW w:w="1300" w:type="dxa"/>
            <w:tcBorders>
              <w:top w:val="nil"/>
              <w:left w:val="nil"/>
              <w:bottom w:val="nil"/>
              <w:right w:val="nil"/>
            </w:tcBorders>
            <w:shd w:val="clear" w:color="auto" w:fill="auto"/>
            <w:noWrap/>
            <w:vAlign w:val="center"/>
            <w:hideMark/>
          </w:tcPr>
          <w:p w14:paraId="484CA00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7.1</w:t>
            </w:r>
          </w:p>
        </w:tc>
        <w:tc>
          <w:tcPr>
            <w:tcW w:w="1300" w:type="dxa"/>
            <w:tcBorders>
              <w:top w:val="nil"/>
              <w:left w:val="nil"/>
              <w:bottom w:val="nil"/>
              <w:right w:val="nil"/>
            </w:tcBorders>
            <w:shd w:val="clear" w:color="auto" w:fill="auto"/>
            <w:noWrap/>
            <w:vAlign w:val="center"/>
            <w:hideMark/>
          </w:tcPr>
          <w:p w14:paraId="3EA3B78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11.8</w:t>
            </w:r>
          </w:p>
        </w:tc>
        <w:tc>
          <w:tcPr>
            <w:tcW w:w="1300" w:type="dxa"/>
            <w:tcBorders>
              <w:top w:val="nil"/>
              <w:left w:val="nil"/>
              <w:bottom w:val="nil"/>
              <w:right w:val="nil"/>
            </w:tcBorders>
            <w:shd w:val="clear" w:color="auto" w:fill="auto"/>
            <w:noWrap/>
            <w:vAlign w:val="center"/>
            <w:hideMark/>
          </w:tcPr>
          <w:p w14:paraId="29C5B753"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2116C4D8" w14:textId="77777777" w:rsidR="009831AB" w:rsidRPr="009831AB" w:rsidRDefault="009831AB" w:rsidP="009831AB">
            <w:pPr>
              <w:rPr>
                <w:rFonts w:eastAsia="Times New Roman" w:cs="Times New Roman"/>
                <w:color w:val="000000"/>
                <w:sz w:val="22"/>
                <w:szCs w:val="22"/>
                <w:lang w:val="en-GB"/>
              </w:rPr>
            </w:pPr>
          </w:p>
        </w:tc>
        <w:tc>
          <w:tcPr>
            <w:tcW w:w="1335" w:type="dxa"/>
            <w:tcBorders>
              <w:top w:val="nil"/>
              <w:left w:val="nil"/>
              <w:bottom w:val="nil"/>
              <w:right w:val="nil"/>
            </w:tcBorders>
            <w:shd w:val="clear" w:color="auto" w:fill="auto"/>
            <w:noWrap/>
            <w:vAlign w:val="center"/>
            <w:hideMark/>
          </w:tcPr>
          <w:p w14:paraId="018A5635" w14:textId="77777777" w:rsidR="009831AB" w:rsidRPr="009831AB" w:rsidRDefault="009831AB" w:rsidP="009831AB">
            <w:pPr>
              <w:rPr>
                <w:rFonts w:eastAsia="Times New Roman" w:cs="Times New Roman"/>
                <w:color w:val="000000"/>
                <w:sz w:val="22"/>
                <w:szCs w:val="22"/>
                <w:lang w:val="en-GB"/>
              </w:rPr>
            </w:pPr>
          </w:p>
        </w:tc>
      </w:tr>
      <w:tr w:rsidR="009831AB" w:rsidRPr="009831AB" w14:paraId="7F380AE4" w14:textId="77777777" w:rsidTr="00772260">
        <w:trPr>
          <w:trHeight w:val="300"/>
        </w:trPr>
        <w:tc>
          <w:tcPr>
            <w:tcW w:w="3075" w:type="dxa"/>
            <w:tcBorders>
              <w:top w:val="nil"/>
              <w:left w:val="nil"/>
              <w:bottom w:val="single" w:sz="4" w:space="0" w:color="auto"/>
              <w:right w:val="nil"/>
            </w:tcBorders>
            <w:shd w:val="clear" w:color="auto" w:fill="auto"/>
            <w:noWrap/>
            <w:vAlign w:val="center"/>
            <w:hideMark/>
          </w:tcPr>
          <w:p w14:paraId="0446E42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Zambia</w:t>
            </w:r>
          </w:p>
        </w:tc>
        <w:tc>
          <w:tcPr>
            <w:tcW w:w="1300" w:type="dxa"/>
            <w:tcBorders>
              <w:top w:val="nil"/>
              <w:left w:val="nil"/>
              <w:bottom w:val="single" w:sz="4" w:space="0" w:color="auto"/>
              <w:right w:val="nil"/>
            </w:tcBorders>
            <w:shd w:val="clear" w:color="auto" w:fill="auto"/>
            <w:noWrap/>
            <w:vAlign w:val="center"/>
            <w:hideMark/>
          </w:tcPr>
          <w:p w14:paraId="2EABB0D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33.1</w:t>
            </w:r>
          </w:p>
        </w:tc>
        <w:tc>
          <w:tcPr>
            <w:tcW w:w="1300" w:type="dxa"/>
            <w:tcBorders>
              <w:top w:val="nil"/>
              <w:left w:val="nil"/>
              <w:bottom w:val="single" w:sz="4" w:space="0" w:color="auto"/>
              <w:right w:val="nil"/>
            </w:tcBorders>
            <w:shd w:val="clear" w:color="auto" w:fill="auto"/>
            <w:noWrap/>
            <w:vAlign w:val="center"/>
            <w:hideMark/>
          </w:tcPr>
          <w:p w14:paraId="0BAB927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28.7</w:t>
            </w:r>
          </w:p>
        </w:tc>
        <w:tc>
          <w:tcPr>
            <w:tcW w:w="1300" w:type="dxa"/>
            <w:tcBorders>
              <w:top w:val="nil"/>
              <w:left w:val="nil"/>
              <w:bottom w:val="single" w:sz="4" w:space="0" w:color="auto"/>
              <w:right w:val="nil"/>
            </w:tcBorders>
            <w:shd w:val="clear" w:color="auto" w:fill="auto"/>
            <w:noWrap/>
            <w:vAlign w:val="center"/>
            <w:hideMark/>
          </w:tcPr>
          <w:p w14:paraId="501FA2F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20.7</w:t>
            </w:r>
          </w:p>
        </w:tc>
        <w:tc>
          <w:tcPr>
            <w:tcW w:w="1300" w:type="dxa"/>
            <w:tcBorders>
              <w:top w:val="nil"/>
              <w:left w:val="nil"/>
              <w:bottom w:val="single" w:sz="4" w:space="0" w:color="auto"/>
              <w:right w:val="nil"/>
            </w:tcBorders>
            <w:shd w:val="clear" w:color="auto" w:fill="auto"/>
            <w:noWrap/>
            <w:vAlign w:val="center"/>
            <w:hideMark/>
          </w:tcPr>
          <w:p w14:paraId="68BB758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17.6</w:t>
            </w:r>
          </w:p>
        </w:tc>
        <w:tc>
          <w:tcPr>
            <w:tcW w:w="1300" w:type="dxa"/>
            <w:tcBorders>
              <w:top w:val="nil"/>
              <w:left w:val="nil"/>
              <w:bottom w:val="nil"/>
              <w:right w:val="nil"/>
            </w:tcBorders>
            <w:shd w:val="clear" w:color="auto" w:fill="auto"/>
            <w:noWrap/>
            <w:vAlign w:val="center"/>
            <w:hideMark/>
          </w:tcPr>
          <w:p w14:paraId="7A984FAC"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403569F4" w14:textId="77777777" w:rsidR="009831AB" w:rsidRPr="009831AB" w:rsidRDefault="009831AB" w:rsidP="009831AB">
            <w:pPr>
              <w:rPr>
                <w:rFonts w:eastAsia="Times New Roman" w:cs="Times New Roman"/>
                <w:color w:val="000000"/>
                <w:sz w:val="22"/>
                <w:szCs w:val="22"/>
                <w:lang w:val="en-GB"/>
              </w:rPr>
            </w:pPr>
          </w:p>
        </w:tc>
        <w:tc>
          <w:tcPr>
            <w:tcW w:w="1335" w:type="dxa"/>
            <w:tcBorders>
              <w:top w:val="nil"/>
              <w:left w:val="nil"/>
              <w:bottom w:val="nil"/>
              <w:right w:val="nil"/>
            </w:tcBorders>
            <w:shd w:val="clear" w:color="auto" w:fill="auto"/>
            <w:noWrap/>
            <w:vAlign w:val="center"/>
            <w:hideMark/>
          </w:tcPr>
          <w:p w14:paraId="5C2E81D7" w14:textId="77777777" w:rsidR="009831AB" w:rsidRPr="009831AB" w:rsidRDefault="009831AB" w:rsidP="009831AB">
            <w:pPr>
              <w:rPr>
                <w:rFonts w:eastAsia="Times New Roman" w:cs="Times New Roman"/>
                <w:color w:val="000000"/>
                <w:sz w:val="22"/>
                <w:szCs w:val="22"/>
                <w:lang w:val="en-GB"/>
              </w:rPr>
            </w:pPr>
          </w:p>
        </w:tc>
      </w:tr>
      <w:tr w:rsidR="009831AB" w:rsidRPr="009831AB" w14:paraId="68844B2A" w14:textId="77777777" w:rsidTr="00772260">
        <w:trPr>
          <w:trHeight w:val="300"/>
        </w:trPr>
        <w:tc>
          <w:tcPr>
            <w:tcW w:w="3075" w:type="dxa"/>
            <w:tcBorders>
              <w:top w:val="nil"/>
              <w:left w:val="nil"/>
              <w:bottom w:val="nil"/>
              <w:right w:val="nil"/>
            </w:tcBorders>
            <w:shd w:val="clear" w:color="auto" w:fill="auto"/>
            <w:noWrap/>
            <w:vAlign w:val="center"/>
            <w:hideMark/>
          </w:tcPr>
          <w:p w14:paraId="2406BB59"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314E1C2D"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1C9BB1D5"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1C01F6CC"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1265AF5A"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6204CEDC" w14:textId="77777777" w:rsidR="009831AB" w:rsidRPr="009831AB" w:rsidRDefault="009831AB" w:rsidP="009831AB">
            <w:pPr>
              <w:rPr>
                <w:rFonts w:eastAsia="Times New Roman" w:cs="Times New Roman"/>
                <w:color w:val="000000"/>
                <w:sz w:val="22"/>
                <w:szCs w:val="22"/>
                <w:lang w:val="en-GB"/>
              </w:rPr>
            </w:pPr>
          </w:p>
        </w:tc>
        <w:tc>
          <w:tcPr>
            <w:tcW w:w="1300" w:type="dxa"/>
            <w:tcBorders>
              <w:top w:val="nil"/>
              <w:left w:val="nil"/>
              <w:bottom w:val="nil"/>
              <w:right w:val="nil"/>
            </w:tcBorders>
            <w:shd w:val="clear" w:color="auto" w:fill="auto"/>
            <w:noWrap/>
            <w:vAlign w:val="center"/>
            <w:hideMark/>
          </w:tcPr>
          <w:p w14:paraId="6D80AC7B" w14:textId="77777777" w:rsidR="009831AB" w:rsidRPr="009831AB" w:rsidRDefault="009831AB" w:rsidP="009831AB">
            <w:pPr>
              <w:rPr>
                <w:rFonts w:eastAsia="Times New Roman" w:cs="Times New Roman"/>
                <w:color w:val="000000"/>
                <w:sz w:val="22"/>
                <w:szCs w:val="22"/>
                <w:lang w:val="en-GB"/>
              </w:rPr>
            </w:pPr>
          </w:p>
        </w:tc>
        <w:tc>
          <w:tcPr>
            <w:tcW w:w="1335" w:type="dxa"/>
            <w:tcBorders>
              <w:top w:val="nil"/>
              <w:left w:val="nil"/>
              <w:bottom w:val="nil"/>
              <w:right w:val="nil"/>
            </w:tcBorders>
            <w:shd w:val="clear" w:color="auto" w:fill="auto"/>
            <w:noWrap/>
            <w:vAlign w:val="center"/>
            <w:hideMark/>
          </w:tcPr>
          <w:p w14:paraId="7C65CD5C" w14:textId="77777777" w:rsidR="009831AB" w:rsidRPr="009831AB" w:rsidRDefault="009831AB" w:rsidP="009831AB">
            <w:pPr>
              <w:rPr>
                <w:rFonts w:eastAsia="Times New Roman" w:cs="Times New Roman"/>
                <w:color w:val="000000"/>
                <w:sz w:val="22"/>
                <w:szCs w:val="22"/>
                <w:lang w:val="en-GB"/>
              </w:rPr>
            </w:pPr>
          </w:p>
        </w:tc>
      </w:tr>
      <w:tr w:rsidR="009831AB" w:rsidRPr="009831AB" w14:paraId="7A0F5D76" w14:textId="77777777" w:rsidTr="00772260">
        <w:trPr>
          <w:trHeight w:val="1240"/>
        </w:trPr>
        <w:tc>
          <w:tcPr>
            <w:tcW w:w="3075" w:type="dxa"/>
            <w:tcBorders>
              <w:top w:val="single" w:sz="4" w:space="0" w:color="auto"/>
              <w:left w:val="nil"/>
              <w:bottom w:val="double" w:sz="6" w:space="0" w:color="auto"/>
              <w:right w:val="nil"/>
            </w:tcBorders>
            <w:shd w:val="clear" w:color="auto" w:fill="auto"/>
            <w:vAlign w:val="bottom"/>
            <w:hideMark/>
          </w:tcPr>
          <w:p w14:paraId="36447721" w14:textId="77777777" w:rsidR="009831AB" w:rsidRPr="009831AB" w:rsidRDefault="009831AB" w:rsidP="009831AB">
            <w:pPr>
              <w:rPr>
                <w:rFonts w:eastAsia="Times New Roman" w:cs="Times New Roman"/>
                <w:b/>
                <w:bCs/>
                <w:color w:val="000000"/>
                <w:sz w:val="22"/>
                <w:szCs w:val="22"/>
                <w:lang w:val="en-GB"/>
              </w:rPr>
            </w:pPr>
            <w:r w:rsidRPr="009831AB">
              <w:rPr>
                <w:rFonts w:eastAsia="Times New Roman" w:cs="Times New Roman"/>
                <w:b/>
                <w:bCs/>
                <w:color w:val="000000"/>
                <w:sz w:val="22"/>
                <w:szCs w:val="22"/>
                <w:lang w:val="en-GB"/>
              </w:rPr>
              <w:lastRenderedPageBreak/>
              <w:t>What was the injury?</w:t>
            </w:r>
          </w:p>
        </w:tc>
        <w:tc>
          <w:tcPr>
            <w:tcW w:w="1300" w:type="dxa"/>
            <w:tcBorders>
              <w:top w:val="single" w:sz="4" w:space="0" w:color="auto"/>
              <w:left w:val="nil"/>
              <w:bottom w:val="double" w:sz="6" w:space="0" w:color="auto"/>
              <w:right w:val="nil"/>
            </w:tcBorders>
            <w:shd w:val="clear" w:color="auto" w:fill="auto"/>
            <w:vAlign w:val="bottom"/>
            <w:hideMark/>
          </w:tcPr>
          <w:p w14:paraId="7B9B03E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Broken bone or dislocated joint</w:t>
            </w:r>
          </w:p>
        </w:tc>
        <w:tc>
          <w:tcPr>
            <w:tcW w:w="1300" w:type="dxa"/>
            <w:tcBorders>
              <w:top w:val="single" w:sz="4" w:space="0" w:color="auto"/>
              <w:left w:val="nil"/>
              <w:bottom w:val="double" w:sz="6" w:space="0" w:color="auto"/>
              <w:right w:val="nil"/>
            </w:tcBorders>
            <w:shd w:val="clear" w:color="auto" w:fill="auto"/>
            <w:vAlign w:val="bottom"/>
            <w:hideMark/>
          </w:tcPr>
          <w:p w14:paraId="04F1A9B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Cut, puncture, or a stab wound</w:t>
            </w:r>
          </w:p>
        </w:tc>
        <w:tc>
          <w:tcPr>
            <w:tcW w:w="1300" w:type="dxa"/>
            <w:tcBorders>
              <w:top w:val="single" w:sz="4" w:space="0" w:color="auto"/>
              <w:left w:val="nil"/>
              <w:bottom w:val="double" w:sz="6" w:space="0" w:color="auto"/>
              <w:right w:val="nil"/>
            </w:tcBorders>
            <w:shd w:val="clear" w:color="auto" w:fill="auto"/>
            <w:vAlign w:val="bottom"/>
            <w:hideMark/>
          </w:tcPr>
          <w:p w14:paraId="46094BA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Concussion or other head or neck injury</w:t>
            </w:r>
          </w:p>
        </w:tc>
        <w:tc>
          <w:tcPr>
            <w:tcW w:w="1300" w:type="dxa"/>
            <w:tcBorders>
              <w:top w:val="single" w:sz="4" w:space="0" w:color="auto"/>
              <w:left w:val="nil"/>
              <w:bottom w:val="double" w:sz="6" w:space="0" w:color="auto"/>
              <w:right w:val="nil"/>
            </w:tcBorders>
            <w:shd w:val="clear" w:color="auto" w:fill="auto"/>
            <w:vAlign w:val="bottom"/>
            <w:hideMark/>
          </w:tcPr>
          <w:p w14:paraId="6DA8A5B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Gunshot wound</w:t>
            </w:r>
          </w:p>
        </w:tc>
        <w:tc>
          <w:tcPr>
            <w:tcW w:w="1300" w:type="dxa"/>
            <w:tcBorders>
              <w:top w:val="single" w:sz="4" w:space="0" w:color="auto"/>
              <w:left w:val="nil"/>
              <w:bottom w:val="double" w:sz="6" w:space="0" w:color="auto"/>
              <w:right w:val="nil"/>
            </w:tcBorders>
            <w:shd w:val="clear" w:color="auto" w:fill="auto"/>
            <w:vAlign w:val="bottom"/>
            <w:hideMark/>
          </w:tcPr>
          <w:p w14:paraId="79E9C84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Bad burn</w:t>
            </w:r>
          </w:p>
        </w:tc>
        <w:tc>
          <w:tcPr>
            <w:tcW w:w="1300" w:type="dxa"/>
            <w:tcBorders>
              <w:top w:val="single" w:sz="4" w:space="0" w:color="auto"/>
              <w:left w:val="nil"/>
              <w:bottom w:val="double" w:sz="6" w:space="0" w:color="auto"/>
              <w:right w:val="nil"/>
            </w:tcBorders>
            <w:shd w:val="clear" w:color="auto" w:fill="auto"/>
            <w:vAlign w:val="bottom"/>
            <w:hideMark/>
          </w:tcPr>
          <w:p w14:paraId="18B5163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Lost all or part of a foot, leg, hand, or arm</w:t>
            </w:r>
          </w:p>
        </w:tc>
        <w:tc>
          <w:tcPr>
            <w:tcW w:w="1335" w:type="dxa"/>
            <w:tcBorders>
              <w:top w:val="single" w:sz="4" w:space="0" w:color="auto"/>
              <w:left w:val="nil"/>
              <w:bottom w:val="double" w:sz="6" w:space="0" w:color="auto"/>
              <w:right w:val="nil"/>
            </w:tcBorders>
            <w:shd w:val="clear" w:color="auto" w:fill="auto"/>
            <w:vAlign w:val="bottom"/>
            <w:hideMark/>
          </w:tcPr>
          <w:p w14:paraId="7621643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Other</w:t>
            </w:r>
          </w:p>
        </w:tc>
      </w:tr>
      <w:tr w:rsidR="009831AB" w:rsidRPr="009831AB" w14:paraId="1FB64057" w14:textId="77777777" w:rsidTr="00772260">
        <w:trPr>
          <w:trHeight w:val="320"/>
        </w:trPr>
        <w:tc>
          <w:tcPr>
            <w:tcW w:w="3075" w:type="dxa"/>
            <w:tcBorders>
              <w:top w:val="nil"/>
              <w:left w:val="nil"/>
              <w:bottom w:val="nil"/>
              <w:right w:val="nil"/>
            </w:tcBorders>
            <w:shd w:val="clear" w:color="auto" w:fill="auto"/>
            <w:noWrap/>
            <w:vAlign w:val="center"/>
            <w:hideMark/>
          </w:tcPr>
          <w:p w14:paraId="3A8167E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Overall</w:t>
            </w:r>
          </w:p>
        </w:tc>
        <w:tc>
          <w:tcPr>
            <w:tcW w:w="1300" w:type="dxa"/>
            <w:tcBorders>
              <w:top w:val="nil"/>
              <w:left w:val="nil"/>
              <w:bottom w:val="nil"/>
              <w:right w:val="nil"/>
            </w:tcBorders>
            <w:shd w:val="clear" w:color="auto" w:fill="auto"/>
            <w:noWrap/>
            <w:vAlign w:val="center"/>
            <w:hideMark/>
          </w:tcPr>
          <w:p w14:paraId="117B383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28.4</w:t>
            </w:r>
          </w:p>
        </w:tc>
        <w:tc>
          <w:tcPr>
            <w:tcW w:w="1300" w:type="dxa"/>
            <w:tcBorders>
              <w:top w:val="nil"/>
              <w:left w:val="nil"/>
              <w:bottom w:val="nil"/>
              <w:right w:val="nil"/>
            </w:tcBorders>
            <w:shd w:val="clear" w:color="auto" w:fill="auto"/>
            <w:noWrap/>
            <w:vAlign w:val="center"/>
            <w:hideMark/>
          </w:tcPr>
          <w:p w14:paraId="3F28A47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18.3</w:t>
            </w:r>
          </w:p>
        </w:tc>
        <w:tc>
          <w:tcPr>
            <w:tcW w:w="1300" w:type="dxa"/>
            <w:tcBorders>
              <w:top w:val="nil"/>
              <w:left w:val="nil"/>
              <w:bottom w:val="nil"/>
              <w:right w:val="nil"/>
            </w:tcBorders>
            <w:shd w:val="clear" w:color="auto" w:fill="auto"/>
            <w:noWrap/>
            <w:vAlign w:val="center"/>
            <w:hideMark/>
          </w:tcPr>
          <w:p w14:paraId="153B620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8.0</w:t>
            </w:r>
          </w:p>
        </w:tc>
        <w:tc>
          <w:tcPr>
            <w:tcW w:w="1300" w:type="dxa"/>
            <w:tcBorders>
              <w:top w:val="nil"/>
              <w:left w:val="nil"/>
              <w:bottom w:val="nil"/>
              <w:right w:val="nil"/>
            </w:tcBorders>
            <w:shd w:val="clear" w:color="auto" w:fill="auto"/>
            <w:noWrap/>
            <w:vAlign w:val="center"/>
            <w:hideMark/>
          </w:tcPr>
          <w:p w14:paraId="222D2BE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1.8</w:t>
            </w:r>
          </w:p>
        </w:tc>
        <w:tc>
          <w:tcPr>
            <w:tcW w:w="1300" w:type="dxa"/>
            <w:tcBorders>
              <w:top w:val="nil"/>
              <w:left w:val="nil"/>
              <w:bottom w:val="nil"/>
              <w:right w:val="nil"/>
            </w:tcBorders>
            <w:shd w:val="clear" w:color="auto" w:fill="auto"/>
            <w:noWrap/>
            <w:vAlign w:val="center"/>
            <w:hideMark/>
          </w:tcPr>
          <w:p w14:paraId="39F9B93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4.0</w:t>
            </w:r>
          </w:p>
        </w:tc>
        <w:tc>
          <w:tcPr>
            <w:tcW w:w="1300" w:type="dxa"/>
            <w:tcBorders>
              <w:top w:val="nil"/>
              <w:left w:val="nil"/>
              <w:bottom w:val="nil"/>
              <w:right w:val="nil"/>
            </w:tcBorders>
            <w:shd w:val="clear" w:color="auto" w:fill="auto"/>
            <w:noWrap/>
            <w:vAlign w:val="center"/>
            <w:hideMark/>
          </w:tcPr>
          <w:p w14:paraId="3C44838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1.6</w:t>
            </w:r>
          </w:p>
        </w:tc>
        <w:tc>
          <w:tcPr>
            <w:tcW w:w="1335" w:type="dxa"/>
            <w:tcBorders>
              <w:top w:val="nil"/>
              <w:left w:val="nil"/>
              <w:bottom w:val="nil"/>
              <w:right w:val="nil"/>
            </w:tcBorders>
            <w:shd w:val="clear" w:color="auto" w:fill="auto"/>
            <w:noWrap/>
            <w:vAlign w:val="center"/>
            <w:hideMark/>
          </w:tcPr>
          <w:p w14:paraId="2B776DA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37.9</w:t>
            </w:r>
          </w:p>
        </w:tc>
      </w:tr>
      <w:tr w:rsidR="009831AB" w:rsidRPr="009831AB" w14:paraId="3D5F84B1" w14:textId="77777777" w:rsidTr="00772260">
        <w:trPr>
          <w:trHeight w:val="300"/>
        </w:trPr>
        <w:tc>
          <w:tcPr>
            <w:tcW w:w="3075" w:type="dxa"/>
            <w:tcBorders>
              <w:top w:val="nil"/>
              <w:left w:val="nil"/>
              <w:bottom w:val="nil"/>
              <w:right w:val="nil"/>
            </w:tcBorders>
            <w:shd w:val="clear" w:color="auto" w:fill="auto"/>
            <w:noWrap/>
            <w:vAlign w:val="center"/>
            <w:hideMark/>
          </w:tcPr>
          <w:p w14:paraId="2DCF049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Argentina</w:t>
            </w:r>
          </w:p>
        </w:tc>
        <w:tc>
          <w:tcPr>
            <w:tcW w:w="1300" w:type="dxa"/>
            <w:tcBorders>
              <w:top w:val="nil"/>
              <w:left w:val="nil"/>
              <w:bottom w:val="nil"/>
              <w:right w:val="nil"/>
            </w:tcBorders>
            <w:shd w:val="clear" w:color="auto" w:fill="auto"/>
            <w:noWrap/>
            <w:vAlign w:val="center"/>
            <w:hideMark/>
          </w:tcPr>
          <w:p w14:paraId="79EF535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33.3</w:t>
            </w:r>
          </w:p>
        </w:tc>
        <w:tc>
          <w:tcPr>
            <w:tcW w:w="1300" w:type="dxa"/>
            <w:tcBorders>
              <w:top w:val="nil"/>
              <w:left w:val="nil"/>
              <w:bottom w:val="nil"/>
              <w:right w:val="nil"/>
            </w:tcBorders>
            <w:shd w:val="clear" w:color="auto" w:fill="auto"/>
            <w:noWrap/>
            <w:vAlign w:val="center"/>
            <w:hideMark/>
          </w:tcPr>
          <w:p w14:paraId="6D5E206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12.0</w:t>
            </w:r>
          </w:p>
        </w:tc>
        <w:tc>
          <w:tcPr>
            <w:tcW w:w="1300" w:type="dxa"/>
            <w:tcBorders>
              <w:top w:val="nil"/>
              <w:left w:val="nil"/>
              <w:bottom w:val="nil"/>
              <w:right w:val="nil"/>
            </w:tcBorders>
            <w:shd w:val="clear" w:color="auto" w:fill="auto"/>
            <w:noWrap/>
            <w:vAlign w:val="center"/>
            <w:hideMark/>
          </w:tcPr>
          <w:p w14:paraId="4F0EE95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10.3</w:t>
            </w:r>
          </w:p>
        </w:tc>
        <w:tc>
          <w:tcPr>
            <w:tcW w:w="1300" w:type="dxa"/>
            <w:tcBorders>
              <w:top w:val="nil"/>
              <w:left w:val="nil"/>
              <w:bottom w:val="nil"/>
              <w:right w:val="nil"/>
            </w:tcBorders>
            <w:shd w:val="clear" w:color="auto" w:fill="auto"/>
            <w:noWrap/>
            <w:vAlign w:val="center"/>
            <w:hideMark/>
          </w:tcPr>
          <w:p w14:paraId="0A1B60B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0.4</w:t>
            </w:r>
          </w:p>
        </w:tc>
        <w:tc>
          <w:tcPr>
            <w:tcW w:w="1300" w:type="dxa"/>
            <w:tcBorders>
              <w:top w:val="nil"/>
              <w:left w:val="nil"/>
              <w:bottom w:val="nil"/>
              <w:right w:val="nil"/>
            </w:tcBorders>
            <w:shd w:val="clear" w:color="auto" w:fill="auto"/>
            <w:noWrap/>
            <w:vAlign w:val="center"/>
            <w:hideMark/>
          </w:tcPr>
          <w:p w14:paraId="575919D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2.0</w:t>
            </w:r>
          </w:p>
        </w:tc>
        <w:tc>
          <w:tcPr>
            <w:tcW w:w="1300" w:type="dxa"/>
            <w:tcBorders>
              <w:top w:val="nil"/>
              <w:left w:val="nil"/>
              <w:bottom w:val="nil"/>
              <w:right w:val="nil"/>
            </w:tcBorders>
            <w:shd w:val="clear" w:color="auto" w:fill="auto"/>
            <w:noWrap/>
            <w:vAlign w:val="center"/>
            <w:hideMark/>
          </w:tcPr>
          <w:p w14:paraId="104198D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0.5</w:t>
            </w:r>
          </w:p>
        </w:tc>
        <w:tc>
          <w:tcPr>
            <w:tcW w:w="1335" w:type="dxa"/>
            <w:tcBorders>
              <w:top w:val="nil"/>
              <w:left w:val="nil"/>
              <w:bottom w:val="nil"/>
              <w:right w:val="nil"/>
            </w:tcBorders>
            <w:shd w:val="clear" w:color="auto" w:fill="auto"/>
            <w:noWrap/>
            <w:vAlign w:val="center"/>
            <w:hideMark/>
          </w:tcPr>
          <w:p w14:paraId="3F911F0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41.4</w:t>
            </w:r>
          </w:p>
        </w:tc>
      </w:tr>
      <w:tr w:rsidR="009831AB" w:rsidRPr="009831AB" w14:paraId="10F9A264" w14:textId="77777777" w:rsidTr="00772260">
        <w:trPr>
          <w:trHeight w:val="300"/>
        </w:trPr>
        <w:tc>
          <w:tcPr>
            <w:tcW w:w="3075" w:type="dxa"/>
            <w:tcBorders>
              <w:top w:val="nil"/>
              <w:left w:val="nil"/>
              <w:bottom w:val="nil"/>
              <w:right w:val="nil"/>
            </w:tcBorders>
            <w:shd w:val="clear" w:color="auto" w:fill="auto"/>
            <w:noWrap/>
            <w:vAlign w:val="center"/>
            <w:hideMark/>
          </w:tcPr>
          <w:p w14:paraId="1472428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Botswana</w:t>
            </w:r>
          </w:p>
        </w:tc>
        <w:tc>
          <w:tcPr>
            <w:tcW w:w="1300" w:type="dxa"/>
            <w:tcBorders>
              <w:top w:val="nil"/>
              <w:left w:val="nil"/>
              <w:bottom w:val="nil"/>
              <w:right w:val="nil"/>
            </w:tcBorders>
            <w:shd w:val="clear" w:color="auto" w:fill="auto"/>
            <w:noWrap/>
            <w:vAlign w:val="center"/>
            <w:hideMark/>
          </w:tcPr>
          <w:p w14:paraId="7E6F392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22.7</w:t>
            </w:r>
          </w:p>
        </w:tc>
        <w:tc>
          <w:tcPr>
            <w:tcW w:w="1300" w:type="dxa"/>
            <w:tcBorders>
              <w:top w:val="nil"/>
              <w:left w:val="nil"/>
              <w:bottom w:val="nil"/>
              <w:right w:val="nil"/>
            </w:tcBorders>
            <w:shd w:val="clear" w:color="auto" w:fill="auto"/>
            <w:noWrap/>
            <w:vAlign w:val="center"/>
            <w:hideMark/>
          </w:tcPr>
          <w:p w14:paraId="0BEFFCD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31.8</w:t>
            </w:r>
          </w:p>
        </w:tc>
        <w:tc>
          <w:tcPr>
            <w:tcW w:w="1300" w:type="dxa"/>
            <w:tcBorders>
              <w:top w:val="nil"/>
              <w:left w:val="nil"/>
              <w:bottom w:val="nil"/>
              <w:right w:val="nil"/>
            </w:tcBorders>
            <w:shd w:val="clear" w:color="auto" w:fill="auto"/>
            <w:noWrap/>
            <w:vAlign w:val="center"/>
            <w:hideMark/>
          </w:tcPr>
          <w:p w14:paraId="10C360C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9.1</w:t>
            </w:r>
          </w:p>
        </w:tc>
        <w:tc>
          <w:tcPr>
            <w:tcW w:w="1300" w:type="dxa"/>
            <w:tcBorders>
              <w:top w:val="nil"/>
              <w:left w:val="nil"/>
              <w:bottom w:val="nil"/>
              <w:right w:val="nil"/>
            </w:tcBorders>
            <w:shd w:val="clear" w:color="auto" w:fill="auto"/>
            <w:noWrap/>
            <w:vAlign w:val="center"/>
            <w:hideMark/>
          </w:tcPr>
          <w:p w14:paraId="3265881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2.6</w:t>
            </w:r>
          </w:p>
        </w:tc>
        <w:tc>
          <w:tcPr>
            <w:tcW w:w="1300" w:type="dxa"/>
            <w:tcBorders>
              <w:top w:val="nil"/>
              <w:left w:val="nil"/>
              <w:bottom w:val="nil"/>
              <w:right w:val="nil"/>
            </w:tcBorders>
            <w:shd w:val="clear" w:color="auto" w:fill="auto"/>
            <w:noWrap/>
            <w:vAlign w:val="center"/>
            <w:hideMark/>
          </w:tcPr>
          <w:p w14:paraId="7C23B31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12.8</w:t>
            </w:r>
          </w:p>
        </w:tc>
        <w:tc>
          <w:tcPr>
            <w:tcW w:w="1300" w:type="dxa"/>
            <w:tcBorders>
              <w:top w:val="nil"/>
              <w:left w:val="nil"/>
              <w:bottom w:val="nil"/>
              <w:right w:val="nil"/>
            </w:tcBorders>
            <w:shd w:val="clear" w:color="auto" w:fill="auto"/>
            <w:noWrap/>
            <w:vAlign w:val="center"/>
            <w:hideMark/>
          </w:tcPr>
          <w:p w14:paraId="009ABBE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3.0</w:t>
            </w:r>
          </w:p>
        </w:tc>
        <w:tc>
          <w:tcPr>
            <w:tcW w:w="1335" w:type="dxa"/>
            <w:tcBorders>
              <w:top w:val="nil"/>
              <w:left w:val="nil"/>
              <w:bottom w:val="nil"/>
              <w:right w:val="nil"/>
            </w:tcBorders>
            <w:shd w:val="clear" w:color="auto" w:fill="auto"/>
            <w:noWrap/>
            <w:vAlign w:val="center"/>
            <w:hideMark/>
          </w:tcPr>
          <w:p w14:paraId="4B26222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17.9</w:t>
            </w:r>
          </w:p>
        </w:tc>
      </w:tr>
      <w:tr w:rsidR="009831AB" w:rsidRPr="009831AB" w14:paraId="04C69E3E" w14:textId="77777777" w:rsidTr="00772260">
        <w:trPr>
          <w:trHeight w:val="300"/>
        </w:trPr>
        <w:tc>
          <w:tcPr>
            <w:tcW w:w="3075" w:type="dxa"/>
            <w:tcBorders>
              <w:top w:val="nil"/>
              <w:left w:val="nil"/>
              <w:bottom w:val="nil"/>
              <w:right w:val="nil"/>
            </w:tcBorders>
            <w:shd w:val="clear" w:color="auto" w:fill="auto"/>
            <w:noWrap/>
            <w:vAlign w:val="center"/>
            <w:hideMark/>
          </w:tcPr>
          <w:p w14:paraId="53D7A24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Chile (Metropolitan)</w:t>
            </w:r>
          </w:p>
        </w:tc>
        <w:tc>
          <w:tcPr>
            <w:tcW w:w="1300" w:type="dxa"/>
            <w:tcBorders>
              <w:top w:val="nil"/>
              <w:left w:val="nil"/>
              <w:bottom w:val="nil"/>
              <w:right w:val="nil"/>
            </w:tcBorders>
            <w:shd w:val="clear" w:color="auto" w:fill="auto"/>
            <w:noWrap/>
            <w:vAlign w:val="center"/>
            <w:hideMark/>
          </w:tcPr>
          <w:p w14:paraId="127A6B3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46.1</w:t>
            </w:r>
          </w:p>
        </w:tc>
        <w:tc>
          <w:tcPr>
            <w:tcW w:w="1300" w:type="dxa"/>
            <w:tcBorders>
              <w:top w:val="nil"/>
              <w:left w:val="nil"/>
              <w:bottom w:val="nil"/>
              <w:right w:val="nil"/>
            </w:tcBorders>
            <w:shd w:val="clear" w:color="auto" w:fill="auto"/>
            <w:noWrap/>
            <w:vAlign w:val="center"/>
            <w:hideMark/>
          </w:tcPr>
          <w:p w14:paraId="7D7017D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5.6</w:t>
            </w:r>
          </w:p>
        </w:tc>
        <w:tc>
          <w:tcPr>
            <w:tcW w:w="1300" w:type="dxa"/>
            <w:tcBorders>
              <w:top w:val="nil"/>
              <w:left w:val="nil"/>
              <w:bottom w:val="nil"/>
              <w:right w:val="nil"/>
            </w:tcBorders>
            <w:shd w:val="clear" w:color="auto" w:fill="auto"/>
            <w:noWrap/>
            <w:vAlign w:val="center"/>
            <w:hideMark/>
          </w:tcPr>
          <w:p w14:paraId="50504EE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7.3</w:t>
            </w:r>
          </w:p>
        </w:tc>
        <w:tc>
          <w:tcPr>
            <w:tcW w:w="1300" w:type="dxa"/>
            <w:tcBorders>
              <w:top w:val="nil"/>
              <w:left w:val="nil"/>
              <w:bottom w:val="nil"/>
              <w:right w:val="nil"/>
            </w:tcBorders>
            <w:shd w:val="clear" w:color="auto" w:fill="auto"/>
            <w:noWrap/>
            <w:vAlign w:val="center"/>
            <w:hideMark/>
          </w:tcPr>
          <w:p w14:paraId="33F0CB9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0.7</w:t>
            </w:r>
          </w:p>
        </w:tc>
        <w:tc>
          <w:tcPr>
            <w:tcW w:w="1300" w:type="dxa"/>
            <w:tcBorders>
              <w:top w:val="nil"/>
              <w:left w:val="nil"/>
              <w:bottom w:val="nil"/>
              <w:right w:val="nil"/>
            </w:tcBorders>
            <w:shd w:val="clear" w:color="auto" w:fill="auto"/>
            <w:noWrap/>
            <w:vAlign w:val="center"/>
            <w:hideMark/>
          </w:tcPr>
          <w:p w14:paraId="37C026F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1.1</w:t>
            </w:r>
          </w:p>
        </w:tc>
        <w:tc>
          <w:tcPr>
            <w:tcW w:w="1300" w:type="dxa"/>
            <w:tcBorders>
              <w:top w:val="nil"/>
              <w:left w:val="nil"/>
              <w:bottom w:val="nil"/>
              <w:right w:val="nil"/>
            </w:tcBorders>
            <w:shd w:val="clear" w:color="auto" w:fill="auto"/>
            <w:noWrap/>
            <w:vAlign w:val="center"/>
            <w:hideMark/>
          </w:tcPr>
          <w:p w14:paraId="61A4B9C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0.9</w:t>
            </w:r>
          </w:p>
        </w:tc>
        <w:tc>
          <w:tcPr>
            <w:tcW w:w="1335" w:type="dxa"/>
            <w:tcBorders>
              <w:top w:val="nil"/>
              <w:left w:val="nil"/>
              <w:bottom w:val="nil"/>
              <w:right w:val="nil"/>
            </w:tcBorders>
            <w:shd w:val="clear" w:color="auto" w:fill="auto"/>
            <w:noWrap/>
            <w:vAlign w:val="center"/>
            <w:hideMark/>
          </w:tcPr>
          <w:p w14:paraId="07773F5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38.2</w:t>
            </w:r>
          </w:p>
        </w:tc>
      </w:tr>
      <w:tr w:rsidR="009831AB" w:rsidRPr="009831AB" w14:paraId="1E49FAC4" w14:textId="77777777" w:rsidTr="00772260">
        <w:trPr>
          <w:trHeight w:val="300"/>
        </w:trPr>
        <w:tc>
          <w:tcPr>
            <w:tcW w:w="3075" w:type="dxa"/>
            <w:tcBorders>
              <w:top w:val="nil"/>
              <w:left w:val="nil"/>
              <w:bottom w:val="nil"/>
              <w:right w:val="nil"/>
            </w:tcBorders>
            <w:shd w:val="clear" w:color="auto" w:fill="auto"/>
            <w:noWrap/>
            <w:vAlign w:val="center"/>
            <w:hideMark/>
          </w:tcPr>
          <w:p w14:paraId="52B160A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China (Beijing)</w:t>
            </w:r>
          </w:p>
        </w:tc>
        <w:tc>
          <w:tcPr>
            <w:tcW w:w="1300" w:type="dxa"/>
            <w:tcBorders>
              <w:top w:val="nil"/>
              <w:left w:val="nil"/>
              <w:bottom w:val="nil"/>
              <w:right w:val="nil"/>
            </w:tcBorders>
            <w:shd w:val="clear" w:color="auto" w:fill="auto"/>
            <w:noWrap/>
            <w:vAlign w:val="center"/>
            <w:hideMark/>
          </w:tcPr>
          <w:p w14:paraId="79D4CB7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27.0</w:t>
            </w:r>
          </w:p>
        </w:tc>
        <w:tc>
          <w:tcPr>
            <w:tcW w:w="1300" w:type="dxa"/>
            <w:tcBorders>
              <w:top w:val="nil"/>
              <w:left w:val="nil"/>
              <w:bottom w:val="nil"/>
              <w:right w:val="nil"/>
            </w:tcBorders>
            <w:shd w:val="clear" w:color="auto" w:fill="auto"/>
            <w:noWrap/>
            <w:vAlign w:val="center"/>
            <w:hideMark/>
          </w:tcPr>
          <w:p w14:paraId="738F73C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14.4</w:t>
            </w:r>
          </w:p>
        </w:tc>
        <w:tc>
          <w:tcPr>
            <w:tcW w:w="1300" w:type="dxa"/>
            <w:tcBorders>
              <w:top w:val="nil"/>
              <w:left w:val="nil"/>
              <w:bottom w:val="nil"/>
              <w:right w:val="nil"/>
            </w:tcBorders>
            <w:shd w:val="clear" w:color="auto" w:fill="auto"/>
            <w:noWrap/>
            <w:vAlign w:val="center"/>
            <w:hideMark/>
          </w:tcPr>
          <w:p w14:paraId="615A167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3.8</w:t>
            </w:r>
          </w:p>
        </w:tc>
        <w:tc>
          <w:tcPr>
            <w:tcW w:w="1300" w:type="dxa"/>
            <w:tcBorders>
              <w:top w:val="nil"/>
              <w:left w:val="nil"/>
              <w:bottom w:val="nil"/>
              <w:right w:val="nil"/>
            </w:tcBorders>
            <w:shd w:val="clear" w:color="auto" w:fill="auto"/>
            <w:noWrap/>
            <w:vAlign w:val="center"/>
            <w:hideMark/>
          </w:tcPr>
          <w:p w14:paraId="581D172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0.4</w:t>
            </w:r>
          </w:p>
        </w:tc>
        <w:tc>
          <w:tcPr>
            <w:tcW w:w="1300" w:type="dxa"/>
            <w:tcBorders>
              <w:top w:val="nil"/>
              <w:left w:val="nil"/>
              <w:bottom w:val="nil"/>
              <w:right w:val="nil"/>
            </w:tcBorders>
            <w:shd w:val="clear" w:color="auto" w:fill="auto"/>
            <w:noWrap/>
            <w:vAlign w:val="center"/>
            <w:hideMark/>
          </w:tcPr>
          <w:p w14:paraId="6F0EA61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1.0</w:t>
            </w:r>
          </w:p>
        </w:tc>
        <w:tc>
          <w:tcPr>
            <w:tcW w:w="1300" w:type="dxa"/>
            <w:tcBorders>
              <w:top w:val="nil"/>
              <w:left w:val="nil"/>
              <w:bottom w:val="nil"/>
              <w:right w:val="nil"/>
            </w:tcBorders>
            <w:shd w:val="clear" w:color="auto" w:fill="auto"/>
            <w:noWrap/>
            <w:vAlign w:val="center"/>
            <w:hideMark/>
          </w:tcPr>
          <w:p w14:paraId="20066F3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1.0</w:t>
            </w:r>
          </w:p>
        </w:tc>
        <w:tc>
          <w:tcPr>
            <w:tcW w:w="1335" w:type="dxa"/>
            <w:tcBorders>
              <w:top w:val="nil"/>
              <w:left w:val="nil"/>
              <w:bottom w:val="nil"/>
              <w:right w:val="nil"/>
            </w:tcBorders>
            <w:shd w:val="clear" w:color="auto" w:fill="auto"/>
            <w:noWrap/>
            <w:vAlign w:val="center"/>
            <w:hideMark/>
          </w:tcPr>
          <w:p w14:paraId="31E44C2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52.4</w:t>
            </w:r>
          </w:p>
        </w:tc>
      </w:tr>
      <w:tr w:rsidR="009831AB" w:rsidRPr="009831AB" w14:paraId="48BB476A" w14:textId="77777777" w:rsidTr="00772260">
        <w:trPr>
          <w:trHeight w:val="300"/>
        </w:trPr>
        <w:tc>
          <w:tcPr>
            <w:tcW w:w="3075" w:type="dxa"/>
            <w:tcBorders>
              <w:top w:val="nil"/>
              <w:left w:val="nil"/>
              <w:bottom w:val="nil"/>
              <w:right w:val="nil"/>
            </w:tcBorders>
            <w:shd w:val="clear" w:color="auto" w:fill="auto"/>
            <w:noWrap/>
            <w:vAlign w:val="center"/>
            <w:hideMark/>
          </w:tcPr>
          <w:p w14:paraId="1725E41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Ecuador (Quito)</w:t>
            </w:r>
          </w:p>
        </w:tc>
        <w:tc>
          <w:tcPr>
            <w:tcW w:w="1300" w:type="dxa"/>
            <w:tcBorders>
              <w:top w:val="nil"/>
              <w:left w:val="nil"/>
              <w:bottom w:val="nil"/>
              <w:right w:val="nil"/>
            </w:tcBorders>
            <w:shd w:val="clear" w:color="auto" w:fill="auto"/>
            <w:noWrap/>
            <w:vAlign w:val="center"/>
            <w:hideMark/>
          </w:tcPr>
          <w:p w14:paraId="23ABB9E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32.0</w:t>
            </w:r>
          </w:p>
        </w:tc>
        <w:tc>
          <w:tcPr>
            <w:tcW w:w="1300" w:type="dxa"/>
            <w:tcBorders>
              <w:top w:val="nil"/>
              <w:left w:val="nil"/>
              <w:bottom w:val="nil"/>
              <w:right w:val="nil"/>
            </w:tcBorders>
            <w:shd w:val="clear" w:color="auto" w:fill="auto"/>
            <w:noWrap/>
            <w:vAlign w:val="center"/>
            <w:hideMark/>
          </w:tcPr>
          <w:p w14:paraId="0E08405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9.2</w:t>
            </w:r>
          </w:p>
        </w:tc>
        <w:tc>
          <w:tcPr>
            <w:tcW w:w="1300" w:type="dxa"/>
            <w:tcBorders>
              <w:top w:val="nil"/>
              <w:left w:val="nil"/>
              <w:bottom w:val="nil"/>
              <w:right w:val="nil"/>
            </w:tcBorders>
            <w:shd w:val="clear" w:color="auto" w:fill="auto"/>
            <w:noWrap/>
            <w:vAlign w:val="center"/>
            <w:hideMark/>
          </w:tcPr>
          <w:p w14:paraId="6D9A216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10.8</w:t>
            </w:r>
          </w:p>
        </w:tc>
        <w:tc>
          <w:tcPr>
            <w:tcW w:w="1300" w:type="dxa"/>
            <w:tcBorders>
              <w:top w:val="nil"/>
              <w:left w:val="nil"/>
              <w:bottom w:val="nil"/>
              <w:right w:val="nil"/>
            </w:tcBorders>
            <w:shd w:val="clear" w:color="auto" w:fill="auto"/>
            <w:noWrap/>
            <w:vAlign w:val="center"/>
            <w:hideMark/>
          </w:tcPr>
          <w:p w14:paraId="4CFF47C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0.5</w:t>
            </w:r>
          </w:p>
        </w:tc>
        <w:tc>
          <w:tcPr>
            <w:tcW w:w="1300" w:type="dxa"/>
            <w:tcBorders>
              <w:top w:val="nil"/>
              <w:left w:val="nil"/>
              <w:bottom w:val="nil"/>
              <w:right w:val="nil"/>
            </w:tcBorders>
            <w:shd w:val="clear" w:color="auto" w:fill="auto"/>
            <w:noWrap/>
            <w:vAlign w:val="center"/>
            <w:hideMark/>
          </w:tcPr>
          <w:p w14:paraId="78725AE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1.6</w:t>
            </w:r>
          </w:p>
        </w:tc>
        <w:tc>
          <w:tcPr>
            <w:tcW w:w="1300" w:type="dxa"/>
            <w:tcBorders>
              <w:top w:val="nil"/>
              <w:left w:val="nil"/>
              <w:bottom w:val="nil"/>
              <w:right w:val="nil"/>
            </w:tcBorders>
            <w:shd w:val="clear" w:color="auto" w:fill="auto"/>
            <w:noWrap/>
            <w:vAlign w:val="center"/>
            <w:hideMark/>
          </w:tcPr>
          <w:p w14:paraId="56169BD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0.9</w:t>
            </w:r>
          </w:p>
        </w:tc>
        <w:tc>
          <w:tcPr>
            <w:tcW w:w="1335" w:type="dxa"/>
            <w:tcBorders>
              <w:top w:val="nil"/>
              <w:left w:val="nil"/>
              <w:bottom w:val="nil"/>
              <w:right w:val="nil"/>
            </w:tcBorders>
            <w:shd w:val="clear" w:color="auto" w:fill="auto"/>
            <w:noWrap/>
            <w:vAlign w:val="center"/>
            <w:hideMark/>
          </w:tcPr>
          <w:p w14:paraId="3C66A45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45.0</w:t>
            </w:r>
          </w:p>
        </w:tc>
      </w:tr>
      <w:tr w:rsidR="009831AB" w:rsidRPr="009831AB" w14:paraId="509E5A9A" w14:textId="77777777" w:rsidTr="00772260">
        <w:trPr>
          <w:trHeight w:val="300"/>
        </w:trPr>
        <w:tc>
          <w:tcPr>
            <w:tcW w:w="3075" w:type="dxa"/>
            <w:tcBorders>
              <w:top w:val="nil"/>
              <w:left w:val="nil"/>
              <w:bottom w:val="nil"/>
              <w:right w:val="nil"/>
            </w:tcBorders>
            <w:shd w:val="clear" w:color="auto" w:fill="auto"/>
            <w:noWrap/>
            <w:vAlign w:val="center"/>
            <w:hideMark/>
          </w:tcPr>
          <w:p w14:paraId="53AF94F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Grenada</w:t>
            </w:r>
          </w:p>
        </w:tc>
        <w:tc>
          <w:tcPr>
            <w:tcW w:w="1300" w:type="dxa"/>
            <w:tcBorders>
              <w:top w:val="nil"/>
              <w:left w:val="nil"/>
              <w:bottom w:val="nil"/>
              <w:right w:val="nil"/>
            </w:tcBorders>
            <w:shd w:val="clear" w:color="auto" w:fill="auto"/>
            <w:noWrap/>
            <w:vAlign w:val="center"/>
            <w:hideMark/>
          </w:tcPr>
          <w:p w14:paraId="11F35B7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16.4</w:t>
            </w:r>
          </w:p>
        </w:tc>
        <w:tc>
          <w:tcPr>
            <w:tcW w:w="1300" w:type="dxa"/>
            <w:tcBorders>
              <w:top w:val="nil"/>
              <w:left w:val="nil"/>
              <w:bottom w:val="nil"/>
              <w:right w:val="nil"/>
            </w:tcBorders>
            <w:shd w:val="clear" w:color="auto" w:fill="auto"/>
            <w:noWrap/>
            <w:vAlign w:val="center"/>
            <w:hideMark/>
          </w:tcPr>
          <w:p w14:paraId="4008CED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27.7</w:t>
            </w:r>
          </w:p>
        </w:tc>
        <w:tc>
          <w:tcPr>
            <w:tcW w:w="1300" w:type="dxa"/>
            <w:tcBorders>
              <w:top w:val="nil"/>
              <w:left w:val="nil"/>
              <w:bottom w:val="nil"/>
              <w:right w:val="nil"/>
            </w:tcBorders>
            <w:shd w:val="clear" w:color="auto" w:fill="auto"/>
            <w:noWrap/>
            <w:vAlign w:val="center"/>
            <w:hideMark/>
          </w:tcPr>
          <w:p w14:paraId="2CF46D3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4.9</w:t>
            </w:r>
          </w:p>
        </w:tc>
        <w:tc>
          <w:tcPr>
            <w:tcW w:w="1300" w:type="dxa"/>
            <w:tcBorders>
              <w:top w:val="nil"/>
              <w:left w:val="nil"/>
              <w:bottom w:val="nil"/>
              <w:right w:val="nil"/>
            </w:tcBorders>
            <w:shd w:val="clear" w:color="auto" w:fill="auto"/>
            <w:noWrap/>
            <w:vAlign w:val="center"/>
            <w:hideMark/>
          </w:tcPr>
          <w:p w14:paraId="380FBA8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2.7</w:t>
            </w:r>
          </w:p>
        </w:tc>
        <w:tc>
          <w:tcPr>
            <w:tcW w:w="1300" w:type="dxa"/>
            <w:tcBorders>
              <w:top w:val="nil"/>
              <w:left w:val="nil"/>
              <w:bottom w:val="nil"/>
              <w:right w:val="nil"/>
            </w:tcBorders>
            <w:shd w:val="clear" w:color="auto" w:fill="auto"/>
            <w:noWrap/>
            <w:vAlign w:val="center"/>
            <w:hideMark/>
          </w:tcPr>
          <w:p w14:paraId="4E732F5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3.6</w:t>
            </w:r>
          </w:p>
        </w:tc>
        <w:tc>
          <w:tcPr>
            <w:tcW w:w="1300" w:type="dxa"/>
            <w:tcBorders>
              <w:top w:val="nil"/>
              <w:left w:val="nil"/>
              <w:bottom w:val="nil"/>
              <w:right w:val="nil"/>
            </w:tcBorders>
            <w:shd w:val="clear" w:color="auto" w:fill="auto"/>
            <w:noWrap/>
            <w:vAlign w:val="center"/>
            <w:hideMark/>
          </w:tcPr>
          <w:p w14:paraId="33ED2C0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0.9</w:t>
            </w:r>
          </w:p>
        </w:tc>
        <w:tc>
          <w:tcPr>
            <w:tcW w:w="1335" w:type="dxa"/>
            <w:tcBorders>
              <w:top w:val="nil"/>
              <w:left w:val="nil"/>
              <w:bottom w:val="nil"/>
              <w:right w:val="nil"/>
            </w:tcBorders>
            <w:shd w:val="clear" w:color="auto" w:fill="auto"/>
            <w:noWrap/>
            <w:vAlign w:val="center"/>
            <w:hideMark/>
          </w:tcPr>
          <w:p w14:paraId="2CBFAEB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43.9</w:t>
            </w:r>
          </w:p>
        </w:tc>
      </w:tr>
      <w:tr w:rsidR="009831AB" w:rsidRPr="009831AB" w14:paraId="6240B4AB" w14:textId="77777777" w:rsidTr="00772260">
        <w:trPr>
          <w:trHeight w:val="300"/>
        </w:trPr>
        <w:tc>
          <w:tcPr>
            <w:tcW w:w="3075" w:type="dxa"/>
            <w:tcBorders>
              <w:top w:val="nil"/>
              <w:left w:val="nil"/>
              <w:bottom w:val="nil"/>
              <w:right w:val="nil"/>
            </w:tcBorders>
            <w:shd w:val="clear" w:color="auto" w:fill="auto"/>
            <w:noWrap/>
            <w:vAlign w:val="center"/>
            <w:hideMark/>
          </w:tcPr>
          <w:p w14:paraId="6606A1A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Guyana</w:t>
            </w:r>
          </w:p>
        </w:tc>
        <w:tc>
          <w:tcPr>
            <w:tcW w:w="1300" w:type="dxa"/>
            <w:tcBorders>
              <w:top w:val="nil"/>
              <w:left w:val="nil"/>
              <w:bottom w:val="nil"/>
              <w:right w:val="nil"/>
            </w:tcBorders>
            <w:shd w:val="clear" w:color="auto" w:fill="auto"/>
            <w:noWrap/>
            <w:vAlign w:val="center"/>
            <w:hideMark/>
          </w:tcPr>
          <w:p w14:paraId="2774907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19.8</w:t>
            </w:r>
          </w:p>
        </w:tc>
        <w:tc>
          <w:tcPr>
            <w:tcW w:w="1300" w:type="dxa"/>
            <w:tcBorders>
              <w:top w:val="nil"/>
              <w:left w:val="nil"/>
              <w:bottom w:val="nil"/>
              <w:right w:val="nil"/>
            </w:tcBorders>
            <w:shd w:val="clear" w:color="auto" w:fill="auto"/>
            <w:noWrap/>
            <w:vAlign w:val="center"/>
            <w:hideMark/>
          </w:tcPr>
          <w:p w14:paraId="3DD6BDF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26.6</w:t>
            </w:r>
          </w:p>
        </w:tc>
        <w:tc>
          <w:tcPr>
            <w:tcW w:w="1300" w:type="dxa"/>
            <w:tcBorders>
              <w:top w:val="nil"/>
              <w:left w:val="nil"/>
              <w:bottom w:val="nil"/>
              <w:right w:val="nil"/>
            </w:tcBorders>
            <w:shd w:val="clear" w:color="auto" w:fill="auto"/>
            <w:noWrap/>
            <w:vAlign w:val="center"/>
            <w:hideMark/>
          </w:tcPr>
          <w:p w14:paraId="7242379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3.5</w:t>
            </w:r>
          </w:p>
        </w:tc>
        <w:tc>
          <w:tcPr>
            <w:tcW w:w="1300" w:type="dxa"/>
            <w:tcBorders>
              <w:top w:val="nil"/>
              <w:left w:val="nil"/>
              <w:bottom w:val="nil"/>
              <w:right w:val="nil"/>
            </w:tcBorders>
            <w:shd w:val="clear" w:color="auto" w:fill="auto"/>
            <w:noWrap/>
            <w:vAlign w:val="center"/>
            <w:hideMark/>
          </w:tcPr>
          <w:p w14:paraId="715BA90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0.9</w:t>
            </w:r>
          </w:p>
        </w:tc>
        <w:tc>
          <w:tcPr>
            <w:tcW w:w="1300" w:type="dxa"/>
            <w:tcBorders>
              <w:top w:val="nil"/>
              <w:left w:val="nil"/>
              <w:bottom w:val="nil"/>
              <w:right w:val="nil"/>
            </w:tcBorders>
            <w:shd w:val="clear" w:color="auto" w:fill="auto"/>
            <w:noWrap/>
            <w:vAlign w:val="center"/>
            <w:hideMark/>
          </w:tcPr>
          <w:p w14:paraId="647006B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6.3</w:t>
            </w:r>
          </w:p>
        </w:tc>
        <w:tc>
          <w:tcPr>
            <w:tcW w:w="1300" w:type="dxa"/>
            <w:tcBorders>
              <w:top w:val="nil"/>
              <w:left w:val="nil"/>
              <w:bottom w:val="nil"/>
              <w:right w:val="nil"/>
            </w:tcBorders>
            <w:shd w:val="clear" w:color="auto" w:fill="auto"/>
            <w:noWrap/>
            <w:vAlign w:val="center"/>
            <w:hideMark/>
          </w:tcPr>
          <w:p w14:paraId="38BFB6D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1.8</w:t>
            </w:r>
          </w:p>
        </w:tc>
        <w:tc>
          <w:tcPr>
            <w:tcW w:w="1335" w:type="dxa"/>
            <w:tcBorders>
              <w:top w:val="nil"/>
              <w:left w:val="nil"/>
              <w:bottom w:val="nil"/>
              <w:right w:val="nil"/>
            </w:tcBorders>
            <w:shd w:val="clear" w:color="auto" w:fill="auto"/>
            <w:noWrap/>
            <w:vAlign w:val="center"/>
            <w:hideMark/>
          </w:tcPr>
          <w:p w14:paraId="2DD512D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41.0</w:t>
            </w:r>
          </w:p>
        </w:tc>
      </w:tr>
      <w:tr w:rsidR="009831AB" w:rsidRPr="009831AB" w14:paraId="487DBEBA" w14:textId="77777777" w:rsidTr="00772260">
        <w:trPr>
          <w:trHeight w:val="300"/>
        </w:trPr>
        <w:tc>
          <w:tcPr>
            <w:tcW w:w="3075" w:type="dxa"/>
            <w:tcBorders>
              <w:top w:val="nil"/>
              <w:left w:val="nil"/>
              <w:bottom w:val="nil"/>
              <w:right w:val="nil"/>
            </w:tcBorders>
            <w:shd w:val="clear" w:color="auto" w:fill="auto"/>
            <w:noWrap/>
            <w:vAlign w:val="center"/>
            <w:hideMark/>
          </w:tcPr>
          <w:p w14:paraId="675FF9E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Indonesia</w:t>
            </w:r>
          </w:p>
        </w:tc>
        <w:tc>
          <w:tcPr>
            <w:tcW w:w="1300" w:type="dxa"/>
            <w:tcBorders>
              <w:top w:val="nil"/>
              <w:left w:val="nil"/>
              <w:bottom w:val="nil"/>
              <w:right w:val="nil"/>
            </w:tcBorders>
            <w:shd w:val="clear" w:color="auto" w:fill="auto"/>
            <w:noWrap/>
            <w:vAlign w:val="center"/>
            <w:hideMark/>
          </w:tcPr>
          <w:p w14:paraId="680327C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40.8</w:t>
            </w:r>
          </w:p>
        </w:tc>
        <w:tc>
          <w:tcPr>
            <w:tcW w:w="1300" w:type="dxa"/>
            <w:tcBorders>
              <w:top w:val="nil"/>
              <w:left w:val="nil"/>
              <w:bottom w:val="nil"/>
              <w:right w:val="nil"/>
            </w:tcBorders>
            <w:shd w:val="clear" w:color="auto" w:fill="auto"/>
            <w:noWrap/>
            <w:vAlign w:val="center"/>
            <w:hideMark/>
          </w:tcPr>
          <w:p w14:paraId="5C1ABA3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8.9</w:t>
            </w:r>
          </w:p>
        </w:tc>
        <w:tc>
          <w:tcPr>
            <w:tcW w:w="1300" w:type="dxa"/>
            <w:tcBorders>
              <w:top w:val="nil"/>
              <w:left w:val="nil"/>
              <w:bottom w:val="nil"/>
              <w:right w:val="nil"/>
            </w:tcBorders>
            <w:shd w:val="clear" w:color="auto" w:fill="auto"/>
            <w:noWrap/>
            <w:vAlign w:val="center"/>
            <w:hideMark/>
          </w:tcPr>
          <w:p w14:paraId="08679D0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3.7</w:t>
            </w:r>
          </w:p>
        </w:tc>
        <w:tc>
          <w:tcPr>
            <w:tcW w:w="1300" w:type="dxa"/>
            <w:tcBorders>
              <w:top w:val="nil"/>
              <w:left w:val="nil"/>
              <w:bottom w:val="nil"/>
              <w:right w:val="nil"/>
            </w:tcBorders>
            <w:shd w:val="clear" w:color="auto" w:fill="auto"/>
            <w:noWrap/>
            <w:vAlign w:val="center"/>
            <w:hideMark/>
          </w:tcPr>
          <w:p w14:paraId="0A004B2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0.8</w:t>
            </w:r>
          </w:p>
        </w:tc>
        <w:tc>
          <w:tcPr>
            <w:tcW w:w="1300" w:type="dxa"/>
            <w:tcBorders>
              <w:top w:val="nil"/>
              <w:left w:val="nil"/>
              <w:bottom w:val="nil"/>
              <w:right w:val="nil"/>
            </w:tcBorders>
            <w:shd w:val="clear" w:color="auto" w:fill="auto"/>
            <w:noWrap/>
            <w:vAlign w:val="center"/>
            <w:hideMark/>
          </w:tcPr>
          <w:p w14:paraId="485095D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3.5</w:t>
            </w:r>
          </w:p>
        </w:tc>
        <w:tc>
          <w:tcPr>
            <w:tcW w:w="1300" w:type="dxa"/>
            <w:tcBorders>
              <w:top w:val="nil"/>
              <w:left w:val="nil"/>
              <w:bottom w:val="nil"/>
              <w:right w:val="nil"/>
            </w:tcBorders>
            <w:shd w:val="clear" w:color="auto" w:fill="auto"/>
            <w:noWrap/>
            <w:vAlign w:val="center"/>
            <w:hideMark/>
          </w:tcPr>
          <w:p w14:paraId="56918EE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1.2</w:t>
            </w:r>
          </w:p>
        </w:tc>
        <w:tc>
          <w:tcPr>
            <w:tcW w:w="1335" w:type="dxa"/>
            <w:tcBorders>
              <w:top w:val="nil"/>
              <w:left w:val="nil"/>
              <w:bottom w:val="nil"/>
              <w:right w:val="nil"/>
            </w:tcBorders>
            <w:shd w:val="clear" w:color="auto" w:fill="auto"/>
            <w:noWrap/>
            <w:vAlign w:val="center"/>
            <w:hideMark/>
          </w:tcPr>
          <w:p w14:paraId="292340E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41.1</w:t>
            </w:r>
          </w:p>
        </w:tc>
      </w:tr>
      <w:tr w:rsidR="009831AB" w:rsidRPr="009831AB" w14:paraId="284B869E" w14:textId="77777777" w:rsidTr="00772260">
        <w:trPr>
          <w:trHeight w:val="300"/>
        </w:trPr>
        <w:tc>
          <w:tcPr>
            <w:tcW w:w="3075" w:type="dxa"/>
            <w:tcBorders>
              <w:top w:val="nil"/>
              <w:left w:val="nil"/>
              <w:bottom w:val="nil"/>
              <w:right w:val="nil"/>
            </w:tcBorders>
            <w:shd w:val="clear" w:color="auto" w:fill="auto"/>
            <w:noWrap/>
            <w:vAlign w:val="center"/>
            <w:hideMark/>
          </w:tcPr>
          <w:p w14:paraId="1B0AB32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Kenya</w:t>
            </w:r>
          </w:p>
        </w:tc>
        <w:tc>
          <w:tcPr>
            <w:tcW w:w="1300" w:type="dxa"/>
            <w:tcBorders>
              <w:top w:val="nil"/>
              <w:left w:val="nil"/>
              <w:bottom w:val="nil"/>
              <w:right w:val="nil"/>
            </w:tcBorders>
            <w:shd w:val="clear" w:color="auto" w:fill="auto"/>
            <w:noWrap/>
            <w:vAlign w:val="center"/>
            <w:hideMark/>
          </w:tcPr>
          <w:p w14:paraId="0486860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25.1</w:t>
            </w:r>
          </w:p>
        </w:tc>
        <w:tc>
          <w:tcPr>
            <w:tcW w:w="1300" w:type="dxa"/>
            <w:tcBorders>
              <w:top w:val="nil"/>
              <w:left w:val="nil"/>
              <w:bottom w:val="nil"/>
              <w:right w:val="nil"/>
            </w:tcBorders>
            <w:shd w:val="clear" w:color="auto" w:fill="auto"/>
            <w:noWrap/>
            <w:vAlign w:val="center"/>
            <w:hideMark/>
          </w:tcPr>
          <w:p w14:paraId="37D0853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34.1</w:t>
            </w:r>
          </w:p>
        </w:tc>
        <w:tc>
          <w:tcPr>
            <w:tcW w:w="1300" w:type="dxa"/>
            <w:tcBorders>
              <w:top w:val="nil"/>
              <w:left w:val="nil"/>
              <w:bottom w:val="nil"/>
              <w:right w:val="nil"/>
            </w:tcBorders>
            <w:shd w:val="clear" w:color="auto" w:fill="auto"/>
            <w:noWrap/>
            <w:vAlign w:val="center"/>
            <w:hideMark/>
          </w:tcPr>
          <w:p w14:paraId="55949F6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11.3</w:t>
            </w:r>
          </w:p>
        </w:tc>
        <w:tc>
          <w:tcPr>
            <w:tcW w:w="1300" w:type="dxa"/>
            <w:tcBorders>
              <w:top w:val="nil"/>
              <w:left w:val="nil"/>
              <w:bottom w:val="nil"/>
              <w:right w:val="nil"/>
            </w:tcBorders>
            <w:shd w:val="clear" w:color="auto" w:fill="auto"/>
            <w:noWrap/>
            <w:vAlign w:val="center"/>
            <w:hideMark/>
          </w:tcPr>
          <w:p w14:paraId="41B3D9E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4.7</w:t>
            </w:r>
          </w:p>
        </w:tc>
        <w:tc>
          <w:tcPr>
            <w:tcW w:w="1300" w:type="dxa"/>
            <w:tcBorders>
              <w:top w:val="nil"/>
              <w:left w:val="nil"/>
              <w:bottom w:val="nil"/>
              <w:right w:val="nil"/>
            </w:tcBorders>
            <w:shd w:val="clear" w:color="auto" w:fill="auto"/>
            <w:noWrap/>
            <w:vAlign w:val="center"/>
            <w:hideMark/>
          </w:tcPr>
          <w:p w14:paraId="2BBB688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7.3</w:t>
            </w:r>
          </w:p>
        </w:tc>
        <w:tc>
          <w:tcPr>
            <w:tcW w:w="1300" w:type="dxa"/>
            <w:tcBorders>
              <w:top w:val="nil"/>
              <w:left w:val="nil"/>
              <w:bottom w:val="nil"/>
              <w:right w:val="nil"/>
            </w:tcBorders>
            <w:shd w:val="clear" w:color="auto" w:fill="auto"/>
            <w:noWrap/>
            <w:vAlign w:val="center"/>
            <w:hideMark/>
          </w:tcPr>
          <w:p w14:paraId="4FA6F02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4.7</w:t>
            </w:r>
          </w:p>
        </w:tc>
        <w:tc>
          <w:tcPr>
            <w:tcW w:w="1335" w:type="dxa"/>
            <w:tcBorders>
              <w:top w:val="nil"/>
              <w:left w:val="nil"/>
              <w:bottom w:val="nil"/>
              <w:right w:val="nil"/>
            </w:tcBorders>
            <w:shd w:val="clear" w:color="auto" w:fill="auto"/>
            <w:noWrap/>
            <w:vAlign w:val="center"/>
            <w:hideMark/>
          </w:tcPr>
          <w:p w14:paraId="525880A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13.0</w:t>
            </w:r>
          </w:p>
        </w:tc>
      </w:tr>
      <w:tr w:rsidR="009831AB" w:rsidRPr="009831AB" w14:paraId="5766FE04" w14:textId="77777777" w:rsidTr="00772260">
        <w:trPr>
          <w:trHeight w:val="300"/>
        </w:trPr>
        <w:tc>
          <w:tcPr>
            <w:tcW w:w="3075" w:type="dxa"/>
            <w:tcBorders>
              <w:top w:val="nil"/>
              <w:left w:val="nil"/>
              <w:bottom w:val="nil"/>
              <w:right w:val="nil"/>
            </w:tcBorders>
            <w:shd w:val="clear" w:color="auto" w:fill="auto"/>
            <w:noWrap/>
            <w:vAlign w:val="center"/>
            <w:hideMark/>
          </w:tcPr>
          <w:p w14:paraId="747824F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Lebanon</w:t>
            </w:r>
          </w:p>
        </w:tc>
        <w:tc>
          <w:tcPr>
            <w:tcW w:w="1300" w:type="dxa"/>
            <w:tcBorders>
              <w:top w:val="nil"/>
              <w:left w:val="nil"/>
              <w:bottom w:val="nil"/>
              <w:right w:val="nil"/>
            </w:tcBorders>
            <w:shd w:val="clear" w:color="auto" w:fill="auto"/>
            <w:noWrap/>
            <w:vAlign w:val="center"/>
            <w:hideMark/>
          </w:tcPr>
          <w:p w14:paraId="402F72E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33.4</w:t>
            </w:r>
          </w:p>
        </w:tc>
        <w:tc>
          <w:tcPr>
            <w:tcW w:w="1300" w:type="dxa"/>
            <w:tcBorders>
              <w:top w:val="nil"/>
              <w:left w:val="nil"/>
              <w:bottom w:val="nil"/>
              <w:right w:val="nil"/>
            </w:tcBorders>
            <w:shd w:val="clear" w:color="auto" w:fill="auto"/>
            <w:noWrap/>
            <w:vAlign w:val="center"/>
            <w:hideMark/>
          </w:tcPr>
          <w:p w14:paraId="7757A09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24.2</w:t>
            </w:r>
          </w:p>
        </w:tc>
        <w:tc>
          <w:tcPr>
            <w:tcW w:w="1300" w:type="dxa"/>
            <w:tcBorders>
              <w:top w:val="nil"/>
              <w:left w:val="nil"/>
              <w:bottom w:val="nil"/>
              <w:right w:val="nil"/>
            </w:tcBorders>
            <w:shd w:val="clear" w:color="auto" w:fill="auto"/>
            <w:noWrap/>
            <w:vAlign w:val="center"/>
            <w:hideMark/>
          </w:tcPr>
          <w:p w14:paraId="77B7D1A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14.5</w:t>
            </w:r>
          </w:p>
        </w:tc>
        <w:tc>
          <w:tcPr>
            <w:tcW w:w="1300" w:type="dxa"/>
            <w:tcBorders>
              <w:top w:val="nil"/>
              <w:left w:val="nil"/>
              <w:bottom w:val="nil"/>
              <w:right w:val="nil"/>
            </w:tcBorders>
            <w:shd w:val="clear" w:color="auto" w:fill="auto"/>
            <w:noWrap/>
            <w:vAlign w:val="center"/>
            <w:hideMark/>
          </w:tcPr>
          <w:p w14:paraId="61F32B5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2.1</w:t>
            </w:r>
          </w:p>
        </w:tc>
        <w:tc>
          <w:tcPr>
            <w:tcW w:w="1300" w:type="dxa"/>
            <w:tcBorders>
              <w:top w:val="nil"/>
              <w:left w:val="nil"/>
              <w:bottom w:val="nil"/>
              <w:right w:val="nil"/>
            </w:tcBorders>
            <w:shd w:val="clear" w:color="auto" w:fill="auto"/>
            <w:noWrap/>
            <w:vAlign w:val="center"/>
            <w:hideMark/>
          </w:tcPr>
          <w:p w14:paraId="48D1A40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3.4</w:t>
            </w:r>
          </w:p>
        </w:tc>
        <w:tc>
          <w:tcPr>
            <w:tcW w:w="1300" w:type="dxa"/>
            <w:tcBorders>
              <w:top w:val="nil"/>
              <w:left w:val="nil"/>
              <w:bottom w:val="nil"/>
              <w:right w:val="nil"/>
            </w:tcBorders>
            <w:shd w:val="clear" w:color="auto" w:fill="auto"/>
            <w:noWrap/>
            <w:vAlign w:val="center"/>
            <w:hideMark/>
          </w:tcPr>
          <w:p w14:paraId="2D8FA0E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0.6</w:t>
            </w:r>
          </w:p>
        </w:tc>
        <w:tc>
          <w:tcPr>
            <w:tcW w:w="1335" w:type="dxa"/>
            <w:tcBorders>
              <w:top w:val="nil"/>
              <w:left w:val="nil"/>
              <w:bottom w:val="nil"/>
              <w:right w:val="nil"/>
            </w:tcBorders>
            <w:shd w:val="clear" w:color="auto" w:fill="auto"/>
            <w:noWrap/>
            <w:vAlign w:val="center"/>
            <w:hideMark/>
          </w:tcPr>
          <w:p w14:paraId="7A1D76E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21.9</w:t>
            </w:r>
          </w:p>
        </w:tc>
      </w:tr>
      <w:tr w:rsidR="009831AB" w:rsidRPr="009831AB" w14:paraId="62EC13B2" w14:textId="77777777" w:rsidTr="00772260">
        <w:trPr>
          <w:trHeight w:val="300"/>
        </w:trPr>
        <w:tc>
          <w:tcPr>
            <w:tcW w:w="3075" w:type="dxa"/>
            <w:tcBorders>
              <w:top w:val="nil"/>
              <w:left w:val="nil"/>
              <w:bottom w:val="nil"/>
              <w:right w:val="nil"/>
            </w:tcBorders>
            <w:shd w:val="clear" w:color="auto" w:fill="auto"/>
            <w:noWrap/>
            <w:vAlign w:val="center"/>
            <w:hideMark/>
          </w:tcPr>
          <w:p w14:paraId="252BBC9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Morocco</w:t>
            </w:r>
          </w:p>
        </w:tc>
        <w:tc>
          <w:tcPr>
            <w:tcW w:w="1300" w:type="dxa"/>
            <w:tcBorders>
              <w:top w:val="nil"/>
              <w:left w:val="nil"/>
              <w:bottom w:val="nil"/>
              <w:right w:val="nil"/>
            </w:tcBorders>
            <w:shd w:val="clear" w:color="auto" w:fill="auto"/>
            <w:noWrap/>
            <w:vAlign w:val="center"/>
            <w:hideMark/>
          </w:tcPr>
          <w:p w14:paraId="19EEBE3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NA</w:t>
            </w:r>
          </w:p>
        </w:tc>
        <w:tc>
          <w:tcPr>
            <w:tcW w:w="1300" w:type="dxa"/>
            <w:tcBorders>
              <w:top w:val="nil"/>
              <w:left w:val="nil"/>
              <w:bottom w:val="nil"/>
              <w:right w:val="nil"/>
            </w:tcBorders>
            <w:shd w:val="clear" w:color="auto" w:fill="auto"/>
            <w:noWrap/>
            <w:vAlign w:val="center"/>
            <w:hideMark/>
          </w:tcPr>
          <w:p w14:paraId="77049AF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NA</w:t>
            </w:r>
          </w:p>
        </w:tc>
        <w:tc>
          <w:tcPr>
            <w:tcW w:w="1300" w:type="dxa"/>
            <w:tcBorders>
              <w:top w:val="nil"/>
              <w:left w:val="nil"/>
              <w:bottom w:val="nil"/>
              <w:right w:val="nil"/>
            </w:tcBorders>
            <w:shd w:val="clear" w:color="auto" w:fill="auto"/>
            <w:noWrap/>
            <w:vAlign w:val="center"/>
            <w:hideMark/>
          </w:tcPr>
          <w:p w14:paraId="06B93AF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NA</w:t>
            </w:r>
          </w:p>
        </w:tc>
        <w:tc>
          <w:tcPr>
            <w:tcW w:w="1300" w:type="dxa"/>
            <w:tcBorders>
              <w:top w:val="nil"/>
              <w:left w:val="nil"/>
              <w:bottom w:val="nil"/>
              <w:right w:val="nil"/>
            </w:tcBorders>
            <w:shd w:val="clear" w:color="auto" w:fill="auto"/>
            <w:noWrap/>
            <w:vAlign w:val="center"/>
            <w:hideMark/>
          </w:tcPr>
          <w:p w14:paraId="0B18C62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NA</w:t>
            </w:r>
          </w:p>
        </w:tc>
        <w:tc>
          <w:tcPr>
            <w:tcW w:w="1300" w:type="dxa"/>
            <w:tcBorders>
              <w:top w:val="nil"/>
              <w:left w:val="nil"/>
              <w:bottom w:val="nil"/>
              <w:right w:val="nil"/>
            </w:tcBorders>
            <w:shd w:val="clear" w:color="auto" w:fill="auto"/>
            <w:noWrap/>
            <w:vAlign w:val="center"/>
            <w:hideMark/>
          </w:tcPr>
          <w:p w14:paraId="5077135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NA</w:t>
            </w:r>
          </w:p>
        </w:tc>
        <w:tc>
          <w:tcPr>
            <w:tcW w:w="1300" w:type="dxa"/>
            <w:tcBorders>
              <w:top w:val="nil"/>
              <w:left w:val="nil"/>
              <w:bottom w:val="nil"/>
              <w:right w:val="nil"/>
            </w:tcBorders>
            <w:shd w:val="clear" w:color="auto" w:fill="auto"/>
            <w:noWrap/>
            <w:vAlign w:val="center"/>
            <w:hideMark/>
          </w:tcPr>
          <w:p w14:paraId="032D175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NA</w:t>
            </w:r>
          </w:p>
        </w:tc>
        <w:tc>
          <w:tcPr>
            <w:tcW w:w="1335" w:type="dxa"/>
            <w:tcBorders>
              <w:top w:val="nil"/>
              <w:left w:val="nil"/>
              <w:bottom w:val="nil"/>
              <w:right w:val="nil"/>
            </w:tcBorders>
            <w:shd w:val="clear" w:color="auto" w:fill="auto"/>
            <w:noWrap/>
            <w:vAlign w:val="center"/>
            <w:hideMark/>
          </w:tcPr>
          <w:p w14:paraId="73E63E2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NA</w:t>
            </w:r>
          </w:p>
        </w:tc>
      </w:tr>
      <w:tr w:rsidR="009831AB" w:rsidRPr="009831AB" w14:paraId="30FF9666" w14:textId="77777777" w:rsidTr="00772260">
        <w:trPr>
          <w:trHeight w:val="300"/>
        </w:trPr>
        <w:tc>
          <w:tcPr>
            <w:tcW w:w="3075" w:type="dxa"/>
            <w:tcBorders>
              <w:top w:val="nil"/>
              <w:left w:val="nil"/>
              <w:bottom w:val="nil"/>
              <w:right w:val="nil"/>
            </w:tcBorders>
            <w:shd w:val="clear" w:color="auto" w:fill="auto"/>
            <w:noWrap/>
            <w:vAlign w:val="center"/>
            <w:hideMark/>
          </w:tcPr>
          <w:p w14:paraId="15BC923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Myanmar</w:t>
            </w:r>
          </w:p>
        </w:tc>
        <w:tc>
          <w:tcPr>
            <w:tcW w:w="1300" w:type="dxa"/>
            <w:tcBorders>
              <w:top w:val="nil"/>
              <w:left w:val="nil"/>
              <w:bottom w:val="nil"/>
              <w:right w:val="nil"/>
            </w:tcBorders>
            <w:shd w:val="clear" w:color="auto" w:fill="auto"/>
            <w:noWrap/>
            <w:vAlign w:val="center"/>
            <w:hideMark/>
          </w:tcPr>
          <w:p w14:paraId="7E42402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27.2</w:t>
            </w:r>
          </w:p>
        </w:tc>
        <w:tc>
          <w:tcPr>
            <w:tcW w:w="1300" w:type="dxa"/>
            <w:tcBorders>
              <w:top w:val="nil"/>
              <w:left w:val="nil"/>
              <w:bottom w:val="nil"/>
              <w:right w:val="nil"/>
            </w:tcBorders>
            <w:shd w:val="clear" w:color="auto" w:fill="auto"/>
            <w:noWrap/>
            <w:vAlign w:val="center"/>
            <w:hideMark/>
          </w:tcPr>
          <w:p w14:paraId="4EA4729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40.7</w:t>
            </w:r>
          </w:p>
        </w:tc>
        <w:tc>
          <w:tcPr>
            <w:tcW w:w="1300" w:type="dxa"/>
            <w:tcBorders>
              <w:top w:val="nil"/>
              <w:left w:val="nil"/>
              <w:bottom w:val="nil"/>
              <w:right w:val="nil"/>
            </w:tcBorders>
            <w:shd w:val="clear" w:color="auto" w:fill="auto"/>
            <w:noWrap/>
            <w:vAlign w:val="center"/>
            <w:hideMark/>
          </w:tcPr>
          <w:p w14:paraId="15CCAA8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5.9</w:t>
            </w:r>
          </w:p>
        </w:tc>
        <w:tc>
          <w:tcPr>
            <w:tcW w:w="1300" w:type="dxa"/>
            <w:tcBorders>
              <w:top w:val="nil"/>
              <w:left w:val="nil"/>
              <w:bottom w:val="nil"/>
              <w:right w:val="nil"/>
            </w:tcBorders>
            <w:shd w:val="clear" w:color="auto" w:fill="auto"/>
            <w:noWrap/>
            <w:vAlign w:val="center"/>
            <w:hideMark/>
          </w:tcPr>
          <w:p w14:paraId="67B7B6B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0.8</w:t>
            </w:r>
          </w:p>
        </w:tc>
        <w:tc>
          <w:tcPr>
            <w:tcW w:w="1300" w:type="dxa"/>
            <w:tcBorders>
              <w:top w:val="nil"/>
              <w:left w:val="nil"/>
              <w:bottom w:val="nil"/>
              <w:right w:val="nil"/>
            </w:tcBorders>
            <w:shd w:val="clear" w:color="auto" w:fill="auto"/>
            <w:noWrap/>
            <w:vAlign w:val="center"/>
            <w:hideMark/>
          </w:tcPr>
          <w:p w14:paraId="0DE88B7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2.2</w:t>
            </w:r>
          </w:p>
        </w:tc>
        <w:tc>
          <w:tcPr>
            <w:tcW w:w="1300" w:type="dxa"/>
            <w:tcBorders>
              <w:top w:val="nil"/>
              <w:left w:val="nil"/>
              <w:bottom w:val="nil"/>
              <w:right w:val="nil"/>
            </w:tcBorders>
            <w:shd w:val="clear" w:color="auto" w:fill="auto"/>
            <w:noWrap/>
            <w:vAlign w:val="center"/>
            <w:hideMark/>
          </w:tcPr>
          <w:p w14:paraId="2D3BA5B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0.4</w:t>
            </w:r>
          </w:p>
        </w:tc>
        <w:tc>
          <w:tcPr>
            <w:tcW w:w="1335" w:type="dxa"/>
            <w:tcBorders>
              <w:top w:val="nil"/>
              <w:left w:val="nil"/>
              <w:bottom w:val="nil"/>
              <w:right w:val="nil"/>
            </w:tcBorders>
            <w:shd w:val="clear" w:color="auto" w:fill="auto"/>
            <w:noWrap/>
            <w:vAlign w:val="center"/>
            <w:hideMark/>
          </w:tcPr>
          <w:p w14:paraId="6451CBA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22.7</w:t>
            </w:r>
          </w:p>
        </w:tc>
      </w:tr>
      <w:tr w:rsidR="009831AB" w:rsidRPr="009831AB" w14:paraId="414D1980" w14:textId="77777777" w:rsidTr="00772260">
        <w:trPr>
          <w:trHeight w:val="300"/>
        </w:trPr>
        <w:tc>
          <w:tcPr>
            <w:tcW w:w="3075" w:type="dxa"/>
            <w:tcBorders>
              <w:top w:val="nil"/>
              <w:left w:val="nil"/>
              <w:bottom w:val="nil"/>
              <w:right w:val="nil"/>
            </w:tcBorders>
            <w:shd w:val="clear" w:color="auto" w:fill="auto"/>
            <w:noWrap/>
            <w:vAlign w:val="center"/>
            <w:hideMark/>
          </w:tcPr>
          <w:p w14:paraId="583985C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Philippines</w:t>
            </w:r>
          </w:p>
        </w:tc>
        <w:tc>
          <w:tcPr>
            <w:tcW w:w="1300" w:type="dxa"/>
            <w:tcBorders>
              <w:top w:val="nil"/>
              <w:left w:val="nil"/>
              <w:bottom w:val="nil"/>
              <w:right w:val="nil"/>
            </w:tcBorders>
            <w:shd w:val="clear" w:color="auto" w:fill="auto"/>
            <w:noWrap/>
            <w:vAlign w:val="center"/>
            <w:hideMark/>
          </w:tcPr>
          <w:p w14:paraId="31CDB1A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19.1</w:t>
            </w:r>
          </w:p>
        </w:tc>
        <w:tc>
          <w:tcPr>
            <w:tcW w:w="1300" w:type="dxa"/>
            <w:tcBorders>
              <w:top w:val="nil"/>
              <w:left w:val="nil"/>
              <w:bottom w:val="nil"/>
              <w:right w:val="nil"/>
            </w:tcBorders>
            <w:shd w:val="clear" w:color="auto" w:fill="auto"/>
            <w:noWrap/>
            <w:vAlign w:val="center"/>
            <w:hideMark/>
          </w:tcPr>
          <w:p w14:paraId="3B26354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19.5</w:t>
            </w:r>
          </w:p>
        </w:tc>
        <w:tc>
          <w:tcPr>
            <w:tcW w:w="1300" w:type="dxa"/>
            <w:tcBorders>
              <w:top w:val="nil"/>
              <w:left w:val="nil"/>
              <w:bottom w:val="nil"/>
              <w:right w:val="nil"/>
            </w:tcBorders>
            <w:shd w:val="clear" w:color="auto" w:fill="auto"/>
            <w:noWrap/>
            <w:vAlign w:val="center"/>
            <w:hideMark/>
          </w:tcPr>
          <w:p w14:paraId="43D5DEA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13.6</w:t>
            </w:r>
          </w:p>
        </w:tc>
        <w:tc>
          <w:tcPr>
            <w:tcW w:w="1300" w:type="dxa"/>
            <w:tcBorders>
              <w:top w:val="nil"/>
              <w:left w:val="nil"/>
              <w:bottom w:val="nil"/>
              <w:right w:val="nil"/>
            </w:tcBorders>
            <w:shd w:val="clear" w:color="auto" w:fill="auto"/>
            <w:noWrap/>
            <w:vAlign w:val="center"/>
            <w:hideMark/>
          </w:tcPr>
          <w:p w14:paraId="7ECC411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1.7</w:t>
            </w:r>
          </w:p>
        </w:tc>
        <w:tc>
          <w:tcPr>
            <w:tcW w:w="1300" w:type="dxa"/>
            <w:tcBorders>
              <w:top w:val="nil"/>
              <w:left w:val="nil"/>
              <w:bottom w:val="nil"/>
              <w:right w:val="nil"/>
            </w:tcBorders>
            <w:shd w:val="clear" w:color="auto" w:fill="auto"/>
            <w:noWrap/>
            <w:vAlign w:val="center"/>
            <w:hideMark/>
          </w:tcPr>
          <w:p w14:paraId="7CE978E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1.0</w:t>
            </w:r>
          </w:p>
        </w:tc>
        <w:tc>
          <w:tcPr>
            <w:tcW w:w="1300" w:type="dxa"/>
            <w:tcBorders>
              <w:top w:val="nil"/>
              <w:left w:val="nil"/>
              <w:bottom w:val="nil"/>
              <w:right w:val="nil"/>
            </w:tcBorders>
            <w:shd w:val="clear" w:color="auto" w:fill="auto"/>
            <w:noWrap/>
            <w:vAlign w:val="center"/>
            <w:hideMark/>
          </w:tcPr>
          <w:p w14:paraId="23CF16B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0.9</w:t>
            </w:r>
          </w:p>
        </w:tc>
        <w:tc>
          <w:tcPr>
            <w:tcW w:w="1335" w:type="dxa"/>
            <w:tcBorders>
              <w:top w:val="nil"/>
              <w:left w:val="nil"/>
              <w:bottom w:val="nil"/>
              <w:right w:val="nil"/>
            </w:tcBorders>
            <w:shd w:val="clear" w:color="auto" w:fill="auto"/>
            <w:noWrap/>
            <w:vAlign w:val="center"/>
            <w:hideMark/>
          </w:tcPr>
          <w:p w14:paraId="5AA6851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44.3</w:t>
            </w:r>
          </w:p>
        </w:tc>
      </w:tr>
      <w:tr w:rsidR="009831AB" w:rsidRPr="009831AB" w14:paraId="37EBBEAB" w14:textId="77777777" w:rsidTr="00772260">
        <w:trPr>
          <w:trHeight w:val="300"/>
        </w:trPr>
        <w:tc>
          <w:tcPr>
            <w:tcW w:w="3075" w:type="dxa"/>
            <w:tcBorders>
              <w:top w:val="nil"/>
              <w:left w:val="nil"/>
              <w:bottom w:val="nil"/>
              <w:right w:val="nil"/>
            </w:tcBorders>
            <w:shd w:val="clear" w:color="auto" w:fill="auto"/>
            <w:noWrap/>
            <w:vAlign w:val="center"/>
            <w:hideMark/>
          </w:tcPr>
          <w:p w14:paraId="45D8224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St. Lucia</w:t>
            </w:r>
          </w:p>
        </w:tc>
        <w:tc>
          <w:tcPr>
            <w:tcW w:w="1300" w:type="dxa"/>
            <w:tcBorders>
              <w:top w:val="nil"/>
              <w:left w:val="nil"/>
              <w:bottom w:val="nil"/>
              <w:right w:val="nil"/>
            </w:tcBorders>
            <w:shd w:val="clear" w:color="auto" w:fill="auto"/>
            <w:noWrap/>
            <w:vAlign w:val="center"/>
            <w:hideMark/>
          </w:tcPr>
          <w:p w14:paraId="0FA81BB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24.7</w:t>
            </w:r>
          </w:p>
        </w:tc>
        <w:tc>
          <w:tcPr>
            <w:tcW w:w="1300" w:type="dxa"/>
            <w:tcBorders>
              <w:top w:val="nil"/>
              <w:left w:val="nil"/>
              <w:bottom w:val="nil"/>
              <w:right w:val="nil"/>
            </w:tcBorders>
            <w:shd w:val="clear" w:color="auto" w:fill="auto"/>
            <w:noWrap/>
            <w:vAlign w:val="center"/>
            <w:hideMark/>
          </w:tcPr>
          <w:p w14:paraId="3F3D1DF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22.7</w:t>
            </w:r>
          </w:p>
        </w:tc>
        <w:tc>
          <w:tcPr>
            <w:tcW w:w="1300" w:type="dxa"/>
            <w:tcBorders>
              <w:top w:val="nil"/>
              <w:left w:val="nil"/>
              <w:bottom w:val="nil"/>
              <w:right w:val="nil"/>
            </w:tcBorders>
            <w:shd w:val="clear" w:color="auto" w:fill="auto"/>
            <w:noWrap/>
            <w:vAlign w:val="center"/>
            <w:hideMark/>
          </w:tcPr>
          <w:p w14:paraId="26B373A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5.5</w:t>
            </w:r>
          </w:p>
        </w:tc>
        <w:tc>
          <w:tcPr>
            <w:tcW w:w="1300" w:type="dxa"/>
            <w:tcBorders>
              <w:top w:val="nil"/>
              <w:left w:val="nil"/>
              <w:bottom w:val="nil"/>
              <w:right w:val="nil"/>
            </w:tcBorders>
            <w:shd w:val="clear" w:color="auto" w:fill="auto"/>
            <w:noWrap/>
            <w:vAlign w:val="center"/>
            <w:hideMark/>
          </w:tcPr>
          <w:p w14:paraId="4D69CA1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1.7</w:t>
            </w:r>
          </w:p>
        </w:tc>
        <w:tc>
          <w:tcPr>
            <w:tcW w:w="1300" w:type="dxa"/>
            <w:tcBorders>
              <w:top w:val="nil"/>
              <w:left w:val="nil"/>
              <w:bottom w:val="nil"/>
              <w:right w:val="nil"/>
            </w:tcBorders>
            <w:shd w:val="clear" w:color="auto" w:fill="auto"/>
            <w:noWrap/>
            <w:vAlign w:val="center"/>
            <w:hideMark/>
          </w:tcPr>
          <w:p w14:paraId="6E7A425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3.5</w:t>
            </w:r>
          </w:p>
        </w:tc>
        <w:tc>
          <w:tcPr>
            <w:tcW w:w="1300" w:type="dxa"/>
            <w:tcBorders>
              <w:top w:val="nil"/>
              <w:left w:val="nil"/>
              <w:bottom w:val="nil"/>
              <w:right w:val="nil"/>
            </w:tcBorders>
            <w:shd w:val="clear" w:color="auto" w:fill="auto"/>
            <w:noWrap/>
            <w:vAlign w:val="center"/>
            <w:hideMark/>
          </w:tcPr>
          <w:p w14:paraId="63511FE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0.3</w:t>
            </w:r>
          </w:p>
        </w:tc>
        <w:tc>
          <w:tcPr>
            <w:tcW w:w="1335" w:type="dxa"/>
            <w:tcBorders>
              <w:top w:val="nil"/>
              <w:left w:val="nil"/>
              <w:bottom w:val="nil"/>
              <w:right w:val="nil"/>
            </w:tcBorders>
            <w:shd w:val="clear" w:color="auto" w:fill="auto"/>
            <w:noWrap/>
            <w:vAlign w:val="center"/>
            <w:hideMark/>
          </w:tcPr>
          <w:p w14:paraId="3A43038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41.6</w:t>
            </w:r>
          </w:p>
        </w:tc>
      </w:tr>
      <w:tr w:rsidR="009831AB" w:rsidRPr="009831AB" w14:paraId="2333893B" w14:textId="77777777" w:rsidTr="00772260">
        <w:trPr>
          <w:trHeight w:val="300"/>
        </w:trPr>
        <w:tc>
          <w:tcPr>
            <w:tcW w:w="3075" w:type="dxa"/>
            <w:tcBorders>
              <w:top w:val="nil"/>
              <w:left w:val="nil"/>
              <w:bottom w:val="nil"/>
              <w:right w:val="nil"/>
            </w:tcBorders>
            <w:shd w:val="clear" w:color="auto" w:fill="auto"/>
            <w:noWrap/>
            <w:vAlign w:val="center"/>
            <w:hideMark/>
          </w:tcPr>
          <w:p w14:paraId="69FE716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St. Vincent &amp; the Grenadines</w:t>
            </w:r>
          </w:p>
        </w:tc>
        <w:tc>
          <w:tcPr>
            <w:tcW w:w="1300" w:type="dxa"/>
            <w:tcBorders>
              <w:top w:val="nil"/>
              <w:left w:val="nil"/>
              <w:bottom w:val="nil"/>
              <w:right w:val="nil"/>
            </w:tcBorders>
            <w:shd w:val="clear" w:color="auto" w:fill="auto"/>
            <w:noWrap/>
            <w:vAlign w:val="center"/>
            <w:hideMark/>
          </w:tcPr>
          <w:p w14:paraId="61522B2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20.9</w:t>
            </w:r>
          </w:p>
        </w:tc>
        <w:tc>
          <w:tcPr>
            <w:tcW w:w="1300" w:type="dxa"/>
            <w:tcBorders>
              <w:top w:val="nil"/>
              <w:left w:val="nil"/>
              <w:bottom w:val="nil"/>
              <w:right w:val="nil"/>
            </w:tcBorders>
            <w:shd w:val="clear" w:color="auto" w:fill="auto"/>
            <w:noWrap/>
            <w:vAlign w:val="center"/>
            <w:hideMark/>
          </w:tcPr>
          <w:p w14:paraId="284D643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29.3</w:t>
            </w:r>
          </w:p>
        </w:tc>
        <w:tc>
          <w:tcPr>
            <w:tcW w:w="1300" w:type="dxa"/>
            <w:tcBorders>
              <w:top w:val="nil"/>
              <w:left w:val="nil"/>
              <w:bottom w:val="nil"/>
              <w:right w:val="nil"/>
            </w:tcBorders>
            <w:shd w:val="clear" w:color="auto" w:fill="auto"/>
            <w:noWrap/>
            <w:vAlign w:val="center"/>
            <w:hideMark/>
          </w:tcPr>
          <w:p w14:paraId="3C0B241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6.7</w:t>
            </w:r>
          </w:p>
        </w:tc>
        <w:tc>
          <w:tcPr>
            <w:tcW w:w="1300" w:type="dxa"/>
            <w:tcBorders>
              <w:top w:val="nil"/>
              <w:left w:val="nil"/>
              <w:bottom w:val="nil"/>
              <w:right w:val="nil"/>
            </w:tcBorders>
            <w:shd w:val="clear" w:color="auto" w:fill="auto"/>
            <w:noWrap/>
            <w:vAlign w:val="center"/>
            <w:hideMark/>
          </w:tcPr>
          <w:p w14:paraId="12738AF4"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1.3</w:t>
            </w:r>
          </w:p>
        </w:tc>
        <w:tc>
          <w:tcPr>
            <w:tcW w:w="1300" w:type="dxa"/>
            <w:tcBorders>
              <w:top w:val="nil"/>
              <w:left w:val="nil"/>
              <w:bottom w:val="nil"/>
              <w:right w:val="nil"/>
            </w:tcBorders>
            <w:shd w:val="clear" w:color="auto" w:fill="auto"/>
            <w:noWrap/>
            <w:vAlign w:val="center"/>
            <w:hideMark/>
          </w:tcPr>
          <w:p w14:paraId="75A65FE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4.6</w:t>
            </w:r>
          </w:p>
        </w:tc>
        <w:tc>
          <w:tcPr>
            <w:tcW w:w="1300" w:type="dxa"/>
            <w:tcBorders>
              <w:top w:val="nil"/>
              <w:left w:val="nil"/>
              <w:bottom w:val="nil"/>
              <w:right w:val="nil"/>
            </w:tcBorders>
            <w:shd w:val="clear" w:color="auto" w:fill="auto"/>
            <w:noWrap/>
            <w:vAlign w:val="center"/>
            <w:hideMark/>
          </w:tcPr>
          <w:p w14:paraId="0AB9C94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0.6</w:t>
            </w:r>
          </w:p>
        </w:tc>
        <w:tc>
          <w:tcPr>
            <w:tcW w:w="1335" w:type="dxa"/>
            <w:tcBorders>
              <w:top w:val="nil"/>
              <w:left w:val="nil"/>
              <w:bottom w:val="nil"/>
              <w:right w:val="nil"/>
            </w:tcBorders>
            <w:shd w:val="clear" w:color="auto" w:fill="auto"/>
            <w:noWrap/>
            <w:vAlign w:val="center"/>
            <w:hideMark/>
          </w:tcPr>
          <w:p w14:paraId="146C8B9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36.5</w:t>
            </w:r>
          </w:p>
        </w:tc>
      </w:tr>
      <w:tr w:rsidR="009831AB" w:rsidRPr="009831AB" w14:paraId="2A6AB9BD" w14:textId="77777777" w:rsidTr="00772260">
        <w:trPr>
          <w:trHeight w:val="300"/>
        </w:trPr>
        <w:tc>
          <w:tcPr>
            <w:tcW w:w="3075" w:type="dxa"/>
            <w:tcBorders>
              <w:top w:val="nil"/>
              <w:left w:val="nil"/>
              <w:bottom w:val="nil"/>
              <w:right w:val="nil"/>
            </w:tcBorders>
            <w:shd w:val="clear" w:color="auto" w:fill="auto"/>
            <w:noWrap/>
            <w:vAlign w:val="center"/>
            <w:hideMark/>
          </w:tcPr>
          <w:p w14:paraId="0B24557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Tanzania (Dar Es Salaam)</w:t>
            </w:r>
          </w:p>
        </w:tc>
        <w:tc>
          <w:tcPr>
            <w:tcW w:w="1300" w:type="dxa"/>
            <w:tcBorders>
              <w:top w:val="nil"/>
              <w:left w:val="nil"/>
              <w:bottom w:val="nil"/>
              <w:right w:val="nil"/>
            </w:tcBorders>
            <w:shd w:val="clear" w:color="auto" w:fill="auto"/>
            <w:noWrap/>
            <w:vAlign w:val="center"/>
            <w:hideMark/>
          </w:tcPr>
          <w:p w14:paraId="0BEF25C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23.4</w:t>
            </w:r>
          </w:p>
        </w:tc>
        <w:tc>
          <w:tcPr>
            <w:tcW w:w="1300" w:type="dxa"/>
            <w:tcBorders>
              <w:top w:val="nil"/>
              <w:left w:val="nil"/>
              <w:bottom w:val="nil"/>
              <w:right w:val="nil"/>
            </w:tcBorders>
            <w:shd w:val="clear" w:color="auto" w:fill="auto"/>
            <w:noWrap/>
            <w:vAlign w:val="center"/>
            <w:hideMark/>
          </w:tcPr>
          <w:p w14:paraId="7087EBB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22.5</w:t>
            </w:r>
          </w:p>
        </w:tc>
        <w:tc>
          <w:tcPr>
            <w:tcW w:w="1300" w:type="dxa"/>
            <w:tcBorders>
              <w:top w:val="nil"/>
              <w:left w:val="nil"/>
              <w:bottom w:val="nil"/>
              <w:right w:val="nil"/>
            </w:tcBorders>
            <w:shd w:val="clear" w:color="auto" w:fill="auto"/>
            <w:noWrap/>
            <w:vAlign w:val="center"/>
            <w:hideMark/>
          </w:tcPr>
          <w:p w14:paraId="296B022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14.7</w:t>
            </w:r>
          </w:p>
        </w:tc>
        <w:tc>
          <w:tcPr>
            <w:tcW w:w="1300" w:type="dxa"/>
            <w:tcBorders>
              <w:top w:val="nil"/>
              <w:left w:val="nil"/>
              <w:bottom w:val="nil"/>
              <w:right w:val="nil"/>
            </w:tcBorders>
            <w:shd w:val="clear" w:color="auto" w:fill="auto"/>
            <w:noWrap/>
            <w:vAlign w:val="center"/>
            <w:hideMark/>
          </w:tcPr>
          <w:p w14:paraId="093E8C6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2.1</w:t>
            </w:r>
          </w:p>
        </w:tc>
        <w:tc>
          <w:tcPr>
            <w:tcW w:w="1300" w:type="dxa"/>
            <w:tcBorders>
              <w:top w:val="nil"/>
              <w:left w:val="nil"/>
              <w:bottom w:val="nil"/>
              <w:right w:val="nil"/>
            </w:tcBorders>
            <w:shd w:val="clear" w:color="auto" w:fill="auto"/>
            <w:noWrap/>
            <w:vAlign w:val="center"/>
            <w:hideMark/>
          </w:tcPr>
          <w:p w14:paraId="3F9C228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12.4</w:t>
            </w:r>
          </w:p>
        </w:tc>
        <w:tc>
          <w:tcPr>
            <w:tcW w:w="1300" w:type="dxa"/>
            <w:tcBorders>
              <w:top w:val="nil"/>
              <w:left w:val="nil"/>
              <w:bottom w:val="nil"/>
              <w:right w:val="nil"/>
            </w:tcBorders>
            <w:shd w:val="clear" w:color="auto" w:fill="auto"/>
            <w:noWrap/>
            <w:vAlign w:val="center"/>
            <w:hideMark/>
          </w:tcPr>
          <w:p w14:paraId="63E5853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4.5</w:t>
            </w:r>
          </w:p>
        </w:tc>
        <w:tc>
          <w:tcPr>
            <w:tcW w:w="1335" w:type="dxa"/>
            <w:tcBorders>
              <w:top w:val="nil"/>
              <w:left w:val="nil"/>
              <w:bottom w:val="nil"/>
              <w:right w:val="nil"/>
            </w:tcBorders>
            <w:shd w:val="clear" w:color="auto" w:fill="auto"/>
            <w:noWrap/>
            <w:vAlign w:val="center"/>
            <w:hideMark/>
          </w:tcPr>
          <w:p w14:paraId="77343F3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20.4</w:t>
            </w:r>
          </w:p>
        </w:tc>
      </w:tr>
      <w:tr w:rsidR="009831AB" w:rsidRPr="009831AB" w14:paraId="775C8E5B" w14:textId="77777777" w:rsidTr="00772260">
        <w:trPr>
          <w:trHeight w:val="300"/>
        </w:trPr>
        <w:tc>
          <w:tcPr>
            <w:tcW w:w="3075" w:type="dxa"/>
            <w:tcBorders>
              <w:top w:val="nil"/>
              <w:left w:val="nil"/>
              <w:bottom w:val="nil"/>
              <w:right w:val="nil"/>
            </w:tcBorders>
            <w:shd w:val="clear" w:color="auto" w:fill="auto"/>
            <w:noWrap/>
            <w:vAlign w:val="center"/>
            <w:hideMark/>
          </w:tcPr>
          <w:p w14:paraId="5B64528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Thailand</w:t>
            </w:r>
          </w:p>
        </w:tc>
        <w:tc>
          <w:tcPr>
            <w:tcW w:w="1300" w:type="dxa"/>
            <w:tcBorders>
              <w:top w:val="nil"/>
              <w:left w:val="nil"/>
              <w:bottom w:val="nil"/>
              <w:right w:val="nil"/>
            </w:tcBorders>
            <w:shd w:val="clear" w:color="auto" w:fill="auto"/>
            <w:noWrap/>
            <w:vAlign w:val="center"/>
            <w:hideMark/>
          </w:tcPr>
          <w:p w14:paraId="32BE570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15.4</w:t>
            </w:r>
          </w:p>
        </w:tc>
        <w:tc>
          <w:tcPr>
            <w:tcW w:w="1300" w:type="dxa"/>
            <w:tcBorders>
              <w:top w:val="nil"/>
              <w:left w:val="nil"/>
              <w:bottom w:val="nil"/>
              <w:right w:val="nil"/>
            </w:tcBorders>
            <w:shd w:val="clear" w:color="auto" w:fill="auto"/>
            <w:noWrap/>
            <w:vAlign w:val="center"/>
            <w:hideMark/>
          </w:tcPr>
          <w:p w14:paraId="4B1DE03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14.0</w:t>
            </w:r>
          </w:p>
        </w:tc>
        <w:tc>
          <w:tcPr>
            <w:tcW w:w="1300" w:type="dxa"/>
            <w:tcBorders>
              <w:top w:val="nil"/>
              <w:left w:val="nil"/>
              <w:bottom w:val="nil"/>
              <w:right w:val="nil"/>
            </w:tcBorders>
            <w:shd w:val="clear" w:color="auto" w:fill="auto"/>
            <w:noWrap/>
            <w:vAlign w:val="center"/>
            <w:hideMark/>
          </w:tcPr>
          <w:p w14:paraId="54307A8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6.1</w:t>
            </w:r>
          </w:p>
        </w:tc>
        <w:tc>
          <w:tcPr>
            <w:tcW w:w="1300" w:type="dxa"/>
            <w:tcBorders>
              <w:top w:val="nil"/>
              <w:left w:val="nil"/>
              <w:bottom w:val="nil"/>
              <w:right w:val="nil"/>
            </w:tcBorders>
            <w:shd w:val="clear" w:color="auto" w:fill="auto"/>
            <w:noWrap/>
            <w:vAlign w:val="center"/>
            <w:hideMark/>
          </w:tcPr>
          <w:p w14:paraId="62DA266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2.3</w:t>
            </w:r>
          </w:p>
        </w:tc>
        <w:tc>
          <w:tcPr>
            <w:tcW w:w="1300" w:type="dxa"/>
            <w:tcBorders>
              <w:top w:val="nil"/>
              <w:left w:val="nil"/>
              <w:bottom w:val="nil"/>
              <w:right w:val="nil"/>
            </w:tcBorders>
            <w:shd w:val="clear" w:color="auto" w:fill="auto"/>
            <w:noWrap/>
            <w:vAlign w:val="center"/>
            <w:hideMark/>
          </w:tcPr>
          <w:p w14:paraId="65FFF33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5.2</w:t>
            </w:r>
          </w:p>
        </w:tc>
        <w:tc>
          <w:tcPr>
            <w:tcW w:w="1300" w:type="dxa"/>
            <w:tcBorders>
              <w:top w:val="nil"/>
              <w:left w:val="nil"/>
              <w:bottom w:val="nil"/>
              <w:right w:val="nil"/>
            </w:tcBorders>
            <w:shd w:val="clear" w:color="auto" w:fill="auto"/>
            <w:noWrap/>
            <w:vAlign w:val="center"/>
            <w:hideMark/>
          </w:tcPr>
          <w:p w14:paraId="27226ED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0.6</w:t>
            </w:r>
          </w:p>
        </w:tc>
        <w:tc>
          <w:tcPr>
            <w:tcW w:w="1335" w:type="dxa"/>
            <w:tcBorders>
              <w:top w:val="nil"/>
              <w:left w:val="nil"/>
              <w:bottom w:val="nil"/>
              <w:right w:val="nil"/>
            </w:tcBorders>
            <w:shd w:val="clear" w:color="auto" w:fill="auto"/>
            <w:noWrap/>
            <w:vAlign w:val="center"/>
            <w:hideMark/>
          </w:tcPr>
          <w:p w14:paraId="6F03944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56.3</w:t>
            </w:r>
          </w:p>
        </w:tc>
      </w:tr>
      <w:tr w:rsidR="009831AB" w:rsidRPr="009831AB" w14:paraId="1B7D7436" w14:textId="77777777" w:rsidTr="00772260">
        <w:trPr>
          <w:trHeight w:val="300"/>
        </w:trPr>
        <w:tc>
          <w:tcPr>
            <w:tcW w:w="3075" w:type="dxa"/>
            <w:tcBorders>
              <w:top w:val="nil"/>
              <w:left w:val="nil"/>
              <w:bottom w:val="nil"/>
              <w:right w:val="nil"/>
            </w:tcBorders>
            <w:shd w:val="clear" w:color="auto" w:fill="auto"/>
            <w:noWrap/>
            <w:vAlign w:val="center"/>
            <w:hideMark/>
          </w:tcPr>
          <w:p w14:paraId="34CE312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 xml:space="preserve">Uganda </w:t>
            </w:r>
          </w:p>
        </w:tc>
        <w:tc>
          <w:tcPr>
            <w:tcW w:w="1300" w:type="dxa"/>
            <w:tcBorders>
              <w:top w:val="nil"/>
              <w:left w:val="nil"/>
              <w:bottom w:val="nil"/>
              <w:right w:val="nil"/>
            </w:tcBorders>
            <w:shd w:val="clear" w:color="auto" w:fill="auto"/>
            <w:noWrap/>
            <w:vAlign w:val="center"/>
            <w:hideMark/>
          </w:tcPr>
          <w:p w14:paraId="65411F0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28.7</w:t>
            </w:r>
          </w:p>
        </w:tc>
        <w:tc>
          <w:tcPr>
            <w:tcW w:w="1300" w:type="dxa"/>
            <w:tcBorders>
              <w:top w:val="nil"/>
              <w:left w:val="nil"/>
              <w:bottom w:val="nil"/>
              <w:right w:val="nil"/>
            </w:tcBorders>
            <w:shd w:val="clear" w:color="auto" w:fill="auto"/>
            <w:noWrap/>
            <w:vAlign w:val="center"/>
            <w:hideMark/>
          </w:tcPr>
          <w:p w14:paraId="0E512D2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36.5</w:t>
            </w:r>
          </w:p>
        </w:tc>
        <w:tc>
          <w:tcPr>
            <w:tcW w:w="1300" w:type="dxa"/>
            <w:tcBorders>
              <w:top w:val="nil"/>
              <w:left w:val="nil"/>
              <w:bottom w:val="nil"/>
              <w:right w:val="nil"/>
            </w:tcBorders>
            <w:shd w:val="clear" w:color="auto" w:fill="auto"/>
            <w:noWrap/>
            <w:vAlign w:val="center"/>
            <w:hideMark/>
          </w:tcPr>
          <w:p w14:paraId="5B3E45E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8.4</w:t>
            </w:r>
          </w:p>
        </w:tc>
        <w:tc>
          <w:tcPr>
            <w:tcW w:w="1300" w:type="dxa"/>
            <w:tcBorders>
              <w:top w:val="nil"/>
              <w:left w:val="nil"/>
              <w:bottom w:val="nil"/>
              <w:right w:val="nil"/>
            </w:tcBorders>
            <w:shd w:val="clear" w:color="auto" w:fill="auto"/>
            <w:noWrap/>
            <w:vAlign w:val="center"/>
            <w:hideMark/>
          </w:tcPr>
          <w:p w14:paraId="7F0C77B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1.7</w:t>
            </w:r>
          </w:p>
        </w:tc>
        <w:tc>
          <w:tcPr>
            <w:tcW w:w="1300" w:type="dxa"/>
            <w:tcBorders>
              <w:top w:val="nil"/>
              <w:left w:val="nil"/>
              <w:bottom w:val="nil"/>
              <w:right w:val="nil"/>
            </w:tcBorders>
            <w:shd w:val="clear" w:color="auto" w:fill="auto"/>
            <w:noWrap/>
            <w:vAlign w:val="center"/>
            <w:hideMark/>
          </w:tcPr>
          <w:p w14:paraId="1C5AC982"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6.7</w:t>
            </w:r>
          </w:p>
        </w:tc>
        <w:tc>
          <w:tcPr>
            <w:tcW w:w="1300" w:type="dxa"/>
            <w:tcBorders>
              <w:top w:val="nil"/>
              <w:left w:val="nil"/>
              <w:bottom w:val="nil"/>
              <w:right w:val="nil"/>
            </w:tcBorders>
            <w:shd w:val="clear" w:color="auto" w:fill="auto"/>
            <w:noWrap/>
            <w:vAlign w:val="center"/>
            <w:hideMark/>
          </w:tcPr>
          <w:p w14:paraId="61F14216"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3.5</w:t>
            </w:r>
          </w:p>
        </w:tc>
        <w:tc>
          <w:tcPr>
            <w:tcW w:w="1335" w:type="dxa"/>
            <w:tcBorders>
              <w:top w:val="nil"/>
              <w:left w:val="nil"/>
              <w:bottom w:val="nil"/>
              <w:right w:val="nil"/>
            </w:tcBorders>
            <w:shd w:val="clear" w:color="auto" w:fill="auto"/>
            <w:noWrap/>
            <w:vAlign w:val="center"/>
            <w:hideMark/>
          </w:tcPr>
          <w:p w14:paraId="7F81393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14.5</w:t>
            </w:r>
          </w:p>
        </w:tc>
      </w:tr>
      <w:tr w:rsidR="009831AB" w:rsidRPr="009831AB" w14:paraId="64A44B14" w14:textId="77777777" w:rsidTr="00772260">
        <w:trPr>
          <w:trHeight w:val="300"/>
        </w:trPr>
        <w:tc>
          <w:tcPr>
            <w:tcW w:w="3075" w:type="dxa"/>
            <w:tcBorders>
              <w:top w:val="nil"/>
              <w:left w:val="nil"/>
              <w:bottom w:val="nil"/>
              <w:right w:val="nil"/>
            </w:tcBorders>
            <w:shd w:val="clear" w:color="auto" w:fill="auto"/>
            <w:noWrap/>
            <w:vAlign w:val="center"/>
            <w:hideMark/>
          </w:tcPr>
          <w:p w14:paraId="36E0051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Uruguay</w:t>
            </w:r>
          </w:p>
        </w:tc>
        <w:tc>
          <w:tcPr>
            <w:tcW w:w="1300" w:type="dxa"/>
            <w:tcBorders>
              <w:top w:val="nil"/>
              <w:left w:val="nil"/>
              <w:bottom w:val="nil"/>
              <w:right w:val="nil"/>
            </w:tcBorders>
            <w:shd w:val="clear" w:color="auto" w:fill="auto"/>
            <w:noWrap/>
            <w:vAlign w:val="center"/>
            <w:hideMark/>
          </w:tcPr>
          <w:p w14:paraId="4B31575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33.9</w:t>
            </w:r>
          </w:p>
        </w:tc>
        <w:tc>
          <w:tcPr>
            <w:tcW w:w="1300" w:type="dxa"/>
            <w:tcBorders>
              <w:top w:val="nil"/>
              <w:left w:val="nil"/>
              <w:bottom w:val="nil"/>
              <w:right w:val="nil"/>
            </w:tcBorders>
            <w:shd w:val="clear" w:color="auto" w:fill="auto"/>
            <w:noWrap/>
            <w:vAlign w:val="center"/>
            <w:hideMark/>
          </w:tcPr>
          <w:p w14:paraId="3EF19A9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8.3</w:t>
            </w:r>
          </w:p>
        </w:tc>
        <w:tc>
          <w:tcPr>
            <w:tcW w:w="1300" w:type="dxa"/>
            <w:tcBorders>
              <w:top w:val="nil"/>
              <w:left w:val="nil"/>
              <w:bottom w:val="nil"/>
              <w:right w:val="nil"/>
            </w:tcBorders>
            <w:shd w:val="clear" w:color="auto" w:fill="auto"/>
            <w:noWrap/>
            <w:vAlign w:val="center"/>
            <w:hideMark/>
          </w:tcPr>
          <w:p w14:paraId="55C3C2A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7.9</w:t>
            </w:r>
          </w:p>
        </w:tc>
        <w:tc>
          <w:tcPr>
            <w:tcW w:w="1300" w:type="dxa"/>
            <w:tcBorders>
              <w:top w:val="nil"/>
              <w:left w:val="nil"/>
              <w:bottom w:val="nil"/>
              <w:right w:val="nil"/>
            </w:tcBorders>
            <w:shd w:val="clear" w:color="auto" w:fill="auto"/>
            <w:noWrap/>
            <w:vAlign w:val="center"/>
            <w:hideMark/>
          </w:tcPr>
          <w:p w14:paraId="52107FC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0.0</w:t>
            </w:r>
          </w:p>
        </w:tc>
        <w:tc>
          <w:tcPr>
            <w:tcW w:w="1300" w:type="dxa"/>
            <w:tcBorders>
              <w:top w:val="nil"/>
              <w:left w:val="nil"/>
              <w:bottom w:val="nil"/>
              <w:right w:val="nil"/>
            </w:tcBorders>
            <w:shd w:val="clear" w:color="auto" w:fill="auto"/>
            <w:noWrap/>
            <w:vAlign w:val="center"/>
            <w:hideMark/>
          </w:tcPr>
          <w:p w14:paraId="5E02C4B7"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2.1</w:t>
            </w:r>
          </w:p>
        </w:tc>
        <w:tc>
          <w:tcPr>
            <w:tcW w:w="1300" w:type="dxa"/>
            <w:tcBorders>
              <w:top w:val="nil"/>
              <w:left w:val="nil"/>
              <w:bottom w:val="nil"/>
              <w:right w:val="nil"/>
            </w:tcBorders>
            <w:shd w:val="clear" w:color="auto" w:fill="auto"/>
            <w:noWrap/>
            <w:vAlign w:val="center"/>
            <w:hideMark/>
          </w:tcPr>
          <w:p w14:paraId="2B418F00"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0.6</w:t>
            </w:r>
          </w:p>
        </w:tc>
        <w:tc>
          <w:tcPr>
            <w:tcW w:w="1335" w:type="dxa"/>
            <w:tcBorders>
              <w:top w:val="nil"/>
              <w:left w:val="nil"/>
              <w:bottom w:val="nil"/>
              <w:right w:val="nil"/>
            </w:tcBorders>
            <w:shd w:val="clear" w:color="auto" w:fill="auto"/>
            <w:noWrap/>
            <w:vAlign w:val="center"/>
            <w:hideMark/>
          </w:tcPr>
          <w:p w14:paraId="0D17C9C5"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47.2</w:t>
            </w:r>
          </w:p>
        </w:tc>
      </w:tr>
      <w:tr w:rsidR="009831AB" w:rsidRPr="009831AB" w14:paraId="50C95104" w14:textId="77777777" w:rsidTr="00772260">
        <w:trPr>
          <w:trHeight w:val="300"/>
        </w:trPr>
        <w:tc>
          <w:tcPr>
            <w:tcW w:w="3075" w:type="dxa"/>
            <w:tcBorders>
              <w:top w:val="nil"/>
              <w:left w:val="nil"/>
              <w:bottom w:val="nil"/>
              <w:right w:val="nil"/>
            </w:tcBorders>
            <w:shd w:val="clear" w:color="auto" w:fill="auto"/>
            <w:noWrap/>
            <w:vAlign w:val="center"/>
            <w:hideMark/>
          </w:tcPr>
          <w:p w14:paraId="0DE1272B"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Venezuela (Lara)</w:t>
            </w:r>
          </w:p>
        </w:tc>
        <w:tc>
          <w:tcPr>
            <w:tcW w:w="1300" w:type="dxa"/>
            <w:tcBorders>
              <w:top w:val="nil"/>
              <w:left w:val="nil"/>
              <w:bottom w:val="nil"/>
              <w:right w:val="nil"/>
            </w:tcBorders>
            <w:shd w:val="clear" w:color="auto" w:fill="auto"/>
            <w:noWrap/>
            <w:vAlign w:val="center"/>
            <w:hideMark/>
          </w:tcPr>
          <w:p w14:paraId="11A85B7D"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29.7</w:t>
            </w:r>
          </w:p>
        </w:tc>
        <w:tc>
          <w:tcPr>
            <w:tcW w:w="1300" w:type="dxa"/>
            <w:tcBorders>
              <w:top w:val="nil"/>
              <w:left w:val="nil"/>
              <w:bottom w:val="nil"/>
              <w:right w:val="nil"/>
            </w:tcBorders>
            <w:shd w:val="clear" w:color="auto" w:fill="auto"/>
            <w:noWrap/>
            <w:vAlign w:val="center"/>
            <w:hideMark/>
          </w:tcPr>
          <w:p w14:paraId="02CA8D1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31.6</w:t>
            </w:r>
          </w:p>
        </w:tc>
        <w:tc>
          <w:tcPr>
            <w:tcW w:w="1300" w:type="dxa"/>
            <w:tcBorders>
              <w:top w:val="nil"/>
              <w:left w:val="nil"/>
              <w:bottom w:val="nil"/>
              <w:right w:val="nil"/>
            </w:tcBorders>
            <w:shd w:val="clear" w:color="auto" w:fill="auto"/>
            <w:noWrap/>
            <w:vAlign w:val="center"/>
            <w:hideMark/>
          </w:tcPr>
          <w:p w14:paraId="2F93C4E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8.6</w:t>
            </w:r>
          </w:p>
        </w:tc>
        <w:tc>
          <w:tcPr>
            <w:tcW w:w="1300" w:type="dxa"/>
            <w:tcBorders>
              <w:top w:val="nil"/>
              <w:left w:val="nil"/>
              <w:bottom w:val="nil"/>
              <w:right w:val="nil"/>
            </w:tcBorders>
            <w:shd w:val="clear" w:color="auto" w:fill="auto"/>
            <w:noWrap/>
            <w:vAlign w:val="center"/>
            <w:hideMark/>
          </w:tcPr>
          <w:p w14:paraId="52F4F2E9"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1.3</w:t>
            </w:r>
          </w:p>
        </w:tc>
        <w:tc>
          <w:tcPr>
            <w:tcW w:w="1300" w:type="dxa"/>
            <w:tcBorders>
              <w:top w:val="nil"/>
              <w:left w:val="nil"/>
              <w:bottom w:val="nil"/>
              <w:right w:val="nil"/>
            </w:tcBorders>
            <w:shd w:val="clear" w:color="auto" w:fill="auto"/>
            <w:noWrap/>
            <w:vAlign w:val="center"/>
            <w:hideMark/>
          </w:tcPr>
          <w:p w14:paraId="1A17B93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0.0</w:t>
            </w:r>
          </w:p>
        </w:tc>
        <w:tc>
          <w:tcPr>
            <w:tcW w:w="1300" w:type="dxa"/>
            <w:tcBorders>
              <w:top w:val="nil"/>
              <w:left w:val="nil"/>
              <w:bottom w:val="nil"/>
              <w:right w:val="nil"/>
            </w:tcBorders>
            <w:shd w:val="clear" w:color="auto" w:fill="auto"/>
            <w:noWrap/>
            <w:vAlign w:val="center"/>
            <w:hideMark/>
          </w:tcPr>
          <w:p w14:paraId="1B28AA3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0.0</w:t>
            </w:r>
          </w:p>
        </w:tc>
        <w:tc>
          <w:tcPr>
            <w:tcW w:w="1335" w:type="dxa"/>
            <w:tcBorders>
              <w:top w:val="nil"/>
              <w:left w:val="nil"/>
              <w:bottom w:val="nil"/>
              <w:right w:val="nil"/>
            </w:tcBorders>
            <w:shd w:val="clear" w:color="auto" w:fill="auto"/>
            <w:noWrap/>
            <w:vAlign w:val="center"/>
            <w:hideMark/>
          </w:tcPr>
          <w:p w14:paraId="02173E9A"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28.8</w:t>
            </w:r>
          </w:p>
        </w:tc>
      </w:tr>
      <w:tr w:rsidR="009831AB" w:rsidRPr="009831AB" w14:paraId="1C6E3B88" w14:textId="77777777" w:rsidTr="00772260">
        <w:trPr>
          <w:trHeight w:val="300"/>
        </w:trPr>
        <w:tc>
          <w:tcPr>
            <w:tcW w:w="3075" w:type="dxa"/>
            <w:tcBorders>
              <w:top w:val="nil"/>
              <w:left w:val="nil"/>
              <w:bottom w:val="single" w:sz="4" w:space="0" w:color="auto"/>
              <w:right w:val="nil"/>
            </w:tcBorders>
            <w:shd w:val="clear" w:color="auto" w:fill="auto"/>
            <w:noWrap/>
            <w:vAlign w:val="center"/>
            <w:hideMark/>
          </w:tcPr>
          <w:p w14:paraId="5635F3B3"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Zambia</w:t>
            </w:r>
          </w:p>
        </w:tc>
        <w:tc>
          <w:tcPr>
            <w:tcW w:w="1300" w:type="dxa"/>
            <w:tcBorders>
              <w:top w:val="nil"/>
              <w:left w:val="nil"/>
              <w:bottom w:val="single" w:sz="4" w:space="0" w:color="auto"/>
              <w:right w:val="nil"/>
            </w:tcBorders>
            <w:shd w:val="clear" w:color="auto" w:fill="auto"/>
            <w:noWrap/>
            <w:vAlign w:val="center"/>
            <w:hideMark/>
          </w:tcPr>
          <w:p w14:paraId="6ED3046C"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22.6</w:t>
            </w:r>
          </w:p>
        </w:tc>
        <w:tc>
          <w:tcPr>
            <w:tcW w:w="1300" w:type="dxa"/>
            <w:tcBorders>
              <w:top w:val="nil"/>
              <w:left w:val="nil"/>
              <w:bottom w:val="single" w:sz="4" w:space="0" w:color="auto"/>
              <w:right w:val="nil"/>
            </w:tcBorders>
            <w:shd w:val="clear" w:color="auto" w:fill="auto"/>
            <w:noWrap/>
            <w:vAlign w:val="center"/>
            <w:hideMark/>
          </w:tcPr>
          <w:p w14:paraId="305DA0B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19.3</w:t>
            </w:r>
          </w:p>
        </w:tc>
        <w:tc>
          <w:tcPr>
            <w:tcW w:w="1300" w:type="dxa"/>
            <w:tcBorders>
              <w:top w:val="nil"/>
              <w:left w:val="nil"/>
              <w:bottom w:val="single" w:sz="4" w:space="0" w:color="auto"/>
              <w:right w:val="nil"/>
            </w:tcBorders>
            <w:shd w:val="clear" w:color="auto" w:fill="auto"/>
            <w:noWrap/>
            <w:vAlign w:val="center"/>
            <w:hideMark/>
          </w:tcPr>
          <w:p w14:paraId="12EC5618"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14.0</w:t>
            </w:r>
          </w:p>
        </w:tc>
        <w:tc>
          <w:tcPr>
            <w:tcW w:w="1300" w:type="dxa"/>
            <w:tcBorders>
              <w:top w:val="nil"/>
              <w:left w:val="nil"/>
              <w:bottom w:val="single" w:sz="4" w:space="0" w:color="auto"/>
              <w:right w:val="nil"/>
            </w:tcBorders>
            <w:shd w:val="clear" w:color="auto" w:fill="auto"/>
            <w:noWrap/>
            <w:vAlign w:val="center"/>
            <w:hideMark/>
          </w:tcPr>
          <w:p w14:paraId="0FAF8B9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5.6</w:t>
            </w:r>
          </w:p>
        </w:tc>
        <w:tc>
          <w:tcPr>
            <w:tcW w:w="1300" w:type="dxa"/>
            <w:tcBorders>
              <w:top w:val="nil"/>
              <w:left w:val="nil"/>
              <w:bottom w:val="single" w:sz="4" w:space="0" w:color="auto"/>
              <w:right w:val="nil"/>
            </w:tcBorders>
            <w:shd w:val="clear" w:color="auto" w:fill="auto"/>
            <w:noWrap/>
            <w:vAlign w:val="center"/>
            <w:hideMark/>
          </w:tcPr>
          <w:p w14:paraId="5C8C0F61"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8.0</w:t>
            </w:r>
          </w:p>
        </w:tc>
        <w:tc>
          <w:tcPr>
            <w:tcW w:w="1300" w:type="dxa"/>
            <w:tcBorders>
              <w:top w:val="nil"/>
              <w:left w:val="nil"/>
              <w:bottom w:val="single" w:sz="4" w:space="0" w:color="auto"/>
              <w:right w:val="nil"/>
            </w:tcBorders>
            <w:shd w:val="clear" w:color="auto" w:fill="auto"/>
            <w:noWrap/>
            <w:vAlign w:val="center"/>
            <w:hideMark/>
          </w:tcPr>
          <w:p w14:paraId="0436D40F"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7.5</w:t>
            </w:r>
          </w:p>
        </w:tc>
        <w:tc>
          <w:tcPr>
            <w:tcW w:w="1335" w:type="dxa"/>
            <w:tcBorders>
              <w:top w:val="nil"/>
              <w:left w:val="nil"/>
              <w:bottom w:val="single" w:sz="4" w:space="0" w:color="auto"/>
              <w:right w:val="nil"/>
            </w:tcBorders>
            <w:shd w:val="clear" w:color="auto" w:fill="auto"/>
            <w:noWrap/>
            <w:vAlign w:val="center"/>
            <w:hideMark/>
          </w:tcPr>
          <w:p w14:paraId="4671F26E" w14:textId="77777777" w:rsidR="009831AB" w:rsidRPr="009831AB" w:rsidRDefault="009831AB" w:rsidP="009831AB">
            <w:pPr>
              <w:rPr>
                <w:rFonts w:eastAsia="Times New Roman" w:cs="Times New Roman"/>
                <w:color w:val="000000"/>
                <w:sz w:val="22"/>
                <w:szCs w:val="22"/>
                <w:lang w:val="en-GB"/>
              </w:rPr>
            </w:pPr>
            <w:r w:rsidRPr="009831AB">
              <w:rPr>
                <w:rFonts w:eastAsia="Times New Roman" w:cs="Times New Roman"/>
                <w:color w:val="000000"/>
                <w:sz w:val="22"/>
                <w:szCs w:val="22"/>
                <w:lang w:val="en-GB"/>
              </w:rPr>
              <w:t>22.9</w:t>
            </w:r>
          </w:p>
        </w:tc>
      </w:tr>
    </w:tbl>
    <w:p w14:paraId="4BEE9484" w14:textId="77777777" w:rsidR="009831AB" w:rsidRPr="009831AB" w:rsidRDefault="009831AB" w:rsidP="009831AB">
      <w:pPr>
        <w:spacing w:line="480" w:lineRule="auto"/>
        <w:rPr>
          <w:rFonts w:cs="Times New Roman"/>
          <w:b/>
          <w:sz w:val="20"/>
          <w:szCs w:val="20"/>
        </w:rPr>
      </w:pPr>
    </w:p>
    <w:p w14:paraId="1AC46A11" w14:textId="77777777" w:rsidR="009831AB" w:rsidRPr="009831AB" w:rsidRDefault="009831AB" w:rsidP="009831AB">
      <w:pPr>
        <w:rPr>
          <w:rFonts w:cs="Times New Roman"/>
        </w:rPr>
      </w:pPr>
    </w:p>
    <w:p w14:paraId="3EFF3D93" w14:textId="77777777" w:rsidR="009831AB" w:rsidRPr="009831AB" w:rsidRDefault="009831AB" w:rsidP="009831AB">
      <w:pPr>
        <w:tabs>
          <w:tab w:val="left" w:pos="1370"/>
        </w:tabs>
        <w:rPr>
          <w:rFonts w:cs="Times New Roman"/>
        </w:rPr>
      </w:pPr>
    </w:p>
    <w:sectPr w:rsidR="009831AB" w:rsidRPr="009831AB" w:rsidSect="009831AB">
      <w:footerReference w:type="even" r:id="rId14"/>
      <w:footerReference w:type="default" r:id="rId15"/>
      <w:pgSz w:w="16840" w:h="1190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A7D31D" w14:textId="77777777" w:rsidR="00E204ED" w:rsidRDefault="00E204ED" w:rsidP="00B45D43">
      <w:r>
        <w:separator/>
      </w:r>
    </w:p>
  </w:endnote>
  <w:endnote w:type="continuationSeparator" w:id="0">
    <w:p w14:paraId="03CB9DAB" w14:textId="77777777" w:rsidR="00E204ED" w:rsidRDefault="00E204ED" w:rsidP="00B45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Times">
    <w:altName w:val="Times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20259245"/>
      <w:docPartObj>
        <w:docPartGallery w:val="Page Numbers (Bottom of Page)"/>
        <w:docPartUnique/>
      </w:docPartObj>
    </w:sdtPr>
    <w:sdtContent>
      <w:p w14:paraId="40C54FA8" w14:textId="77777777" w:rsidR="009831AB" w:rsidRDefault="009831AB" w:rsidP="00564AE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C8DB140" w14:textId="77777777" w:rsidR="009831AB" w:rsidRDefault="009831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Fonts w:cs="Times New Roman"/>
      </w:rPr>
      <w:id w:val="1861781097"/>
      <w:docPartObj>
        <w:docPartGallery w:val="Page Numbers (Bottom of Page)"/>
        <w:docPartUnique/>
      </w:docPartObj>
    </w:sdtPr>
    <w:sdtContent>
      <w:p w14:paraId="32148E9D" w14:textId="77777777" w:rsidR="009831AB" w:rsidRPr="006C4E43" w:rsidRDefault="009831AB" w:rsidP="00564AE7">
        <w:pPr>
          <w:pStyle w:val="Footer"/>
          <w:framePr w:wrap="none" w:vAnchor="text" w:hAnchor="margin" w:xAlign="center" w:y="1"/>
          <w:rPr>
            <w:rStyle w:val="PageNumber"/>
            <w:rFonts w:cs="Times New Roman"/>
          </w:rPr>
        </w:pPr>
        <w:r w:rsidRPr="006C4E43">
          <w:rPr>
            <w:rStyle w:val="PageNumber"/>
            <w:rFonts w:cs="Times New Roman"/>
          </w:rPr>
          <w:fldChar w:fldCharType="begin"/>
        </w:r>
        <w:r w:rsidRPr="006C4E43">
          <w:rPr>
            <w:rStyle w:val="PageNumber"/>
            <w:rFonts w:cs="Times New Roman"/>
          </w:rPr>
          <w:instrText xml:space="preserve"> PAGE </w:instrText>
        </w:r>
        <w:r w:rsidRPr="006C4E43">
          <w:rPr>
            <w:rStyle w:val="PageNumber"/>
            <w:rFonts w:cs="Times New Roman"/>
          </w:rPr>
          <w:fldChar w:fldCharType="separate"/>
        </w:r>
        <w:r>
          <w:rPr>
            <w:rStyle w:val="PageNumber"/>
            <w:rFonts w:cs="Times New Roman"/>
            <w:noProof/>
          </w:rPr>
          <w:t>3</w:t>
        </w:r>
        <w:r w:rsidRPr="006C4E43">
          <w:rPr>
            <w:rStyle w:val="PageNumber"/>
            <w:rFonts w:cs="Times New Roman"/>
          </w:rPr>
          <w:fldChar w:fldCharType="end"/>
        </w:r>
      </w:p>
    </w:sdtContent>
  </w:sdt>
  <w:p w14:paraId="59AFED82" w14:textId="77777777" w:rsidR="009831AB" w:rsidRDefault="009831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2079254"/>
      <w:docPartObj>
        <w:docPartGallery w:val="Page Numbers (Bottom of Page)"/>
        <w:docPartUnique/>
      </w:docPartObj>
    </w:sdtPr>
    <w:sdtContent>
      <w:p w14:paraId="76D515B3" w14:textId="77777777" w:rsidR="009831AB" w:rsidRDefault="009831AB" w:rsidP="0016595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7AE7667" w14:textId="77777777" w:rsidR="009831AB" w:rsidRDefault="009831A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Fonts w:cs="Times New Roman"/>
      </w:rPr>
      <w:id w:val="-303690509"/>
      <w:docPartObj>
        <w:docPartGallery w:val="Page Numbers (Bottom of Page)"/>
        <w:docPartUnique/>
      </w:docPartObj>
    </w:sdtPr>
    <w:sdtContent>
      <w:p w14:paraId="669C5D06" w14:textId="77777777" w:rsidR="009831AB" w:rsidRPr="00122746" w:rsidRDefault="009831AB" w:rsidP="00165953">
        <w:pPr>
          <w:pStyle w:val="Footer"/>
          <w:framePr w:wrap="none" w:vAnchor="text" w:hAnchor="margin" w:xAlign="center" w:y="1"/>
          <w:rPr>
            <w:rStyle w:val="PageNumber"/>
            <w:rFonts w:cs="Times New Roman"/>
          </w:rPr>
        </w:pPr>
        <w:r w:rsidRPr="00122746">
          <w:rPr>
            <w:rStyle w:val="PageNumber"/>
            <w:rFonts w:cs="Times New Roman"/>
          </w:rPr>
          <w:fldChar w:fldCharType="begin"/>
        </w:r>
        <w:r w:rsidRPr="00122746">
          <w:rPr>
            <w:rStyle w:val="PageNumber"/>
            <w:rFonts w:cs="Times New Roman"/>
          </w:rPr>
          <w:instrText xml:space="preserve"> PAGE </w:instrText>
        </w:r>
        <w:r w:rsidRPr="00122746">
          <w:rPr>
            <w:rStyle w:val="PageNumber"/>
            <w:rFonts w:cs="Times New Roman"/>
          </w:rPr>
          <w:fldChar w:fldCharType="separate"/>
        </w:r>
        <w:r w:rsidRPr="00122746">
          <w:rPr>
            <w:rStyle w:val="PageNumber"/>
            <w:rFonts w:cs="Times New Roman"/>
            <w:noProof/>
          </w:rPr>
          <w:t>1</w:t>
        </w:r>
        <w:r w:rsidRPr="00122746">
          <w:rPr>
            <w:rStyle w:val="PageNumber"/>
            <w:rFonts w:cs="Times New Roman"/>
          </w:rPr>
          <w:fldChar w:fldCharType="end"/>
        </w:r>
      </w:p>
    </w:sdtContent>
  </w:sdt>
  <w:p w14:paraId="17A9AEA3" w14:textId="77777777" w:rsidR="009831AB" w:rsidRDefault="009831A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64412146"/>
      <w:docPartObj>
        <w:docPartGallery w:val="Page Numbers (Bottom of Page)"/>
        <w:docPartUnique/>
      </w:docPartObj>
    </w:sdtPr>
    <w:sdtContent>
      <w:p w14:paraId="7C25C70B" w14:textId="77777777" w:rsidR="009831AB" w:rsidRDefault="009831AB" w:rsidP="0016595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051EC07" w14:textId="77777777" w:rsidR="009831AB" w:rsidRDefault="009831A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Fonts w:cs="Times New Roman"/>
      </w:rPr>
      <w:id w:val="644930665"/>
      <w:docPartObj>
        <w:docPartGallery w:val="Page Numbers (Bottom of Page)"/>
        <w:docPartUnique/>
      </w:docPartObj>
    </w:sdtPr>
    <w:sdtContent>
      <w:p w14:paraId="2055CA34" w14:textId="77777777" w:rsidR="009831AB" w:rsidRPr="008A5CB5" w:rsidRDefault="009831AB" w:rsidP="00165953">
        <w:pPr>
          <w:pStyle w:val="Footer"/>
          <w:framePr w:wrap="none" w:vAnchor="text" w:hAnchor="margin" w:xAlign="center" w:y="1"/>
          <w:rPr>
            <w:rStyle w:val="PageNumber"/>
            <w:rFonts w:cs="Times New Roman"/>
          </w:rPr>
        </w:pPr>
        <w:r w:rsidRPr="008A5CB5">
          <w:rPr>
            <w:rStyle w:val="PageNumber"/>
            <w:rFonts w:cs="Times New Roman"/>
          </w:rPr>
          <w:fldChar w:fldCharType="begin"/>
        </w:r>
        <w:r w:rsidRPr="008A5CB5">
          <w:rPr>
            <w:rStyle w:val="PageNumber"/>
            <w:rFonts w:cs="Times New Roman"/>
          </w:rPr>
          <w:instrText xml:space="preserve"> PAGE </w:instrText>
        </w:r>
        <w:r w:rsidRPr="008A5CB5">
          <w:rPr>
            <w:rStyle w:val="PageNumber"/>
            <w:rFonts w:cs="Times New Roman"/>
          </w:rPr>
          <w:fldChar w:fldCharType="separate"/>
        </w:r>
        <w:r w:rsidRPr="008A5CB5">
          <w:rPr>
            <w:rStyle w:val="PageNumber"/>
            <w:rFonts w:cs="Times New Roman"/>
            <w:noProof/>
          </w:rPr>
          <w:t>1</w:t>
        </w:r>
        <w:r w:rsidRPr="008A5CB5">
          <w:rPr>
            <w:rStyle w:val="PageNumber"/>
            <w:rFonts w:cs="Times New Roman"/>
          </w:rPr>
          <w:fldChar w:fldCharType="end"/>
        </w:r>
      </w:p>
    </w:sdtContent>
  </w:sdt>
  <w:p w14:paraId="163AFF8A" w14:textId="77777777" w:rsidR="009831AB" w:rsidRDefault="009831A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33582651"/>
      <w:docPartObj>
        <w:docPartGallery w:val="Page Numbers (Bottom of Page)"/>
        <w:docPartUnique/>
      </w:docPartObj>
    </w:sdtPr>
    <w:sdtEndPr>
      <w:rPr>
        <w:rStyle w:val="PageNumber"/>
      </w:rPr>
    </w:sdtEndPr>
    <w:sdtContent>
      <w:p w14:paraId="3A35B5CC" w14:textId="77777777" w:rsidR="00C16B84" w:rsidRDefault="00C16B84" w:rsidP="00C16B8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98C34F7" w14:textId="77777777" w:rsidR="00C16B84" w:rsidRDefault="00C16B8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79784824"/>
      <w:docPartObj>
        <w:docPartGallery w:val="Page Numbers (Bottom of Page)"/>
        <w:docPartUnique/>
      </w:docPartObj>
    </w:sdtPr>
    <w:sdtEndPr>
      <w:rPr>
        <w:rStyle w:val="PageNumber"/>
      </w:rPr>
    </w:sdtEndPr>
    <w:sdtContent>
      <w:p w14:paraId="61CE80F7" w14:textId="77777777" w:rsidR="00C16B84" w:rsidRDefault="00C16B84" w:rsidP="00C16B8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66243C">
          <w:rPr>
            <w:rStyle w:val="PageNumber"/>
            <w:noProof/>
          </w:rPr>
          <w:t>7</w:t>
        </w:r>
        <w:r>
          <w:rPr>
            <w:rStyle w:val="PageNumber"/>
          </w:rPr>
          <w:fldChar w:fldCharType="end"/>
        </w:r>
      </w:p>
    </w:sdtContent>
  </w:sdt>
  <w:p w14:paraId="4A367A0B" w14:textId="77777777" w:rsidR="00C16B84" w:rsidRDefault="00C16B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B178B9" w14:textId="77777777" w:rsidR="00E204ED" w:rsidRDefault="00E204ED" w:rsidP="00B45D43">
      <w:r>
        <w:separator/>
      </w:r>
    </w:p>
  </w:footnote>
  <w:footnote w:type="continuationSeparator" w:id="0">
    <w:p w14:paraId="325D644A" w14:textId="77777777" w:rsidR="00E204ED" w:rsidRDefault="00E204ED" w:rsidP="00B45D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D43"/>
    <w:rsid w:val="000044A7"/>
    <w:rsid w:val="0000635E"/>
    <w:rsid w:val="00021A6D"/>
    <w:rsid w:val="000A79D9"/>
    <w:rsid w:val="000D165E"/>
    <w:rsid w:val="001528B5"/>
    <w:rsid w:val="00160644"/>
    <w:rsid w:val="001D78B6"/>
    <w:rsid w:val="00201897"/>
    <w:rsid w:val="002214E7"/>
    <w:rsid w:val="00265D80"/>
    <w:rsid w:val="00267FEB"/>
    <w:rsid w:val="00290551"/>
    <w:rsid w:val="00294AA9"/>
    <w:rsid w:val="002A6727"/>
    <w:rsid w:val="002B3C4C"/>
    <w:rsid w:val="002B4B20"/>
    <w:rsid w:val="0030007D"/>
    <w:rsid w:val="00325069"/>
    <w:rsid w:val="0034733F"/>
    <w:rsid w:val="0035365A"/>
    <w:rsid w:val="00353D53"/>
    <w:rsid w:val="003D43CB"/>
    <w:rsid w:val="003E5983"/>
    <w:rsid w:val="00430928"/>
    <w:rsid w:val="004450EF"/>
    <w:rsid w:val="0045444C"/>
    <w:rsid w:val="004736B1"/>
    <w:rsid w:val="004752DA"/>
    <w:rsid w:val="004A09D8"/>
    <w:rsid w:val="004A5622"/>
    <w:rsid w:val="004D1D28"/>
    <w:rsid w:val="004E76D2"/>
    <w:rsid w:val="00500991"/>
    <w:rsid w:val="005272E3"/>
    <w:rsid w:val="005B7ED8"/>
    <w:rsid w:val="005C0E92"/>
    <w:rsid w:val="005D5E7E"/>
    <w:rsid w:val="005E6439"/>
    <w:rsid w:val="005E7860"/>
    <w:rsid w:val="00603DA3"/>
    <w:rsid w:val="006355B4"/>
    <w:rsid w:val="006454AF"/>
    <w:rsid w:val="0066243C"/>
    <w:rsid w:val="006A0087"/>
    <w:rsid w:val="006A7259"/>
    <w:rsid w:val="006B4CFB"/>
    <w:rsid w:val="006B64B9"/>
    <w:rsid w:val="006C59A9"/>
    <w:rsid w:val="00702225"/>
    <w:rsid w:val="00703488"/>
    <w:rsid w:val="00705373"/>
    <w:rsid w:val="00705893"/>
    <w:rsid w:val="00732FAC"/>
    <w:rsid w:val="00733523"/>
    <w:rsid w:val="0076010C"/>
    <w:rsid w:val="00784972"/>
    <w:rsid w:val="00851074"/>
    <w:rsid w:val="00860080"/>
    <w:rsid w:val="00861E7C"/>
    <w:rsid w:val="0086662D"/>
    <w:rsid w:val="00890E39"/>
    <w:rsid w:val="008958D5"/>
    <w:rsid w:val="008C6FF3"/>
    <w:rsid w:val="008F00C9"/>
    <w:rsid w:val="0091583B"/>
    <w:rsid w:val="0092722B"/>
    <w:rsid w:val="009403FA"/>
    <w:rsid w:val="00941571"/>
    <w:rsid w:val="00950BFC"/>
    <w:rsid w:val="00952B1B"/>
    <w:rsid w:val="00957FA7"/>
    <w:rsid w:val="009831AB"/>
    <w:rsid w:val="009E429A"/>
    <w:rsid w:val="00A161FD"/>
    <w:rsid w:val="00A47D7A"/>
    <w:rsid w:val="00A64351"/>
    <w:rsid w:val="00A75F25"/>
    <w:rsid w:val="00AA181D"/>
    <w:rsid w:val="00AC2974"/>
    <w:rsid w:val="00AD353D"/>
    <w:rsid w:val="00AD7A50"/>
    <w:rsid w:val="00AE7B22"/>
    <w:rsid w:val="00B04142"/>
    <w:rsid w:val="00B15EFD"/>
    <w:rsid w:val="00B3489A"/>
    <w:rsid w:val="00B45D43"/>
    <w:rsid w:val="00B779D8"/>
    <w:rsid w:val="00B90EFF"/>
    <w:rsid w:val="00B92F98"/>
    <w:rsid w:val="00B96C2A"/>
    <w:rsid w:val="00BA1E22"/>
    <w:rsid w:val="00BC37A8"/>
    <w:rsid w:val="00C103D1"/>
    <w:rsid w:val="00C16B84"/>
    <w:rsid w:val="00C544A6"/>
    <w:rsid w:val="00CA7C1C"/>
    <w:rsid w:val="00CD33F5"/>
    <w:rsid w:val="00CE3F91"/>
    <w:rsid w:val="00CF65D2"/>
    <w:rsid w:val="00D20736"/>
    <w:rsid w:val="00D57A29"/>
    <w:rsid w:val="00D632F2"/>
    <w:rsid w:val="00D825AF"/>
    <w:rsid w:val="00D87DCE"/>
    <w:rsid w:val="00DA278F"/>
    <w:rsid w:val="00DF5EC8"/>
    <w:rsid w:val="00E204ED"/>
    <w:rsid w:val="00E42905"/>
    <w:rsid w:val="00E42F5B"/>
    <w:rsid w:val="00E44B88"/>
    <w:rsid w:val="00E823FB"/>
    <w:rsid w:val="00E97DA7"/>
    <w:rsid w:val="00EA0346"/>
    <w:rsid w:val="00F5273A"/>
    <w:rsid w:val="00F70AED"/>
    <w:rsid w:val="00F754E5"/>
    <w:rsid w:val="00FB737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5C211D"/>
  <w15:docId w15:val="{077BD6F8-24CE-B849-9DAA-33628D6A6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5D43"/>
    <w:rPr>
      <w:rFonts w:ascii="Times New Roman" w:eastAsiaTheme="minorEastAsia" w:hAnsi="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45D43"/>
    <w:pPr>
      <w:tabs>
        <w:tab w:val="center" w:pos="4536"/>
        <w:tab w:val="right" w:pos="9072"/>
      </w:tabs>
    </w:pPr>
  </w:style>
  <w:style w:type="character" w:customStyle="1" w:styleId="FooterChar">
    <w:name w:val="Footer Char"/>
    <w:basedOn w:val="DefaultParagraphFont"/>
    <w:link w:val="Footer"/>
    <w:uiPriority w:val="99"/>
    <w:rsid w:val="00B45D43"/>
    <w:rPr>
      <w:rFonts w:ascii="Times New Roman" w:eastAsiaTheme="minorEastAsia" w:hAnsi="Times New Roman"/>
      <w:lang w:val="en-US"/>
    </w:rPr>
  </w:style>
  <w:style w:type="character" w:styleId="PageNumber">
    <w:name w:val="page number"/>
    <w:basedOn w:val="DefaultParagraphFont"/>
    <w:uiPriority w:val="99"/>
    <w:semiHidden/>
    <w:unhideWhenUsed/>
    <w:rsid w:val="00B45D43"/>
  </w:style>
  <w:style w:type="paragraph" w:styleId="Header">
    <w:name w:val="header"/>
    <w:basedOn w:val="Normal"/>
    <w:link w:val="HeaderChar"/>
    <w:uiPriority w:val="99"/>
    <w:unhideWhenUsed/>
    <w:rsid w:val="00B45D43"/>
    <w:pPr>
      <w:tabs>
        <w:tab w:val="center" w:pos="4536"/>
        <w:tab w:val="right" w:pos="9072"/>
      </w:tabs>
    </w:pPr>
  </w:style>
  <w:style w:type="character" w:customStyle="1" w:styleId="HeaderChar">
    <w:name w:val="Header Char"/>
    <w:basedOn w:val="DefaultParagraphFont"/>
    <w:link w:val="Header"/>
    <w:uiPriority w:val="99"/>
    <w:rsid w:val="00B45D43"/>
    <w:rPr>
      <w:rFonts w:ascii="Times New Roman" w:eastAsiaTheme="minorEastAsia" w:hAnsi="Times New Roman"/>
      <w:lang w:val="en-US"/>
    </w:rPr>
  </w:style>
  <w:style w:type="paragraph" w:customStyle="1" w:styleId="Bibliographie4">
    <w:name w:val="Bibliographie4"/>
    <w:basedOn w:val="Normal"/>
    <w:link w:val="BibliographyCar3"/>
    <w:rsid w:val="00201897"/>
    <w:pPr>
      <w:tabs>
        <w:tab w:val="left" w:pos="500"/>
      </w:tabs>
      <w:spacing w:after="240"/>
      <w:ind w:left="504" w:hanging="504"/>
      <w:jc w:val="both"/>
    </w:pPr>
    <w:rPr>
      <w:rFonts w:cs="Times New Roman"/>
    </w:rPr>
  </w:style>
  <w:style w:type="character" w:customStyle="1" w:styleId="BibliographyCar3">
    <w:name w:val="Bibliography Car3"/>
    <w:basedOn w:val="DefaultParagraphFont"/>
    <w:link w:val="Bibliographie4"/>
    <w:rsid w:val="00201897"/>
    <w:rPr>
      <w:rFonts w:ascii="Times New Roman" w:eastAsiaTheme="minorEastAsia" w:hAnsi="Times New Roman" w:cs="Times New Roman"/>
      <w:lang w:val="en-US"/>
    </w:rPr>
  </w:style>
  <w:style w:type="paragraph" w:customStyle="1" w:styleId="Bibliographie1">
    <w:name w:val="Bibliographie1"/>
    <w:basedOn w:val="Normal"/>
    <w:link w:val="BibliographyCar"/>
    <w:rsid w:val="00F70AED"/>
    <w:pPr>
      <w:widowControl w:val="0"/>
      <w:autoSpaceDE w:val="0"/>
      <w:autoSpaceDN w:val="0"/>
      <w:adjustRightInd w:val="0"/>
      <w:ind w:left="720" w:hanging="720"/>
      <w:jc w:val="both"/>
    </w:pPr>
    <w:rPr>
      <w:rFonts w:cs="Times New Roman"/>
    </w:rPr>
  </w:style>
  <w:style w:type="character" w:customStyle="1" w:styleId="BibliographyCar">
    <w:name w:val="Bibliography Car"/>
    <w:basedOn w:val="DefaultParagraphFont"/>
    <w:link w:val="Bibliographie1"/>
    <w:rsid w:val="00F70AED"/>
    <w:rPr>
      <w:rFonts w:ascii="Times New Roman" w:eastAsiaTheme="minorEastAsia" w:hAnsi="Times New Roman" w:cs="Times New Roman"/>
      <w:lang w:val="en-US"/>
    </w:rPr>
  </w:style>
  <w:style w:type="paragraph" w:styleId="BalloonText">
    <w:name w:val="Balloon Text"/>
    <w:basedOn w:val="Normal"/>
    <w:link w:val="BalloonTextChar"/>
    <w:uiPriority w:val="99"/>
    <w:semiHidden/>
    <w:unhideWhenUsed/>
    <w:rsid w:val="00703488"/>
    <w:rPr>
      <w:rFonts w:cs="Times New Roman"/>
      <w:sz w:val="18"/>
      <w:szCs w:val="18"/>
    </w:rPr>
  </w:style>
  <w:style w:type="character" w:customStyle="1" w:styleId="BalloonTextChar">
    <w:name w:val="Balloon Text Char"/>
    <w:basedOn w:val="DefaultParagraphFont"/>
    <w:link w:val="BalloonText"/>
    <w:uiPriority w:val="99"/>
    <w:semiHidden/>
    <w:rsid w:val="00703488"/>
    <w:rPr>
      <w:rFonts w:ascii="Times New Roman" w:eastAsiaTheme="minorEastAsia" w:hAnsi="Times New Roman" w:cs="Times New Roman"/>
      <w:sz w:val="18"/>
      <w:szCs w:val="18"/>
      <w:lang w:val="en-US"/>
    </w:rPr>
  </w:style>
  <w:style w:type="paragraph" w:customStyle="1" w:styleId="Bibliography1">
    <w:name w:val="Bibliography1"/>
    <w:basedOn w:val="Normal"/>
    <w:link w:val="BibliographyCar1"/>
    <w:rsid w:val="00290551"/>
    <w:pPr>
      <w:ind w:left="720" w:hanging="720"/>
      <w:jc w:val="both"/>
    </w:pPr>
    <w:rPr>
      <w:rFonts w:cs="Times New Roman"/>
    </w:rPr>
  </w:style>
  <w:style w:type="character" w:customStyle="1" w:styleId="BibliographyCar1">
    <w:name w:val="Bibliography Car1"/>
    <w:basedOn w:val="DefaultParagraphFont"/>
    <w:link w:val="Bibliography1"/>
    <w:rsid w:val="00290551"/>
    <w:rPr>
      <w:rFonts w:ascii="Times New Roman" w:eastAsiaTheme="minorEastAsia" w:hAnsi="Times New Roman" w:cs="Times New Roman"/>
      <w:lang w:val="en-US"/>
    </w:rPr>
  </w:style>
  <w:style w:type="character" w:styleId="CommentReference">
    <w:name w:val="annotation reference"/>
    <w:basedOn w:val="DefaultParagraphFont"/>
    <w:uiPriority w:val="99"/>
    <w:semiHidden/>
    <w:unhideWhenUsed/>
    <w:rsid w:val="00D57A29"/>
    <w:rPr>
      <w:sz w:val="18"/>
      <w:szCs w:val="18"/>
    </w:rPr>
  </w:style>
  <w:style w:type="paragraph" w:styleId="CommentText">
    <w:name w:val="annotation text"/>
    <w:basedOn w:val="Normal"/>
    <w:link w:val="CommentTextChar"/>
    <w:uiPriority w:val="99"/>
    <w:unhideWhenUsed/>
    <w:rsid w:val="00D57A29"/>
  </w:style>
  <w:style w:type="character" w:customStyle="1" w:styleId="CommentTextChar">
    <w:name w:val="Comment Text Char"/>
    <w:basedOn w:val="DefaultParagraphFont"/>
    <w:link w:val="CommentText"/>
    <w:uiPriority w:val="99"/>
    <w:rsid w:val="00D57A29"/>
    <w:rPr>
      <w:rFonts w:ascii="Times New Roman" w:eastAsiaTheme="minorEastAsia" w:hAnsi="Times New Roman"/>
      <w:lang w:val="en-US"/>
    </w:rPr>
  </w:style>
  <w:style w:type="paragraph" w:styleId="CommentSubject">
    <w:name w:val="annotation subject"/>
    <w:basedOn w:val="CommentText"/>
    <w:next w:val="CommentText"/>
    <w:link w:val="CommentSubjectChar"/>
    <w:uiPriority w:val="99"/>
    <w:semiHidden/>
    <w:unhideWhenUsed/>
    <w:rsid w:val="00D57A29"/>
    <w:rPr>
      <w:b/>
      <w:bCs/>
      <w:sz w:val="20"/>
      <w:szCs w:val="20"/>
    </w:rPr>
  </w:style>
  <w:style w:type="character" w:customStyle="1" w:styleId="CommentSubjectChar">
    <w:name w:val="Comment Subject Char"/>
    <w:basedOn w:val="CommentTextChar"/>
    <w:link w:val="CommentSubject"/>
    <w:uiPriority w:val="99"/>
    <w:semiHidden/>
    <w:rsid w:val="00D57A29"/>
    <w:rPr>
      <w:rFonts w:ascii="Times New Roman" w:eastAsiaTheme="minorEastAsia" w:hAnsi="Times New Roman"/>
      <w:b/>
      <w:bCs/>
      <w:sz w:val="20"/>
      <w:szCs w:val="20"/>
      <w:lang w:val="en-US"/>
    </w:rPr>
  </w:style>
  <w:style w:type="character" w:customStyle="1" w:styleId="highlight">
    <w:name w:val="highlight"/>
    <w:basedOn w:val="DefaultParagraphFont"/>
    <w:rsid w:val="009831AB"/>
  </w:style>
  <w:style w:type="paragraph" w:customStyle="1" w:styleId="EndNoteBibliographyTitle">
    <w:name w:val="EndNote Bibliography Title"/>
    <w:basedOn w:val="Normal"/>
    <w:rsid w:val="009831AB"/>
    <w:pPr>
      <w:jc w:val="center"/>
    </w:pPr>
    <w:rPr>
      <w:rFonts w:cs="Times New Roman"/>
    </w:rPr>
  </w:style>
  <w:style w:type="paragraph" w:customStyle="1" w:styleId="EndNoteBibliography">
    <w:name w:val="EndNote Bibliography"/>
    <w:basedOn w:val="Normal"/>
    <w:rsid w:val="009831AB"/>
    <w:rPr>
      <w:rFonts w:cs="Times New Roman"/>
    </w:rPr>
  </w:style>
  <w:style w:type="paragraph" w:styleId="Title">
    <w:name w:val="Title"/>
    <w:aliases w:val="title"/>
    <w:basedOn w:val="Normal"/>
    <w:link w:val="TitleChar"/>
    <w:uiPriority w:val="10"/>
    <w:qFormat/>
    <w:rsid w:val="009831AB"/>
    <w:pPr>
      <w:spacing w:before="100" w:beforeAutospacing="1" w:after="100" w:afterAutospacing="1"/>
    </w:pPr>
    <w:rPr>
      <w:rFonts w:ascii="Times" w:hAnsi="Times"/>
      <w:sz w:val="20"/>
      <w:szCs w:val="20"/>
      <w:lang w:val="en-GB"/>
    </w:rPr>
  </w:style>
  <w:style w:type="character" w:customStyle="1" w:styleId="TitleChar">
    <w:name w:val="Title Char"/>
    <w:aliases w:val="title Char"/>
    <w:basedOn w:val="DefaultParagraphFont"/>
    <w:link w:val="Title"/>
    <w:uiPriority w:val="10"/>
    <w:rsid w:val="009831AB"/>
    <w:rPr>
      <w:rFonts w:ascii="Times" w:eastAsiaTheme="minorEastAsia" w:hAnsi="Times"/>
      <w:sz w:val="20"/>
      <w:szCs w:val="20"/>
      <w:lang w:val="en-GB"/>
    </w:rPr>
  </w:style>
  <w:style w:type="character" w:styleId="Hyperlink">
    <w:name w:val="Hyperlink"/>
    <w:basedOn w:val="DefaultParagraphFont"/>
    <w:uiPriority w:val="99"/>
    <w:unhideWhenUsed/>
    <w:rsid w:val="009831AB"/>
    <w:rPr>
      <w:color w:val="0000FF"/>
      <w:u w:val="single"/>
    </w:rPr>
  </w:style>
  <w:style w:type="paragraph" w:customStyle="1" w:styleId="desc">
    <w:name w:val="desc"/>
    <w:basedOn w:val="Normal"/>
    <w:rsid w:val="009831AB"/>
    <w:pPr>
      <w:spacing w:before="100" w:beforeAutospacing="1" w:after="100" w:afterAutospacing="1"/>
    </w:pPr>
    <w:rPr>
      <w:rFonts w:ascii="Times" w:hAnsi="Times"/>
      <w:sz w:val="20"/>
      <w:szCs w:val="20"/>
      <w:lang w:val="en-GB"/>
    </w:rPr>
  </w:style>
  <w:style w:type="paragraph" w:customStyle="1" w:styleId="details">
    <w:name w:val="details"/>
    <w:basedOn w:val="Normal"/>
    <w:rsid w:val="009831AB"/>
    <w:pPr>
      <w:spacing w:before="100" w:beforeAutospacing="1" w:after="100" w:afterAutospacing="1"/>
    </w:pPr>
    <w:rPr>
      <w:rFonts w:ascii="Times" w:hAnsi="Times"/>
      <w:sz w:val="20"/>
      <w:szCs w:val="20"/>
      <w:lang w:val="en-GB"/>
    </w:rPr>
  </w:style>
  <w:style w:type="character" w:customStyle="1" w:styleId="jrnl">
    <w:name w:val="jrnl"/>
    <w:basedOn w:val="DefaultParagraphFont"/>
    <w:rsid w:val="009831AB"/>
  </w:style>
  <w:style w:type="paragraph" w:styleId="Bibliography">
    <w:name w:val="Bibliography"/>
    <w:basedOn w:val="Normal"/>
    <w:next w:val="Normal"/>
    <w:uiPriority w:val="37"/>
    <w:unhideWhenUsed/>
    <w:rsid w:val="009831AB"/>
    <w:pPr>
      <w:tabs>
        <w:tab w:val="left" w:pos="384"/>
      </w:tabs>
      <w:spacing w:after="240"/>
      <w:ind w:left="384" w:hanging="384"/>
    </w:pPr>
  </w:style>
  <w:style w:type="paragraph" w:styleId="Revision">
    <w:name w:val="Revision"/>
    <w:hidden/>
    <w:uiPriority w:val="99"/>
    <w:semiHidden/>
    <w:rsid w:val="009831AB"/>
    <w:rPr>
      <w:rFonts w:ascii="Times New Roman" w:eastAsiaTheme="minorEastAsia" w:hAnsi="Times New Roman"/>
      <w:lang w:val="en-US"/>
    </w:rPr>
  </w:style>
  <w:style w:type="character" w:styleId="FollowedHyperlink">
    <w:name w:val="FollowedHyperlink"/>
    <w:basedOn w:val="DefaultParagraphFont"/>
    <w:uiPriority w:val="99"/>
    <w:semiHidden/>
    <w:unhideWhenUsed/>
    <w:rsid w:val="009831A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6.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5.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image" Target="media/image2.emf"/><Relationship Id="rId5" Type="http://schemas.openxmlformats.org/officeDocument/2006/relationships/endnotes" Target="endnotes.xml"/><Relationship Id="rId15" Type="http://schemas.openxmlformats.org/officeDocument/2006/relationships/footer" Target="footer8.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oter" Target="footer7.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36</Pages>
  <Words>38765</Words>
  <Characters>220966</Characters>
  <Application>Microsoft Office Word</Application>
  <DocSecurity>0</DocSecurity>
  <Lines>1841</Lines>
  <Paragraphs>518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Jacob</dc:creator>
  <cp:keywords/>
  <dc:description/>
  <cp:lastModifiedBy>Lee Smith</cp:lastModifiedBy>
  <cp:revision>2</cp:revision>
  <dcterms:created xsi:type="dcterms:W3CDTF">2019-12-14T21:11:00Z</dcterms:created>
  <dcterms:modified xsi:type="dcterms:W3CDTF">2019-12-14T21:11:00Z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zotero-version="5.0.77"&gt;&lt;session id="7oZFESCa"/&gt;&lt;style id="http://www.zotero.org/styles/journal-of-affective-disorders" hasBibliography="1" bibliographyStyleHasBeenSet="1"/&gt;&lt;prefs&gt;&lt;pref name="fieldType" value="Field"/&gt;&lt;pref name="au</vt:lpwstr>
  </property>
  <property fmtid="{D5CDD505-2E9C-101B-9397-08002B2CF9AE}" pid="3" name="ZOTERO_PREF_2">
    <vt:lpwstr>tomaticJournalAbbreviations" value="true"/&gt;&lt;/prefs&gt;&lt;/data&gt;</vt:lpwstr>
  </property>
</Properties>
</file>