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F501EE" w14:textId="77777777" w:rsidR="00062DAB" w:rsidRDefault="00062DAB" w:rsidP="00062DAB">
      <w:pPr>
        <w:rPr>
          <w:color w:val="000000" w:themeColor="text1"/>
          <w:lang w:val="en-US"/>
        </w:rPr>
      </w:pPr>
      <w:r>
        <w:rPr>
          <w:color w:val="000000" w:themeColor="text1"/>
          <w:lang w:val="en-US"/>
        </w:rPr>
        <w:t>Running head: VALIDITY OF THE IHRMVS</w:t>
      </w:r>
    </w:p>
    <w:p w14:paraId="2F57C281" w14:textId="77777777" w:rsidR="00062DAB" w:rsidRDefault="00062DAB" w:rsidP="00062DAB">
      <w:pPr>
        <w:rPr>
          <w:b/>
          <w:color w:val="000000" w:themeColor="text1"/>
          <w:lang w:val="en-US"/>
        </w:rPr>
      </w:pPr>
    </w:p>
    <w:p w14:paraId="54CDADCC" w14:textId="77777777" w:rsidR="00062DAB" w:rsidRDefault="00062DAB" w:rsidP="00062DAB">
      <w:pPr>
        <w:spacing w:line="480" w:lineRule="auto"/>
        <w:rPr>
          <w:color w:val="000000" w:themeColor="text1"/>
          <w:lang w:val="en-US"/>
        </w:rPr>
      </w:pPr>
    </w:p>
    <w:p w14:paraId="71916145" w14:textId="77777777" w:rsidR="00062DAB" w:rsidRDefault="00062DAB" w:rsidP="00062DAB">
      <w:pPr>
        <w:spacing w:line="480" w:lineRule="auto"/>
        <w:rPr>
          <w:color w:val="000000" w:themeColor="text1"/>
          <w:lang w:val="en-US"/>
        </w:rPr>
      </w:pPr>
    </w:p>
    <w:p w14:paraId="714D7F10" w14:textId="77777777" w:rsidR="00062DAB" w:rsidRDefault="00062DAB" w:rsidP="00062DAB">
      <w:pPr>
        <w:spacing w:line="480" w:lineRule="auto"/>
        <w:rPr>
          <w:color w:val="000000" w:themeColor="text1"/>
          <w:lang w:val="en-US"/>
        </w:rPr>
      </w:pPr>
    </w:p>
    <w:p w14:paraId="45107156" w14:textId="77777777" w:rsidR="00062DAB" w:rsidRDefault="00062DAB" w:rsidP="00062DAB">
      <w:pPr>
        <w:spacing w:line="480" w:lineRule="auto"/>
        <w:jc w:val="center"/>
        <w:rPr>
          <w:color w:val="000000" w:themeColor="text1"/>
          <w:lang w:val="en-US"/>
        </w:rPr>
      </w:pPr>
      <w:r>
        <w:rPr>
          <w:color w:val="000000" w:themeColor="text1"/>
          <w:lang w:val="en-US"/>
        </w:rPr>
        <w:t xml:space="preserve">Evaluating the Factor Structure and Construct </w:t>
      </w:r>
      <w:r w:rsidRPr="007A194C">
        <w:rPr>
          <w:color w:val="000000" w:themeColor="text1"/>
          <w:lang w:val="en-US"/>
        </w:rPr>
        <w:t>Validity of the Intensions Health</w:t>
      </w:r>
      <w:r>
        <w:rPr>
          <w:color w:val="000000" w:themeColor="text1"/>
          <w:lang w:val="en-US"/>
        </w:rPr>
        <w:t>-Related Masculine Values Scale: Is It Really a Measure of Health-Related Masculine Values?</w:t>
      </w:r>
    </w:p>
    <w:p w14:paraId="22D8D912" w14:textId="77777777" w:rsidR="00062DAB" w:rsidRDefault="00062DAB" w:rsidP="00062DAB">
      <w:pPr>
        <w:spacing w:line="480" w:lineRule="auto"/>
        <w:rPr>
          <w:color w:val="000000" w:themeColor="text1"/>
          <w:lang w:val="en-US"/>
        </w:rPr>
      </w:pPr>
    </w:p>
    <w:p w14:paraId="740C3F6F" w14:textId="77777777" w:rsidR="00062DAB" w:rsidRDefault="00062DAB" w:rsidP="00062DAB">
      <w:pPr>
        <w:spacing w:line="480" w:lineRule="auto"/>
        <w:jc w:val="center"/>
        <w:rPr>
          <w:color w:val="000000" w:themeColor="text1"/>
          <w:lang w:val="en-US"/>
        </w:rPr>
      </w:pPr>
      <w:r>
        <w:rPr>
          <w:color w:val="000000" w:themeColor="text1"/>
          <w:lang w:val="en-US"/>
        </w:rPr>
        <w:t>Donald R. McCreary</w:t>
      </w:r>
      <w:r>
        <w:rPr>
          <w:color w:val="000000" w:themeColor="text1"/>
          <w:vertAlign w:val="superscript"/>
          <w:lang w:val="en-US"/>
        </w:rPr>
        <w:t>1</w:t>
      </w:r>
      <w:r>
        <w:rPr>
          <w:color w:val="000000" w:themeColor="text1"/>
          <w:lang w:val="en-US"/>
        </w:rPr>
        <w:t>, David Barron</w:t>
      </w:r>
      <w:r>
        <w:rPr>
          <w:color w:val="000000" w:themeColor="text1"/>
          <w:vertAlign w:val="superscript"/>
          <w:lang w:val="en-US"/>
        </w:rPr>
        <w:t>2</w:t>
      </w:r>
      <w:r>
        <w:rPr>
          <w:color w:val="000000" w:themeColor="text1"/>
          <w:lang w:val="en-US"/>
        </w:rPr>
        <w:t>, &amp; Viren Swami</w:t>
      </w:r>
      <w:r>
        <w:rPr>
          <w:color w:val="000000" w:themeColor="text1"/>
          <w:vertAlign w:val="superscript"/>
          <w:lang w:val="en-US"/>
        </w:rPr>
        <w:t>2,3</w:t>
      </w:r>
    </w:p>
    <w:p w14:paraId="14EA727F" w14:textId="77777777" w:rsidR="00062DAB" w:rsidRDefault="00062DAB" w:rsidP="00062DAB">
      <w:pPr>
        <w:spacing w:line="480" w:lineRule="auto"/>
        <w:jc w:val="center"/>
        <w:rPr>
          <w:color w:val="000000" w:themeColor="text1"/>
          <w:lang w:val="en-US"/>
        </w:rPr>
      </w:pPr>
    </w:p>
    <w:p w14:paraId="01373EA5" w14:textId="77777777" w:rsidR="00062DAB" w:rsidRDefault="00062DAB" w:rsidP="00062DAB">
      <w:pPr>
        <w:spacing w:line="480" w:lineRule="auto"/>
        <w:jc w:val="center"/>
        <w:rPr>
          <w:color w:val="000000" w:themeColor="text1"/>
          <w:lang w:val="en-US"/>
        </w:rPr>
      </w:pPr>
    </w:p>
    <w:p w14:paraId="3F6ADE83" w14:textId="77777777" w:rsidR="00062DAB" w:rsidRDefault="00062DAB" w:rsidP="00062DAB">
      <w:pPr>
        <w:spacing w:line="480" w:lineRule="auto"/>
        <w:jc w:val="center"/>
        <w:rPr>
          <w:color w:val="000000" w:themeColor="text1"/>
          <w:lang w:val="en-US"/>
        </w:rPr>
      </w:pPr>
      <w:r>
        <w:rPr>
          <w:color w:val="000000" w:themeColor="text1"/>
          <w:vertAlign w:val="superscript"/>
          <w:lang w:val="en-US"/>
        </w:rPr>
        <w:t>1</w:t>
      </w:r>
      <w:r>
        <w:rPr>
          <w:color w:val="000000" w:themeColor="text1"/>
          <w:lang w:val="en-US"/>
        </w:rPr>
        <w:t>Department of Psychology, Brock University, St. Catharines, Ontario, Canada</w:t>
      </w:r>
    </w:p>
    <w:p w14:paraId="01E725A1" w14:textId="77777777" w:rsidR="00062DAB" w:rsidRDefault="00062DAB" w:rsidP="00062DAB">
      <w:pPr>
        <w:spacing w:line="480" w:lineRule="auto"/>
        <w:jc w:val="center"/>
        <w:rPr>
          <w:color w:val="000000" w:themeColor="text1"/>
          <w:lang w:val="en-US"/>
        </w:rPr>
      </w:pPr>
      <w:r>
        <w:rPr>
          <w:color w:val="000000" w:themeColor="text1"/>
          <w:vertAlign w:val="superscript"/>
          <w:lang w:val="en-US"/>
        </w:rPr>
        <w:t>2</w:t>
      </w:r>
      <w:r>
        <w:rPr>
          <w:color w:val="000000" w:themeColor="text1"/>
          <w:lang w:val="en-US"/>
        </w:rPr>
        <w:t>Centre for Psychological Medicine, Perdana University, Serdang, Malaysia</w:t>
      </w:r>
    </w:p>
    <w:p w14:paraId="1B9B4EDB" w14:textId="77777777" w:rsidR="00062DAB" w:rsidRDefault="00062DAB" w:rsidP="00062DAB">
      <w:pPr>
        <w:spacing w:line="480" w:lineRule="auto"/>
        <w:jc w:val="center"/>
        <w:rPr>
          <w:color w:val="000000" w:themeColor="text1"/>
          <w:lang w:val="en-US"/>
        </w:rPr>
      </w:pPr>
      <w:r>
        <w:rPr>
          <w:color w:val="000000" w:themeColor="text1"/>
          <w:vertAlign w:val="superscript"/>
          <w:lang w:val="en-US"/>
        </w:rPr>
        <w:t>3</w:t>
      </w:r>
      <w:r>
        <w:rPr>
          <w:color w:val="000000" w:themeColor="text1"/>
          <w:lang w:val="en-US"/>
        </w:rPr>
        <w:t>School of Psychology and Sport Science, Anglia Ruskin University, Cambridge, United Kingdom</w:t>
      </w:r>
    </w:p>
    <w:p w14:paraId="302CF856" w14:textId="77777777" w:rsidR="00062DAB" w:rsidRDefault="00062DAB" w:rsidP="00062DAB">
      <w:pPr>
        <w:spacing w:line="480" w:lineRule="auto"/>
        <w:jc w:val="center"/>
        <w:rPr>
          <w:color w:val="000000" w:themeColor="text1"/>
          <w:lang w:val="en-US"/>
        </w:rPr>
      </w:pPr>
    </w:p>
    <w:p w14:paraId="483FBE61" w14:textId="77777777" w:rsidR="00062DAB" w:rsidRDefault="00062DAB" w:rsidP="00062DAB">
      <w:pPr>
        <w:spacing w:line="480" w:lineRule="auto"/>
        <w:jc w:val="center"/>
        <w:rPr>
          <w:color w:val="000000" w:themeColor="text1"/>
          <w:lang w:val="en-US"/>
        </w:rPr>
      </w:pPr>
    </w:p>
    <w:p w14:paraId="50775F7C" w14:textId="77777777" w:rsidR="00062DAB" w:rsidRDefault="00062DAB" w:rsidP="00062DAB">
      <w:pPr>
        <w:spacing w:line="480" w:lineRule="auto"/>
        <w:jc w:val="center"/>
        <w:rPr>
          <w:color w:val="000000" w:themeColor="text1"/>
          <w:lang w:val="en-US"/>
        </w:rPr>
      </w:pPr>
    </w:p>
    <w:p w14:paraId="0E97067F" w14:textId="77777777" w:rsidR="00062DAB" w:rsidRDefault="00062DAB" w:rsidP="00062DAB">
      <w:pPr>
        <w:spacing w:line="480" w:lineRule="auto"/>
        <w:jc w:val="center"/>
        <w:rPr>
          <w:color w:val="000000" w:themeColor="text1"/>
          <w:lang w:val="en-US"/>
        </w:rPr>
      </w:pPr>
      <w:r>
        <w:rPr>
          <w:color w:val="000000" w:themeColor="text1"/>
          <w:lang w:val="en-US"/>
        </w:rPr>
        <w:t>Author Note</w:t>
      </w:r>
    </w:p>
    <w:p w14:paraId="52E0DF92" w14:textId="77777777" w:rsidR="00062DAB" w:rsidRPr="007A194C" w:rsidRDefault="00062DAB" w:rsidP="00062DAB">
      <w:pPr>
        <w:spacing w:line="480" w:lineRule="auto"/>
        <w:jc w:val="center"/>
        <w:rPr>
          <w:color w:val="000000" w:themeColor="text1"/>
          <w:lang w:val="en-US"/>
        </w:rPr>
      </w:pPr>
      <w:r>
        <w:rPr>
          <w:color w:val="000000" w:themeColor="text1"/>
          <w:lang w:val="en-US"/>
        </w:rPr>
        <w:t xml:space="preserve">Correspondence </w:t>
      </w:r>
      <w:r w:rsidRPr="007A194C">
        <w:rPr>
          <w:color w:val="000000" w:themeColor="text1"/>
          <w:lang w:val="en-US"/>
        </w:rPr>
        <w:t>concerning this article should be sent via email to Donald R. McCreary (donmccreary@yahoo.ca). The ideas and data presented here have not been presented elsewhere.</w:t>
      </w:r>
    </w:p>
    <w:p w14:paraId="17EDCF0A" w14:textId="77777777" w:rsidR="00062DAB" w:rsidRPr="007A194C" w:rsidRDefault="00062DAB" w:rsidP="00062DAB">
      <w:pPr>
        <w:spacing w:line="480" w:lineRule="auto"/>
        <w:rPr>
          <w:color w:val="000000" w:themeColor="text1"/>
          <w:lang w:val="en-US"/>
        </w:rPr>
      </w:pPr>
    </w:p>
    <w:p w14:paraId="192C74CC" w14:textId="77777777" w:rsidR="00062DAB" w:rsidRPr="007A194C" w:rsidRDefault="00062DAB" w:rsidP="00062DAB">
      <w:pPr>
        <w:spacing w:line="480" w:lineRule="auto"/>
        <w:rPr>
          <w:color w:val="000000" w:themeColor="text1"/>
          <w:lang w:val="en-US"/>
        </w:rPr>
      </w:pPr>
    </w:p>
    <w:p w14:paraId="09E0776F" w14:textId="77777777" w:rsidR="00062DAB" w:rsidRPr="00157120" w:rsidRDefault="00062DAB" w:rsidP="00062DAB">
      <w:pPr>
        <w:spacing w:line="480" w:lineRule="auto"/>
        <w:rPr>
          <w:b/>
          <w:lang w:val="en-US"/>
        </w:rPr>
      </w:pPr>
    </w:p>
    <w:p w14:paraId="50B0BCE9" w14:textId="77777777" w:rsidR="004D32E0" w:rsidRDefault="004D32E0">
      <w:pPr>
        <w:rPr>
          <w:b/>
          <w:color w:val="000000" w:themeColor="text1"/>
          <w:lang w:val="en-US"/>
        </w:rPr>
      </w:pPr>
      <w:r>
        <w:rPr>
          <w:b/>
          <w:color w:val="000000" w:themeColor="text1"/>
          <w:lang w:val="en-US"/>
        </w:rPr>
        <w:br w:type="page"/>
      </w:r>
    </w:p>
    <w:p w14:paraId="63DE530C" w14:textId="0B0B6F12" w:rsidR="00064552" w:rsidRPr="00157120" w:rsidRDefault="00785C37" w:rsidP="00B63C4A">
      <w:pPr>
        <w:spacing w:line="480" w:lineRule="auto"/>
        <w:jc w:val="center"/>
        <w:rPr>
          <w:b/>
          <w:color w:val="000000" w:themeColor="text1"/>
          <w:lang w:val="en-US"/>
        </w:rPr>
      </w:pPr>
      <w:r w:rsidRPr="00157120">
        <w:rPr>
          <w:b/>
          <w:color w:val="000000" w:themeColor="text1"/>
          <w:lang w:val="en-US"/>
        </w:rPr>
        <w:lastRenderedPageBreak/>
        <w:t>Abstract</w:t>
      </w:r>
    </w:p>
    <w:p w14:paraId="6324D91C" w14:textId="57F8563A" w:rsidR="00785C37" w:rsidRPr="00157120" w:rsidRDefault="006C3E49" w:rsidP="00B63C4A">
      <w:pPr>
        <w:spacing w:line="480" w:lineRule="auto"/>
        <w:rPr>
          <w:color w:val="000000" w:themeColor="text1"/>
          <w:lang w:val="en-US"/>
        </w:rPr>
      </w:pPr>
      <w:r w:rsidRPr="007A194C">
        <w:rPr>
          <w:color w:val="000000" w:themeColor="text1"/>
          <w:lang w:val="en-US"/>
        </w:rPr>
        <w:t>The Inten</w:t>
      </w:r>
      <w:r w:rsidR="00423689" w:rsidRPr="007A194C">
        <w:rPr>
          <w:color w:val="000000" w:themeColor="text1"/>
          <w:lang w:val="en-US"/>
        </w:rPr>
        <w:t>s</w:t>
      </w:r>
      <w:r w:rsidRPr="007A194C">
        <w:rPr>
          <w:color w:val="000000" w:themeColor="text1"/>
          <w:lang w:val="en-US"/>
        </w:rPr>
        <w:t xml:space="preserve">ions Health-Related Masculine Values Scale (IHRMVS) was recently </w:t>
      </w:r>
      <w:r w:rsidR="005024FE" w:rsidRPr="007A194C">
        <w:rPr>
          <w:color w:val="000000" w:themeColor="text1"/>
          <w:lang w:val="en-US"/>
        </w:rPr>
        <w:t>developed</w:t>
      </w:r>
      <w:r w:rsidRPr="007A194C">
        <w:rPr>
          <w:color w:val="000000" w:themeColor="text1"/>
          <w:lang w:val="en-US"/>
        </w:rPr>
        <w:t xml:space="preserve"> to address </w:t>
      </w:r>
      <w:r w:rsidR="00A64774" w:rsidRPr="007A194C">
        <w:rPr>
          <w:color w:val="000000" w:themeColor="text1"/>
          <w:lang w:val="en-US"/>
        </w:rPr>
        <w:t xml:space="preserve">the growing interest in examining the associations between </w:t>
      </w:r>
      <w:r w:rsidRPr="007A194C">
        <w:rPr>
          <w:color w:val="000000" w:themeColor="text1"/>
          <w:lang w:val="en-US"/>
        </w:rPr>
        <w:t xml:space="preserve">strengths-based </w:t>
      </w:r>
      <w:r w:rsidR="00A64774" w:rsidRPr="007A194C">
        <w:rPr>
          <w:color w:val="000000" w:themeColor="text1"/>
          <w:lang w:val="en-US"/>
        </w:rPr>
        <w:t>masculinity and men’s health</w:t>
      </w:r>
      <w:r w:rsidRPr="007A194C">
        <w:rPr>
          <w:color w:val="000000" w:themeColor="text1"/>
          <w:lang w:val="en-US"/>
        </w:rPr>
        <w:t xml:space="preserve">. However, while the original development and validation work was promising, replication </w:t>
      </w:r>
      <w:r w:rsidRPr="00157120">
        <w:rPr>
          <w:color w:val="000000" w:themeColor="text1"/>
          <w:lang w:val="en-US"/>
        </w:rPr>
        <w:t xml:space="preserve">and extension of several aspects of the scale’s validity </w:t>
      </w:r>
      <w:r w:rsidR="008939A2" w:rsidRPr="00157120">
        <w:rPr>
          <w:color w:val="000000" w:themeColor="text1"/>
          <w:lang w:val="en-US"/>
        </w:rPr>
        <w:t>should</w:t>
      </w:r>
      <w:r w:rsidRPr="00157120">
        <w:rPr>
          <w:color w:val="000000" w:themeColor="text1"/>
          <w:lang w:val="en-US"/>
        </w:rPr>
        <w:t xml:space="preserve"> be undertaken before the scale c</w:t>
      </w:r>
      <w:r w:rsidR="00D9626F" w:rsidRPr="00157120">
        <w:rPr>
          <w:color w:val="000000" w:themeColor="text1"/>
          <w:lang w:val="en-US"/>
        </w:rPr>
        <w:t>an</w:t>
      </w:r>
      <w:r w:rsidRPr="00157120">
        <w:rPr>
          <w:color w:val="000000" w:themeColor="text1"/>
          <w:lang w:val="en-US"/>
        </w:rPr>
        <w:t xml:space="preserve"> be adopted for widespread use. Using a large sample of British men</w:t>
      </w:r>
      <w:r w:rsidR="00D9626F" w:rsidRPr="00157120">
        <w:rPr>
          <w:color w:val="000000" w:themeColor="text1"/>
          <w:lang w:val="en-US"/>
        </w:rPr>
        <w:t>,</w:t>
      </w:r>
      <w:r w:rsidRPr="00157120">
        <w:rPr>
          <w:color w:val="000000" w:themeColor="text1"/>
          <w:lang w:val="en-US"/>
        </w:rPr>
        <w:t xml:space="preserve"> aged 18-80 years, exploratory factor analys</w:t>
      </w:r>
      <w:r w:rsidR="008939A2" w:rsidRPr="00157120">
        <w:rPr>
          <w:color w:val="000000" w:themeColor="text1"/>
          <w:lang w:val="en-US"/>
        </w:rPr>
        <w:t>e</w:t>
      </w:r>
      <w:r w:rsidRPr="00157120">
        <w:rPr>
          <w:color w:val="000000" w:themeColor="text1"/>
          <w:lang w:val="en-US"/>
        </w:rPr>
        <w:t>s revealed a single factor for both the original age grouping (18-29 years</w:t>
      </w:r>
      <w:r w:rsidR="00727AEC" w:rsidRPr="00157120">
        <w:rPr>
          <w:color w:val="000000" w:themeColor="text1"/>
          <w:lang w:val="en-US"/>
        </w:rPr>
        <w:t xml:space="preserve">, </w:t>
      </w:r>
      <w:r w:rsidR="00727AEC" w:rsidRPr="00157120">
        <w:rPr>
          <w:i/>
          <w:color w:val="000000" w:themeColor="text1"/>
          <w:lang w:val="en-US"/>
        </w:rPr>
        <w:t>n</w:t>
      </w:r>
      <w:r w:rsidR="00727AEC" w:rsidRPr="00157120">
        <w:rPr>
          <w:color w:val="000000" w:themeColor="text1"/>
          <w:lang w:val="en-US"/>
        </w:rPr>
        <w:t xml:space="preserve"> = 166</w:t>
      </w:r>
      <w:r w:rsidRPr="00157120">
        <w:rPr>
          <w:color w:val="000000" w:themeColor="text1"/>
          <w:lang w:val="en-US"/>
        </w:rPr>
        <w:t xml:space="preserve">) and </w:t>
      </w:r>
      <w:r w:rsidR="00D9626F" w:rsidRPr="00157120">
        <w:rPr>
          <w:color w:val="000000" w:themeColor="text1"/>
          <w:lang w:val="en-US"/>
        </w:rPr>
        <w:t>an</w:t>
      </w:r>
      <w:r w:rsidRPr="00157120">
        <w:rPr>
          <w:color w:val="000000" w:themeColor="text1"/>
          <w:lang w:val="en-US"/>
        </w:rPr>
        <w:t xml:space="preserve"> older </w:t>
      </w:r>
      <w:r w:rsidR="00D9626F" w:rsidRPr="00157120">
        <w:rPr>
          <w:color w:val="000000" w:themeColor="text1"/>
          <w:lang w:val="en-US"/>
        </w:rPr>
        <w:t xml:space="preserve">group </w:t>
      </w:r>
      <w:r w:rsidR="00AA4D5D" w:rsidRPr="00157120">
        <w:rPr>
          <w:color w:val="000000" w:themeColor="text1"/>
          <w:lang w:val="en-US"/>
        </w:rPr>
        <w:t xml:space="preserve">of </w:t>
      </w:r>
      <w:r w:rsidRPr="00157120">
        <w:rPr>
          <w:color w:val="000000" w:themeColor="text1"/>
          <w:lang w:val="en-US"/>
        </w:rPr>
        <w:t>men</w:t>
      </w:r>
      <w:r w:rsidR="00D9626F" w:rsidRPr="00157120">
        <w:rPr>
          <w:color w:val="000000" w:themeColor="text1"/>
          <w:lang w:val="en-US"/>
        </w:rPr>
        <w:t xml:space="preserve"> (≥ 30 years</w:t>
      </w:r>
      <w:r w:rsidR="00727AEC" w:rsidRPr="00157120">
        <w:rPr>
          <w:color w:val="000000" w:themeColor="text1"/>
          <w:lang w:val="en-US"/>
        </w:rPr>
        <w:t xml:space="preserve">, </w:t>
      </w:r>
      <w:r w:rsidR="00727AEC" w:rsidRPr="00157120">
        <w:rPr>
          <w:i/>
          <w:color w:val="000000" w:themeColor="text1"/>
          <w:lang w:val="en-US"/>
        </w:rPr>
        <w:t>n</w:t>
      </w:r>
      <w:r w:rsidR="00727AEC" w:rsidRPr="00157120">
        <w:rPr>
          <w:color w:val="000000" w:themeColor="text1"/>
          <w:lang w:val="en-US"/>
        </w:rPr>
        <w:t xml:space="preserve"> = 404</w:t>
      </w:r>
      <w:r w:rsidR="00D9626F" w:rsidRPr="00157120">
        <w:rPr>
          <w:color w:val="000000" w:themeColor="text1"/>
          <w:lang w:val="en-US"/>
        </w:rPr>
        <w:t>)</w:t>
      </w:r>
      <w:r w:rsidRPr="00157120">
        <w:rPr>
          <w:color w:val="000000" w:themeColor="text1"/>
          <w:lang w:val="en-US"/>
        </w:rPr>
        <w:t xml:space="preserve">, failing to replicate </w:t>
      </w:r>
      <w:r w:rsidR="00664130">
        <w:rPr>
          <w:color w:val="000000" w:themeColor="text1"/>
          <w:lang w:val="en-US"/>
        </w:rPr>
        <w:t xml:space="preserve">the </w:t>
      </w:r>
      <w:r w:rsidRPr="00157120">
        <w:rPr>
          <w:color w:val="000000" w:themeColor="text1"/>
          <w:lang w:val="en-US"/>
        </w:rPr>
        <w:t>two-factor structure</w:t>
      </w:r>
      <w:r w:rsidR="00664130">
        <w:rPr>
          <w:color w:val="000000" w:themeColor="text1"/>
          <w:lang w:val="en-US"/>
        </w:rPr>
        <w:t xml:space="preserve"> proposed in the parent study</w:t>
      </w:r>
      <w:r w:rsidRPr="00157120">
        <w:rPr>
          <w:color w:val="000000" w:themeColor="text1"/>
          <w:lang w:val="en-US"/>
        </w:rPr>
        <w:t xml:space="preserve">. Additionally, correlations between </w:t>
      </w:r>
      <w:r w:rsidR="00727AEC" w:rsidRPr="00157120">
        <w:rPr>
          <w:color w:val="000000" w:themeColor="text1"/>
          <w:lang w:val="en-US"/>
        </w:rPr>
        <w:t xml:space="preserve">scores on </w:t>
      </w:r>
      <w:r w:rsidRPr="00157120">
        <w:rPr>
          <w:color w:val="000000" w:themeColor="text1"/>
          <w:lang w:val="en-US"/>
        </w:rPr>
        <w:t xml:space="preserve">the IHRMVS and </w:t>
      </w:r>
      <w:r w:rsidR="00727AEC" w:rsidRPr="00157120">
        <w:rPr>
          <w:color w:val="000000" w:themeColor="text1"/>
          <w:lang w:val="en-US"/>
        </w:rPr>
        <w:t xml:space="preserve">scores on </w:t>
      </w:r>
      <w:r w:rsidRPr="00157120">
        <w:rPr>
          <w:color w:val="000000" w:themeColor="text1"/>
          <w:lang w:val="en-US"/>
        </w:rPr>
        <w:t xml:space="preserve">a measure of traditional male role norms were mostly non-significant </w:t>
      </w:r>
      <w:r w:rsidR="00727AEC" w:rsidRPr="00157120">
        <w:rPr>
          <w:color w:val="000000" w:themeColor="text1"/>
          <w:lang w:val="en-US"/>
        </w:rPr>
        <w:t>or</w:t>
      </w:r>
      <w:r w:rsidRPr="00157120">
        <w:rPr>
          <w:color w:val="000000" w:themeColor="text1"/>
          <w:lang w:val="en-US"/>
        </w:rPr>
        <w:t xml:space="preserve"> very small. Similar findings emerged in our analyses of the associations between </w:t>
      </w:r>
      <w:r w:rsidR="00727AEC" w:rsidRPr="00157120">
        <w:rPr>
          <w:color w:val="000000" w:themeColor="text1"/>
          <w:lang w:val="en-US"/>
        </w:rPr>
        <w:t xml:space="preserve">scores on </w:t>
      </w:r>
      <w:r w:rsidRPr="00157120">
        <w:rPr>
          <w:color w:val="000000" w:themeColor="text1"/>
          <w:lang w:val="en-US"/>
        </w:rPr>
        <w:t>the IHRMVS and indices of depression, anxiety, help-seeking</w:t>
      </w:r>
      <w:r w:rsidR="00D9626F" w:rsidRPr="00157120">
        <w:rPr>
          <w:color w:val="000000" w:themeColor="text1"/>
          <w:lang w:val="en-US"/>
        </w:rPr>
        <w:t xml:space="preserve"> attitudes</w:t>
      </w:r>
      <w:r w:rsidRPr="00157120">
        <w:rPr>
          <w:color w:val="000000" w:themeColor="text1"/>
          <w:lang w:val="en-US"/>
        </w:rPr>
        <w:t>, sleep disturbance, and smoking.</w:t>
      </w:r>
      <w:r w:rsidR="00ED75B1" w:rsidRPr="00157120">
        <w:rPr>
          <w:color w:val="000000" w:themeColor="text1"/>
          <w:lang w:val="en-US"/>
        </w:rPr>
        <w:t xml:space="preserve"> These findings draw into question the </w:t>
      </w:r>
      <w:r w:rsidR="00727AEC" w:rsidRPr="00157120">
        <w:rPr>
          <w:color w:val="000000" w:themeColor="text1"/>
          <w:lang w:val="en-US"/>
        </w:rPr>
        <w:t>utility</w:t>
      </w:r>
      <w:r w:rsidR="00ED75B1" w:rsidRPr="00157120">
        <w:rPr>
          <w:color w:val="000000" w:themeColor="text1"/>
          <w:lang w:val="en-US"/>
        </w:rPr>
        <w:t xml:space="preserve"> of the IHRMVS as a measure of </w:t>
      </w:r>
      <w:r w:rsidR="005462ED" w:rsidRPr="00157120">
        <w:rPr>
          <w:color w:val="000000" w:themeColor="text1"/>
          <w:lang w:val="en-US"/>
        </w:rPr>
        <w:t xml:space="preserve">positive, </w:t>
      </w:r>
      <w:r w:rsidR="00ED75B1" w:rsidRPr="00157120">
        <w:rPr>
          <w:color w:val="000000" w:themeColor="text1"/>
          <w:lang w:val="en-US"/>
        </w:rPr>
        <w:t>health-related masculine values.</w:t>
      </w:r>
    </w:p>
    <w:p w14:paraId="17A9FAA4" w14:textId="77777777" w:rsidR="009A78D3" w:rsidRPr="00157120" w:rsidRDefault="009A78D3" w:rsidP="009A78D3">
      <w:pPr>
        <w:spacing w:line="480" w:lineRule="auto"/>
        <w:ind w:firstLine="720"/>
        <w:rPr>
          <w:color w:val="000000" w:themeColor="text1"/>
          <w:lang w:val="en-US"/>
        </w:rPr>
      </w:pPr>
      <w:r w:rsidRPr="00157120">
        <w:rPr>
          <w:b/>
          <w:color w:val="000000" w:themeColor="text1"/>
          <w:lang w:val="en-US"/>
        </w:rPr>
        <w:t>Keywords</w:t>
      </w:r>
      <w:r w:rsidRPr="00157120">
        <w:rPr>
          <w:color w:val="000000" w:themeColor="text1"/>
          <w:lang w:val="en-US"/>
        </w:rPr>
        <w:t xml:space="preserve">: masculinity; men’s health; values; </w:t>
      </w:r>
      <w:r w:rsidR="00090B25" w:rsidRPr="00157120">
        <w:rPr>
          <w:color w:val="000000" w:themeColor="text1"/>
          <w:lang w:val="en-US"/>
        </w:rPr>
        <w:t xml:space="preserve">psychometrics; </w:t>
      </w:r>
      <w:r w:rsidRPr="00157120">
        <w:rPr>
          <w:color w:val="000000" w:themeColor="text1"/>
          <w:lang w:val="en-US"/>
        </w:rPr>
        <w:t>validity</w:t>
      </w:r>
    </w:p>
    <w:p w14:paraId="6F011588" w14:textId="77777777" w:rsidR="00785C37" w:rsidRPr="00157120" w:rsidRDefault="00785C37" w:rsidP="00B63C4A">
      <w:pPr>
        <w:spacing w:line="480" w:lineRule="auto"/>
        <w:rPr>
          <w:b/>
          <w:color w:val="000000" w:themeColor="text1"/>
          <w:lang w:val="en-US"/>
        </w:rPr>
      </w:pPr>
    </w:p>
    <w:p w14:paraId="17A3E5D7" w14:textId="77777777" w:rsidR="00785C37" w:rsidRPr="00157120" w:rsidRDefault="00785C37" w:rsidP="00B63C4A">
      <w:pPr>
        <w:spacing w:line="480" w:lineRule="auto"/>
        <w:rPr>
          <w:b/>
          <w:color w:val="000000" w:themeColor="text1"/>
          <w:lang w:val="en-US"/>
        </w:rPr>
      </w:pPr>
    </w:p>
    <w:p w14:paraId="05B51E15" w14:textId="77777777" w:rsidR="00785C37" w:rsidRPr="00157120" w:rsidRDefault="00785C37" w:rsidP="00B63C4A">
      <w:pPr>
        <w:spacing w:line="480" w:lineRule="auto"/>
        <w:rPr>
          <w:b/>
          <w:color w:val="000000" w:themeColor="text1"/>
          <w:lang w:val="en-US"/>
        </w:rPr>
      </w:pPr>
    </w:p>
    <w:p w14:paraId="104FCF38" w14:textId="77777777" w:rsidR="00785C37" w:rsidRPr="00157120" w:rsidRDefault="00785C37" w:rsidP="00B63C4A">
      <w:pPr>
        <w:spacing w:line="480" w:lineRule="auto"/>
        <w:rPr>
          <w:b/>
          <w:color w:val="000000" w:themeColor="text1"/>
          <w:lang w:val="en-US"/>
        </w:rPr>
      </w:pPr>
    </w:p>
    <w:p w14:paraId="60CD44AC" w14:textId="77777777" w:rsidR="00727AEC" w:rsidRPr="00157120" w:rsidRDefault="00785C37" w:rsidP="00727AEC">
      <w:pPr>
        <w:spacing w:line="480" w:lineRule="auto"/>
        <w:jc w:val="center"/>
        <w:rPr>
          <w:color w:val="000000" w:themeColor="text1"/>
          <w:lang w:val="en-US"/>
        </w:rPr>
      </w:pPr>
      <w:r w:rsidRPr="00157120">
        <w:rPr>
          <w:b/>
          <w:color w:val="000000" w:themeColor="text1"/>
          <w:lang w:val="en-US"/>
        </w:rPr>
        <w:br w:type="page"/>
      </w:r>
    </w:p>
    <w:p w14:paraId="3DD07691" w14:textId="278948C2" w:rsidR="00785C37" w:rsidRPr="004D32E0" w:rsidRDefault="004D32E0" w:rsidP="00423689">
      <w:pPr>
        <w:spacing w:line="480" w:lineRule="auto"/>
        <w:jc w:val="center"/>
        <w:rPr>
          <w:b/>
          <w:color w:val="000000" w:themeColor="text1"/>
          <w:lang w:val="en-US"/>
        </w:rPr>
      </w:pPr>
      <w:r>
        <w:rPr>
          <w:b/>
          <w:color w:val="000000" w:themeColor="text1"/>
          <w:lang w:val="en-US"/>
        </w:rPr>
        <w:lastRenderedPageBreak/>
        <w:t>Introduction</w:t>
      </w:r>
    </w:p>
    <w:p w14:paraId="01616ABA" w14:textId="6B41D953" w:rsidR="00785C37" w:rsidRPr="00157120" w:rsidRDefault="00B63C4A" w:rsidP="00664130">
      <w:pPr>
        <w:spacing w:line="480" w:lineRule="auto"/>
        <w:ind w:firstLine="720"/>
        <w:rPr>
          <w:color w:val="000000" w:themeColor="text1"/>
          <w:lang w:val="en-US"/>
        </w:rPr>
      </w:pPr>
      <w:r w:rsidRPr="00157120">
        <w:rPr>
          <w:color w:val="000000" w:themeColor="text1"/>
          <w:lang w:val="en-US"/>
        </w:rPr>
        <w:t>Over the years, there has been increasing interest in studying the ways in which masculinity influences men’s health</w:t>
      </w:r>
      <w:r w:rsidR="00F85283">
        <w:rPr>
          <w:color w:val="000000" w:themeColor="text1"/>
          <w:lang w:val="en-US"/>
        </w:rPr>
        <w:t xml:space="preserve">, particularly in terms of better understanding </w:t>
      </w:r>
      <w:r w:rsidR="00664130">
        <w:rPr>
          <w:color w:val="000000" w:themeColor="text1"/>
          <w:lang w:val="en-US"/>
        </w:rPr>
        <w:t xml:space="preserve">men’s </w:t>
      </w:r>
      <w:r w:rsidR="00F85283">
        <w:rPr>
          <w:color w:val="000000" w:themeColor="text1"/>
          <w:lang w:val="en-US"/>
        </w:rPr>
        <w:t>health disparities</w:t>
      </w:r>
      <w:r w:rsidR="004D32E0">
        <w:rPr>
          <w:color w:val="000000" w:themeColor="text1"/>
          <w:vertAlign w:val="superscript"/>
          <w:lang w:val="en-US"/>
        </w:rPr>
        <w:t>1</w:t>
      </w:r>
      <w:r w:rsidR="00F85283">
        <w:rPr>
          <w:color w:val="000000" w:themeColor="text1"/>
          <w:lang w:val="en-US"/>
        </w:rPr>
        <w:t>.</w:t>
      </w:r>
      <w:r w:rsidRPr="00157120">
        <w:rPr>
          <w:color w:val="000000" w:themeColor="text1"/>
          <w:lang w:val="en-US"/>
        </w:rPr>
        <w:t xml:space="preserve"> What seems like a fairly straightforward question, however, is complicated by the fact that masculinity is not a simple construct to </w:t>
      </w:r>
      <w:r w:rsidR="00663216" w:rsidRPr="00157120">
        <w:rPr>
          <w:color w:val="000000" w:themeColor="text1"/>
          <w:lang w:val="en-US"/>
        </w:rPr>
        <w:t>assess</w:t>
      </w:r>
      <w:r w:rsidR="004D32E0">
        <w:rPr>
          <w:color w:val="000000" w:themeColor="text1"/>
          <w:vertAlign w:val="superscript"/>
          <w:lang w:val="en-US"/>
        </w:rPr>
        <w:t>2</w:t>
      </w:r>
      <w:r w:rsidRPr="00157120">
        <w:rPr>
          <w:color w:val="000000" w:themeColor="text1"/>
          <w:lang w:val="en-US"/>
        </w:rPr>
        <w:t xml:space="preserve">. </w:t>
      </w:r>
      <w:r w:rsidR="00D9626F" w:rsidRPr="00157120">
        <w:rPr>
          <w:color w:val="000000" w:themeColor="text1"/>
          <w:lang w:val="en-US"/>
        </w:rPr>
        <w:t>That is,</w:t>
      </w:r>
      <w:r w:rsidR="007A194C">
        <w:rPr>
          <w:color w:val="000000" w:themeColor="text1"/>
          <w:lang w:val="en-US"/>
        </w:rPr>
        <w:t xml:space="preserve"> because masculinity is typically defined as a multi-faceted social construct that varies according to the social context</w:t>
      </w:r>
      <w:r w:rsidR="004D32E0">
        <w:rPr>
          <w:color w:val="000000" w:themeColor="text1"/>
          <w:vertAlign w:val="superscript"/>
          <w:lang w:val="en-US"/>
        </w:rPr>
        <w:t>3</w:t>
      </w:r>
      <w:r w:rsidR="007A194C">
        <w:rPr>
          <w:color w:val="000000" w:themeColor="text1"/>
          <w:lang w:val="en-US"/>
        </w:rPr>
        <w:t xml:space="preserve">, it is a construct that is not </w:t>
      </w:r>
      <w:r w:rsidR="00664130">
        <w:rPr>
          <w:color w:val="000000" w:themeColor="text1"/>
          <w:lang w:val="en-US"/>
        </w:rPr>
        <w:t xml:space="preserve">adequately </w:t>
      </w:r>
      <w:r w:rsidR="007A194C">
        <w:rPr>
          <w:color w:val="000000" w:themeColor="text1"/>
          <w:lang w:val="en-US"/>
        </w:rPr>
        <w:t xml:space="preserve">measured on </w:t>
      </w:r>
      <w:r w:rsidRPr="00157120">
        <w:rPr>
          <w:color w:val="000000" w:themeColor="text1"/>
          <w:lang w:val="en-US"/>
        </w:rPr>
        <w:t>simple unidimensional Likert</w:t>
      </w:r>
      <w:r w:rsidR="00727AEC" w:rsidRPr="00157120">
        <w:rPr>
          <w:color w:val="000000" w:themeColor="text1"/>
          <w:lang w:val="en-US"/>
        </w:rPr>
        <w:t>-type</w:t>
      </w:r>
      <w:r w:rsidRPr="00157120">
        <w:rPr>
          <w:color w:val="000000" w:themeColor="text1"/>
          <w:lang w:val="en-US"/>
        </w:rPr>
        <w:t xml:space="preserve"> scale</w:t>
      </w:r>
      <w:r w:rsidR="007A194C">
        <w:rPr>
          <w:color w:val="000000" w:themeColor="text1"/>
          <w:lang w:val="en-US"/>
        </w:rPr>
        <w:t>s. Rather</w:t>
      </w:r>
      <w:r w:rsidR="00C16C25" w:rsidRPr="00157120">
        <w:rPr>
          <w:color w:val="000000" w:themeColor="text1"/>
          <w:lang w:val="en-US"/>
        </w:rPr>
        <w:t xml:space="preserve">, </w:t>
      </w:r>
      <w:r w:rsidR="00D9626F" w:rsidRPr="00157120">
        <w:rPr>
          <w:color w:val="000000" w:themeColor="text1"/>
          <w:lang w:val="en-US"/>
        </w:rPr>
        <w:t xml:space="preserve">researchers have developed various indirect ways to assess </w:t>
      </w:r>
      <w:r w:rsidR="00C16C25" w:rsidRPr="00157120">
        <w:rPr>
          <w:color w:val="000000" w:themeColor="text1"/>
          <w:lang w:val="en-US"/>
        </w:rPr>
        <w:t>m</w:t>
      </w:r>
      <w:r w:rsidRPr="00157120">
        <w:rPr>
          <w:color w:val="000000" w:themeColor="text1"/>
          <w:lang w:val="en-US"/>
        </w:rPr>
        <w:t>asculinity</w:t>
      </w:r>
      <w:r w:rsidR="00C16C25" w:rsidRPr="00157120">
        <w:rPr>
          <w:color w:val="000000" w:themeColor="text1"/>
          <w:lang w:val="en-US"/>
        </w:rPr>
        <w:t xml:space="preserve">, such </w:t>
      </w:r>
      <w:r w:rsidRPr="00157120">
        <w:rPr>
          <w:color w:val="000000" w:themeColor="text1"/>
          <w:lang w:val="en-US"/>
        </w:rPr>
        <w:t xml:space="preserve">as </w:t>
      </w:r>
      <w:r w:rsidR="00E33E1C" w:rsidRPr="00157120">
        <w:rPr>
          <w:color w:val="000000" w:themeColor="text1"/>
          <w:lang w:val="en-US"/>
        </w:rPr>
        <w:t xml:space="preserve">measures of the extent to which people have internalized </w:t>
      </w:r>
      <w:r w:rsidR="003C5208" w:rsidRPr="00157120">
        <w:rPr>
          <w:color w:val="000000" w:themeColor="text1"/>
          <w:lang w:val="en-US"/>
        </w:rPr>
        <w:t>gender-typed</w:t>
      </w:r>
      <w:r w:rsidRPr="00157120">
        <w:rPr>
          <w:color w:val="000000" w:themeColor="text1"/>
          <w:lang w:val="en-US"/>
        </w:rPr>
        <w:t xml:space="preserve"> personality traits</w:t>
      </w:r>
      <w:r w:rsidR="00334541">
        <w:rPr>
          <w:color w:val="000000" w:themeColor="text1"/>
          <w:vertAlign w:val="superscript"/>
          <w:lang w:val="en-US"/>
        </w:rPr>
        <w:t>4-6</w:t>
      </w:r>
      <w:r w:rsidR="00C16C25" w:rsidRPr="00157120">
        <w:rPr>
          <w:color w:val="000000" w:themeColor="text1"/>
          <w:lang w:val="en-US"/>
        </w:rPr>
        <w:t xml:space="preserve">, </w:t>
      </w:r>
      <w:r w:rsidR="00E33E1C" w:rsidRPr="00157120">
        <w:rPr>
          <w:color w:val="000000" w:themeColor="text1"/>
          <w:lang w:val="en-US"/>
        </w:rPr>
        <w:t xml:space="preserve">engage in </w:t>
      </w:r>
      <w:r w:rsidR="00D9626F" w:rsidRPr="00157120">
        <w:rPr>
          <w:color w:val="000000" w:themeColor="text1"/>
          <w:lang w:val="en-US"/>
        </w:rPr>
        <w:t xml:space="preserve">gender-typed </w:t>
      </w:r>
      <w:r w:rsidR="00C16C25" w:rsidRPr="00157120">
        <w:rPr>
          <w:color w:val="000000" w:themeColor="text1"/>
          <w:lang w:val="en-US"/>
        </w:rPr>
        <w:t>behaviors</w:t>
      </w:r>
      <w:r w:rsidR="00334541">
        <w:rPr>
          <w:color w:val="000000" w:themeColor="text1"/>
          <w:vertAlign w:val="superscript"/>
          <w:lang w:val="en-US"/>
        </w:rPr>
        <w:t>7-8</w:t>
      </w:r>
      <w:r w:rsidR="00334541">
        <w:rPr>
          <w:color w:val="000000" w:themeColor="text1"/>
          <w:lang w:val="en-US"/>
        </w:rPr>
        <w:t>,</w:t>
      </w:r>
      <w:r w:rsidR="00C16C25" w:rsidRPr="00157120">
        <w:rPr>
          <w:color w:val="000000" w:themeColor="text1"/>
          <w:lang w:val="en-US"/>
        </w:rPr>
        <w:t xml:space="preserve"> </w:t>
      </w:r>
      <w:r w:rsidR="00E33E1C" w:rsidRPr="00157120">
        <w:rPr>
          <w:color w:val="000000" w:themeColor="text1"/>
          <w:lang w:val="en-US"/>
        </w:rPr>
        <w:t xml:space="preserve">value </w:t>
      </w:r>
      <w:r w:rsidR="00D9626F" w:rsidRPr="00157120">
        <w:rPr>
          <w:color w:val="000000" w:themeColor="text1"/>
          <w:lang w:val="en-US"/>
        </w:rPr>
        <w:t xml:space="preserve">masculine </w:t>
      </w:r>
      <w:r w:rsidR="00C16C25" w:rsidRPr="00157120">
        <w:rPr>
          <w:color w:val="000000" w:themeColor="text1"/>
          <w:lang w:val="en-US"/>
        </w:rPr>
        <w:t>role norms</w:t>
      </w:r>
      <w:r w:rsidR="00334541">
        <w:rPr>
          <w:color w:val="000000" w:themeColor="text1"/>
          <w:vertAlign w:val="superscript"/>
          <w:lang w:val="en-US"/>
        </w:rPr>
        <w:t>9-11</w:t>
      </w:r>
      <w:r w:rsidR="00C16C25" w:rsidRPr="00157120">
        <w:rPr>
          <w:color w:val="000000" w:themeColor="text1"/>
          <w:lang w:val="en-US"/>
        </w:rPr>
        <w:t xml:space="preserve">, and </w:t>
      </w:r>
      <w:r w:rsidR="00E33E1C" w:rsidRPr="00157120">
        <w:rPr>
          <w:color w:val="000000" w:themeColor="text1"/>
          <w:lang w:val="en-US"/>
        </w:rPr>
        <w:t xml:space="preserve">experience </w:t>
      </w:r>
      <w:r w:rsidR="00D9626F" w:rsidRPr="00157120">
        <w:rPr>
          <w:color w:val="000000" w:themeColor="text1"/>
          <w:lang w:val="en-US"/>
        </w:rPr>
        <w:t xml:space="preserve">masculinity-related </w:t>
      </w:r>
      <w:r w:rsidR="00C16C25" w:rsidRPr="00157120">
        <w:rPr>
          <w:color w:val="000000" w:themeColor="text1"/>
          <w:lang w:val="en-US"/>
        </w:rPr>
        <w:t xml:space="preserve">stress or </w:t>
      </w:r>
      <w:r w:rsidR="004D480C" w:rsidRPr="00157120">
        <w:rPr>
          <w:color w:val="000000" w:themeColor="text1"/>
          <w:lang w:val="en-US"/>
        </w:rPr>
        <w:t>conflict</w:t>
      </w:r>
      <w:r w:rsidR="00334541">
        <w:rPr>
          <w:color w:val="000000" w:themeColor="text1"/>
          <w:vertAlign w:val="superscript"/>
          <w:lang w:val="en-US"/>
        </w:rPr>
        <w:t>12-13</w:t>
      </w:r>
      <w:r w:rsidR="00C16C25" w:rsidRPr="00157120">
        <w:rPr>
          <w:color w:val="000000" w:themeColor="text1"/>
          <w:lang w:val="en-US"/>
        </w:rPr>
        <w:t xml:space="preserve">. </w:t>
      </w:r>
      <w:r w:rsidR="007C2C16" w:rsidRPr="00157120">
        <w:rPr>
          <w:color w:val="000000" w:themeColor="text1"/>
          <w:lang w:val="en-US"/>
        </w:rPr>
        <w:t>T</w:t>
      </w:r>
      <w:r w:rsidR="00653068" w:rsidRPr="00157120">
        <w:rPr>
          <w:color w:val="000000" w:themeColor="text1"/>
          <w:lang w:val="en-US"/>
        </w:rPr>
        <w:t>hese constructs</w:t>
      </w:r>
      <w:r w:rsidR="007C2C16" w:rsidRPr="00157120">
        <w:rPr>
          <w:color w:val="000000" w:themeColor="text1"/>
          <w:lang w:val="en-US"/>
        </w:rPr>
        <w:t>, however,</w:t>
      </w:r>
      <w:r w:rsidR="00653068" w:rsidRPr="00157120">
        <w:rPr>
          <w:color w:val="000000" w:themeColor="text1"/>
          <w:lang w:val="en-US"/>
        </w:rPr>
        <w:t xml:space="preserve"> are </w:t>
      </w:r>
      <w:r w:rsidR="007C2C16" w:rsidRPr="00157120">
        <w:rPr>
          <w:color w:val="000000" w:themeColor="text1"/>
          <w:lang w:val="en-US"/>
        </w:rPr>
        <w:t>only mode</w:t>
      </w:r>
      <w:r w:rsidR="004D480C" w:rsidRPr="00157120">
        <w:rPr>
          <w:color w:val="000000" w:themeColor="text1"/>
          <w:lang w:val="en-US"/>
        </w:rPr>
        <w:t>st</w:t>
      </w:r>
      <w:r w:rsidR="007C2C16" w:rsidRPr="00157120">
        <w:rPr>
          <w:color w:val="000000" w:themeColor="text1"/>
          <w:lang w:val="en-US"/>
        </w:rPr>
        <w:t>ly correlated and are not always associated with the same health outcomes</w:t>
      </w:r>
      <w:r w:rsidR="00334541">
        <w:rPr>
          <w:color w:val="000000" w:themeColor="text1"/>
          <w:vertAlign w:val="superscript"/>
          <w:lang w:val="en-US"/>
        </w:rPr>
        <w:t>14-16</w:t>
      </w:r>
      <w:r w:rsidR="009A1E8D">
        <w:rPr>
          <w:color w:val="000000" w:themeColor="text1"/>
          <w:lang w:val="en-US"/>
        </w:rPr>
        <w:t>.</w:t>
      </w:r>
    </w:p>
    <w:p w14:paraId="11481114" w14:textId="441BA172" w:rsidR="004962E8" w:rsidRPr="009A1E8D" w:rsidRDefault="006E746A" w:rsidP="00B63C4A">
      <w:pPr>
        <w:spacing w:line="480" w:lineRule="auto"/>
        <w:rPr>
          <w:color w:val="000000" w:themeColor="text1"/>
          <w:lang w:val="en-US"/>
        </w:rPr>
      </w:pPr>
      <w:r w:rsidRPr="00157120">
        <w:rPr>
          <w:color w:val="000000" w:themeColor="text1"/>
          <w:lang w:val="en-US"/>
        </w:rPr>
        <w:tab/>
      </w:r>
      <w:r w:rsidR="00663216" w:rsidRPr="00157120">
        <w:rPr>
          <w:color w:val="000000" w:themeColor="text1"/>
          <w:lang w:val="en-US"/>
        </w:rPr>
        <w:t xml:space="preserve">When </w:t>
      </w:r>
      <w:r w:rsidR="00E15400" w:rsidRPr="00157120">
        <w:rPr>
          <w:color w:val="000000" w:themeColor="text1"/>
          <w:lang w:val="en-US"/>
        </w:rPr>
        <w:t xml:space="preserve">researchers use these </w:t>
      </w:r>
      <w:r w:rsidR="00663216" w:rsidRPr="00157120">
        <w:rPr>
          <w:color w:val="000000" w:themeColor="text1"/>
          <w:lang w:val="en-US"/>
        </w:rPr>
        <w:t xml:space="preserve">masculinity measures to </w:t>
      </w:r>
      <w:r w:rsidR="00E15400" w:rsidRPr="00157120">
        <w:rPr>
          <w:color w:val="000000" w:themeColor="text1"/>
          <w:lang w:val="en-US"/>
        </w:rPr>
        <w:t>examine</w:t>
      </w:r>
      <w:r w:rsidR="00663216" w:rsidRPr="00157120">
        <w:rPr>
          <w:color w:val="000000" w:themeColor="text1"/>
          <w:lang w:val="en-US"/>
        </w:rPr>
        <w:t xml:space="preserve"> the relationship between </w:t>
      </w:r>
      <w:r w:rsidR="002257AA" w:rsidRPr="00157120">
        <w:rPr>
          <w:color w:val="000000" w:themeColor="text1"/>
          <w:lang w:val="en-US"/>
        </w:rPr>
        <w:t>the male gender role</w:t>
      </w:r>
      <w:r w:rsidR="00663216" w:rsidRPr="00157120">
        <w:rPr>
          <w:color w:val="000000" w:themeColor="text1"/>
          <w:lang w:val="en-US"/>
        </w:rPr>
        <w:t xml:space="preserve"> and men’s health, </w:t>
      </w:r>
      <w:r w:rsidR="00933E6E" w:rsidRPr="00157120">
        <w:rPr>
          <w:color w:val="000000" w:themeColor="text1"/>
          <w:lang w:val="en-US"/>
        </w:rPr>
        <w:t>many of the</w:t>
      </w:r>
      <w:r w:rsidR="008D50F0">
        <w:rPr>
          <w:color w:val="000000" w:themeColor="text1"/>
          <w:lang w:val="en-US"/>
        </w:rPr>
        <w:t>ir</w:t>
      </w:r>
      <w:r w:rsidR="00933E6E" w:rsidRPr="00157120">
        <w:rPr>
          <w:color w:val="000000" w:themeColor="text1"/>
          <w:lang w:val="en-US"/>
        </w:rPr>
        <w:t xml:space="preserve"> studies </w:t>
      </w:r>
      <w:r w:rsidR="008D50F0">
        <w:rPr>
          <w:color w:val="000000" w:themeColor="text1"/>
          <w:lang w:val="en-US"/>
        </w:rPr>
        <w:t>tend to</w:t>
      </w:r>
      <w:r w:rsidR="00DE71B6" w:rsidRPr="00157120">
        <w:rPr>
          <w:color w:val="000000" w:themeColor="text1"/>
          <w:lang w:val="en-US"/>
        </w:rPr>
        <w:t xml:space="preserve"> </w:t>
      </w:r>
      <w:r w:rsidR="00804C45" w:rsidRPr="00157120">
        <w:rPr>
          <w:color w:val="000000" w:themeColor="text1"/>
          <w:lang w:val="en-US"/>
        </w:rPr>
        <w:t xml:space="preserve">focus on the negative relationships between the two (i.e., </w:t>
      </w:r>
      <w:r w:rsidR="00DE71B6" w:rsidRPr="00157120">
        <w:rPr>
          <w:color w:val="000000" w:themeColor="text1"/>
          <w:lang w:val="en-US"/>
        </w:rPr>
        <w:t>how negative elements of masculinity are associated with poor</w:t>
      </w:r>
      <w:r w:rsidR="00413EA6" w:rsidRPr="00157120">
        <w:rPr>
          <w:color w:val="000000" w:themeColor="text1"/>
          <w:lang w:val="en-US"/>
        </w:rPr>
        <w:t>er</w:t>
      </w:r>
      <w:r w:rsidR="00DE71B6" w:rsidRPr="00157120">
        <w:rPr>
          <w:color w:val="000000" w:themeColor="text1"/>
          <w:lang w:val="en-US"/>
        </w:rPr>
        <w:t xml:space="preserve"> health outcomes</w:t>
      </w:r>
      <w:r w:rsidR="00804C45" w:rsidRPr="00157120">
        <w:rPr>
          <w:color w:val="000000" w:themeColor="text1"/>
          <w:lang w:val="en-US"/>
        </w:rPr>
        <w:t>)</w:t>
      </w:r>
      <w:r w:rsidR="009A1E8D">
        <w:rPr>
          <w:color w:val="000000" w:themeColor="text1"/>
          <w:vertAlign w:val="superscript"/>
          <w:lang w:val="en-US"/>
        </w:rPr>
        <w:t>17</w:t>
      </w:r>
      <w:r w:rsidR="00DE71B6" w:rsidRPr="00157120">
        <w:rPr>
          <w:color w:val="000000" w:themeColor="text1"/>
          <w:lang w:val="en-US"/>
        </w:rPr>
        <w:t xml:space="preserve">. There </w:t>
      </w:r>
      <w:r w:rsidR="00F44365" w:rsidRPr="00157120">
        <w:rPr>
          <w:color w:val="000000" w:themeColor="text1"/>
          <w:lang w:val="en-US"/>
        </w:rPr>
        <w:t xml:space="preserve">are two potential reasons for this. First, </w:t>
      </w:r>
      <w:r w:rsidR="002257AA" w:rsidRPr="00157120">
        <w:rPr>
          <w:color w:val="000000" w:themeColor="text1"/>
          <w:lang w:val="en-US"/>
        </w:rPr>
        <w:t>because psychology is a helping discipline, m</w:t>
      </w:r>
      <w:r w:rsidR="004D480C" w:rsidRPr="00157120">
        <w:rPr>
          <w:color w:val="000000" w:themeColor="text1"/>
          <w:lang w:val="en-US"/>
        </w:rPr>
        <w:t>any</w:t>
      </w:r>
      <w:r w:rsidR="002257AA" w:rsidRPr="00157120">
        <w:rPr>
          <w:color w:val="000000" w:themeColor="text1"/>
          <w:lang w:val="en-US"/>
        </w:rPr>
        <w:t xml:space="preserve"> researchers would like to identify potential barriers to positive health and well-being so that appropriate interventions can be developed and implemented. </w:t>
      </w:r>
      <w:r w:rsidR="00804C45" w:rsidRPr="00157120">
        <w:rPr>
          <w:color w:val="000000" w:themeColor="text1"/>
          <w:lang w:val="en-US"/>
        </w:rPr>
        <w:t>Masculinity is often perceived as one of those barriers</w:t>
      </w:r>
      <w:r w:rsidR="00933E6E" w:rsidRPr="00157120">
        <w:rPr>
          <w:color w:val="000000" w:themeColor="text1"/>
          <w:lang w:val="en-US"/>
        </w:rPr>
        <w:t xml:space="preserve"> (e.g., the Gender Role Strain paradigm</w:t>
      </w:r>
      <w:r w:rsidR="009A1E8D">
        <w:rPr>
          <w:color w:val="000000" w:themeColor="text1"/>
          <w:vertAlign w:val="superscript"/>
          <w:lang w:val="en-US"/>
        </w:rPr>
        <w:t>18</w:t>
      </w:r>
      <w:r w:rsidR="00933E6E" w:rsidRPr="00157120">
        <w:rPr>
          <w:color w:val="000000" w:themeColor="text1"/>
          <w:lang w:val="en-US"/>
        </w:rPr>
        <w:t>)</w:t>
      </w:r>
      <w:r w:rsidR="00804C45" w:rsidRPr="00157120">
        <w:rPr>
          <w:color w:val="000000" w:themeColor="text1"/>
          <w:lang w:val="en-US"/>
        </w:rPr>
        <w:t>. S</w:t>
      </w:r>
      <w:r w:rsidR="002257AA" w:rsidRPr="00157120">
        <w:rPr>
          <w:color w:val="000000" w:themeColor="text1"/>
          <w:lang w:val="en-US"/>
        </w:rPr>
        <w:t>econd</w:t>
      </w:r>
      <w:r w:rsidR="00804C45" w:rsidRPr="00157120">
        <w:rPr>
          <w:color w:val="000000" w:themeColor="text1"/>
          <w:lang w:val="en-US"/>
        </w:rPr>
        <w:t xml:space="preserve">ly, because masculinity is </w:t>
      </w:r>
      <w:r w:rsidR="00072406" w:rsidRPr="00157120">
        <w:rPr>
          <w:color w:val="000000" w:themeColor="text1"/>
          <w:lang w:val="en-US"/>
        </w:rPr>
        <w:t xml:space="preserve">often </w:t>
      </w:r>
      <w:r w:rsidR="00804C45" w:rsidRPr="00157120">
        <w:rPr>
          <w:color w:val="000000" w:themeColor="text1"/>
          <w:lang w:val="en-US"/>
        </w:rPr>
        <w:t xml:space="preserve">thought of </w:t>
      </w:r>
      <w:r w:rsidR="00157120">
        <w:rPr>
          <w:color w:val="000000" w:themeColor="text1"/>
          <w:lang w:val="en-US"/>
        </w:rPr>
        <w:t xml:space="preserve">in </w:t>
      </w:r>
      <w:r w:rsidR="00804C45" w:rsidRPr="00157120">
        <w:rPr>
          <w:color w:val="000000" w:themeColor="text1"/>
          <w:lang w:val="en-US"/>
        </w:rPr>
        <w:t xml:space="preserve">this way, </w:t>
      </w:r>
      <w:r w:rsidR="002257AA" w:rsidRPr="00157120">
        <w:rPr>
          <w:color w:val="000000" w:themeColor="text1"/>
          <w:lang w:val="en-US"/>
        </w:rPr>
        <w:t>m</w:t>
      </w:r>
      <w:r w:rsidR="00DE71B6" w:rsidRPr="00157120">
        <w:rPr>
          <w:color w:val="000000" w:themeColor="text1"/>
          <w:lang w:val="en-US"/>
        </w:rPr>
        <w:t xml:space="preserve">ost of </w:t>
      </w:r>
      <w:r w:rsidR="005F4560" w:rsidRPr="00157120">
        <w:rPr>
          <w:color w:val="000000" w:themeColor="text1"/>
          <w:lang w:val="en-US"/>
        </w:rPr>
        <w:t xml:space="preserve">the measures </w:t>
      </w:r>
      <w:r w:rsidR="00DE71B6" w:rsidRPr="00157120">
        <w:rPr>
          <w:color w:val="000000" w:themeColor="text1"/>
          <w:lang w:val="en-US"/>
        </w:rPr>
        <w:t xml:space="preserve">developed to assess </w:t>
      </w:r>
      <w:r w:rsidR="00072406" w:rsidRPr="00157120">
        <w:rPr>
          <w:color w:val="000000" w:themeColor="text1"/>
          <w:lang w:val="en-US"/>
        </w:rPr>
        <w:t>its</w:t>
      </w:r>
      <w:r w:rsidR="00804C45" w:rsidRPr="00157120">
        <w:rPr>
          <w:color w:val="000000" w:themeColor="text1"/>
          <w:lang w:val="en-US"/>
        </w:rPr>
        <w:t xml:space="preserve"> many </w:t>
      </w:r>
      <w:r w:rsidR="00DE71B6" w:rsidRPr="00157120">
        <w:rPr>
          <w:color w:val="000000" w:themeColor="text1"/>
          <w:lang w:val="en-US"/>
        </w:rPr>
        <w:t>aspects have</w:t>
      </w:r>
      <w:r w:rsidR="005F4560" w:rsidRPr="00157120">
        <w:rPr>
          <w:color w:val="000000" w:themeColor="text1"/>
          <w:lang w:val="en-US"/>
        </w:rPr>
        <w:t xml:space="preserve"> tend</w:t>
      </w:r>
      <w:r w:rsidR="00DE71B6" w:rsidRPr="00157120">
        <w:rPr>
          <w:color w:val="000000" w:themeColor="text1"/>
          <w:lang w:val="en-US"/>
        </w:rPr>
        <w:t>ed</w:t>
      </w:r>
      <w:r w:rsidR="005F4560" w:rsidRPr="00157120">
        <w:rPr>
          <w:color w:val="000000" w:themeColor="text1"/>
          <w:lang w:val="en-US"/>
        </w:rPr>
        <w:t xml:space="preserve"> to </w:t>
      </w:r>
      <w:r w:rsidR="00413EA6" w:rsidRPr="00157120">
        <w:rPr>
          <w:color w:val="000000" w:themeColor="text1"/>
          <w:lang w:val="en-US"/>
        </w:rPr>
        <w:t>emphasize</w:t>
      </w:r>
      <w:r w:rsidR="005F4560" w:rsidRPr="00157120">
        <w:rPr>
          <w:color w:val="000000" w:themeColor="text1"/>
          <w:lang w:val="en-US"/>
        </w:rPr>
        <w:t xml:space="preserve"> undesirable </w:t>
      </w:r>
      <w:r w:rsidR="007A194C">
        <w:rPr>
          <w:color w:val="000000" w:themeColor="text1"/>
          <w:lang w:val="en-US"/>
        </w:rPr>
        <w:t>attitudinal or behavioral facets</w:t>
      </w:r>
      <w:r w:rsidR="00F44365" w:rsidRPr="00157120">
        <w:rPr>
          <w:color w:val="000000" w:themeColor="text1"/>
          <w:lang w:val="en-US"/>
        </w:rPr>
        <w:t>, such as fear of showing weakness and avoiding things that are stereotypically feminine</w:t>
      </w:r>
      <w:r w:rsidR="007A194C">
        <w:rPr>
          <w:color w:val="000000" w:themeColor="text1"/>
          <w:lang w:val="en-US"/>
        </w:rPr>
        <w:t>. Examples</w:t>
      </w:r>
      <w:r w:rsidR="00DE05E6">
        <w:rPr>
          <w:color w:val="000000" w:themeColor="text1"/>
          <w:lang w:val="en-US"/>
        </w:rPr>
        <w:t xml:space="preserve"> of measures</w:t>
      </w:r>
      <w:r w:rsidR="007A194C">
        <w:rPr>
          <w:color w:val="000000" w:themeColor="text1"/>
          <w:lang w:val="en-US"/>
        </w:rPr>
        <w:t xml:space="preserve"> </w:t>
      </w:r>
      <w:r w:rsidR="00DE05E6">
        <w:rPr>
          <w:color w:val="000000" w:themeColor="text1"/>
          <w:lang w:val="en-US"/>
        </w:rPr>
        <w:t xml:space="preserve">that deviate from this typical approach </w:t>
      </w:r>
      <w:r w:rsidR="007A194C">
        <w:rPr>
          <w:color w:val="000000" w:themeColor="text1"/>
          <w:lang w:val="en-US"/>
        </w:rPr>
        <w:t xml:space="preserve">include the </w:t>
      </w:r>
      <w:r w:rsidR="005F4560" w:rsidRPr="00157120">
        <w:rPr>
          <w:color w:val="000000" w:themeColor="text1"/>
          <w:lang w:val="en-US"/>
        </w:rPr>
        <w:t>masculinity subscales from personality measures</w:t>
      </w:r>
      <w:r w:rsidR="00727AEC" w:rsidRPr="00157120">
        <w:rPr>
          <w:color w:val="000000" w:themeColor="text1"/>
          <w:lang w:val="en-US"/>
        </w:rPr>
        <w:t>,</w:t>
      </w:r>
      <w:r w:rsidR="005F4560" w:rsidRPr="00157120">
        <w:rPr>
          <w:color w:val="000000" w:themeColor="text1"/>
          <w:lang w:val="en-US"/>
        </w:rPr>
        <w:t xml:space="preserve"> such as the Bem Sex Role Inventory and Personal Attributes Questionnaire</w:t>
      </w:r>
      <w:r w:rsidR="007A194C">
        <w:rPr>
          <w:color w:val="000000" w:themeColor="text1"/>
          <w:lang w:val="en-US"/>
        </w:rPr>
        <w:t xml:space="preserve">, </w:t>
      </w:r>
      <w:r w:rsidR="005F4560" w:rsidRPr="00157120">
        <w:rPr>
          <w:color w:val="000000" w:themeColor="text1"/>
          <w:lang w:val="en-US"/>
        </w:rPr>
        <w:t xml:space="preserve">which focus on </w:t>
      </w:r>
      <w:r w:rsidR="00663216" w:rsidRPr="00157120">
        <w:rPr>
          <w:color w:val="000000" w:themeColor="text1"/>
          <w:lang w:val="en-US"/>
        </w:rPr>
        <w:t>the socially</w:t>
      </w:r>
      <w:r w:rsidR="004E7FC8">
        <w:rPr>
          <w:color w:val="000000" w:themeColor="text1"/>
          <w:lang w:val="en-US"/>
        </w:rPr>
        <w:t>-</w:t>
      </w:r>
      <w:r w:rsidR="00663216" w:rsidRPr="00157120">
        <w:rPr>
          <w:color w:val="000000" w:themeColor="text1"/>
          <w:lang w:val="en-US"/>
        </w:rPr>
        <w:t xml:space="preserve">desirable traits </w:t>
      </w:r>
      <w:r w:rsidR="00663216" w:rsidRPr="00157120">
        <w:rPr>
          <w:color w:val="000000" w:themeColor="text1"/>
          <w:lang w:val="en-US"/>
        </w:rPr>
        <w:lastRenderedPageBreak/>
        <w:t xml:space="preserve">of </w:t>
      </w:r>
      <w:r w:rsidR="005F4560" w:rsidRPr="00157120">
        <w:rPr>
          <w:color w:val="000000" w:themeColor="text1"/>
          <w:lang w:val="en-US"/>
        </w:rPr>
        <w:t>instrumentality and agency</w:t>
      </w:r>
      <w:r w:rsidR="004D480C" w:rsidRPr="00157120">
        <w:rPr>
          <w:color w:val="000000" w:themeColor="text1"/>
          <w:lang w:val="en-US"/>
        </w:rPr>
        <w:t>, respectively</w:t>
      </w:r>
      <w:r w:rsidR="007A194C">
        <w:rPr>
          <w:color w:val="000000" w:themeColor="text1"/>
          <w:lang w:val="en-US"/>
        </w:rPr>
        <w:t xml:space="preserve">, and have been </w:t>
      </w:r>
      <w:r w:rsidR="00933E6E" w:rsidRPr="00157120">
        <w:rPr>
          <w:color w:val="000000" w:themeColor="text1"/>
          <w:lang w:val="en-US"/>
        </w:rPr>
        <w:t>shown to be associated with positive outcomes</w:t>
      </w:r>
      <w:r w:rsidR="009A1E8D">
        <w:rPr>
          <w:color w:val="000000" w:themeColor="text1"/>
          <w:vertAlign w:val="superscript"/>
          <w:lang w:val="en-US"/>
        </w:rPr>
        <w:t>5-6</w:t>
      </w:r>
      <w:r w:rsidR="009A1E8D">
        <w:rPr>
          <w:color w:val="000000" w:themeColor="text1"/>
          <w:lang w:val="en-US"/>
        </w:rPr>
        <w:t>.</w:t>
      </w:r>
    </w:p>
    <w:p w14:paraId="6E739BD1" w14:textId="6297DF0D" w:rsidR="007A194C" w:rsidRPr="00157120" w:rsidRDefault="003C1D34" w:rsidP="00194A7F">
      <w:pPr>
        <w:spacing w:line="480" w:lineRule="auto"/>
        <w:ind w:firstLine="720"/>
        <w:rPr>
          <w:color w:val="000000" w:themeColor="text1"/>
          <w:lang w:val="en-US"/>
        </w:rPr>
      </w:pPr>
      <w:r w:rsidRPr="00157120">
        <w:rPr>
          <w:color w:val="000000" w:themeColor="text1"/>
          <w:lang w:val="en-US"/>
        </w:rPr>
        <w:t xml:space="preserve">In more recent years, </w:t>
      </w:r>
      <w:r w:rsidR="00F44365" w:rsidRPr="00157120">
        <w:rPr>
          <w:color w:val="000000" w:themeColor="text1"/>
          <w:lang w:val="en-US"/>
        </w:rPr>
        <w:t xml:space="preserve">however, </w:t>
      </w:r>
      <w:r w:rsidRPr="00157120">
        <w:rPr>
          <w:color w:val="000000" w:themeColor="text1"/>
          <w:lang w:val="en-US"/>
        </w:rPr>
        <w:t>a growing discussion has emerged, urging researchers to balance their focus on both the positive and negative relationships between masculinity and health</w:t>
      </w:r>
      <w:r w:rsidR="009A1E8D">
        <w:rPr>
          <w:color w:val="000000" w:themeColor="text1"/>
          <w:vertAlign w:val="superscript"/>
          <w:lang w:val="en-US"/>
        </w:rPr>
        <w:t>1</w:t>
      </w:r>
      <w:r w:rsidR="004335E6" w:rsidRPr="00157120">
        <w:rPr>
          <w:color w:val="000000" w:themeColor="text1"/>
          <w:lang w:val="en-US"/>
        </w:rPr>
        <w:t xml:space="preserve">. </w:t>
      </w:r>
      <w:r w:rsidR="007A194C">
        <w:rPr>
          <w:color w:val="000000" w:themeColor="text1"/>
          <w:lang w:val="en-US"/>
        </w:rPr>
        <w:t>This is based on the suggestion that masculinity is contextual, rather than being nominally “good” or “bad” in terms of men’s health outcomes</w:t>
      </w:r>
      <w:r w:rsidR="009A1E8D">
        <w:rPr>
          <w:color w:val="000000" w:themeColor="text1"/>
          <w:vertAlign w:val="superscript"/>
          <w:lang w:val="en-US"/>
        </w:rPr>
        <w:t>3</w:t>
      </w:r>
      <w:r w:rsidR="007A194C">
        <w:rPr>
          <w:color w:val="000000" w:themeColor="text1"/>
          <w:lang w:val="en-US"/>
        </w:rPr>
        <w:t xml:space="preserve"> and, in turn, has led some </w:t>
      </w:r>
      <w:r w:rsidR="009B176B" w:rsidRPr="00157120">
        <w:rPr>
          <w:color w:val="000000" w:themeColor="text1"/>
          <w:lang w:val="en-US"/>
        </w:rPr>
        <w:t xml:space="preserve">researchers </w:t>
      </w:r>
      <w:r w:rsidR="00F44365" w:rsidRPr="00157120">
        <w:rPr>
          <w:color w:val="000000" w:themeColor="text1"/>
          <w:lang w:val="en-US"/>
        </w:rPr>
        <w:t>to</w:t>
      </w:r>
      <w:r w:rsidR="009B176B" w:rsidRPr="00157120">
        <w:rPr>
          <w:color w:val="000000" w:themeColor="text1"/>
          <w:lang w:val="en-US"/>
        </w:rPr>
        <w:t xml:space="preserve"> stud</w:t>
      </w:r>
      <w:r w:rsidR="00F44365" w:rsidRPr="00157120">
        <w:rPr>
          <w:color w:val="000000" w:themeColor="text1"/>
          <w:lang w:val="en-US"/>
        </w:rPr>
        <w:t>y</w:t>
      </w:r>
      <w:r w:rsidR="009B176B" w:rsidRPr="00157120">
        <w:rPr>
          <w:color w:val="000000" w:themeColor="text1"/>
          <w:lang w:val="en-US"/>
        </w:rPr>
        <w:t xml:space="preserve"> the </w:t>
      </w:r>
      <w:r w:rsidR="00090B25" w:rsidRPr="00157120">
        <w:rPr>
          <w:color w:val="000000" w:themeColor="text1"/>
          <w:lang w:val="en-US"/>
        </w:rPr>
        <w:t>associations</w:t>
      </w:r>
      <w:r w:rsidR="009B176B" w:rsidRPr="00157120">
        <w:rPr>
          <w:color w:val="000000" w:themeColor="text1"/>
          <w:lang w:val="en-US"/>
        </w:rPr>
        <w:t xml:space="preserve"> between traditional </w:t>
      </w:r>
      <w:r w:rsidR="004335E6" w:rsidRPr="00157120">
        <w:rPr>
          <w:color w:val="000000" w:themeColor="text1"/>
          <w:lang w:val="en-US"/>
        </w:rPr>
        <w:t xml:space="preserve">masculinity </w:t>
      </w:r>
      <w:r w:rsidR="009B176B" w:rsidRPr="00157120">
        <w:rPr>
          <w:color w:val="000000" w:themeColor="text1"/>
          <w:lang w:val="en-US"/>
        </w:rPr>
        <w:t>measures and</w:t>
      </w:r>
      <w:r w:rsidR="00413EA6" w:rsidRPr="00157120">
        <w:rPr>
          <w:color w:val="000000" w:themeColor="text1"/>
          <w:lang w:val="en-US"/>
        </w:rPr>
        <w:t xml:space="preserve"> more positive </w:t>
      </w:r>
      <w:r w:rsidR="004335E6" w:rsidRPr="00157120">
        <w:rPr>
          <w:color w:val="000000" w:themeColor="text1"/>
          <w:lang w:val="en-US"/>
        </w:rPr>
        <w:t xml:space="preserve">health </w:t>
      </w:r>
      <w:r w:rsidR="00413EA6" w:rsidRPr="00157120">
        <w:rPr>
          <w:color w:val="000000" w:themeColor="text1"/>
          <w:lang w:val="en-US"/>
        </w:rPr>
        <w:t>outcomes</w:t>
      </w:r>
      <w:r w:rsidR="009A1E8D">
        <w:rPr>
          <w:color w:val="000000" w:themeColor="text1"/>
          <w:vertAlign w:val="superscript"/>
          <w:lang w:val="en-US"/>
        </w:rPr>
        <w:t>19</w:t>
      </w:r>
      <w:r w:rsidR="00413EA6" w:rsidRPr="00157120">
        <w:rPr>
          <w:color w:val="000000" w:themeColor="text1"/>
          <w:lang w:val="en-US"/>
        </w:rPr>
        <w:t xml:space="preserve">. </w:t>
      </w:r>
      <w:r w:rsidR="007A194C">
        <w:rPr>
          <w:color w:val="000000" w:themeColor="text1"/>
          <w:lang w:val="en-US"/>
        </w:rPr>
        <w:t>Doing so, however, may be less than ideal because traditional masculinity measures may be less adept at capturing the fluidity and complexity of contemporary masculinities</w:t>
      </w:r>
      <w:r w:rsidR="009A1E8D">
        <w:rPr>
          <w:color w:val="000000" w:themeColor="text1"/>
          <w:vertAlign w:val="superscript"/>
          <w:lang w:val="en-US"/>
        </w:rPr>
        <w:t>3</w:t>
      </w:r>
      <w:r w:rsidR="007A194C">
        <w:rPr>
          <w:color w:val="000000" w:themeColor="text1"/>
          <w:lang w:val="en-US"/>
        </w:rPr>
        <w:t xml:space="preserve">. Instead, some scholars have suggested that we </w:t>
      </w:r>
      <w:r w:rsidR="00370F60" w:rsidRPr="00157120">
        <w:rPr>
          <w:color w:val="000000" w:themeColor="text1"/>
          <w:lang w:val="en-US"/>
        </w:rPr>
        <w:t>need to develop newer tools based around a strengths-based approach to masculinity</w:t>
      </w:r>
      <w:r w:rsidR="009A1E8D">
        <w:rPr>
          <w:color w:val="000000" w:themeColor="text1"/>
          <w:vertAlign w:val="superscript"/>
          <w:lang w:val="en-US"/>
        </w:rPr>
        <w:t>20</w:t>
      </w:r>
      <w:r w:rsidR="00370F60" w:rsidRPr="00157120">
        <w:rPr>
          <w:color w:val="000000" w:themeColor="text1"/>
          <w:lang w:val="en-US"/>
        </w:rPr>
        <w:t xml:space="preserve">. </w:t>
      </w:r>
      <w:r w:rsidR="00194A7F" w:rsidRPr="00157120">
        <w:rPr>
          <w:color w:val="000000" w:themeColor="text1"/>
          <w:lang w:val="en-US"/>
        </w:rPr>
        <w:t>The belief is that, by conceptualizing and measuring masculinity from a more positive stance, researchers will be able to focus more</w:t>
      </w:r>
      <w:r w:rsidR="00194A7F">
        <w:rPr>
          <w:color w:val="000000" w:themeColor="text1"/>
          <w:lang w:val="en-US"/>
        </w:rPr>
        <w:t xml:space="preserve"> thoroughly</w:t>
      </w:r>
      <w:r w:rsidR="00194A7F" w:rsidRPr="00157120">
        <w:rPr>
          <w:color w:val="000000" w:themeColor="text1"/>
          <w:lang w:val="en-US"/>
        </w:rPr>
        <w:t xml:space="preserve"> on the ways in which masculinity improves men’s lives.</w:t>
      </w:r>
    </w:p>
    <w:p w14:paraId="06EB2C1B" w14:textId="68FA2331" w:rsidR="004E7FC8" w:rsidRDefault="002A3B4A" w:rsidP="00B63C4A">
      <w:pPr>
        <w:spacing w:line="480" w:lineRule="auto"/>
        <w:rPr>
          <w:color w:val="000000" w:themeColor="text1"/>
          <w:lang w:val="en-US"/>
        </w:rPr>
      </w:pPr>
      <w:r w:rsidRPr="00157120">
        <w:rPr>
          <w:color w:val="000000" w:themeColor="text1"/>
          <w:lang w:val="en-US"/>
        </w:rPr>
        <w:tab/>
        <w:t xml:space="preserve">This </w:t>
      </w:r>
      <w:r w:rsidR="00BE1626" w:rsidRPr="00157120">
        <w:rPr>
          <w:color w:val="000000" w:themeColor="text1"/>
          <w:lang w:val="en-US"/>
        </w:rPr>
        <w:t>latter</w:t>
      </w:r>
      <w:r w:rsidRPr="00157120">
        <w:rPr>
          <w:color w:val="000000" w:themeColor="text1"/>
          <w:lang w:val="en-US"/>
        </w:rPr>
        <w:t xml:space="preserve"> </w:t>
      </w:r>
      <w:r w:rsidR="0091384D" w:rsidRPr="00157120">
        <w:rPr>
          <w:color w:val="000000" w:themeColor="text1"/>
          <w:lang w:val="en-US"/>
        </w:rPr>
        <w:t>notion</w:t>
      </w:r>
      <w:r w:rsidRPr="00157120">
        <w:rPr>
          <w:color w:val="000000" w:themeColor="text1"/>
          <w:lang w:val="en-US"/>
        </w:rPr>
        <w:t xml:space="preserve"> </w:t>
      </w:r>
      <w:r w:rsidR="00BE1626" w:rsidRPr="00157120">
        <w:rPr>
          <w:color w:val="000000" w:themeColor="text1"/>
          <w:lang w:val="en-US"/>
        </w:rPr>
        <w:t xml:space="preserve">was </w:t>
      </w:r>
      <w:r w:rsidRPr="00157120">
        <w:rPr>
          <w:color w:val="000000" w:themeColor="text1"/>
          <w:lang w:val="en-US"/>
        </w:rPr>
        <w:t xml:space="preserve">recently </w:t>
      </w:r>
      <w:r w:rsidR="0091384D" w:rsidRPr="00157120">
        <w:rPr>
          <w:color w:val="000000" w:themeColor="text1"/>
          <w:lang w:val="en-US"/>
        </w:rPr>
        <w:t>taken up</w:t>
      </w:r>
      <w:r w:rsidRPr="00157120">
        <w:rPr>
          <w:color w:val="000000" w:themeColor="text1"/>
          <w:lang w:val="en-US"/>
        </w:rPr>
        <w:t xml:space="preserve"> by Oliffe </w:t>
      </w:r>
      <w:r w:rsidR="002540E8" w:rsidRPr="00157120">
        <w:rPr>
          <w:color w:val="000000" w:themeColor="text1"/>
          <w:lang w:val="en-US"/>
        </w:rPr>
        <w:t>and colleagues</w:t>
      </w:r>
      <w:r w:rsidR="009A1E8D">
        <w:rPr>
          <w:color w:val="000000" w:themeColor="text1"/>
          <w:vertAlign w:val="superscript"/>
          <w:lang w:val="en-US"/>
        </w:rPr>
        <w:t>21</w:t>
      </w:r>
      <w:r w:rsidR="0091384D" w:rsidRPr="00157120">
        <w:rPr>
          <w:color w:val="000000" w:themeColor="text1"/>
          <w:lang w:val="en-US"/>
        </w:rPr>
        <w:t xml:space="preserve"> as part of</w:t>
      </w:r>
      <w:r w:rsidRPr="00157120">
        <w:rPr>
          <w:color w:val="000000" w:themeColor="text1"/>
          <w:lang w:val="en-US"/>
        </w:rPr>
        <w:t xml:space="preserve"> </w:t>
      </w:r>
      <w:r w:rsidR="008D7F43" w:rsidRPr="00157120">
        <w:rPr>
          <w:color w:val="000000" w:themeColor="text1"/>
          <w:lang w:val="en-US"/>
        </w:rPr>
        <w:t xml:space="preserve">a </w:t>
      </w:r>
      <w:r w:rsidRPr="00157120">
        <w:rPr>
          <w:color w:val="000000" w:themeColor="text1"/>
          <w:lang w:val="en-US"/>
        </w:rPr>
        <w:t>study of socially</w:t>
      </w:r>
      <w:r w:rsidR="004E7FC8">
        <w:rPr>
          <w:color w:val="000000" w:themeColor="text1"/>
          <w:lang w:val="en-US"/>
        </w:rPr>
        <w:t>-</w:t>
      </w:r>
      <w:r w:rsidRPr="00157120">
        <w:rPr>
          <w:color w:val="000000" w:themeColor="text1"/>
          <w:lang w:val="en-US"/>
        </w:rPr>
        <w:t xml:space="preserve">positive masculine values. Based on interviews with a sample of 30 Western Canadian men between the ages of 15 and 29 years, they identified five </w:t>
      </w:r>
      <w:r w:rsidR="001E26DF" w:rsidRPr="00157120">
        <w:rPr>
          <w:color w:val="000000" w:themeColor="text1"/>
          <w:lang w:val="en-US"/>
        </w:rPr>
        <w:t>positive</w:t>
      </w:r>
      <w:r w:rsidR="00F85283">
        <w:rPr>
          <w:color w:val="000000" w:themeColor="text1"/>
          <w:lang w:val="en-US"/>
        </w:rPr>
        <w:t xml:space="preserve"> </w:t>
      </w:r>
      <w:r w:rsidRPr="00157120">
        <w:rPr>
          <w:color w:val="000000" w:themeColor="text1"/>
          <w:lang w:val="en-US"/>
        </w:rPr>
        <w:t>overarching</w:t>
      </w:r>
      <w:r w:rsidR="00C7320B" w:rsidRPr="00157120">
        <w:rPr>
          <w:color w:val="000000" w:themeColor="text1"/>
          <w:lang w:val="en-US"/>
        </w:rPr>
        <w:t>,</w:t>
      </w:r>
      <w:r w:rsidRPr="00157120">
        <w:rPr>
          <w:color w:val="000000" w:themeColor="text1"/>
          <w:lang w:val="en-US"/>
        </w:rPr>
        <w:t xml:space="preserve"> health-related masculine values: selflessness</w:t>
      </w:r>
      <w:r w:rsidR="002540E8" w:rsidRPr="00157120">
        <w:rPr>
          <w:color w:val="000000" w:themeColor="text1"/>
          <w:lang w:val="en-US"/>
        </w:rPr>
        <w:t>,</w:t>
      </w:r>
      <w:r w:rsidRPr="00157120">
        <w:rPr>
          <w:color w:val="000000" w:themeColor="text1"/>
          <w:lang w:val="en-US"/>
        </w:rPr>
        <w:t xml:space="preserve"> openness</w:t>
      </w:r>
      <w:r w:rsidR="002540E8" w:rsidRPr="00157120">
        <w:rPr>
          <w:color w:val="000000" w:themeColor="text1"/>
          <w:lang w:val="en-US"/>
        </w:rPr>
        <w:t>,</w:t>
      </w:r>
      <w:r w:rsidRPr="00157120">
        <w:rPr>
          <w:color w:val="000000" w:themeColor="text1"/>
          <w:lang w:val="en-US"/>
        </w:rPr>
        <w:t xml:space="preserve"> well-being</w:t>
      </w:r>
      <w:r w:rsidR="002540E8" w:rsidRPr="00157120">
        <w:rPr>
          <w:color w:val="000000" w:themeColor="text1"/>
          <w:lang w:val="en-US"/>
        </w:rPr>
        <w:t>,</w:t>
      </w:r>
      <w:r w:rsidRPr="00157120">
        <w:rPr>
          <w:color w:val="000000" w:themeColor="text1"/>
          <w:lang w:val="en-US"/>
        </w:rPr>
        <w:t xml:space="preserve"> strength</w:t>
      </w:r>
      <w:r w:rsidR="002540E8" w:rsidRPr="00157120">
        <w:rPr>
          <w:color w:val="000000" w:themeColor="text1"/>
          <w:lang w:val="en-US"/>
        </w:rPr>
        <w:t>,</w:t>
      </w:r>
      <w:r w:rsidRPr="00157120">
        <w:rPr>
          <w:color w:val="000000" w:themeColor="text1"/>
          <w:lang w:val="en-US"/>
        </w:rPr>
        <w:t xml:space="preserve"> and autonomy. </w:t>
      </w:r>
      <w:r w:rsidR="0091384D" w:rsidRPr="00157120">
        <w:rPr>
          <w:color w:val="000000" w:themeColor="text1"/>
          <w:lang w:val="en-US"/>
        </w:rPr>
        <w:t xml:space="preserve">Using their qualitative findings as a basis for item-generation, </w:t>
      </w:r>
      <w:r w:rsidRPr="00157120">
        <w:rPr>
          <w:color w:val="000000" w:themeColor="text1"/>
          <w:lang w:val="en-US"/>
        </w:rPr>
        <w:t xml:space="preserve">Oliffe </w:t>
      </w:r>
      <w:r w:rsidR="004E7FC8">
        <w:rPr>
          <w:color w:val="000000" w:themeColor="text1"/>
          <w:lang w:val="en-US"/>
        </w:rPr>
        <w:t>and colleagues</w:t>
      </w:r>
      <w:r w:rsidR="009A1E8D">
        <w:rPr>
          <w:color w:val="000000" w:themeColor="text1"/>
          <w:vertAlign w:val="superscript"/>
          <w:lang w:val="en-US"/>
        </w:rPr>
        <w:t>21</w:t>
      </w:r>
      <w:r w:rsidRPr="00157120">
        <w:rPr>
          <w:color w:val="000000" w:themeColor="text1"/>
          <w:lang w:val="en-US"/>
        </w:rPr>
        <w:t xml:space="preserve"> created </w:t>
      </w:r>
      <w:r w:rsidR="0091384D" w:rsidRPr="00157120">
        <w:rPr>
          <w:color w:val="000000" w:themeColor="text1"/>
          <w:lang w:val="en-US"/>
        </w:rPr>
        <w:t xml:space="preserve">a 15-item self-report questionnaire by producing </w:t>
      </w:r>
      <w:r w:rsidRPr="00157120">
        <w:rPr>
          <w:color w:val="000000" w:themeColor="text1"/>
          <w:lang w:val="en-US"/>
        </w:rPr>
        <w:t xml:space="preserve">three items per value. </w:t>
      </w:r>
      <w:r w:rsidR="0091384D" w:rsidRPr="00157120">
        <w:rPr>
          <w:color w:val="000000" w:themeColor="text1"/>
          <w:lang w:val="en-US"/>
        </w:rPr>
        <w:t>They then recruited</w:t>
      </w:r>
      <w:r w:rsidRPr="00157120">
        <w:rPr>
          <w:color w:val="000000" w:themeColor="text1"/>
          <w:lang w:val="en-US"/>
        </w:rPr>
        <w:t xml:space="preserve"> a sample of </w:t>
      </w:r>
      <w:r w:rsidR="0091384D" w:rsidRPr="00157120">
        <w:rPr>
          <w:color w:val="000000" w:themeColor="text1"/>
          <w:lang w:val="en-US"/>
        </w:rPr>
        <w:t>similarly-aged</w:t>
      </w:r>
      <w:r w:rsidR="00157120">
        <w:rPr>
          <w:color w:val="000000" w:themeColor="text1"/>
          <w:lang w:val="en-US"/>
        </w:rPr>
        <w:t>, English-speaking</w:t>
      </w:r>
      <w:r w:rsidR="0091384D" w:rsidRPr="00157120">
        <w:rPr>
          <w:color w:val="000000" w:themeColor="text1"/>
          <w:lang w:val="en-US"/>
        </w:rPr>
        <w:t xml:space="preserve"> </w:t>
      </w:r>
      <w:r w:rsidRPr="00157120">
        <w:rPr>
          <w:color w:val="000000" w:themeColor="text1"/>
          <w:lang w:val="en-US"/>
        </w:rPr>
        <w:t>Canadian men</w:t>
      </w:r>
      <w:r w:rsidR="002540E8" w:rsidRPr="00157120">
        <w:rPr>
          <w:color w:val="000000" w:themeColor="text1"/>
          <w:lang w:val="en-US"/>
        </w:rPr>
        <w:t xml:space="preserve"> (</w:t>
      </w:r>
      <w:r w:rsidR="00090B25" w:rsidRPr="00157120">
        <w:rPr>
          <w:i/>
          <w:color w:val="000000" w:themeColor="text1"/>
          <w:lang w:val="en-US"/>
        </w:rPr>
        <w:t>n</w:t>
      </w:r>
      <w:r w:rsidR="002540E8" w:rsidRPr="00157120">
        <w:rPr>
          <w:color w:val="000000" w:themeColor="text1"/>
          <w:lang w:val="en-US"/>
        </w:rPr>
        <w:t xml:space="preserve"> = 600)</w:t>
      </w:r>
      <w:r w:rsidRPr="00157120">
        <w:rPr>
          <w:color w:val="000000" w:themeColor="text1"/>
          <w:lang w:val="en-US"/>
        </w:rPr>
        <w:t xml:space="preserve"> from the same geographic region, </w:t>
      </w:r>
      <w:r w:rsidR="0091384D" w:rsidRPr="00157120">
        <w:rPr>
          <w:color w:val="000000" w:themeColor="text1"/>
          <w:lang w:val="en-US"/>
        </w:rPr>
        <w:t>and had them complete their n</w:t>
      </w:r>
      <w:r w:rsidR="00157120">
        <w:rPr>
          <w:color w:val="000000" w:themeColor="text1"/>
          <w:lang w:val="en-US"/>
        </w:rPr>
        <w:t>ovel</w:t>
      </w:r>
      <w:r w:rsidR="0091384D" w:rsidRPr="00157120">
        <w:rPr>
          <w:color w:val="000000" w:themeColor="text1"/>
          <w:lang w:val="en-US"/>
        </w:rPr>
        <w:t xml:space="preserve"> masculine values questionnaire. When t</w:t>
      </w:r>
      <w:r w:rsidRPr="00157120">
        <w:rPr>
          <w:color w:val="000000" w:themeColor="text1"/>
          <w:lang w:val="en-US"/>
        </w:rPr>
        <w:t xml:space="preserve">hey examined the factorial validity of their </w:t>
      </w:r>
      <w:r w:rsidR="00C7320B" w:rsidRPr="00157120">
        <w:rPr>
          <w:color w:val="000000" w:themeColor="text1"/>
          <w:lang w:val="en-US"/>
        </w:rPr>
        <w:t xml:space="preserve">new </w:t>
      </w:r>
      <w:r w:rsidRPr="00157120">
        <w:rPr>
          <w:color w:val="000000" w:themeColor="text1"/>
          <w:lang w:val="en-US"/>
        </w:rPr>
        <w:t>measure</w:t>
      </w:r>
      <w:r w:rsidR="0091384D" w:rsidRPr="00157120">
        <w:rPr>
          <w:color w:val="000000" w:themeColor="text1"/>
          <w:lang w:val="en-US"/>
        </w:rPr>
        <w:t xml:space="preserve"> using</w:t>
      </w:r>
      <w:r w:rsidR="008D1EE5" w:rsidRPr="00157120">
        <w:rPr>
          <w:color w:val="000000" w:themeColor="text1"/>
          <w:lang w:val="en-US"/>
        </w:rPr>
        <w:t xml:space="preserve"> </w:t>
      </w:r>
      <w:r w:rsidR="008D1EE5" w:rsidRPr="00F85283">
        <w:rPr>
          <w:color w:val="000000" w:themeColor="text1"/>
          <w:lang w:val="en-US"/>
        </w:rPr>
        <w:t xml:space="preserve">principal components analysis (PCA), two </w:t>
      </w:r>
      <w:r w:rsidR="00157120" w:rsidRPr="00F85283">
        <w:rPr>
          <w:color w:val="000000" w:themeColor="text1"/>
          <w:lang w:val="en-US"/>
        </w:rPr>
        <w:t>inter-</w:t>
      </w:r>
      <w:r w:rsidR="008D1EE5" w:rsidRPr="00F85283">
        <w:rPr>
          <w:color w:val="000000" w:themeColor="text1"/>
          <w:lang w:val="en-US"/>
        </w:rPr>
        <w:t>correlated</w:t>
      </w:r>
      <w:r w:rsidR="00157120" w:rsidRPr="00F85283">
        <w:rPr>
          <w:color w:val="000000" w:themeColor="text1"/>
          <w:lang w:val="en-US"/>
        </w:rPr>
        <w:t xml:space="preserve"> (</w:t>
      </w:r>
      <w:r w:rsidR="00157120" w:rsidRPr="00F85283">
        <w:rPr>
          <w:i/>
          <w:color w:val="000000" w:themeColor="text1"/>
          <w:lang w:val="en-US"/>
        </w:rPr>
        <w:t>r</w:t>
      </w:r>
      <w:r w:rsidR="00157120" w:rsidRPr="00F85283">
        <w:rPr>
          <w:color w:val="000000" w:themeColor="text1"/>
          <w:lang w:val="en-US"/>
        </w:rPr>
        <w:t xml:space="preserve"> = .63)</w:t>
      </w:r>
      <w:r w:rsidR="008D1EE5" w:rsidRPr="00F85283">
        <w:rPr>
          <w:color w:val="000000" w:themeColor="text1"/>
          <w:lang w:val="en-US"/>
        </w:rPr>
        <w:t xml:space="preserve"> factors emerged: a focus on being </w:t>
      </w:r>
      <w:r w:rsidR="000D088F" w:rsidRPr="00F85283">
        <w:rPr>
          <w:color w:val="000000" w:themeColor="text1"/>
          <w:lang w:val="en-US"/>
        </w:rPr>
        <w:t>O</w:t>
      </w:r>
      <w:r w:rsidR="008D1EE5" w:rsidRPr="00F85283">
        <w:rPr>
          <w:color w:val="000000" w:themeColor="text1"/>
          <w:lang w:val="en-US"/>
        </w:rPr>
        <w:t xml:space="preserve">pen and </w:t>
      </w:r>
      <w:r w:rsidR="000D088F" w:rsidRPr="00F85283">
        <w:rPr>
          <w:color w:val="000000" w:themeColor="text1"/>
          <w:lang w:val="en-US"/>
        </w:rPr>
        <w:t>S</w:t>
      </w:r>
      <w:r w:rsidR="008D1EE5" w:rsidRPr="00F85283">
        <w:rPr>
          <w:color w:val="000000" w:themeColor="text1"/>
          <w:lang w:val="en-US"/>
        </w:rPr>
        <w:t>elfless (six items</w:t>
      </w:r>
      <w:r w:rsidR="00F85283">
        <w:rPr>
          <w:color w:val="000000" w:themeColor="text1"/>
          <w:lang w:val="en-US"/>
        </w:rPr>
        <w:t>; sample item: “A man should be open to new experiences”</w:t>
      </w:r>
      <w:r w:rsidR="008D1EE5" w:rsidRPr="00F85283">
        <w:rPr>
          <w:color w:val="000000" w:themeColor="text1"/>
          <w:lang w:val="en-US"/>
        </w:rPr>
        <w:t xml:space="preserve">) and a focus on </w:t>
      </w:r>
      <w:r w:rsidR="000D088F" w:rsidRPr="00F85283">
        <w:rPr>
          <w:color w:val="000000" w:themeColor="text1"/>
          <w:lang w:val="en-US"/>
        </w:rPr>
        <w:t>b</w:t>
      </w:r>
      <w:r w:rsidR="008D1EE5" w:rsidRPr="00F85283">
        <w:rPr>
          <w:color w:val="000000" w:themeColor="text1"/>
          <w:lang w:val="en-US"/>
        </w:rPr>
        <w:t xml:space="preserve">eing </w:t>
      </w:r>
      <w:r w:rsidR="000D088F" w:rsidRPr="00F85283">
        <w:rPr>
          <w:color w:val="000000" w:themeColor="text1"/>
          <w:lang w:val="en-US"/>
        </w:rPr>
        <w:t>H</w:t>
      </w:r>
      <w:r w:rsidR="008D1EE5" w:rsidRPr="00F85283">
        <w:rPr>
          <w:color w:val="000000" w:themeColor="text1"/>
          <w:lang w:val="en-US"/>
        </w:rPr>
        <w:t xml:space="preserve">ealthy and </w:t>
      </w:r>
      <w:r w:rsidR="000D088F" w:rsidRPr="00F85283">
        <w:rPr>
          <w:color w:val="000000" w:themeColor="text1"/>
          <w:lang w:val="en-US"/>
        </w:rPr>
        <w:t>A</w:t>
      </w:r>
      <w:r w:rsidR="008D1EE5" w:rsidRPr="00F85283">
        <w:rPr>
          <w:color w:val="000000" w:themeColor="text1"/>
          <w:lang w:val="en-US"/>
        </w:rPr>
        <w:t>utonomous (six items</w:t>
      </w:r>
      <w:r w:rsidR="00F85283">
        <w:rPr>
          <w:color w:val="000000" w:themeColor="text1"/>
          <w:lang w:val="en-US"/>
        </w:rPr>
        <w:t>; sample item: “A man should be independent”</w:t>
      </w:r>
      <w:r w:rsidR="008D1EE5" w:rsidRPr="00F85283">
        <w:rPr>
          <w:color w:val="000000" w:themeColor="text1"/>
          <w:lang w:val="en-US"/>
        </w:rPr>
        <w:t xml:space="preserve">). </w:t>
      </w:r>
      <w:r w:rsidR="008D1EE5" w:rsidRPr="00F85283">
        <w:rPr>
          <w:color w:val="000000" w:themeColor="text1"/>
          <w:lang w:val="en-US"/>
        </w:rPr>
        <w:lastRenderedPageBreak/>
        <w:t>These 12 items form the Inten</w:t>
      </w:r>
      <w:r w:rsidR="00370C99" w:rsidRPr="00F85283">
        <w:rPr>
          <w:color w:val="000000" w:themeColor="text1"/>
          <w:lang w:val="en-US"/>
        </w:rPr>
        <w:t>s</w:t>
      </w:r>
      <w:r w:rsidR="008D1EE5" w:rsidRPr="00F85283">
        <w:rPr>
          <w:color w:val="000000" w:themeColor="text1"/>
          <w:lang w:val="en-US"/>
        </w:rPr>
        <w:t>ions Health-Related Masculine Values Scale (IHR</w:t>
      </w:r>
      <w:r w:rsidR="00C90F40" w:rsidRPr="00F85283">
        <w:rPr>
          <w:color w:val="000000" w:themeColor="text1"/>
          <w:lang w:val="en-US"/>
        </w:rPr>
        <w:t>M</w:t>
      </w:r>
      <w:r w:rsidR="008D1EE5" w:rsidRPr="00F85283">
        <w:rPr>
          <w:color w:val="000000" w:themeColor="text1"/>
          <w:lang w:val="en-US"/>
        </w:rPr>
        <w:t>VS).</w:t>
      </w:r>
      <w:r w:rsidR="00F85283">
        <w:rPr>
          <w:color w:val="000000" w:themeColor="text1"/>
          <w:lang w:val="en-US"/>
        </w:rPr>
        <w:t xml:space="preserve"> </w:t>
      </w:r>
      <w:r w:rsidR="008D1EE5" w:rsidRPr="00157120">
        <w:rPr>
          <w:color w:val="000000" w:themeColor="text1"/>
          <w:lang w:val="en-US"/>
        </w:rPr>
        <w:t>This scale is unique for its focus on health-related masculine values, as opposed to role norms, behaviors, or personality traits, and has the potential to add to the scientific discourse on the associations between masculinity and men’s health.</w:t>
      </w:r>
      <w:r w:rsidR="002A7516" w:rsidRPr="00157120">
        <w:rPr>
          <w:color w:val="000000" w:themeColor="text1"/>
          <w:lang w:val="en-US"/>
        </w:rPr>
        <w:t xml:space="preserve"> </w:t>
      </w:r>
    </w:p>
    <w:p w14:paraId="1DB4C862" w14:textId="6CDC3250" w:rsidR="003758EB" w:rsidRDefault="00B2316F" w:rsidP="004D32E0">
      <w:pPr>
        <w:spacing w:line="480" w:lineRule="auto"/>
        <w:ind w:firstLine="720"/>
        <w:rPr>
          <w:color w:val="000000" w:themeColor="text1"/>
          <w:lang w:val="en-US"/>
        </w:rPr>
      </w:pPr>
      <w:r w:rsidRPr="00157120">
        <w:rPr>
          <w:color w:val="000000" w:themeColor="text1"/>
          <w:lang w:val="en-US"/>
        </w:rPr>
        <w:t>B</w:t>
      </w:r>
      <w:r w:rsidR="002A7516" w:rsidRPr="00157120">
        <w:rPr>
          <w:color w:val="000000" w:themeColor="text1"/>
          <w:lang w:val="en-US"/>
        </w:rPr>
        <w:t>efore it can be used more broadly,</w:t>
      </w:r>
      <w:r w:rsidR="00F85283">
        <w:rPr>
          <w:color w:val="000000" w:themeColor="text1"/>
          <w:lang w:val="en-US"/>
        </w:rPr>
        <w:t xml:space="preserve"> however,</w:t>
      </w:r>
      <w:r w:rsidR="002A7516" w:rsidRPr="00157120">
        <w:rPr>
          <w:color w:val="000000" w:themeColor="text1"/>
          <w:lang w:val="en-US"/>
        </w:rPr>
        <w:t xml:space="preserve"> </w:t>
      </w:r>
      <w:r w:rsidR="0091384D" w:rsidRPr="00157120">
        <w:rPr>
          <w:color w:val="000000" w:themeColor="text1"/>
          <w:lang w:val="en-US"/>
        </w:rPr>
        <w:t xml:space="preserve">the </w:t>
      </w:r>
      <w:r w:rsidR="002540E8" w:rsidRPr="00157120">
        <w:rPr>
          <w:color w:val="000000" w:themeColor="text1"/>
          <w:lang w:val="en-US"/>
        </w:rPr>
        <w:t xml:space="preserve">properties of the </w:t>
      </w:r>
      <w:r w:rsidR="0091384D" w:rsidRPr="00157120">
        <w:rPr>
          <w:color w:val="000000" w:themeColor="text1"/>
          <w:lang w:val="en-US"/>
        </w:rPr>
        <w:t>measure</w:t>
      </w:r>
      <w:r w:rsidR="002A7516" w:rsidRPr="00157120">
        <w:rPr>
          <w:color w:val="000000" w:themeColor="text1"/>
          <w:lang w:val="en-US"/>
        </w:rPr>
        <w:t xml:space="preserve"> </w:t>
      </w:r>
      <w:r w:rsidR="002540E8" w:rsidRPr="00157120">
        <w:rPr>
          <w:color w:val="000000" w:themeColor="text1"/>
          <w:lang w:val="en-US"/>
        </w:rPr>
        <w:t>require</w:t>
      </w:r>
      <w:r w:rsidR="002A7516" w:rsidRPr="00157120">
        <w:rPr>
          <w:color w:val="000000" w:themeColor="text1"/>
          <w:lang w:val="en-US"/>
        </w:rPr>
        <w:t xml:space="preserve"> replication, extension, and further validation. With regard to replication, </w:t>
      </w:r>
      <w:r w:rsidRPr="00157120">
        <w:rPr>
          <w:color w:val="000000" w:themeColor="text1"/>
          <w:lang w:val="en-US"/>
        </w:rPr>
        <w:t xml:space="preserve">there are two major issues that should be addressed. </w:t>
      </w:r>
      <w:r w:rsidR="008D77F4" w:rsidRPr="00157120">
        <w:rPr>
          <w:color w:val="000000" w:themeColor="text1"/>
          <w:lang w:val="en-US"/>
        </w:rPr>
        <w:t xml:space="preserve">First, </w:t>
      </w:r>
      <w:r w:rsidR="002A7516" w:rsidRPr="00157120">
        <w:rPr>
          <w:color w:val="000000" w:themeColor="text1"/>
          <w:lang w:val="en-US"/>
        </w:rPr>
        <w:t>the IHR</w:t>
      </w:r>
      <w:r w:rsidR="00C90F40" w:rsidRPr="00157120">
        <w:rPr>
          <w:color w:val="000000" w:themeColor="text1"/>
          <w:lang w:val="en-US"/>
        </w:rPr>
        <w:t>M</w:t>
      </w:r>
      <w:r w:rsidR="002A7516" w:rsidRPr="00157120">
        <w:rPr>
          <w:color w:val="000000" w:themeColor="text1"/>
          <w:lang w:val="en-US"/>
        </w:rPr>
        <w:t>VS was created and structurally validated based on samples of geographically</w:t>
      </w:r>
      <w:r w:rsidR="00F85283">
        <w:rPr>
          <w:color w:val="000000" w:themeColor="text1"/>
          <w:lang w:val="en-US"/>
        </w:rPr>
        <w:t>-</w:t>
      </w:r>
      <w:r w:rsidR="002A7516" w:rsidRPr="00157120">
        <w:rPr>
          <w:color w:val="000000" w:themeColor="text1"/>
          <w:lang w:val="en-US"/>
        </w:rPr>
        <w:t xml:space="preserve">restricted young men. Thus, an important question to ask is whether the same </w:t>
      </w:r>
      <w:r w:rsidR="003D620C" w:rsidRPr="00157120">
        <w:rPr>
          <w:color w:val="000000" w:themeColor="text1"/>
          <w:lang w:val="en-US"/>
        </w:rPr>
        <w:t>factor structure</w:t>
      </w:r>
      <w:r w:rsidR="002A7516" w:rsidRPr="00157120">
        <w:rPr>
          <w:color w:val="000000" w:themeColor="text1"/>
          <w:lang w:val="en-US"/>
        </w:rPr>
        <w:t xml:space="preserve"> would emerge in a similar</w:t>
      </w:r>
      <w:r w:rsidR="0091384D" w:rsidRPr="00157120">
        <w:rPr>
          <w:color w:val="000000" w:themeColor="text1"/>
          <w:lang w:val="en-US"/>
        </w:rPr>
        <w:t xml:space="preserve">ly </w:t>
      </w:r>
      <w:r w:rsidR="002A7516" w:rsidRPr="00157120">
        <w:rPr>
          <w:color w:val="000000" w:themeColor="text1"/>
          <w:lang w:val="en-US"/>
        </w:rPr>
        <w:t xml:space="preserve">aged sample from </w:t>
      </w:r>
      <w:r w:rsidR="00F85283">
        <w:rPr>
          <w:color w:val="000000" w:themeColor="text1"/>
          <w:lang w:val="en-US"/>
        </w:rPr>
        <w:t>other geographic regions</w:t>
      </w:r>
      <w:r w:rsidR="00F328FE">
        <w:rPr>
          <w:color w:val="000000" w:themeColor="text1"/>
          <w:vertAlign w:val="superscript"/>
          <w:lang w:val="en-US"/>
        </w:rPr>
        <w:t>2,22</w:t>
      </w:r>
      <w:r w:rsidR="00F85283">
        <w:rPr>
          <w:color w:val="000000" w:themeColor="text1"/>
          <w:lang w:val="en-US"/>
        </w:rPr>
        <w:t>, including regions with similar cultural heritages and comparable lived experiences (e.g., the United Kingdom).</w:t>
      </w:r>
      <w:r w:rsidR="00781BEF">
        <w:rPr>
          <w:color w:val="000000" w:themeColor="text1"/>
          <w:lang w:val="en-US"/>
        </w:rPr>
        <w:t xml:space="preserve"> </w:t>
      </w:r>
      <w:r w:rsidR="003D620C" w:rsidRPr="00157120">
        <w:rPr>
          <w:color w:val="000000" w:themeColor="text1"/>
          <w:lang w:val="en-US"/>
        </w:rPr>
        <w:t xml:space="preserve">The second issue around replication concerns the data analytic strategy employed by Oliffe </w:t>
      </w:r>
      <w:r w:rsidR="00F328FE">
        <w:rPr>
          <w:color w:val="000000" w:themeColor="text1"/>
          <w:lang w:val="en-US"/>
        </w:rPr>
        <w:t>and colleagues</w:t>
      </w:r>
      <w:r w:rsidR="00F328FE">
        <w:rPr>
          <w:color w:val="000000" w:themeColor="text1"/>
          <w:vertAlign w:val="superscript"/>
          <w:lang w:val="en-US"/>
        </w:rPr>
        <w:t>21</w:t>
      </w:r>
      <w:r w:rsidR="003D620C" w:rsidRPr="00157120">
        <w:rPr>
          <w:color w:val="000000" w:themeColor="text1"/>
          <w:lang w:val="en-US"/>
        </w:rPr>
        <w:t xml:space="preserve">. </w:t>
      </w:r>
      <w:r w:rsidR="00F328FE">
        <w:rPr>
          <w:color w:val="000000" w:themeColor="text1"/>
          <w:lang w:val="en-US"/>
        </w:rPr>
        <w:t>Specifically, they</w:t>
      </w:r>
      <w:r w:rsidR="003D620C" w:rsidRPr="00157120">
        <w:rPr>
          <w:color w:val="000000" w:themeColor="text1"/>
          <w:lang w:val="en-US"/>
        </w:rPr>
        <w:t xml:space="preserve"> used PCA to identify the two-factor structure of the IHRMVS. However, PCA may not be an appropriate statistical method for first-pass examination of the dimensionality of scores on a measure</w:t>
      </w:r>
      <w:r w:rsidR="002540E8" w:rsidRPr="00157120">
        <w:rPr>
          <w:color w:val="000000" w:themeColor="text1"/>
          <w:lang w:val="en-US"/>
        </w:rPr>
        <w:t>.</w:t>
      </w:r>
      <w:r w:rsidR="003D620C" w:rsidRPr="00157120">
        <w:rPr>
          <w:color w:val="000000" w:themeColor="text1"/>
          <w:lang w:val="en-US"/>
        </w:rPr>
        <w:t xml:space="preserve"> PCA reduces the number of observed variables to a smaller number of “principal components” that account</w:t>
      </w:r>
      <w:r w:rsidR="00227207" w:rsidRPr="00157120">
        <w:rPr>
          <w:color w:val="000000" w:themeColor="text1"/>
          <w:lang w:val="en-US"/>
        </w:rPr>
        <w:t>s</w:t>
      </w:r>
      <w:r w:rsidR="003D620C" w:rsidRPr="00157120">
        <w:rPr>
          <w:color w:val="000000" w:themeColor="text1"/>
          <w:lang w:val="en-US"/>
        </w:rPr>
        <w:t xml:space="preserve"> for most of the variance of the observed variables and tend</w:t>
      </w:r>
      <w:r w:rsidR="00227207" w:rsidRPr="00157120">
        <w:rPr>
          <w:color w:val="000000" w:themeColor="text1"/>
          <w:lang w:val="en-US"/>
        </w:rPr>
        <w:t>s</w:t>
      </w:r>
      <w:r w:rsidR="003D620C" w:rsidRPr="00157120">
        <w:rPr>
          <w:color w:val="000000" w:themeColor="text1"/>
          <w:lang w:val="en-US"/>
        </w:rPr>
        <w:t xml:space="preserve"> to underestimate the strength of correlations between factors. Most scholars</w:t>
      </w:r>
      <w:r w:rsidR="00F328FE">
        <w:rPr>
          <w:color w:val="000000" w:themeColor="text1"/>
          <w:lang w:val="en-US"/>
        </w:rPr>
        <w:t xml:space="preserve"> </w:t>
      </w:r>
      <w:r w:rsidR="003D620C" w:rsidRPr="00157120">
        <w:rPr>
          <w:color w:val="000000" w:themeColor="text1"/>
          <w:lang w:val="en-US"/>
        </w:rPr>
        <w:t>recommend first-pass examination of score dimensionality using exploratory factor analysis (EFA)</w:t>
      </w:r>
      <w:r w:rsidR="00F328FE">
        <w:rPr>
          <w:color w:val="000000" w:themeColor="text1"/>
          <w:vertAlign w:val="superscript"/>
          <w:lang w:val="en-US"/>
        </w:rPr>
        <w:t>23-25</w:t>
      </w:r>
      <w:r w:rsidR="003D620C" w:rsidRPr="00157120">
        <w:rPr>
          <w:color w:val="000000" w:themeColor="text1"/>
          <w:lang w:val="en-US"/>
        </w:rPr>
        <w:t>, which identifies the latent constructs and the underlying factor structure of a set of variables.</w:t>
      </w:r>
      <w:r w:rsidR="004D32E0">
        <w:rPr>
          <w:color w:val="000000" w:themeColor="text1"/>
          <w:lang w:val="en-US"/>
        </w:rPr>
        <w:t xml:space="preserve"> </w:t>
      </w:r>
      <w:r w:rsidR="00FB274F" w:rsidRPr="00157120">
        <w:rPr>
          <w:color w:val="000000" w:themeColor="text1"/>
          <w:lang w:val="en-US"/>
        </w:rPr>
        <w:t>Once replication is addressed</w:t>
      </w:r>
      <w:r w:rsidR="002A7516" w:rsidRPr="00157120">
        <w:rPr>
          <w:color w:val="000000" w:themeColor="text1"/>
          <w:lang w:val="en-US"/>
        </w:rPr>
        <w:t xml:space="preserve">, </w:t>
      </w:r>
      <w:r w:rsidR="00FB274F" w:rsidRPr="00157120">
        <w:rPr>
          <w:color w:val="000000" w:themeColor="text1"/>
          <w:lang w:val="en-US"/>
        </w:rPr>
        <w:t>it is important to examine the</w:t>
      </w:r>
      <w:r w:rsidR="002A7516" w:rsidRPr="00157120">
        <w:rPr>
          <w:color w:val="000000" w:themeColor="text1"/>
          <w:lang w:val="en-US"/>
        </w:rPr>
        <w:t xml:space="preserve"> extension</w:t>
      </w:r>
      <w:r w:rsidR="00FB274F" w:rsidRPr="00157120">
        <w:rPr>
          <w:color w:val="000000" w:themeColor="text1"/>
          <w:lang w:val="en-US"/>
        </w:rPr>
        <w:t xml:space="preserve"> of the original research findings to new populations.</w:t>
      </w:r>
      <w:r w:rsidR="00781BEF">
        <w:rPr>
          <w:color w:val="000000" w:themeColor="text1"/>
          <w:lang w:val="en-US"/>
        </w:rPr>
        <w:t xml:space="preserve"> That is, it remains an open question whether the two</w:t>
      </w:r>
      <w:r w:rsidR="00FB274F" w:rsidRPr="00157120">
        <w:rPr>
          <w:color w:val="000000" w:themeColor="text1"/>
          <w:lang w:val="en-US"/>
        </w:rPr>
        <w:t>-factor structure</w:t>
      </w:r>
      <w:r w:rsidR="002A7516" w:rsidRPr="00157120">
        <w:rPr>
          <w:color w:val="000000" w:themeColor="text1"/>
          <w:lang w:val="en-US"/>
        </w:rPr>
        <w:t xml:space="preserve"> that emerged from Oliffe </w:t>
      </w:r>
      <w:r w:rsidR="00F328FE">
        <w:rPr>
          <w:color w:val="000000" w:themeColor="text1"/>
          <w:lang w:val="en-US"/>
        </w:rPr>
        <w:t>and colleagues</w:t>
      </w:r>
      <w:r w:rsidR="00F328FE">
        <w:rPr>
          <w:color w:val="000000" w:themeColor="text1"/>
          <w:vertAlign w:val="superscript"/>
          <w:lang w:val="en-US"/>
        </w:rPr>
        <w:t>21</w:t>
      </w:r>
      <w:r w:rsidR="002A7516" w:rsidRPr="00157120">
        <w:rPr>
          <w:color w:val="000000" w:themeColor="text1"/>
          <w:lang w:val="en-US"/>
        </w:rPr>
        <w:t xml:space="preserve"> </w:t>
      </w:r>
      <w:r w:rsidR="00FB274F" w:rsidRPr="00157120">
        <w:rPr>
          <w:color w:val="000000" w:themeColor="text1"/>
          <w:lang w:val="en-US"/>
        </w:rPr>
        <w:t>original study</w:t>
      </w:r>
      <w:r w:rsidR="002A7516" w:rsidRPr="00157120">
        <w:rPr>
          <w:color w:val="000000" w:themeColor="text1"/>
          <w:lang w:val="en-US"/>
        </w:rPr>
        <w:t xml:space="preserve"> </w:t>
      </w:r>
      <w:r w:rsidR="00781BEF">
        <w:rPr>
          <w:color w:val="000000" w:themeColor="text1"/>
          <w:lang w:val="en-US"/>
        </w:rPr>
        <w:t xml:space="preserve">will be replicable </w:t>
      </w:r>
      <w:r w:rsidR="00FB274F" w:rsidRPr="00157120">
        <w:rPr>
          <w:color w:val="000000" w:themeColor="text1"/>
          <w:lang w:val="en-US"/>
        </w:rPr>
        <w:t>(using EFA)</w:t>
      </w:r>
      <w:r w:rsidR="002A7516" w:rsidRPr="00157120">
        <w:rPr>
          <w:color w:val="000000" w:themeColor="text1"/>
          <w:lang w:val="en-US"/>
        </w:rPr>
        <w:t xml:space="preserve"> in a more age-diverse sample</w:t>
      </w:r>
      <w:r w:rsidR="00781BEF">
        <w:rPr>
          <w:color w:val="000000" w:themeColor="text1"/>
          <w:lang w:val="en-US"/>
        </w:rPr>
        <w:t xml:space="preserve"> or whether their </w:t>
      </w:r>
      <w:r w:rsidR="002A7516" w:rsidRPr="00157120">
        <w:rPr>
          <w:color w:val="000000" w:themeColor="text1"/>
          <w:lang w:val="en-US"/>
        </w:rPr>
        <w:t>findings are limited by the sample’s restricted age range</w:t>
      </w:r>
      <w:r w:rsidR="00F328FE">
        <w:rPr>
          <w:color w:val="000000" w:themeColor="text1"/>
          <w:vertAlign w:val="superscript"/>
          <w:lang w:val="en-US"/>
        </w:rPr>
        <w:t>22</w:t>
      </w:r>
      <w:r w:rsidR="002A7516" w:rsidRPr="00157120">
        <w:rPr>
          <w:color w:val="000000" w:themeColor="text1"/>
          <w:lang w:val="en-US"/>
        </w:rPr>
        <w:t xml:space="preserve">. </w:t>
      </w:r>
    </w:p>
    <w:p w14:paraId="217B6652" w14:textId="1A959B83" w:rsidR="00E76DF2" w:rsidRPr="00157120" w:rsidRDefault="003758EB" w:rsidP="00781BEF">
      <w:pPr>
        <w:spacing w:line="480" w:lineRule="auto"/>
        <w:ind w:firstLine="720"/>
        <w:rPr>
          <w:color w:val="000000" w:themeColor="text1"/>
          <w:lang w:val="en-US"/>
        </w:rPr>
      </w:pPr>
      <w:r>
        <w:rPr>
          <w:color w:val="000000" w:themeColor="text1"/>
          <w:lang w:val="en-US"/>
        </w:rPr>
        <w:lastRenderedPageBreak/>
        <w:t>A</w:t>
      </w:r>
      <w:r w:rsidR="001E26DF" w:rsidRPr="00157120">
        <w:rPr>
          <w:color w:val="000000" w:themeColor="text1"/>
          <w:lang w:val="en-US"/>
        </w:rPr>
        <w:t>lso missing</w:t>
      </w:r>
      <w:r w:rsidR="00C05AF7" w:rsidRPr="00157120">
        <w:rPr>
          <w:color w:val="000000" w:themeColor="text1"/>
          <w:lang w:val="en-US"/>
        </w:rPr>
        <w:t xml:space="preserve"> from </w:t>
      </w:r>
      <w:r w:rsidR="00F328FE">
        <w:rPr>
          <w:color w:val="000000" w:themeColor="text1"/>
          <w:lang w:val="en-US"/>
        </w:rPr>
        <w:t>the</w:t>
      </w:r>
      <w:r w:rsidR="003D7370" w:rsidRPr="00157120">
        <w:rPr>
          <w:color w:val="000000" w:themeColor="text1"/>
          <w:lang w:val="en-US"/>
        </w:rPr>
        <w:t xml:space="preserve"> </w:t>
      </w:r>
      <w:r w:rsidR="008D7F43" w:rsidRPr="00157120">
        <w:rPr>
          <w:color w:val="000000" w:themeColor="text1"/>
          <w:lang w:val="en-US"/>
        </w:rPr>
        <w:t xml:space="preserve">development and </w:t>
      </w:r>
      <w:r w:rsidR="003D7370" w:rsidRPr="00157120">
        <w:rPr>
          <w:color w:val="000000" w:themeColor="text1"/>
          <w:lang w:val="en-US"/>
        </w:rPr>
        <w:t>validation study</w:t>
      </w:r>
      <w:r w:rsidR="00C05AF7" w:rsidRPr="00157120">
        <w:rPr>
          <w:color w:val="000000" w:themeColor="text1"/>
          <w:lang w:val="en-US"/>
        </w:rPr>
        <w:t xml:space="preserve"> was </w:t>
      </w:r>
      <w:r w:rsidR="003D7370" w:rsidRPr="00157120">
        <w:rPr>
          <w:color w:val="000000" w:themeColor="text1"/>
          <w:lang w:val="en-US"/>
        </w:rPr>
        <w:t xml:space="preserve">support </w:t>
      </w:r>
      <w:r w:rsidR="002272BB" w:rsidRPr="00157120">
        <w:rPr>
          <w:color w:val="000000" w:themeColor="text1"/>
          <w:lang w:val="en-US"/>
        </w:rPr>
        <w:t xml:space="preserve">for </w:t>
      </w:r>
      <w:r w:rsidR="002540E8" w:rsidRPr="00157120">
        <w:rPr>
          <w:color w:val="000000" w:themeColor="text1"/>
          <w:lang w:val="en-US"/>
        </w:rPr>
        <w:t>the</w:t>
      </w:r>
      <w:r w:rsidR="003D7370" w:rsidRPr="00157120">
        <w:rPr>
          <w:color w:val="000000" w:themeColor="text1"/>
          <w:lang w:val="en-US"/>
        </w:rPr>
        <w:t xml:space="preserve"> concurrent and convergent validity</w:t>
      </w:r>
      <w:r w:rsidR="002540E8" w:rsidRPr="00157120">
        <w:rPr>
          <w:color w:val="000000" w:themeColor="text1"/>
          <w:lang w:val="en-US"/>
        </w:rPr>
        <w:t xml:space="preserve"> of IMRMVS scores</w:t>
      </w:r>
      <w:r w:rsidR="003D7370" w:rsidRPr="00157120">
        <w:rPr>
          <w:color w:val="000000" w:themeColor="text1"/>
          <w:lang w:val="en-US"/>
        </w:rPr>
        <w:t xml:space="preserve">. Concurrent validity measures the extent to which </w:t>
      </w:r>
      <w:r w:rsidR="002540E8" w:rsidRPr="00157120">
        <w:rPr>
          <w:color w:val="000000" w:themeColor="text1"/>
          <w:lang w:val="en-US"/>
        </w:rPr>
        <w:t xml:space="preserve">scores on </w:t>
      </w:r>
      <w:r w:rsidR="003D7370" w:rsidRPr="00157120">
        <w:rPr>
          <w:color w:val="000000" w:themeColor="text1"/>
          <w:lang w:val="en-US"/>
        </w:rPr>
        <w:t xml:space="preserve">a </w:t>
      </w:r>
      <w:r w:rsidR="002540E8" w:rsidRPr="00157120">
        <w:rPr>
          <w:color w:val="000000" w:themeColor="text1"/>
          <w:lang w:val="en-US"/>
        </w:rPr>
        <w:t>novel</w:t>
      </w:r>
      <w:r w:rsidR="003D7370" w:rsidRPr="00157120">
        <w:rPr>
          <w:color w:val="000000" w:themeColor="text1"/>
          <w:lang w:val="en-US"/>
        </w:rPr>
        <w:t xml:space="preserve"> scale</w:t>
      </w:r>
      <w:r w:rsidR="002540E8" w:rsidRPr="00157120">
        <w:rPr>
          <w:color w:val="000000" w:themeColor="text1"/>
          <w:lang w:val="en-US"/>
        </w:rPr>
        <w:t xml:space="preserve"> are significantly</w:t>
      </w:r>
      <w:r w:rsidR="003D7370" w:rsidRPr="00157120">
        <w:rPr>
          <w:color w:val="000000" w:themeColor="text1"/>
          <w:lang w:val="en-US"/>
        </w:rPr>
        <w:t xml:space="preserve"> correlated with</w:t>
      </w:r>
      <w:r w:rsidR="002540E8" w:rsidRPr="00157120">
        <w:rPr>
          <w:color w:val="000000" w:themeColor="text1"/>
          <w:lang w:val="en-US"/>
        </w:rPr>
        <w:t xml:space="preserve"> scores on</w:t>
      </w:r>
      <w:r w:rsidR="003D7370" w:rsidRPr="00157120">
        <w:rPr>
          <w:color w:val="000000" w:themeColor="text1"/>
          <w:lang w:val="en-US"/>
        </w:rPr>
        <w:t xml:space="preserve"> similar scales. Given that most of the previous research focusing on the relationships between masculinity and men’s health research has assessed masculinity using measures of traditional male role norms (e.g., </w:t>
      </w:r>
      <w:r w:rsidR="00227207" w:rsidRPr="00157120">
        <w:rPr>
          <w:color w:val="000000" w:themeColor="text1"/>
          <w:lang w:val="en-US"/>
        </w:rPr>
        <w:t>Conformity to Masculine Norms Inventory</w:t>
      </w:r>
      <w:r w:rsidR="00F328FE">
        <w:rPr>
          <w:color w:val="000000" w:themeColor="text1"/>
          <w:vertAlign w:val="superscript"/>
          <w:lang w:val="en-US"/>
        </w:rPr>
        <w:t>10</w:t>
      </w:r>
      <w:r w:rsidR="003D7370" w:rsidRPr="00157120">
        <w:rPr>
          <w:color w:val="000000" w:themeColor="text1"/>
          <w:lang w:val="en-US"/>
        </w:rPr>
        <w:t>), it would be important to examine association</w:t>
      </w:r>
      <w:r w:rsidR="002540E8" w:rsidRPr="00157120">
        <w:rPr>
          <w:color w:val="000000" w:themeColor="text1"/>
          <w:lang w:val="en-US"/>
        </w:rPr>
        <w:t>s</w:t>
      </w:r>
      <w:r w:rsidR="003D7370" w:rsidRPr="00157120">
        <w:rPr>
          <w:color w:val="000000" w:themeColor="text1"/>
          <w:lang w:val="en-US"/>
        </w:rPr>
        <w:t xml:space="preserve"> between IHR</w:t>
      </w:r>
      <w:r w:rsidR="00C90F40" w:rsidRPr="00157120">
        <w:rPr>
          <w:color w:val="000000" w:themeColor="text1"/>
          <w:lang w:val="en-US"/>
        </w:rPr>
        <w:t>M</w:t>
      </w:r>
      <w:r w:rsidR="003D7370" w:rsidRPr="00157120">
        <w:rPr>
          <w:color w:val="000000" w:themeColor="text1"/>
          <w:lang w:val="en-US"/>
        </w:rPr>
        <w:t>VS</w:t>
      </w:r>
      <w:r w:rsidR="002540E8" w:rsidRPr="00157120">
        <w:rPr>
          <w:color w:val="000000" w:themeColor="text1"/>
          <w:lang w:val="en-US"/>
        </w:rPr>
        <w:t xml:space="preserve"> scores</w:t>
      </w:r>
      <w:r w:rsidR="003D7370" w:rsidRPr="00157120">
        <w:rPr>
          <w:color w:val="000000" w:themeColor="text1"/>
          <w:lang w:val="en-US"/>
        </w:rPr>
        <w:t xml:space="preserve"> and a</w:t>
      </w:r>
      <w:r w:rsidR="00E76DF2" w:rsidRPr="00157120">
        <w:rPr>
          <w:color w:val="000000" w:themeColor="text1"/>
          <w:lang w:val="en-US"/>
        </w:rPr>
        <w:t>t least one</w:t>
      </w:r>
      <w:r w:rsidR="003D7370" w:rsidRPr="00157120">
        <w:rPr>
          <w:color w:val="000000" w:themeColor="text1"/>
          <w:lang w:val="en-US"/>
        </w:rPr>
        <w:t xml:space="preserve"> measure </w:t>
      </w:r>
      <w:r w:rsidR="00E76DF2" w:rsidRPr="00157120">
        <w:rPr>
          <w:color w:val="000000" w:themeColor="text1"/>
          <w:lang w:val="en-US"/>
        </w:rPr>
        <w:t>from</w:t>
      </w:r>
      <w:r w:rsidR="003D7370" w:rsidRPr="00157120">
        <w:rPr>
          <w:color w:val="000000" w:themeColor="text1"/>
          <w:lang w:val="en-US"/>
        </w:rPr>
        <w:t xml:space="preserve"> th</w:t>
      </w:r>
      <w:r w:rsidR="000D088F" w:rsidRPr="00157120">
        <w:rPr>
          <w:color w:val="000000" w:themeColor="text1"/>
          <w:lang w:val="en-US"/>
        </w:rPr>
        <w:t>is</w:t>
      </w:r>
      <w:r w:rsidR="003D7370" w:rsidRPr="00157120">
        <w:rPr>
          <w:color w:val="000000" w:themeColor="text1"/>
          <w:lang w:val="en-US"/>
        </w:rPr>
        <w:t xml:space="preserve"> older construct. </w:t>
      </w:r>
      <w:r w:rsidR="00D37086" w:rsidRPr="00157120">
        <w:rPr>
          <w:color w:val="000000" w:themeColor="text1"/>
          <w:lang w:val="en-US"/>
        </w:rPr>
        <w:t>Since</w:t>
      </w:r>
      <w:r w:rsidR="00576674" w:rsidRPr="00157120">
        <w:rPr>
          <w:color w:val="000000" w:themeColor="text1"/>
          <w:lang w:val="en-US"/>
        </w:rPr>
        <w:t xml:space="preserve"> this scale was positioned to counter the more negative aspects of </w:t>
      </w:r>
      <w:r w:rsidR="00A07AD2" w:rsidRPr="00157120">
        <w:rPr>
          <w:color w:val="000000" w:themeColor="text1"/>
          <w:lang w:val="en-US"/>
        </w:rPr>
        <w:t xml:space="preserve">current </w:t>
      </w:r>
      <w:r w:rsidR="00576674" w:rsidRPr="00157120">
        <w:rPr>
          <w:color w:val="000000" w:themeColor="text1"/>
          <w:lang w:val="en-US"/>
        </w:rPr>
        <w:t>masculinity</w:t>
      </w:r>
      <w:r w:rsidR="00A07AD2" w:rsidRPr="00157120">
        <w:rPr>
          <w:color w:val="000000" w:themeColor="text1"/>
          <w:lang w:val="en-US"/>
        </w:rPr>
        <w:t xml:space="preserve"> measurement</w:t>
      </w:r>
      <w:r w:rsidR="00576674" w:rsidRPr="00157120">
        <w:rPr>
          <w:color w:val="000000" w:themeColor="text1"/>
          <w:lang w:val="en-US"/>
        </w:rPr>
        <w:t>, it makes sense to expect a negative correlation between</w:t>
      </w:r>
      <w:r w:rsidR="002540E8" w:rsidRPr="00157120">
        <w:rPr>
          <w:color w:val="000000" w:themeColor="text1"/>
          <w:lang w:val="en-US"/>
        </w:rPr>
        <w:t xml:space="preserve"> scores on the</w:t>
      </w:r>
      <w:r w:rsidR="00576674" w:rsidRPr="00157120">
        <w:rPr>
          <w:color w:val="000000" w:themeColor="text1"/>
          <w:lang w:val="en-US"/>
        </w:rPr>
        <w:t xml:space="preserve"> two types of measures. However</w:t>
      </w:r>
      <w:r w:rsidR="00227207" w:rsidRPr="00157120">
        <w:rPr>
          <w:color w:val="000000" w:themeColor="text1"/>
          <w:lang w:val="en-US"/>
        </w:rPr>
        <w:t>, a</w:t>
      </w:r>
      <w:r w:rsidR="001E26DF" w:rsidRPr="00157120">
        <w:rPr>
          <w:color w:val="000000" w:themeColor="text1"/>
          <w:lang w:val="en-US"/>
        </w:rPr>
        <w:t xml:space="preserve">s there is no theory upon which to make any </w:t>
      </w:r>
      <w:r w:rsidR="001E26DF" w:rsidRPr="00157120">
        <w:rPr>
          <w:i/>
          <w:color w:val="000000" w:themeColor="text1"/>
          <w:lang w:val="en-US"/>
        </w:rPr>
        <w:t>a priori</w:t>
      </w:r>
      <w:r w:rsidR="001E26DF" w:rsidRPr="00157120">
        <w:rPr>
          <w:color w:val="000000" w:themeColor="text1"/>
          <w:lang w:val="en-US"/>
        </w:rPr>
        <w:t xml:space="preserve"> assumptions</w:t>
      </w:r>
      <w:r w:rsidR="00576674" w:rsidRPr="00157120">
        <w:rPr>
          <w:color w:val="000000" w:themeColor="text1"/>
          <w:lang w:val="en-US"/>
        </w:rPr>
        <w:t xml:space="preserve"> about this aspect of concurrent validity</w:t>
      </w:r>
      <w:r w:rsidR="00E76DF2" w:rsidRPr="00157120">
        <w:rPr>
          <w:color w:val="000000" w:themeColor="text1"/>
          <w:lang w:val="en-US"/>
        </w:rPr>
        <w:t xml:space="preserve">, it is an empirical question as to </w:t>
      </w:r>
      <w:r w:rsidR="00AA418D" w:rsidRPr="00157120">
        <w:rPr>
          <w:color w:val="000000" w:themeColor="text1"/>
          <w:lang w:val="en-US"/>
        </w:rPr>
        <w:t xml:space="preserve">both </w:t>
      </w:r>
      <w:r w:rsidR="00576674" w:rsidRPr="00157120">
        <w:rPr>
          <w:color w:val="000000" w:themeColor="text1"/>
          <w:lang w:val="en-US"/>
        </w:rPr>
        <w:t>the</w:t>
      </w:r>
      <w:r w:rsidR="001E26DF" w:rsidRPr="00157120">
        <w:rPr>
          <w:color w:val="000000" w:themeColor="text1"/>
          <w:lang w:val="en-US"/>
        </w:rPr>
        <w:t xml:space="preserve"> direction</w:t>
      </w:r>
      <w:r w:rsidR="00576674" w:rsidRPr="00157120">
        <w:rPr>
          <w:color w:val="000000" w:themeColor="text1"/>
          <w:lang w:val="en-US"/>
        </w:rPr>
        <w:t xml:space="preserve"> and the magnitude of any expected correlation</w:t>
      </w:r>
      <w:r w:rsidR="008D7F43" w:rsidRPr="00157120">
        <w:rPr>
          <w:color w:val="000000" w:themeColor="text1"/>
          <w:lang w:val="en-US"/>
        </w:rPr>
        <w:t>s</w:t>
      </w:r>
      <w:r w:rsidR="00576674" w:rsidRPr="00157120">
        <w:rPr>
          <w:color w:val="000000" w:themeColor="text1"/>
          <w:lang w:val="en-US"/>
        </w:rPr>
        <w:t xml:space="preserve"> between</w:t>
      </w:r>
      <w:r w:rsidR="00E76DF2" w:rsidRPr="00157120">
        <w:rPr>
          <w:color w:val="000000" w:themeColor="text1"/>
          <w:lang w:val="en-US"/>
        </w:rPr>
        <w:t xml:space="preserve"> th</w:t>
      </w:r>
      <w:r w:rsidR="00AA418D" w:rsidRPr="00157120">
        <w:rPr>
          <w:color w:val="000000" w:themeColor="text1"/>
          <w:lang w:val="en-US"/>
        </w:rPr>
        <w:t>is</w:t>
      </w:r>
      <w:r w:rsidR="00E76DF2" w:rsidRPr="00157120">
        <w:rPr>
          <w:color w:val="000000" w:themeColor="text1"/>
          <w:lang w:val="en-US"/>
        </w:rPr>
        <w:t xml:space="preserve"> measure of </w:t>
      </w:r>
      <w:r w:rsidR="00227207" w:rsidRPr="00157120">
        <w:rPr>
          <w:color w:val="000000" w:themeColor="text1"/>
          <w:lang w:val="en-US"/>
        </w:rPr>
        <w:t xml:space="preserve">positive </w:t>
      </w:r>
      <w:r w:rsidR="00E76DF2" w:rsidRPr="00157120">
        <w:rPr>
          <w:color w:val="000000" w:themeColor="text1"/>
          <w:lang w:val="en-US"/>
        </w:rPr>
        <w:t xml:space="preserve">health-related masculine values </w:t>
      </w:r>
      <w:r w:rsidR="00576674" w:rsidRPr="00157120">
        <w:rPr>
          <w:color w:val="000000" w:themeColor="text1"/>
          <w:lang w:val="en-US"/>
        </w:rPr>
        <w:t>and</w:t>
      </w:r>
      <w:r w:rsidR="00E76DF2" w:rsidRPr="00157120">
        <w:rPr>
          <w:color w:val="000000" w:themeColor="text1"/>
          <w:lang w:val="en-US"/>
        </w:rPr>
        <w:t xml:space="preserve"> </w:t>
      </w:r>
      <w:r w:rsidR="001E26DF" w:rsidRPr="00157120">
        <w:rPr>
          <w:color w:val="000000" w:themeColor="text1"/>
          <w:lang w:val="en-US"/>
        </w:rPr>
        <w:t xml:space="preserve">a </w:t>
      </w:r>
      <w:r w:rsidR="00E76DF2" w:rsidRPr="00157120">
        <w:rPr>
          <w:color w:val="000000" w:themeColor="text1"/>
          <w:lang w:val="en-US"/>
        </w:rPr>
        <w:t>measure</w:t>
      </w:r>
      <w:r w:rsidR="001E26DF" w:rsidRPr="00157120">
        <w:rPr>
          <w:color w:val="000000" w:themeColor="text1"/>
          <w:lang w:val="en-US"/>
        </w:rPr>
        <w:t xml:space="preserve"> of traditional male role norms</w:t>
      </w:r>
      <w:r w:rsidR="00E76DF2" w:rsidRPr="00157120">
        <w:rPr>
          <w:color w:val="000000" w:themeColor="text1"/>
          <w:lang w:val="en-US"/>
        </w:rPr>
        <w:t>.</w:t>
      </w:r>
    </w:p>
    <w:p w14:paraId="161114B5" w14:textId="440FAF5F" w:rsidR="008D1EE5" w:rsidRPr="009435C2" w:rsidRDefault="00A07AD2" w:rsidP="003D620C">
      <w:pPr>
        <w:spacing w:line="480" w:lineRule="auto"/>
        <w:ind w:firstLine="720"/>
        <w:rPr>
          <w:color w:val="000000" w:themeColor="text1"/>
          <w:lang w:val="en-US"/>
        </w:rPr>
      </w:pPr>
      <w:r w:rsidRPr="00157120">
        <w:rPr>
          <w:color w:val="000000" w:themeColor="text1"/>
          <w:lang w:val="en-US"/>
        </w:rPr>
        <w:t xml:space="preserve">There are similar </w:t>
      </w:r>
      <w:r w:rsidR="008D7F43" w:rsidRPr="00157120">
        <w:rPr>
          <w:color w:val="000000" w:themeColor="text1"/>
          <w:lang w:val="en-US"/>
        </w:rPr>
        <w:t>issues</w:t>
      </w:r>
      <w:r w:rsidRPr="00157120">
        <w:rPr>
          <w:color w:val="000000" w:themeColor="text1"/>
          <w:lang w:val="en-US"/>
        </w:rPr>
        <w:t xml:space="preserve"> in regard to testing </w:t>
      </w:r>
      <w:r w:rsidR="002540E8" w:rsidRPr="00157120">
        <w:rPr>
          <w:color w:val="000000" w:themeColor="text1"/>
          <w:lang w:val="en-US"/>
        </w:rPr>
        <w:t xml:space="preserve">the </w:t>
      </w:r>
      <w:r w:rsidRPr="00157120">
        <w:rPr>
          <w:color w:val="000000" w:themeColor="text1"/>
          <w:lang w:val="en-US"/>
        </w:rPr>
        <w:t>convergent validity</w:t>
      </w:r>
      <w:r w:rsidR="002540E8" w:rsidRPr="00157120">
        <w:rPr>
          <w:color w:val="000000" w:themeColor="text1"/>
          <w:lang w:val="en-US"/>
        </w:rPr>
        <w:t xml:space="preserve"> of IHRMVS scores</w:t>
      </w:r>
      <w:r w:rsidRPr="00157120">
        <w:rPr>
          <w:color w:val="000000" w:themeColor="text1"/>
          <w:lang w:val="en-US"/>
        </w:rPr>
        <w:t>.</w:t>
      </w:r>
      <w:r w:rsidR="003D7370" w:rsidRPr="00157120">
        <w:rPr>
          <w:color w:val="000000" w:themeColor="text1"/>
          <w:lang w:val="en-US"/>
        </w:rPr>
        <w:t xml:space="preserve"> </w:t>
      </w:r>
      <w:r w:rsidRPr="00157120">
        <w:rPr>
          <w:color w:val="000000" w:themeColor="text1"/>
          <w:lang w:val="en-US"/>
        </w:rPr>
        <w:t>S</w:t>
      </w:r>
      <w:r w:rsidR="003D7370" w:rsidRPr="00157120">
        <w:rPr>
          <w:color w:val="000000" w:themeColor="text1"/>
          <w:lang w:val="en-US"/>
        </w:rPr>
        <w:t xml:space="preserve">ince Oliffe </w:t>
      </w:r>
      <w:r w:rsidR="002540E8" w:rsidRPr="00157120">
        <w:rPr>
          <w:color w:val="000000" w:themeColor="text1"/>
          <w:lang w:val="en-US"/>
        </w:rPr>
        <w:t>and colleagues</w:t>
      </w:r>
      <w:r w:rsidR="00F328FE">
        <w:rPr>
          <w:color w:val="000000" w:themeColor="text1"/>
          <w:vertAlign w:val="superscript"/>
          <w:lang w:val="en-US"/>
        </w:rPr>
        <w:t>21</w:t>
      </w:r>
      <w:r w:rsidR="003D7370" w:rsidRPr="00157120">
        <w:rPr>
          <w:color w:val="000000" w:themeColor="text1"/>
          <w:lang w:val="en-US"/>
        </w:rPr>
        <w:t xml:space="preserve"> position </w:t>
      </w:r>
      <w:r w:rsidR="00227207" w:rsidRPr="00157120">
        <w:rPr>
          <w:color w:val="000000" w:themeColor="text1"/>
          <w:lang w:val="en-US"/>
        </w:rPr>
        <w:t>the IHRMVS</w:t>
      </w:r>
      <w:r w:rsidR="003D7370" w:rsidRPr="00157120">
        <w:rPr>
          <w:color w:val="000000" w:themeColor="text1"/>
          <w:lang w:val="en-US"/>
        </w:rPr>
        <w:t xml:space="preserve"> as a health-related measure of positive masculine values, it is logical to assume that the </w:t>
      </w:r>
      <w:r w:rsidR="00AA418D" w:rsidRPr="00157120">
        <w:rPr>
          <w:color w:val="000000" w:themeColor="text1"/>
          <w:lang w:val="en-US"/>
        </w:rPr>
        <w:t>aspects of masculinity included in the</w:t>
      </w:r>
      <w:r w:rsidR="003D7370" w:rsidRPr="00157120">
        <w:rPr>
          <w:color w:val="000000" w:themeColor="text1"/>
          <w:lang w:val="en-US"/>
        </w:rPr>
        <w:t xml:space="preserve"> </w:t>
      </w:r>
      <w:r w:rsidR="00AA418D" w:rsidRPr="00157120">
        <w:rPr>
          <w:color w:val="000000" w:themeColor="text1"/>
          <w:lang w:val="en-US"/>
        </w:rPr>
        <w:t>questionnaire</w:t>
      </w:r>
      <w:r w:rsidR="003D7370" w:rsidRPr="00157120">
        <w:rPr>
          <w:color w:val="000000" w:themeColor="text1"/>
          <w:lang w:val="en-US"/>
        </w:rPr>
        <w:t xml:space="preserve"> should be protective of men’s health. </w:t>
      </w:r>
      <w:r w:rsidR="000D088F" w:rsidRPr="00157120">
        <w:rPr>
          <w:color w:val="000000" w:themeColor="text1"/>
          <w:lang w:val="en-US"/>
        </w:rPr>
        <w:t xml:space="preserve">However, </w:t>
      </w:r>
      <w:r w:rsidR="00227207" w:rsidRPr="00157120">
        <w:rPr>
          <w:color w:val="000000" w:themeColor="text1"/>
          <w:lang w:val="en-US"/>
        </w:rPr>
        <w:t xml:space="preserve">as </w:t>
      </w:r>
      <w:r w:rsidRPr="00157120">
        <w:rPr>
          <w:color w:val="000000" w:themeColor="text1"/>
          <w:lang w:val="en-US"/>
        </w:rPr>
        <w:t>in our discussion of</w:t>
      </w:r>
      <w:r w:rsidR="00227207" w:rsidRPr="00157120">
        <w:rPr>
          <w:color w:val="000000" w:themeColor="text1"/>
          <w:lang w:val="en-US"/>
        </w:rPr>
        <w:t xml:space="preserve"> concurrent validity, there is no theory</w:t>
      </w:r>
      <w:r w:rsidR="000D088F" w:rsidRPr="00157120">
        <w:rPr>
          <w:color w:val="000000" w:themeColor="text1"/>
          <w:lang w:val="en-US"/>
        </w:rPr>
        <w:t xml:space="preserve"> underpinning </w:t>
      </w:r>
      <w:r w:rsidR="00227207" w:rsidRPr="00157120">
        <w:rPr>
          <w:color w:val="000000" w:themeColor="text1"/>
          <w:lang w:val="en-US"/>
        </w:rPr>
        <w:t>our expectations for</w:t>
      </w:r>
      <w:r w:rsidR="000D088F" w:rsidRPr="00157120">
        <w:rPr>
          <w:color w:val="000000" w:themeColor="text1"/>
          <w:lang w:val="en-US"/>
        </w:rPr>
        <w:t xml:space="preserve"> how this relationship might work. </w:t>
      </w:r>
      <w:r w:rsidR="00227207" w:rsidRPr="00157120">
        <w:rPr>
          <w:color w:val="000000" w:themeColor="text1"/>
          <w:lang w:val="en-US"/>
        </w:rPr>
        <w:t>U</w:t>
      </w:r>
      <w:r w:rsidR="000D088F" w:rsidRPr="00157120">
        <w:rPr>
          <w:color w:val="000000" w:themeColor="text1"/>
          <w:lang w:val="en-US"/>
        </w:rPr>
        <w:t>sing smoking as an example, research shows that men smoke more than women</w:t>
      </w:r>
      <w:r w:rsidR="00F328FE">
        <w:rPr>
          <w:color w:val="000000" w:themeColor="text1"/>
          <w:vertAlign w:val="superscript"/>
          <w:lang w:val="en-US"/>
        </w:rPr>
        <w:t>26-27</w:t>
      </w:r>
      <w:r w:rsidR="00606B57" w:rsidRPr="00157120">
        <w:rPr>
          <w:color w:val="000000" w:themeColor="text1"/>
          <w:lang w:val="en-US"/>
        </w:rPr>
        <w:t>. Moreover, there is literature suggesting men view their smoking behavior as an expression of masculinity</w:t>
      </w:r>
      <w:r w:rsidR="00F328FE">
        <w:rPr>
          <w:color w:val="000000" w:themeColor="text1"/>
          <w:vertAlign w:val="superscript"/>
          <w:lang w:val="en-US"/>
        </w:rPr>
        <w:t>28</w:t>
      </w:r>
      <w:r w:rsidR="000D088F" w:rsidRPr="00157120">
        <w:rPr>
          <w:color w:val="000000" w:themeColor="text1"/>
          <w:lang w:val="en-US"/>
        </w:rPr>
        <w:t>. The question then arises</w:t>
      </w:r>
      <w:r w:rsidR="002540E8" w:rsidRPr="00157120">
        <w:rPr>
          <w:color w:val="000000" w:themeColor="text1"/>
          <w:lang w:val="en-US"/>
        </w:rPr>
        <w:t>:</w:t>
      </w:r>
      <w:r w:rsidR="000D088F" w:rsidRPr="00157120">
        <w:rPr>
          <w:color w:val="000000" w:themeColor="text1"/>
          <w:lang w:val="en-US"/>
        </w:rPr>
        <w:t xml:space="preserve"> </w:t>
      </w:r>
      <w:r w:rsidR="00F328FE">
        <w:rPr>
          <w:color w:val="000000" w:themeColor="text1"/>
          <w:lang w:val="en-US"/>
        </w:rPr>
        <w:t>w</w:t>
      </w:r>
      <w:r w:rsidR="000D088F" w:rsidRPr="00157120">
        <w:rPr>
          <w:color w:val="000000" w:themeColor="text1"/>
          <w:lang w:val="en-US"/>
        </w:rPr>
        <w:t>ould</w:t>
      </w:r>
      <w:r w:rsidR="002540E8" w:rsidRPr="00157120">
        <w:rPr>
          <w:color w:val="000000" w:themeColor="text1"/>
          <w:lang w:val="en-US"/>
        </w:rPr>
        <w:t xml:space="preserve"> scores on</w:t>
      </w:r>
      <w:r w:rsidR="000D088F" w:rsidRPr="00157120">
        <w:rPr>
          <w:color w:val="000000" w:themeColor="text1"/>
          <w:lang w:val="en-US"/>
        </w:rPr>
        <w:t xml:space="preserve"> the IHRMVS correlate with smoking behavior</w:t>
      </w:r>
      <w:r w:rsidR="00FB69E5" w:rsidRPr="00157120">
        <w:rPr>
          <w:color w:val="000000" w:themeColor="text1"/>
          <w:lang w:val="en-US"/>
        </w:rPr>
        <w:t xml:space="preserve"> and</w:t>
      </w:r>
      <w:r w:rsidR="002540E8" w:rsidRPr="00157120">
        <w:rPr>
          <w:color w:val="000000" w:themeColor="text1"/>
          <w:lang w:val="en-US"/>
        </w:rPr>
        <w:t>, importantly, would the association occur</w:t>
      </w:r>
      <w:r w:rsidR="00FB69E5" w:rsidRPr="00157120">
        <w:rPr>
          <w:color w:val="000000" w:themeColor="text1"/>
          <w:lang w:val="en-US"/>
        </w:rPr>
        <w:t xml:space="preserve"> in a protective manner</w:t>
      </w:r>
      <w:r w:rsidR="000D088F" w:rsidRPr="00157120">
        <w:rPr>
          <w:color w:val="000000" w:themeColor="text1"/>
          <w:lang w:val="en-US"/>
        </w:rPr>
        <w:t>?</w:t>
      </w:r>
      <w:r w:rsidR="003B026F" w:rsidRPr="00157120">
        <w:rPr>
          <w:color w:val="000000" w:themeColor="text1"/>
          <w:lang w:val="en-US"/>
        </w:rPr>
        <w:t xml:space="preserve"> </w:t>
      </w:r>
      <w:r w:rsidR="00050383" w:rsidRPr="00157120">
        <w:rPr>
          <w:color w:val="000000" w:themeColor="text1"/>
          <w:lang w:val="en-US"/>
        </w:rPr>
        <w:t>Extending this notion leads to the question of whether scores on the IHRMVS would be associated with healthier levels of other health</w:t>
      </w:r>
      <w:r w:rsidR="008D7F43" w:rsidRPr="00157120">
        <w:rPr>
          <w:color w:val="000000" w:themeColor="text1"/>
          <w:lang w:val="en-US"/>
        </w:rPr>
        <w:t>-related</w:t>
      </w:r>
      <w:r w:rsidR="00050383" w:rsidRPr="00157120">
        <w:rPr>
          <w:color w:val="000000" w:themeColor="text1"/>
          <w:lang w:val="en-US"/>
        </w:rPr>
        <w:t xml:space="preserve"> </w:t>
      </w:r>
      <w:r w:rsidR="00604D7F" w:rsidRPr="00157120">
        <w:rPr>
          <w:color w:val="000000" w:themeColor="text1"/>
          <w:lang w:val="en-US"/>
        </w:rPr>
        <w:t>factors</w:t>
      </w:r>
      <w:r w:rsidR="00050383" w:rsidRPr="00157120">
        <w:rPr>
          <w:color w:val="000000" w:themeColor="text1"/>
          <w:lang w:val="en-US"/>
        </w:rPr>
        <w:t xml:space="preserve"> that are known to increase men’s morbidity and premature mortality</w:t>
      </w:r>
      <w:r w:rsidR="002272BB" w:rsidRPr="00157120">
        <w:rPr>
          <w:color w:val="000000" w:themeColor="text1"/>
          <w:lang w:val="en-US"/>
        </w:rPr>
        <w:t xml:space="preserve"> (e.g., sleep disturbance</w:t>
      </w:r>
      <w:r w:rsidR="00604D7F" w:rsidRPr="00157120">
        <w:rPr>
          <w:color w:val="000000" w:themeColor="text1"/>
          <w:lang w:val="en-US"/>
        </w:rPr>
        <w:t>,</w:t>
      </w:r>
      <w:r w:rsidR="002272BB" w:rsidRPr="00157120">
        <w:rPr>
          <w:color w:val="000000" w:themeColor="text1"/>
          <w:lang w:val="en-US"/>
        </w:rPr>
        <w:t xml:space="preserve"> </w:t>
      </w:r>
      <w:r w:rsidR="00422E1A">
        <w:rPr>
          <w:color w:val="000000" w:themeColor="text1"/>
          <w:lang w:val="en-US"/>
        </w:rPr>
        <w:t xml:space="preserve">delays in </w:t>
      </w:r>
      <w:r w:rsidR="008D7F43" w:rsidRPr="00157120">
        <w:rPr>
          <w:color w:val="000000" w:themeColor="text1"/>
          <w:lang w:val="en-US"/>
        </w:rPr>
        <w:t xml:space="preserve">mental </w:t>
      </w:r>
      <w:r w:rsidR="00093AD6" w:rsidRPr="00157120">
        <w:rPr>
          <w:color w:val="000000" w:themeColor="text1"/>
          <w:lang w:val="en-US"/>
        </w:rPr>
        <w:t>health</w:t>
      </w:r>
      <w:r w:rsidR="002272BB" w:rsidRPr="00157120">
        <w:rPr>
          <w:color w:val="000000" w:themeColor="text1"/>
          <w:lang w:val="en-US"/>
        </w:rPr>
        <w:t xml:space="preserve"> </w:t>
      </w:r>
      <w:r w:rsidR="002272BB" w:rsidRPr="00157120">
        <w:rPr>
          <w:color w:val="000000" w:themeColor="text1"/>
          <w:lang w:val="en-US"/>
        </w:rPr>
        <w:lastRenderedPageBreak/>
        <w:t>treatment seekin</w:t>
      </w:r>
      <w:r w:rsidR="009435C2">
        <w:rPr>
          <w:color w:val="000000" w:themeColor="text1"/>
          <w:lang w:val="en-US"/>
        </w:rPr>
        <w:t>g</w:t>
      </w:r>
      <w:r w:rsidR="009435C2">
        <w:rPr>
          <w:color w:val="000000" w:themeColor="text1"/>
          <w:vertAlign w:val="superscript"/>
          <w:lang w:val="en-US"/>
        </w:rPr>
        <w:t>29-31</w:t>
      </w:r>
      <w:r w:rsidR="002272BB" w:rsidRPr="00157120">
        <w:rPr>
          <w:color w:val="000000" w:themeColor="text1"/>
          <w:lang w:val="en-US"/>
        </w:rPr>
        <w:t>), as well as specific health concerns faced by men (e.g., depression, anxiety</w:t>
      </w:r>
      <w:r w:rsidR="009435C2">
        <w:rPr>
          <w:color w:val="000000" w:themeColor="text1"/>
          <w:vertAlign w:val="superscript"/>
          <w:lang w:val="en-US"/>
        </w:rPr>
        <w:t>32-34</w:t>
      </w:r>
      <w:r w:rsidR="009435C2">
        <w:rPr>
          <w:color w:val="000000" w:themeColor="text1"/>
          <w:lang w:val="en-US"/>
        </w:rPr>
        <w:t>).</w:t>
      </w:r>
    </w:p>
    <w:p w14:paraId="28543115" w14:textId="77777777" w:rsidR="00785C37" w:rsidRPr="00157120" w:rsidRDefault="003D7370" w:rsidP="00B63C4A">
      <w:pPr>
        <w:spacing w:line="480" w:lineRule="auto"/>
        <w:rPr>
          <w:b/>
          <w:color w:val="000000" w:themeColor="text1"/>
          <w:lang w:val="en-US"/>
        </w:rPr>
      </w:pPr>
      <w:r w:rsidRPr="00157120">
        <w:rPr>
          <w:color w:val="000000" w:themeColor="text1"/>
          <w:lang w:val="en-US"/>
        </w:rPr>
        <w:tab/>
        <w:t xml:space="preserve">Thus, the purpose of the present paper is to provide a replication, extension, and further assessment of </w:t>
      </w:r>
      <w:r w:rsidR="002540E8" w:rsidRPr="00157120">
        <w:rPr>
          <w:color w:val="000000" w:themeColor="text1"/>
          <w:lang w:val="en-US"/>
        </w:rPr>
        <w:t xml:space="preserve">the factorial and construct validity of </w:t>
      </w:r>
      <w:r w:rsidRPr="00157120">
        <w:rPr>
          <w:color w:val="000000" w:themeColor="text1"/>
          <w:lang w:val="en-US"/>
        </w:rPr>
        <w:t>IHR</w:t>
      </w:r>
      <w:r w:rsidR="00C90F40" w:rsidRPr="00157120">
        <w:rPr>
          <w:color w:val="000000" w:themeColor="text1"/>
          <w:lang w:val="en-US"/>
        </w:rPr>
        <w:t>M</w:t>
      </w:r>
      <w:r w:rsidRPr="00157120">
        <w:rPr>
          <w:color w:val="000000" w:themeColor="text1"/>
          <w:lang w:val="en-US"/>
        </w:rPr>
        <w:t>VS</w:t>
      </w:r>
      <w:r w:rsidR="002540E8" w:rsidRPr="00157120">
        <w:rPr>
          <w:color w:val="000000" w:themeColor="text1"/>
          <w:lang w:val="en-US"/>
        </w:rPr>
        <w:t xml:space="preserve"> scores</w:t>
      </w:r>
      <w:r w:rsidRPr="00157120">
        <w:rPr>
          <w:color w:val="000000" w:themeColor="text1"/>
          <w:lang w:val="en-US"/>
        </w:rPr>
        <w:t xml:space="preserve">. This study has the following </w:t>
      </w:r>
      <w:r w:rsidR="00390379" w:rsidRPr="00157120">
        <w:rPr>
          <w:color w:val="000000" w:themeColor="text1"/>
          <w:lang w:val="en-US"/>
        </w:rPr>
        <w:t>aims</w:t>
      </w:r>
      <w:r w:rsidRPr="00157120">
        <w:rPr>
          <w:color w:val="000000" w:themeColor="text1"/>
          <w:lang w:val="en-US"/>
        </w:rPr>
        <w:t xml:space="preserve">: (1) </w:t>
      </w:r>
      <w:r w:rsidR="00C45B00" w:rsidRPr="00157120">
        <w:rPr>
          <w:color w:val="000000" w:themeColor="text1"/>
          <w:lang w:val="en-US"/>
        </w:rPr>
        <w:t>t</w:t>
      </w:r>
      <w:r w:rsidRPr="00157120">
        <w:rPr>
          <w:color w:val="000000" w:themeColor="text1"/>
          <w:lang w:val="en-US"/>
        </w:rPr>
        <w:t>o assess whether the original</w:t>
      </w:r>
      <w:r w:rsidR="008D7F43" w:rsidRPr="00157120">
        <w:rPr>
          <w:color w:val="000000" w:themeColor="text1"/>
          <w:lang w:val="en-US"/>
        </w:rPr>
        <w:t>,</w:t>
      </w:r>
      <w:r w:rsidRPr="00157120">
        <w:rPr>
          <w:color w:val="000000" w:themeColor="text1"/>
          <w:lang w:val="en-US"/>
        </w:rPr>
        <w:t xml:space="preserve"> two-factor structure of IHR</w:t>
      </w:r>
      <w:r w:rsidR="00C90F40" w:rsidRPr="00157120">
        <w:rPr>
          <w:color w:val="000000" w:themeColor="text1"/>
          <w:lang w:val="en-US"/>
        </w:rPr>
        <w:t>M</w:t>
      </w:r>
      <w:r w:rsidRPr="00157120">
        <w:rPr>
          <w:color w:val="000000" w:themeColor="text1"/>
          <w:lang w:val="en-US"/>
        </w:rPr>
        <w:t>VS</w:t>
      </w:r>
      <w:r w:rsidR="00390379" w:rsidRPr="00157120">
        <w:rPr>
          <w:color w:val="000000" w:themeColor="text1"/>
          <w:lang w:val="en-US"/>
        </w:rPr>
        <w:t xml:space="preserve"> scores</w:t>
      </w:r>
      <w:r w:rsidRPr="00157120">
        <w:rPr>
          <w:color w:val="000000" w:themeColor="text1"/>
          <w:lang w:val="en-US"/>
        </w:rPr>
        <w:t xml:space="preserve"> </w:t>
      </w:r>
      <w:r w:rsidR="00390379" w:rsidRPr="00157120">
        <w:rPr>
          <w:color w:val="000000" w:themeColor="text1"/>
          <w:lang w:val="en-US"/>
        </w:rPr>
        <w:t xml:space="preserve">can be replicated </w:t>
      </w:r>
      <w:r w:rsidRPr="00157120">
        <w:rPr>
          <w:color w:val="000000" w:themeColor="text1"/>
          <w:lang w:val="en-US"/>
        </w:rPr>
        <w:t xml:space="preserve">in a </w:t>
      </w:r>
      <w:r w:rsidR="00C45B00" w:rsidRPr="00157120">
        <w:rPr>
          <w:color w:val="000000" w:themeColor="text1"/>
          <w:lang w:val="en-US"/>
        </w:rPr>
        <w:t>sample of young</w:t>
      </w:r>
      <w:r w:rsidR="008C25AD" w:rsidRPr="00157120">
        <w:rPr>
          <w:color w:val="000000" w:themeColor="text1"/>
          <w:lang w:val="en-US"/>
        </w:rPr>
        <w:t xml:space="preserve"> (&lt; 30 years of age)</w:t>
      </w:r>
      <w:r w:rsidR="00C45B00" w:rsidRPr="00157120">
        <w:rPr>
          <w:color w:val="000000" w:themeColor="text1"/>
          <w:lang w:val="en-US"/>
        </w:rPr>
        <w:t>, British m</w:t>
      </w:r>
      <w:r w:rsidR="00390379" w:rsidRPr="00157120">
        <w:rPr>
          <w:color w:val="000000" w:themeColor="text1"/>
          <w:lang w:val="en-US"/>
        </w:rPr>
        <w:t>en</w:t>
      </w:r>
      <w:r w:rsidR="00C45B00" w:rsidRPr="00157120">
        <w:rPr>
          <w:color w:val="000000" w:themeColor="text1"/>
          <w:lang w:val="en-US"/>
        </w:rPr>
        <w:t>; (2) to determine whether the</w:t>
      </w:r>
      <w:r w:rsidR="00050383" w:rsidRPr="00157120">
        <w:rPr>
          <w:color w:val="000000" w:themeColor="text1"/>
          <w:lang w:val="en-US"/>
        </w:rPr>
        <w:t xml:space="preserve"> original</w:t>
      </w:r>
      <w:r w:rsidR="008D7F43" w:rsidRPr="00157120">
        <w:rPr>
          <w:color w:val="000000" w:themeColor="text1"/>
          <w:lang w:val="en-US"/>
        </w:rPr>
        <w:t>,</w:t>
      </w:r>
      <w:r w:rsidR="00C45B00" w:rsidRPr="00157120">
        <w:rPr>
          <w:color w:val="000000" w:themeColor="text1"/>
          <w:lang w:val="en-US"/>
        </w:rPr>
        <w:t xml:space="preserve"> two-factor structure</w:t>
      </w:r>
      <w:r w:rsidR="00390379" w:rsidRPr="00157120">
        <w:rPr>
          <w:color w:val="000000" w:themeColor="text1"/>
          <w:lang w:val="en-US"/>
        </w:rPr>
        <w:t xml:space="preserve"> can be extended </w:t>
      </w:r>
      <w:r w:rsidR="00C45B00" w:rsidRPr="00157120">
        <w:rPr>
          <w:color w:val="000000" w:themeColor="text1"/>
          <w:lang w:val="en-US"/>
        </w:rPr>
        <w:t xml:space="preserve">to an older </w:t>
      </w:r>
      <w:r w:rsidR="008C25AD" w:rsidRPr="00157120">
        <w:rPr>
          <w:color w:val="000000" w:themeColor="text1"/>
          <w:lang w:val="en-US"/>
        </w:rPr>
        <w:t xml:space="preserve">(≥ 30 years of age) </w:t>
      </w:r>
      <w:r w:rsidR="00C45B00" w:rsidRPr="00157120">
        <w:rPr>
          <w:color w:val="000000" w:themeColor="text1"/>
          <w:lang w:val="en-US"/>
        </w:rPr>
        <w:t>sample of British m</w:t>
      </w:r>
      <w:r w:rsidR="00390379" w:rsidRPr="00157120">
        <w:rPr>
          <w:color w:val="000000" w:themeColor="text1"/>
          <w:lang w:val="en-US"/>
        </w:rPr>
        <w:t>en</w:t>
      </w:r>
      <w:r w:rsidR="00C45B00" w:rsidRPr="00157120">
        <w:rPr>
          <w:color w:val="000000" w:themeColor="text1"/>
          <w:lang w:val="en-US"/>
        </w:rPr>
        <w:t>; (3) to examine the concurrent validity of IHR</w:t>
      </w:r>
      <w:r w:rsidR="00C90F40" w:rsidRPr="00157120">
        <w:rPr>
          <w:color w:val="000000" w:themeColor="text1"/>
          <w:lang w:val="en-US"/>
        </w:rPr>
        <w:t>M</w:t>
      </w:r>
      <w:r w:rsidR="00C45B00" w:rsidRPr="00157120">
        <w:rPr>
          <w:color w:val="000000" w:themeColor="text1"/>
          <w:lang w:val="en-US"/>
        </w:rPr>
        <w:t>VS</w:t>
      </w:r>
      <w:r w:rsidR="00390379" w:rsidRPr="00157120">
        <w:rPr>
          <w:color w:val="000000" w:themeColor="text1"/>
          <w:lang w:val="en-US"/>
        </w:rPr>
        <w:t xml:space="preserve"> scores</w:t>
      </w:r>
      <w:r w:rsidR="00C45B00" w:rsidRPr="00157120">
        <w:rPr>
          <w:color w:val="000000" w:themeColor="text1"/>
          <w:lang w:val="en-US"/>
        </w:rPr>
        <w:t xml:space="preserve"> by assessing relationship</w:t>
      </w:r>
      <w:r w:rsidR="00390379" w:rsidRPr="00157120">
        <w:rPr>
          <w:color w:val="000000" w:themeColor="text1"/>
          <w:lang w:val="en-US"/>
        </w:rPr>
        <w:t>s</w:t>
      </w:r>
      <w:r w:rsidR="00C45B00" w:rsidRPr="00157120">
        <w:rPr>
          <w:color w:val="000000" w:themeColor="text1"/>
          <w:lang w:val="en-US"/>
        </w:rPr>
        <w:t xml:space="preserve"> with </w:t>
      </w:r>
      <w:r w:rsidR="00390379" w:rsidRPr="00157120">
        <w:rPr>
          <w:color w:val="000000" w:themeColor="text1"/>
          <w:lang w:val="en-US"/>
        </w:rPr>
        <w:t xml:space="preserve">scores on </w:t>
      </w:r>
      <w:r w:rsidR="00C45B00" w:rsidRPr="00157120">
        <w:rPr>
          <w:color w:val="000000" w:themeColor="text1"/>
          <w:lang w:val="en-US"/>
        </w:rPr>
        <w:t xml:space="preserve">a measure of traditional male role norms; and (4) to consider </w:t>
      </w:r>
      <w:r w:rsidR="00390379" w:rsidRPr="00157120">
        <w:rPr>
          <w:color w:val="000000" w:themeColor="text1"/>
          <w:lang w:val="en-US"/>
        </w:rPr>
        <w:t xml:space="preserve">the </w:t>
      </w:r>
      <w:r w:rsidR="00C45B00" w:rsidRPr="00157120">
        <w:rPr>
          <w:color w:val="000000" w:themeColor="text1"/>
          <w:lang w:val="en-US"/>
        </w:rPr>
        <w:t>convergent validity</w:t>
      </w:r>
      <w:r w:rsidR="00390379" w:rsidRPr="00157120">
        <w:rPr>
          <w:color w:val="000000" w:themeColor="text1"/>
          <w:lang w:val="en-US"/>
        </w:rPr>
        <w:t xml:space="preserve"> IHRMVS scores</w:t>
      </w:r>
      <w:r w:rsidR="00C45B00" w:rsidRPr="00157120">
        <w:rPr>
          <w:color w:val="000000" w:themeColor="text1"/>
          <w:lang w:val="en-US"/>
        </w:rPr>
        <w:t xml:space="preserve"> by examining associations </w:t>
      </w:r>
      <w:r w:rsidR="00390379" w:rsidRPr="00157120">
        <w:rPr>
          <w:color w:val="000000" w:themeColor="text1"/>
          <w:lang w:val="en-US"/>
        </w:rPr>
        <w:t>with</w:t>
      </w:r>
      <w:r w:rsidR="00C45B00" w:rsidRPr="00157120">
        <w:rPr>
          <w:color w:val="000000" w:themeColor="text1"/>
          <w:lang w:val="en-US"/>
        </w:rPr>
        <w:t xml:space="preserve"> indices of men’s </w:t>
      </w:r>
      <w:r w:rsidR="00202165" w:rsidRPr="00157120">
        <w:rPr>
          <w:color w:val="000000" w:themeColor="text1"/>
          <w:lang w:val="en-US"/>
        </w:rPr>
        <w:t>poor</w:t>
      </w:r>
      <w:r w:rsidR="00390379" w:rsidRPr="00157120">
        <w:rPr>
          <w:color w:val="000000" w:themeColor="text1"/>
          <w:lang w:val="en-US"/>
        </w:rPr>
        <w:t>er</w:t>
      </w:r>
      <w:r w:rsidR="00202165" w:rsidRPr="00157120">
        <w:rPr>
          <w:color w:val="000000" w:themeColor="text1"/>
          <w:lang w:val="en-US"/>
        </w:rPr>
        <w:t xml:space="preserve"> </w:t>
      </w:r>
      <w:r w:rsidR="00C45B00" w:rsidRPr="00157120">
        <w:rPr>
          <w:color w:val="000000" w:themeColor="text1"/>
          <w:lang w:val="en-US"/>
        </w:rPr>
        <w:t>physical health and well-being</w:t>
      </w:r>
      <w:r w:rsidR="00E8387A" w:rsidRPr="00157120">
        <w:rPr>
          <w:color w:val="000000" w:themeColor="text1"/>
          <w:lang w:val="en-US"/>
        </w:rPr>
        <w:t xml:space="preserve"> (</w:t>
      </w:r>
      <w:r w:rsidR="00390379" w:rsidRPr="00157120">
        <w:rPr>
          <w:color w:val="000000" w:themeColor="text1"/>
          <w:lang w:val="en-US"/>
        </w:rPr>
        <w:t xml:space="preserve">i.e., </w:t>
      </w:r>
      <w:r w:rsidR="00E8387A" w:rsidRPr="00157120">
        <w:rPr>
          <w:color w:val="000000" w:themeColor="text1"/>
          <w:lang w:val="en-US"/>
        </w:rPr>
        <w:t>smoking, sleep disturbance, depression and anxiety symptoms, mental health help-seeking)</w:t>
      </w:r>
      <w:r w:rsidR="00C45B00" w:rsidRPr="00157120">
        <w:rPr>
          <w:color w:val="000000" w:themeColor="text1"/>
          <w:lang w:val="en-US"/>
        </w:rPr>
        <w:t>.</w:t>
      </w:r>
      <w:r w:rsidR="00DD3408" w:rsidRPr="00157120">
        <w:rPr>
          <w:color w:val="000000" w:themeColor="text1"/>
          <w:lang w:val="en-US"/>
        </w:rPr>
        <w:t xml:space="preserve"> For the assessment of concurrent validity, we expected the correlations to </w:t>
      </w:r>
      <w:r w:rsidR="00F16C33" w:rsidRPr="00157120">
        <w:rPr>
          <w:color w:val="000000" w:themeColor="text1"/>
          <w:lang w:val="en-US"/>
        </w:rPr>
        <w:t>be</w:t>
      </w:r>
      <w:r w:rsidR="00DD3408" w:rsidRPr="00157120">
        <w:rPr>
          <w:color w:val="000000" w:themeColor="text1"/>
          <w:lang w:val="en-US"/>
        </w:rPr>
        <w:t xml:space="preserve"> negative</w:t>
      </w:r>
      <w:r w:rsidR="00390379" w:rsidRPr="00157120">
        <w:rPr>
          <w:color w:val="000000" w:themeColor="text1"/>
          <w:lang w:val="en-US"/>
        </w:rPr>
        <w:t>, whereas</w:t>
      </w:r>
      <w:r w:rsidR="00DD3408" w:rsidRPr="00157120">
        <w:rPr>
          <w:color w:val="000000" w:themeColor="text1"/>
          <w:lang w:val="en-US"/>
        </w:rPr>
        <w:t xml:space="preserve"> </w:t>
      </w:r>
      <w:r w:rsidR="00F16C33" w:rsidRPr="00157120">
        <w:rPr>
          <w:color w:val="000000" w:themeColor="text1"/>
          <w:lang w:val="en-US"/>
        </w:rPr>
        <w:t>for</w:t>
      </w:r>
      <w:r w:rsidR="00DD3408" w:rsidRPr="00157120">
        <w:rPr>
          <w:color w:val="000000" w:themeColor="text1"/>
          <w:lang w:val="en-US"/>
        </w:rPr>
        <w:t xml:space="preserve"> the tests of convergent validity</w:t>
      </w:r>
      <w:r w:rsidR="00F16C33" w:rsidRPr="00157120">
        <w:rPr>
          <w:color w:val="000000" w:themeColor="text1"/>
          <w:lang w:val="en-US"/>
        </w:rPr>
        <w:t>,</w:t>
      </w:r>
      <w:r w:rsidR="00DD3408" w:rsidRPr="00157120">
        <w:rPr>
          <w:color w:val="000000" w:themeColor="text1"/>
          <w:lang w:val="en-US"/>
        </w:rPr>
        <w:t xml:space="preserve"> we expected to show associations in the direction of positive (as opposed to negative) health.</w:t>
      </w:r>
      <w:r w:rsidR="00390379" w:rsidRPr="00157120">
        <w:rPr>
          <w:color w:val="000000" w:themeColor="text1"/>
          <w:lang w:val="en-US"/>
        </w:rPr>
        <w:t xml:space="preserve"> Evidence of both concurrent and convergent validity would also ideally be demonstrated through associations of moderate </w:t>
      </w:r>
      <w:r w:rsidR="007C2E4B" w:rsidRPr="00157120">
        <w:rPr>
          <w:color w:val="000000" w:themeColor="text1"/>
          <w:lang w:val="en-US"/>
        </w:rPr>
        <w:t>effect size</w:t>
      </w:r>
      <w:r w:rsidR="008D7F43" w:rsidRPr="00157120">
        <w:rPr>
          <w:color w:val="000000" w:themeColor="text1"/>
          <w:lang w:val="en-US"/>
        </w:rPr>
        <w:t xml:space="preserve"> and consistency across both participant age groups</w:t>
      </w:r>
      <w:r w:rsidR="00390379" w:rsidRPr="00157120">
        <w:rPr>
          <w:color w:val="000000" w:themeColor="text1"/>
          <w:lang w:val="en-US"/>
        </w:rPr>
        <w:t xml:space="preserve">. </w:t>
      </w:r>
    </w:p>
    <w:p w14:paraId="40EBB77D" w14:textId="77777777" w:rsidR="006D4959" w:rsidRPr="00157120" w:rsidRDefault="006D4959" w:rsidP="006D4959">
      <w:pPr>
        <w:spacing w:line="480" w:lineRule="auto"/>
        <w:jc w:val="center"/>
        <w:rPr>
          <w:b/>
          <w:color w:val="000000" w:themeColor="text1"/>
          <w:lang w:val="en-US"/>
        </w:rPr>
      </w:pPr>
      <w:r w:rsidRPr="00157120">
        <w:rPr>
          <w:b/>
          <w:color w:val="000000" w:themeColor="text1"/>
          <w:lang w:val="en-US"/>
        </w:rPr>
        <w:t>Method</w:t>
      </w:r>
    </w:p>
    <w:p w14:paraId="2DEB0D7A" w14:textId="77777777" w:rsidR="006D4959" w:rsidRPr="00157120" w:rsidRDefault="006D4959" w:rsidP="006D4959">
      <w:pPr>
        <w:spacing w:line="480" w:lineRule="auto"/>
        <w:rPr>
          <w:b/>
          <w:color w:val="000000" w:themeColor="text1"/>
          <w:lang w:val="en-US"/>
        </w:rPr>
      </w:pPr>
      <w:r w:rsidRPr="00157120">
        <w:rPr>
          <w:b/>
          <w:color w:val="000000" w:themeColor="text1"/>
          <w:lang w:val="en-US"/>
        </w:rPr>
        <w:t>Participants</w:t>
      </w:r>
    </w:p>
    <w:p w14:paraId="2D70DDB5" w14:textId="38FFE288" w:rsidR="00976F3D" w:rsidRPr="00157120" w:rsidRDefault="00311C70" w:rsidP="006D4959">
      <w:pPr>
        <w:spacing w:line="480" w:lineRule="auto"/>
        <w:rPr>
          <w:color w:val="000000" w:themeColor="text1"/>
          <w:lang w:val="en-US"/>
        </w:rPr>
      </w:pPr>
      <w:r w:rsidRPr="00157120">
        <w:rPr>
          <w:b/>
          <w:color w:val="000000" w:themeColor="text1"/>
          <w:lang w:val="en-US"/>
        </w:rPr>
        <w:tab/>
      </w:r>
      <w:r w:rsidR="00CE4B74" w:rsidRPr="00157120">
        <w:rPr>
          <w:color w:val="000000" w:themeColor="text1"/>
          <w:lang w:val="en-US"/>
        </w:rPr>
        <w:t>The participants</w:t>
      </w:r>
      <w:r w:rsidRPr="00157120">
        <w:rPr>
          <w:color w:val="000000" w:themeColor="text1"/>
          <w:lang w:val="en-US"/>
        </w:rPr>
        <w:t xml:space="preserve"> </w:t>
      </w:r>
      <w:r w:rsidR="00390379" w:rsidRPr="00157120">
        <w:rPr>
          <w:color w:val="000000" w:themeColor="text1"/>
          <w:lang w:val="en-US"/>
        </w:rPr>
        <w:t xml:space="preserve">of this study </w:t>
      </w:r>
      <w:r w:rsidR="008774C1" w:rsidRPr="00157120">
        <w:rPr>
          <w:color w:val="000000" w:themeColor="text1"/>
          <w:lang w:val="en-US"/>
        </w:rPr>
        <w:t xml:space="preserve">were </w:t>
      </w:r>
      <w:r w:rsidRPr="00157120">
        <w:rPr>
          <w:color w:val="000000" w:themeColor="text1"/>
          <w:lang w:val="en-US"/>
        </w:rPr>
        <w:t xml:space="preserve">570 men, all of whom were citizens of the United Kingdom. </w:t>
      </w:r>
      <w:r w:rsidR="00CE4B74" w:rsidRPr="00157120">
        <w:rPr>
          <w:color w:val="000000" w:themeColor="text1"/>
          <w:lang w:val="en-US"/>
        </w:rPr>
        <w:t>They</w:t>
      </w:r>
      <w:r w:rsidR="00183DF9" w:rsidRPr="00157120">
        <w:rPr>
          <w:color w:val="000000" w:themeColor="text1"/>
          <w:lang w:val="en-US"/>
        </w:rPr>
        <w:t xml:space="preserve"> ranged in age from 18 to 80 years (</w:t>
      </w:r>
      <w:r w:rsidR="00183DF9" w:rsidRPr="00157120">
        <w:rPr>
          <w:i/>
          <w:color w:val="000000" w:themeColor="text1"/>
          <w:lang w:val="en-US"/>
        </w:rPr>
        <w:t>M</w:t>
      </w:r>
      <w:r w:rsidR="00183DF9" w:rsidRPr="00157120">
        <w:rPr>
          <w:color w:val="000000" w:themeColor="text1"/>
          <w:lang w:val="en-US"/>
        </w:rPr>
        <w:t xml:space="preserve"> = 38.50, </w:t>
      </w:r>
      <w:r w:rsidR="00183DF9" w:rsidRPr="00157120">
        <w:rPr>
          <w:i/>
          <w:color w:val="000000" w:themeColor="text1"/>
          <w:lang w:val="en-US"/>
        </w:rPr>
        <w:t>SD</w:t>
      </w:r>
      <w:r w:rsidR="00183DF9" w:rsidRPr="00157120">
        <w:rPr>
          <w:color w:val="000000" w:themeColor="text1"/>
          <w:lang w:val="en-US"/>
        </w:rPr>
        <w:t xml:space="preserve"> = 12.87) and the majority self-reported as being heterosexual (90.4%; bisexual = 4.2%; gay = 3.5%; asexual = 1.1%; other = 0.9%). In terms of marital status, 33.2% were single, 30.3% were partnered but not married, 35.8% were married, and the remainder had another status. In terms of educational attainment, 14.9% had completed minimum secondary schooling</w:t>
      </w:r>
      <w:r w:rsidR="009D7897" w:rsidRPr="00157120">
        <w:rPr>
          <w:color w:val="000000" w:themeColor="text1"/>
          <w:lang w:val="en-US"/>
        </w:rPr>
        <w:t>,</w:t>
      </w:r>
      <w:r w:rsidR="00183DF9" w:rsidRPr="00157120">
        <w:rPr>
          <w:color w:val="000000" w:themeColor="text1"/>
          <w:lang w:val="en-US"/>
        </w:rPr>
        <w:t xml:space="preserve"> 21.9% had an Advanced-</w:t>
      </w:r>
      <w:r w:rsidR="00183DF9" w:rsidRPr="00157120">
        <w:rPr>
          <w:color w:val="000000" w:themeColor="text1"/>
          <w:lang w:val="en-US"/>
        </w:rPr>
        <w:lastRenderedPageBreak/>
        <w:t>Level</w:t>
      </w:r>
      <w:r w:rsidR="00390379" w:rsidRPr="00157120">
        <w:rPr>
          <w:color w:val="000000" w:themeColor="text1"/>
          <w:lang w:val="en-US"/>
        </w:rPr>
        <w:t xml:space="preserve"> (A-Level)</w:t>
      </w:r>
      <w:r w:rsidR="00183DF9" w:rsidRPr="00157120">
        <w:rPr>
          <w:color w:val="000000" w:themeColor="text1"/>
          <w:lang w:val="en-US"/>
        </w:rPr>
        <w:t xml:space="preserve"> qualification, 41.2% had an undergraduate degree, 16.0% had a postgraduate degree, 1.8% were still in full-time higher education, and 4.2% had </w:t>
      </w:r>
      <w:r w:rsidR="00390379" w:rsidRPr="00157120">
        <w:rPr>
          <w:color w:val="000000" w:themeColor="text1"/>
          <w:lang w:val="en-US"/>
        </w:rPr>
        <w:t>an</w:t>
      </w:r>
      <w:r w:rsidR="00183DF9" w:rsidRPr="00157120">
        <w:rPr>
          <w:color w:val="000000" w:themeColor="text1"/>
          <w:lang w:val="en-US"/>
        </w:rPr>
        <w:t>other qualification. The majority self-reported as being of British White ancestry (88.9%), while 5.6% were of Asian or British Asian ancestry, and the remainder were of another eth</w:t>
      </w:r>
      <w:r w:rsidR="00781BEF">
        <w:rPr>
          <w:color w:val="000000" w:themeColor="text1"/>
          <w:lang w:val="en-US"/>
        </w:rPr>
        <w:t>n</w:t>
      </w:r>
      <w:r w:rsidR="00183DF9" w:rsidRPr="00157120">
        <w:rPr>
          <w:color w:val="000000" w:themeColor="text1"/>
          <w:lang w:val="en-US"/>
        </w:rPr>
        <w:t>ic group</w:t>
      </w:r>
      <w:r w:rsidR="00390379" w:rsidRPr="00157120">
        <w:rPr>
          <w:color w:val="000000" w:themeColor="text1"/>
          <w:lang w:val="en-US"/>
        </w:rPr>
        <w:t>, which is broadly consistent with the ancestry proportions from the latest United Kingdom census</w:t>
      </w:r>
      <w:r w:rsidR="009435C2">
        <w:rPr>
          <w:color w:val="000000" w:themeColor="text1"/>
          <w:vertAlign w:val="superscript"/>
          <w:lang w:val="en-US"/>
        </w:rPr>
        <w:t>35</w:t>
      </w:r>
      <w:r w:rsidR="00390379" w:rsidRPr="00157120">
        <w:rPr>
          <w:color w:val="000000" w:themeColor="text1"/>
          <w:lang w:val="en-US"/>
        </w:rPr>
        <w:t>.</w:t>
      </w:r>
    </w:p>
    <w:p w14:paraId="5DF6412B" w14:textId="77777777" w:rsidR="006D4959" w:rsidRPr="00157120" w:rsidRDefault="006D4959" w:rsidP="006D4959">
      <w:pPr>
        <w:spacing w:line="480" w:lineRule="auto"/>
        <w:rPr>
          <w:b/>
          <w:color w:val="000000" w:themeColor="text1"/>
          <w:lang w:val="en-US"/>
        </w:rPr>
      </w:pPr>
      <w:r w:rsidRPr="00157120">
        <w:rPr>
          <w:b/>
          <w:color w:val="000000" w:themeColor="text1"/>
          <w:lang w:val="en-US"/>
        </w:rPr>
        <w:t>Measures</w:t>
      </w:r>
    </w:p>
    <w:p w14:paraId="4B2EF559" w14:textId="52335BCE" w:rsidR="00976F3D" w:rsidRPr="00157120" w:rsidRDefault="006D4959" w:rsidP="006D4959">
      <w:pPr>
        <w:spacing w:line="480" w:lineRule="auto"/>
        <w:rPr>
          <w:color w:val="000000" w:themeColor="text1"/>
          <w:lang w:val="en-US"/>
        </w:rPr>
      </w:pPr>
      <w:r w:rsidRPr="00157120">
        <w:rPr>
          <w:b/>
          <w:color w:val="000000" w:themeColor="text1"/>
          <w:lang w:val="en-US"/>
        </w:rPr>
        <w:tab/>
      </w:r>
      <w:r w:rsidR="00647F16" w:rsidRPr="00157120">
        <w:rPr>
          <w:b/>
          <w:color w:val="000000" w:themeColor="text1"/>
          <w:lang w:val="en-US"/>
        </w:rPr>
        <w:t>Masculine v</w:t>
      </w:r>
      <w:r w:rsidR="00AF3E10" w:rsidRPr="00157120">
        <w:rPr>
          <w:b/>
          <w:color w:val="000000" w:themeColor="text1"/>
          <w:lang w:val="en-US"/>
        </w:rPr>
        <w:t>alues</w:t>
      </w:r>
      <w:r w:rsidRPr="00157120">
        <w:rPr>
          <w:b/>
          <w:color w:val="000000" w:themeColor="text1"/>
          <w:lang w:val="en-US"/>
        </w:rPr>
        <w:t xml:space="preserve">. </w:t>
      </w:r>
      <w:r w:rsidR="00390379" w:rsidRPr="00157120">
        <w:rPr>
          <w:color w:val="000000" w:themeColor="text1"/>
          <w:lang w:val="en-US"/>
        </w:rPr>
        <w:t>The parent version of the IHRMVS consisted of 15 items, with three items assessing each of five positive</w:t>
      </w:r>
      <w:r w:rsidR="00DE3ED0" w:rsidRPr="00157120">
        <w:rPr>
          <w:color w:val="000000" w:themeColor="text1"/>
          <w:lang w:val="en-US"/>
        </w:rPr>
        <w:t xml:space="preserve"> </w:t>
      </w:r>
      <w:r w:rsidR="00390379" w:rsidRPr="00157120">
        <w:rPr>
          <w:color w:val="000000" w:themeColor="text1"/>
          <w:lang w:val="en-US"/>
        </w:rPr>
        <w:t>health-related masculine values</w:t>
      </w:r>
      <w:r w:rsidR="00DE3ED0" w:rsidRPr="00157120">
        <w:rPr>
          <w:color w:val="000000" w:themeColor="text1"/>
          <w:lang w:val="en-US"/>
        </w:rPr>
        <w:t>, namely</w:t>
      </w:r>
      <w:r w:rsidR="00390379" w:rsidRPr="00157120">
        <w:rPr>
          <w:color w:val="000000" w:themeColor="text1"/>
          <w:lang w:val="en-US"/>
        </w:rPr>
        <w:t xml:space="preserve"> selflessness, openness, well-being, strength, and autonomy</w:t>
      </w:r>
      <w:r w:rsidR="009435C2">
        <w:rPr>
          <w:color w:val="000000" w:themeColor="text1"/>
          <w:vertAlign w:val="superscript"/>
          <w:lang w:val="en-US"/>
        </w:rPr>
        <w:t>21</w:t>
      </w:r>
      <w:r w:rsidR="00DE3ED0" w:rsidRPr="00157120">
        <w:rPr>
          <w:color w:val="000000" w:themeColor="text1"/>
          <w:lang w:val="en-US"/>
        </w:rPr>
        <w:t xml:space="preserve">. Although the parent study reduced the number of items from 15 to 12, we suggest that </w:t>
      </w:r>
      <w:r w:rsidR="00781BEF">
        <w:rPr>
          <w:color w:val="000000" w:themeColor="text1"/>
          <w:lang w:val="en-US"/>
        </w:rPr>
        <w:t xml:space="preserve">the use of PCA as a data reduction strategy may have underestimated the strength of correlations between factors. </w:t>
      </w:r>
      <w:r w:rsidR="00DE3ED0" w:rsidRPr="00157120">
        <w:rPr>
          <w:color w:val="000000" w:themeColor="text1"/>
          <w:lang w:val="en-US"/>
        </w:rPr>
        <w:t xml:space="preserve">Thus, participants in the present study responded to all 15 original IHRMVS items. </w:t>
      </w:r>
      <w:r w:rsidR="00AF3E10" w:rsidRPr="00157120">
        <w:rPr>
          <w:color w:val="000000" w:themeColor="text1"/>
          <w:lang w:val="en-US"/>
        </w:rPr>
        <w:t>All items were rated on a 5-point scale, ranging from 1 (</w:t>
      </w:r>
      <w:r w:rsidR="00AF3E10" w:rsidRPr="00157120">
        <w:rPr>
          <w:i/>
          <w:color w:val="000000" w:themeColor="text1"/>
          <w:lang w:val="en-US"/>
        </w:rPr>
        <w:t>strongly agree</w:t>
      </w:r>
      <w:r w:rsidR="00AF3E10" w:rsidRPr="00157120">
        <w:rPr>
          <w:color w:val="000000" w:themeColor="text1"/>
          <w:lang w:val="en-US"/>
        </w:rPr>
        <w:t>) to 5 (</w:t>
      </w:r>
      <w:r w:rsidR="00AF3E10" w:rsidRPr="00157120">
        <w:rPr>
          <w:i/>
          <w:color w:val="000000" w:themeColor="text1"/>
          <w:lang w:val="en-US"/>
        </w:rPr>
        <w:t>strongly disagree</w:t>
      </w:r>
      <w:r w:rsidR="00AF3E10" w:rsidRPr="00157120">
        <w:rPr>
          <w:color w:val="000000" w:themeColor="text1"/>
          <w:lang w:val="en-US"/>
        </w:rPr>
        <w:t>)</w:t>
      </w:r>
      <w:r w:rsidR="00CE4B74" w:rsidRPr="00157120">
        <w:rPr>
          <w:color w:val="000000" w:themeColor="text1"/>
          <w:lang w:val="en-US"/>
        </w:rPr>
        <w:t xml:space="preserve">, and scores on all items were reverse-coded prior to analyses for </w:t>
      </w:r>
      <w:r w:rsidR="003F40F7" w:rsidRPr="00157120">
        <w:rPr>
          <w:color w:val="000000" w:themeColor="text1"/>
          <w:lang w:val="en-US"/>
        </w:rPr>
        <w:t>comparability with previous work.</w:t>
      </w:r>
      <w:r w:rsidR="008C25AD" w:rsidRPr="00157120">
        <w:rPr>
          <w:color w:val="000000" w:themeColor="text1"/>
          <w:lang w:val="en-US"/>
        </w:rPr>
        <w:t xml:space="preserve"> </w:t>
      </w:r>
      <w:r w:rsidR="00E8387A" w:rsidRPr="00157120">
        <w:rPr>
          <w:color w:val="000000" w:themeColor="text1"/>
          <w:lang w:val="en-US"/>
        </w:rPr>
        <w:t xml:space="preserve">Higher scores are indicative of a greater degree of </w:t>
      </w:r>
      <w:r w:rsidR="004A72BB">
        <w:rPr>
          <w:color w:val="000000" w:themeColor="text1"/>
          <w:lang w:val="en-US"/>
        </w:rPr>
        <w:t xml:space="preserve">positive, </w:t>
      </w:r>
      <w:r w:rsidR="00E8387A" w:rsidRPr="00157120">
        <w:rPr>
          <w:color w:val="000000" w:themeColor="text1"/>
          <w:lang w:val="en-US"/>
        </w:rPr>
        <w:t xml:space="preserve">health-related masculine values. </w:t>
      </w:r>
      <w:r w:rsidR="00DE3ED0" w:rsidRPr="00157120">
        <w:rPr>
          <w:color w:val="000000" w:themeColor="text1"/>
          <w:lang w:val="en-US"/>
        </w:rPr>
        <w:t xml:space="preserve">The full list of items </w:t>
      </w:r>
      <w:r w:rsidR="009D7897" w:rsidRPr="00157120">
        <w:rPr>
          <w:color w:val="000000" w:themeColor="text1"/>
          <w:lang w:val="en-US"/>
        </w:rPr>
        <w:t>is</w:t>
      </w:r>
      <w:r w:rsidR="00DE3ED0" w:rsidRPr="00157120">
        <w:rPr>
          <w:color w:val="000000" w:themeColor="text1"/>
          <w:lang w:val="en-US"/>
        </w:rPr>
        <w:t xml:space="preserve"> presented in the Appendix.</w:t>
      </w:r>
    </w:p>
    <w:p w14:paraId="6387324B" w14:textId="4ECCB53C" w:rsidR="00026B2A" w:rsidRPr="00157120" w:rsidRDefault="00026B2A" w:rsidP="00026B2A">
      <w:pPr>
        <w:spacing w:line="480" w:lineRule="auto"/>
        <w:rPr>
          <w:lang w:val="en-US"/>
        </w:rPr>
      </w:pPr>
      <w:r w:rsidRPr="00157120">
        <w:rPr>
          <w:lang w:val="en-US"/>
        </w:rPr>
        <w:tab/>
      </w:r>
      <w:r w:rsidRPr="00157120">
        <w:rPr>
          <w:b/>
          <w:lang w:val="en-US"/>
        </w:rPr>
        <w:t>Traditional masculine norms</w:t>
      </w:r>
      <w:r w:rsidRPr="00157120">
        <w:rPr>
          <w:lang w:val="en-US"/>
        </w:rPr>
        <w:t>. Participants were asked to complete the 46-item short form</w:t>
      </w:r>
      <w:r w:rsidR="009435C2">
        <w:rPr>
          <w:vertAlign w:val="superscript"/>
          <w:lang w:val="en-US"/>
        </w:rPr>
        <w:t>36</w:t>
      </w:r>
      <w:r w:rsidRPr="00157120">
        <w:rPr>
          <w:lang w:val="en-US"/>
        </w:rPr>
        <w:t xml:space="preserve"> of the Conformity to Masculine Norms Inventory (CMNI)</w:t>
      </w:r>
      <w:r w:rsidR="009435C2">
        <w:rPr>
          <w:vertAlign w:val="superscript"/>
          <w:lang w:val="en-US"/>
        </w:rPr>
        <w:t>10</w:t>
      </w:r>
      <w:r w:rsidRPr="00157120">
        <w:rPr>
          <w:lang w:val="en-US"/>
        </w:rPr>
        <w:t xml:space="preserve">. The CMNI-46 is a measure of conformity to masculine norms along </w:t>
      </w:r>
      <w:r w:rsidR="009D7897" w:rsidRPr="00157120">
        <w:rPr>
          <w:lang w:val="en-US"/>
        </w:rPr>
        <w:t>nine</w:t>
      </w:r>
      <w:r w:rsidRPr="00157120">
        <w:rPr>
          <w:lang w:val="en-US"/>
        </w:rPr>
        <w:t xml:space="preserve"> dimensions, namely Winning (</w:t>
      </w:r>
      <w:r w:rsidR="009D7897" w:rsidRPr="00157120">
        <w:rPr>
          <w:lang w:val="en-US"/>
        </w:rPr>
        <w:t>six</w:t>
      </w:r>
      <w:r w:rsidRPr="00157120">
        <w:rPr>
          <w:lang w:val="en-US"/>
        </w:rPr>
        <w:t xml:space="preserve"> items; sample item: “In general, I will do anything to win”), Emotional Control (</w:t>
      </w:r>
      <w:r w:rsidR="009D7897" w:rsidRPr="00157120">
        <w:rPr>
          <w:lang w:val="en-US"/>
        </w:rPr>
        <w:t>six</w:t>
      </w:r>
      <w:r w:rsidRPr="00157120">
        <w:rPr>
          <w:lang w:val="en-US"/>
        </w:rPr>
        <w:t xml:space="preserve"> items; sample item: “I never share my feelings”), Risk-Taking (</w:t>
      </w:r>
      <w:r w:rsidR="009D7897" w:rsidRPr="00157120">
        <w:rPr>
          <w:lang w:val="en-US"/>
        </w:rPr>
        <w:t>five</w:t>
      </w:r>
      <w:r w:rsidRPr="00157120">
        <w:rPr>
          <w:lang w:val="en-US"/>
        </w:rPr>
        <w:t xml:space="preserve"> items; sample item: “I enjoy taking risks”), Violence (</w:t>
      </w:r>
      <w:r w:rsidR="009D7897" w:rsidRPr="00157120">
        <w:rPr>
          <w:lang w:val="en-US"/>
        </w:rPr>
        <w:t>six</w:t>
      </w:r>
      <w:r w:rsidRPr="00157120">
        <w:rPr>
          <w:lang w:val="en-US"/>
        </w:rPr>
        <w:t xml:space="preserve"> items; sample item: “Sometimes, violent action is necessary), Power Over Women (</w:t>
      </w:r>
      <w:r w:rsidR="009D7897" w:rsidRPr="00157120">
        <w:rPr>
          <w:lang w:val="en-US"/>
        </w:rPr>
        <w:t>four</w:t>
      </w:r>
      <w:r w:rsidRPr="00157120">
        <w:rPr>
          <w:lang w:val="en-US"/>
        </w:rPr>
        <w:t xml:space="preserve"> items; sample item: “In general, I control the women in my life”), Playboy (</w:t>
      </w:r>
      <w:r w:rsidR="009D7897" w:rsidRPr="00157120">
        <w:rPr>
          <w:lang w:val="en-US"/>
        </w:rPr>
        <w:t>four</w:t>
      </w:r>
      <w:r w:rsidRPr="00157120">
        <w:rPr>
          <w:lang w:val="en-US"/>
        </w:rPr>
        <w:t xml:space="preserve"> items; sample item: “If I could, I would frequently change sexual partners”), Self-Reliance (</w:t>
      </w:r>
      <w:r w:rsidR="009D7897" w:rsidRPr="00157120">
        <w:rPr>
          <w:lang w:val="en-US"/>
        </w:rPr>
        <w:t>five</w:t>
      </w:r>
      <w:r w:rsidRPr="00157120">
        <w:rPr>
          <w:lang w:val="en-US"/>
        </w:rPr>
        <w:t xml:space="preserve"> items; sample item: “I hate asking for help”), Primacy of Work (</w:t>
      </w:r>
      <w:r w:rsidR="009D7897" w:rsidRPr="00157120">
        <w:rPr>
          <w:lang w:val="en-US"/>
        </w:rPr>
        <w:t>four</w:t>
      </w:r>
      <w:r w:rsidRPr="00157120">
        <w:rPr>
          <w:lang w:val="en-US"/>
        </w:rPr>
        <w:t xml:space="preserve"> </w:t>
      </w:r>
      <w:r w:rsidRPr="00157120">
        <w:rPr>
          <w:lang w:val="en-US"/>
        </w:rPr>
        <w:lastRenderedPageBreak/>
        <w:t>items; sample item: “My work is the most important part of my life”), and Heterosexual Self-Presentation (</w:t>
      </w:r>
      <w:r w:rsidR="009D7897" w:rsidRPr="00157120">
        <w:rPr>
          <w:lang w:val="en-US"/>
        </w:rPr>
        <w:t>six</w:t>
      </w:r>
      <w:r w:rsidRPr="00157120">
        <w:rPr>
          <w:lang w:val="en-US"/>
        </w:rPr>
        <w:t xml:space="preserve"> items; sample item: “I would be furious if someone thought I was gay”). All items were rated on a 4-point scale ranging from 1 (</w:t>
      </w:r>
      <w:r w:rsidRPr="00157120">
        <w:rPr>
          <w:i/>
          <w:lang w:val="en-US"/>
        </w:rPr>
        <w:t>strongly disagree</w:t>
      </w:r>
      <w:r w:rsidRPr="00157120">
        <w:rPr>
          <w:lang w:val="en-US"/>
        </w:rPr>
        <w:t>) to 4 (</w:t>
      </w:r>
      <w:r w:rsidRPr="00157120">
        <w:rPr>
          <w:i/>
          <w:lang w:val="en-US"/>
        </w:rPr>
        <w:t>strongly agree</w:t>
      </w:r>
      <w:r w:rsidRPr="00157120">
        <w:rPr>
          <w:lang w:val="en-US"/>
        </w:rPr>
        <w:t>). Eighteen items were reverse-coded and subscale scores were computed as the mean of items associated with each factor, so that higher scores reflect greater conformity to masculine norms. Parent and Moradi</w:t>
      </w:r>
      <w:r w:rsidR="009435C2">
        <w:rPr>
          <w:vertAlign w:val="superscript"/>
          <w:lang w:val="en-US"/>
        </w:rPr>
        <w:t>36</w:t>
      </w:r>
      <w:r w:rsidRPr="00157120">
        <w:rPr>
          <w:lang w:val="en-US"/>
        </w:rPr>
        <w:t xml:space="preserve"> reported that scores on the CMNI</w:t>
      </w:r>
      <w:r w:rsidR="00DE3ED0" w:rsidRPr="00157120">
        <w:rPr>
          <w:lang w:val="en-US"/>
        </w:rPr>
        <w:t>-46</w:t>
      </w:r>
      <w:r w:rsidRPr="00157120">
        <w:rPr>
          <w:lang w:val="en-US"/>
        </w:rPr>
        <w:t xml:space="preserve"> have adequate internal consistencies</w:t>
      </w:r>
      <w:r w:rsidR="009D7897" w:rsidRPr="00157120">
        <w:rPr>
          <w:lang w:val="en-US"/>
        </w:rPr>
        <w:t>,</w:t>
      </w:r>
      <w:r w:rsidRPr="00157120">
        <w:rPr>
          <w:lang w:val="en-US"/>
        </w:rPr>
        <w:t xml:space="preserve"> </w:t>
      </w:r>
      <w:r w:rsidR="009D7897" w:rsidRPr="00157120">
        <w:rPr>
          <w:lang w:val="en-US"/>
        </w:rPr>
        <w:t>acceptable</w:t>
      </w:r>
      <w:r w:rsidRPr="00157120">
        <w:rPr>
          <w:lang w:val="en-US"/>
        </w:rPr>
        <w:t xml:space="preserve"> psychometric properties, </w:t>
      </w:r>
      <w:r w:rsidR="009D7897" w:rsidRPr="00157120">
        <w:rPr>
          <w:lang w:val="en-US"/>
        </w:rPr>
        <w:t>and good</w:t>
      </w:r>
      <w:r w:rsidRPr="00157120">
        <w:rPr>
          <w:lang w:val="en-US"/>
        </w:rPr>
        <w:t xml:space="preserve"> construct and factorial validity. In the present study, </w:t>
      </w:r>
      <w:r w:rsidR="009D7897" w:rsidRPr="00157120">
        <w:rPr>
          <w:lang w:val="en-US"/>
        </w:rPr>
        <w:t>the omega</w:t>
      </w:r>
      <w:r w:rsidR="009435C2">
        <w:rPr>
          <w:lang w:val="en-US"/>
        </w:rPr>
        <w:t xml:space="preserve"> </w:t>
      </w:r>
      <w:r w:rsidR="009435C2" w:rsidRPr="00157120">
        <w:rPr>
          <w:lang w:val="en-US"/>
        </w:rPr>
        <w:t>(</w:t>
      </w:r>
      <w:r w:rsidR="009435C2" w:rsidRPr="00157120">
        <w:rPr>
          <w:shd w:val="clear" w:color="auto" w:fill="FFFFFF"/>
          <w:lang w:val="en-US"/>
        </w:rPr>
        <w:t>ω</w:t>
      </w:r>
      <w:r w:rsidR="009435C2">
        <w:rPr>
          <w:shd w:val="clear" w:color="auto" w:fill="FFFFFF"/>
          <w:lang w:val="en-US"/>
        </w:rPr>
        <w:t>)</w:t>
      </w:r>
      <w:r w:rsidR="009D7897" w:rsidRPr="00157120">
        <w:rPr>
          <w:lang w:val="en-US"/>
        </w:rPr>
        <w:t xml:space="preserve"> estimate of internal consistency </w:t>
      </w:r>
      <w:r w:rsidRPr="00157120">
        <w:rPr>
          <w:lang w:val="en-US"/>
        </w:rPr>
        <w:t xml:space="preserve">for </w:t>
      </w:r>
      <w:r w:rsidR="00E8387A" w:rsidRPr="00157120">
        <w:rPr>
          <w:lang w:val="en-US"/>
        </w:rPr>
        <w:t xml:space="preserve">the </w:t>
      </w:r>
      <w:r w:rsidRPr="00157120">
        <w:rPr>
          <w:lang w:val="en-US"/>
        </w:rPr>
        <w:t>CMNI-46 subscale</w:t>
      </w:r>
      <w:r w:rsidR="00241C47">
        <w:rPr>
          <w:lang w:val="en-US"/>
        </w:rPr>
        <w:t xml:space="preserve"> scores</w:t>
      </w:r>
      <w:r w:rsidRPr="00157120">
        <w:rPr>
          <w:lang w:val="en-US"/>
        </w:rPr>
        <w:t xml:space="preserve"> were</w:t>
      </w:r>
      <w:r w:rsidR="002E5EB7">
        <w:rPr>
          <w:lang w:val="en-US"/>
        </w:rPr>
        <w:t xml:space="preserve"> as follows: Winning = .87 (95% CI = .83</w:t>
      </w:r>
      <w:r w:rsidR="00260D4C">
        <w:rPr>
          <w:lang w:val="en-US"/>
        </w:rPr>
        <w:t xml:space="preserve">, </w:t>
      </w:r>
      <w:r w:rsidR="002E5EB7">
        <w:rPr>
          <w:lang w:val="en-US"/>
        </w:rPr>
        <w:t>.91), Emotional Control = .82 (95% CI = .79</w:t>
      </w:r>
      <w:r w:rsidR="00260D4C">
        <w:rPr>
          <w:lang w:val="en-US"/>
        </w:rPr>
        <w:t xml:space="preserve">, </w:t>
      </w:r>
      <w:r w:rsidR="002E5EB7">
        <w:rPr>
          <w:lang w:val="en-US"/>
        </w:rPr>
        <w:t>.85), Risk-Taking = .88 (95% CI = .84</w:t>
      </w:r>
      <w:r w:rsidR="00260D4C">
        <w:rPr>
          <w:lang w:val="en-US"/>
        </w:rPr>
        <w:t xml:space="preserve">, </w:t>
      </w:r>
      <w:r w:rsidR="002E5EB7">
        <w:rPr>
          <w:lang w:val="en-US"/>
        </w:rPr>
        <w:t>.82), Violence = .83 (95% CI = .79</w:t>
      </w:r>
      <w:r w:rsidR="00260D4C">
        <w:rPr>
          <w:lang w:val="en-US"/>
        </w:rPr>
        <w:t xml:space="preserve">, </w:t>
      </w:r>
      <w:r w:rsidR="002E5EB7">
        <w:rPr>
          <w:lang w:val="en-US"/>
        </w:rPr>
        <w:t>.87), Power Over Women = .85 (95% CI = .82</w:t>
      </w:r>
      <w:r w:rsidR="00260D4C">
        <w:rPr>
          <w:lang w:val="en-US"/>
        </w:rPr>
        <w:t xml:space="preserve">, </w:t>
      </w:r>
      <w:r w:rsidR="002E5EB7">
        <w:rPr>
          <w:lang w:val="en-US"/>
        </w:rPr>
        <w:t>.88), Playboy = .88 (95% CI = .85</w:t>
      </w:r>
      <w:r w:rsidR="00260D4C">
        <w:rPr>
          <w:lang w:val="en-US"/>
        </w:rPr>
        <w:t xml:space="preserve">, </w:t>
      </w:r>
      <w:r w:rsidR="002E5EB7">
        <w:rPr>
          <w:lang w:val="en-US"/>
        </w:rPr>
        <w:t>.91), Self-Reliance = .90 (95% CI = .87</w:t>
      </w:r>
      <w:r w:rsidR="00260D4C">
        <w:rPr>
          <w:lang w:val="en-US"/>
        </w:rPr>
        <w:t>, .</w:t>
      </w:r>
      <w:r w:rsidR="002E5EB7">
        <w:rPr>
          <w:lang w:val="en-US"/>
        </w:rPr>
        <w:t>93), Primacy of Work = .83 (95% CI = .79</w:t>
      </w:r>
      <w:r w:rsidR="00260D4C">
        <w:rPr>
          <w:lang w:val="en-US"/>
        </w:rPr>
        <w:t xml:space="preserve">, </w:t>
      </w:r>
      <w:r w:rsidR="002E5EB7">
        <w:rPr>
          <w:lang w:val="en-US"/>
        </w:rPr>
        <w:t>.87), and Heterosexual Self-</w:t>
      </w:r>
      <w:r w:rsidR="004A72BB">
        <w:rPr>
          <w:lang w:val="en-US"/>
        </w:rPr>
        <w:t xml:space="preserve">Presentation </w:t>
      </w:r>
      <w:r w:rsidR="002E5EB7">
        <w:rPr>
          <w:lang w:val="en-US"/>
        </w:rPr>
        <w:t>= .82 (95% CI = .78</w:t>
      </w:r>
      <w:r w:rsidR="00260D4C">
        <w:rPr>
          <w:lang w:val="en-US"/>
        </w:rPr>
        <w:t xml:space="preserve">, </w:t>
      </w:r>
      <w:r w:rsidR="002E5EB7">
        <w:rPr>
          <w:lang w:val="en-US"/>
        </w:rPr>
        <w:t>.86)</w:t>
      </w:r>
      <w:r w:rsidRPr="00157120">
        <w:rPr>
          <w:lang w:val="en-US"/>
        </w:rPr>
        <w:t xml:space="preserve"> </w:t>
      </w:r>
      <w:r w:rsidRPr="00157120">
        <w:rPr>
          <w:color w:val="222222"/>
          <w:shd w:val="clear" w:color="auto" w:fill="FFFFFF"/>
          <w:lang w:val="en-US"/>
        </w:rPr>
        <w:t xml:space="preserve">. </w:t>
      </w:r>
    </w:p>
    <w:p w14:paraId="54A154B7" w14:textId="52BA631F" w:rsidR="00647F16" w:rsidRPr="00157120" w:rsidRDefault="00976F3D" w:rsidP="00647F16">
      <w:pPr>
        <w:spacing w:line="480" w:lineRule="auto"/>
        <w:rPr>
          <w:lang w:val="en-US"/>
        </w:rPr>
      </w:pPr>
      <w:r w:rsidRPr="00157120">
        <w:rPr>
          <w:color w:val="000000" w:themeColor="text1"/>
          <w:lang w:val="en-US"/>
        </w:rPr>
        <w:tab/>
      </w:r>
      <w:r w:rsidR="00647F16" w:rsidRPr="00157120">
        <w:rPr>
          <w:b/>
          <w:color w:val="000000" w:themeColor="text1"/>
          <w:lang w:val="en-US"/>
        </w:rPr>
        <w:t>Seeking professional h</w:t>
      </w:r>
      <w:r w:rsidRPr="00157120">
        <w:rPr>
          <w:b/>
          <w:color w:val="000000" w:themeColor="text1"/>
          <w:lang w:val="en-US"/>
        </w:rPr>
        <w:t>elp</w:t>
      </w:r>
      <w:r w:rsidRPr="00157120">
        <w:rPr>
          <w:color w:val="000000" w:themeColor="text1"/>
          <w:lang w:val="en-US"/>
        </w:rPr>
        <w:t xml:space="preserve">. </w:t>
      </w:r>
      <w:r w:rsidR="00647F16" w:rsidRPr="00157120">
        <w:rPr>
          <w:color w:val="000000" w:themeColor="text1"/>
          <w:lang w:val="en-US"/>
        </w:rPr>
        <w:t xml:space="preserve">Participants were asked to complete the Short Form </w:t>
      </w:r>
      <w:r w:rsidR="00CE4B74" w:rsidRPr="00157120">
        <w:rPr>
          <w:color w:val="000000" w:themeColor="text1"/>
          <w:lang w:val="en-US"/>
        </w:rPr>
        <w:t>of the Attitudes</w:t>
      </w:r>
      <w:r w:rsidR="00647F16" w:rsidRPr="00157120">
        <w:rPr>
          <w:color w:val="000000" w:themeColor="text1"/>
          <w:lang w:val="en-US"/>
        </w:rPr>
        <w:t xml:space="preserve"> Toward Seeking Professional Psychological Help (ATSPPH) scale</w:t>
      </w:r>
      <w:r w:rsidR="009435C2">
        <w:rPr>
          <w:color w:val="000000" w:themeColor="text1"/>
          <w:vertAlign w:val="superscript"/>
          <w:lang w:val="en-US"/>
        </w:rPr>
        <w:t>37</w:t>
      </w:r>
      <w:r w:rsidR="00647F16" w:rsidRPr="00157120">
        <w:rPr>
          <w:color w:val="000000" w:themeColor="text1"/>
          <w:lang w:val="en-US"/>
        </w:rPr>
        <w:t xml:space="preserve">. This is </w:t>
      </w:r>
      <w:r w:rsidR="008774C1" w:rsidRPr="00157120">
        <w:rPr>
          <w:color w:val="000000" w:themeColor="text1"/>
          <w:lang w:val="en-US"/>
        </w:rPr>
        <w:t xml:space="preserve">a </w:t>
      </w:r>
      <w:r w:rsidR="00647F16" w:rsidRPr="00157120">
        <w:rPr>
          <w:color w:val="000000" w:themeColor="text1"/>
          <w:lang w:val="en-US"/>
        </w:rPr>
        <w:t xml:space="preserve">10-item measure that assesses an individual’s openness to seeking professional help for mental ill-health (sample item: </w:t>
      </w:r>
      <w:r w:rsidR="00647F16" w:rsidRPr="00157120">
        <w:rPr>
          <w:rFonts w:ascii="TimesNewRomanPSMT" w:hAnsi="TimesNewRomanPSMT" w:cs="TimesNewRomanPSMT"/>
          <w:lang w:val="en-US"/>
        </w:rPr>
        <w:t>“I might want to have psychological counseling in the future”). All items were rated on a 4-point scale, ranging from 1 (</w:t>
      </w:r>
      <w:r w:rsidR="00647F16" w:rsidRPr="00157120">
        <w:rPr>
          <w:rFonts w:ascii="TimesNewRomanPSMT" w:hAnsi="TimesNewRomanPSMT" w:cs="TimesNewRomanPSMT"/>
          <w:i/>
          <w:lang w:val="en-US"/>
        </w:rPr>
        <w:t>disagree</w:t>
      </w:r>
      <w:r w:rsidR="00647F16" w:rsidRPr="00157120">
        <w:rPr>
          <w:rFonts w:ascii="TimesNewRomanPSMT" w:hAnsi="TimesNewRomanPSMT" w:cs="TimesNewRomanPSMT"/>
          <w:lang w:val="en-US"/>
        </w:rPr>
        <w:t>) to 4 (</w:t>
      </w:r>
      <w:r w:rsidR="00647F16" w:rsidRPr="00157120">
        <w:rPr>
          <w:rFonts w:ascii="TimesNewRomanPSMT" w:hAnsi="TimesNewRomanPSMT" w:cs="TimesNewRomanPSMT"/>
          <w:i/>
          <w:lang w:val="en-US"/>
        </w:rPr>
        <w:t>agree</w:t>
      </w:r>
      <w:r w:rsidR="00647F16" w:rsidRPr="00157120">
        <w:rPr>
          <w:rFonts w:ascii="TimesNewRomanPSMT" w:hAnsi="TimesNewRomanPSMT" w:cs="TimesNewRomanPSMT"/>
          <w:lang w:val="en-US"/>
        </w:rPr>
        <w:t>). Five items were reverse-coded prior to analyses and a</w:t>
      </w:r>
      <w:r w:rsidR="0002183A" w:rsidRPr="00157120">
        <w:rPr>
          <w:rFonts w:ascii="TimesNewRomanPSMT" w:hAnsi="TimesNewRomanPSMT" w:cs="TimesNewRomanPSMT"/>
          <w:lang w:val="en-US"/>
        </w:rPr>
        <w:t>n overall</w:t>
      </w:r>
      <w:r w:rsidR="00647F16" w:rsidRPr="00157120">
        <w:rPr>
          <w:rFonts w:ascii="TimesNewRomanPSMT" w:hAnsi="TimesNewRomanPSMT" w:cs="TimesNewRomanPSMT"/>
          <w:lang w:val="en-US"/>
        </w:rPr>
        <w:t xml:space="preserve"> score was computed as the mean of all items</w:t>
      </w:r>
      <w:r w:rsidR="0002183A" w:rsidRPr="00157120">
        <w:rPr>
          <w:rFonts w:ascii="TimesNewRomanPSMT" w:hAnsi="TimesNewRomanPSMT" w:cs="TimesNewRomanPSMT"/>
          <w:lang w:val="en-US"/>
        </w:rPr>
        <w:t>. H</w:t>
      </w:r>
      <w:r w:rsidR="00647F16" w:rsidRPr="00157120">
        <w:rPr>
          <w:rFonts w:ascii="TimesNewRomanPSMT" w:hAnsi="TimesNewRomanPSMT" w:cs="TimesNewRomanPSMT"/>
          <w:lang w:val="en-US"/>
        </w:rPr>
        <w:t>igher scores reflect more positive attitudes toward seeking professional psychological help. Whittlesey</w:t>
      </w:r>
      <w:r w:rsidR="009435C2">
        <w:rPr>
          <w:rFonts w:ascii="TimesNewRomanPSMT" w:hAnsi="TimesNewRomanPSMT" w:cs="TimesNewRomanPSMT"/>
          <w:vertAlign w:val="superscript"/>
          <w:lang w:val="en-US"/>
        </w:rPr>
        <w:t>38</w:t>
      </w:r>
      <w:r w:rsidR="00647F16" w:rsidRPr="00157120">
        <w:rPr>
          <w:rFonts w:ascii="TimesNewRomanPSMT" w:hAnsi="TimesNewRomanPSMT" w:cs="TimesNewRomanPSMT"/>
          <w:lang w:val="en-US"/>
        </w:rPr>
        <w:t xml:space="preserve"> reported that scores on the short form of the ATSPPH have adequate psychometric properties. In the present study, </w:t>
      </w:r>
      <w:r w:rsidR="00DE3ED0" w:rsidRPr="00157120">
        <w:rPr>
          <w:shd w:val="clear" w:color="auto" w:fill="FFFFFF"/>
          <w:lang w:val="en-US"/>
        </w:rPr>
        <w:t>ω</w:t>
      </w:r>
      <w:r w:rsidR="00C63409" w:rsidRPr="00157120">
        <w:rPr>
          <w:lang w:val="en-US"/>
        </w:rPr>
        <w:t xml:space="preserve"> for ATSPPH scores was .8</w:t>
      </w:r>
      <w:r w:rsidR="00DE3ED0" w:rsidRPr="00157120">
        <w:rPr>
          <w:lang w:val="en-US"/>
        </w:rPr>
        <w:t>2</w:t>
      </w:r>
      <w:r w:rsidR="00C62EC0" w:rsidRPr="00157120">
        <w:rPr>
          <w:color w:val="222222"/>
          <w:shd w:val="clear" w:color="auto" w:fill="FFFFFF"/>
          <w:lang w:val="en-US"/>
        </w:rPr>
        <w:t xml:space="preserve"> </w:t>
      </w:r>
      <w:r w:rsidR="00C62EC0" w:rsidRPr="00241C47">
        <w:rPr>
          <w:color w:val="222222"/>
          <w:shd w:val="clear" w:color="auto" w:fill="FFFFFF"/>
          <w:lang w:val="en-US"/>
        </w:rPr>
        <w:t>(</w:t>
      </w:r>
      <w:r w:rsidR="00C62EC0" w:rsidRPr="00334399">
        <w:rPr>
          <w:color w:val="222222"/>
          <w:shd w:val="clear" w:color="auto" w:fill="FFFFFF"/>
          <w:lang w:val="en-US"/>
        </w:rPr>
        <w:t>95% CI</w:t>
      </w:r>
      <w:r w:rsidR="00241C47">
        <w:rPr>
          <w:color w:val="222222"/>
          <w:shd w:val="clear" w:color="auto" w:fill="FFFFFF"/>
          <w:lang w:val="en-US"/>
        </w:rPr>
        <w:t xml:space="preserve"> = .79</w:t>
      </w:r>
      <w:r w:rsidR="00260D4C">
        <w:rPr>
          <w:color w:val="222222"/>
          <w:shd w:val="clear" w:color="auto" w:fill="FFFFFF"/>
          <w:lang w:val="en-US"/>
        </w:rPr>
        <w:t xml:space="preserve">, </w:t>
      </w:r>
      <w:r w:rsidR="00241C47">
        <w:rPr>
          <w:color w:val="222222"/>
          <w:shd w:val="clear" w:color="auto" w:fill="FFFFFF"/>
          <w:lang w:val="en-US"/>
        </w:rPr>
        <w:t>.85</w:t>
      </w:r>
      <w:r w:rsidR="00C62EC0" w:rsidRPr="00157120">
        <w:rPr>
          <w:color w:val="222222"/>
          <w:shd w:val="clear" w:color="auto" w:fill="FFFFFF"/>
          <w:lang w:val="en-US"/>
        </w:rPr>
        <w:t>)</w:t>
      </w:r>
      <w:r w:rsidR="00647F16" w:rsidRPr="00157120">
        <w:rPr>
          <w:lang w:val="en-US"/>
        </w:rPr>
        <w:t>.</w:t>
      </w:r>
    </w:p>
    <w:p w14:paraId="4C3BD8C8" w14:textId="03F303C1" w:rsidR="00647F16" w:rsidRPr="00157120" w:rsidRDefault="00647F16" w:rsidP="00647F16">
      <w:pPr>
        <w:spacing w:line="480" w:lineRule="auto"/>
        <w:rPr>
          <w:color w:val="222222"/>
          <w:shd w:val="clear" w:color="auto" w:fill="FFFFFF"/>
          <w:lang w:val="en-US"/>
        </w:rPr>
      </w:pPr>
      <w:r w:rsidRPr="00157120">
        <w:rPr>
          <w:lang w:val="en-US"/>
        </w:rPr>
        <w:tab/>
      </w:r>
      <w:r w:rsidRPr="00157120">
        <w:rPr>
          <w:b/>
          <w:lang w:val="en-US"/>
        </w:rPr>
        <w:t xml:space="preserve">Depression risk. </w:t>
      </w:r>
      <w:r w:rsidR="00793314" w:rsidRPr="00157120">
        <w:rPr>
          <w:lang w:val="en-US"/>
        </w:rPr>
        <w:t>Particip</w:t>
      </w:r>
      <w:r w:rsidR="00FE2911" w:rsidRPr="00157120">
        <w:rPr>
          <w:lang w:val="en-US"/>
        </w:rPr>
        <w:t>ants completed the Male Depression Risk Scal</w:t>
      </w:r>
      <w:r w:rsidR="00537809" w:rsidRPr="00157120">
        <w:rPr>
          <w:lang w:val="en-US"/>
        </w:rPr>
        <w:t>e-22 (MDRS-22</w:t>
      </w:r>
      <w:r w:rsidR="009435C2">
        <w:rPr>
          <w:lang w:val="en-US"/>
        </w:rPr>
        <w:t>)</w:t>
      </w:r>
      <w:r w:rsidR="00FE2911" w:rsidRPr="00157120">
        <w:rPr>
          <w:lang w:val="en-US"/>
        </w:rPr>
        <w:t>, a 22-item measure that assesses externali</w:t>
      </w:r>
      <w:r w:rsidR="00241C47">
        <w:rPr>
          <w:lang w:val="en-US"/>
        </w:rPr>
        <w:t>z</w:t>
      </w:r>
      <w:r w:rsidR="00FE2911" w:rsidRPr="00157120">
        <w:rPr>
          <w:lang w:val="en-US"/>
        </w:rPr>
        <w:t>ing depression symptom domains in men</w:t>
      </w:r>
      <w:r w:rsidR="009435C2">
        <w:rPr>
          <w:vertAlign w:val="superscript"/>
          <w:lang w:val="en-US"/>
        </w:rPr>
        <w:t>39</w:t>
      </w:r>
      <w:r w:rsidR="00FE2911" w:rsidRPr="00157120">
        <w:rPr>
          <w:lang w:val="en-US"/>
        </w:rPr>
        <w:t xml:space="preserve">. </w:t>
      </w:r>
      <w:r w:rsidR="00FE2911" w:rsidRPr="00157120">
        <w:rPr>
          <w:lang w:val="en-US"/>
        </w:rPr>
        <w:lastRenderedPageBreak/>
        <w:t>Exploratory and confirmatory factor analytic work has shown that scores on the MDRS-22 reduce to six dimension</w:t>
      </w:r>
      <w:r w:rsidR="009435C2">
        <w:rPr>
          <w:lang w:val="en-US"/>
        </w:rPr>
        <w:t>s</w:t>
      </w:r>
      <w:r w:rsidR="009435C2">
        <w:rPr>
          <w:vertAlign w:val="superscript"/>
          <w:lang w:val="en-US"/>
        </w:rPr>
        <w:t>39</w:t>
      </w:r>
      <w:r w:rsidR="00FE2911" w:rsidRPr="00157120">
        <w:rPr>
          <w:lang w:val="en-US"/>
        </w:rPr>
        <w:t>, namely Emotion Suppression (</w:t>
      </w:r>
      <w:r w:rsidR="009D7897" w:rsidRPr="00157120">
        <w:rPr>
          <w:lang w:val="en-US"/>
        </w:rPr>
        <w:t>four</w:t>
      </w:r>
      <w:r w:rsidR="00FE2911" w:rsidRPr="00157120">
        <w:rPr>
          <w:lang w:val="en-US"/>
        </w:rPr>
        <w:t xml:space="preserve"> items; sample item: “I have bottled up my feelings”), Drug Use (</w:t>
      </w:r>
      <w:r w:rsidR="009D7897" w:rsidRPr="00157120">
        <w:rPr>
          <w:lang w:val="en-US"/>
        </w:rPr>
        <w:t>three</w:t>
      </w:r>
      <w:r w:rsidR="00FE2911" w:rsidRPr="00157120">
        <w:rPr>
          <w:lang w:val="en-US"/>
        </w:rPr>
        <w:t xml:space="preserve"> items; sample item: “I used drugs to cope”), Alcohol Use (</w:t>
      </w:r>
      <w:r w:rsidR="009D7897" w:rsidRPr="00157120">
        <w:rPr>
          <w:lang w:val="en-US"/>
        </w:rPr>
        <w:t>four</w:t>
      </w:r>
      <w:r w:rsidR="00FE2911" w:rsidRPr="00157120">
        <w:rPr>
          <w:lang w:val="en-US"/>
        </w:rPr>
        <w:t xml:space="preserve"> items; sample item: “I needed to have easy access to alcohol”), Anger and Aggression (</w:t>
      </w:r>
      <w:r w:rsidR="009D7897" w:rsidRPr="00157120">
        <w:rPr>
          <w:lang w:val="en-US"/>
        </w:rPr>
        <w:t>four</w:t>
      </w:r>
      <w:r w:rsidR="00FE2911" w:rsidRPr="00157120">
        <w:rPr>
          <w:lang w:val="en-US"/>
        </w:rPr>
        <w:t xml:space="preserve"> items; sample item: “I overreacted to situations with aggressive </w:t>
      </w:r>
      <w:r w:rsidR="007B5F20" w:rsidRPr="00157120">
        <w:rPr>
          <w:lang w:val="en-US"/>
        </w:rPr>
        <w:t>behavior</w:t>
      </w:r>
      <w:r w:rsidR="00FE2911" w:rsidRPr="00157120">
        <w:rPr>
          <w:lang w:val="en-US"/>
        </w:rPr>
        <w:t>s”), Somatic Symptoms (</w:t>
      </w:r>
      <w:r w:rsidR="009D7897" w:rsidRPr="00157120">
        <w:rPr>
          <w:lang w:val="en-US"/>
        </w:rPr>
        <w:t xml:space="preserve">four </w:t>
      </w:r>
      <w:r w:rsidR="00FE2911" w:rsidRPr="00157120">
        <w:rPr>
          <w:lang w:val="en-US"/>
        </w:rPr>
        <w:t>items; sample item: “I had regular headaches”), and Risk-Taking (</w:t>
      </w:r>
      <w:r w:rsidR="009D7897" w:rsidRPr="00157120">
        <w:rPr>
          <w:lang w:val="en-US"/>
        </w:rPr>
        <w:t>three</w:t>
      </w:r>
      <w:r w:rsidR="00FE2911" w:rsidRPr="00157120">
        <w:rPr>
          <w:lang w:val="en-US"/>
        </w:rPr>
        <w:t xml:space="preserve"> items; sample item: “I took unnecessary risks”). Items were rated on an 8-point scale (0 = </w:t>
      </w:r>
      <w:r w:rsidR="00FE2911" w:rsidRPr="00157120">
        <w:rPr>
          <w:i/>
          <w:lang w:val="en-US"/>
        </w:rPr>
        <w:t>not at all</w:t>
      </w:r>
      <w:r w:rsidR="00FE2911" w:rsidRPr="00157120">
        <w:rPr>
          <w:lang w:val="en-US"/>
        </w:rPr>
        <w:t xml:space="preserve">, 7 = </w:t>
      </w:r>
      <w:r w:rsidR="00FE2911" w:rsidRPr="00157120">
        <w:rPr>
          <w:i/>
          <w:lang w:val="en-US"/>
        </w:rPr>
        <w:t>almost always</w:t>
      </w:r>
      <w:r w:rsidR="00FE2911" w:rsidRPr="00157120">
        <w:rPr>
          <w:lang w:val="en-US"/>
        </w:rPr>
        <w:t>) relative to the preceding month and subscales were scored so that higher scores reflect greater depression symptomatology. Previous work has shown that scores on the MDRS-22 have adequate internal consistencies, good test-retest reliability, and acceptable constru</w:t>
      </w:r>
      <w:r w:rsidR="00537809" w:rsidRPr="00157120">
        <w:rPr>
          <w:lang w:val="en-US"/>
        </w:rPr>
        <w:t>ct validity</w:t>
      </w:r>
      <w:r w:rsidR="009435C2">
        <w:rPr>
          <w:vertAlign w:val="superscript"/>
          <w:lang w:val="en-US"/>
        </w:rPr>
        <w:t>39-40</w:t>
      </w:r>
      <w:r w:rsidR="00FE2911" w:rsidRPr="00157120">
        <w:rPr>
          <w:lang w:val="en-US"/>
        </w:rPr>
        <w:t xml:space="preserve">. In the present study, </w:t>
      </w:r>
      <w:r w:rsidR="00DE3ED0" w:rsidRPr="00157120">
        <w:rPr>
          <w:shd w:val="clear" w:color="auto" w:fill="FFFFFF"/>
          <w:lang w:val="en-US"/>
        </w:rPr>
        <w:t>ω</w:t>
      </w:r>
      <w:r w:rsidR="00FE2911" w:rsidRPr="00157120">
        <w:rPr>
          <w:lang w:val="en-US"/>
        </w:rPr>
        <w:t xml:space="preserve"> for </w:t>
      </w:r>
      <w:r w:rsidR="00E8387A" w:rsidRPr="00157120">
        <w:rPr>
          <w:lang w:val="en-US"/>
        </w:rPr>
        <w:t xml:space="preserve">the </w:t>
      </w:r>
      <w:r w:rsidR="00FE2911" w:rsidRPr="00157120">
        <w:rPr>
          <w:lang w:val="en-US"/>
        </w:rPr>
        <w:t xml:space="preserve">MDRS-22 subscale scores were </w:t>
      </w:r>
      <w:r w:rsidR="00241C47">
        <w:rPr>
          <w:color w:val="222222"/>
          <w:shd w:val="clear" w:color="auto" w:fill="FFFFFF"/>
          <w:lang w:val="en-US"/>
        </w:rPr>
        <w:t>as follows: Emotional Suppression = .86 (95% CI = .83</w:t>
      </w:r>
      <w:r w:rsidR="00260D4C">
        <w:rPr>
          <w:color w:val="222222"/>
          <w:shd w:val="clear" w:color="auto" w:fill="FFFFFF"/>
          <w:lang w:val="en-US"/>
        </w:rPr>
        <w:t xml:space="preserve">, </w:t>
      </w:r>
      <w:r w:rsidR="00241C47">
        <w:rPr>
          <w:color w:val="222222"/>
          <w:shd w:val="clear" w:color="auto" w:fill="FFFFFF"/>
          <w:lang w:val="en-US"/>
        </w:rPr>
        <w:t>.89), Drug Use = .84 (95% CI = .81</w:t>
      </w:r>
      <w:r w:rsidR="00260D4C">
        <w:rPr>
          <w:color w:val="222222"/>
          <w:shd w:val="clear" w:color="auto" w:fill="FFFFFF"/>
          <w:lang w:val="en-US"/>
        </w:rPr>
        <w:t xml:space="preserve">, </w:t>
      </w:r>
      <w:r w:rsidR="00241C47">
        <w:rPr>
          <w:color w:val="222222"/>
          <w:shd w:val="clear" w:color="auto" w:fill="FFFFFF"/>
          <w:lang w:val="en-US"/>
        </w:rPr>
        <w:t>.87), Alcohol Use = .86 (85% CI = .83</w:t>
      </w:r>
      <w:r w:rsidR="00260D4C">
        <w:rPr>
          <w:color w:val="222222"/>
          <w:shd w:val="clear" w:color="auto" w:fill="FFFFFF"/>
          <w:lang w:val="en-US"/>
        </w:rPr>
        <w:t xml:space="preserve">, </w:t>
      </w:r>
      <w:r w:rsidR="00241C47">
        <w:rPr>
          <w:color w:val="222222"/>
          <w:shd w:val="clear" w:color="auto" w:fill="FFFFFF"/>
          <w:lang w:val="en-US"/>
        </w:rPr>
        <w:t>.89), Anger and Aggression = .88 (85% CI = .85</w:t>
      </w:r>
      <w:r w:rsidR="00260D4C">
        <w:rPr>
          <w:color w:val="222222"/>
          <w:shd w:val="clear" w:color="auto" w:fill="FFFFFF"/>
          <w:lang w:val="en-US"/>
        </w:rPr>
        <w:t xml:space="preserve">, </w:t>
      </w:r>
      <w:r w:rsidR="00241C47">
        <w:rPr>
          <w:color w:val="222222"/>
          <w:shd w:val="clear" w:color="auto" w:fill="FFFFFF"/>
          <w:lang w:val="en-US"/>
        </w:rPr>
        <w:t>.91), Somatic Symptoms = .89 (95% CI = .86</w:t>
      </w:r>
      <w:r w:rsidR="00260D4C">
        <w:rPr>
          <w:color w:val="222222"/>
          <w:shd w:val="clear" w:color="auto" w:fill="FFFFFF"/>
          <w:lang w:val="en-US"/>
        </w:rPr>
        <w:t xml:space="preserve">, </w:t>
      </w:r>
      <w:r w:rsidR="00241C47">
        <w:rPr>
          <w:color w:val="222222"/>
          <w:shd w:val="clear" w:color="auto" w:fill="FFFFFF"/>
          <w:lang w:val="en-US"/>
        </w:rPr>
        <w:t>.92), and Risk-Taking = .87 (95% CI = .84</w:t>
      </w:r>
      <w:r w:rsidR="00260D4C">
        <w:rPr>
          <w:color w:val="222222"/>
          <w:shd w:val="clear" w:color="auto" w:fill="FFFFFF"/>
          <w:lang w:val="en-US"/>
        </w:rPr>
        <w:t xml:space="preserve">, </w:t>
      </w:r>
      <w:r w:rsidR="00241C47">
        <w:rPr>
          <w:color w:val="222222"/>
          <w:shd w:val="clear" w:color="auto" w:fill="FFFFFF"/>
          <w:lang w:val="en-US"/>
        </w:rPr>
        <w:t xml:space="preserve">.90). </w:t>
      </w:r>
    </w:p>
    <w:p w14:paraId="2EF84481" w14:textId="07FFA362" w:rsidR="00D30C0E" w:rsidRPr="00157120" w:rsidRDefault="00D30C0E" w:rsidP="00647F16">
      <w:pPr>
        <w:spacing w:line="480" w:lineRule="auto"/>
        <w:rPr>
          <w:color w:val="222222"/>
          <w:shd w:val="clear" w:color="auto" w:fill="FFFFFF"/>
          <w:lang w:val="en-US"/>
        </w:rPr>
      </w:pPr>
      <w:r w:rsidRPr="00157120">
        <w:rPr>
          <w:color w:val="222222"/>
          <w:shd w:val="clear" w:color="auto" w:fill="FFFFFF"/>
          <w:lang w:val="en-US"/>
        </w:rPr>
        <w:tab/>
      </w:r>
      <w:r w:rsidRPr="00157120">
        <w:rPr>
          <w:b/>
          <w:color w:val="222222"/>
          <w:shd w:val="clear" w:color="auto" w:fill="FFFFFF"/>
          <w:lang w:val="en-US"/>
        </w:rPr>
        <w:t>Anxiety</w:t>
      </w:r>
      <w:r w:rsidRPr="00157120">
        <w:rPr>
          <w:color w:val="222222"/>
          <w:shd w:val="clear" w:color="auto" w:fill="FFFFFF"/>
          <w:lang w:val="en-US"/>
        </w:rPr>
        <w:t>. The survey package included the Generalized Anxiety D</w:t>
      </w:r>
      <w:r w:rsidR="00B42007" w:rsidRPr="00157120">
        <w:rPr>
          <w:color w:val="222222"/>
          <w:shd w:val="clear" w:color="auto" w:fill="FFFFFF"/>
          <w:lang w:val="en-US"/>
        </w:rPr>
        <w:t>isorder-7 scale (GAD-7</w:t>
      </w:r>
      <w:r w:rsidR="009435C2">
        <w:rPr>
          <w:color w:val="222222"/>
          <w:shd w:val="clear" w:color="auto" w:fill="FFFFFF"/>
          <w:lang w:val="en-US"/>
        </w:rPr>
        <w:t>)</w:t>
      </w:r>
      <w:r w:rsidRPr="00157120">
        <w:rPr>
          <w:color w:val="222222"/>
          <w:shd w:val="clear" w:color="auto" w:fill="FFFFFF"/>
          <w:lang w:val="en-US"/>
        </w:rPr>
        <w:t>, a 7-item measure assessing severity of symptoms of generali</w:t>
      </w:r>
      <w:r w:rsidR="0078700B" w:rsidRPr="00157120">
        <w:rPr>
          <w:color w:val="222222"/>
          <w:shd w:val="clear" w:color="auto" w:fill="FFFFFF"/>
          <w:lang w:val="en-US"/>
        </w:rPr>
        <w:t>z</w:t>
      </w:r>
      <w:r w:rsidRPr="00157120">
        <w:rPr>
          <w:color w:val="222222"/>
          <w:shd w:val="clear" w:color="auto" w:fill="FFFFFF"/>
          <w:lang w:val="en-US"/>
        </w:rPr>
        <w:t>ed anxiety disorder</w:t>
      </w:r>
      <w:r w:rsidR="009435C2">
        <w:rPr>
          <w:color w:val="222222"/>
          <w:shd w:val="clear" w:color="auto" w:fill="FFFFFF"/>
          <w:vertAlign w:val="superscript"/>
          <w:lang w:val="en-US"/>
        </w:rPr>
        <w:t>41</w:t>
      </w:r>
      <w:r w:rsidRPr="00157120">
        <w:rPr>
          <w:color w:val="222222"/>
          <w:shd w:val="clear" w:color="auto" w:fill="FFFFFF"/>
          <w:lang w:val="en-US"/>
        </w:rPr>
        <w:t xml:space="preserve">. Participants were asked to report how frequently they had experienced </w:t>
      </w:r>
      <w:r w:rsidR="004A72BB">
        <w:rPr>
          <w:color w:val="222222"/>
          <w:shd w:val="clear" w:color="auto" w:fill="FFFFFF"/>
          <w:lang w:val="en-US"/>
        </w:rPr>
        <w:t xml:space="preserve">these </w:t>
      </w:r>
      <w:r w:rsidRPr="00157120">
        <w:rPr>
          <w:color w:val="222222"/>
          <w:shd w:val="clear" w:color="auto" w:fill="FFFFFF"/>
          <w:lang w:val="en-US"/>
        </w:rPr>
        <w:t xml:space="preserve">symptoms (sample item: “Feeling anxious, nervous, or on edge”) over the preceding two weeks. Items were rated on a 4-point scale (0 = </w:t>
      </w:r>
      <w:r w:rsidRPr="00157120">
        <w:rPr>
          <w:i/>
          <w:color w:val="222222"/>
          <w:shd w:val="clear" w:color="auto" w:fill="FFFFFF"/>
          <w:lang w:val="en-US"/>
        </w:rPr>
        <w:t>not at all</w:t>
      </w:r>
      <w:r w:rsidRPr="00157120">
        <w:rPr>
          <w:color w:val="222222"/>
          <w:shd w:val="clear" w:color="auto" w:fill="FFFFFF"/>
          <w:lang w:val="en-US"/>
        </w:rPr>
        <w:t xml:space="preserve">, 3 = </w:t>
      </w:r>
      <w:r w:rsidR="00CE4B74" w:rsidRPr="00157120">
        <w:rPr>
          <w:i/>
          <w:color w:val="222222"/>
          <w:shd w:val="clear" w:color="auto" w:fill="FFFFFF"/>
          <w:lang w:val="en-US"/>
        </w:rPr>
        <w:t>n</w:t>
      </w:r>
      <w:r w:rsidRPr="00157120">
        <w:rPr>
          <w:i/>
          <w:color w:val="222222"/>
          <w:shd w:val="clear" w:color="auto" w:fill="FFFFFF"/>
          <w:lang w:val="en-US"/>
        </w:rPr>
        <w:t>early every day</w:t>
      </w:r>
      <w:r w:rsidRPr="00157120">
        <w:rPr>
          <w:color w:val="222222"/>
          <w:shd w:val="clear" w:color="auto" w:fill="FFFFFF"/>
          <w:lang w:val="en-US"/>
        </w:rPr>
        <w:t>) and a</w:t>
      </w:r>
      <w:r w:rsidR="00DE22AB" w:rsidRPr="00157120">
        <w:rPr>
          <w:color w:val="222222"/>
          <w:shd w:val="clear" w:color="auto" w:fill="FFFFFF"/>
          <w:lang w:val="en-US"/>
        </w:rPr>
        <w:t>n overall</w:t>
      </w:r>
      <w:r w:rsidR="00773191" w:rsidRPr="00157120">
        <w:rPr>
          <w:color w:val="222222"/>
          <w:shd w:val="clear" w:color="auto" w:fill="FFFFFF"/>
          <w:lang w:val="en-US"/>
        </w:rPr>
        <w:t xml:space="preserve"> score was computed as the mean</w:t>
      </w:r>
      <w:r w:rsidRPr="00157120">
        <w:rPr>
          <w:color w:val="222222"/>
          <w:shd w:val="clear" w:color="auto" w:fill="FFFFFF"/>
          <w:lang w:val="en-US"/>
        </w:rPr>
        <w:t xml:space="preserve"> of all items. Higher scores on this scale reflect greater symptomatology of generali</w:t>
      </w:r>
      <w:r w:rsidR="0078700B" w:rsidRPr="00157120">
        <w:rPr>
          <w:color w:val="222222"/>
          <w:shd w:val="clear" w:color="auto" w:fill="FFFFFF"/>
          <w:lang w:val="en-US"/>
        </w:rPr>
        <w:t>z</w:t>
      </w:r>
      <w:r w:rsidRPr="00157120">
        <w:rPr>
          <w:color w:val="222222"/>
          <w:shd w:val="clear" w:color="auto" w:fill="FFFFFF"/>
          <w:lang w:val="en-US"/>
        </w:rPr>
        <w:t>ed anxiety disorder. Previous work has shown scores on the GAD-7 have adequate internal consistency, as well as good criterion, construct, and factorial validity</w:t>
      </w:r>
      <w:r w:rsidR="00F13BCD">
        <w:rPr>
          <w:color w:val="222222"/>
          <w:shd w:val="clear" w:color="auto" w:fill="FFFFFF"/>
          <w:vertAlign w:val="superscript"/>
          <w:lang w:val="en-US"/>
        </w:rPr>
        <w:t>41</w:t>
      </w:r>
      <w:r w:rsidRPr="00157120">
        <w:rPr>
          <w:color w:val="222222"/>
          <w:shd w:val="clear" w:color="auto" w:fill="FFFFFF"/>
          <w:lang w:val="en-US"/>
        </w:rPr>
        <w:t xml:space="preserve">. In the present study, </w:t>
      </w:r>
      <w:r w:rsidR="00DE3ED0" w:rsidRPr="00157120">
        <w:rPr>
          <w:shd w:val="clear" w:color="auto" w:fill="FFFFFF"/>
          <w:lang w:val="en-US"/>
        </w:rPr>
        <w:t>ω</w:t>
      </w:r>
      <w:r w:rsidR="006935DE" w:rsidRPr="00157120">
        <w:rPr>
          <w:lang w:val="en-US"/>
        </w:rPr>
        <w:t xml:space="preserve"> for GAD-7 scores was .9</w:t>
      </w:r>
      <w:r w:rsidR="00DE3ED0" w:rsidRPr="00157120">
        <w:rPr>
          <w:lang w:val="en-US"/>
        </w:rPr>
        <w:t>2</w:t>
      </w:r>
      <w:r w:rsidR="00C62EC0" w:rsidRPr="00157120">
        <w:rPr>
          <w:color w:val="222222"/>
          <w:shd w:val="clear" w:color="auto" w:fill="FFFFFF"/>
          <w:lang w:val="en-US"/>
        </w:rPr>
        <w:t xml:space="preserve"> </w:t>
      </w:r>
      <w:r w:rsidR="00C62EC0" w:rsidRPr="00241C47">
        <w:rPr>
          <w:color w:val="222222"/>
          <w:shd w:val="clear" w:color="auto" w:fill="FFFFFF"/>
          <w:lang w:val="en-US"/>
        </w:rPr>
        <w:t>(</w:t>
      </w:r>
      <w:r w:rsidR="00C62EC0" w:rsidRPr="00334399">
        <w:rPr>
          <w:color w:val="222222"/>
          <w:shd w:val="clear" w:color="auto" w:fill="FFFFFF"/>
          <w:lang w:val="en-US"/>
        </w:rPr>
        <w:t>95% CI</w:t>
      </w:r>
      <w:r w:rsidR="00241C47">
        <w:rPr>
          <w:color w:val="222222"/>
          <w:shd w:val="clear" w:color="auto" w:fill="FFFFFF"/>
          <w:lang w:val="en-US"/>
        </w:rPr>
        <w:t xml:space="preserve"> = .89</w:t>
      </w:r>
      <w:r w:rsidR="00260D4C">
        <w:rPr>
          <w:color w:val="222222"/>
          <w:shd w:val="clear" w:color="auto" w:fill="FFFFFF"/>
          <w:lang w:val="en-US"/>
        </w:rPr>
        <w:t xml:space="preserve">, </w:t>
      </w:r>
      <w:r w:rsidR="00241C47">
        <w:rPr>
          <w:color w:val="222222"/>
          <w:shd w:val="clear" w:color="auto" w:fill="FFFFFF"/>
          <w:lang w:val="en-US"/>
        </w:rPr>
        <w:t>.95</w:t>
      </w:r>
      <w:r w:rsidR="00C62EC0" w:rsidRPr="00157120">
        <w:rPr>
          <w:color w:val="222222"/>
          <w:shd w:val="clear" w:color="auto" w:fill="FFFFFF"/>
          <w:lang w:val="en-US"/>
        </w:rPr>
        <w:t>)</w:t>
      </w:r>
      <w:r w:rsidRPr="00157120">
        <w:rPr>
          <w:lang w:val="en-US"/>
        </w:rPr>
        <w:t>.</w:t>
      </w:r>
    </w:p>
    <w:p w14:paraId="0568C629" w14:textId="2906F0AD" w:rsidR="00CE4B74" w:rsidRPr="00157120" w:rsidRDefault="00CE4B74" w:rsidP="004B5383">
      <w:pPr>
        <w:spacing w:line="480" w:lineRule="auto"/>
        <w:rPr>
          <w:color w:val="222222"/>
          <w:shd w:val="clear" w:color="auto" w:fill="FFFFFF"/>
          <w:lang w:val="en-US"/>
        </w:rPr>
      </w:pPr>
      <w:r w:rsidRPr="00157120">
        <w:rPr>
          <w:color w:val="222222"/>
          <w:shd w:val="clear" w:color="auto" w:fill="FFFFFF"/>
          <w:lang w:val="en-US"/>
        </w:rPr>
        <w:lastRenderedPageBreak/>
        <w:tab/>
      </w:r>
      <w:r w:rsidRPr="00157120">
        <w:rPr>
          <w:b/>
          <w:color w:val="222222"/>
          <w:shd w:val="clear" w:color="auto" w:fill="FFFFFF"/>
          <w:lang w:val="en-US"/>
        </w:rPr>
        <w:t>Sleep disturbance</w:t>
      </w:r>
      <w:r w:rsidRPr="00157120">
        <w:rPr>
          <w:color w:val="222222"/>
          <w:shd w:val="clear" w:color="auto" w:fill="FFFFFF"/>
          <w:lang w:val="en-US"/>
        </w:rPr>
        <w:t>. To measure sleep disturbance, we used the Sleep Disturbance component of the Pittsburgh Sleep Quality Index (</w:t>
      </w:r>
      <w:r w:rsidR="004B5383" w:rsidRPr="00157120">
        <w:rPr>
          <w:color w:val="222222"/>
          <w:shd w:val="clear" w:color="auto" w:fill="FFFFFF"/>
          <w:lang w:val="en-US"/>
        </w:rPr>
        <w:t>PSQI</w:t>
      </w:r>
      <w:r w:rsidR="00F13BCD">
        <w:rPr>
          <w:color w:val="222222"/>
          <w:shd w:val="clear" w:color="auto" w:fill="FFFFFF"/>
          <w:lang w:val="en-US"/>
        </w:rPr>
        <w:t>)</w:t>
      </w:r>
      <w:r w:rsidR="00F13BCD">
        <w:rPr>
          <w:color w:val="222222"/>
          <w:shd w:val="clear" w:color="auto" w:fill="FFFFFF"/>
          <w:vertAlign w:val="superscript"/>
          <w:lang w:val="en-US"/>
        </w:rPr>
        <w:t>42</w:t>
      </w:r>
      <w:r w:rsidR="004B5383" w:rsidRPr="00157120">
        <w:rPr>
          <w:color w:val="222222"/>
          <w:shd w:val="clear" w:color="auto" w:fill="FFFFFF"/>
          <w:lang w:val="en-US"/>
        </w:rPr>
        <w:t>. Th</w:t>
      </w:r>
      <w:r w:rsidR="008774C1" w:rsidRPr="00157120">
        <w:rPr>
          <w:color w:val="222222"/>
          <w:shd w:val="clear" w:color="auto" w:fill="FFFFFF"/>
          <w:lang w:val="en-US"/>
        </w:rPr>
        <w:t>is</w:t>
      </w:r>
      <w:r w:rsidR="004B5383" w:rsidRPr="00157120">
        <w:rPr>
          <w:color w:val="222222"/>
          <w:shd w:val="clear" w:color="auto" w:fill="FFFFFF"/>
          <w:lang w:val="en-US"/>
        </w:rPr>
        <w:t xml:space="preserve"> is a 9-item measure of difficulty sleeping in the preceding month</w:t>
      </w:r>
      <w:r w:rsidR="008774C1" w:rsidRPr="00157120">
        <w:rPr>
          <w:color w:val="222222"/>
          <w:shd w:val="clear" w:color="auto" w:fill="FFFFFF"/>
          <w:lang w:val="en-US"/>
        </w:rPr>
        <w:t xml:space="preserve"> (sample item = feeling too hot)</w:t>
      </w:r>
      <w:r w:rsidR="004B5383" w:rsidRPr="00157120">
        <w:rPr>
          <w:color w:val="222222"/>
          <w:shd w:val="clear" w:color="auto" w:fill="FFFFFF"/>
          <w:lang w:val="en-US"/>
        </w:rPr>
        <w:t xml:space="preserve">, with items rated on a 4-point scale (0 = </w:t>
      </w:r>
      <w:r w:rsidR="004B5383" w:rsidRPr="00157120">
        <w:rPr>
          <w:i/>
          <w:color w:val="222222"/>
          <w:shd w:val="clear" w:color="auto" w:fill="FFFFFF"/>
          <w:lang w:val="en-US"/>
        </w:rPr>
        <w:t>Not during the past month</w:t>
      </w:r>
      <w:r w:rsidR="004B5383" w:rsidRPr="00157120">
        <w:rPr>
          <w:color w:val="222222"/>
          <w:shd w:val="clear" w:color="auto" w:fill="FFFFFF"/>
          <w:lang w:val="en-US"/>
        </w:rPr>
        <w:t xml:space="preserve">, 3 = </w:t>
      </w:r>
      <w:r w:rsidR="004B5383" w:rsidRPr="00157120">
        <w:rPr>
          <w:i/>
          <w:color w:val="222222"/>
          <w:shd w:val="clear" w:color="auto" w:fill="FFFFFF"/>
          <w:lang w:val="en-US"/>
        </w:rPr>
        <w:t>Three or more times a week</w:t>
      </w:r>
      <w:r w:rsidR="004B5383" w:rsidRPr="00157120">
        <w:rPr>
          <w:color w:val="222222"/>
          <w:shd w:val="clear" w:color="auto" w:fill="FFFFFF"/>
          <w:lang w:val="en-US"/>
        </w:rPr>
        <w:t>). In the present study, a</w:t>
      </w:r>
      <w:r w:rsidR="00DE22AB" w:rsidRPr="00157120">
        <w:rPr>
          <w:color w:val="222222"/>
          <w:shd w:val="clear" w:color="auto" w:fill="FFFFFF"/>
          <w:lang w:val="en-US"/>
        </w:rPr>
        <w:t>n overall</w:t>
      </w:r>
      <w:r w:rsidR="004B5383" w:rsidRPr="00157120">
        <w:rPr>
          <w:color w:val="222222"/>
          <w:shd w:val="clear" w:color="auto" w:fill="FFFFFF"/>
          <w:lang w:val="en-US"/>
        </w:rPr>
        <w:t xml:space="preserve"> sleep disturbance score was computed as the mean of all 9 items. Buysse and colleagues</w:t>
      </w:r>
      <w:r w:rsidR="00F13BCD">
        <w:rPr>
          <w:color w:val="222222"/>
          <w:shd w:val="clear" w:color="auto" w:fill="FFFFFF"/>
          <w:vertAlign w:val="superscript"/>
          <w:lang w:val="en-US"/>
        </w:rPr>
        <w:t>42</w:t>
      </w:r>
      <w:r w:rsidR="004B5383" w:rsidRPr="00157120">
        <w:rPr>
          <w:color w:val="222222"/>
          <w:shd w:val="clear" w:color="auto" w:fill="FFFFFF"/>
          <w:lang w:val="en-US"/>
        </w:rPr>
        <w:t xml:space="preserve"> reported that</w:t>
      </w:r>
      <w:r w:rsidR="00DE3ED0" w:rsidRPr="00157120">
        <w:rPr>
          <w:color w:val="222222"/>
          <w:shd w:val="clear" w:color="auto" w:fill="FFFFFF"/>
          <w:lang w:val="en-US"/>
        </w:rPr>
        <w:t xml:space="preserve"> scores</w:t>
      </w:r>
      <w:r w:rsidR="004B5383" w:rsidRPr="00157120">
        <w:rPr>
          <w:color w:val="222222"/>
          <w:shd w:val="clear" w:color="auto" w:fill="FFFFFF"/>
          <w:lang w:val="en-US"/>
        </w:rPr>
        <w:t xml:space="preserve"> the PSQI had adequate internal consistency, construct validity, test-retest reliability over 1 month, and diagnostic sensitivity. In the present study, </w:t>
      </w:r>
      <w:r w:rsidR="00DE3ED0" w:rsidRPr="00157120">
        <w:rPr>
          <w:shd w:val="clear" w:color="auto" w:fill="FFFFFF"/>
          <w:lang w:val="en-US"/>
        </w:rPr>
        <w:t>ω</w:t>
      </w:r>
      <w:r w:rsidR="004B5383" w:rsidRPr="00157120">
        <w:rPr>
          <w:lang w:val="en-US"/>
        </w:rPr>
        <w:t xml:space="preserve"> for the Sleep Disturbance component was .7</w:t>
      </w:r>
      <w:r w:rsidR="00DE3ED0" w:rsidRPr="00157120">
        <w:rPr>
          <w:lang w:val="en-US"/>
        </w:rPr>
        <w:t>7</w:t>
      </w:r>
      <w:r w:rsidR="00C62EC0" w:rsidRPr="00157120">
        <w:rPr>
          <w:color w:val="222222"/>
          <w:shd w:val="clear" w:color="auto" w:fill="FFFFFF"/>
          <w:lang w:val="en-US"/>
        </w:rPr>
        <w:t xml:space="preserve"> (</w:t>
      </w:r>
      <w:r w:rsidR="00C62EC0" w:rsidRPr="00334399">
        <w:rPr>
          <w:color w:val="222222"/>
          <w:shd w:val="clear" w:color="auto" w:fill="FFFFFF"/>
          <w:lang w:val="en-US"/>
        </w:rPr>
        <w:t>95% CI</w:t>
      </w:r>
      <w:r w:rsidR="00241C47">
        <w:rPr>
          <w:color w:val="222222"/>
          <w:shd w:val="clear" w:color="auto" w:fill="FFFFFF"/>
          <w:lang w:val="en-US"/>
        </w:rPr>
        <w:t xml:space="preserve"> = .7</w:t>
      </w:r>
      <w:r w:rsidR="0089635C">
        <w:rPr>
          <w:color w:val="222222"/>
          <w:shd w:val="clear" w:color="auto" w:fill="FFFFFF"/>
          <w:lang w:val="en-US"/>
        </w:rPr>
        <w:t>4</w:t>
      </w:r>
      <w:r w:rsidR="00260D4C">
        <w:rPr>
          <w:color w:val="222222"/>
          <w:shd w:val="clear" w:color="auto" w:fill="FFFFFF"/>
          <w:lang w:val="en-US"/>
        </w:rPr>
        <w:t>, .</w:t>
      </w:r>
      <w:r w:rsidR="0089635C">
        <w:rPr>
          <w:color w:val="222222"/>
          <w:shd w:val="clear" w:color="auto" w:fill="FFFFFF"/>
          <w:lang w:val="en-US"/>
        </w:rPr>
        <w:t>80</w:t>
      </w:r>
      <w:r w:rsidR="00C62EC0" w:rsidRPr="00157120">
        <w:rPr>
          <w:color w:val="222222"/>
          <w:shd w:val="clear" w:color="auto" w:fill="FFFFFF"/>
          <w:lang w:val="en-US"/>
        </w:rPr>
        <w:t>)</w:t>
      </w:r>
      <w:r w:rsidR="004B5383" w:rsidRPr="00157120">
        <w:rPr>
          <w:lang w:val="en-US"/>
        </w:rPr>
        <w:t>.</w:t>
      </w:r>
    </w:p>
    <w:p w14:paraId="1F86B657" w14:textId="6D80BA62" w:rsidR="006D4959" w:rsidRPr="00024C54" w:rsidRDefault="00355934" w:rsidP="006D4959">
      <w:pPr>
        <w:spacing w:line="480" w:lineRule="auto"/>
        <w:rPr>
          <w:color w:val="FF0000"/>
          <w:shd w:val="clear" w:color="auto" w:fill="FFFFFF"/>
          <w:lang w:val="en-US"/>
        </w:rPr>
      </w:pPr>
      <w:r w:rsidRPr="00157120">
        <w:rPr>
          <w:color w:val="222222"/>
          <w:shd w:val="clear" w:color="auto" w:fill="FFFFFF"/>
          <w:lang w:val="en-US"/>
        </w:rPr>
        <w:tab/>
      </w:r>
      <w:r w:rsidRPr="00157120">
        <w:rPr>
          <w:b/>
          <w:color w:val="222222"/>
          <w:shd w:val="clear" w:color="auto" w:fill="FFFFFF"/>
          <w:lang w:val="en-US"/>
        </w:rPr>
        <w:t>Smoking status</w:t>
      </w:r>
      <w:r w:rsidRPr="00157120">
        <w:rPr>
          <w:color w:val="222222"/>
          <w:shd w:val="clear" w:color="auto" w:fill="FFFFFF"/>
          <w:lang w:val="en-US"/>
        </w:rPr>
        <w:t xml:space="preserve">. </w:t>
      </w:r>
      <w:r w:rsidR="008774C1" w:rsidRPr="00157120">
        <w:rPr>
          <w:color w:val="222222"/>
          <w:shd w:val="clear" w:color="auto" w:fill="FFFFFF"/>
          <w:lang w:val="en-US"/>
        </w:rPr>
        <w:t>A single</w:t>
      </w:r>
      <w:r w:rsidRPr="00157120">
        <w:rPr>
          <w:color w:val="222222"/>
          <w:shd w:val="clear" w:color="auto" w:fill="FFFFFF"/>
          <w:lang w:val="en-US"/>
        </w:rPr>
        <w:t xml:space="preserve"> item </w:t>
      </w:r>
      <w:r w:rsidR="008774C1" w:rsidRPr="00157120">
        <w:rPr>
          <w:color w:val="222222"/>
          <w:shd w:val="clear" w:color="auto" w:fill="FFFFFF"/>
          <w:lang w:val="en-US"/>
        </w:rPr>
        <w:t>assessment of</w:t>
      </w:r>
      <w:r w:rsidRPr="00157120">
        <w:rPr>
          <w:color w:val="222222"/>
          <w:shd w:val="clear" w:color="auto" w:fill="FFFFFF"/>
          <w:lang w:val="en-US"/>
        </w:rPr>
        <w:t xml:space="preserve"> smoking status was taken from the Canadian Tobacco </w:t>
      </w:r>
      <w:r w:rsidR="008C05ED" w:rsidRPr="00157120">
        <w:rPr>
          <w:color w:val="222222"/>
          <w:shd w:val="clear" w:color="auto" w:fill="FFFFFF"/>
          <w:lang w:val="en-US"/>
        </w:rPr>
        <w:t xml:space="preserve">Use </w:t>
      </w:r>
      <w:r w:rsidRPr="00157120">
        <w:rPr>
          <w:color w:val="222222"/>
          <w:shd w:val="clear" w:color="auto" w:fill="FFFFFF"/>
          <w:lang w:val="en-US"/>
        </w:rPr>
        <w:t>Monitoring Survey</w:t>
      </w:r>
      <w:r w:rsidR="00F13BCD">
        <w:rPr>
          <w:color w:val="222222"/>
          <w:shd w:val="clear" w:color="auto" w:fill="FFFFFF"/>
          <w:vertAlign w:val="superscript"/>
          <w:lang w:val="en-US"/>
        </w:rPr>
        <w:t>43</w:t>
      </w:r>
      <w:r w:rsidRPr="00157120">
        <w:rPr>
          <w:color w:val="222222"/>
          <w:shd w:val="clear" w:color="auto" w:fill="FFFFFF"/>
          <w:lang w:val="en-US"/>
        </w:rPr>
        <w:t>. This item asks to self-</w:t>
      </w:r>
      <w:r w:rsidRPr="00260D4C">
        <w:rPr>
          <w:color w:val="000000" w:themeColor="text1"/>
          <w:shd w:val="clear" w:color="auto" w:fill="FFFFFF"/>
          <w:lang w:val="en-US"/>
        </w:rPr>
        <w:t xml:space="preserve">report their smoking status as a regular smoker, occasional smoker, ex-smoker, or non-smoker. </w:t>
      </w:r>
      <w:r w:rsidR="00024C54" w:rsidRPr="00260D4C">
        <w:rPr>
          <w:color w:val="000000" w:themeColor="text1"/>
          <w:shd w:val="clear" w:color="auto" w:fill="FFFFFF"/>
          <w:lang w:val="en-US"/>
        </w:rPr>
        <w:t>Scores were recoded such that being a regular or occasional smoker was categorized as being unhealthy (0), while the other two options were categorized as healthy (1).</w:t>
      </w:r>
    </w:p>
    <w:p w14:paraId="0E0DD7DD" w14:textId="77777777" w:rsidR="00355934" w:rsidRPr="00157120" w:rsidRDefault="006D4959" w:rsidP="006D4959">
      <w:pPr>
        <w:spacing w:line="480" w:lineRule="auto"/>
        <w:rPr>
          <w:lang w:val="en-US"/>
        </w:rPr>
      </w:pPr>
      <w:r w:rsidRPr="00157120">
        <w:rPr>
          <w:lang w:val="en-US"/>
        </w:rPr>
        <w:tab/>
      </w:r>
      <w:r w:rsidRPr="00157120">
        <w:rPr>
          <w:b/>
          <w:lang w:val="en-US"/>
        </w:rPr>
        <w:t>Demographics</w:t>
      </w:r>
      <w:r w:rsidR="00355934" w:rsidRPr="00157120">
        <w:rPr>
          <w:lang w:val="en-US"/>
        </w:rPr>
        <w:t>.</w:t>
      </w:r>
      <w:r w:rsidRPr="00157120">
        <w:rPr>
          <w:lang w:val="en-US"/>
        </w:rPr>
        <w:t xml:space="preserve"> Participants were asked to provide their demographic details consisting of sex</w:t>
      </w:r>
      <w:r w:rsidR="00355934" w:rsidRPr="00157120">
        <w:rPr>
          <w:lang w:val="en-US"/>
        </w:rPr>
        <w:t xml:space="preserve">ual orientation, relationship status, highest educational attainment, age, and ethnicity (based on higher-order categories </w:t>
      </w:r>
      <w:r w:rsidR="003F40F7" w:rsidRPr="00157120">
        <w:rPr>
          <w:lang w:val="en-US"/>
        </w:rPr>
        <w:t>used</w:t>
      </w:r>
      <w:r w:rsidR="00355934" w:rsidRPr="00157120">
        <w:rPr>
          <w:lang w:val="en-US"/>
        </w:rPr>
        <w:t xml:space="preserve"> in the</w:t>
      </w:r>
      <w:r w:rsidR="00DE3ED0" w:rsidRPr="00157120">
        <w:rPr>
          <w:lang w:val="en-US"/>
        </w:rPr>
        <w:t xml:space="preserve"> la</w:t>
      </w:r>
      <w:r w:rsidR="0078700B" w:rsidRPr="00157120">
        <w:rPr>
          <w:lang w:val="en-US"/>
        </w:rPr>
        <w:t>test</w:t>
      </w:r>
      <w:r w:rsidR="00355934" w:rsidRPr="00157120">
        <w:rPr>
          <w:lang w:val="en-US"/>
        </w:rPr>
        <w:t xml:space="preserve"> United Kingdom census). </w:t>
      </w:r>
    </w:p>
    <w:p w14:paraId="441EEBDD" w14:textId="77777777" w:rsidR="006D4959" w:rsidRPr="00157120" w:rsidRDefault="006D4959" w:rsidP="006D4959">
      <w:pPr>
        <w:spacing w:line="480" w:lineRule="auto"/>
        <w:rPr>
          <w:b/>
          <w:color w:val="000000" w:themeColor="text1"/>
          <w:lang w:val="en-US"/>
        </w:rPr>
      </w:pPr>
      <w:r w:rsidRPr="00157120">
        <w:rPr>
          <w:b/>
          <w:color w:val="000000" w:themeColor="text1"/>
          <w:lang w:val="en-US"/>
        </w:rPr>
        <w:t>Procedures</w:t>
      </w:r>
    </w:p>
    <w:p w14:paraId="714B4810" w14:textId="39CEA065" w:rsidR="0019606B" w:rsidRPr="009E711E" w:rsidRDefault="006D4959" w:rsidP="006D4959">
      <w:pPr>
        <w:spacing w:line="480" w:lineRule="auto"/>
        <w:rPr>
          <w:lang w:val="en-US"/>
        </w:rPr>
      </w:pPr>
      <w:r w:rsidRPr="00157120">
        <w:rPr>
          <w:b/>
          <w:color w:val="000000" w:themeColor="text1"/>
          <w:lang w:val="en-US"/>
        </w:rPr>
        <w:tab/>
      </w:r>
      <w:r w:rsidRPr="00157120">
        <w:rPr>
          <w:color w:val="000000" w:themeColor="text1"/>
          <w:lang w:val="en-US"/>
        </w:rPr>
        <w:t xml:space="preserve">Ethics approval was obtained from the relevant </w:t>
      </w:r>
      <w:r w:rsidR="00355934" w:rsidRPr="00157120">
        <w:rPr>
          <w:color w:val="000000" w:themeColor="text1"/>
          <w:lang w:val="en-US"/>
        </w:rPr>
        <w:t>departmental ethics committee (</w:t>
      </w:r>
      <w:r w:rsidR="0019606B" w:rsidRPr="00157120">
        <w:rPr>
          <w:color w:val="000000" w:themeColor="text1"/>
          <w:lang w:val="en-US"/>
        </w:rPr>
        <w:t xml:space="preserve">approval number: EHS17-015). </w:t>
      </w:r>
      <w:r w:rsidR="0019606B" w:rsidRPr="00157120">
        <w:rPr>
          <w:lang w:val="en-US"/>
        </w:rPr>
        <w:t>Data were collected</w:t>
      </w:r>
      <w:r w:rsidR="008774C1" w:rsidRPr="00157120">
        <w:rPr>
          <w:lang w:val="en-US"/>
        </w:rPr>
        <w:t xml:space="preserve"> between July 23-27, 2018,</w:t>
      </w:r>
      <w:r w:rsidR="0019606B" w:rsidRPr="00157120">
        <w:rPr>
          <w:lang w:val="en-US"/>
        </w:rPr>
        <w:t xml:space="preserve"> via the Prolific Academic website</w:t>
      </w:r>
      <w:r w:rsidR="008774C1" w:rsidRPr="00157120">
        <w:rPr>
          <w:lang w:val="en-US"/>
        </w:rPr>
        <w:t>. This is</w:t>
      </w:r>
      <w:r w:rsidR="0019606B" w:rsidRPr="00157120">
        <w:rPr>
          <w:lang w:val="en-US"/>
        </w:rPr>
        <w:t xml:space="preserve"> a crowdsourcing Internet marketplace that allows individuals to complete academic surveys for monetary compensation. Crowdsourcing Internet marketplaces have been found to produce reliable and valid data on differential constructs as compared with offline sample</w:t>
      </w:r>
      <w:r w:rsidR="00F13BCD">
        <w:rPr>
          <w:lang w:val="en-US"/>
        </w:rPr>
        <w:t>s</w:t>
      </w:r>
      <w:r w:rsidR="00F13BCD">
        <w:rPr>
          <w:vertAlign w:val="superscript"/>
          <w:lang w:val="en-US"/>
        </w:rPr>
        <w:t>44</w:t>
      </w:r>
      <w:r w:rsidR="0019606B" w:rsidRPr="00157120">
        <w:rPr>
          <w:lang w:val="en-US"/>
        </w:rPr>
        <w:t>. The project was advertised as a study on “men’s health and values” and in</w:t>
      </w:r>
      <w:r w:rsidR="008774C1" w:rsidRPr="00157120">
        <w:rPr>
          <w:lang w:val="en-US"/>
        </w:rPr>
        <w:t xml:space="preserve">cluded an estimated duration of </w:t>
      </w:r>
      <w:r w:rsidR="00485DBA" w:rsidRPr="00157120">
        <w:rPr>
          <w:lang w:val="en-US"/>
        </w:rPr>
        <w:t>15</w:t>
      </w:r>
      <w:r w:rsidR="00183DF9" w:rsidRPr="00157120">
        <w:rPr>
          <w:lang w:val="en-US"/>
        </w:rPr>
        <w:t xml:space="preserve"> min</w:t>
      </w:r>
      <w:r w:rsidR="008774C1" w:rsidRPr="00157120">
        <w:rPr>
          <w:lang w:val="en-US"/>
        </w:rPr>
        <w:t>utes (</w:t>
      </w:r>
      <w:r w:rsidR="00485DBA" w:rsidRPr="00157120">
        <w:rPr>
          <w:lang w:val="en-US"/>
        </w:rPr>
        <w:t xml:space="preserve">average </w:t>
      </w:r>
      <w:r w:rsidR="00A5456E" w:rsidRPr="00157120">
        <w:rPr>
          <w:lang w:val="en-US"/>
        </w:rPr>
        <w:t>completion time = 12.3</w:t>
      </w:r>
      <w:r w:rsidR="00485DBA" w:rsidRPr="00157120">
        <w:rPr>
          <w:lang w:val="en-US"/>
        </w:rPr>
        <w:t>2 min</w:t>
      </w:r>
      <w:r w:rsidR="0019606B" w:rsidRPr="00157120">
        <w:rPr>
          <w:lang w:val="en-US"/>
        </w:rPr>
        <w:t xml:space="preserve">). Participation was limited to </w:t>
      </w:r>
      <w:r w:rsidR="00F72001" w:rsidRPr="00157120">
        <w:rPr>
          <w:lang w:val="en-US"/>
        </w:rPr>
        <w:t xml:space="preserve">United Kingdom </w:t>
      </w:r>
      <w:r w:rsidR="0019606B" w:rsidRPr="00157120">
        <w:rPr>
          <w:lang w:val="en-US"/>
        </w:rPr>
        <w:t xml:space="preserve">citizens of adult </w:t>
      </w:r>
      <w:r w:rsidR="0019606B" w:rsidRPr="00157120">
        <w:rPr>
          <w:lang w:val="en-US"/>
        </w:rPr>
        <w:lastRenderedPageBreak/>
        <w:t>age and</w:t>
      </w:r>
      <w:r w:rsidR="00F72001" w:rsidRPr="00157120">
        <w:rPr>
          <w:lang w:val="en-US"/>
        </w:rPr>
        <w:t xml:space="preserve"> those with self-reported</w:t>
      </w:r>
      <w:r w:rsidR="0019606B" w:rsidRPr="00157120">
        <w:rPr>
          <w:lang w:val="en-US"/>
        </w:rPr>
        <w:t xml:space="preserve"> fluen</w:t>
      </w:r>
      <w:r w:rsidR="00F72001" w:rsidRPr="00157120">
        <w:rPr>
          <w:lang w:val="en-US"/>
        </w:rPr>
        <w:t>cy</w:t>
      </w:r>
      <w:r w:rsidR="0019606B" w:rsidRPr="00157120">
        <w:rPr>
          <w:lang w:val="en-US"/>
        </w:rPr>
        <w:t xml:space="preserve"> in English, so as to achieve a relatively </w:t>
      </w:r>
      <w:r w:rsidR="0019606B" w:rsidRPr="00260D4C">
        <w:rPr>
          <w:color w:val="000000" w:themeColor="text1"/>
          <w:lang w:val="en-US"/>
        </w:rPr>
        <w:t xml:space="preserve">homogeneous sample in terms of cultural and national identity. In addition, participation was limited to those who had an Academic Prolific score of </w:t>
      </w:r>
      <w:r w:rsidR="0019606B" w:rsidRPr="00260D4C">
        <w:rPr>
          <w:color w:val="000000" w:themeColor="text1"/>
          <w:shd w:val="clear" w:color="auto" w:fill="FFFFFF"/>
          <w:lang w:val="en-US"/>
        </w:rPr>
        <w:t xml:space="preserve">≥ </w:t>
      </w:r>
      <w:r w:rsidR="0019606B" w:rsidRPr="00260D4C">
        <w:rPr>
          <w:color w:val="000000" w:themeColor="text1"/>
          <w:lang w:val="en-US"/>
        </w:rPr>
        <w:t>96</w:t>
      </w:r>
      <w:r w:rsidR="008774C1" w:rsidRPr="00260D4C">
        <w:rPr>
          <w:color w:val="000000" w:themeColor="text1"/>
          <w:lang w:val="en-US"/>
        </w:rPr>
        <w:t>.</w:t>
      </w:r>
      <w:r w:rsidR="0019606B" w:rsidRPr="00260D4C">
        <w:rPr>
          <w:color w:val="000000" w:themeColor="text1"/>
          <w:lang w:val="en-US"/>
        </w:rPr>
        <w:t xml:space="preserve"> Academic Prolific ID codes</w:t>
      </w:r>
      <w:r w:rsidR="008774C1" w:rsidRPr="00260D4C">
        <w:rPr>
          <w:color w:val="000000" w:themeColor="text1"/>
          <w:lang w:val="en-US"/>
        </w:rPr>
        <w:t xml:space="preserve"> and</w:t>
      </w:r>
      <w:r w:rsidR="0019606B" w:rsidRPr="00260D4C">
        <w:rPr>
          <w:color w:val="000000" w:themeColor="text1"/>
          <w:lang w:val="en-US"/>
        </w:rPr>
        <w:t xml:space="preserve"> IP addresses</w:t>
      </w:r>
      <w:r w:rsidR="008774C1" w:rsidRPr="00260D4C">
        <w:rPr>
          <w:color w:val="000000" w:themeColor="text1"/>
          <w:lang w:val="en-US"/>
        </w:rPr>
        <w:t xml:space="preserve"> </w:t>
      </w:r>
      <w:r w:rsidR="0019606B" w:rsidRPr="00260D4C">
        <w:rPr>
          <w:color w:val="000000" w:themeColor="text1"/>
          <w:lang w:val="en-US"/>
        </w:rPr>
        <w:t xml:space="preserve">were examined to ensure that no participant took the survey more than once. </w:t>
      </w:r>
      <w:r w:rsidR="009E711E" w:rsidRPr="00260D4C">
        <w:rPr>
          <w:color w:val="000000" w:themeColor="text1"/>
          <w:lang w:val="en-US"/>
        </w:rPr>
        <w:t xml:space="preserve">The survey also included an attention detection item, which no participant failed, and total completion times were manually checked to ensure that all participants completed the survey in a reasonable amount of time. </w:t>
      </w:r>
      <w:r w:rsidR="0019606B" w:rsidRPr="00260D4C">
        <w:rPr>
          <w:color w:val="000000" w:themeColor="text1"/>
          <w:lang w:val="en-US"/>
        </w:rPr>
        <w:t xml:space="preserve">After providing digital informed consent, participants were directed to the scales described above, which were </w:t>
      </w:r>
      <w:r w:rsidR="0019606B" w:rsidRPr="00157120">
        <w:rPr>
          <w:lang w:val="en-US"/>
        </w:rPr>
        <w:t xml:space="preserve">presented in counter-balanced order in Qualtrics. Demographic items were </w:t>
      </w:r>
      <w:r w:rsidR="008774C1" w:rsidRPr="00157120">
        <w:rPr>
          <w:lang w:val="en-US"/>
        </w:rPr>
        <w:t xml:space="preserve">always </w:t>
      </w:r>
      <w:r w:rsidR="0019606B" w:rsidRPr="00157120">
        <w:rPr>
          <w:lang w:val="en-US"/>
        </w:rPr>
        <w:t>completed last. The questionnaire was anonymous and, in exchange for completion, particip</w:t>
      </w:r>
      <w:r w:rsidR="00183DF9" w:rsidRPr="00157120">
        <w:rPr>
          <w:lang w:val="en-US"/>
        </w:rPr>
        <w:t>ants were paid £1.</w:t>
      </w:r>
      <w:r w:rsidR="00485DBA" w:rsidRPr="00157120">
        <w:rPr>
          <w:lang w:val="en-US"/>
        </w:rPr>
        <w:t>25</w:t>
      </w:r>
      <w:r w:rsidR="0019606B" w:rsidRPr="00157120">
        <w:rPr>
          <w:lang w:val="en-US"/>
        </w:rPr>
        <w:t xml:space="preserve">, which is commensurate with Academic Prolific recommendations based on questionnaire completion times. All participants received debriefing information at the end of the survey. </w:t>
      </w:r>
    </w:p>
    <w:p w14:paraId="7018724A" w14:textId="77777777" w:rsidR="006D4959" w:rsidRPr="00157120" w:rsidRDefault="006D4959" w:rsidP="006D4959">
      <w:pPr>
        <w:spacing w:line="480" w:lineRule="auto"/>
        <w:rPr>
          <w:b/>
          <w:color w:val="000000" w:themeColor="text1"/>
          <w:lang w:val="en-US"/>
        </w:rPr>
      </w:pPr>
      <w:r w:rsidRPr="00157120">
        <w:rPr>
          <w:b/>
          <w:color w:val="000000" w:themeColor="text1"/>
          <w:lang w:val="en-US"/>
        </w:rPr>
        <w:t>Analytic Strategy</w:t>
      </w:r>
    </w:p>
    <w:p w14:paraId="74E5710C" w14:textId="38BAC433" w:rsidR="00922087" w:rsidRPr="00157120" w:rsidRDefault="006D4959" w:rsidP="00922087">
      <w:pPr>
        <w:spacing w:line="480" w:lineRule="auto"/>
        <w:rPr>
          <w:color w:val="000000" w:themeColor="text1"/>
          <w:lang w:val="en-US"/>
        </w:rPr>
      </w:pPr>
      <w:r w:rsidRPr="00260D4C">
        <w:rPr>
          <w:b/>
          <w:color w:val="000000" w:themeColor="text1"/>
          <w:lang w:val="en-US"/>
        </w:rPr>
        <w:tab/>
      </w:r>
      <w:r w:rsidR="00922087" w:rsidRPr="00260D4C">
        <w:rPr>
          <w:rFonts w:eastAsia="Arial Unicode MS"/>
          <w:color w:val="000000" w:themeColor="text1"/>
          <w:lang w:val="en-US"/>
        </w:rPr>
        <w:t xml:space="preserve">There were no missing data in the present study, possibly because we </w:t>
      </w:r>
      <w:r w:rsidR="00F72001" w:rsidRPr="00260D4C">
        <w:rPr>
          <w:rFonts w:eastAsia="Arial Unicode MS"/>
          <w:color w:val="000000" w:themeColor="text1"/>
          <w:lang w:val="en-US"/>
        </w:rPr>
        <w:t>alerted participants</w:t>
      </w:r>
      <w:r w:rsidR="00922087" w:rsidRPr="00260D4C">
        <w:rPr>
          <w:rFonts w:eastAsia="Arial Unicode MS"/>
          <w:color w:val="000000" w:themeColor="text1"/>
          <w:lang w:val="en-US"/>
        </w:rPr>
        <w:t xml:space="preserve"> to missing entries. </w:t>
      </w:r>
      <w:r w:rsidR="00922087" w:rsidRPr="00260D4C">
        <w:rPr>
          <w:color w:val="000000" w:themeColor="text1"/>
          <w:lang w:val="en-US"/>
        </w:rPr>
        <w:t>To examine the factor structure of IHRMVS scores, we first split our sample between those aged 18-29 years (</w:t>
      </w:r>
      <w:r w:rsidR="00922087" w:rsidRPr="00260D4C">
        <w:rPr>
          <w:i/>
          <w:color w:val="000000" w:themeColor="text1"/>
          <w:lang w:val="en-US"/>
        </w:rPr>
        <w:t>n</w:t>
      </w:r>
      <w:r w:rsidR="00922087" w:rsidRPr="00260D4C">
        <w:rPr>
          <w:color w:val="000000" w:themeColor="text1"/>
          <w:lang w:val="en-US"/>
        </w:rPr>
        <w:t xml:space="preserve"> = 166</w:t>
      </w:r>
      <w:r w:rsidR="00883655" w:rsidRPr="00260D4C">
        <w:rPr>
          <w:color w:val="000000" w:themeColor="text1"/>
          <w:lang w:val="en-US"/>
        </w:rPr>
        <w:t xml:space="preserve">; age </w:t>
      </w:r>
      <w:r w:rsidR="00883655" w:rsidRPr="00260D4C">
        <w:rPr>
          <w:i/>
          <w:color w:val="000000" w:themeColor="text1"/>
          <w:lang w:val="en-US"/>
        </w:rPr>
        <w:t>M</w:t>
      </w:r>
      <w:r w:rsidR="00883655" w:rsidRPr="00260D4C">
        <w:rPr>
          <w:color w:val="000000" w:themeColor="text1"/>
          <w:lang w:val="en-US"/>
        </w:rPr>
        <w:t xml:space="preserve"> = 24.14, </w:t>
      </w:r>
      <w:r w:rsidR="00883655" w:rsidRPr="00260D4C">
        <w:rPr>
          <w:i/>
          <w:color w:val="000000" w:themeColor="text1"/>
          <w:lang w:val="en-US"/>
        </w:rPr>
        <w:t>SD</w:t>
      </w:r>
      <w:r w:rsidR="00883655" w:rsidRPr="00260D4C">
        <w:rPr>
          <w:color w:val="000000" w:themeColor="text1"/>
          <w:lang w:val="en-US"/>
        </w:rPr>
        <w:t xml:space="preserve"> = 3.23, </w:t>
      </w:r>
      <w:r w:rsidR="00883655" w:rsidRPr="00260D4C">
        <w:rPr>
          <w:i/>
          <w:color w:val="000000" w:themeColor="text1"/>
          <w:lang w:val="en-US"/>
        </w:rPr>
        <w:t>Mdn</w:t>
      </w:r>
      <w:r w:rsidR="00883655" w:rsidRPr="00260D4C">
        <w:rPr>
          <w:color w:val="000000" w:themeColor="text1"/>
          <w:lang w:val="en-US"/>
        </w:rPr>
        <w:t xml:space="preserve"> = 24.00</w:t>
      </w:r>
      <w:r w:rsidR="00922087" w:rsidRPr="00260D4C">
        <w:rPr>
          <w:color w:val="000000" w:themeColor="text1"/>
          <w:lang w:val="en-US"/>
        </w:rPr>
        <w:t xml:space="preserve">) and those aged </w:t>
      </w:r>
      <w:r w:rsidR="00922087" w:rsidRPr="00260D4C">
        <w:rPr>
          <w:color w:val="000000" w:themeColor="text1"/>
          <w:shd w:val="clear" w:color="auto" w:fill="FFFFFF"/>
          <w:lang w:val="en-US"/>
        </w:rPr>
        <w:t>≥ 30 years (</w:t>
      </w:r>
      <w:r w:rsidR="00922087" w:rsidRPr="00260D4C">
        <w:rPr>
          <w:i/>
          <w:color w:val="000000" w:themeColor="text1"/>
          <w:shd w:val="clear" w:color="auto" w:fill="FFFFFF"/>
          <w:lang w:val="en-US"/>
        </w:rPr>
        <w:t>n</w:t>
      </w:r>
      <w:r w:rsidR="00922087" w:rsidRPr="00260D4C">
        <w:rPr>
          <w:color w:val="000000" w:themeColor="text1"/>
          <w:shd w:val="clear" w:color="auto" w:fill="FFFFFF"/>
          <w:lang w:val="en-US"/>
        </w:rPr>
        <w:t xml:space="preserve"> = 404</w:t>
      </w:r>
      <w:r w:rsidR="00883655" w:rsidRPr="00260D4C">
        <w:rPr>
          <w:color w:val="000000" w:themeColor="text1"/>
          <w:shd w:val="clear" w:color="auto" w:fill="FFFFFF"/>
          <w:lang w:val="en-US"/>
        </w:rPr>
        <w:t xml:space="preserve">; age </w:t>
      </w:r>
      <w:r w:rsidR="00883655" w:rsidRPr="00260D4C">
        <w:rPr>
          <w:i/>
          <w:color w:val="000000" w:themeColor="text1"/>
          <w:shd w:val="clear" w:color="auto" w:fill="FFFFFF"/>
          <w:lang w:val="en-US"/>
        </w:rPr>
        <w:t>M</w:t>
      </w:r>
      <w:r w:rsidR="00883655" w:rsidRPr="00260D4C">
        <w:rPr>
          <w:color w:val="000000" w:themeColor="text1"/>
          <w:shd w:val="clear" w:color="auto" w:fill="FFFFFF"/>
          <w:lang w:val="en-US"/>
        </w:rPr>
        <w:t xml:space="preserve"> = 44.41, </w:t>
      </w:r>
      <w:r w:rsidR="00883655" w:rsidRPr="00260D4C">
        <w:rPr>
          <w:i/>
          <w:color w:val="000000" w:themeColor="text1"/>
          <w:shd w:val="clear" w:color="auto" w:fill="FFFFFF"/>
          <w:lang w:val="en-US"/>
        </w:rPr>
        <w:t>SD</w:t>
      </w:r>
      <w:r w:rsidR="00883655" w:rsidRPr="00260D4C">
        <w:rPr>
          <w:color w:val="000000" w:themeColor="text1"/>
          <w:shd w:val="clear" w:color="auto" w:fill="FFFFFF"/>
          <w:lang w:val="en-US"/>
        </w:rPr>
        <w:t xml:space="preserve"> = 10.46, </w:t>
      </w:r>
      <w:r w:rsidR="00883655" w:rsidRPr="00260D4C">
        <w:rPr>
          <w:i/>
          <w:color w:val="000000" w:themeColor="text1"/>
          <w:shd w:val="clear" w:color="auto" w:fill="FFFFFF"/>
          <w:lang w:val="en-US"/>
        </w:rPr>
        <w:t>Mdn</w:t>
      </w:r>
      <w:r w:rsidR="00883655" w:rsidRPr="00260D4C">
        <w:rPr>
          <w:color w:val="000000" w:themeColor="text1"/>
          <w:shd w:val="clear" w:color="auto" w:fill="FFFFFF"/>
          <w:lang w:val="en-US"/>
        </w:rPr>
        <w:t xml:space="preserve"> = 42.00</w:t>
      </w:r>
      <w:r w:rsidR="00922087" w:rsidRPr="00260D4C">
        <w:rPr>
          <w:color w:val="000000" w:themeColor="text1"/>
          <w:shd w:val="clear" w:color="auto" w:fill="FFFFFF"/>
          <w:lang w:val="en-US"/>
        </w:rPr>
        <w:t xml:space="preserve">). This allowed us to examine the factor structure of </w:t>
      </w:r>
      <w:r w:rsidR="00922087" w:rsidRPr="00260D4C">
        <w:rPr>
          <w:color w:val="000000" w:themeColor="text1"/>
          <w:lang w:val="en-US"/>
        </w:rPr>
        <w:t xml:space="preserve">IHRMVS scores in a sample that was similar </w:t>
      </w:r>
      <w:r w:rsidR="008774C1" w:rsidRPr="00260D4C">
        <w:rPr>
          <w:color w:val="000000" w:themeColor="text1"/>
          <w:lang w:val="en-US"/>
        </w:rPr>
        <w:t xml:space="preserve">in terms of age </w:t>
      </w:r>
      <w:r w:rsidR="00922087" w:rsidRPr="00260D4C">
        <w:rPr>
          <w:color w:val="000000" w:themeColor="text1"/>
          <w:lang w:val="en-US"/>
        </w:rPr>
        <w:t xml:space="preserve">to the </w:t>
      </w:r>
      <w:r w:rsidR="008774C1" w:rsidRPr="00260D4C">
        <w:rPr>
          <w:color w:val="000000" w:themeColor="text1"/>
          <w:lang w:val="en-US"/>
        </w:rPr>
        <w:t>one</w:t>
      </w:r>
      <w:r w:rsidR="00922087" w:rsidRPr="00260D4C">
        <w:rPr>
          <w:color w:val="000000" w:themeColor="text1"/>
          <w:lang w:val="en-US"/>
        </w:rPr>
        <w:t xml:space="preserve"> recruited by Oliffe and colleagues</w:t>
      </w:r>
      <w:r w:rsidR="00F13BCD">
        <w:rPr>
          <w:color w:val="000000" w:themeColor="text1"/>
          <w:vertAlign w:val="superscript"/>
          <w:lang w:val="en-US"/>
        </w:rPr>
        <w:t>21</w:t>
      </w:r>
      <w:r w:rsidR="001E1C8D">
        <w:rPr>
          <w:color w:val="000000" w:themeColor="text1"/>
          <w:lang w:val="en-US"/>
        </w:rPr>
        <w:t xml:space="preserve"> and helped to minimi</w:t>
      </w:r>
      <w:r w:rsidR="00AE3B8B">
        <w:rPr>
          <w:color w:val="000000" w:themeColor="text1"/>
          <w:lang w:val="en-US"/>
        </w:rPr>
        <w:t>z</w:t>
      </w:r>
      <w:r w:rsidR="001E1C8D">
        <w:rPr>
          <w:color w:val="000000" w:themeColor="text1"/>
          <w:lang w:val="en-US"/>
        </w:rPr>
        <w:t>e sample bias</w:t>
      </w:r>
      <w:r w:rsidR="00F13BCD">
        <w:rPr>
          <w:color w:val="000000" w:themeColor="text1"/>
          <w:vertAlign w:val="superscript"/>
          <w:lang w:val="en-US"/>
        </w:rPr>
        <w:t>24</w:t>
      </w:r>
      <w:r w:rsidR="008774C1" w:rsidRPr="00260D4C">
        <w:rPr>
          <w:color w:val="000000" w:themeColor="text1"/>
          <w:lang w:val="en-US"/>
        </w:rPr>
        <w:t>. It also allowed u</w:t>
      </w:r>
      <w:r w:rsidR="00202165" w:rsidRPr="00260D4C">
        <w:rPr>
          <w:color w:val="000000" w:themeColor="text1"/>
          <w:lang w:val="en-US"/>
        </w:rPr>
        <w:t>s</w:t>
      </w:r>
      <w:r w:rsidR="008774C1" w:rsidRPr="00260D4C">
        <w:rPr>
          <w:color w:val="000000" w:themeColor="text1"/>
          <w:lang w:val="en-US"/>
        </w:rPr>
        <w:t xml:space="preserve"> to </w:t>
      </w:r>
      <w:r w:rsidR="00202165" w:rsidRPr="00260D4C">
        <w:rPr>
          <w:color w:val="000000" w:themeColor="text1"/>
          <w:lang w:val="en-US"/>
        </w:rPr>
        <w:t>determine</w:t>
      </w:r>
      <w:r w:rsidR="008774C1" w:rsidRPr="00260D4C">
        <w:rPr>
          <w:color w:val="000000" w:themeColor="text1"/>
          <w:lang w:val="en-US"/>
        </w:rPr>
        <w:t xml:space="preserve"> the </w:t>
      </w:r>
      <w:r w:rsidR="00202165" w:rsidRPr="00260D4C">
        <w:rPr>
          <w:color w:val="000000" w:themeColor="text1"/>
          <w:lang w:val="en-US"/>
        </w:rPr>
        <w:t xml:space="preserve">underlying </w:t>
      </w:r>
      <w:r w:rsidR="008774C1" w:rsidRPr="00260D4C">
        <w:rPr>
          <w:color w:val="000000" w:themeColor="text1"/>
          <w:lang w:val="en-US"/>
        </w:rPr>
        <w:t>scale structure</w:t>
      </w:r>
      <w:r w:rsidR="00922087" w:rsidRPr="00260D4C">
        <w:rPr>
          <w:color w:val="000000" w:themeColor="text1"/>
          <w:lang w:val="en-US"/>
        </w:rPr>
        <w:t xml:space="preserve"> in an older </w:t>
      </w:r>
      <w:r w:rsidR="00202165" w:rsidRPr="00260D4C">
        <w:rPr>
          <w:color w:val="000000" w:themeColor="text1"/>
          <w:lang w:val="en-US"/>
        </w:rPr>
        <w:t>demographic</w:t>
      </w:r>
      <w:r w:rsidR="00922087" w:rsidRPr="00260D4C">
        <w:rPr>
          <w:color w:val="000000" w:themeColor="text1"/>
          <w:lang w:val="en-US"/>
        </w:rPr>
        <w:t>.</w:t>
      </w:r>
      <w:r w:rsidR="00883655" w:rsidRPr="00260D4C">
        <w:rPr>
          <w:color w:val="000000" w:themeColor="text1"/>
          <w:lang w:val="en-US"/>
        </w:rPr>
        <w:t xml:space="preserve"> The two groups differed significantly in terms of age, </w:t>
      </w:r>
      <w:r w:rsidR="00883655" w:rsidRPr="00260D4C">
        <w:rPr>
          <w:i/>
          <w:color w:val="000000" w:themeColor="text1"/>
          <w:lang w:val="en-US"/>
        </w:rPr>
        <w:t>t</w:t>
      </w:r>
      <w:r w:rsidR="00883655" w:rsidRPr="00260D4C">
        <w:rPr>
          <w:color w:val="000000" w:themeColor="text1"/>
          <w:lang w:val="en-US"/>
        </w:rPr>
        <w:t xml:space="preserve">(568) = 24.71, </w:t>
      </w:r>
      <w:r w:rsidR="00883655" w:rsidRPr="00260D4C">
        <w:rPr>
          <w:i/>
          <w:color w:val="000000" w:themeColor="text1"/>
          <w:lang w:val="en-US"/>
        </w:rPr>
        <w:t>p</w:t>
      </w:r>
      <w:r w:rsidR="00883655" w:rsidRPr="00260D4C">
        <w:rPr>
          <w:color w:val="000000" w:themeColor="text1"/>
          <w:lang w:val="en-US"/>
        </w:rPr>
        <w:t xml:space="preserve"> &lt; .001, </w:t>
      </w:r>
      <w:r w:rsidR="00883655" w:rsidRPr="00260D4C">
        <w:rPr>
          <w:i/>
          <w:color w:val="000000" w:themeColor="text1"/>
          <w:lang w:val="en-US"/>
        </w:rPr>
        <w:t>d</w:t>
      </w:r>
      <w:r w:rsidR="00883655" w:rsidRPr="00260D4C">
        <w:rPr>
          <w:color w:val="000000" w:themeColor="text1"/>
          <w:lang w:val="en-US"/>
        </w:rPr>
        <w:t xml:space="preserve"> = 2.07.</w:t>
      </w:r>
      <w:r w:rsidR="00922087" w:rsidRPr="00260D4C">
        <w:rPr>
          <w:color w:val="000000" w:themeColor="text1"/>
          <w:lang w:val="en-US"/>
        </w:rPr>
        <w:t xml:space="preserve"> In both subsamples separately, we conducted principal-axis EFAs in IBM SPSS Statistics v. 24. </w:t>
      </w:r>
      <w:r w:rsidR="003F40F7" w:rsidRPr="00260D4C">
        <w:rPr>
          <w:color w:val="000000" w:themeColor="text1"/>
          <w:lang w:val="en-US"/>
        </w:rPr>
        <w:t>Sample sizes in both subgroups met recommendations</w:t>
      </w:r>
      <w:r w:rsidR="00F13BCD">
        <w:rPr>
          <w:color w:val="000000" w:themeColor="text1"/>
          <w:vertAlign w:val="superscript"/>
          <w:lang w:val="en-US"/>
        </w:rPr>
        <w:t>25</w:t>
      </w:r>
      <w:r w:rsidR="003F40F7" w:rsidRPr="00260D4C">
        <w:rPr>
          <w:color w:val="000000" w:themeColor="text1"/>
          <w:lang w:val="en-US"/>
        </w:rPr>
        <w:t xml:space="preserve"> </w:t>
      </w:r>
      <w:r w:rsidR="003F40F7" w:rsidRPr="00157120">
        <w:rPr>
          <w:color w:val="000000" w:themeColor="text1"/>
          <w:lang w:val="en-US"/>
        </w:rPr>
        <w:t xml:space="preserve">for EFA based on item communalities, as well as conservative </w:t>
      </w:r>
      <w:r w:rsidR="00F72001" w:rsidRPr="00157120">
        <w:rPr>
          <w:color w:val="000000" w:themeColor="text1"/>
          <w:lang w:val="en-US"/>
        </w:rPr>
        <w:t>guidelines</w:t>
      </w:r>
      <w:r w:rsidR="003F40F7" w:rsidRPr="00157120">
        <w:rPr>
          <w:color w:val="000000" w:themeColor="text1"/>
          <w:lang w:val="en-US"/>
        </w:rPr>
        <w:t xml:space="preserve"> based on participant-to-item ratios</w:t>
      </w:r>
      <w:r w:rsidR="00F13BCD">
        <w:rPr>
          <w:color w:val="000000" w:themeColor="text1"/>
          <w:vertAlign w:val="superscript"/>
          <w:lang w:val="en-US"/>
        </w:rPr>
        <w:t>45</w:t>
      </w:r>
      <w:r w:rsidR="0083082B" w:rsidRPr="00157120">
        <w:rPr>
          <w:color w:val="000000" w:themeColor="text1"/>
          <w:lang w:val="en-US"/>
        </w:rPr>
        <w:t xml:space="preserve">. </w:t>
      </w:r>
      <w:r w:rsidR="00922087" w:rsidRPr="00157120">
        <w:rPr>
          <w:color w:val="000000" w:themeColor="text1"/>
          <w:shd w:val="clear" w:color="auto" w:fill="FFFFFF"/>
          <w:lang w:val="en-US"/>
        </w:rPr>
        <w:t xml:space="preserve">In </w:t>
      </w:r>
      <w:r w:rsidR="00922087" w:rsidRPr="00157120">
        <w:rPr>
          <w:color w:val="000000" w:themeColor="text1"/>
          <w:shd w:val="clear" w:color="auto" w:fill="FFFFFF"/>
          <w:lang w:val="en-US"/>
        </w:rPr>
        <w:lastRenderedPageBreak/>
        <w:t>addition, data from both subsamples met assumptions for EFA based on item distributions, average item correlations, and item-total correlations</w:t>
      </w:r>
      <w:r w:rsidR="00F13BCD">
        <w:rPr>
          <w:color w:val="000000" w:themeColor="text1"/>
          <w:shd w:val="clear" w:color="auto" w:fill="FFFFFF"/>
          <w:vertAlign w:val="superscript"/>
          <w:lang w:val="en-US"/>
        </w:rPr>
        <w:t>46</w:t>
      </w:r>
      <w:r w:rsidR="00F13BCD">
        <w:rPr>
          <w:color w:val="000000" w:themeColor="text1"/>
          <w:shd w:val="clear" w:color="auto" w:fill="FFFFFF"/>
          <w:lang w:val="en-US"/>
        </w:rPr>
        <w:t>.</w:t>
      </w:r>
      <w:r w:rsidR="00922087" w:rsidRPr="00157120">
        <w:rPr>
          <w:color w:val="000000" w:themeColor="text1"/>
          <w:shd w:val="clear" w:color="auto" w:fill="FFFFFF"/>
          <w:lang w:val="en-US"/>
        </w:rPr>
        <w:t xml:space="preserve"> </w:t>
      </w:r>
    </w:p>
    <w:p w14:paraId="212ED66B" w14:textId="311F6DF6" w:rsidR="00922087" w:rsidRPr="00157120" w:rsidRDefault="00922087" w:rsidP="00922087">
      <w:pPr>
        <w:spacing w:line="480" w:lineRule="auto"/>
        <w:ind w:firstLine="720"/>
        <w:rPr>
          <w:color w:val="000000" w:themeColor="text1"/>
          <w:shd w:val="clear" w:color="auto" w:fill="FFFFFF"/>
          <w:lang w:val="en-US"/>
        </w:rPr>
      </w:pPr>
      <w:r w:rsidRPr="00157120">
        <w:rPr>
          <w:color w:val="000000" w:themeColor="text1"/>
          <w:shd w:val="clear" w:color="auto" w:fill="FFFFFF"/>
          <w:lang w:val="en-US"/>
        </w:rPr>
        <w:t xml:space="preserve">To determine whether our data were factorable, we computed </w:t>
      </w:r>
      <w:r w:rsidRPr="00157120">
        <w:rPr>
          <w:color w:val="000000" w:themeColor="text1"/>
          <w:lang w:val="en-US"/>
        </w:rPr>
        <w:t>the Kaiser-Meyer-Olkin (KMO) measure of sampling adequacy</w:t>
      </w:r>
      <w:r w:rsidR="00F13BCD">
        <w:rPr>
          <w:color w:val="000000" w:themeColor="text1"/>
          <w:vertAlign w:val="superscript"/>
          <w:lang w:val="en-US"/>
        </w:rPr>
        <w:t>47</w:t>
      </w:r>
      <w:r w:rsidRPr="00157120">
        <w:rPr>
          <w:color w:val="000000" w:themeColor="text1"/>
          <w:lang w:val="en-US"/>
        </w:rPr>
        <w:t xml:space="preserve"> (which should ideally be </w:t>
      </w:r>
      <w:r w:rsidRPr="00157120">
        <w:rPr>
          <w:color w:val="000000" w:themeColor="text1"/>
          <w:shd w:val="clear" w:color="auto" w:fill="FFFFFF"/>
          <w:lang w:val="en-US"/>
        </w:rPr>
        <w:t xml:space="preserve">≥ .80) and Bartlett’s test of sphericity (which should be significant). For the EFAs, </w:t>
      </w:r>
      <w:r w:rsidRPr="00157120">
        <w:rPr>
          <w:lang w:val="en-US"/>
        </w:rPr>
        <w:t>a direct oblimin rotation was used, as we expected inter-correlated factors</w:t>
      </w:r>
      <w:r w:rsidR="00202165" w:rsidRPr="00157120">
        <w:rPr>
          <w:lang w:val="en-US"/>
        </w:rPr>
        <w:t xml:space="preserve"> based on</w:t>
      </w:r>
      <w:r w:rsidR="00F13BCD">
        <w:rPr>
          <w:lang w:val="en-US"/>
        </w:rPr>
        <w:t xml:space="preserve"> the findings of</w:t>
      </w:r>
      <w:r w:rsidR="00202165" w:rsidRPr="00157120">
        <w:rPr>
          <w:lang w:val="en-US"/>
        </w:rPr>
        <w:t xml:space="preserve"> Oliffe </w:t>
      </w:r>
      <w:r w:rsidR="00F13BCD">
        <w:rPr>
          <w:lang w:val="en-US"/>
        </w:rPr>
        <w:t>and colleagues</w:t>
      </w:r>
      <w:r w:rsidR="00F13BCD">
        <w:rPr>
          <w:vertAlign w:val="superscript"/>
          <w:lang w:val="en-US"/>
        </w:rPr>
        <w:t>21</w:t>
      </w:r>
      <w:r w:rsidRPr="00157120">
        <w:rPr>
          <w:lang w:val="en-US"/>
        </w:rPr>
        <w:t xml:space="preserve">. Factor </w:t>
      </w:r>
      <w:r w:rsidR="008774C1" w:rsidRPr="00157120">
        <w:rPr>
          <w:lang w:val="en-US"/>
        </w:rPr>
        <w:t>retention</w:t>
      </w:r>
      <w:r w:rsidRPr="00157120">
        <w:rPr>
          <w:lang w:val="en-US"/>
        </w:rPr>
        <w:t xml:space="preserve"> was based on </w:t>
      </w:r>
      <w:r w:rsidRPr="00157120">
        <w:rPr>
          <w:color w:val="000000" w:themeColor="text1"/>
          <w:lang w:val="en-US"/>
        </w:rPr>
        <w:t>the results of parallel analysis</w:t>
      </w:r>
      <w:r w:rsidR="00F13BCD">
        <w:rPr>
          <w:color w:val="000000" w:themeColor="text1"/>
          <w:vertAlign w:val="superscript"/>
          <w:lang w:val="en-US"/>
        </w:rPr>
        <w:t>48-49</w:t>
      </w:r>
      <w:r w:rsidRPr="00157120">
        <w:rPr>
          <w:color w:val="000000" w:themeColor="text1"/>
          <w:lang w:val="en-US"/>
        </w:rPr>
        <w:t>, which is a more accurate method of determining the number of factors to retain compared to the min</w:t>
      </w:r>
      <w:r w:rsidR="008774C1" w:rsidRPr="00157120">
        <w:rPr>
          <w:color w:val="000000" w:themeColor="text1"/>
          <w:lang w:val="en-US"/>
        </w:rPr>
        <w:t xml:space="preserve">imum </w:t>
      </w:r>
      <w:r w:rsidRPr="00157120">
        <w:rPr>
          <w:color w:val="000000" w:themeColor="text1"/>
          <w:lang w:val="en-US"/>
        </w:rPr>
        <w:t>eigen</w:t>
      </w:r>
      <w:r w:rsidR="008774C1" w:rsidRPr="00157120">
        <w:rPr>
          <w:color w:val="000000" w:themeColor="text1"/>
          <w:lang w:val="en-US"/>
        </w:rPr>
        <w:t>value</w:t>
      </w:r>
      <w:r w:rsidR="00F72001" w:rsidRPr="00157120">
        <w:rPr>
          <w:color w:val="000000" w:themeColor="text1"/>
          <w:lang w:val="en-US"/>
        </w:rPr>
        <w:t xml:space="preserve"> (</w:t>
      </w:r>
      <w:r w:rsidR="00F72001" w:rsidRPr="00157120">
        <w:rPr>
          <w:lang w:val="en-US"/>
        </w:rPr>
        <w:t>λ)</w:t>
      </w:r>
      <w:r w:rsidRPr="00157120">
        <w:rPr>
          <w:color w:val="000000" w:themeColor="text1"/>
          <w:lang w:val="en-US"/>
        </w:rPr>
        <w:t xml:space="preserve"> greater than </w:t>
      </w:r>
      <w:r w:rsidR="001E6DFB" w:rsidRPr="00157120">
        <w:rPr>
          <w:color w:val="000000" w:themeColor="text1"/>
          <w:lang w:val="en-US"/>
        </w:rPr>
        <w:t>one</w:t>
      </w:r>
      <w:r w:rsidRPr="00157120">
        <w:rPr>
          <w:color w:val="000000" w:themeColor="text1"/>
          <w:lang w:val="en-US"/>
        </w:rPr>
        <w:t xml:space="preserve"> criterion and examination of the </w:t>
      </w:r>
      <w:r w:rsidR="00F72001" w:rsidRPr="00157120">
        <w:rPr>
          <w:color w:val="000000" w:themeColor="text1"/>
          <w:lang w:val="en-US"/>
        </w:rPr>
        <w:t>S</w:t>
      </w:r>
      <w:r w:rsidRPr="00157120">
        <w:rPr>
          <w:color w:val="000000" w:themeColor="text1"/>
          <w:lang w:val="en-US"/>
        </w:rPr>
        <w:t>cree plot</w:t>
      </w:r>
      <w:r w:rsidR="00F13BCD">
        <w:rPr>
          <w:color w:val="000000" w:themeColor="text1"/>
          <w:vertAlign w:val="superscript"/>
          <w:lang w:val="en-US"/>
        </w:rPr>
        <w:t>50</w:t>
      </w:r>
      <w:r w:rsidRPr="00157120">
        <w:rPr>
          <w:color w:val="000000" w:themeColor="text1"/>
          <w:lang w:val="en-US"/>
        </w:rPr>
        <w:t xml:space="preserve">. Parallel analysis involves the construction of correlation matrices of random variables based on the same sample size and number of variables in the real dataset. Factors in the real dataset are only retained if their </w:t>
      </w:r>
      <w:r w:rsidR="00F72001" w:rsidRPr="00157120">
        <w:rPr>
          <w:lang w:val="en-US"/>
        </w:rPr>
        <w:t>λ</w:t>
      </w:r>
      <w:r w:rsidRPr="00157120">
        <w:rPr>
          <w:color w:val="000000" w:themeColor="text1"/>
          <w:lang w:val="en-US"/>
        </w:rPr>
        <w:t xml:space="preserve"> are greater </w:t>
      </w:r>
      <w:r w:rsidR="001E6DFB" w:rsidRPr="00157120">
        <w:rPr>
          <w:color w:val="000000" w:themeColor="text1"/>
          <w:lang w:val="en-US"/>
        </w:rPr>
        <w:t xml:space="preserve">than </w:t>
      </w:r>
      <w:r w:rsidRPr="00157120">
        <w:rPr>
          <w:color w:val="000000" w:themeColor="text1"/>
          <w:lang w:val="en-US"/>
        </w:rPr>
        <w:t xml:space="preserve">the </w:t>
      </w:r>
      <w:r w:rsidR="00F72001" w:rsidRPr="00157120">
        <w:rPr>
          <w:lang w:val="en-US"/>
        </w:rPr>
        <w:t>λ</w:t>
      </w:r>
      <w:r w:rsidRPr="00157120">
        <w:rPr>
          <w:color w:val="000000" w:themeColor="text1"/>
          <w:lang w:val="en-US"/>
        </w:rPr>
        <w:t xml:space="preserve"> from the random data; factors in the real dataset with </w:t>
      </w:r>
      <w:r w:rsidR="00F72001" w:rsidRPr="00157120">
        <w:rPr>
          <w:lang w:val="en-US"/>
        </w:rPr>
        <w:t>λ</w:t>
      </w:r>
      <w:r w:rsidRPr="00157120">
        <w:rPr>
          <w:color w:val="000000" w:themeColor="text1"/>
          <w:lang w:val="en-US"/>
        </w:rPr>
        <w:t xml:space="preserve"> less than or equal to the parallel average random </w:t>
      </w:r>
      <w:r w:rsidR="00F72001" w:rsidRPr="00157120">
        <w:rPr>
          <w:lang w:val="en-US"/>
        </w:rPr>
        <w:t>λ</w:t>
      </w:r>
      <w:r w:rsidRPr="00157120">
        <w:rPr>
          <w:color w:val="000000" w:themeColor="text1"/>
          <w:lang w:val="en-US"/>
        </w:rPr>
        <w:t xml:space="preserve"> are considered to be due to sampling error and should be discarded. Item retention was based on </w:t>
      </w:r>
      <w:r w:rsidR="00F40641">
        <w:rPr>
          <w:color w:val="000000" w:themeColor="text1"/>
          <w:lang w:val="en-US"/>
        </w:rPr>
        <w:t>the</w:t>
      </w:r>
      <w:r w:rsidRPr="00157120">
        <w:rPr>
          <w:color w:val="000000" w:themeColor="text1"/>
          <w:lang w:val="en-US"/>
        </w:rPr>
        <w:t xml:space="preserve"> recommendation</w:t>
      </w:r>
      <w:r w:rsidR="00F40641">
        <w:rPr>
          <w:color w:val="000000" w:themeColor="text1"/>
          <w:vertAlign w:val="superscript"/>
          <w:lang w:val="en-US"/>
        </w:rPr>
        <w:t>51</w:t>
      </w:r>
      <w:r w:rsidRPr="00157120">
        <w:rPr>
          <w:color w:val="000000" w:themeColor="text1"/>
          <w:lang w:val="en-US"/>
        </w:rPr>
        <w:t xml:space="preserve"> that i</w:t>
      </w:r>
      <w:r w:rsidR="00C54C1A" w:rsidRPr="00157120">
        <w:rPr>
          <w:color w:val="000000" w:themeColor="text1"/>
          <w:lang w:val="en-US"/>
        </w:rPr>
        <w:t xml:space="preserve">tems with </w:t>
      </w:r>
      <w:r w:rsidRPr="00157120">
        <w:rPr>
          <w:color w:val="000000" w:themeColor="text1"/>
          <w:lang w:val="en-US"/>
        </w:rPr>
        <w:t>fair loadings</w:t>
      </w:r>
      <w:r w:rsidR="00C54C1A" w:rsidRPr="00157120">
        <w:rPr>
          <w:color w:val="000000" w:themeColor="text1"/>
          <w:lang w:val="en-US"/>
        </w:rPr>
        <w:t xml:space="preserve"> or better</w:t>
      </w:r>
      <w:r w:rsidRPr="00157120">
        <w:rPr>
          <w:color w:val="000000" w:themeColor="text1"/>
          <w:lang w:val="en-US"/>
        </w:rPr>
        <w:t xml:space="preserve"> (i.e., </w:t>
      </w:r>
      <w:r w:rsidRPr="00157120">
        <w:rPr>
          <w:color w:val="000000" w:themeColor="text1"/>
          <w:shd w:val="clear" w:color="auto" w:fill="FFFFFF"/>
          <w:lang w:val="en-US"/>
        </w:rPr>
        <w:t xml:space="preserve">≥ .33) should be retained and items that cross-load with values ≥ .33 on at least two factors should be discarded. </w:t>
      </w:r>
    </w:p>
    <w:p w14:paraId="1CE4807E" w14:textId="25C6D9AF" w:rsidR="00A23ED8" w:rsidRPr="0032149F" w:rsidRDefault="00922087" w:rsidP="0032149F">
      <w:pPr>
        <w:spacing w:line="480" w:lineRule="auto"/>
        <w:ind w:firstLine="720"/>
        <w:rPr>
          <w:color w:val="000000" w:themeColor="text1"/>
          <w:lang w:val="en-US"/>
        </w:rPr>
      </w:pPr>
      <w:r w:rsidRPr="00157120">
        <w:rPr>
          <w:rFonts w:asciiTheme="majorBidi" w:hAnsiTheme="majorBidi" w:cstheme="majorBidi"/>
          <w:lang w:val="en-US"/>
        </w:rPr>
        <w:t>To examine the extent to which the factor structure</w:t>
      </w:r>
      <w:r w:rsidR="00C54C1A" w:rsidRPr="00157120">
        <w:rPr>
          <w:rFonts w:asciiTheme="majorBidi" w:hAnsiTheme="majorBidi" w:cstheme="majorBidi"/>
          <w:lang w:val="en-US"/>
        </w:rPr>
        <w:t>s were similar</w:t>
      </w:r>
      <w:r w:rsidRPr="00157120">
        <w:rPr>
          <w:rFonts w:asciiTheme="majorBidi" w:hAnsiTheme="majorBidi" w:cstheme="majorBidi"/>
          <w:lang w:val="en-US"/>
        </w:rPr>
        <w:t xml:space="preserve"> across age groups, we computed </w:t>
      </w:r>
      <w:r w:rsidRPr="00157120">
        <w:rPr>
          <w:color w:val="000000" w:themeColor="text1"/>
          <w:lang w:val="en-US"/>
        </w:rPr>
        <w:t>Tucker’s congruence coefficient</w:t>
      </w:r>
      <w:r w:rsidR="00F40641">
        <w:rPr>
          <w:color w:val="000000" w:themeColor="text1"/>
          <w:vertAlign w:val="superscript"/>
          <w:lang w:val="en-US"/>
        </w:rPr>
        <w:t>52</w:t>
      </w:r>
      <w:r w:rsidRPr="00157120">
        <w:rPr>
          <w:color w:val="000000" w:themeColor="text1"/>
          <w:lang w:val="en-US"/>
        </w:rPr>
        <w:t>. Simulations by Lorenzo-Seva and ten Berge</w:t>
      </w:r>
      <w:r w:rsidR="00F40641">
        <w:rPr>
          <w:color w:val="000000" w:themeColor="text1"/>
          <w:vertAlign w:val="superscript"/>
          <w:lang w:val="en-US"/>
        </w:rPr>
        <w:t>53</w:t>
      </w:r>
      <w:r w:rsidRPr="00157120">
        <w:rPr>
          <w:color w:val="000000" w:themeColor="text1"/>
          <w:lang w:val="en-US"/>
        </w:rPr>
        <w:t xml:space="preserve"> suggest</w:t>
      </w:r>
      <w:r w:rsidR="00F40641">
        <w:rPr>
          <w:color w:val="000000" w:themeColor="text1"/>
          <w:lang w:val="en-US"/>
        </w:rPr>
        <w:t>ed</w:t>
      </w:r>
      <w:r w:rsidRPr="00157120">
        <w:rPr>
          <w:color w:val="000000" w:themeColor="text1"/>
          <w:lang w:val="en-US"/>
        </w:rPr>
        <w:t xml:space="preserve"> that values between .85 and .94 correspond to fair similarity across groups, whereas values </w:t>
      </w:r>
      <w:r w:rsidRPr="00157120">
        <w:rPr>
          <w:color w:val="000000" w:themeColor="text1"/>
          <w:shd w:val="clear" w:color="auto" w:fill="FFFFFF"/>
          <w:lang w:val="en-US"/>
        </w:rPr>
        <w:t xml:space="preserve">≥ .95 suggest that factor structures can be considered equal across groups. </w:t>
      </w:r>
      <w:r w:rsidRPr="00157120">
        <w:rPr>
          <w:color w:val="000000" w:themeColor="text1"/>
          <w:lang w:val="en-US"/>
        </w:rPr>
        <w:t xml:space="preserve">In addition, </w:t>
      </w:r>
      <w:r w:rsidRPr="00157120">
        <w:rPr>
          <w:rFonts w:eastAsia="Arial Unicode MS"/>
          <w:color w:val="000000" w:themeColor="text1"/>
          <w:shd w:val="clear" w:color="auto" w:fill="FFFFFF"/>
          <w:lang w:val="en-US"/>
        </w:rPr>
        <w:t xml:space="preserve">in both </w:t>
      </w:r>
      <w:r w:rsidRPr="00260D4C">
        <w:rPr>
          <w:rFonts w:eastAsia="Arial Unicode MS"/>
          <w:color w:val="000000" w:themeColor="text1"/>
          <w:shd w:val="clear" w:color="auto" w:fill="FFFFFF"/>
          <w:lang w:val="en-US"/>
        </w:rPr>
        <w:t xml:space="preserve">subsamples, internal consistency was assessed using </w:t>
      </w:r>
      <w:r w:rsidR="00F72001" w:rsidRPr="00260D4C">
        <w:rPr>
          <w:color w:val="000000" w:themeColor="text1"/>
          <w:shd w:val="clear" w:color="auto" w:fill="FFFFFF"/>
          <w:lang w:val="en-US"/>
        </w:rPr>
        <w:t>ω</w:t>
      </w:r>
      <w:r w:rsidRPr="00260D4C">
        <w:rPr>
          <w:rFonts w:asciiTheme="majorBidi" w:eastAsia="Arial Unicode MS" w:hAnsiTheme="majorBidi" w:cstheme="majorBidi"/>
          <w:color w:val="000000" w:themeColor="text1"/>
          <w:lang w:val="en-US"/>
        </w:rPr>
        <w:t xml:space="preserve">, with values greater than </w:t>
      </w:r>
      <w:r w:rsidRPr="00260D4C">
        <w:rPr>
          <w:rFonts w:asciiTheme="majorBidi" w:hAnsiTheme="majorBidi" w:cstheme="majorBidi"/>
          <w:color w:val="000000" w:themeColor="text1"/>
          <w:lang w:val="en-US"/>
        </w:rPr>
        <w:t>.70 reflecting adequate internal reliability</w:t>
      </w:r>
      <w:r w:rsidR="00F40641">
        <w:rPr>
          <w:rFonts w:asciiTheme="majorBidi" w:hAnsiTheme="majorBidi" w:cstheme="majorBidi"/>
          <w:color w:val="000000" w:themeColor="text1"/>
          <w:vertAlign w:val="superscript"/>
          <w:lang w:val="en-US"/>
        </w:rPr>
        <w:t>54</w:t>
      </w:r>
      <w:r w:rsidRPr="00260D4C">
        <w:rPr>
          <w:rFonts w:asciiTheme="majorBidi" w:hAnsiTheme="majorBidi" w:cstheme="majorBidi"/>
          <w:noProof/>
          <w:color w:val="000000" w:themeColor="text1"/>
          <w:lang w:val="en-US"/>
        </w:rPr>
        <w:t>.</w:t>
      </w:r>
      <w:r w:rsidRPr="00260D4C">
        <w:rPr>
          <w:color w:val="000000" w:themeColor="text1"/>
          <w:lang w:val="en-US"/>
        </w:rPr>
        <w:t xml:space="preserve"> </w:t>
      </w:r>
      <w:r w:rsidR="0032149F">
        <w:rPr>
          <w:color w:val="000000" w:themeColor="text1"/>
          <w:lang w:val="en-US"/>
        </w:rPr>
        <w:t>Omega was preferred over Cronbach’s alpha because the latter is often a negatively-biased estimate of reliability when using Likert-type scales</w:t>
      </w:r>
      <w:r w:rsidR="00F40641">
        <w:rPr>
          <w:color w:val="000000" w:themeColor="text1"/>
          <w:vertAlign w:val="superscript"/>
          <w:lang w:val="en-US"/>
        </w:rPr>
        <w:t>55</w:t>
      </w:r>
      <w:r w:rsidR="0032149F">
        <w:rPr>
          <w:color w:val="000000" w:themeColor="text1"/>
          <w:lang w:val="en-US"/>
        </w:rPr>
        <w:t xml:space="preserve">. </w:t>
      </w:r>
      <w:r w:rsidRPr="00260D4C">
        <w:rPr>
          <w:color w:val="000000" w:themeColor="text1"/>
          <w:lang w:val="en-US"/>
        </w:rPr>
        <w:t xml:space="preserve">Finally, to assess </w:t>
      </w:r>
      <w:r w:rsidR="00C54C1A" w:rsidRPr="00260D4C">
        <w:rPr>
          <w:color w:val="000000" w:themeColor="text1"/>
          <w:lang w:val="en-US"/>
        </w:rPr>
        <w:t xml:space="preserve">concurrent and </w:t>
      </w:r>
      <w:r w:rsidRPr="00260D4C">
        <w:rPr>
          <w:color w:val="000000" w:themeColor="text1"/>
          <w:lang w:val="en-US"/>
        </w:rPr>
        <w:t xml:space="preserve">convergent validity, we examined bivariate </w:t>
      </w:r>
      <w:r w:rsidRPr="00260D4C">
        <w:rPr>
          <w:color w:val="000000" w:themeColor="text1"/>
          <w:lang w:val="en-US"/>
        </w:rPr>
        <w:lastRenderedPageBreak/>
        <w:t xml:space="preserve">correlations between IHRMVS scores and scores on all other </w:t>
      </w:r>
      <w:r w:rsidR="00C771DD" w:rsidRPr="00260D4C">
        <w:rPr>
          <w:color w:val="000000" w:themeColor="text1"/>
          <w:lang w:val="en-US"/>
        </w:rPr>
        <w:t xml:space="preserve">continuous </w:t>
      </w:r>
      <w:r w:rsidRPr="00260D4C">
        <w:rPr>
          <w:color w:val="000000" w:themeColor="text1"/>
          <w:lang w:val="en-US"/>
        </w:rPr>
        <w:t>measures included in the study.</w:t>
      </w:r>
      <w:r w:rsidR="00C771DD" w:rsidRPr="00260D4C">
        <w:rPr>
          <w:color w:val="000000" w:themeColor="text1"/>
          <w:lang w:val="en-US"/>
        </w:rPr>
        <w:t xml:space="preserve"> For smoking,</w:t>
      </w:r>
      <w:r w:rsidRPr="00260D4C">
        <w:rPr>
          <w:color w:val="000000" w:themeColor="text1"/>
          <w:lang w:val="en-US"/>
        </w:rPr>
        <w:t xml:space="preserve"> </w:t>
      </w:r>
      <w:r w:rsidR="00C771DD" w:rsidRPr="00260D4C">
        <w:rPr>
          <w:color w:val="000000" w:themeColor="text1"/>
          <w:lang w:val="en-US"/>
        </w:rPr>
        <w:t>we examined group</w:t>
      </w:r>
      <w:r w:rsidR="00C638BD" w:rsidRPr="00260D4C">
        <w:rPr>
          <w:color w:val="000000" w:themeColor="text1"/>
          <w:lang w:val="en-US"/>
        </w:rPr>
        <w:t xml:space="preserve"> differences in IHRMVS scores using </w:t>
      </w:r>
      <w:r w:rsidR="00C638BD" w:rsidRPr="00260D4C">
        <w:rPr>
          <w:i/>
          <w:color w:val="000000" w:themeColor="text1"/>
          <w:lang w:val="en-US"/>
        </w:rPr>
        <w:t>t</w:t>
      </w:r>
      <w:r w:rsidR="00C638BD" w:rsidRPr="00260D4C">
        <w:rPr>
          <w:color w:val="000000" w:themeColor="text1"/>
          <w:lang w:val="en-US"/>
        </w:rPr>
        <w:t>-tests.</w:t>
      </w:r>
    </w:p>
    <w:p w14:paraId="05222F67" w14:textId="77777777" w:rsidR="006D4959" w:rsidRPr="00157120" w:rsidRDefault="006D4959" w:rsidP="006D4959">
      <w:pPr>
        <w:spacing w:line="480" w:lineRule="auto"/>
        <w:jc w:val="center"/>
        <w:rPr>
          <w:b/>
          <w:color w:val="000000" w:themeColor="text1"/>
          <w:lang w:val="en-US"/>
        </w:rPr>
      </w:pPr>
      <w:r w:rsidRPr="00157120">
        <w:rPr>
          <w:b/>
          <w:color w:val="000000" w:themeColor="text1"/>
          <w:lang w:val="en-US"/>
        </w:rPr>
        <w:t>Results</w:t>
      </w:r>
    </w:p>
    <w:p w14:paraId="0B813CCA" w14:textId="77777777" w:rsidR="00A23ED8" w:rsidRPr="00157120" w:rsidRDefault="005C216A" w:rsidP="00A23ED8">
      <w:pPr>
        <w:spacing w:line="480" w:lineRule="auto"/>
        <w:rPr>
          <w:b/>
          <w:color w:val="000000" w:themeColor="text1"/>
          <w:lang w:val="en-US"/>
        </w:rPr>
      </w:pPr>
      <w:r w:rsidRPr="00157120">
        <w:rPr>
          <w:b/>
          <w:color w:val="000000" w:themeColor="text1"/>
          <w:lang w:val="en-US"/>
        </w:rPr>
        <w:t xml:space="preserve">Replication and Extension: </w:t>
      </w:r>
      <w:r w:rsidR="006643F7" w:rsidRPr="00157120">
        <w:rPr>
          <w:b/>
          <w:color w:val="000000" w:themeColor="text1"/>
          <w:lang w:val="en-US"/>
        </w:rPr>
        <w:t>Exploratory Factor Analyses</w:t>
      </w:r>
    </w:p>
    <w:p w14:paraId="7805D7F6" w14:textId="153C8262" w:rsidR="00A5456E" w:rsidRPr="00157120" w:rsidRDefault="00485DBA" w:rsidP="00A23ED8">
      <w:pPr>
        <w:spacing w:line="480" w:lineRule="auto"/>
        <w:rPr>
          <w:lang w:val="en-US"/>
        </w:rPr>
      </w:pPr>
      <w:r w:rsidRPr="00157120">
        <w:rPr>
          <w:b/>
          <w:color w:val="000000" w:themeColor="text1"/>
          <w:lang w:val="en-US"/>
        </w:rPr>
        <w:tab/>
      </w:r>
      <w:r w:rsidRPr="00157120">
        <w:rPr>
          <w:color w:val="000000" w:themeColor="text1"/>
          <w:lang w:val="en-US"/>
        </w:rPr>
        <w:t>EFA with principal-axis factoring was conducted on the</w:t>
      </w:r>
      <w:r w:rsidR="006643F7" w:rsidRPr="00157120">
        <w:rPr>
          <w:color w:val="000000" w:themeColor="text1"/>
          <w:lang w:val="en-US"/>
        </w:rPr>
        <w:t xml:space="preserve"> younger subsample (</w:t>
      </w:r>
      <w:r w:rsidR="006643F7" w:rsidRPr="00157120">
        <w:rPr>
          <w:i/>
          <w:color w:val="000000" w:themeColor="text1"/>
          <w:lang w:val="en-US"/>
        </w:rPr>
        <w:t>n</w:t>
      </w:r>
      <w:r w:rsidR="006643F7" w:rsidRPr="00157120">
        <w:rPr>
          <w:color w:val="000000" w:themeColor="text1"/>
          <w:lang w:val="en-US"/>
        </w:rPr>
        <w:t xml:space="preserve"> = 166). </w:t>
      </w:r>
      <w:r w:rsidRPr="00157120">
        <w:rPr>
          <w:color w:val="000000" w:themeColor="text1"/>
          <w:lang w:val="en-US"/>
        </w:rPr>
        <w:t>Both the KMO (.90) and Bartlett’s test of sphericity, χ</w:t>
      </w:r>
      <w:r w:rsidRPr="00157120">
        <w:rPr>
          <w:color w:val="000000" w:themeColor="text1"/>
          <w:vertAlign w:val="superscript"/>
          <w:lang w:val="en-US"/>
        </w:rPr>
        <w:t>2</w:t>
      </w:r>
      <w:r w:rsidR="006643F7" w:rsidRPr="00157120">
        <w:rPr>
          <w:color w:val="000000" w:themeColor="text1"/>
          <w:lang w:val="en-US"/>
        </w:rPr>
        <w:t>(105) = 1350.49</w:t>
      </w:r>
      <w:r w:rsidRPr="00157120">
        <w:rPr>
          <w:color w:val="000000" w:themeColor="text1"/>
          <w:lang w:val="en-US"/>
        </w:rPr>
        <w:t xml:space="preserve">, </w:t>
      </w:r>
      <w:r w:rsidRPr="00157120">
        <w:rPr>
          <w:i/>
          <w:color w:val="000000" w:themeColor="text1"/>
          <w:lang w:val="en-US"/>
        </w:rPr>
        <w:t>p</w:t>
      </w:r>
      <w:r w:rsidRPr="00157120">
        <w:rPr>
          <w:color w:val="000000" w:themeColor="text1"/>
          <w:lang w:val="en-US"/>
        </w:rPr>
        <w:t xml:space="preserve"> &lt; .001, indicated that the data had adequate factorability. </w:t>
      </w:r>
      <w:r w:rsidR="00A5456E" w:rsidRPr="00157120">
        <w:rPr>
          <w:color w:val="000000" w:themeColor="text1"/>
          <w:lang w:val="en-US"/>
        </w:rPr>
        <w:t xml:space="preserve">The results of the EFA indicated that three factors had </w:t>
      </w:r>
      <w:r w:rsidR="00F72001" w:rsidRPr="00157120">
        <w:rPr>
          <w:lang w:val="en-US"/>
        </w:rPr>
        <w:t>λ</w:t>
      </w:r>
      <w:r w:rsidR="006643F7" w:rsidRPr="00157120">
        <w:rPr>
          <w:color w:val="000000" w:themeColor="text1"/>
          <w:lang w:val="en-US"/>
        </w:rPr>
        <w:t xml:space="preserve"> &gt; 1.0, explaining 46.3%, 11.7%, and 7.4</w:t>
      </w:r>
      <w:r w:rsidR="00A5456E" w:rsidRPr="00157120">
        <w:rPr>
          <w:color w:val="000000" w:themeColor="text1"/>
          <w:lang w:val="en-US"/>
        </w:rPr>
        <w:t>% of the variance, respectively. However, the parallel analysis indicated that only one factor should b</w:t>
      </w:r>
      <w:r w:rsidR="006643F7" w:rsidRPr="00157120">
        <w:rPr>
          <w:color w:val="000000" w:themeColor="text1"/>
          <w:lang w:val="en-US"/>
        </w:rPr>
        <w:t xml:space="preserve">e retained: only the first </w:t>
      </w:r>
      <w:r w:rsidR="00F72001" w:rsidRPr="00157120">
        <w:rPr>
          <w:lang w:val="en-US"/>
        </w:rPr>
        <w:t>λ</w:t>
      </w:r>
      <w:r w:rsidR="006643F7" w:rsidRPr="00157120">
        <w:rPr>
          <w:color w:val="000000" w:themeColor="text1"/>
          <w:lang w:val="en-US"/>
        </w:rPr>
        <w:t xml:space="preserve"> from the random data (4.67</w:t>
      </w:r>
      <w:r w:rsidR="00A5456E" w:rsidRPr="00157120">
        <w:rPr>
          <w:color w:val="000000" w:themeColor="text1"/>
          <w:lang w:val="en-US"/>
        </w:rPr>
        <w:t>) was smaller tha</w:t>
      </w:r>
      <w:r w:rsidR="006643F7" w:rsidRPr="00157120">
        <w:rPr>
          <w:color w:val="000000" w:themeColor="text1"/>
          <w:lang w:val="en-US"/>
        </w:rPr>
        <w:t xml:space="preserve">n the real data </w:t>
      </w:r>
      <w:r w:rsidR="00F72001" w:rsidRPr="00157120">
        <w:rPr>
          <w:lang w:val="en-US"/>
        </w:rPr>
        <w:t>λ</w:t>
      </w:r>
      <w:r w:rsidR="006643F7" w:rsidRPr="00157120">
        <w:rPr>
          <w:color w:val="000000" w:themeColor="text1"/>
          <w:lang w:val="en-US"/>
        </w:rPr>
        <w:t xml:space="preserve"> (6.94</w:t>
      </w:r>
      <w:r w:rsidR="00A5456E" w:rsidRPr="00157120">
        <w:rPr>
          <w:color w:val="000000" w:themeColor="text1"/>
          <w:lang w:val="en-US"/>
        </w:rPr>
        <w:t>), whereas the se</w:t>
      </w:r>
      <w:r w:rsidR="006643F7" w:rsidRPr="00157120">
        <w:rPr>
          <w:color w:val="000000" w:themeColor="text1"/>
          <w:lang w:val="en-US"/>
        </w:rPr>
        <w:t xml:space="preserve">cond and third </w:t>
      </w:r>
      <w:r w:rsidR="00F72001" w:rsidRPr="00157120">
        <w:rPr>
          <w:lang w:val="en-US"/>
        </w:rPr>
        <w:t>λ</w:t>
      </w:r>
      <w:r w:rsidR="006643F7" w:rsidRPr="00157120">
        <w:rPr>
          <w:color w:val="000000" w:themeColor="text1"/>
          <w:lang w:val="en-US"/>
        </w:rPr>
        <w:t xml:space="preserve"> </w:t>
      </w:r>
      <w:r w:rsidR="009D7FDD">
        <w:rPr>
          <w:color w:val="000000" w:themeColor="text1"/>
          <w:lang w:val="en-US"/>
        </w:rPr>
        <w:t xml:space="preserve">from the random data </w:t>
      </w:r>
      <w:r w:rsidR="006643F7" w:rsidRPr="00157120">
        <w:rPr>
          <w:color w:val="000000" w:themeColor="text1"/>
          <w:lang w:val="en-US"/>
        </w:rPr>
        <w:t>(3.22 and 1.78</w:t>
      </w:r>
      <w:r w:rsidR="00A5456E" w:rsidRPr="00157120">
        <w:rPr>
          <w:color w:val="000000" w:themeColor="text1"/>
          <w:lang w:val="en-US"/>
        </w:rPr>
        <w:t>) were larger than the se</w:t>
      </w:r>
      <w:r w:rsidR="006643F7" w:rsidRPr="00157120">
        <w:rPr>
          <w:color w:val="000000" w:themeColor="text1"/>
          <w:lang w:val="en-US"/>
        </w:rPr>
        <w:t xml:space="preserve">cond and third </w:t>
      </w:r>
      <w:r w:rsidR="00F72001" w:rsidRPr="00157120">
        <w:rPr>
          <w:lang w:val="en-US"/>
        </w:rPr>
        <w:t>λ</w:t>
      </w:r>
      <w:r w:rsidR="006643F7" w:rsidRPr="00157120">
        <w:rPr>
          <w:color w:val="000000" w:themeColor="text1"/>
          <w:lang w:val="en-US"/>
        </w:rPr>
        <w:t xml:space="preserve"> (1.76 and 1.10</w:t>
      </w:r>
      <w:r w:rsidR="00A5456E" w:rsidRPr="00157120">
        <w:rPr>
          <w:color w:val="000000" w:themeColor="text1"/>
          <w:lang w:val="en-US"/>
        </w:rPr>
        <w:t xml:space="preserve">) from the real data. </w:t>
      </w:r>
      <w:r w:rsidR="00822DB7" w:rsidRPr="00157120">
        <w:rPr>
          <w:color w:val="000000" w:themeColor="text1"/>
          <w:lang w:val="en-US"/>
        </w:rPr>
        <w:t xml:space="preserve">Factor loadings for the first factor are reported in Table 1 and, as can be seen, </w:t>
      </w:r>
      <w:r w:rsidR="006643F7" w:rsidRPr="00157120">
        <w:rPr>
          <w:color w:val="000000" w:themeColor="text1"/>
          <w:lang w:val="en-US"/>
        </w:rPr>
        <w:t xml:space="preserve">only one item (Item 1) was excluded based on its low factor loading. </w:t>
      </w:r>
      <w:r w:rsidR="00F72001" w:rsidRPr="00157120">
        <w:rPr>
          <w:color w:val="000000" w:themeColor="text1"/>
          <w:lang w:val="en-US"/>
        </w:rPr>
        <w:t>Internal consistency</w:t>
      </w:r>
      <w:r w:rsidR="00D86B85">
        <w:rPr>
          <w:color w:val="000000" w:themeColor="text1"/>
          <w:lang w:val="en-US"/>
        </w:rPr>
        <w:t>,</w:t>
      </w:r>
      <w:r w:rsidR="00F72001" w:rsidRPr="00157120">
        <w:rPr>
          <w:color w:val="000000" w:themeColor="text1"/>
          <w:lang w:val="en-US"/>
        </w:rPr>
        <w:t xml:space="preserve"> as measured using </w:t>
      </w:r>
      <w:r w:rsidR="00F72001" w:rsidRPr="00157120">
        <w:rPr>
          <w:shd w:val="clear" w:color="auto" w:fill="FFFFFF"/>
          <w:lang w:val="en-US"/>
        </w:rPr>
        <w:t>ω</w:t>
      </w:r>
      <w:r w:rsidR="00D86B85">
        <w:rPr>
          <w:shd w:val="clear" w:color="auto" w:fill="FFFFFF"/>
          <w:lang w:val="en-US"/>
        </w:rPr>
        <w:t>,</w:t>
      </w:r>
      <w:r w:rsidR="00F72001" w:rsidRPr="00157120">
        <w:rPr>
          <w:color w:val="545454"/>
          <w:shd w:val="clear" w:color="auto" w:fill="FFFFFF"/>
          <w:lang w:val="en-US"/>
        </w:rPr>
        <w:t xml:space="preserve"> </w:t>
      </w:r>
      <w:r w:rsidR="006643F7" w:rsidRPr="00157120">
        <w:rPr>
          <w:lang w:val="en-US"/>
        </w:rPr>
        <w:t>for the 14</w:t>
      </w:r>
      <w:r w:rsidR="00822DB7" w:rsidRPr="00157120">
        <w:rPr>
          <w:lang w:val="en-US"/>
        </w:rPr>
        <w:t xml:space="preserve">-item, </w:t>
      </w:r>
      <w:r w:rsidR="00D86B85">
        <w:rPr>
          <w:lang w:val="en-US"/>
        </w:rPr>
        <w:t>overall</w:t>
      </w:r>
      <w:r w:rsidR="00822DB7" w:rsidRPr="00157120">
        <w:rPr>
          <w:lang w:val="en-US"/>
        </w:rPr>
        <w:t xml:space="preserve"> score </w:t>
      </w:r>
      <w:r w:rsidR="006643F7" w:rsidRPr="00157120">
        <w:rPr>
          <w:lang w:val="en-US"/>
        </w:rPr>
        <w:t xml:space="preserve">in this subsample </w:t>
      </w:r>
      <w:r w:rsidR="00822DB7" w:rsidRPr="00157120">
        <w:rPr>
          <w:lang w:val="en-US"/>
        </w:rPr>
        <w:t>was .9</w:t>
      </w:r>
      <w:r w:rsidR="00183732" w:rsidRPr="00157120">
        <w:rPr>
          <w:lang w:val="en-US"/>
        </w:rPr>
        <w:t>0</w:t>
      </w:r>
      <w:r w:rsidR="00F72001" w:rsidRPr="00157120">
        <w:rPr>
          <w:lang w:val="en-US"/>
        </w:rPr>
        <w:t xml:space="preserve"> (95% CI = .8</w:t>
      </w:r>
      <w:r w:rsidR="00183732" w:rsidRPr="00157120">
        <w:rPr>
          <w:lang w:val="en-US"/>
        </w:rPr>
        <w:t>7</w:t>
      </w:r>
      <w:r w:rsidR="00260D4C">
        <w:rPr>
          <w:lang w:val="en-US"/>
        </w:rPr>
        <w:t>, .</w:t>
      </w:r>
      <w:r w:rsidR="00F72001" w:rsidRPr="00157120">
        <w:rPr>
          <w:lang w:val="en-US"/>
        </w:rPr>
        <w:t>9</w:t>
      </w:r>
      <w:r w:rsidR="00183732" w:rsidRPr="00157120">
        <w:rPr>
          <w:lang w:val="en-US"/>
        </w:rPr>
        <w:t>3</w:t>
      </w:r>
      <w:r w:rsidR="00F72001" w:rsidRPr="00157120">
        <w:rPr>
          <w:lang w:val="en-US"/>
        </w:rPr>
        <w:t>)</w:t>
      </w:r>
      <w:r w:rsidR="00822DB7" w:rsidRPr="00157120">
        <w:rPr>
          <w:lang w:val="en-US"/>
        </w:rPr>
        <w:t xml:space="preserve">. </w:t>
      </w:r>
    </w:p>
    <w:p w14:paraId="133AFC9E" w14:textId="4D62A2EC" w:rsidR="006643F7" w:rsidRPr="00157120" w:rsidRDefault="006643F7" w:rsidP="004338DB">
      <w:pPr>
        <w:spacing w:line="480" w:lineRule="auto"/>
        <w:ind w:firstLine="720"/>
        <w:rPr>
          <w:lang w:val="en-US"/>
        </w:rPr>
      </w:pPr>
      <w:r w:rsidRPr="00157120">
        <w:rPr>
          <w:color w:val="000000" w:themeColor="text1"/>
          <w:lang w:val="en-US"/>
        </w:rPr>
        <w:t xml:space="preserve">A second EFA with principal-axis factoring was conducted </w:t>
      </w:r>
      <w:r w:rsidR="004338DB" w:rsidRPr="00157120">
        <w:rPr>
          <w:color w:val="000000" w:themeColor="text1"/>
          <w:lang w:val="en-US"/>
        </w:rPr>
        <w:t xml:space="preserve">with data from </w:t>
      </w:r>
      <w:r w:rsidRPr="00157120">
        <w:rPr>
          <w:color w:val="000000" w:themeColor="text1"/>
          <w:lang w:val="en-US"/>
        </w:rPr>
        <w:t xml:space="preserve">the </w:t>
      </w:r>
      <w:r w:rsidR="004338DB" w:rsidRPr="00157120">
        <w:rPr>
          <w:color w:val="000000" w:themeColor="text1"/>
          <w:lang w:val="en-US"/>
        </w:rPr>
        <w:t>older</w:t>
      </w:r>
      <w:r w:rsidRPr="00157120">
        <w:rPr>
          <w:color w:val="000000" w:themeColor="text1"/>
          <w:lang w:val="en-US"/>
        </w:rPr>
        <w:t xml:space="preserve"> subsample (</w:t>
      </w:r>
      <w:r w:rsidRPr="00157120">
        <w:rPr>
          <w:i/>
          <w:color w:val="000000" w:themeColor="text1"/>
          <w:lang w:val="en-US"/>
        </w:rPr>
        <w:t>n</w:t>
      </w:r>
      <w:r w:rsidR="004338DB" w:rsidRPr="00157120">
        <w:rPr>
          <w:color w:val="000000" w:themeColor="text1"/>
          <w:lang w:val="en-US"/>
        </w:rPr>
        <w:t xml:space="preserve"> = 404</w:t>
      </w:r>
      <w:r w:rsidRPr="00157120">
        <w:rPr>
          <w:color w:val="000000" w:themeColor="text1"/>
          <w:lang w:val="en-US"/>
        </w:rPr>
        <w:t xml:space="preserve">). </w:t>
      </w:r>
      <w:r w:rsidR="004338DB" w:rsidRPr="00157120">
        <w:rPr>
          <w:color w:val="000000" w:themeColor="text1"/>
          <w:lang w:val="en-US"/>
        </w:rPr>
        <w:t>Both the KMO (.88</w:t>
      </w:r>
      <w:r w:rsidRPr="00157120">
        <w:rPr>
          <w:color w:val="000000" w:themeColor="text1"/>
          <w:lang w:val="en-US"/>
        </w:rPr>
        <w:t>) and Bartlett’s test of sphericity, χ</w:t>
      </w:r>
      <w:r w:rsidRPr="00157120">
        <w:rPr>
          <w:color w:val="000000" w:themeColor="text1"/>
          <w:vertAlign w:val="superscript"/>
          <w:lang w:val="en-US"/>
        </w:rPr>
        <w:t>2</w:t>
      </w:r>
      <w:r w:rsidRPr="00157120">
        <w:rPr>
          <w:color w:val="000000" w:themeColor="text1"/>
          <w:lang w:val="en-US"/>
        </w:rPr>
        <w:t xml:space="preserve">(105) = </w:t>
      </w:r>
      <w:r w:rsidR="004338DB" w:rsidRPr="00157120">
        <w:rPr>
          <w:color w:val="000000" w:themeColor="text1"/>
          <w:lang w:val="en-US"/>
        </w:rPr>
        <w:t>3011.18</w:t>
      </w:r>
      <w:r w:rsidRPr="00157120">
        <w:rPr>
          <w:color w:val="000000" w:themeColor="text1"/>
          <w:lang w:val="en-US"/>
        </w:rPr>
        <w:t xml:space="preserve">, </w:t>
      </w:r>
      <w:r w:rsidRPr="00157120">
        <w:rPr>
          <w:i/>
          <w:color w:val="000000" w:themeColor="text1"/>
          <w:lang w:val="en-US"/>
        </w:rPr>
        <w:t>p</w:t>
      </w:r>
      <w:r w:rsidRPr="00157120">
        <w:rPr>
          <w:color w:val="000000" w:themeColor="text1"/>
          <w:lang w:val="en-US"/>
        </w:rPr>
        <w:t xml:space="preserve"> &lt; .001, indicated that the data had adequate factorability. </w:t>
      </w:r>
      <w:r w:rsidR="004338DB" w:rsidRPr="00157120">
        <w:rPr>
          <w:color w:val="000000" w:themeColor="text1"/>
          <w:lang w:val="en-US"/>
        </w:rPr>
        <w:t xml:space="preserve">As with the earlier subsample, the results of the EFA indicated that </w:t>
      </w:r>
      <w:r w:rsidRPr="00157120">
        <w:rPr>
          <w:color w:val="000000" w:themeColor="text1"/>
          <w:lang w:val="en-US"/>
        </w:rPr>
        <w:t xml:space="preserve">three factors had </w:t>
      </w:r>
      <w:r w:rsidR="00F72001" w:rsidRPr="00157120">
        <w:rPr>
          <w:lang w:val="en-US"/>
        </w:rPr>
        <w:t>λ</w:t>
      </w:r>
      <w:r w:rsidR="004338DB" w:rsidRPr="00157120">
        <w:rPr>
          <w:color w:val="000000" w:themeColor="text1"/>
          <w:lang w:val="en-US"/>
        </w:rPr>
        <w:t xml:space="preserve"> &gt; 1.0, explaining 40.8%, 14.9</w:t>
      </w:r>
      <w:r w:rsidRPr="00157120">
        <w:rPr>
          <w:color w:val="000000" w:themeColor="text1"/>
          <w:lang w:val="en-US"/>
        </w:rPr>
        <w:t xml:space="preserve">%, and 7.4% of the variance, respectively. </w:t>
      </w:r>
      <w:r w:rsidR="004338DB" w:rsidRPr="00157120">
        <w:rPr>
          <w:color w:val="000000" w:themeColor="text1"/>
          <w:lang w:val="en-US"/>
        </w:rPr>
        <w:t xml:space="preserve">As before, </w:t>
      </w:r>
      <w:r w:rsidRPr="00157120">
        <w:rPr>
          <w:color w:val="000000" w:themeColor="text1"/>
          <w:lang w:val="en-US"/>
        </w:rPr>
        <w:t xml:space="preserve">the results of </w:t>
      </w:r>
      <w:r w:rsidR="00D86B85">
        <w:rPr>
          <w:color w:val="000000" w:themeColor="text1"/>
          <w:lang w:val="en-US"/>
        </w:rPr>
        <w:t xml:space="preserve">the </w:t>
      </w:r>
      <w:r w:rsidRPr="00157120">
        <w:rPr>
          <w:color w:val="000000" w:themeColor="text1"/>
          <w:lang w:val="en-US"/>
        </w:rPr>
        <w:t xml:space="preserve">parallel analysis indicated that only one factor should be retained: only the first </w:t>
      </w:r>
      <w:r w:rsidR="00F72001" w:rsidRPr="00157120">
        <w:rPr>
          <w:lang w:val="en-US"/>
        </w:rPr>
        <w:t>λ</w:t>
      </w:r>
      <w:r w:rsidR="004338DB" w:rsidRPr="00157120">
        <w:rPr>
          <w:color w:val="000000" w:themeColor="text1"/>
          <w:lang w:val="en-US"/>
        </w:rPr>
        <w:t xml:space="preserve"> from the random data (4.15</w:t>
      </w:r>
      <w:r w:rsidRPr="00157120">
        <w:rPr>
          <w:color w:val="000000" w:themeColor="text1"/>
          <w:lang w:val="en-US"/>
        </w:rPr>
        <w:t>) was smaller tha</w:t>
      </w:r>
      <w:r w:rsidR="004338DB" w:rsidRPr="00157120">
        <w:rPr>
          <w:color w:val="000000" w:themeColor="text1"/>
          <w:lang w:val="en-US"/>
        </w:rPr>
        <w:t xml:space="preserve">n the real data </w:t>
      </w:r>
      <w:r w:rsidR="00F72001" w:rsidRPr="00157120">
        <w:rPr>
          <w:lang w:val="en-US"/>
        </w:rPr>
        <w:t>λ</w:t>
      </w:r>
      <w:r w:rsidR="004338DB" w:rsidRPr="00157120">
        <w:rPr>
          <w:color w:val="000000" w:themeColor="text1"/>
          <w:lang w:val="en-US"/>
        </w:rPr>
        <w:t xml:space="preserve"> (6.12</w:t>
      </w:r>
      <w:r w:rsidRPr="00157120">
        <w:rPr>
          <w:color w:val="000000" w:themeColor="text1"/>
          <w:lang w:val="en-US"/>
        </w:rPr>
        <w:t>), whereas the seco</w:t>
      </w:r>
      <w:r w:rsidR="004338DB" w:rsidRPr="00157120">
        <w:rPr>
          <w:color w:val="000000" w:themeColor="text1"/>
          <w:lang w:val="en-US"/>
        </w:rPr>
        <w:t xml:space="preserve">nd and third </w:t>
      </w:r>
      <w:r w:rsidR="00F72001" w:rsidRPr="00157120">
        <w:rPr>
          <w:lang w:val="en-US"/>
        </w:rPr>
        <w:t>λ</w:t>
      </w:r>
      <w:r w:rsidR="009D7FDD">
        <w:rPr>
          <w:lang w:val="en-US"/>
        </w:rPr>
        <w:t xml:space="preserve"> from the random data</w:t>
      </w:r>
      <w:r w:rsidR="004338DB" w:rsidRPr="00157120">
        <w:rPr>
          <w:color w:val="000000" w:themeColor="text1"/>
          <w:lang w:val="en-US"/>
        </w:rPr>
        <w:t xml:space="preserve"> (3.56 and 1.92</w:t>
      </w:r>
      <w:r w:rsidRPr="00157120">
        <w:rPr>
          <w:color w:val="000000" w:themeColor="text1"/>
          <w:lang w:val="en-US"/>
        </w:rPr>
        <w:t>) were larger than the se</w:t>
      </w:r>
      <w:r w:rsidR="004338DB" w:rsidRPr="00157120">
        <w:rPr>
          <w:color w:val="000000" w:themeColor="text1"/>
          <w:lang w:val="en-US"/>
        </w:rPr>
        <w:t xml:space="preserve">cond and third </w:t>
      </w:r>
      <w:r w:rsidR="00F72001" w:rsidRPr="00157120">
        <w:rPr>
          <w:lang w:val="en-US"/>
        </w:rPr>
        <w:t>λ</w:t>
      </w:r>
      <w:r w:rsidR="004338DB" w:rsidRPr="00157120">
        <w:rPr>
          <w:color w:val="000000" w:themeColor="text1"/>
          <w:lang w:val="en-US"/>
        </w:rPr>
        <w:t xml:space="preserve"> (2.23 and 1.11</w:t>
      </w:r>
      <w:r w:rsidRPr="00157120">
        <w:rPr>
          <w:color w:val="000000" w:themeColor="text1"/>
          <w:lang w:val="en-US"/>
        </w:rPr>
        <w:t>) from the real data. Factor loadings for the first fa</w:t>
      </w:r>
      <w:r w:rsidR="004338DB" w:rsidRPr="00157120">
        <w:rPr>
          <w:color w:val="000000" w:themeColor="text1"/>
          <w:lang w:val="en-US"/>
        </w:rPr>
        <w:t xml:space="preserve">ctor are reported in Table 1. In this </w:t>
      </w:r>
      <w:r w:rsidR="005C216A" w:rsidRPr="00157120">
        <w:rPr>
          <w:color w:val="000000" w:themeColor="text1"/>
          <w:lang w:val="en-US"/>
        </w:rPr>
        <w:t xml:space="preserve">older </w:t>
      </w:r>
      <w:r w:rsidR="004338DB" w:rsidRPr="00157120">
        <w:rPr>
          <w:color w:val="000000" w:themeColor="text1"/>
          <w:lang w:val="en-US"/>
        </w:rPr>
        <w:t xml:space="preserve">subsample, two items (Items </w:t>
      </w:r>
      <w:r w:rsidR="004338DB" w:rsidRPr="00157120">
        <w:rPr>
          <w:color w:val="000000" w:themeColor="text1"/>
          <w:lang w:val="en-US"/>
        </w:rPr>
        <w:lastRenderedPageBreak/>
        <w:t>1 and 2) were excluded based on their</w:t>
      </w:r>
      <w:r w:rsidRPr="00157120">
        <w:rPr>
          <w:color w:val="000000" w:themeColor="text1"/>
          <w:lang w:val="en-US"/>
        </w:rPr>
        <w:t xml:space="preserve"> low factor loading</w:t>
      </w:r>
      <w:r w:rsidR="00D86B85">
        <w:rPr>
          <w:color w:val="000000" w:themeColor="text1"/>
          <w:lang w:val="en-US"/>
        </w:rPr>
        <w:t>s</w:t>
      </w:r>
      <w:r w:rsidRPr="00157120">
        <w:rPr>
          <w:color w:val="000000" w:themeColor="text1"/>
          <w:lang w:val="en-US"/>
        </w:rPr>
        <w:t xml:space="preserve">. </w:t>
      </w:r>
      <w:r w:rsidR="00183732" w:rsidRPr="00157120">
        <w:rPr>
          <w:color w:val="000000" w:themeColor="text1"/>
          <w:lang w:val="en-US"/>
        </w:rPr>
        <w:t>Internal consistency</w:t>
      </w:r>
      <w:r w:rsidR="00D86B85">
        <w:rPr>
          <w:color w:val="000000" w:themeColor="text1"/>
          <w:lang w:val="en-US"/>
        </w:rPr>
        <w:t>,</w:t>
      </w:r>
      <w:r w:rsidR="00183732" w:rsidRPr="00157120">
        <w:rPr>
          <w:color w:val="000000" w:themeColor="text1"/>
          <w:lang w:val="en-US"/>
        </w:rPr>
        <w:t xml:space="preserve"> as measured using </w:t>
      </w:r>
      <w:r w:rsidR="00183732" w:rsidRPr="00157120">
        <w:rPr>
          <w:shd w:val="clear" w:color="auto" w:fill="FFFFFF"/>
          <w:lang w:val="en-US"/>
        </w:rPr>
        <w:t>ω</w:t>
      </w:r>
      <w:r w:rsidR="00D86B85">
        <w:rPr>
          <w:shd w:val="clear" w:color="auto" w:fill="FFFFFF"/>
          <w:lang w:val="en-US"/>
        </w:rPr>
        <w:t>,</w:t>
      </w:r>
      <w:r w:rsidR="004338DB" w:rsidRPr="00157120">
        <w:rPr>
          <w:lang w:val="en-US"/>
        </w:rPr>
        <w:t xml:space="preserve"> for the 13</w:t>
      </w:r>
      <w:r w:rsidRPr="00157120">
        <w:rPr>
          <w:lang w:val="en-US"/>
        </w:rPr>
        <w:t xml:space="preserve">-item, </w:t>
      </w:r>
      <w:r w:rsidR="00D86B85">
        <w:rPr>
          <w:lang w:val="en-US"/>
        </w:rPr>
        <w:t>overall</w:t>
      </w:r>
      <w:r w:rsidRPr="00157120">
        <w:rPr>
          <w:lang w:val="en-US"/>
        </w:rPr>
        <w:t xml:space="preserve"> score in this subsample </w:t>
      </w:r>
      <w:r w:rsidR="004338DB" w:rsidRPr="00157120">
        <w:rPr>
          <w:lang w:val="en-US"/>
        </w:rPr>
        <w:t>was .8</w:t>
      </w:r>
      <w:r w:rsidR="00183732" w:rsidRPr="00157120">
        <w:rPr>
          <w:lang w:val="en-US"/>
        </w:rPr>
        <w:t>7 (95% CI = .84</w:t>
      </w:r>
      <w:r w:rsidR="00260D4C">
        <w:rPr>
          <w:lang w:val="en-US"/>
        </w:rPr>
        <w:t xml:space="preserve">, </w:t>
      </w:r>
      <w:r w:rsidR="00183732" w:rsidRPr="00157120">
        <w:rPr>
          <w:lang w:val="en-US"/>
        </w:rPr>
        <w:t>.90)</w:t>
      </w:r>
      <w:r w:rsidRPr="00157120">
        <w:rPr>
          <w:lang w:val="en-US"/>
        </w:rPr>
        <w:t xml:space="preserve">. </w:t>
      </w:r>
    </w:p>
    <w:p w14:paraId="58FA03CD" w14:textId="5A3AA460" w:rsidR="001E6DFB" w:rsidRPr="00157120" w:rsidRDefault="001E6DFB" w:rsidP="004338DB">
      <w:pPr>
        <w:spacing w:line="480" w:lineRule="auto"/>
        <w:ind w:firstLine="720"/>
        <w:rPr>
          <w:color w:val="000000" w:themeColor="text1"/>
          <w:lang w:val="en-US"/>
        </w:rPr>
      </w:pPr>
      <w:r w:rsidRPr="00157120">
        <w:rPr>
          <w:lang w:val="en-US"/>
        </w:rPr>
        <w:t>Next</w:t>
      </w:r>
      <w:r w:rsidR="00AE3B8B">
        <w:rPr>
          <w:lang w:val="en-US"/>
        </w:rPr>
        <w:t>,</w:t>
      </w:r>
      <w:r w:rsidRPr="00157120">
        <w:rPr>
          <w:lang w:val="en-US"/>
        </w:rPr>
        <w:t xml:space="preserve"> we compared the emergent factor structures of the </w:t>
      </w:r>
      <w:r w:rsidRPr="00157120">
        <w:rPr>
          <w:color w:val="000000" w:themeColor="text1"/>
          <w:lang w:val="en-US"/>
        </w:rPr>
        <w:t>IHRMVS</w:t>
      </w:r>
      <w:r w:rsidRPr="00157120">
        <w:rPr>
          <w:lang w:val="en-US"/>
        </w:rPr>
        <w:t xml:space="preserve"> across the two age-based subsamples. </w:t>
      </w:r>
      <w:r w:rsidR="005C216A" w:rsidRPr="00157120">
        <w:rPr>
          <w:lang w:val="en-US"/>
        </w:rPr>
        <w:t xml:space="preserve">As expected, based on the elimination of Item 1 from the younger subsample and Items 1 and 2 from the older subsample, </w:t>
      </w:r>
      <w:r w:rsidRPr="00157120">
        <w:rPr>
          <w:lang w:val="en-US"/>
        </w:rPr>
        <w:t>Tucker’s congruence coefficient</w:t>
      </w:r>
      <w:r w:rsidR="00183732" w:rsidRPr="00157120">
        <w:rPr>
          <w:lang w:val="en-US"/>
        </w:rPr>
        <w:t xml:space="preserve"> (.</w:t>
      </w:r>
      <w:r w:rsidR="00AE3B8B">
        <w:rPr>
          <w:lang w:val="en-US"/>
        </w:rPr>
        <w:t>69</w:t>
      </w:r>
      <w:r w:rsidR="00183732" w:rsidRPr="00157120">
        <w:rPr>
          <w:lang w:val="en-US"/>
        </w:rPr>
        <w:t>)</w:t>
      </w:r>
      <w:r w:rsidRPr="00157120">
        <w:rPr>
          <w:lang w:val="en-US"/>
        </w:rPr>
        <w:t xml:space="preserve"> suggest</w:t>
      </w:r>
      <w:r w:rsidR="005C216A" w:rsidRPr="00157120">
        <w:rPr>
          <w:lang w:val="en-US"/>
        </w:rPr>
        <w:t>ed</w:t>
      </w:r>
      <w:r w:rsidRPr="00157120">
        <w:rPr>
          <w:lang w:val="en-US"/>
        </w:rPr>
        <w:t xml:space="preserve"> that the factor structures of the two subsamples should not be considered equal.</w:t>
      </w:r>
      <w:r w:rsidR="007A41BB" w:rsidRPr="00157120">
        <w:rPr>
          <w:lang w:val="en-US"/>
        </w:rPr>
        <w:t xml:space="preserve"> Finally, for each it</w:t>
      </w:r>
      <w:r w:rsidR="00C136B9" w:rsidRPr="00157120">
        <w:rPr>
          <w:lang w:val="en-US"/>
        </w:rPr>
        <w:t>em on the IHRMVS, we computed</w:t>
      </w:r>
      <w:r w:rsidR="007A41BB" w:rsidRPr="00157120">
        <w:rPr>
          <w:lang w:val="en-US"/>
        </w:rPr>
        <w:t xml:space="preserve"> </w:t>
      </w:r>
      <w:r w:rsidR="00C136B9" w:rsidRPr="00157120">
        <w:rPr>
          <w:lang w:val="en-US"/>
        </w:rPr>
        <w:t xml:space="preserve">a series of Bonferroni-corrected (α = .05/15 = .003) </w:t>
      </w:r>
      <w:r w:rsidR="007A41BB" w:rsidRPr="00157120">
        <w:rPr>
          <w:lang w:val="en-US"/>
        </w:rPr>
        <w:t xml:space="preserve">independent samples </w:t>
      </w:r>
      <w:r w:rsidR="007A41BB" w:rsidRPr="00157120">
        <w:rPr>
          <w:i/>
          <w:lang w:val="en-US"/>
        </w:rPr>
        <w:t>t</w:t>
      </w:r>
      <w:r w:rsidR="007A41BB" w:rsidRPr="00157120">
        <w:rPr>
          <w:lang w:val="en-US"/>
        </w:rPr>
        <w:t>-test</w:t>
      </w:r>
      <w:r w:rsidR="00C136B9" w:rsidRPr="00157120">
        <w:rPr>
          <w:lang w:val="en-US"/>
        </w:rPr>
        <w:t>s</w:t>
      </w:r>
      <w:r w:rsidR="007A41BB" w:rsidRPr="00157120">
        <w:rPr>
          <w:lang w:val="en-US"/>
        </w:rPr>
        <w:t xml:space="preserve"> and Cohen’s </w:t>
      </w:r>
      <w:r w:rsidR="007A41BB" w:rsidRPr="00157120">
        <w:rPr>
          <w:i/>
          <w:lang w:val="en-US"/>
        </w:rPr>
        <w:t>d</w:t>
      </w:r>
      <w:r w:rsidR="007A41BB" w:rsidRPr="00157120">
        <w:rPr>
          <w:lang w:val="en-US"/>
        </w:rPr>
        <w:t xml:space="preserve"> effect size statistic</w:t>
      </w:r>
      <w:r w:rsidR="00C136B9" w:rsidRPr="00157120">
        <w:rPr>
          <w:lang w:val="en-US"/>
        </w:rPr>
        <w:t>s</w:t>
      </w:r>
      <w:r w:rsidR="007A41BB" w:rsidRPr="00157120">
        <w:rPr>
          <w:lang w:val="en-US"/>
        </w:rPr>
        <w:t xml:space="preserve"> on the difference between the means for the younger and older age groups. There were no significant mean differences between the two groups </w:t>
      </w:r>
      <w:r w:rsidR="00183732" w:rsidRPr="00157120">
        <w:rPr>
          <w:lang w:val="en-US"/>
        </w:rPr>
        <w:t xml:space="preserve">on any items </w:t>
      </w:r>
      <w:r w:rsidR="007A41BB" w:rsidRPr="00157120">
        <w:rPr>
          <w:lang w:val="en-US"/>
        </w:rPr>
        <w:t>(see Table 1).</w:t>
      </w:r>
    </w:p>
    <w:p w14:paraId="0A70B77A" w14:textId="77777777" w:rsidR="004338DB" w:rsidRPr="00157120" w:rsidRDefault="005C216A" w:rsidP="004338DB">
      <w:pPr>
        <w:spacing w:line="480" w:lineRule="auto"/>
        <w:rPr>
          <w:b/>
          <w:lang w:val="en-US"/>
        </w:rPr>
      </w:pPr>
      <w:r w:rsidRPr="00157120">
        <w:rPr>
          <w:b/>
          <w:lang w:val="en-US"/>
        </w:rPr>
        <w:t>Concurrent and Convergent Validation</w:t>
      </w:r>
    </w:p>
    <w:p w14:paraId="213B7B4B" w14:textId="516A94CC" w:rsidR="00B42007" w:rsidRPr="00157120" w:rsidRDefault="004338DB" w:rsidP="002747D5">
      <w:pPr>
        <w:spacing w:line="480" w:lineRule="auto"/>
        <w:rPr>
          <w:color w:val="000000" w:themeColor="text1"/>
          <w:lang w:val="en-US"/>
        </w:rPr>
      </w:pPr>
      <w:r w:rsidRPr="00157120">
        <w:rPr>
          <w:b/>
          <w:lang w:val="en-US"/>
        </w:rPr>
        <w:tab/>
      </w:r>
      <w:r w:rsidR="00793098" w:rsidRPr="00157120">
        <w:rPr>
          <w:lang w:val="en-US"/>
        </w:rPr>
        <w:t xml:space="preserve">To test for </w:t>
      </w:r>
      <w:r w:rsidR="00793098" w:rsidRPr="00260D4C">
        <w:rPr>
          <w:color w:val="000000" w:themeColor="text1"/>
          <w:lang w:val="en-US"/>
        </w:rPr>
        <w:t xml:space="preserve">concurrent and convergent validity, we </w:t>
      </w:r>
      <w:r w:rsidR="008C05ED" w:rsidRPr="00260D4C">
        <w:rPr>
          <w:color w:val="000000" w:themeColor="text1"/>
          <w:lang w:val="en-US"/>
        </w:rPr>
        <w:t xml:space="preserve">computed bivariate correlations between </w:t>
      </w:r>
      <w:r w:rsidR="00DE22AB" w:rsidRPr="00260D4C">
        <w:rPr>
          <w:color w:val="000000" w:themeColor="text1"/>
          <w:lang w:val="en-US"/>
        </w:rPr>
        <w:t xml:space="preserve">the </w:t>
      </w:r>
      <w:r w:rsidR="00183732" w:rsidRPr="00260D4C">
        <w:rPr>
          <w:color w:val="000000" w:themeColor="text1"/>
          <w:lang w:val="en-US"/>
        </w:rPr>
        <w:t xml:space="preserve">one-dimensional </w:t>
      </w:r>
      <w:r w:rsidR="008C05ED" w:rsidRPr="00260D4C">
        <w:rPr>
          <w:color w:val="000000" w:themeColor="text1"/>
          <w:lang w:val="en-US"/>
        </w:rPr>
        <w:t>IHRMVS scores</w:t>
      </w:r>
      <w:r w:rsidR="009E711E" w:rsidRPr="00260D4C">
        <w:rPr>
          <w:color w:val="000000" w:themeColor="text1"/>
          <w:lang w:val="en-US"/>
        </w:rPr>
        <w:t xml:space="preserve"> (computed </w:t>
      </w:r>
      <w:r w:rsidR="00A123B2">
        <w:rPr>
          <w:color w:val="000000" w:themeColor="text1"/>
          <w:lang w:val="en-US"/>
        </w:rPr>
        <w:t xml:space="preserve">separately </w:t>
      </w:r>
      <w:r w:rsidR="009E711E" w:rsidRPr="00260D4C">
        <w:rPr>
          <w:color w:val="000000" w:themeColor="text1"/>
          <w:lang w:val="en-US"/>
        </w:rPr>
        <w:t>with the 1</w:t>
      </w:r>
      <w:r w:rsidR="00BB1E55" w:rsidRPr="00260D4C">
        <w:rPr>
          <w:color w:val="000000" w:themeColor="text1"/>
          <w:lang w:val="en-US"/>
        </w:rPr>
        <w:t>4</w:t>
      </w:r>
      <w:r w:rsidR="009E711E" w:rsidRPr="00260D4C">
        <w:rPr>
          <w:color w:val="000000" w:themeColor="text1"/>
          <w:lang w:val="en-US"/>
        </w:rPr>
        <w:t xml:space="preserve"> relevant items for the younger age group and the 1</w:t>
      </w:r>
      <w:r w:rsidR="00BB1E55" w:rsidRPr="00260D4C">
        <w:rPr>
          <w:color w:val="000000" w:themeColor="text1"/>
          <w:lang w:val="en-US"/>
        </w:rPr>
        <w:t>3</w:t>
      </w:r>
      <w:r w:rsidR="009E711E" w:rsidRPr="00260D4C">
        <w:rPr>
          <w:color w:val="000000" w:themeColor="text1"/>
          <w:lang w:val="en-US"/>
        </w:rPr>
        <w:t xml:space="preserve"> relevant items for the older group)</w:t>
      </w:r>
      <w:r w:rsidR="008C05ED" w:rsidRPr="00260D4C">
        <w:rPr>
          <w:color w:val="000000" w:themeColor="text1"/>
          <w:lang w:val="en-US"/>
        </w:rPr>
        <w:t xml:space="preserve"> and scores from all other measures</w:t>
      </w:r>
      <w:r w:rsidR="00B777A8" w:rsidRPr="00260D4C">
        <w:rPr>
          <w:color w:val="000000" w:themeColor="text1"/>
          <w:lang w:val="en-US"/>
        </w:rPr>
        <w:t xml:space="preserve"> (except smoking, which used </w:t>
      </w:r>
      <w:r w:rsidR="00B777A8" w:rsidRPr="00260D4C">
        <w:rPr>
          <w:i/>
          <w:color w:val="000000" w:themeColor="text1"/>
          <w:lang w:val="en-US"/>
        </w:rPr>
        <w:t>t</w:t>
      </w:r>
      <w:r w:rsidR="00B777A8" w:rsidRPr="00260D4C">
        <w:rPr>
          <w:color w:val="000000" w:themeColor="text1"/>
          <w:lang w:val="en-US"/>
        </w:rPr>
        <w:t>-tests)</w:t>
      </w:r>
      <w:r w:rsidR="008C05ED" w:rsidRPr="00260D4C">
        <w:rPr>
          <w:color w:val="000000" w:themeColor="text1"/>
          <w:lang w:val="en-US"/>
        </w:rPr>
        <w:t xml:space="preserve">. </w:t>
      </w:r>
      <w:r w:rsidR="00793098" w:rsidRPr="00260D4C">
        <w:rPr>
          <w:color w:val="000000" w:themeColor="text1"/>
          <w:lang w:val="en-US"/>
        </w:rPr>
        <w:t xml:space="preserve">With regard to our assessment of concurrent </w:t>
      </w:r>
      <w:r w:rsidR="00793098" w:rsidRPr="00157120">
        <w:rPr>
          <w:color w:val="000000" w:themeColor="text1"/>
          <w:lang w:val="en-US"/>
        </w:rPr>
        <w:t>validity</w:t>
      </w:r>
      <w:r w:rsidR="008C05ED" w:rsidRPr="00157120">
        <w:rPr>
          <w:color w:val="000000" w:themeColor="text1"/>
          <w:lang w:val="en-US"/>
        </w:rPr>
        <w:t xml:space="preserve">, </w:t>
      </w:r>
      <w:r w:rsidR="0083082B" w:rsidRPr="00157120">
        <w:rPr>
          <w:color w:val="000000" w:themeColor="text1"/>
          <w:lang w:val="en-US"/>
        </w:rPr>
        <w:t xml:space="preserve">in the younger group, </w:t>
      </w:r>
      <w:r w:rsidR="001E6DFB" w:rsidRPr="00157120">
        <w:rPr>
          <w:color w:val="000000" w:themeColor="text1"/>
          <w:lang w:val="en-US"/>
        </w:rPr>
        <w:t xml:space="preserve">responses to the </w:t>
      </w:r>
      <w:r w:rsidR="0083082B" w:rsidRPr="00157120">
        <w:rPr>
          <w:color w:val="000000" w:themeColor="text1"/>
          <w:lang w:val="en-US"/>
        </w:rPr>
        <w:t xml:space="preserve">IHRMVS were significantly and negatively correlated with scores on </w:t>
      </w:r>
      <w:r w:rsidR="00C179B6" w:rsidRPr="00157120">
        <w:rPr>
          <w:color w:val="000000" w:themeColor="text1"/>
          <w:lang w:val="en-US"/>
        </w:rPr>
        <w:t xml:space="preserve">only </w:t>
      </w:r>
      <w:r w:rsidR="0083082B" w:rsidRPr="00157120">
        <w:rPr>
          <w:color w:val="000000" w:themeColor="text1"/>
          <w:lang w:val="en-US"/>
        </w:rPr>
        <w:t>two CMNI</w:t>
      </w:r>
      <w:r w:rsidR="00874ACA" w:rsidRPr="00157120">
        <w:rPr>
          <w:color w:val="000000" w:themeColor="text1"/>
          <w:lang w:val="en-US"/>
        </w:rPr>
        <w:t>-46</w:t>
      </w:r>
      <w:r w:rsidR="0083082B" w:rsidRPr="00157120">
        <w:rPr>
          <w:color w:val="000000" w:themeColor="text1"/>
          <w:lang w:val="en-US"/>
        </w:rPr>
        <w:t xml:space="preserve"> subscales, namely Risk-Taking and Disdain for Homosexuals</w:t>
      </w:r>
      <w:r w:rsidR="00793098" w:rsidRPr="00157120">
        <w:rPr>
          <w:color w:val="000000" w:themeColor="text1"/>
          <w:lang w:val="en-US"/>
        </w:rPr>
        <w:t xml:space="preserve"> (see Table 2)</w:t>
      </w:r>
      <w:r w:rsidR="005A2777" w:rsidRPr="00157120">
        <w:rPr>
          <w:color w:val="000000" w:themeColor="text1"/>
          <w:lang w:val="en-US"/>
        </w:rPr>
        <w:t>. However, caution should be used when interpreting those correlations because</w:t>
      </w:r>
      <w:r w:rsidR="0083082B" w:rsidRPr="00157120">
        <w:rPr>
          <w:color w:val="000000" w:themeColor="text1"/>
          <w:lang w:val="en-US"/>
        </w:rPr>
        <w:t xml:space="preserve"> the strength of the </w:t>
      </w:r>
      <w:r w:rsidR="005A2777" w:rsidRPr="00157120">
        <w:rPr>
          <w:color w:val="000000" w:themeColor="text1"/>
          <w:lang w:val="en-US"/>
        </w:rPr>
        <w:t xml:space="preserve">associations </w:t>
      </w:r>
      <w:r w:rsidR="0083082B" w:rsidRPr="00157120">
        <w:rPr>
          <w:color w:val="000000" w:themeColor="text1"/>
          <w:lang w:val="en-US"/>
        </w:rPr>
        <w:t>was weak</w:t>
      </w:r>
      <w:r w:rsidR="00C179B6" w:rsidRPr="00157120">
        <w:rPr>
          <w:color w:val="000000" w:themeColor="text1"/>
          <w:lang w:val="en-US"/>
        </w:rPr>
        <w:t xml:space="preserve"> (≤ .18)</w:t>
      </w:r>
      <w:r w:rsidR="0083082B" w:rsidRPr="00157120">
        <w:rPr>
          <w:color w:val="000000" w:themeColor="text1"/>
          <w:lang w:val="en-US"/>
        </w:rPr>
        <w:t>. In the older group, IHRMVS scores were significantly and negatively correlated</w:t>
      </w:r>
      <w:r w:rsidR="00874ACA" w:rsidRPr="00157120">
        <w:rPr>
          <w:color w:val="000000" w:themeColor="text1"/>
          <w:lang w:val="en-US"/>
        </w:rPr>
        <w:t xml:space="preserve"> </w:t>
      </w:r>
      <w:r w:rsidR="0083082B" w:rsidRPr="00157120">
        <w:rPr>
          <w:color w:val="000000" w:themeColor="text1"/>
          <w:lang w:val="en-US"/>
        </w:rPr>
        <w:t xml:space="preserve">with scores on two </w:t>
      </w:r>
      <w:r w:rsidR="00C62EC0" w:rsidRPr="00157120">
        <w:rPr>
          <w:color w:val="000000" w:themeColor="text1"/>
          <w:lang w:val="en-US"/>
        </w:rPr>
        <w:t>different</w:t>
      </w:r>
      <w:r w:rsidR="00874ACA" w:rsidRPr="00157120">
        <w:rPr>
          <w:color w:val="000000" w:themeColor="text1"/>
          <w:lang w:val="en-US"/>
        </w:rPr>
        <w:t xml:space="preserve"> </w:t>
      </w:r>
      <w:r w:rsidR="0083082B" w:rsidRPr="00157120">
        <w:rPr>
          <w:color w:val="000000" w:themeColor="text1"/>
          <w:lang w:val="en-US"/>
        </w:rPr>
        <w:t>CMNI</w:t>
      </w:r>
      <w:r w:rsidR="00874ACA" w:rsidRPr="00157120">
        <w:rPr>
          <w:color w:val="000000" w:themeColor="text1"/>
          <w:lang w:val="en-US"/>
        </w:rPr>
        <w:t>-46</w:t>
      </w:r>
      <w:r w:rsidR="0083082B" w:rsidRPr="00157120">
        <w:rPr>
          <w:color w:val="000000" w:themeColor="text1"/>
          <w:lang w:val="en-US"/>
        </w:rPr>
        <w:t xml:space="preserve"> subscales (Emotional Control and Self Reliance)</w:t>
      </w:r>
      <w:r w:rsidR="00874ACA" w:rsidRPr="00157120">
        <w:rPr>
          <w:color w:val="000000" w:themeColor="text1"/>
          <w:lang w:val="en-US"/>
        </w:rPr>
        <w:t xml:space="preserve"> and positively correlated with scores on </w:t>
      </w:r>
      <w:r w:rsidR="00C62EC0" w:rsidRPr="00157120">
        <w:rPr>
          <w:color w:val="000000" w:themeColor="text1"/>
          <w:lang w:val="en-US"/>
        </w:rPr>
        <w:t>the</w:t>
      </w:r>
      <w:r w:rsidR="00874ACA" w:rsidRPr="00157120">
        <w:rPr>
          <w:color w:val="000000" w:themeColor="text1"/>
          <w:lang w:val="en-US"/>
        </w:rPr>
        <w:t xml:space="preserve"> CMNI Winning and Risk</w:t>
      </w:r>
      <w:r w:rsidR="0089635C">
        <w:rPr>
          <w:color w:val="000000" w:themeColor="text1"/>
          <w:lang w:val="en-US"/>
        </w:rPr>
        <w:t>-</w:t>
      </w:r>
      <w:r w:rsidR="00874ACA" w:rsidRPr="00157120">
        <w:rPr>
          <w:color w:val="000000" w:themeColor="text1"/>
          <w:lang w:val="en-US"/>
        </w:rPr>
        <w:t>Taking</w:t>
      </w:r>
      <w:r w:rsidR="00C62EC0" w:rsidRPr="00157120">
        <w:rPr>
          <w:color w:val="000000" w:themeColor="text1"/>
          <w:lang w:val="en-US"/>
        </w:rPr>
        <w:t xml:space="preserve"> subscales</w:t>
      </w:r>
      <w:r w:rsidR="003606CA" w:rsidRPr="00157120">
        <w:rPr>
          <w:color w:val="000000" w:themeColor="text1"/>
          <w:lang w:val="en-US"/>
        </w:rPr>
        <w:t xml:space="preserve"> (see </w:t>
      </w:r>
      <w:r w:rsidR="003606CA" w:rsidRPr="00260D4C">
        <w:rPr>
          <w:color w:val="000000" w:themeColor="text1"/>
          <w:lang w:val="en-US"/>
        </w:rPr>
        <w:t>Table 2)</w:t>
      </w:r>
      <w:r w:rsidR="00874ACA" w:rsidRPr="00260D4C">
        <w:rPr>
          <w:color w:val="000000" w:themeColor="text1"/>
          <w:lang w:val="en-US"/>
        </w:rPr>
        <w:t>. As with the younger sample, the correlations were weak</w:t>
      </w:r>
      <w:r w:rsidR="00C179B6" w:rsidRPr="00260D4C">
        <w:rPr>
          <w:color w:val="000000" w:themeColor="text1"/>
          <w:lang w:val="en-US"/>
        </w:rPr>
        <w:t xml:space="preserve"> (≤ .17)</w:t>
      </w:r>
      <w:r w:rsidR="00874ACA" w:rsidRPr="00260D4C">
        <w:rPr>
          <w:color w:val="000000" w:themeColor="text1"/>
          <w:lang w:val="en-US"/>
        </w:rPr>
        <w:t>, so caution must be used w</w:t>
      </w:r>
      <w:r w:rsidR="00C179B6" w:rsidRPr="00260D4C">
        <w:rPr>
          <w:color w:val="000000" w:themeColor="text1"/>
          <w:lang w:val="en-US"/>
        </w:rPr>
        <w:t>hen</w:t>
      </w:r>
      <w:r w:rsidR="00874ACA" w:rsidRPr="00260D4C">
        <w:rPr>
          <w:color w:val="000000" w:themeColor="text1"/>
          <w:lang w:val="en-US"/>
        </w:rPr>
        <w:t xml:space="preserve"> interpreting the findings.</w:t>
      </w:r>
      <w:r w:rsidR="0083082B" w:rsidRPr="00260D4C">
        <w:rPr>
          <w:color w:val="000000" w:themeColor="text1"/>
          <w:lang w:val="en-US"/>
        </w:rPr>
        <w:t xml:space="preserve"> </w:t>
      </w:r>
      <w:r w:rsidR="00874ACA" w:rsidRPr="00260D4C">
        <w:rPr>
          <w:color w:val="000000" w:themeColor="text1"/>
          <w:lang w:val="en-US"/>
        </w:rPr>
        <w:t xml:space="preserve">With regard to convergent validity, the IHRMVS scores were only weakly correlated with </w:t>
      </w:r>
      <w:r w:rsidR="00C037C7" w:rsidRPr="00260D4C">
        <w:rPr>
          <w:color w:val="000000" w:themeColor="text1"/>
          <w:lang w:val="en-US"/>
        </w:rPr>
        <w:t xml:space="preserve">one of the </w:t>
      </w:r>
      <w:r w:rsidR="00874ACA" w:rsidRPr="00260D4C">
        <w:rPr>
          <w:color w:val="000000" w:themeColor="text1"/>
          <w:lang w:val="en-US"/>
        </w:rPr>
        <w:t xml:space="preserve">health measures we used, the Alcohol Use subscale of the </w:t>
      </w:r>
      <w:r w:rsidR="0083082B" w:rsidRPr="00260D4C">
        <w:rPr>
          <w:color w:val="000000" w:themeColor="text1"/>
          <w:lang w:val="en-US"/>
        </w:rPr>
        <w:lastRenderedPageBreak/>
        <w:t>MDRS</w:t>
      </w:r>
      <w:r w:rsidR="003606CA" w:rsidRPr="00260D4C">
        <w:rPr>
          <w:color w:val="000000" w:themeColor="text1"/>
          <w:lang w:val="en-US"/>
        </w:rPr>
        <w:t xml:space="preserve"> (see Table 2)</w:t>
      </w:r>
      <w:r w:rsidR="00C179B6" w:rsidRPr="00260D4C">
        <w:rPr>
          <w:color w:val="000000" w:themeColor="text1"/>
          <w:lang w:val="en-US"/>
        </w:rPr>
        <w:t>, and only for the older adults</w:t>
      </w:r>
      <w:r w:rsidR="0083082B" w:rsidRPr="00260D4C">
        <w:rPr>
          <w:color w:val="000000" w:themeColor="text1"/>
          <w:lang w:val="en-US"/>
        </w:rPr>
        <w:t xml:space="preserve">. All other associations </w:t>
      </w:r>
      <w:r w:rsidR="00874ACA" w:rsidRPr="00260D4C">
        <w:rPr>
          <w:color w:val="000000" w:themeColor="text1"/>
          <w:lang w:val="en-US"/>
        </w:rPr>
        <w:t>failed to</w:t>
      </w:r>
      <w:r w:rsidR="0083082B" w:rsidRPr="00260D4C">
        <w:rPr>
          <w:color w:val="000000" w:themeColor="text1"/>
          <w:lang w:val="en-US"/>
        </w:rPr>
        <w:t xml:space="preserve"> reach </w:t>
      </w:r>
      <w:r w:rsidR="00874ACA" w:rsidRPr="00260D4C">
        <w:rPr>
          <w:color w:val="000000" w:themeColor="text1"/>
          <w:lang w:val="en-US"/>
        </w:rPr>
        <w:t xml:space="preserve">statistical </w:t>
      </w:r>
      <w:r w:rsidR="0083082B" w:rsidRPr="00260D4C">
        <w:rPr>
          <w:color w:val="000000" w:themeColor="text1"/>
          <w:lang w:val="en-US"/>
        </w:rPr>
        <w:t>significance</w:t>
      </w:r>
      <w:r w:rsidR="00CE41D2" w:rsidRPr="00260D4C">
        <w:rPr>
          <w:color w:val="000000" w:themeColor="text1"/>
          <w:lang w:val="en-US"/>
        </w:rPr>
        <w:t>, including those for smoking</w:t>
      </w:r>
      <w:r w:rsidR="0083082B" w:rsidRPr="00260D4C">
        <w:rPr>
          <w:color w:val="000000" w:themeColor="text1"/>
          <w:lang w:val="en-US"/>
        </w:rPr>
        <w:t xml:space="preserve">. </w:t>
      </w:r>
    </w:p>
    <w:p w14:paraId="01F5BA07" w14:textId="77777777" w:rsidR="00C037C7" w:rsidRPr="00157120" w:rsidRDefault="00C037C7" w:rsidP="00C037C7">
      <w:pPr>
        <w:spacing w:line="480" w:lineRule="auto"/>
        <w:jc w:val="center"/>
        <w:rPr>
          <w:b/>
          <w:color w:val="000000" w:themeColor="text1"/>
          <w:lang w:val="en-US"/>
        </w:rPr>
      </w:pPr>
      <w:r w:rsidRPr="00157120">
        <w:rPr>
          <w:b/>
          <w:color w:val="000000" w:themeColor="text1"/>
          <w:lang w:val="en-US"/>
        </w:rPr>
        <w:t>Discussion</w:t>
      </w:r>
    </w:p>
    <w:p w14:paraId="4AEE407C" w14:textId="62954F51" w:rsidR="00C037C7" w:rsidRPr="00157120" w:rsidRDefault="007A41BB" w:rsidP="00360EA8">
      <w:pPr>
        <w:spacing w:line="480" w:lineRule="auto"/>
        <w:ind w:firstLine="720"/>
        <w:rPr>
          <w:color w:val="000000" w:themeColor="text1"/>
          <w:lang w:val="en-US"/>
        </w:rPr>
      </w:pPr>
      <w:r w:rsidRPr="00157120">
        <w:rPr>
          <w:color w:val="000000" w:themeColor="text1"/>
          <w:lang w:val="en-US"/>
        </w:rPr>
        <w:t xml:space="preserve">The </w:t>
      </w:r>
      <w:r w:rsidR="00D1115D" w:rsidRPr="00157120">
        <w:rPr>
          <w:color w:val="000000" w:themeColor="text1"/>
          <w:lang w:val="en-US"/>
        </w:rPr>
        <w:t>goal</w:t>
      </w:r>
      <w:r w:rsidR="00B0557E" w:rsidRPr="00157120">
        <w:rPr>
          <w:color w:val="000000" w:themeColor="text1"/>
          <w:lang w:val="en-US"/>
        </w:rPr>
        <w:t>s</w:t>
      </w:r>
      <w:r w:rsidR="00D1115D" w:rsidRPr="00157120">
        <w:rPr>
          <w:color w:val="000000" w:themeColor="text1"/>
          <w:lang w:val="en-US"/>
        </w:rPr>
        <w:t xml:space="preserve"> of the </w:t>
      </w:r>
      <w:r w:rsidRPr="00157120">
        <w:rPr>
          <w:color w:val="000000" w:themeColor="text1"/>
          <w:lang w:val="en-US"/>
        </w:rPr>
        <w:t xml:space="preserve">present study </w:t>
      </w:r>
      <w:r w:rsidR="00D1115D" w:rsidRPr="00157120">
        <w:rPr>
          <w:color w:val="000000" w:themeColor="text1"/>
          <w:lang w:val="en-US"/>
        </w:rPr>
        <w:t>w</w:t>
      </w:r>
      <w:r w:rsidR="00B0557E" w:rsidRPr="00157120">
        <w:rPr>
          <w:color w:val="000000" w:themeColor="text1"/>
          <w:lang w:val="en-US"/>
        </w:rPr>
        <w:t>ere</w:t>
      </w:r>
      <w:r w:rsidR="00D1115D" w:rsidRPr="00157120">
        <w:rPr>
          <w:color w:val="000000" w:themeColor="text1"/>
          <w:lang w:val="en-US"/>
        </w:rPr>
        <w:t xml:space="preserve"> to provide </w:t>
      </w:r>
      <w:r w:rsidR="00183732" w:rsidRPr="00157120">
        <w:rPr>
          <w:color w:val="000000" w:themeColor="text1"/>
          <w:lang w:val="en-US"/>
        </w:rPr>
        <w:t xml:space="preserve">a </w:t>
      </w:r>
      <w:r w:rsidR="00D1115D" w:rsidRPr="00157120">
        <w:rPr>
          <w:color w:val="000000" w:themeColor="text1"/>
          <w:lang w:val="en-US"/>
        </w:rPr>
        <w:t xml:space="preserve">replication, extension, and an initial test of </w:t>
      </w:r>
      <w:r w:rsidR="00360EA8" w:rsidRPr="00157120">
        <w:rPr>
          <w:color w:val="000000" w:themeColor="text1"/>
          <w:lang w:val="en-US"/>
        </w:rPr>
        <w:t xml:space="preserve">the </w:t>
      </w:r>
      <w:r w:rsidR="00D1115D" w:rsidRPr="00157120">
        <w:rPr>
          <w:color w:val="000000" w:themeColor="text1"/>
          <w:lang w:val="en-US"/>
        </w:rPr>
        <w:t xml:space="preserve">concurrent and convergent validity </w:t>
      </w:r>
      <w:r w:rsidR="00360EA8" w:rsidRPr="00157120">
        <w:rPr>
          <w:color w:val="000000" w:themeColor="text1"/>
          <w:lang w:val="en-US"/>
        </w:rPr>
        <w:t>of</w:t>
      </w:r>
      <w:r w:rsidR="00D1115D" w:rsidRPr="00157120">
        <w:rPr>
          <w:color w:val="000000" w:themeColor="text1"/>
          <w:lang w:val="en-US"/>
        </w:rPr>
        <w:t xml:space="preserve"> a new positive, health-related, masculine-values scale developed by Oliffe </w:t>
      </w:r>
      <w:r w:rsidR="00F40641">
        <w:rPr>
          <w:color w:val="000000" w:themeColor="text1"/>
          <w:lang w:val="en-US"/>
        </w:rPr>
        <w:t>and colleagues</w:t>
      </w:r>
      <w:r w:rsidR="00F40641">
        <w:rPr>
          <w:color w:val="000000" w:themeColor="text1"/>
          <w:vertAlign w:val="superscript"/>
          <w:lang w:val="en-US"/>
        </w:rPr>
        <w:t>21</w:t>
      </w:r>
      <w:r w:rsidR="00F40641">
        <w:rPr>
          <w:color w:val="000000" w:themeColor="text1"/>
          <w:lang w:val="en-US"/>
        </w:rPr>
        <w:t>.</w:t>
      </w:r>
      <w:r w:rsidR="00D1115D" w:rsidRPr="00157120">
        <w:rPr>
          <w:color w:val="000000" w:themeColor="text1"/>
          <w:lang w:val="en-US"/>
        </w:rPr>
        <w:t xml:space="preserve"> </w:t>
      </w:r>
      <w:r w:rsidR="00183732" w:rsidRPr="00157120">
        <w:rPr>
          <w:color w:val="000000" w:themeColor="text1"/>
          <w:lang w:val="en-US"/>
        </w:rPr>
        <w:t xml:space="preserve">In </w:t>
      </w:r>
      <w:r w:rsidR="00DE22AB" w:rsidRPr="00157120">
        <w:rPr>
          <w:color w:val="000000" w:themeColor="text1"/>
          <w:lang w:val="en-US"/>
        </w:rPr>
        <w:t>providing this comparison data</w:t>
      </w:r>
      <w:r w:rsidR="00183732" w:rsidRPr="00157120">
        <w:rPr>
          <w:color w:val="000000" w:themeColor="text1"/>
          <w:lang w:val="en-US"/>
        </w:rPr>
        <w:t>, we utili</w:t>
      </w:r>
      <w:r w:rsidR="0089635C">
        <w:rPr>
          <w:color w:val="000000" w:themeColor="text1"/>
          <w:lang w:val="en-US"/>
        </w:rPr>
        <w:t>z</w:t>
      </w:r>
      <w:r w:rsidR="00183732" w:rsidRPr="00157120">
        <w:rPr>
          <w:color w:val="000000" w:themeColor="text1"/>
          <w:lang w:val="en-US"/>
        </w:rPr>
        <w:t xml:space="preserve">ed samples of similarly-aged and older men from the United Kingdom, who likely share a </w:t>
      </w:r>
      <w:r w:rsidR="00597423" w:rsidRPr="00157120">
        <w:rPr>
          <w:color w:val="000000" w:themeColor="text1"/>
          <w:lang w:val="en-US"/>
        </w:rPr>
        <w:t>comparable</w:t>
      </w:r>
      <w:r w:rsidR="00183732" w:rsidRPr="00157120">
        <w:rPr>
          <w:color w:val="000000" w:themeColor="text1"/>
          <w:lang w:val="en-US"/>
        </w:rPr>
        <w:t xml:space="preserve"> cultural heritage to the men sampled by Oliffe and colleagues. </w:t>
      </w:r>
      <w:r w:rsidR="00D1115D" w:rsidRPr="00157120">
        <w:rPr>
          <w:color w:val="000000" w:themeColor="text1"/>
          <w:lang w:val="en-US"/>
        </w:rPr>
        <w:t xml:space="preserve">However, </w:t>
      </w:r>
      <w:r w:rsidR="00B45539" w:rsidRPr="00157120">
        <w:rPr>
          <w:color w:val="000000" w:themeColor="text1"/>
          <w:lang w:val="en-US"/>
        </w:rPr>
        <w:t>our data</w:t>
      </w:r>
      <w:r w:rsidR="00D1115D" w:rsidRPr="00157120">
        <w:rPr>
          <w:color w:val="000000" w:themeColor="text1"/>
          <w:lang w:val="en-US"/>
        </w:rPr>
        <w:t xml:space="preserve"> </w:t>
      </w:r>
      <w:r w:rsidRPr="00157120">
        <w:rPr>
          <w:color w:val="000000" w:themeColor="text1"/>
          <w:lang w:val="en-US"/>
        </w:rPr>
        <w:t xml:space="preserve">failed </w:t>
      </w:r>
      <w:r w:rsidR="00D1115D" w:rsidRPr="00157120">
        <w:rPr>
          <w:color w:val="000000" w:themeColor="text1"/>
          <w:lang w:val="en-US"/>
        </w:rPr>
        <w:t xml:space="preserve">both </w:t>
      </w:r>
      <w:r w:rsidRPr="00157120">
        <w:rPr>
          <w:color w:val="000000" w:themeColor="text1"/>
          <w:lang w:val="en-US"/>
        </w:rPr>
        <w:t xml:space="preserve">to replicate </w:t>
      </w:r>
      <w:r w:rsidR="00D1115D" w:rsidRPr="00157120">
        <w:rPr>
          <w:color w:val="000000" w:themeColor="text1"/>
          <w:lang w:val="en-US"/>
        </w:rPr>
        <w:t xml:space="preserve">and extend </w:t>
      </w:r>
      <w:r w:rsidRPr="00157120">
        <w:rPr>
          <w:color w:val="000000" w:themeColor="text1"/>
          <w:lang w:val="en-US"/>
        </w:rPr>
        <w:t>the IHRMVS</w:t>
      </w:r>
      <w:r w:rsidR="00F47417" w:rsidRPr="00157120">
        <w:rPr>
          <w:color w:val="000000" w:themeColor="text1"/>
          <w:lang w:val="en-US"/>
        </w:rPr>
        <w:t>’s original</w:t>
      </w:r>
      <w:r w:rsidRPr="00157120">
        <w:rPr>
          <w:color w:val="000000" w:themeColor="text1"/>
          <w:lang w:val="en-US"/>
        </w:rPr>
        <w:t xml:space="preserve"> </w:t>
      </w:r>
      <w:r w:rsidR="00DE22AB" w:rsidRPr="00157120">
        <w:rPr>
          <w:color w:val="000000" w:themeColor="text1"/>
          <w:lang w:val="en-US"/>
        </w:rPr>
        <w:t>two-</w:t>
      </w:r>
      <w:r w:rsidRPr="00157120">
        <w:rPr>
          <w:color w:val="000000" w:themeColor="text1"/>
          <w:lang w:val="en-US"/>
        </w:rPr>
        <w:t xml:space="preserve">factor </w:t>
      </w:r>
      <w:r w:rsidR="00360EA8" w:rsidRPr="00157120">
        <w:rPr>
          <w:color w:val="000000" w:themeColor="text1"/>
          <w:lang w:val="en-US"/>
        </w:rPr>
        <w:t xml:space="preserve">structure </w:t>
      </w:r>
      <w:r w:rsidR="00EF7049" w:rsidRPr="00157120">
        <w:rPr>
          <w:color w:val="000000" w:themeColor="text1"/>
          <w:lang w:val="en-US"/>
        </w:rPr>
        <w:t xml:space="preserve">and </w:t>
      </w:r>
      <w:r w:rsidR="00183732" w:rsidRPr="00157120">
        <w:rPr>
          <w:color w:val="000000" w:themeColor="text1"/>
          <w:lang w:val="en-US"/>
        </w:rPr>
        <w:t>were also indicative of</w:t>
      </w:r>
      <w:r w:rsidR="00D1115D" w:rsidRPr="00157120">
        <w:rPr>
          <w:color w:val="000000" w:themeColor="text1"/>
          <w:lang w:val="en-US"/>
        </w:rPr>
        <w:t xml:space="preserve"> poor concurrent and convergent validity.</w:t>
      </w:r>
      <w:r w:rsidR="006A0069" w:rsidRPr="00157120">
        <w:rPr>
          <w:color w:val="000000" w:themeColor="text1"/>
          <w:lang w:val="en-US"/>
        </w:rPr>
        <w:t xml:space="preserve"> These findings bring into question the utility of the IHRMVS</w:t>
      </w:r>
      <w:r w:rsidR="00183732" w:rsidRPr="00157120">
        <w:rPr>
          <w:color w:val="000000" w:themeColor="text1"/>
          <w:lang w:val="en-US"/>
        </w:rPr>
        <w:t xml:space="preserve"> as a measure of positive, health-related masculine values.</w:t>
      </w:r>
    </w:p>
    <w:p w14:paraId="312CB9C1" w14:textId="4BBBD824" w:rsidR="00B326F3" w:rsidRPr="00F40641" w:rsidRDefault="006A0069" w:rsidP="006A0069">
      <w:pPr>
        <w:spacing w:line="480" w:lineRule="auto"/>
        <w:rPr>
          <w:color w:val="000000" w:themeColor="text1"/>
          <w:lang w:val="en-US"/>
        </w:rPr>
      </w:pPr>
      <w:r w:rsidRPr="00157120">
        <w:rPr>
          <w:color w:val="000000" w:themeColor="text1"/>
          <w:lang w:val="en-US"/>
        </w:rPr>
        <w:tab/>
      </w:r>
      <w:r w:rsidR="00B45539" w:rsidRPr="00157120">
        <w:rPr>
          <w:color w:val="000000" w:themeColor="text1"/>
          <w:lang w:val="en-US"/>
        </w:rPr>
        <w:t>With regard to our inability to replicate and extend the IHRMVS’s original</w:t>
      </w:r>
      <w:r w:rsidR="00B326F3" w:rsidRPr="00157120">
        <w:rPr>
          <w:color w:val="000000" w:themeColor="text1"/>
          <w:lang w:val="en-US"/>
        </w:rPr>
        <w:t xml:space="preserve"> </w:t>
      </w:r>
      <w:r w:rsidR="00B45539" w:rsidRPr="00157120">
        <w:rPr>
          <w:color w:val="000000" w:themeColor="text1"/>
          <w:lang w:val="en-US"/>
        </w:rPr>
        <w:t xml:space="preserve">factor structure, </w:t>
      </w:r>
      <w:r w:rsidR="00B326F3" w:rsidRPr="00157120">
        <w:rPr>
          <w:color w:val="000000" w:themeColor="text1"/>
          <w:lang w:val="en-US"/>
        </w:rPr>
        <w:t>two interesting</w:t>
      </w:r>
      <w:r w:rsidRPr="00157120">
        <w:rPr>
          <w:color w:val="000000" w:themeColor="text1"/>
          <w:lang w:val="en-US"/>
        </w:rPr>
        <w:t xml:space="preserve"> differences </w:t>
      </w:r>
      <w:r w:rsidR="00B45539" w:rsidRPr="00157120">
        <w:rPr>
          <w:color w:val="000000" w:themeColor="text1"/>
          <w:lang w:val="en-US"/>
        </w:rPr>
        <w:t>between</w:t>
      </w:r>
      <w:r w:rsidRPr="00157120">
        <w:rPr>
          <w:color w:val="000000" w:themeColor="text1"/>
          <w:lang w:val="en-US"/>
        </w:rPr>
        <w:t xml:space="preserve"> this and the parent study </w:t>
      </w:r>
      <w:r w:rsidR="00B326F3" w:rsidRPr="00157120">
        <w:rPr>
          <w:color w:val="000000" w:themeColor="text1"/>
          <w:lang w:val="en-US"/>
        </w:rPr>
        <w:t>emerged: a different factor structure and</w:t>
      </w:r>
      <w:r w:rsidR="003821B2" w:rsidRPr="00157120">
        <w:rPr>
          <w:color w:val="000000" w:themeColor="text1"/>
          <w:lang w:val="en-US"/>
        </w:rPr>
        <w:t xml:space="preserve"> </w:t>
      </w:r>
      <w:r w:rsidR="00B326F3" w:rsidRPr="00157120">
        <w:rPr>
          <w:color w:val="000000" w:themeColor="text1"/>
          <w:lang w:val="en-US"/>
        </w:rPr>
        <w:t xml:space="preserve">different </w:t>
      </w:r>
      <w:r w:rsidR="00183732" w:rsidRPr="00157120">
        <w:rPr>
          <w:color w:val="000000" w:themeColor="text1"/>
          <w:lang w:val="en-US"/>
        </w:rPr>
        <w:t>patterns of item loading</w:t>
      </w:r>
      <w:r w:rsidR="00194C7E" w:rsidRPr="00157120">
        <w:rPr>
          <w:color w:val="000000" w:themeColor="text1"/>
          <w:lang w:val="en-US"/>
        </w:rPr>
        <w:t>,</w:t>
      </w:r>
      <w:r w:rsidR="00183732" w:rsidRPr="00157120">
        <w:rPr>
          <w:color w:val="000000" w:themeColor="text1"/>
          <w:lang w:val="en-US"/>
        </w:rPr>
        <w:t xml:space="preserve"> both </w:t>
      </w:r>
      <w:r w:rsidR="00194C7E" w:rsidRPr="00157120">
        <w:rPr>
          <w:color w:val="000000" w:themeColor="text1"/>
          <w:lang w:val="en-US"/>
        </w:rPr>
        <w:t>compared to</w:t>
      </w:r>
      <w:r w:rsidR="00183732" w:rsidRPr="00157120">
        <w:rPr>
          <w:color w:val="000000" w:themeColor="text1"/>
          <w:lang w:val="en-US"/>
        </w:rPr>
        <w:t xml:space="preserve"> the parent study and across age </w:t>
      </w:r>
      <w:r w:rsidR="00194C7E" w:rsidRPr="00157120">
        <w:rPr>
          <w:color w:val="000000" w:themeColor="text1"/>
          <w:lang w:val="en-US"/>
        </w:rPr>
        <w:t xml:space="preserve">two </w:t>
      </w:r>
      <w:r w:rsidR="00183732" w:rsidRPr="00157120">
        <w:rPr>
          <w:color w:val="000000" w:themeColor="text1"/>
          <w:lang w:val="en-US"/>
        </w:rPr>
        <w:t>groups in the present study</w:t>
      </w:r>
      <w:r w:rsidRPr="00157120">
        <w:rPr>
          <w:color w:val="000000" w:themeColor="text1"/>
          <w:lang w:val="en-US"/>
        </w:rPr>
        <w:t xml:space="preserve">. </w:t>
      </w:r>
      <w:r w:rsidR="00B0557E" w:rsidRPr="00157120">
        <w:rPr>
          <w:color w:val="000000" w:themeColor="text1"/>
          <w:lang w:val="en-US"/>
        </w:rPr>
        <w:t>E</w:t>
      </w:r>
      <w:r w:rsidR="00B326F3" w:rsidRPr="00157120">
        <w:rPr>
          <w:color w:val="000000" w:themeColor="text1"/>
          <w:lang w:val="en-US"/>
        </w:rPr>
        <w:t>ven though we both started out with the same 15 items,</w:t>
      </w:r>
      <w:r w:rsidR="00F40641">
        <w:rPr>
          <w:color w:val="000000" w:themeColor="text1"/>
          <w:lang w:val="en-US"/>
        </w:rPr>
        <w:t xml:space="preserve"> the</w:t>
      </w:r>
      <w:r w:rsidR="00D74840" w:rsidRPr="00157120">
        <w:rPr>
          <w:color w:val="000000" w:themeColor="text1"/>
          <w:lang w:val="en-US"/>
        </w:rPr>
        <w:t xml:space="preserve"> </w:t>
      </w:r>
      <w:r w:rsidR="00B326F3" w:rsidRPr="00157120">
        <w:rPr>
          <w:color w:val="000000" w:themeColor="text1"/>
          <w:lang w:val="en-US"/>
        </w:rPr>
        <w:t>PCA</w:t>
      </w:r>
      <w:r w:rsidR="00F40641">
        <w:rPr>
          <w:color w:val="000000" w:themeColor="text1"/>
          <w:lang w:val="en-US"/>
        </w:rPr>
        <w:t xml:space="preserve"> by Oliffe and colleagues</w:t>
      </w:r>
      <w:r w:rsidR="00F40641">
        <w:rPr>
          <w:color w:val="000000" w:themeColor="text1"/>
          <w:vertAlign w:val="superscript"/>
          <w:lang w:val="en-US"/>
        </w:rPr>
        <w:t>21</w:t>
      </w:r>
      <w:r w:rsidR="00B326F3" w:rsidRPr="00157120">
        <w:rPr>
          <w:color w:val="000000" w:themeColor="text1"/>
          <w:lang w:val="en-US"/>
        </w:rPr>
        <w:t xml:space="preserve"> revealed two factors, with three items </w:t>
      </w:r>
      <w:r w:rsidR="00183732" w:rsidRPr="00157120">
        <w:rPr>
          <w:color w:val="000000" w:themeColor="text1"/>
          <w:lang w:val="en-US"/>
        </w:rPr>
        <w:t xml:space="preserve">failing to load onto either factor </w:t>
      </w:r>
      <w:r w:rsidR="00B0557E" w:rsidRPr="00157120">
        <w:rPr>
          <w:color w:val="000000" w:themeColor="text1"/>
          <w:lang w:val="en-US"/>
        </w:rPr>
        <w:t>(Items 9-11</w:t>
      </w:r>
      <w:r w:rsidR="00D74840" w:rsidRPr="00157120">
        <w:rPr>
          <w:color w:val="000000" w:themeColor="text1"/>
          <w:lang w:val="en-US"/>
        </w:rPr>
        <w:t xml:space="preserve"> from their Table 3</w:t>
      </w:r>
      <w:r w:rsidR="00B0557E" w:rsidRPr="00157120">
        <w:rPr>
          <w:color w:val="000000" w:themeColor="text1"/>
          <w:lang w:val="en-US"/>
        </w:rPr>
        <w:t>)</w:t>
      </w:r>
      <w:r w:rsidR="00183732" w:rsidRPr="00157120">
        <w:rPr>
          <w:color w:val="000000" w:themeColor="text1"/>
          <w:lang w:val="en-US"/>
        </w:rPr>
        <w:t xml:space="preserve">. </w:t>
      </w:r>
      <w:r w:rsidR="00194C7E" w:rsidRPr="00157120">
        <w:rPr>
          <w:color w:val="000000" w:themeColor="text1"/>
          <w:lang w:val="en-US"/>
        </w:rPr>
        <w:t>By</w:t>
      </w:r>
      <w:r w:rsidR="00183732" w:rsidRPr="00157120">
        <w:rPr>
          <w:color w:val="000000" w:themeColor="text1"/>
          <w:lang w:val="en-US"/>
        </w:rPr>
        <w:t xml:space="preserve"> contrast, in</w:t>
      </w:r>
      <w:r w:rsidR="00B326F3" w:rsidRPr="00157120">
        <w:rPr>
          <w:color w:val="000000" w:themeColor="text1"/>
          <w:lang w:val="en-US"/>
        </w:rPr>
        <w:t xml:space="preserve"> our EFA of data from a similar</w:t>
      </w:r>
      <w:r w:rsidR="00183732" w:rsidRPr="00157120">
        <w:rPr>
          <w:color w:val="000000" w:themeColor="text1"/>
          <w:lang w:val="en-US"/>
        </w:rPr>
        <w:t>ly</w:t>
      </w:r>
      <w:r w:rsidR="00B326F3" w:rsidRPr="00157120">
        <w:rPr>
          <w:color w:val="000000" w:themeColor="text1"/>
          <w:lang w:val="en-US"/>
        </w:rPr>
        <w:t xml:space="preserve">-aged sample of British men, a single factor emerged, with only one item (Item 1) </w:t>
      </w:r>
      <w:r w:rsidR="00666F99" w:rsidRPr="00157120">
        <w:rPr>
          <w:color w:val="000000" w:themeColor="text1"/>
          <w:lang w:val="en-US"/>
        </w:rPr>
        <w:t>failing to load</w:t>
      </w:r>
      <w:r w:rsidR="00B326F3" w:rsidRPr="00157120">
        <w:rPr>
          <w:color w:val="000000" w:themeColor="text1"/>
          <w:lang w:val="en-US"/>
        </w:rPr>
        <w:t xml:space="preserve">. Additionally, </w:t>
      </w:r>
      <w:r w:rsidR="00B0557E" w:rsidRPr="00157120">
        <w:rPr>
          <w:color w:val="000000" w:themeColor="text1"/>
          <w:lang w:val="en-US"/>
        </w:rPr>
        <w:t>when we explored the facto</w:t>
      </w:r>
      <w:r w:rsidR="00D74840" w:rsidRPr="00157120">
        <w:rPr>
          <w:color w:val="000000" w:themeColor="text1"/>
          <w:lang w:val="en-US"/>
        </w:rPr>
        <w:t>r</w:t>
      </w:r>
      <w:r w:rsidR="00B0557E" w:rsidRPr="00157120">
        <w:rPr>
          <w:color w:val="000000" w:themeColor="text1"/>
          <w:lang w:val="en-US"/>
        </w:rPr>
        <w:t xml:space="preserve"> structure of the IHRMVS in data from</w:t>
      </w:r>
      <w:r w:rsidR="00B326F3" w:rsidRPr="00157120">
        <w:rPr>
          <w:color w:val="000000" w:themeColor="text1"/>
          <w:lang w:val="en-US"/>
        </w:rPr>
        <w:t xml:space="preserve"> a sample of older British men, </w:t>
      </w:r>
      <w:r w:rsidR="00B0557E" w:rsidRPr="00157120">
        <w:rPr>
          <w:color w:val="000000" w:themeColor="text1"/>
          <w:lang w:val="en-US"/>
        </w:rPr>
        <w:t>we found</w:t>
      </w:r>
      <w:r w:rsidR="00B326F3" w:rsidRPr="00157120">
        <w:rPr>
          <w:color w:val="000000" w:themeColor="text1"/>
          <w:lang w:val="en-US"/>
        </w:rPr>
        <w:t xml:space="preserve"> a </w:t>
      </w:r>
      <w:r w:rsidR="00666F99" w:rsidRPr="00157120">
        <w:rPr>
          <w:color w:val="000000" w:themeColor="text1"/>
          <w:lang w:val="en-US"/>
        </w:rPr>
        <w:t xml:space="preserve">one-dimensional </w:t>
      </w:r>
      <w:r w:rsidR="00B326F3" w:rsidRPr="00157120">
        <w:rPr>
          <w:color w:val="000000" w:themeColor="text1"/>
          <w:lang w:val="en-US"/>
        </w:rPr>
        <w:t xml:space="preserve">factor structure, but with </w:t>
      </w:r>
      <w:r w:rsidR="00B0557E" w:rsidRPr="00157120">
        <w:rPr>
          <w:color w:val="000000" w:themeColor="text1"/>
          <w:lang w:val="en-US"/>
        </w:rPr>
        <w:t>two</w:t>
      </w:r>
      <w:r w:rsidR="00B326F3" w:rsidRPr="00157120">
        <w:rPr>
          <w:color w:val="000000" w:themeColor="text1"/>
          <w:lang w:val="en-US"/>
        </w:rPr>
        <w:t xml:space="preserve"> item</w:t>
      </w:r>
      <w:r w:rsidR="00B0557E" w:rsidRPr="00157120">
        <w:rPr>
          <w:color w:val="000000" w:themeColor="text1"/>
          <w:lang w:val="en-US"/>
        </w:rPr>
        <w:t>s</w:t>
      </w:r>
      <w:r w:rsidR="00B326F3" w:rsidRPr="00157120">
        <w:rPr>
          <w:color w:val="000000" w:themeColor="text1"/>
          <w:lang w:val="en-US"/>
        </w:rPr>
        <w:t xml:space="preserve"> (Items 1 and 2) </w:t>
      </w:r>
      <w:r w:rsidR="00666F99" w:rsidRPr="00157120">
        <w:rPr>
          <w:color w:val="000000" w:themeColor="text1"/>
          <w:lang w:val="en-US"/>
        </w:rPr>
        <w:t>failing to load</w:t>
      </w:r>
      <w:r w:rsidR="00B326F3" w:rsidRPr="00157120">
        <w:rPr>
          <w:color w:val="000000" w:themeColor="text1"/>
          <w:lang w:val="en-US"/>
        </w:rPr>
        <w:t xml:space="preserve">. It is important to note that the two items that did not load in </w:t>
      </w:r>
      <w:r w:rsidR="00B0557E" w:rsidRPr="00157120">
        <w:rPr>
          <w:color w:val="000000" w:themeColor="text1"/>
          <w:lang w:val="en-US"/>
        </w:rPr>
        <w:t>our</w:t>
      </w:r>
      <w:r w:rsidR="00B326F3" w:rsidRPr="00157120">
        <w:rPr>
          <w:color w:val="000000" w:themeColor="text1"/>
          <w:lang w:val="en-US"/>
        </w:rPr>
        <w:t xml:space="preserve"> EFAs were not the same items that failed to load in </w:t>
      </w:r>
      <w:r w:rsidR="00F40641">
        <w:rPr>
          <w:color w:val="000000" w:themeColor="text1"/>
          <w:lang w:val="en-US"/>
        </w:rPr>
        <w:t>the</w:t>
      </w:r>
      <w:r w:rsidR="00B326F3" w:rsidRPr="00157120">
        <w:rPr>
          <w:color w:val="000000" w:themeColor="text1"/>
          <w:lang w:val="en-US"/>
        </w:rPr>
        <w:t xml:space="preserve"> </w:t>
      </w:r>
      <w:r w:rsidR="00BC4D1D" w:rsidRPr="00157120">
        <w:rPr>
          <w:color w:val="000000" w:themeColor="text1"/>
          <w:lang w:val="en-US"/>
        </w:rPr>
        <w:t xml:space="preserve">original </w:t>
      </w:r>
      <w:r w:rsidR="00B326F3" w:rsidRPr="00157120">
        <w:rPr>
          <w:color w:val="000000" w:themeColor="text1"/>
          <w:lang w:val="en-US"/>
        </w:rPr>
        <w:t>PCA</w:t>
      </w:r>
      <w:r w:rsidR="00F40641">
        <w:rPr>
          <w:color w:val="000000" w:themeColor="text1"/>
          <w:lang w:val="en-US"/>
        </w:rPr>
        <w:t xml:space="preserve"> by Oliffe and colleagues</w:t>
      </w:r>
      <w:r w:rsidR="00F40641">
        <w:rPr>
          <w:color w:val="000000" w:themeColor="text1"/>
          <w:vertAlign w:val="superscript"/>
          <w:lang w:val="en-US"/>
        </w:rPr>
        <w:t>21</w:t>
      </w:r>
      <w:r w:rsidR="00F40641">
        <w:rPr>
          <w:color w:val="000000" w:themeColor="text1"/>
          <w:lang w:val="en-US"/>
        </w:rPr>
        <w:t>.</w:t>
      </w:r>
    </w:p>
    <w:p w14:paraId="1BDEF064" w14:textId="02E0FDBC" w:rsidR="00666F99" w:rsidRPr="00157120" w:rsidRDefault="00194C7E" w:rsidP="00666F99">
      <w:pPr>
        <w:spacing w:line="480" w:lineRule="auto"/>
        <w:ind w:firstLine="720"/>
        <w:rPr>
          <w:color w:val="000000" w:themeColor="text1"/>
          <w:lang w:val="en-US"/>
        </w:rPr>
      </w:pPr>
      <w:r w:rsidRPr="00157120">
        <w:rPr>
          <w:color w:val="000000" w:themeColor="text1"/>
          <w:lang w:val="en-US"/>
        </w:rPr>
        <w:t xml:space="preserve">We </w:t>
      </w:r>
      <w:r w:rsidR="00991C26" w:rsidRPr="00157120">
        <w:rPr>
          <w:color w:val="000000" w:themeColor="text1"/>
          <w:lang w:val="en-US"/>
        </w:rPr>
        <w:t>suggest</w:t>
      </w:r>
      <w:r w:rsidRPr="00157120">
        <w:rPr>
          <w:color w:val="000000" w:themeColor="text1"/>
          <w:lang w:val="en-US"/>
        </w:rPr>
        <w:t xml:space="preserve"> t</w:t>
      </w:r>
      <w:r w:rsidR="006A0069" w:rsidRPr="00157120">
        <w:rPr>
          <w:color w:val="000000" w:themeColor="text1"/>
          <w:lang w:val="en-US"/>
        </w:rPr>
        <w:t xml:space="preserve">here </w:t>
      </w:r>
      <w:r w:rsidR="006B0B70" w:rsidRPr="00157120">
        <w:rPr>
          <w:color w:val="000000" w:themeColor="text1"/>
          <w:lang w:val="en-US"/>
        </w:rPr>
        <w:t>a</w:t>
      </w:r>
      <w:r w:rsidR="006A0069" w:rsidRPr="00157120">
        <w:rPr>
          <w:color w:val="000000" w:themeColor="text1"/>
          <w:lang w:val="en-US"/>
        </w:rPr>
        <w:t xml:space="preserve">re </w:t>
      </w:r>
      <w:r w:rsidR="006B0B70" w:rsidRPr="00157120">
        <w:rPr>
          <w:color w:val="000000" w:themeColor="text1"/>
          <w:lang w:val="en-US"/>
        </w:rPr>
        <w:t>two potential reasons</w:t>
      </w:r>
      <w:r w:rsidR="006A0069" w:rsidRPr="00157120">
        <w:rPr>
          <w:color w:val="000000" w:themeColor="text1"/>
          <w:lang w:val="en-US"/>
        </w:rPr>
        <w:t xml:space="preserve"> for th</w:t>
      </w:r>
      <w:r w:rsidR="00666F99" w:rsidRPr="00157120">
        <w:rPr>
          <w:color w:val="000000" w:themeColor="text1"/>
          <w:lang w:val="en-US"/>
        </w:rPr>
        <w:t>e</w:t>
      </w:r>
      <w:r w:rsidR="006B0B70" w:rsidRPr="00157120">
        <w:rPr>
          <w:color w:val="000000" w:themeColor="text1"/>
          <w:lang w:val="en-US"/>
        </w:rPr>
        <w:t>se d</w:t>
      </w:r>
      <w:r w:rsidR="00666F99" w:rsidRPr="00157120">
        <w:rPr>
          <w:color w:val="000000" w:themeColor="text1"/>
          <w:lang w:val="en-US"/>
        </w:rPr>
        <w:t>iscrepancies across studies</w:t>
      </w:r>
      <w:r w:rsidR="006A0069" w:rsidRPr="00157120">
        <w:rPr>
          <w:color w:val="000000" w:themeColor="text1"/>
          <w:lang w:val="en-US"/>
        </w:rPr>
        <w:t xml:space="preserve">. The first </w:t>
      </w:r>
      <w:r w:rsidR="006B0B70" w:rsidRPr="00157120">
        <w:rPr>
          <w:color w:val="000000" w:themeColor="text1"/>
          <w:lang w:val="en-US"/>
        </w:rPr>
        <w:t>is based on</w:t>
      </w:r>
      <w:r w:rsidR="006A0069" w:rsidRPr="00157120">
        <w:rPr>
          <w:color w:val="000000" w:themeColor="text1"/>
          <w:lang w:val="en-US"/>
        </w:rPr>
        <w:t xml:space="preserve"> the geographic location of the samples. The original study used a sample of </w:t>
      </w:r>
      <w:r w:rsidR="006A0069" w:rsidRPr="00157120">
        <w:rPr>
          <w:color w:val="000000" w:themeColor="text1"/>
          <w:lang w:val="en-US"/>
        </w:rPr>
        <w:lastRenderedPageBreak/>
        <w:t>young</w:t>
      </w:r>
      <w:r w:rsidR="00666F99" w:rsidRPr="00157120">
        <w:rPr>
          <w:color w:val="000000" w:themeColor="text1"/>
          <w:lang w:val="en-US"/>
        </w:rPr>
        <w:t>, English-speaking</w:t>
      </w:r>
      <w:r w:rsidR="006A0069" w:rsidRPr="00157120">
        <w:rPr>
          <w:color w:val="000000" w:themeColor="text1"/>
          <w:lang w:val="en-US"/>
        </w:rPr>
        <w:t xml:space="preserve"> men from Western Canada, whereas </w:t>
      </w:r>
      <w:r w:rsidR="00BC4D1D" w:rsidRPr="00157120">
        <w:rPr>
          <w:color w:val="000000" w:themeColor="text1"/>
          <w:lang w:val="en-US"/>
        </w:rPr>
        <w:t xml:space="preserve">the men in </w:t>
      </w:r>
      <w:r w:rsidR="00587DF0" w:rsidRPr="00157120">
        <w:rPr>
          <w:color w:val="000000" w:themeColor="text1"/>
          <w:lang w:val="en-US"/>
        </w:rPr>
        <w:t>our replication (&lt; 30 years old) and extension (≥ 30 years old) sample</w:t>
      </w:r>
      <w:r w:rsidR="00BC4D1D" w:rsidRPr="00157120">
        <w:rPr>
          <w:color w:val="000000" w:themeColor="text1"/>
          <w:lang w:val="en-US"/>
        </w:rPr>
        <w:t>s</w:t>
      </w:r>
      <w:r w:rsidR="00587DF0" w:rsidRPr="00157120">
        <w:rPr>
          <w:color w:val="000000" w:themeColor="text1"/>
          <w:lang w:val="en-US"/>
        </w:rPr>
        <w:t xml:space="preserve"> were </w:t>
      </w:r>
      <w:r w:rsidRPr="00157120">
        <w:rPr>
          <w:color w:val="000000" w:themeColor="text1"/>
          <w:lang w:val="en-US"/>
        </w:rPr>
        <w:t xml:space="preserve">English speakers </w:t>
      </w:r>
      <w:r w:rsidR="00666F99" w:rsidRPr="00157120">
        <w:rPr>
          <w:color w:val="000000" w:themeColor="text1"/>
          <w:lang w:val="en-US"/>
        </w:rPr>
        <w:t>from the United Kingdom</w:t>
      </w:r>
      <w:r w:rsidR="00587DF0" w:rsidRPr="00157120">
        <w:rPr>
          <w:color w:val="000000" w:themeColor="text1"/>
          <w:lang w:val="en-US"/>
        </w:rPr>
        <w:t xml:space="preserve">. </w:t>
      </w:r>
      <w:r w:rsidR="006A0069" w:rsidRPr="00157120">
        <w:rPr>
          <w:color w:val="000000" w:themeColor="text1"/>
          <w:lang w:val="en-US"/>
        </w:rPr>
        <w:t>The fact that we were unable to both replicate and extend the origina</w:t>
      </w:r>
      <w:r w:rsidR="00D74840" w:rsidRPr="00157120">
        <w:rPr>
          <w:color w:val="000000" w:themeColor="text1"/>
          <w:lang w:val="en-US"/>
        </w:rPr>
        <w:t xml:space="preserve">l findings suggests that </w:t>
      </w:r>
      <w:r w:rsidR="00BC4D1D" w:rsidRPr="00157120">
        <w:rPr>
          <w:color w:val="000000" w:themeColor="text1"/>
          <w:lang w:val="en-US"/>
        </w:rPr>
        <w:t xml:space="preserve">the </w:t>
      </w:r>
      <w:r w:rsidR="00D74840" w:rsidRPr="00157120">
        <w:rPr>
          <w:color w:val="000000" w:themeColor="text1"/>
          <w:lang w:val="en-US"/>
        </w:rPr>
        <w:t>positive, health-related, masculine values</w:t>
      </w:r>
      <w:r w:rsidR="006A0069" w:rsidRPr="00157120">
        <w:rPr>
          <w:color w:val="000000" w:themeColor="text1"/>
          <w:lang w:val="en-US"/>
        </w:rPr>
        <w:t xml:space="preserve"> </w:t>
      </w:r>
      <w:r w:rsidR="00BC4D1D" w:rsidRPr="00157120">
        <w:rPr>
          <w:color w:val="000000" w:themeColor="text1"/>
          <w:lang w:val="en-US"/>
        </w:rPr>
        <w:t xml:space="preserve">being assessed in the IHRMVS </w:t>
      </w:r>
      <w:r w:rsidR="006A0069" w:rsidRPr="00157120">
        <w:rPr>
          <w:color w:val="000000" w:themeColor="text1"/>
          <w:lang w:val="en-US"/>
        </w:rPr>
        <w:t>may be geographically dependent</w:t>
      </w:r>
      <w:r w:rsidR="00F40641">
        <w:rPr>
          <w:color w:val="000000" w:themeColor="text1"/>
          <w:vertAlign w:val="superscript"/>
          <w:lang w:val="en-US"/>
        </w:rPr>
        <w:t>22</w:t>
      </w:r>
      <w:r w:rsidR="006A0069" w:rsidRPr="00157120">
        <w:rPr>
          <w:color w:val="000000" w:themeColor="text1"/>
          <w:lang w:val="en-US"/>
        </w:rPr>
        <w:t xml:space="preserve">. </w:t>
      </w:r>
      <w:r w:rsidR="00666F99" w:rsidRPr="00157120">
        <w:rPr>
          <w:color w:val="000000" w:themeColor="text1"/>
          <w:lang w:val="en-US"/>
        </w:rPr>
        <w:t xml:space="preserve">That is, despite sharing the same linguistic background and </w:t>
      </w:r>
      <w:r w:rsidR="00D86B85">
        <w:rPr>
          <w:color w:val="000000" w:themeColor="text1"/>
          <w:lang w:val="en-US"/>
        </w:rPr>
        <w:t xml:space="preserve">a similar </w:t>
      </w:r>
      <w:r w:rsidR="00666F99" w:rsidRPr="00157120">
        <w:rPr>
          <w:color w:val="000000" w:themeColor="text1"/>
          <w:lang w:val="en-US"/>
        </w:rPr>
        <w:t>cultural heritage, it is possible that lived experiences based on geography or social identity trajectories result in different understandings of the conceptual meaning of health-related masculine values. To take a simple example, the notion that men should have intellectual and emotional strength does not appear within conceptuali</w:t>
      </w:r>
      <w:r w:rsidRPr="00157120">
        <w:rPr>
          <w:color w:val="000000" w:themeColor="text1"/>
          <w:lang w:val="en-US"/>
        </w:rPr>
        <w:t>z</w:t>
      </w:r>
      <w:r w:rsidR="00666F99" w:rsidRPr="00157120">
        <w:rPr>
          <w:color w:val="000000" w:themeColor="text1"/>
          <w:lang w:val="en-US"/>
        </w:rPr>
        <w:t xml:space="preserve">ations of health-related masculine values among Canadian men, whereas it does figure for British men. To put it in </w:t>
      </w:r>
      <w:r w:rsidR="00D86B85">
        <w:rPr>
          <w:color w:val="000000" w:themeColor="text1"/>
          <w:lang w:val="en-US"/>
        </w:rPr>
        <w:t>other</w:t>
      </w:r>
      <w:r w:rsidR="00666F99" w:rsidRPr="00157120">
        <w:rPr>
          <w:color w:val="000000" w:themeColor="text1"/>
          <w:lang w:val="en-US"/>
        </w:rPr>
        <w:t xml:space="preserve"> terms, it is likely that understandings of health-related masculine values vary across different groups of men. </w:t>
      </w:r>
      <w:r w:rsidR="00960867" w:rsidRPr="00157120">
        <w:rPr>
          <w:color w:val="000000" w:themeColor="text1"/>
          <w:lang w:val="en-US"/>
        </w:rPr>
        <w:t>This could be problematic for cross-group, and especially cross-cultural, comparisons</w:t>
      </w:r>
      <w:r w:rsidR="0089635C">
        <w:rPr>
          <w:color w:val="000000" w:themeColor="text1"/>
          <w:lang w:val="en-US"/>
        </w:rPr>
        <w:t xml:space="preserve"> where multi-group factorial invariance is a requirement</w:t>
      </w:r>
      <w:r w:rsidR="00960867" w:rsidRPr="00157120">
        <w:rPr>
          <w:color w:val="000000" w:themeColor="text1"/>
          <w:lang w:val="en-US"/>
        </w:rPr>
        <w:t>.</w:t>
      </w:r>
    </w:p>
    <w:p w14:paraId="52B8E68C" w14:textId="4CAB156A" w:rsidR="006A0069" w:rsidRPr="00157120" w:rsidRDefault="006A0069" w:rsidP="00B326F3">
      <w:pPr>
        <w:spacing w:line="480" w:lineRule="auto"/>
        <w:ind w:firstLine="720"/>
        <w:rPr>
          <w:color w:val="000000" w:themeColor="text1"/>
          <w:lang w:val="en-US"/>
        </w:rPr>
      </w:pPr>
      <w:r w:rsidRPr="00157120">
        <w:rPr>
          <w:color w:val="000000" w:themeColor="text1"/>
          <w:lang w:val="en-US"/>
        </w:rPr>
        <w:t xml:space="preserve">However, </w:t>
      </w:r>
      <w:r w:rsidR="00587DF0" w:rsidRPr="00157120">
        <w:rPr>
          <w:color w:val="000000" w:themeColor="text1"/>
          <w:lang w:val="en-US"/>
        </w:rPr>
        <w:t xml:space="preserve">a second potential reason </w:t>
      </w:r>
      <w:r w:rsidR="00774204" w:rsidRPr="00157120">
        <w:rPr>
          <w:color w:val="000000" w:themeColor="text1"/>
          <w:lang w:val="en-US"/>
        </w:rPr>
        <w:t>for</w:t>
      </w:r>
      <w:r w:rsidR="00587DF0" w:rsidRPr="00157120">
        <w:rPr>
          <w:color w:val="000000" w:themeColor="text1"/>
          <w:lang w:val="en-US"/>
        </w:rPr>
        <w:t xml:space="preserve"> the differences in factor structure and item retention</w:t>
      </w:r>
      <w:r w:rsidR="00774204" w:rsidRPr="00157120">
        <w:rPr>
          <w:color w:val="000000" w:themeColor="text1"/>
          <w:lang w:val="en-US"/>
        </w:rPr>
        <w:t xml:space="preserve"> is</w:t>
      </w:r>
      <w:r w:rsidR="00587DF0" w:rsidRPr="00157120">
        <w:rPr>
          <w:color w:val="000000" w:themeColor="text1"/>
          <w:lang w:val="en-US"/>
        </w:rPr>
        <w:t xml:space="preserve"> our use of EFA rather than PCA</w:t>
      </w:r>
      <w:r w:rsidR="00774204" w:rsidRPr="00157120">
        <w:rPr>
          <w:color w:val="000000" w:themeColor="text1"/>
          <w:lang w:val="en-US"/>
        </w:rPr>
        <w:t>, as well as our strategy for determining factor retention</w:t>
      </w:r>
      <w:r w:rsidR="00587DF0" w:rsidRPr="00157120">
        <w:rPr>
          <w:color w:val="000000" w:themeColor="text1"/>
          <w:lang w:val="en-US"/>
        </w:rPr>
        <w:t>.</w:t>
      </w:r>
      <w:r w:rsidR="005D13EA" w:rsidRPr="00157120">
        <w:rPr>
          <w:color w:val="000000" w:themeColor="text1"/>
          <w:lang w:val="en-US"/>
        </w:rPr>
        <w:t xml:space="preserve"> As we argued earlier, EFA is considered to be the most appropriate first pass analytic technic </w:t>
      </w:r>
      <w:r w:rsidR="00F93397" w:rsidRPr="00157120">
        <w:rPr>
          <w:color w:val="000000" w:themeColor="text1"/>
          <w:lang w:val="en-US"/>
        </w:rPr>
        <w:t>when</w:t>
      </w:r>
      <w:r w:rsidR="005D13EA" w:rsidRPr="00157120">
        <w:rPr>
          <w:color w:val="000000" w:themeColor="text1"/>
          <w:lang w:val="en-US"/>
        </w:rPr>
        <w:t xml:space="preserve"> exploring the factorial validity of new or amended latent variable measures</w:t>
      </w:r>
      <w:r w:rsidR="00F40641">
        <w:rPr>
          <w:color w:val="000000" w:themeColor="text1"/>
          <w:vertAlign w:val="superscript"/>
          <w:lang w:val="en-US"/>
        </w:rPr>
        <w:t>24-25</w:t>
      </w:r>
      <w:r w:rsidR="005D13EA" w:rsidRPr="00157120">
        <w:rPr>
          <w:color w:val="000000" w:themeColor="text1"/>
          <w:lang w:val="en-US"/>
        </w:rPr>
        <w:t>.</w:t>
      </w:r>
      <w:r w:rsidR="00774204" w:rsidRPr="00157120">
        <w:rPr>
          <w:color w:val="000000" w:themeColor="text1"/>
          <w:lang w:val="en-US"/>
        </w:rPr>
        <w:t xml:space="preserve"> While EFA and PCA can sometimes provide similar results, this is not always the cas</w:t>
      </w:r>
      <w:r w:rsidR="00F40641">
        <w:rPr>
          <w:color w:val="000000" w:themeColor="text1"/>
          <w:lang w:val="en-US"/>
        </w:rPr>
        <w:t>e</w:t>
      </w:r>
      <w:r w:rsidR="00F40641">
        <w:rPr>
          <w:color w:val="000000" w:themeColor="text1"/>
          <w:vertAlign w:val="superscript"/>
          <w:lang w:val="en-US"/>
        </w:rPr>
        <w:t>56</w:t>
      </w:r>
      <w:r w:rsidR="00774204" w:rsidRPr="00157120">
        <w:rPr>
          <w:color w:val="000000" w:themeColor="text1"/>
          <w:lang w:val="en-US"/>
        </w:rPr>
        <w:t>. Thus, even though factor loadings</w:t>
      </w:r>
      <w:r w:rsidR="00F40641">
        <w:rPr>
          <w:color w:val="000000" w:themeColor="text1"/>
          <w:lang w:val="en-US"/>
        </w:rPr>
        <w:t xml:space="preserve"> reported by Oliffe and colleagues</w:t>
      </w:r>
      <w:r w:rsidR="00F40641">
        <w:rPr>
          <w:color w:val="000000" w:themeColor="text1"/>
          <w:vertAlign w:val="superscript"/>
          <w:lang w:val="en-US"/>
        </w:rPr>
        <w:t>21</w:t>
      </w:r>
      <w:r w:rsidR="00774204" w:rsidRPr="00157120">
        <w:rPr>
          <w:color w:val="000000" w:themeColor="text1"/>
          <w:lang w:val="en-US"/>
        </w:rPr>
        <w:t xml:space="preserve"> looked like they presented a clear two-factor structure, </w:t>
      </w:r>
      <w:r w:rsidR="00F5134E" w:rsidRPr="00157120">
        <w:rPr>
          <w:color w:val="000000" w:themeColor="text1"/>
          <w:lang w:val="en-US"/>
        </w:rPr>
        <w:t xml:space="preserve">this structure may not </w:t>
      </w:r>
      <w:r w:rsidR="00F93397" w:rsidRPr="00157120">
        <w:rPr>
          <w:color w:val="000000" w:themeColor="text1"/>
          <w:lang w:val="en-US"/>
        </w:rPr>
        <w:t xml:space="preserve">have </w:t>
      </w:r>
      <w:r w:rsidR="00F5134E" w:rsidRPr="00157120">
        <w:rPr>
          <w:color w:val="000000" w:themeColor="text1"/>
          <w:lang w:val="en-US"/>
        </w:rPr>
        <w:t>emerge</w:t>
      </w:r>
      <w:r w:rsidR="00F93397" w:rsidRPr="00157120">
        <w:rPr>
          <w:color w:val="000000" w:themeColor="text1"/>
          <w:lang w:val="en-US"/>
        </w:rPr>
        <w:t>d</w:t>
      </w:r>
      <w:r w:rsidR="00F5134E" w:rsidRPr="00157120">
        <w:rPr>
          <w:color w:val="000000" w:themeColor="text1"/>
          <w:lang w:val="en-US"/>
        </w:rPr>
        <w:t xml:space="preserve"> under different</w:t>
      </w:r>
      <w:r w:rsidR="00BC4D1D" w:rsidRPr="00157120">
        <w:rPr>
          <w:color w:val="000000" w:themeColor="text1"/>
          <w:lang w:val="en-US"/>
        </w:rPr>
        <w:t xml:space="preserve"> analytic techniques</w:t>
      </w:r>
      <w:r w:rsidR="00F5134E" w:rsidRPr="00157120">
        <w:rPr>
          <w:color w:val="000000" w:themeColor="text1"/>
          <w:lang w:val="en-US"/>
        </w:rPr>
        <w:t xml:space="preserve"> (</w:t>
      </w:r>
      <w:r w:rsidR="00666F99" w:rsidRPr="00157120">
        <w:rPr>
          <w:color w:val="000000" w:themeColor="text1"/>
          <w:lang w:val="en-US"/>
        </w:rPr>
        <w:t>e.g., using</w:t>
      </w:r>
      <w:r w:rsidR="00F5134E" w:rsidRPr="00157120">
        <w:rPr>
          <w:color w:val="000000" w:themeColor="text1"/>
          <w:lang w:val="en-US"/>
        </w:rPr>
        <w:t xml:space="preserve"> principal-axis </w:t>
      </w:r>
      <w:r w:rsidR="00666F99" w:rsidRPr="00157120">
        <w:rPr>
          <w:color w:val="000000" w:themeColor="text1"/>
          <w:lang w:val="en-US"/>
        </w:rPr>
        <w:t>EFA</w:t>
      </w:r>
      <w:r w:rsidR="00F5134E" w:rsidRPr="00157120">
        <w:rPr>
          <w:color w:val="000000" w:themeColor="text1"/>
          <w:lang w:val="en-US"/>
        </w:rPr>
        <w:t xml:space="preserve">). Moreover, Oliffe </w:t>
      </w:r>
      <w:r w:rsidR="00AE3B8B">
        <w:rPr>
          <w:color w:val="000000" w:themeColor="text1"/>
          <w:lang w:val="en-US"/>
        </w:rPr>
        <w:t>and colleagues</w:t>
      </w:r>
      <w:r w:rsidR="00F40641">
        <w:rPr>
          <w:color w:val="000000" w:themeColor="text1"/>
          <w:vertAlign w:val="superscript"/>
          <w:lang w:val="en-US"/>
        </w:rPr>
        <w:t>21</w:t>
      </w:r>
      <w:r w:rsidR="00F40641">
        <w:rPr>
          <w:color w:val="000000" w:themeColor="text1"/>
          <w:lang w:val="en-US"/>
        </w:rPr>
        <w:t xml:space="preserve"> </w:t>
      </w:r>
      <w:r w:rsidR="00F5134E" w:rsidRPr="00157120">
        <w:rPr>
          <w:color w:val="000000" w:themeColor="text1"/>
          <w:lang w:val="en-US"/>
        </w:rPr>
        <w:t xml:space="preserve">relied on weaker approaches to factor retention (i.e., </w:t>
      </w:r>
      <w:r w:rsidR="00F93397" w:rsidRPr="00157120">
        <w:rPr>
          <w:color w:val="000000" w:themeColor="text1"/>
          <w:lang w:val="en-US"/>
        </w:rPr>
        <w:t xml:space="preserve">minimum eigen values &lt; 1.0 and </w:t>
      </w:r>
      <w:r w:rsidR="00EA21A7" w:rsidRPr="00157120">
        <w:rPr>
          <w:color w:val="000000" w:themeColor="text1"/>
          <w:lang w:val="en-US"/>
        </w:rPr>
        <w:t>examination of the S</w:t>
      </w:r>
      <w:r w:rsidR="00F93397" w:rsidRPr="00157120">
        <w:rPr>
          <w:color w:val="000000" w:themeColor="text1"/>
          <w:lang w:val="en-US"/>
        </w:rPr>
        <w:t>cree plot), rather than on the current gold standard of parallel analysis</w:t>
      </w:r>
      <w:r w:rsidR="004D530B">
        <w:rPr>
          <w:color w:val="000000" w:themeColor="text1"/>
          <w:vertAlign w:val="superscript"/>
          <w:lang w:val="en-US"/>
        </w:rPr>
        <w:t>49</w:t>
      </w:r>
      <w:r w:rsidR="009864B4" w:rsidRPr="00157120">
        <w:rPr>
          <w:color w:val="000000" w:themeColor="text1"/>
          <w:lang w:val="en-US"/>
        </w:rPr>
        <w:t>,</w:t>
      </w:r>
      <w:r w:rsidR="00F93397" w:rsidRPr="00157120">
        <w:rPr>
          <w:color w:val="000000" w:themeColor="text1"/>
          <w:lang w:val="en-US"/>
        </w:rPr>
        <w:t xml:space="preserve"> or even</w:t>
      </w:r>
      <w:r w:rsidR="0044310D" w:rsidRPr="00157120">
        <w:rPr>
          <w:color w:val="000000" w:themeColor="text1"/>
          <w:lang w:val="en-US"/>
        </w:rPr>
        <w:t xml:space="preserve"> Velicer’s minimum average partial method</w:t>
      </w:r>
      <w:r w:rsidR="004D530B">
        <w:rPr>
          <w:color w:val="000000" w:themeColor="text1"/>
          <w:vertAlign w:val="superscript"/>
          <w:lang w:val="en-US"/>
        </w:rPr>
        <w:t>57</w:t>
      </w:r>
      <w:r w:rsidR="0044310D" w:rsidRPr="00157120">
        <w:rPr>
          <w:color w:val="000000" w:themeColor="text1"/>
          <w:lang w:val="en-US"/>
        </w:rPr>
        <w:t>.</w:t>
      </w:r>
      <w:r w:rsidR="00CB0151" w:rsidRPr="00157120">
        <w:rPr>
          <w:color w:val="000000" w:themeColor="text1"/>
          <w:lang w:val="en-US"/>
        </w:rPr>
        <w:t xml:space="preserve"> The</w:t>
      </w:r>
      <w:r w:rsidR="00EA21A7" w:rsidRPr="00157120">
        <w:rPr>
          <w:color w:val="000000" w:themeColor="text1"/>
          <w:lang w:val="en-US"/>
        </w:rPr>
        <w:t xml:space="preserve"> former,</w:t>
      </w:r>
      <w:r w:rsidR="00CB0151" w:rsidRPr="00157120">
        <w:rPr>
          <w:color w:val="000000" w:themeColor="text1"/>
          <w:lang w:val="en-US"/>
        </w:rPr>
        <w:t xml:space="preserve"> less robust approaches often result in more factors being retained</w:t>
      </w:r>
      <w:r w:rsidR="00EA21A7" w:rsidRPr="00157120">
        <w:rPr>
          <w:color w:val="000000" w:themeColor="text1"/>
          <w:lang w:val="en-US"/>
        </w:rPr>
        <w:t xml:space="preserve"> (i.e., factor over-retention)</w:t>
      </w:r>
      <w:r w:rsidR="00CB0151" w:rsidRPr="00157120">
        <w:rPr>
          <w:color w:val="000000" w:themeColor="text1"/>
          <w:lang w:val="en-US"/>
        </w:rPr>
        <w:t xml:space="preserve"> than would </w:t>
      </w:r>
      <w:r w:rsidR="00CB0151" w:rsidRPr="00157120">
        <w:rPr>
          <w:color w:val="000000" w:themeColor="text1"/>
          <w:lang w:val="en-US"/>
        </w:rPr>
        <w:lastRenderedPageBreak/>
        <w:t xml:space="preserve">be the case with, for example, parallel analysis. </w:t>
      </w:r>
      <w:r w:rsidR="00E44C88" w:rsidRPr="00157120">
        <w:rPr>
          <w:color w:val="000000" w:themeColor="text1"/>
          <w:lang w:val="en-US"/>
        </w:rPr>
        <w:t xml:space="preserve">Still, it is possible that, even using an EFA with a parallel analysis, a two-factor model would have emerged from Oliffe </w:t>
      </w:r>
      <w:r w:rsidR="00AE3B8B">
        <w:rPr>
          <w:color w:val="000000" w:themeColor="text1"/>
          <w:lang w:val="en-US"/>
        </w:rPr>
        <w:t>and colleague’s</w:t>
      </w:r>
      <w:r w:rsidR="00E44C88" w:rsidRPr="00157120">
        <w:rPr>
          <w:color w:val="000000" w:themeColor="text1"/>
          <w:lang w:val="en-US"/>
        </w:rPr>
        <w:t xml:space="preserve"> data. </w:t>
      </w:r>
    </w:p>
    <w:p w14:paraId="1A7167DF" w14:textId="39A5534E" w:rsidR="00E44C88" w:rsidRPr="00157120" w:rsidRDefault="00E44C88" w:rsidP="00B326F3">
      <w:pPr>
        <w:spacing w:line="480" w:lineRule="auto"/>
        <w:ind w:firstLine="720"/>
        <w:rPr>
          <w:color w:val="000000" w:themeColor="text1"/>
          <w:lang w:val="en-US"/>
        </w:rPr>
      </w:pPr>
      <w:r w:rsidRPr="00157120">
        <w:rPr>
          <w:color w:val="000000" w:themeColor="text1"/>
          <w:lang w:val="en-US"/>
        </w:rPr>
        <w:t xml:space="preserve">The </w:t>
      </w:r>
      <w:r w:rsidR="00B544CC" w:rsidRPr="00157120">
        <w:rPr>
          <w:color w:val="000000" w:themeColor="text1"/>
          <w:lang w:val="en-US"/>
        </w:rPr>
        <w:t>goal</w:t>
      </w:r>
      <w:r w:rsidRPr="00157120">
        <w:rPr>
          <w:color w:val="000000" w:themeColor="text1"/>
          <w:lang w:val="en-US"/>
        </w:rPr>
        <w:t xml:space="preserve"> now is to tease apart the issue of geographic instability from the more technical aspects associated with data analytic best practices.</w:t>
      </w:r>
      <w:r w:rsidR="00B544CC" w:rsidRPr="00157120">
        <w:rPr>
          <w:color w:val="000000" w:themeColor="text1"/>
          <w:lang w:val="en-US"/>
        </w:rPr>
        <w:t xml:space="preserve"> To do this, we recommend researchers collect data from a new sample of young men (&lt; 30 years old)</w:t>
      </w:r>
      <w:r w:rsidR="00046B4E" w:rsidRPr="00157120">
        <w:rPr>
          <w:color w:val="000000" w:themeColor="text1"/>
          <w:lang w:val="en-US"/>
        </w:rPr>
        <w:t xml:space="preserve">, in either of the </w:t>
      </w:r>
      <w:r w:rsidR="000C1F54" w:rsidRPr="00157120">
        <w:rPr>
          <w:color w:val="000000" w:themeColor="text1"/>
          <w:lang w:val="en-US"/>
        </w:rPr>
        <w:t xml:space="preserve">previous </w:t>
      </w:r>
      <w:r w:rsidR="00046B4E" w:rsidRPr="00157120">
        <w:rPr>
          <w:color w:val="000000" w:themeColor="text1"/>
          <w:lang w:val="en-US"/>
        </w:rPr>
        <w:t xml:space="preserve">locations </w:t>
      </w:r>
      <w:r w:rsidR="00960867" w:rsidRPr="00157120">
        <w:rPr>
          <w:color w:val="000000" w:themeColor="text1"/>
          <w:lang w:val="en-US"/>
        </w:rPr>
        <w:t xml:space="preserve">(Western Canada or the United Kingdom) </w:t>
      </w:r>
      <w:r w:rsidR="00046B4E" w:rsidRPr="00157120">
        <w:rPr>
          <w:color w:val="000000" w:themeColor="text1"/>
          <w:lang w:val="en-US"/>
        </w:rPr>
        <w:t>or a new on</w:t>
      </w:r>
      <w:r w:rsidR="00AC0469" w:rsidRPr="00157120">
        <w:rPr>
          <w:color w:val="000000" w:themeColor="text1"/>
          <w:lang w:val="en-US"/>
        </w:rPr>
        <w:t>e</w:t>
      </w:r>
      <w:r w:rsidR="00046B4E" w:rsidRPr="00157120">
        <w:rPr>
          <w:color w:val="000000" w:themeColor="text1"/>
          <w:lang w:val="en-US"/>
        </w:rPr>
        <w:t>,</w:t>
      </w:r>
      <w:r w:rsidR="00B544CC" w:rsidRPr="00157120">
        <w:rPr>
          <w:color w:val="000000" w:themeColor="text1"/>
          <w:lang w:val="en-US"/>
        </w:rPr>
        <w:t xml:space="preserve"> and conduct a series of exploratory structural equation models (ESEMs)</w:t>
      </w:r>
      <w:r w:rsidR="004D530B">
        <w:rPr>
          <w:color w:val="000000" w:themeColor="text1"/>
          <w:vertAlign w:val="superscript"/>
          <w:lang w:val="en-US"/>
        </w:rPr>
        <w:t>58</w:t>
      </w:r>
      <w:r w:rsidR="00B544CC" w:rsidRPr="00157120">
        <w:rPr>
          <w:color w:val="000000" w:themeColor="text1"/>
          <w:lang w:val="en-US"/>
        </w:rPr>
        <w:t xml:space="preserve"> comparing </w:t>
      </w:r>
      <w:r w:rsidR="004D530B">
        <w:rPr>
          <w:color w:val="000000" w:themeColor="text1"/>
          <w:lang w:val="en-US"/>
        </w:rPr>
        <w:t>the</w:t>
      </w:r>
      <w:r w:rsidR="00B544CC" w:rsidRPr="00157120">
        <w:rPr>
          <w:color w:val="000000" w:themeColor="text1"/>
          <w:lang w:val="en-US"/>
        </w:rPr>
        <w:t xml:space="preserve"> </w:t>
      </w:r>
      <w:r w:rsidR="00E40D6D" w:rsidRPr="00157120">
        <w:rPr>
          <w:color w:val="000000" w:themeColor="text1"/>
          <w:lang w:val="en-US"/>
        </w:rPr>
        <w:t>hypothesi</w:t>
      </w:r>
      <w:r w:rsidR="0089635C">
        <w:rPr>
          <w:color w:val="000000" w:themeColor="text1"/>
          <w:lang w:val="en-US"/>
        </w:rPr>
        <w:t>z</w:t>
      </w:r>
      <w:r w:rsidR="00E40D6D" w:rsidRPr="00157120">
        <w:rPr>
          <w:color w:val="000000" w:themeColor="text1"/>
          <w:lang w:val="en-US"/>
        </w:rPr>
        <w:t>ed</w:t>
      </w:r>
      <w:r w:rsidR="00B544CC" w:rsidRPr="00157120">
        <w:rPr>
          <w:color w:val="000000" w:themeColor="text1"/>
          <w:lang w:val="en-US"/>
        </w:rPr>
        <w:t xml:space="preserve"> 15-item </w:t>
      </w:r>
      <w:r w:rsidR="00991C26" w:rsidRPr="00157120">
        <w:rPr>
          <w:color w:val="000000" w:themeColor="text1"/>
          <w:lang w:val="en-US"/>
        </w:rPr>
        <w:t>five</w:t>
      </w:r>
      <w:r w:rsidR="00B544CC" w:rsidRPr="00157120">
        <w:rPr>
          <w:color w:val="000000" w:themeColor="text1"/>
          <w:lang w:val="en-US"/>
        </w:rPr>
        <w:t>-factor model</w:t>
      </w:r>
      <w:r w:rsidR="004D530B">
        <w:rPr>
          <w:color w:val="000000" w:themeColor="text1"/>
          <w:lang w:val="en-US"/>
        </w:rPr>
        <w:t xml:space="preserve"> from the parent study</w:t>
      </w:r>
      <w:r w:rsidR="00B544CC" w:rsidRPr="00157120">
        <w:rPr>
          <w:color w:val="000000" w:themeColor="text1"/>
          <w:lang w:val="en-US"/>
        </w:rPr>
        <w:t xml:space="preserve">, the </w:t>
      </w:r>
      <w:r w:rsidR="00046B4E" w:rsidRPr="00157120">
        <w:rPr>
          <w:color w:val="000000" w:themeColor="text1"/>
          <w:lang w:val="en-US"/>
        </w:rPr>
        <w:t xml:space="preserve">final </w:t>
      </w:r>
      <w:r w:rsidR="00B544CC" w:rsidRPr="00157120">
        <w:rPr>
          <w:color w:val="000000" w:themeColor="text1"/>
          <w:lang w:val="en-US"/>
        </w:rPr>
        <w:t xml:space="preserve">12-item </w:t>
      </w:r>
      <w:r w:rsidR="00991C26" w:rsidRPr="00157120">
        <w:rPr>
          <w:color w:val="000000" w:themeColor="text1"/>
          <w:lang w:val="en-US"/>
        </w:rPr>
        <w:t>two</w:t>
      </w:r>
      <w:r w:rsidR="00E40D6D" w:rsidRPr="00157120">
        <w:rPr>
          <w:color w:val="000000" w:themeColor="text1"/>
          <w:lang w:val="en-US"/>
        </w:rPr>
        <w:t>-</w:t>
      </w:r>
      <w:r w:rsidR="00B544CC" w:rsidRPr="00157120">
        <w:rPr>
          <w:color w:val="000000" w:themeColor="text1"/>
          <w:lang w:val="en-US"/>
        </w:rPr>
        <w:t>factor model</w:t>
      </w:r>
      <w:r w:rsidR="004D530B">
        <w:rPr>
          <w:color w:val="000000" w:themeColor="text1"/>
          <w:lang w:val="en-US"/>
        </w:rPr>
        <w:t xml:space="preserve"> by Oliffe and colleagues</w:t>
      </w:r>
      <w:r w:rsidR="004D530B">
        <w:rPr>
          <w:color w:val="000000" w:themeColor="text1"/>
          <w:vertAlign w:val="superscript"/>
          <w:lang w:val="en-US"/>
        </w:rPr>
        <w:t>21</w:t>
      </w:r>
      <w:r w:rsidR="00B544CC" w:rsidRPr="00157120">
        <w:rPr>
          <w:color w:val="000000" w:themeColor="text1"/>
          <w:lang w:val="en-US"/>
        </w:rPr>
        <w:t xml:space="preserve">, our 14-item </w:t>
      </w:r>
      <w:r w:rsidR="00991C26" w:rsidRPr="00157120">
        <w:rPr>
          <w:color w:val="000000" w:themeColor="text1"/>
          <w:lang w:val="en-US"/>
        </w:rPr>
        <w:t>one-factor</w:t>
      </w:r>
      <w:r w:rsidR="00B544CC" w:rsidRPr="00157120">
        <w:rPr>
          <w:color w:val="000000" w:themeColor="text1"/>
          <w:lang w:val="en-US"/>
        </w:rPr>
        <w:t xml:space="preserve"> model</w:t>
      </w:r>
      <w:r w:rsidR="00046B4E" w:rsidRPr="00157120">
        <w:rPr>
          <w:color w:val="000000" w:themeColor="text1"/>
          <w:lang w:val="en-US"/>
        </w:rPr>
        <w:t xml:space="preserve">, and our 13-item </w:t>
      </w:r>
      <w:r w:rsidR="00991C26" w:rsidRPr="00157120">
        <w:rPr>
          <w:color w:val="000000" w:themeColor="text1"/>
          <w:lang w:val="en-US"/>
        </w:rPr>
        <w:t>one-factor</w:t>
      </w:r>
      <w:r w:rsidR="00046B4E" w:rsidRPr="00157120">
        <w:rPr>
          <w:color w:val="000000" w:themeColor="text1"/>
          <w:lang w:val="en-US"/>
        </w:rPr>
        <w:t xml:space="preserve"> model</w:t>
      </w:r>
      <w:r w:rsidR="000E181F" w:rsidRPr="00157120">
        <w:rPr>
          <w:color w:val="000000" w:themeColor="text1"/>
          <w:lang w:val="en-US"/>
        </w:rPr>
        <w:t>. ESEM is the ideal statistical approach for this context because</w:t>
      </w:r>
      <w:r w:rsidR="00072592" w:rsidRPr="00157120">
        <w:rPr>
          <w:color w:val="000000" w:themeColor="text1"/>
          <w:lang w:val="en-US"/>
        </w:rPr>
        <w:t xml:space="preserve"> it allows for a more robust </w:t>
      </w:r>
      <w:r w:rsidR="00FB2CC4" w:rsidRPr="00157120">
        <w:rPr>
          <w:color w:val="000000" w:themeColor="text1"/>
          <w:lang w:val="en-US"/>
        </w:rPr>
        <w:t>assessment of latent variable dimensionality</w:t>
      </w:r>
      <w:r w:rsidR="009864B4" w:rsidRPr="00157120">
        <w:rPr>
          <w:color w:val="000000" w:themeColor="text1"/>
          <w:lang w:val="en-US"/>
        </w:rPr>
        <w:t xml:space="preserve"> than confirmatory factor analysis</w:t>
      </w:r>
      <w:r w:rsidR="004D530B">
        <w:rPr>
          <w:color w:val="000000" w:themeColor="text1"/>
          <w:vertAlign w:val="superscript"/>
          <w:lang w:val="en-US"/>
        </w:rPr>
        <w:t>58</w:t>
      </w:r>
      <w:r w:rsidR="00FB2CC4" w:rsidRPr="00157120">
        <w:rPr>
          <w:color w:val="000000" w:themeColor="text1"/>
          <w:lang w:val="en-US"/>
        </w:rPr>
        <w:t>.</w:t>
      </w:r>
      <w:r w:rsidR="00BC4D1D" w:rsidRPr="00157120">
        <w:rPr>
          <w:color w:val="000000" w:themeColor="text1"/>
          <w:lang w:val="en-US"/>
        </w:rPr>
        <w:t xml:space="preserve"> </w:t>
      </w:r>
      <w:r w:rsidR="00E40D6D" w:rsidRPr="00157120">
        <w:rPr>
          <w:color w:val="000000" w:themeColor="text1"/>
          <w:lang w:val="en-US"/>
        </w:rPr>
        <w:t xml:space="preserve">In turn, this would allow scholars to arrive at a better understanding of the dimensionality of health-related masculine values both within and across samples of men from different geographic regions. This is particularly important as the content of the IHRMVS was derived from qualitative interviews with young Canadian men, </w:t>
      </w:r>
      <w:r w:rsidR="009864B4" w:rsidRPr="00157120">
        <w:rPr>
          <w:color w:val="000000" w:themeColor="text1"/>
          <w:lang w:val="en-US"/>
        </w:rPr>
        <w:t>and</w:t>
      </w:r>
      <w:r w:rsidR="00E40D6D" w:rsidRPr="00157120">
        <w:rPr>
          <w:color w:val="000000" w:themeColor="text1"/>
          <w:lang w:val="en-US"/>
        </w:rPr>
        <w:t xml:space="preserve"> may not generali</w:t>
      </w:r>
      <w:r w:rsidR="00991C26" w:rsidRPr="00157120">
        <w:rPr>
          <w:color w:val="000000" w:themeColor="text1"/>
          <w:lang w:val="en-US"/>
        </w:rPr>
        <w:t>z</w:t>
      </w:r>
      <w:r w:rsidR="00E40D6D" w:rsidRPr="00157120">
        <w:rPr>
          <w:color w:val="000000" w:themeColor="text1"/>
          <w:lang w:val="en-US"/>
        </w:rPr>
        <w:t xml:space="preserve">e to men from other cultural, geographic, or demographic contexts. </w:t>
      </w:r>
      <w:r w:rsidR="00AE3B8B">
        <w:rPr>
          <w:color w:val="000000" w:themeColor="text1"/>
          <w:lang w:val="en-US"/>
        </w:rPr>
        <w:t xml:space="preserve">In future work, it will also be important to address the issue of </w:t>
      </w:r>
      <w:r w:rsidR="00BA7A46">
        <w:rPr>
          <w:color w:val="000000" w:themeColor="text1"/>
          <w:lang w:val="en-US"/>
        </w:rPr>
        <w:t xml:space="preserve">measurement </w:t>
      </w:r>
      <w:r w:rsidR="00AE3B8B">
        <w:rPr>
          <w:color w:val="000000" w:themeColor="text1"/>
          <w:lang w:val="en-US"/>
        </w:rPr>
        <w:t xml:space="preserve">invariance across groups, particularly as our preliminary evidence (based on Tucker’s congruence coefficient) indicates that the factor structure of IHRMVS </w:t>
      </w:r>
      <w:r w:rsidR="00BA7A46">
        <w:rPr>
          <w:color w:val="000000" w:themeColor="text1"/>
          <w:lang w:val="en-US"/>
        </w:rPr>
        <w:t>is not likely</w:t>
      </w:r>
      <w:r w:rsidR="00AE3B8B">
        <w:rPr>
          <w:color w:val="000000" w:themeColor="text1"/>
          <w:lang w:val="en-US"/>
        </w:rPr>
        <w:t xml:space="preserve"> equal across </w:t>
      </w:r>
      <w:r w:rsidR="00BA7A46">
        <w:rPr>
          <w:color w:val="000000" w:themeColor="text1"/>
          <w:lang w:val="en-US"/>
        </w:rPr>
        <w:t xml:space="preserve">these two </w:t>
      </w:r>
      <w:r w:rsidR="00AE3B8B">
        <w:rPr>
          <w:color w:val="000000" w:themeColor="text1"/>
          <w:lang w:val="en-US"/>
        </w:rPr>
        <w:t xml:space="preserve">British age groups. </w:t>
      </w:r>
    </w:p>
    <w:p w14:paraId="0BAA95C7" w14:textId="153F57DB" w:rsidR="00B11D89" w:rsidRPr="00157120" w:rsidRDefault="006A0069" w:rsidP="006A0069">
      <w:pPr>
        <w:spacing w:line="480" w:lineRule="auto"/>
        <w:rPr>
          <w:color w:val="000000" w:themeColor="text1"/>
          <w:lang w:val="en-US"/>
        </w:rPr>
      </w:pPr>
      <w:r w:rsidRPr="00157120">
        <w:rPr>
          <w:color w:val="000000" w:themeColor="text1"/>
          <w:lang w:val="en-US"/>
        </w:rPr>
        <w:tab/>
      </w:r>
      <w:r w:rsidR="00B11D89" w:rsidRPr="00157120">
        <w:rPr>
          <w:color w:val="000000" w:themeColor="text1"/>
          <w:lang w:val="en-US"/>
        </w:rPr>
        <w:t xml:space="preserve">The lack of concurrent validity, based on the measures used here, is not wholly unexpected. </w:t>
      </w:r>
      <w:r w:rsidR="00180E86" w:rsidRPr="00157120">
        <w:rPr>
          <w:color w:val="000000" w:themeColor="text1"/>
          <w:lang w:val="en-US"/>
        </w:rPr>
        <w:t>While p</w:t>
      </w:r>
      <w:r w:rsidR="00C15C96" w:rsidRPr="00157120">
        <w:rPr>
          <w:color w:val="000000" w:themeColor="text1"/>
          <w:lang w:val="en-US"/>
        </w:rPr>
        <w:t xml:space="preserve">revious masculinity measures have </w:t>
      </w:r>
      <w:r w:rsidR="00180E86" w:rsidRPr="00157120">
        <w:rPr>
          <w:color w:val="000000" w:themeColor="text1"/>
          <w:lang w:val="en-US"/>
        </w:rPr>
        <w:t>assess</w:t>
      </w:r>
      <w:r w:rsidR="00C15C96" w:rsidRPr="00157120">
        <w:rPr>
          <w:color w:val="000000" w:themeColor="text1"/>
          <w:lang w:val="en-US"/>
        </w:rPr>
        <w:t xml:space="preserve">ed positive and negative masculine personality traits and behaviors, a wide range of traditional male role norms, and stress and </w:t>
      </w:r>
      <w:r w:rsidR="009864B4" w:rsidRPr="00157120">
        <w:rPr>
          <w:color w:val="000000" w:themeColor="text1"/>
          <w:lang w:val="en-US"/>
        </w:rPr>
        <w:t>conflict</w:t>
      </w:r>
      <w:r w:rsidR="00C15C96" w:rsidRPr="00157120">
        <w:rPr>
          <w:color w:val="000000" w:themeColor="text1"/>
          <w:lang w:val="en-US"/>
        </w:rPr>
        <w:t xml:space="preserve"> related to traditional masculinity</w:t>
      </w:r>
      <w:r w:rsidR="00180E86" w:rsidRPr="00157120">
        <w:rPr>
          <w:color w:val="000000" w:themeColor="text1"/>
          <w:lang w:val="en-US"/>
        </w:rPr>
        <w:t>, the IHRMVS is very specifically targeting positive, health-related masculine values. Additionally, even though</w:t>
      </w:r>
      <w:r w:rsidR="005E188F" w:rsidRPr="00157120">
        <w:rPr>
          <w:color w:val="000000" w:themeColor="text1"/>
          <w:lang w:val="en-US"/>
        </w:rPr>
        <w:t xml:space="preserve"> past research </w:t>
      </w:r>
      <w:r w:rsidR="005E188F" w:rsidRPr="00157120">
        <w:rPr>
          <w:color w:val="000000" w:themeColor="text1"/>
          <w:lang w:val="en-US"/>
        </w:rPr>
        <w:lastRenderedPageBreak/>
        <w:t xml:space="preserve">has suggested there is some </w:t>
      </w:r>
      <w:r w:rsidR="003821B2" w:rsidRPr="00157120">
        <w:rPr>
          <w:color w:val="000000" w:themeColor="text1"/>
          <w:lang w:val="en-US"/>
        </w:rPr>
        <w:t xml:space="preserve">low to </w:t>
      </w:r>
      <w:r w:rsidR="005E188F" w:rsidRPr="00157120">
        <w:rPr>
          <w:color w:val="000000" w:themeColor="text1"/>
          <w:lang w:val="en-US"/>
        </w:rPr>
        <w:t>mode</w:t>
      </w:r>
      <w:r w:rsidR="00180E86" w:rsidRPr="00157120">
        <w:rPr>
          <w:color w:val="000000" w:themeColor="text1"/>
          <w:lang w:val="en-US"/>
        </w:rPr>
        <w:t>rate</w:t>
      </w:r>
      <w:r w:rsidR="005E188F" w:rsidRPr="00157120">
        <w:rPr>
          <w:color w:val="000000" w:themeColor="text1"/>
          <w:lang w:val="en-US"/>
        </w:rPr>
        <w:t xml:space="preserve"> overlap amongst these pre-existing measures</w:t>
      </w:r>
      <w:r w:rsidR="004D530B">
        <w:rPr>
          <w:color w:val="000000" w:themeColor="text1"/>
          <w:vertAlign w:val="superscript"/>
          <w:lang w:val="en-US"/>
        </w:rPr>
        <w:t>10,13,14</w:t>
      </w:r>
      <w:r w:rsidR="005E188F" w:rsidRPr="00157120">
        <w:rPr>
          <w:color w:val="000000" w:themeColor="text1"/>
          <w:lang w:val="en-US"/>
        </w:rPr>
        <w:t>, it is not clear if there is a theoretical or psychometric rationale for any significant overlap between the IHRMVS and these older questionnaires.</w:t>
      </w:r>
      <w:r w:rsidR="00473C17" w:rsidRPr="00157120">
        <w:rPr>
          <w:color w:val="000000" w:themeColor="text1"/>
          <w:lang w:val="en-US"/>
        </w:rPr>
        <w:t xml:space="preserve"> Moreover, it is </w:t>
      </w:r>
      <w:r w:rsidR="00725684" w:rsidRPr="00157120">
        <w:rPr>
          <w:color w:val="000000" w:themeColor="text1"/>
          <w:lang w:val="en-US"/>
        </w:rPr>
        <w:t>uncertain</w:t>
      </w:r>
      <w:r w:rsidR="00473C17" w:rsidRPr="00157120">
        <w:rPr>
          <w:color w:val="000000" w:themeColor="text1"/>
          <w:lang w:val="en-US"/>
        </w:rPr>
        <w:t xml:space="preserve"> whether the IHRMVS is actually measuring masculine</w:t>
      </w:r>
      <w:r w:rsidR="007C11D1" w:rsidRPr="00157120">
        <w:rPr>
          <w:color w:val="000000" w:themeColor="text1"/>
          <w:lang w:val="en-US"/>
        </w:rPr>
        <w:t xml:space="preserve"> values</w:t>
      </w:r>
      <w:r w:rsidR="00473C17" w:rsidRPr="00157120">
        <w:rPr>
          <w:color w:val="000000" w:themeColor="text1"/>
          <w:lang w:val="en-US"/>
        </w:rPr>
        <w:t xml:space="preserve">. </w:t>
      </w:r>
      <w:r w:rsidR="00180E86" w:rsidRPr="00157120">
        <w:rPr>
          <w:color w:val="000000" w:themeColor="text1"/>
          <w:lang w:val="en-US"/>
        </w:rPr>
        <w:t xml:space="preserve">Even though </w:t>
      </w:r>
      <w:r w:rsidR="00473C17" w:rsidRPr="00157120">
        <w:rPr>
          <w:color w:val="000000" w:themeColor="text1"/>
          <w:lang w:val="en-US"/>
        </w:rPr>
        <w:t>Oliffe</w:t>
      </w:r>
      <w:r w:rsidR="004D530B">
        <w:rPr>
          <w:color w:val="000000" w:themeColor="text1"/>
          <w:lang w:val="en-US"/>
        </w:rPr>
        <w:t xml:space="preserve"> and colleagues</w:t>
      </w:r>
      <w:r w:rsidR="004D530B">
        <w:rPr>
          <w:color w:val="000000" w:themeColor="text1"/>
          <w:vertAlign w:val="superscript"/>
          <w:lang w:val="en-US"/>
        </w:rPr>
        <w:t>21</w:t>
      </w:r>
      <w:r w:rsidR="00C11A5D" w:rsidRPr="00157120">
        <w:rPr>
          <w:color w:val="000000" w:themeColor="text1"/>
          <w:lang w:val="en-US"/>
        </w:rPr>
        <w:t xml:space="preserve"> </w:t>
      </w:r>
      <w:r w:rsidR="00E40D6D" w:rsidRPr="00157120">
        <w:rPr>
          <w:color w:val="000000" w:themeColor="text1"/>
          <w:lang w:val="en-US"/>
        </w:rPr>
        <w:t>developed</w:t>
      </w:r>
      <w:r w:rsidR="00473C17" w:rsidRPr="00157120">
        <w:rPr>
          <w:color w:val="000000" w:themeColor="text1"/>
          <w:lang w:val="en-US"/>
        </w:rPr>
        <w:t xml:space="preserve"> their measure based on interviews with young men, it was not always </w:t>
      </w:r>
      <w:r w:rsidR="00BA5F51" w:rsidRPr="00157120">
        <w:rPr>
          <w:color w:val="000000" w:themeColor="text1"/>
          <w:lang w:val="en-US"/>
        </w:rPr>
        <w:t>obvious</w:t>
      </w:r>
      <w:r w:rsidR="00473C17" w:rsidRPr="00157120">
        <w:rPr>
          <w:color w:val="000000" w:themeColor="text1"/>
          <w:lang w:val="en-US"/>
        </w:rPr>
        <w:t xml:space="preserve"> that their respondents were specifically linking the questions</w:t>
      </w:r>
      <w:r w:rsidR="007C11D1" w:rsidRPr="00157120">
        <w:rPr>
          <w:color w:val="000000" w:themeColor="text1"/>
          <w:lang w:val="en-US"/>
        </w:rPr>
        <w:t xml:space="preserve"> and their responses</w:t>
      </w:r>
      <w:r w:rsidR="00473C17" w:rsidRPr="00157120">
        <w:rPr>
          <w:color w:val="000000" w:themeColor="text1"/>
          <w:lang w:val="en-US"/>
        </w:rPr>
        <w:t xml:space="preserve"> to masculinity</w:t>
      </w:r>
      <w:r w:rsidR="007C11D1" w:rsidRPr="00157120">
        <w:rPr>
          <w:color w:val="000000" w:themeColor="text1"/>
          <w:lang w:val="en-US"/>
        </w:rPr>
        <w:t>,</w:t>
      </w:r>
      <w:r w:rsidR="00473C17" w:rsidRPr="00157120">
        <w:rPr>
          <w:color w:val="000000" w:themeColor="text1"/>
          <w:lang w:val="en-US"/>
        </w:rPr>
        <w:t xml:space="preserve"> rather </w:t>
      </w:r>
      <w:r w:rsidR="00C11A5D" w:rsidRPr="00157120">
        <w:rPr>
          <w:color w:val="000000" w:themeColor="text1"/>
          <w:lang w:val="en-US"/>
        </w:rPr>
        <w:t xml:space="preserve">than </w:t>
      </w:r>
      <w:r w:rsidR="007C11D1" w:rsidRPr="00157120">
        <w:rPr>
          <w:color w:val="000000" w:themeColor="text1"/>
          <w:lang w:val="en-US"/>
        </w:rPr>
        <w:t xml:space="preserve">a </w:t>
      </w:r>
      <w:r w:rsidR="00C11A5D" w:rsidRPr="00157120">
        <w:rPr>
          <w:color w:val="000000" w:themeColor="text1"/>
          <w:lang w:val="en-US"/>
        </w:rPr>
        <w:t xml:space="preserve">sense of </w:t>
      </w:r>
      <w:r w:rsidR="00473C17" w:rsidRPr="00157120">
        <w:rPr>
          <w:color w:val="000000" w:themeColor="text1"/>
          <w:lang w:val="en-US"/>
        </w:rPr>
        <w:t>general health and well-being</w:t>
      </w:r>
      <w:r w:rsidR="007C11D1" w:rsidRPr="00157120">
        <w:rPr>
          <w:color w:val="000000" w:themeColor="text1"/>
          <w:lang w:val="en-US"/>
        </w:rPr>
        <w:t xml:space="preserve"> that is important for all genders</w:t>
      </w:r>
      <w:r w:rsidR="00473C17" w:rsidRPr="00157120">
        <w:rPr>
          <w:color w:val="000000" w:themeColor="text1"/>
          <w:lang w:val="en-US"/>
        </w:rPr>
        <w:t xml:space="preserve">. Furthermore, </w:t>
      </w:r>
      <w:r w:rsidR="007C11D1" w:rsidRPr="00157120">
        <w:rPr>
          <w:color w:val="000000" w:themeColor="text1"/>
          <w:lang w:val="en-US"/>
        </w:rPr>
        <w:t xml:space="preserve">even though </w:t>
      </w:r>
      <w:r w:rsidR="00E40D6D" w:rsidRPr="00157120">
        <w:rPr>
          <w:color w:val="000000" w:themeColor="text1"/>
          <w:lang w:val="en-US"/>
        </w:rPr>
        <w:t>items</w:t>
      </w:r>
      <w:r w:rsidR="007C11D1" w:rsidRPr="00157120">
        <w:rPr>
          <w:color w:val="000000" w:themeColor="text1"/>
          <w:lang w:val="en-US"/>
        </w:rPr>
        <w:t xml:space="preserve"> on the IHRMVS are directly focused on men, </w:t>
      </w:r>
      <w:r w:rsidR="00473C17" w:rsidRPr="00157120">
        <w:rPr>
          <w:color w:val="000000" w:themeColor="text1"/>
          <w:lang w:val="en-US"/>
        </w:rPr>
        <w:t>the</w:t>
      </w:r>
      <w:r w:rsidR="007C11D1" w:rsidRPr="00157120">
        <w:rPr>
          <w:color w:val="000000" w:themeColor="text1"/>
          <w:lang w:val="en-US"/>
        </w:rPr>
        <w:t>y</w:t>
      </w:r>
      <w:r w:rsidR="00473C17" w:rsidRPr="00157120">
        <w:rPr>
          <w:color w:val="000000" w:themeColor="text1"/>
          <w:lang w:val="en-US"/>
        </w:rPr>
        <w:t xml:space="preserve"> appear to be gender neutral. There has been no research</w:t>
      </w:r>
      <w:r w:rsidR="007C11D1" w:rsidRPr="00157120">
        <w:rPr>
          <w:color w:val="000000" w:themeColor="text1"/>
          <w:lang w:val="en-US"/>
        </w:rPr>
        <w:t xml:space="preserve"> to date</w:t>
      </w:r>
      <w:r w:rsidR="00473C17" w:rsidRPr="00157120">
        <w:rPr>
          <w:color w:val="000000" w:themeColor="text1"/>
          <w:lang w:val="en-US"/>
        </w:rPr>
        <w:t xml:space="preserve"> linking these values to men more than women, to stereotypes of men (</w:t>
      </w:r>
      <w:r w:rsidR="00473C17" w:rsidRPr="004D530B">
        <w:rPr>
          <w:i/>
          <w:color w:val="000000" w:themeColor="text1"/>
          <w:lang w:val="en-US"/>
        </w:rPr>
        <w:t>vs</w:t>
      </w:r>
      <w:r w:rsidR="00473C17" w:rsidRPr="00157120">
        <w:rPr>
          <w:color w:val="000000" w:themeColor="text1"/>
          <w:lang w:val="en-US"/>
        </w:rPr>
        <w:t xml:space="preserve">. women), or directly to </w:t>
      </w:r>
      <w:r w:rsidR="00991C26" w:rsidRPr="00157120">
        <w:rPr>
          <w:color w:val="000000" w:themeColor="text1"/>
          <w:lang w:val="en-US"/>
        </w:rPr>
        <w:t xml:space="preserve">perceived </w:t>
      </w:r>
      <w:r w:rsidR="00473C17" w:rsidRPr="00157120">
        <w:rPr>
          <w:color w:val="000000" w:themeColor="text1"/>
          <w:lang w:val="en-US"/>
        </w:rPr>
        <w:t xml:space="preserve">masculinity. Thus, we </w:t>
      </w:r>
      <w:r w:rsidR="00E40D6D" w:rsidRPr="00157120">
        <w:rPr>
          <w:color w:val="000000" w:themeColor="text1"/>
          <w:lang w:val="en-US"/>
        </w:rPr>
        <w:t>suggest</w:t>
      </w:r>
      <w:r w:rsidR="00473C17" w:rsidRPr="00157120">
        <w:rPr>
          <w:color w:val="000000" w:themeColor="text1"/>
          <w:lang w:val="en-US"/>
        </w:rPr>
        <w:t xml:space="preserve"> that the relative lack of </w:t>
      </w:r>
      <w:r w:rsidR="009864B4" w:rsidRPr="00157120">
        <w:rPr>
          <w:color w:val="000000" w:themeColor="text1"/>
          <w:lang w:val="en-US"/>
        </w:rPr>
        <w:t xml:space="preserve">consistent, </w:t>
      </w:r>
      <w:r w:rsidR="00E40D6D" w:rsidRPr="00157120">
        <w:rPr>
          <w:color w:val="000000" w:themeColor="text1"/>
          <w:lang w:val="en-US"/>
        </w:rPr>
        <w:t xml:space="preserve">significant </w:t>
      </w:r>
      <w:r w:rsidR="00991C26" w:rsidRPr="00157120">
        <w:rPr>
          <w:color w:val="000000" w:themeColor="text1"/>
          <w:lang w:val="en-US"/>
        </w:rPr>
        <w:t xml:space="preserve">or meaningfully high </w:t>
      </w:r>
      <w:r w:rsidR="00473C17" w:rsidRPr="00157120">
        <w:rPr>
          <w:color w:val="000000" w:themeColor="text1"/>
          <w:lang w:val="en-US"/>
        </w:rPr>
        <w:t>correlations between</w:t>
      </w:r>
      <w:r w:rsidR="00E40D6D" w:rsidRPr="00157120">
        <w:rPr>
          <w:color w:val="000000" w:themeColor="text1"/>
          <w:lang w:val="en-US"/>
        </w:rPr>
        <w:t xml:space="preserve"> scores on</w:t>
      </w:r>
      <w:r w:rsidR="00473C17" w:rsidRPr="00157120">
        <w:rPr>
          <w:color w:val="000000" w:themeColor="text1"/>
          <w:lang w:val="en-US"/>
        </w:rPr>
        <w:t xml:space="preserve"> the IHRMVS and the CMNI-46 subscales re</w:t>
      </w:r>
      <w:r w:rsidR="00E40D6D" w:rsidRPr="00157120">
        <w:rPr>
          <w:color w:val="000000" w:themeColor="text1"/>
          <w:lang w:val="en-US"/>
        </w:rPr>
        <w:t>flects</w:t>
      </w:r>
      <w:r w:rsidR="00473C17" w:rsidRPr="00157120">
        <w:rPr>
          <w:color w:val="000000" w:themeColor="text1"/>
          <w:lang w:val="en-US"/>
        </w:rPr>
        <w:t xml:space="preserve"> the fact that the former is more likely a measure of non-gender-specific </w:t>
      </w:r>
      <w:r w:rsidR="00991C26" w:rsidRPr="00157120">
        <w:rPr>
          <w:color w:val="000000" w:themeColor="text1"/>
          <w:lang w:val="en-US"/>
        </w:rPr>
        <w:t>values</w:t>
      </w:r>
      <w:r w:rsidR="00473C17" w:rsidRPr="00157120">
        <w:rPr>
          <w:color w:val="000000" w:themeColor="text1"/>
          <w:lang w:val="en-US"/>
        </w:rPr>
        <w:t>. This, however, is an empirical question and we encourage future research</w:t>
      </w:r>
      <w:r w:rsidR="00515E33" w:rsidRPr="00157120">
        <w:rPr>
          <w:color w:val="000000" w:themeColor="text1"/>
          <w:lang w:val="en-US"/>
        </w:rPr>
        <w:t>ers</w:t>
      </w:r>
      <w:r w:rsidR="00473C17" w:rsidRPr="00157120">
        <w:rPr>
          <w:color w:val="000000" w:themeColor="text1"/>
          <w:lang w:val="en-US"/>
        </w:rPr>
        <w:t xml:space="preserve"> to explore </w:t>
      </w:r>
      <w:r w:rsidR="007C11D1" w:rsidRPr="00157120">
        <w:rPr>
          <w:color w:val="000000" w:themeColor="text1"/>
          <w:lang w:val="en-US"/>
        </w:rPr>
        <w:t>our interpretation</w:t>
      </w:r>
      <w:r w:rsidR="00473C17" w:rsidRPr="00157120">
        <w:rPr>
          <w:color w:val="000000" w:themeColor="text1"/>
          <w:lang w:val="en-US"/>
        </w:rPr>
        <w:t>.</w:t>
      </w:r>
    </w:p>
    <w:p w14:paraId="2A40BCE0" w14:textId="0E011588" w:rsidR="00457743" w:rsidRPr="00157120" w:rsidRDefault="00457743" w:rsidP="006A0069">
      <w:pPr>
        <w:spacing w:line="480" w:lineRule="auto"/>
        <w:rPr>
          <w:color w:val="000000" w:themeColor="text1"/>
          <w:lang w:val="en-US"/>
        </w:rPr>
      </w:pPr>
      <w:r w:rsidRPr="00157120">
        <w:rPr>
          <w:color w:val="000000" w:themeColor="text1"/>
          <w:lang w:val="en-US"/>
        </w:rPr>
        <w:tab/>
        <w:t xml:space="preserve">That </w:t>
      </w:r>
      <w:r w:rsidRPr="00260D4C">
        <w:rPr>
          <w:color w:val="000000" w:themeColor="text1"/>
          <w:lang w:val="en-US"/>
        </w:rPr>
        <w:t>the IHRMVS is not a measure of masculine values m</w:t>
      </w:r>
      <w:r w:rsidR="00E40D6D" w:rsidRPr="00260D4C">
        <w:rPr>
          <w:color w:val="000000" w:themeColor="text1"/>
          <w:lang w:val="en-US"/>
        </w:rPr>
        <w:t>ay</w:t>
      </w:r>
      <w:r w:rsidRPr="00260D4C">
        <w:rPr>
          <w:color w:val="000000" w:themeColor="text1"/>
          <w:lang w:val="en-US"/>
        </w:rPr>
        <w:t xml:space="preserve"> also help </w:t>
      </w:r>
      <w:r w:rsidR="009864B4" w:rsidRPr="00260D4C">
        <w:rPr>
          <w:color w:val="000000" w:themeColor="text1"/>
          <w:lang w:val="en-US"/>
        </w:rPr>
        <w:t xml:space="preserve">to </w:t>
      </w:r>
      <w:r w:rsidRPr="00260D4C">
        <w:rPr>
          <w:color w:val="000000" w:themeColor="text1"/>
          <w:lang w:val="en-US"/>
        </w:rPr>
        <w:t>explain the</w:t>
      </w:r>
      <w:r w:rsidR="001642B2" w:rsidRPr="00260D4C">
        <w:rPr>
          <w:color w:val="000000" w:themeColor="text1"/>
          <w:lang w:val="en-US"/>
        </w:rPr>
        <w:t xml:space="preserve"> lack of </w:t>
      </w:r>
      <w:r w:rsidR="00B01695" w:rsidRPr="00260D4C">
        <w:rPr>
          <w:color w:val="000000" w:themeColor="text1"/>
          <w:lang w:val="en-US"/>
        </w:rPr>
        <w:t>significant</w:t>
      </w:r>
      <w:r w:rsidR="00991C26" w:rsidRPr="00260D4C">
        <w:rPr>
          <w:color w:val="000000" w:themeColor="text1"/>
          <w:lang w:val="en-US"/>
        </w:rPr>
        <w:t xml:space="preserve"> </w:t>
      </w:r>
      <w:r w:rsidR="00DC0700" w:rsidRPr="00260D4C">
        <w:rPr>
          <w:color w:val="000000" w:themeColor="text1"/>
          <w:lang w:val="en-US"/>
        </w:rPr>
        <w:t>associations</w:t>
      </w:r>
      <w:r w:rsidR="001642B2" w:rsidRPr="00260D4C">
        <w:rPr>
          <w:color w:val="000000" w:themeColor="text1"/>
          <w:lang w:val="en-US"/>
        </w:rPr>
        <w:t xml:space="preserve"> between it</w:t>
      </w:r>
      <w:r w:rsidR="00E40D6D" w:rsidRPr="00260D4C">
        <w:rPr>
          <w:color w:val="000000" w:themeColor="text1"/>
          <w:lang w:val="en-US"/>
        </w:rPr>
        <w:t xml:space="preserve">s </w:t>
      </w:r>
      <w:r w:rsidR="00E40D6D" w:rsidRPr="00157120">
        <w:rPr>
          <w:color w:val="000000" w:themeColor="text1"/>
          <w:lang w:val="en-US"/>
        </w:rPr>
        <w:t>scores</w:t>
      </w:r>
      <w:r w:rsidR="001642B2" w:rsidRPr="00157120">
        <w:rPr>
          <w:color w:val="000000" w:themeColor="text1"/>
          <w:lang w:val="en-US"/>
        </w:rPr>
        <w:t xml:space="preserve"> and our </w:t>
      </w:r>
      <w:r w:rsidR="00B01695" w:rsidRPr="00157120">
        <w:rPr>
          <w:color w:val="000000" w:themeColor="text1"/>
          <w:lang w:val="en-US"/>
        </w:rPr>
        <w:t xml:space="preserve">indices of </w:t>
      </w:r>
      <w:r w:rsidR="001642B2" w:rsidRPr="00157120">
        <w:rPr>
          <w:color w:val="000000" w:themeColor="text1"/>
          <w:lang w:val="en-US"/>
        </w:rPr>
        <w:t>health and well-being. The only significant correlation was</w:t>
      </w:r>
      <w:r w:rsidR="00DE4EF8" w:rsidRPr="00157120">
        <w:rPr>
          <w:color w:val="000000" w:themeColor="text1"/>
          <w:lang w:val="en-US"/>
        </w:rPr>
        <w:t xml:space="preserve"> a </w:t>
      </w:r>
      <w:r w:rsidR="00B01695" w:rsidRPr="00157120">
        <w:rPr>
          <w:color w:val="000000" w:themeColor="text1"/>
          <w:lang w:val="en-US"/>
        </w:rPr>
        <w:t xml:space="preserve">very small, </w:t>
      </w:r>
      <w:r w:rsidR="00DE4EF8" w:rsidRPr="00157120">
        <w:rPr>
          <w:color w:val="000000" w:themeColor="text1"/>
          <w:lang w:val="en-US"/>
        </w:rPr>
        <w:t xml:space="preserve">negative relationship </w:t>
      </w:r>
      <w:r w:rsidR="003230E1" w:rsidRPr="00157120">
        <w:rPr>
          <w:color w:val="000000" w:themeColor="text1"/>
          <w:lang w:val="en-US"/>
        </w:rPr>
        <w:t>with</w:t>
      </w:r>
      <w:r w:rsidR="00DE4EF8" w:rsidRPr="00157120">
        <w:rPr>
          <w:color w:val="000000" w:themeColor="text1"/>
          <w:lang w:val="en-US"/>
        </w:rPr>
        <w:t xml:space="preserve"> the Alcohol Use subscale of the MDRS, but only for the older men. </w:t>
      </w:r>
      <w:r w:rsidR="006037E4">
        <w:rPr>
          <w:color w:val="000000" w:themeColor="text1"/>
          <w:lang w:val="en-US"/>
        </w:rPr>
        <w:t>T</w:t>
      </w:r>
      <w:r w:rsidR="00DE4EF8" w:rsidRPr="00157120">
        <w:rPr>
          <w:color w:val="000000" w:themeColor="text1"/>
          <w:lang w:val="en-US"/>
        </w:rPr>
        <w:t>he relationship between alcohol use and other masculinity measures has been studied for a long time</w:t>
      </w:r>
      <w:r w:rsidR="004D530B">
        <w:rPr>
          <w:color w:val="000000" w:themeColor="text1"/>
          <w:vertAlign w:val="superscript"/>
          <w:lang w:val="en-US"/>
        </w:rPr>
        <w:t>15,17</w:t>
      </w:r>
      <w:r w:rsidR="0029140E" w:rsidRPr="00157120">
        <w:rPr>
          <w:color w:val="000000" w:themeColor="text1"/>
          <w:lang w:val="en-US"/>
        </w:rPr>
        <w:t>, and there has developed a decent understanding that masculinity is a risk factor for alcohol use</w:t>
      </w:r>
      <w:r w:rsidR="006037E4">
        <w:rPr>
          <w:color w:val="000000" w:themeColor="text1"/>
          <w:lang w:val="en-US"/>
        </w:rPr>
        <w:t>. Thus</w:t>
      </w:r>
      <w:r w:rsidR="00B01695" w:rsidRPr="00157120">
        <w:rPr>
          <w:color w:val="000000" w:themeColor="text1"/>
          <w:lang w:val="en-US"/>
        </w:rPr>
        <w:t xml:space="preserve">, the negative correlation between these two variables is </w:t>
      </w:r>
      <w:r w:rsidR="009864B4" w:rsidRPr="00157120">
        <w:rPr>
          <w:color w:val="000000" w:themeColor="text1"/>
          <w:lang w:val="en-US"/>
        </w:rPr>
        <w:t>suggestive of a protective relationship. This is important</w:t>
      </w:r>
      <w:r w:rsidR="00B01695" w:rsidRPr="00157120">
        <w:rPr>
          <w:color w:val="000000" w:themeColor="text1"/>
          <w:lang w:val="en-US"/>
        </w:rPr>
        <w:t>, especially given the IHRMVS’s purpose</w:t>
      </w:r>
      <w:r w:rsidR="0029140E" w:rsidRPr="00157120">
        <w:rPr>
          <w:color w:val="000000" w:themeColor="text1"/>
          <w:lang w:val="en-US"/>
        </w:rPr>
        <w:t>.</w:t>
      </w:r>
      <w:r w:rsidR="00B01695" w:rsidRPr="00157120">
        <w:rPr>
          <w:color w:val="000000" w:themeColor="text1"/>
          <w:lang w:val="en-US"/>
        </w:rPr>
        <w:t xml:space="preserve"> However, the association</w:t>
      </w:r>
      <w:r w:rsidR="003230E1" w:rsidRPr="00157120">
        <w:rPr>
          <w:color w:val="000000" w:themeColor="text1"/>
          <w:lang w:val="en-US"/>
        </w:rPr>
        <w:t xml:space="preserve"> was</w:t>
      </w:r>
      <w:r w:rsidR="00B01695" w:rsidRPr="00157120">
        <w:rPr>
          <w:color w:val="000000" w:themeColor="text1"/>
          <w:lang w:val="en-US"/>
        </w:rPr>
        <w:t xml:space="preserve"> so small as to be meaningless</w:t>
      </w:r>
      <w:r w:rsidR="003230E1" w:rsidRPr="00157120">
        <w:rPr>
          <w:color w:val="000000" w:themeColor="text1"/>
          <w:lang w:val="en-US"/>
        </w:rPr>
        <w:t xml:space="preserve"> in terms of practical value</w:t>
      </w:r>
      <w:r w:rsidR="00B01695" w:rsidRPr="00157120">
        <w:rPr>
          <w:color w:val="000000" w:themeColor="text1"/>
          <w:lang w:val="en-US"/>
        </w:rPr>
        <w:t xml:space="preserve">, and was not consistent across the two age groups. </w:t>
      </w:r>
    </w:p>
    <w:p w14:paraId="109A9F17" w14:textId="5C005EB0" w:rsidR="003230E1" w:rsidRPr="00157120" w:rsidRDefault="00B01695" w:rsidP="006A0069">
      <w:pPr>
        <w:spacing w:line="480" w:lineRule="auto"/>
        <w:rPr>
          <w:color w:val="000000" w:themeColor="text1"/>
          <w:lang w:val="en-US"/>
        </w:rPr>
      </w:pPr>
      <w:r w:rsidRPr="00157120">
        <w:rPr>
          <w:color w:val="000000" w:themeColor="text1"/>
          <w:lang w:val="en-US"/>
        </w:rPr>
        <w:lastRenderedPageBreak/>
        <w:tab/>
      </w:r>
      <w:r w:rsidR="00991C26" w:rsidRPr="00157120">
        <w:rPr>
          <w:color w:val="000000" w:themeColor="text1"/>
          <w:lang w:val="en-US"/>
        </w:rPr>
        <w:t>It is important to note that w</w:t>
      </w:r>
      <w:r w:rsidR="00523190" w:rsidRPr="00157120">
        <w:rPr>
          <w:color w:val="000000" w:themeColor="text1"/>
          <w:lang w:val="en-US"/>
        </w:rPr>
        <w:t xml:space="preserve">e selected a range of physical and mental health risks to </w:t>
      </w:r>
      <w:r w:rsidR="00BA5F51" w:rsidRPr="00157120">
        <w:rPr>
          <w:color w:val="000000" w:themeColor="text1"/>
          <w:lang w:val="en-US"/>
        </w:rPr>
        <w:t>provide a</w:t>
      </w:r>
      <w:r w:rsidR="009864B4" w:rsidRPr="00157120">
        <w:rPr>
          <w:color w:val="000000" w:themeColor="text1"/>
          <w:lang w:val="en-US"/>
        </w:rPr>
        <w:t>s</w:t>
      </w:r>
      <w:r w:rsidR="00BA5F51" w:rsidRPr="00157120">
        <w:rPr>
          <w:color w:val="000000" w:themeColor="text1"/>
          <w:lang w:val="en-US"/>
        </w:rPr>
        <w:t xml:space="preserve"> robust </w:t>
      </w:r>
      <w:r w:rsidR="009864B4" w:rsidRPr="00157120">
        <w:rPr>
          <w:color w:val="000000" w:themeColor="text1"/>
          <w:lang w:val="en-US"/>
        </w:rPr>
        <w:t xml:space="preserve">an </w:t>
      </w:r>
      <w:r w:rsidR="00523190" w:rsidRPr="00157120">
        <w:rPr>
          <w:color w:val="000000" w:themeColor="text1"/>
          <w:lang w:val="en-US"/>
        </w:rPr>
        <w:t>assess</w:t>
      </w:r>
      <w:r w:rsidR="00BA5F51" w:rsidRPr="00157120">
        <w:rPr>
          <w:color w:val="000000" w:themeColor="text1"/>
          <w:lang w:val="en-US"/>
        </w:rPr>
        <w:t>ment of</w:t>
      </w:r>
      <w:r w:rsidR="00523190" w:rsidRPr="00157120">
        <w:rPr>
          <w:color w:val="000000" w:themeColor="text1"/>
          <w:lang w:val="en-US"/>
        </w:rPr>
        <w:t xml:space="preserve"> the IHRMVS’s convergent validity</w:t>
      </w:r>
      <w:r w:rsidR="009864B4" w:rsidRPr="00157120">
        <w:rPr>
          <w:color w:val="000000" w:themeColor="text1"/>
          <w:lang w:val="en-US"/>
        </w:rPr>
        <w:t xml:space="preserve"> as possible, within the confines of our survey length limitations</w:t>
      </w:r>
      <w:r w:rsidR="00523190" w:rsidRPr="00157120">
        <w:rPr>
          <w:color w:val="000000" w:themeColor="text1"/>
          <w:lang w:val="en-US"/>
        </w:rPr>
        <w:t>. On the physical health side, smoking and sleep disturbance are two risks</w:t>
      </w:r>
      <w:r w:rsidR="00157F8D" w:rsidRPr="00157120">
        <w:rPr>
          <w:color w:val="000000" w:themeColor="text1"/>
          <w:lang w:val="en-US"/>
        </w:rPr>
        <w:t xml:space="preserve"> for </w:t>
      </w:r>
      <w:r w:rsidR="00BA5F51" w:rsidRPr="00157120">
        <w:rPr>
          <w:color w:val="000000" w:themeColor="text1"/>
          <w:lang w:val="en-US"/>
        </w:rPr>
        <w:t xml:space="preserve">morbidity and premature mortality that </w:t>
      </w:r>
      <w:r w:rsidR="00157F8D" w:rsidRPr="00157120">
        <w:rPr>
          <w:color w:val="000000" w:themeColor="text1"/>
          <w:lang w:val="en-US"/>
        </w:rPr>
        <w:t xml:space="preserve">men experience </w:t>
      </w:r>
      <w:r w:rsidR="00BA5F51" w:rsidRPr="00157120">
        <w:rPr>
          <w:color w:val="000000" w:themeColor="text1"/>
          <w:lang w:val="en-US"/>
        </w:rPr>
        <w:t xml:space="preserve">at higher than optimal </w:t>
      </w:r>
      <w:r w:rsidR="00157F8D" w:rsidRPr="00157120">
        <w:rPr>
          <w:color w:val="000000" w:themeColor="text1"/>
          <w:lang w:val="en-US"/>
        </w:rPr>
        <w:t>levels</w:t>
      </w:r>
      <w:r w:rsidR="004D530B">
        <w:rPr>
          <w:color w:val="000000" w:themeColor="text1"/>
          <w:vertAlign w:val="superscript"/>
          <w:lang w:val="en-US"/>
        </w:rPr>
        <w:t>26-27</w:t>
      </w:r>
      <w:r w:rsidR="00157F8D" w:rsidRPr="00157120">
        <w:rPr>
          <w:color w:val="000000" w:themeColor="text1"/>
          <w:lang w:val="en-US"/>
        </w:rPr>
        <w:t xml:space="preserve">. Similarly, depression and </w:t>
      </w:r>
      <w:r w:rsidR="00FB48C1" w:rsidRPr="00157120">
        <w:rPr>
          <w:color w:val="000000" w:themeColor="text1"/>
          <w:lang w:val="en-US"/>
        </w:rPr>
        <w:t xml:space="preserve">generalized </w:t>
      </w:r>
      <w:r w:rsidR="00157F8D" w:rsidRPr="00157120">
        <w:rPr>
          <w:color w:val="000000" w:themeColor="text1"/>
          <w:lang w:val="en-US"/>
        </w:rPr>
        <w:t>anxiety are the two mental health disorders most commonly experienced by men</w:t>
      </w:r>
      <w:r w:rsidR="004D530B">
        <w:rPr>
          <w:color w:val="000000" w:themeColor="text1"/>
          <w:vertAlign w:val="superscript"/>
          <w:lang w:val="en-US"/>
        </w:rPr>
        <w:t>26</w:t>
      </w:r>
      <w:r w:rsidR="004D530B">
        <w:rPr>
          <w:color w:val="000000" w:themeColor="text1"/>
          <w:lang w:val="en-US"/>
        </w:rPr>
        <w:t>.</w:t>
      </w:r>
      <w:r w:rsidR="00157F8D" w:rsidRPr="00157120">
        <w:rPr>
          <w:color w:val="000000" w:themeColor="text1"/>
          <w:lang w:val="en-US"/>
        </w:rPr>
        <w:t xml:space="preserve"> Finally, we included a measure of mental health help-seeking behavior because research has shown that men are less likely to seek mental health treatment, and that various aspects of masculinity are associated with that reluctance</w:t>
      </w:r>
      <w:r w:rsidR="004D530B">
        <w:rPr>
          <w:color w:val="000000" w:themeColor="text1"/>
          <w:vertAlign w:val="superscript"/>
          <w:lang w:val="en-US"/>
        </w:rPr>
        <w:t>29,31,59</w:t>
      </w:r>
      <w:r w:rsidR="00157F8D" w:rsidRPr="00157120">
        <w:rPr>
          <w:color w:val="000000" w:themeColor="text1"/>
          <w:lang w:val="en-US"/>
        </w:rPr>
        <w:t>.</w:t>
      </w:r>
      <w:r w:rsidR="00156265" w:rsidRPr="00157120">
        <w:rPr>
          <w:color w:val="000000" w:themeColor="text1"/>
          <w:lang w:val="en-US"/>
        </w:rPr>
        <w:t xml:space="preserve"> That the IHRMVS was not meaningfully correlated with any of these measures suggests either that</w:t>
      </w:r>
      <w:r w:rsidR="00126532" w:rsidRPr="00157120">
        <w:rPr>
          <w:color w:val="000000" w:themeColor="text1"/>
          <w:lang w:val="en-US"/>
        </w:rPr>
        <w:t xml:space="preserve"> this positive</w:t>
      </w:r>
      <w:r w:rsidR="00BA7A46">
        <w:rPr>
          <w:color w:val="000000" w:themeColor="text1"/>
          <w:lang w:val="en-US"/>
        </w:rPr>
        <w:t>,</w:t>
      </w:r>
      <w:r w:rsidR="00126532" w:rsidRPr="00157120">
        <w:rPr>
          <w:color w:val="000000" w:themeColor="text1"/>
          <w:lang w:val="en-US"/>
        </w:rPr>
        <w:t xml:space="preserve"> health-related masculine values scale is not sensitive to men’s health risks or it is sensitive to </w:t>
      </w:r>
      <w:r w:rsidR="00991C26" w:rsidRPr="00157120">
        <w:rPr>
          <w:color w:val="000000" w:themeColor="text1"/>
          <w:lang w:val="en-US"/>
        </w:rPr>
        <w:t>some (as yet unknown)</w:t>
      </w:r>
      <w:r w:rsidR="00126532" w:rsidRPr="00157120">
        <w:rPr>
          <w:color w:val="000000" w:themeColor="text1"/>
          <w:lang w:val="en-US"/>
        </w:rPr>
        <w:t xml:space="preserve"> men’s health risks</w:t>
      </w:r>
      <w:r w:rsidR="00991C26" w:rsidRPr="00157120">
        <w:rPr>
          <w:color w:val="000000" w:themeColor="text1"/>
          <w:lang w:val="en-US"/>
        </w:rPr>
        <w:t>, but not all of them</w:t>
      </w:r>
      <w:r w:rsidR="00126532" w:rsidRPr="00157120">
        <w:rPr>
          <w:color w:val="000000" w:themeColor="text1"/>
          <w:lang w:val="en-US"/>
        </w:rPr>
        <w:t xml:space="preserve">. </w:t>
      </w:r>
      <w:r w:rsidR="00FC5578" w:rsidRPr="00157120">
        <w:rPr>
          <w:color w:val="000000" w:themeColor="text1"/>
          <w:lang w:val="en-US"/>
        </w:rPr>
        <w:t xml:space="preserve">Researchers examining the associations between values and behaviors suggest that the associations can be strong when values are linked to the appropriate behavior, but that the value-behavior relationship can </w:t>
      </w:r>
      <w:r w:rsidR="00BA7A46">
        <w:rPr>
          <w:color w:val="000000" w:themeColor="text1"/>
          <w:lang w:val="en-US"/>
        </w:rPr>
        <w:t xml:space="preserve">also </w:t>
      </w:r>
      <w:r w:rsidR="00FC5578" w:rsidRPr="00157120">
        <w:rPr>
          <w:color w:val="000000" w:themeColor="text1"/>
          <w:lang w:val="en-US"/>
        </w:rPr>
        <w:t>be mitigated by third party variable</w:t>
      </w:r>
      <w:r w:rsidR="004D530B">
        <w:rPr>
          <w:color w:val="000000" w:themeColor="text1"/>
          <w:lang w:val="en-US"/>
        </w:rPr>
        <w:t>s</w:t>
      </w:r>
      <w:r w:rsidR="004D530B">
        <w:rPr>
          <w:color w:val="000000" w:themeColor="text1"/>
          <w:vertAlign w:val="superscript"/>
          <w:lang w:val="en-US"/>
        </w:rPr>
        <w:t>60</w:t>
      </w:r>
      <w:r w:rsidR="00FC5578" w:rsidRPr="00157120">
        <w:rPr>
          <w:color w:val="000000" w:themeColor="text1"/>
          <w:lang w:val="en-US"/>
        </w:rPr>
        <w:t xml:space="preserve">. </w:t>
      </w:r>
      <w:r w:rsidR="009F3AE1" w:rsidRPr="00157120">
        <w:rPr>
          <w:color w:val="000000" w:themeColor="text1"/>
          <w:lang w:val="en-US"/>
        </w:rPr>
        <w:t>Until there is proper</w:t>
      </w:r>
      <w:r w:rsidR="00126532" w:rsidRPr="00157120">
        <w:rPr>
          <w:color w:val="000000" w:themeColor="text1"/>
          <w:lang w:val="en-US"/>
        </w:rPr>
        <w:t xml:space="preserve"> theoretical guidance to create testable expectations about what a scale like the IHRMVS is expected to tell researchers, practitioners, and those engaged in health promotion activities</w:t>
      </w:r>
      <w:r w:rsidR="009F3AE1" w:rsidRPr="00157120">
        <w:rPr>
          <w:color w:val="000000" w:themeColor="text1"/>
          <w:lang w:val="en-US"/>
        </w:rPr>
        <w:t xml:space="preserve">, </w:t>
      </w:r>
      <w:r w:rsidR="00FB48C1" w:rsidRPr="00157120">
        <w:rPr>
          <w:color w:val="000000" w:themeColor="text1"/>
          <w:lang w:val="en-US"/>
        </w:rPr>
        <w:t xml:space="preserve">our ability to </w:t>
      </w:r>
      <w:r w:rsidR="00FC5578" w:rsidRPr="00157120">
        <w:rPr>
          <w:color w:val="000000" w:themeColor="text1"/>
          <w:lang w:val="en-US"/>
        </w:rPr>
        <w:t>determin</w:t>
      </w:r>
      <w:r w:rsidR="00FB48C1" w:rsidRPr="00157120">
        <w:rPr>
          <w:color w:val="000000" w:themeColor="text1"/>
          <w:lang w:val="en-US"/>
        </w:rPr>
        <w:t>e</w:t>
      </w:r>
      <w:r w:rsidR="009F3AE1" w:rsidRPr="00157120">
        <w:rPr>
          <w:color w:val="000000" w:themeColor="text1"/>
          <w:lang w:val="en-US"/>
        </w:rPr>
        <w:t xml:space="preserve"> which health indices the IHRMVS </w:t>
      </w:r>
      <w:r w:rsidR="00BA7A46">
        <w:rPr>
          <w:color w:val="000000" w:themeColor="text1"/>
          <w:lang w:val="en-US"/>
        </w:rPr>
        <w:t>are</w:t>
      </w:r>
      <w:r w:rsidR="00BA7A46" w:rsidRPr="00157120">
        <w:rPr>
          <w:color w:val="000000" w:themeColor="text1"/>
          <w:lang w:val="en-US"/>
        </w:rPr>
        <w:t xml:space="preserve"> </w:t>
      </w:r>
      <w:r w:rsidR="009F3AE1" w:rsidRPr="00157120">
        <w:rPr>
          <w:color w:val="000000" w:themeColor="text1"/>
          <w:lang w:val="en-US"/>
        </w:rPr>
        <w:t xml:space="preserve">correlated with in a meaningful manner may be a </w:t>
      </w:r>
      <w:r w:rsidR="00FB48C1" w:rsidRPr="00157120">
        <w:rPr>
          <w:color w:val="000000" w:themeColor="text1"/>
          <w:lang w:val="en-US"/>
        </w:rPr>
        <w:t>function</w:t>
      </w:r>
      <w:r w:rsidR="009F3AE1" w:rsidRPr="00157120">
        <w:rPr>
          <w:color w:val="000000" w:themeColor="text1"/>
          <w:lang w:val="en-US"/>
        </w:rPr>
        <w:t xml:space="preserve"> of brute force testing</w:t>
      </w:r>
      <w:r w:rsidR="00126532" w:rsidRPr="00157120">
        <w:rPr>
          <w:color w:val="000000" w:themeColor="text1"/>
          <w:lang w:val="en-US"/>
        </w:rPr>
        <w:t>.</w:t>
      </w:r>
      <w:r w:rsidR="0029690F" w:rsidRPr="00157120">
        <w:rPr>
          <w:color w:val="000000" w:themeColor="text1"/>
          <w:lang w:val="en-US"/>
        </w:rPr>
        <w:t xml:space="preserve"> </w:t>
      </w:r>
      <w:r w:rsidR="003230E1" w:rsidRPr="00157120">
        <w:rPr>
          <w:color w:val="000000" w:themeColor="text1"/>
          <w:lang w:val="en-US"/>
        </w:rPr>
        <w:t xml:space="preserve"> </w:t>
      </w:r>
    </w:p>
    <w:p w14:paraId="4C9CB758" w14:textId="77777777" w:rsidR="001E1C8D" w:rsidRDefault="0029690F" w:rsidP="006037E4">
      <w:pPr>
        <w:spacing w:line="480" w:lineRule="auto"/>
        <w:rPr>
          <w:color w:val="000000" w:themeColor="text1"/>
          <w:lang w:val="en-US"/>
        </w:rPr>
      </w:pPr>
      <w:r w:rsidRPr="00157120">
        <w:rPr>
          <w:color w:val="000000" w:themeColor="text1"/>
          <w:lang w:val="en-US"/>
        </w:rPr>
        <w:tab/>
        <w:t>While our findings suggest that the IHRMVS may not yet be ready for general research use in the men’s health and masculinity context, it is important to address the strengths and weaknesses of the current study. The many strengths of this study include the use of a</w:t>
      </w:r>
      <w:r w:rsidR="003230E1" w:rsidRPr="00157120">
        <w:rPr>
          <w:color w:val="000000" w:themeColor="text1"/>
          <w:lang w:val="en-US"/>
        </w:rPr>
        <w:t xml:space="preserve"> </w:t>
      </w:r>
      <w:r w:rsidRPr="00157120">
        <w:rPr>
          <w:color w:val="000000" w:themeColor="text1"/>
          <w:lang w:val="en-US"/>
        </w:rPr>
        <w:t>sample with a wide range in age, education, and marital status that helps increase its generalizability. In addition, we used current best practices in the structural validation of latent variable measures, including a built</w:t>
      </w:r>
      <w:r w:rsidR="002747D5" w:rsidRPr="00157120">
        <w:rPr>
          <w:color w:val="000000" w:themeColor="text1"/>
          <w:lang w:val="en-US"/>
        </w:rPr>
        <w:t>-</w:t>
      </w:r>
      <w:r w:rsidRPr="00157120">
        <w:rPr>
          <w:color w:val="000000" w:themeColor="text1"/>
          <w:lang w:val="en-US"/>
        </w:rPr>
        <w:t>in replication/extension</w:t>
      </w:r>
      <w:r w:rsidR="00FE5EE6" w:rsidRPr="00157120">
        <w:rPr>
          <w:color w:val="000000" w:themeColor="text1"/>
          <w:lang w:val="en-US"/>
        </w:rPr>
        <w:t xml:space="preserve">, as well as </w:t>
      </w:r>
      <w:r w:rsidR="00FB48C1" w:rsidRPr="00157120">
        <w:rPr>
          <w:color w:val="000000" w:themeColor="text1"/>
          <w:lang w:val="en-US"/>
        </w:rPr>
        <w:t xml:space="preserve">validated and </w:t>
      </w:r>
      <w:r w:rsidR="00FE5EE6" w:rsidRPr="00157120">
        <w:rPr>
          <w:color w:val="000000" w:themeColor="text1"/>
          <w:lang w:val="en-US"/>
        </w:rPr>
        <w:lastRenderedPageBreak/>
        <w:t>appropriate measures of concurrent and convergent validity</w:t>
      </w:r>
      <w:r w:rsidRPr="00157120">
        <w:rPr>
          <w:color w:val="000000" w:themeColor="text1"/>
          <w:lang w:val="en-US"/>
        </w:rPr>
        <w:t xml:space="preserve">. The </w:t>
      </w:r>
      <w:r w:rsidR="00976466" w:rsidRPr="00157120">
        <w:rPr>
          <w:color w:val="000000" w:themeColor="text1"/>
          <w:lang w:val="en-US"/>
        </w:rPr>
        <w:t xml:space="preserve">main </w:t>
      </w:r>
      <w:r w:rsidRPr="00157120">
        <w:rPr>
          <w:color w:val="000000" w:themeColor="text1"/>
          <w:lang w:val="en-US"/>
        </w:rPr>
        <w:t>we</w:t>
      </w:r>
      <w:r w:rsidR="00976466" w:rsidRPr="00157120">
        <w:rPr>
          <w:color w:val="000000" w:themeColor="text1"/>
          <w:lang w:val="en-US"/>
        </w:rPr>
        <w:t xml:space="preserve">aknesses, as is always the case in self-report research, </w:t>
      </w:r>
      <w:r w:rsidR="00FE5EE6" w:rsidRPr="00157120">
        <w:rPr>
          <w:color w:val="000000" w:themeColor="text1"/>
          <w:lang w:val="en-US"/>
        </w:rPr>
        <w:t xml:space="preserve">tend to focus on biased responding (e.g., </w:t>
      </w:r>
      <w:r w:rsidR="00976466" w:rsidRPr="00157120">
        <w:rPr>
          <w:color w:val="000000" w:themeColor="text1"/>
          <w:lang w:val="en-US"/>
        </w:rPr>
        <w:t>social desirability bias</w:t>
      </w:r>
      <w:r w:rsidR="00FE5EE6" w:rsidRPr="00157120">
        <w:rPr>
          <w:color w:val="000000" w:themeColor="text1"/>
          <w:lang w:val="en-US"/>
        </w:rPr>
        <w:t>)</w:t>
      </w:r>
      <w:r w:rsidR="00976466" w:rsidRPr="00157120">
        <w:rPr>
          <w:color w:val="000000" w:themeColor="text1"/>
          <w:lang w:val="en-US"/>
        </w:rPr>
        <w:t xml:space="preserve">. </w:t>
      </w:r>
      <w:r w:rsidR="00FE5EE6" w:rsidRPr="00157120">
        <w:rPr>
          <w:color w:val="000000" w:themeColor="text1"/>
          <w:lang w:val="en-US"/>
        </w:rPr>
        <w:t xml:space="preserve">While we found no evidence </w:t>
      </w:r>
      <w:r w:rsidR="00525DA8" w:rsidRPr="00157120">
        <w:rPr>
          <w:color w:val="000000" w:themeColor="text1"/>
          <w:lang w:val="en-US"/>
        </w:rPr>
        <w:t xml:space="preserve">of inappropriate responding (e.g., non-differential responding, exceptionally fast completion times) </w:t>
      </w:r>
      <w:r w:rsidR="00FE5EE6" w:rsidRPr="00157120">
        <w:rPr>
          <w:color w:val="000000" w:themeColor="text1"/>
          <w:lang w:val="en-US"/>
        </w:rPr>
        <w:t>in our data</w:t>
      </w:r>
      <w:r w:rsidR="00525DA8" w:rsidRPr="00157120">
        <w:rPr>
          <w:color w:val="000000" w:themeColor="text1"/>
          <w:lang w:val="en-US"/>
        </w:rPr>
        <w:t>,</w:t>
      </w:r>
      <w:r w:rsidR="00FE5EE6" w:rsidRPr="00157120">
        <w:rPr>
          <w:color w:val="000000" w:themeColor="text1"/>
          <w:lang w:val="en-US"/>
        </w:rPr>
        <w:t xml:space="preserve"> </w:t>
      </w:r>
      <w:r w:rsidR="00525DA8" w:rsidRPr="00157120">
        <w:rPr>
          <w:color w:val="000000" w:themeColor="text1"/>
          <w:lang w:val="en-US"/>
        </w:rPr>
        <w:t>f</w:t>
      </w:r>
      <w:r w:rsidR="00FE5EE6" w:rsidRPr="00157120">
        <w:rPr>
          <w:color w:val="000000" w:themeColor="text1"/>
          <w:lang w:val="en-US"/>
        </w:rPr>
        <w:t>uture research</w:t>
      </w:r>
      <w:r w:rsidR="00525DA8" w:rsidRPr="00157120">
        <w:rPr>
          <w:color w:val="000000" w:themeColor="text1"/>
          <w:lang w:val="en-US"/>
        </w:rPr>
        <w:t>ers</w:t>
      </w:r>
      <w:r w:rsidR="00FE5EE6" w:rsidRPr="00157120">
        <w:rPr>
          <w:color w:val="000000" w:themeColor="text1"/>
          <w:lang w:val="en-US"/>
        </w:rPr>
        <w:t xml:space="preserve"> </w:t>
      </w:r>
      <w:r w:rsidR="00525DA8" w:rsidRPr="00157120">
        <w:rPr>
          <w:color w:val="000000" w:themeColor="text1"/>
          <w:lang w:val="en-US"/>
        </w:rPr>
        <w:t>should</w:t>
      </w:r>
      <w:r w:rsidR="00FE5EE6" w:rsidRPr="00157120">
        <w:rPr>
          <w:color w:val="000000" w:themeColor="text1"/>
          <w:lang w:val="en-US"/>
        </w:rPr>
        <w:t xml:space="preserve"> examine the associations</w:t>
      </w:r>
      <w:r w:rsidR="00525DA8" w:rsidRPr="00157120">
        <w:rPr>
          <w:color w:val="000000" w:themeColor="text1"/>
          <w:lang w:val="en-US"/>
        </w:rPr>
        <w:t xml:space="preserve"> between the IHRMVS and social desirability bias.</w:t>
      </w:r>
      <w:r w:rsidR="003230E1" w:rsidRPr="00157120">
        <w:rPr>
          <w:color w:val="000000" w:themeColor="text1"/>
          <w:lang w:val="en-US"/>
        </w:rPr>
        <w:t xml:space="preserve"> </w:t>
      </w:r>
    </w:p>
    <w:p w14:paraId="16D5F44C" w14:textId="021C2F60" w:rsidR="006A0069" w:rsidRPr="00157120" w:rsidRDefault="003230E1" w:rsidP="001E1C8D">
      <w:pPr>
        <w:spacing w:line="480" w:lineRule="auto"/>
        <w:ind w:firstLine="720"/>
        <w:rPr>
          <w:color w:val="000000" w:themeColor="text1"/>
          <w:lang w:val="en-US"/>
        </w:rPr>
      </w:pPr>
      <w:r w:rsidRPr="00157120">
        <w:rPr>
          <w:color w:val="000000" w:themeColor="text1"/>
          <w:lang w:val="en-US"/>
        </w:rPr>
        <w:t xml:space="preserve">These issues aside, our results raise important questions about the dimensionality of scores on the IHRMVS across different groups of men and, perhaps more important, about what exactly the IHRMVS is measuring. Our conclusion, based on the evidence available to date, is that the IHRMVS may not in fact be measuring positive, health-related masculine values, but we urge other scholars to re-assess this question in new samples of men. </w:t>
      </w:r>
      <w:r w:rsidR="001E1C8D">
        <w:rPr>
          <w:color w:val="000000" w:themeColor="text1"/>
          <w:lang w:val="en-US"/>
        </w:rPr>
        <w:t>The most direct way of accomplishing this would be to investigate the dimensionality of IHRMVS scores in new samples of men from diverse national contexts</w:t>
      </w:r>
      <w:r w:rsidR="0032149F">
        <w:rPr>
          <w:color w:val="000000" w:themeColor="text1"/>
          <w:lang w:val="en-US"/>
        </w:rPr>
        <w:t xml:space="preserve"> and to examine the invariance of scores across different groups of men</w:t>
      </w:r>
      <w:r w:rsidR="001E1C8D">
        <w:rPr>
          <w:color w:val="000000" w:themeColor="text1"/>
          <w:lang w:val="en-US"/>
        </w:rPr>
        <w:t>. Utilizing additional analytic methods, including ESEM (or confirmatory factor analysis in Canadian and British men), may also be useful in helping scholars better understand the robustness of the present results, as well as that of Oliffe and colleagues</w:t>
      </w:r>
      <w:r w:rsidR="004D530B">
        <w:rPr>
          <w:color w:val="000000" w:themeColor="text1"/>
          <w:vertAlign w:val="superscript"/>
          <w:lang w:val="en-US"/>
        </w:rPr>
        <w:t>21</w:t>
      </w:r>
      <w:r w:rsidR="001E1C8D">
        <w:rPr>
          <w:color w:val="000000" w:themeColor="text1"/>
          <w:lang w:val="en-US"/>
        </w:rPr>
        <w:t xml:space="preserve">. Until such research has been conducted, we suggest that caution should be exercised in treating the IHRMVS as a measure of positive, health-related masculine values. </w:t>
      </w:r>
    </w:p>
    <w:p w14:paraId="2909D144" w14:textId="77777777" w:rsidR="003230E1" w:rsidRPr="00157120" w:rsidRDefault="003230E1">
      <w:pPr>
        <w:rPr>
          <w:b/>
          <w:lang w:val="en-US"/>
        </w:rPr>
      </w:pPr>
    </w:p>
    <w:p w14:paraId="00C0CE37" w14:textId="77777777" w:rsidR="001E1C8D" w:rsidRDefault="001E1C8D">
      <w:pPr>
        <w:rPr>
          <w:b/>
          <w:lang w:val="en-US"/>
        </w:rPr>
      </w:pPr>
      <w:r>
        <w:rPr>
          <w:b/>
          <w:lang w:val="en-US"/>
        </w:rPr>
        <w:br w:type="page"/>
      </w:r>
    </w:p>
    <w:p w14:paraId="78ADE661" w14:textId="5E5868FE" w:rsidR="00B42007" w:rsidRPr="00157120" w:rsidRDefault="00B42007" w:rsidP="00B42007">
      <w:pPr>
        <w:spacing w:line="480" w:lineRule="auto"/>
        <w:jc w:val="center"/>
        <w:rPr>
          <w:b/>
          <w:lang w:val="en-US"/>
        </w:rPr>
      </w:pPr>
      <w:r w:rsidRPr="00157120">
        <w:rPr>
          <w:b/>
          <w:lang w:val="en-US"/>
        </w:rPr>
        <w:lastRenderedPageBreak/>
        <w:t>References</w:t>
      </w:r>
    </w:p>
    <w:p w14:paraId="2B89459A" w14:textId="77777777" w:rsidR="004D530B" w:rsidRPr="00AA0232" w:rsidRDefault="004D530B" w:rsidP="004D530B">
      <w:pPr>
        <w:pStyle w:val="ListParagraph"/>
        <w:numPr>
          <w:ilvl w:val="0"/>
          <w:numId w:val="4"/>
        </w:numPr>
        <w:spacing w:line="480" w:lineRule="auto"/>
        <w:ind w:left="567" w:hanging="567"/>
      </w:pPr>
      <w:r w:rsidRPr="00AA0232">
        <w:rPr>
          <w:lang w:val="en-US"/>
        </w:rPr>
        <w:t>Robertson S, Kilvington-Dowd L. Masculinity and men’s health disparities: Conceptual and theoretical challenges. In: Griffith DM, Bruce MA, Thorpe RJ, eds. Men’s Health Equity: A Handbook. London: Routledge</w:t>
      </w:r>
      <w:r>
        <w:rPr>
          <w:lang w:val="en-US"/>
        </w:rPr>
        <w:t>; 2019:</w:t>
      </w:r>
      <w:r w:rsidRPr="00AA0232">
        <w:rPr>
          <w:lang w:val="en-US"/>
        </w:rPr>
        <w:t xml:space="preserve">10-26. </w:t>
      </w:r>
    </w:p>
    <w:p w14:paraId="4C3FE010" w14:textId="77777777" w:rsidR="004D530B" w:rsidRPr="00AA0232" w:rsidRDefault="004D530B" w:rsidP="004D530B">
      <w:pPr>
        <w:pStyle w:val="ListParagraph"/>
        <w:numPr>
          <w:ilvl w:val="0"/>
          <w:numId w:val="4"/>
        </w:numPr>
        <w:spacing w:line="480" w:lineRule="auto"/>
        <w:ind w:left="567" w:hanging="567"/>
        <w:rPr>
          <w:lang w:val="en-US"/>
        </w:rPr>
      </w:pPr>
      <w:r w:rsidRPr="00AA0232">
        <w:rPr>
          <w:rFonts w:ascii="Times" w:hAnsi="Times"/>
        </w:rPr>
        <w:t xml:space="preserve">Thompson </w:t>
      </w:r>
      <w:r>
        <w:rPr>
          <w:rFonts w:ascii="Times" w:hAnsi="Times"/>
        </w:rPr>
        <w:t xml:space="preserve">Jr </w:t>
      </w:r>
      <w:r w:rsidRPr="00AA0232">
        <w:rPr>
          <w:rFonts w:ascii="Times" w:hAnsi="Times"/>
        </w:rPr>
        <w:t>EH, Bennett KM. Measurement of masculinity ideologies: A (critical) review. Psychol Men Masculin 2015;16(2)</w:t>
      </w:r>
      <w:r>
        <w:rPr>
          <w:rFonts w:ascii="Times" w:hAnsi="Times"/>
        </w:rPr>
        <w:t>:</w:t>
      </w:r>
      <w:r w:rsidRPr="00AA0232">
        <w:rPr>
          <w:rFonts w:ascii="Times" w:hAnsi="Times"/>
        </w:rPr>
        <w:t xml:space="preserve">135-140. </w:t>
      </w:r>
    </w:p>
    <w:p w14:paraId="4983ABB7" w14:textId="77777777" w:rsidR="004D530B" w:rsidRPr="00AA0232" w:rsidRDefault="004D530B" w:rsidP="004D530B">
      <w:pPr>
        <w:pStyle w:val="ListParagraph"/>
        <w:numPr>
          <w:ilvl w:val="0"/>
          <w:numId w:val="4"/>
        </w:numPr>
        <w:spacing w:line="480" w:lineRule="auto"/>
        <w:ind w:left="567" w:hanging="567"/>
        <w:rPr>
          <w:lang w:val="en-US"/>
        </w:rPr>
      </w:pPr>
      <w:r w:rsidRPr="00AA0232">
        <w:t>Oliffe JL. Three key notes from my address at the men, health and wellbeing conference. Int J Men’s Health</w:t>
      </w:r>
      <w:r>
        <w:t xml:space="preserve"> 2015;</w:t>
      </w:r>
      <w:r w:rsidRPr="00AA0232">
        <w:t>14</w:t>
      </w:r>
      <w:r>
        <w:t>(3):</w:t>
      </w:r>
      <w:r w:rsidRPr="00AA0232">
        <w:t xml:space="preserve">204-213. </w:t>
      </w:r>
    </w:p>
    <w:p w14:paraId="5B5F6684" w14:textId="77777777" w:rsidR="004D530B" w:rsidRPr="00AA0232" w:rsidRDefault="004D530B" w:rsidP="004D530B">
      <w:pPr>
        <w:pStyle w:val="ListParagraph"/>
        <w:numPr>
          <w:ilvl w:val="0"/>
          <w:numId w:val="4"/>
        </w:numPr>
        <w:autoSpaceDE w:val="0"/>
        <w:autoSpaceDN w:val="0"/>
        <w:adjustRightInd w:val="0"/>
        <w:spacing w:line="480" w:lineRule="auto"/>
        <w:ind w:left="567" w:hanging="567"/>
        <w:rPr>
          <w:lang w:val="en-US"/>
        </w:rPr>
      </w:pPr>
      <w:r w:rsidRPr="00AA0232">
        <w:rPr>
          <w:lang w:val="en-US"/>
        </w:rPr>
        <w:t>Bem SL</w:t>
      </w:r>
      <w:r>
        <w:rPr>
          <w:lang w:val="en-US"/>
        </w:rPr>
        <w:t>.</w:t>
      </w:r>
      <w:r w:rsidRPr="00AA0232">
        <w:rPr>
          <w:lang w:val="en-US"/>
        </w:rPr>
        <w:t xml:space="preserve"> The measurement of psychological androgyny. </w:t>
      </w:r>
      <w:r>
        <w:rPr>
          <w:lang w:val="en-US"/>
        </w:rPr>
        <w:t>J</w:t>
      </w:r>
      <w:r w:rsidRPr="00AA0232">
        <w:rPr>
          <w:lang w:val="en-US"/>
        </w:rPr>
        <w:t xml:space="preserve"> Consult Clin Psychol</w:t>
      </w:r>
      <w:r>
        <w:rPr>
          <w:lang w:val="en-US"/>
        </w:rPr>
        <w:t xml:space="preserve"> 1974;</w:t>
      </w:r>
      <w:r w:rsidRPr="00AA0232">
        <w:rPr>
          <w:lang w:val="en-US"/>
        </w:rPr>
        <w:t>42</w:t>
      </w:r>
      <w:r>
        <w:rPr>
          <w:lang w:val="en-US"/>
        </w:rPr>
        <w:t>(2):</w:t>
      </w:r>
      <w:r w:rsidRPr="00AA0232">
        <w:rPr>
          <w:lang w:val="en-US"/>
        </w:rPr>
        <w:t xml:space="preserve">155-162. </w:t>
      </w:r>
    </w:p>
    <w:p w14:paraId="75ECCA64" w14:textId="77777777" w:rsidR="004D530B" w:rsidRPr="00AA0232" w:rsidRDefault="004D530B" w:rsidP="004D530B">
      <w:pPr>
        <w:pStyle w:val="ListParagraph"/>
        <w:numPr>
          <w:ilvl w:val="0"/>
          <w:numId w:val="4"/>
        </w:numPr>
        <w:spacing w:line="480" w:lineRule="auto"/>
        <w:ind w:left="567" w:hanging="567"/>
        <w:rPr>
          <w:lang w:val="en-US"/>
        </w:rPr>
      </w:pPr>
      <w:r w:rsidRPr="00AA0232">
        <w:rPr>
          <w:lang w:val="en-US"/>
        </w:rPr>
        <w:t>Spence JT</w:t>
      </w:r>
      <w:r>
        <w:rPr>
          <w:lang w:val="en-US"/>
        </w:rPr>
        <w:t>,</w:t>
      </w:r>
      <w:r w:rsidRPr="00AA0232">
        <w:rPr>
          <w:lang w:val="en-US"/>
        </w:rPr>
        <w:t xml:space="preserve"> Helmreich RL. Masculinity and </w:t>
      </w:r>
      <w:r>
        <w:rPr>
          <w:lang w:val="en-US"/>
        </w:rPr>
        <w:t>F</w:t>
      </w:r>
      <w:r w:rsidRPr="00AA0232">
        <w:rPr>
          <w:lang w:val="en-US"/>
        </w:rPr>
        <w:t xml:space="preserve">emininity: Their </w:t>
      </w:r>
      <w:r>
        <w:rPr>
          <w:lang w:val="en-US"/>
        </w:rPr>
        <w:t>P</w:t>
      </w:r>
      <w:r w:rsidRPr="00AA0232">
        <w:rPr>
          <w:lang w:val="en-US"/>
        </w:rPr>
        <w:t xml:space="preserve">sychological </w:t>
      </w:r>
      <w:r>
        <w:rPr>
          <w:lang w:val="en-US"/>
        </w:rPr>
        <w:t>D</w:t>
      </w:r>
      <w:r w:rsidRPr="00AA0232">
        <w:rPr>
          <w:lang w:val="en-US"/>
        </w:rPr>
        <w:t xml:space="preserve">imensions, </w:t>
      </w:r>
      <w:r>
        <w:rPr>
          <w:lang w:val="en-US"/>
        </w:rPr>
        <w:t>C</w:t>
      </w:r>
      <w:r w:rsidRPr="00AA0232">
        <w:rPr>
          <w:lang w:val="en-US"/>
        </w:rPr>
        <w:t xml:space="preserve">orrelates, and </w:t>
      </w:r>
      <w:r>
        <w:rPr>
          <w:lang w:val="en-US"/>
        </w:rPr>
        <w:t>A</w:t>
      </w:r>
      <w:r w:rsidRPr="00AA0232">
        <w:rPr>
          <w:lang w:val="en-US"/>
        </w:rPr>
        <w:t>ntecedents. Austin</w:t>
      </w:r>
      <w:r>
        <w:rPr>
          <w:lang w:val="en-US"/>
        </w:rPr>
        <w:t xml:space="preserve"> (</w:t>
      </w:r>
      <w:r w:rsidRPr="00AA0232">
        <w:rPr>
          <w:lang w:val="en-US"/>
        </w:rPr>
        <w:t>TX</w:t>
      </w:r>
      <w:r>
        <w:rPr>
          <w:lang w:val="en-US"/>
        </w:rPr>
        <w:t>)</w:t>
      </w:r>
      <w:r w:rsidRPr="00AA0232">
        <w:rPr>
          <w:lang w:val="en-US"/>
        </w:rPr>
        <w:t>: University of Texas Press</w:t>
      </w:r>
      <w:r>
        <w:rPr>
          <w:lang w:val="en-US"/>
        </w:rPr>
        <w:t>; 1978.</w:t>
      </w:r>
    </w:p>
    <w:p w14:paraId="181D4283" w14:textId="77777777" w:rsidR="004D530B" w:rsidRPr="00AA0232" w:rsidRDefault="004D530B" w:rsidP="004D530B">
      <w:pPr>
        <w:pStyle w:val="ListParagraph"/>
        <w:numPr>
          <w:ilvl w:val="0"/>
          <w:numId w:val="4"/>
        </w:numPr>
        <w:spacing w:line="480" w:lineRule="auto"/>
        <w:ind w:left="567" w:hanging="567"/>
        <w:rPr>
          <w:lang w:val="en-US"/>
        </w:rPr>
      </w:pPr>
      <w:r w:rsidRPr="00AA0232">
        <w:rPr>
          <w:lang w:val="en-US"/>
        </w:rPr>
        <w:t>Spence JT</w:t>
      </w:r>
      <w:r>
        <w:rPr>
          <w:lang w:val="en-US"/>
        </w:rPr>
        <w:t>,</w:t>
      </w:r>
      <w:r w:rsidRPr="00AA0232">
        <w:rPr>
          <w:lang w:val="en-US"/>
        </w:rPr>
        <w:t xml:space="preserve"> Helmreich RL, Holahan CK. Negative and positive components of psychological masculinity and femininity and their relationships to self-reports of neurotic and acting out behaviors. </w:t>
      </w:r>
      <w:r>
        <w:rPr>
          <w:lang w:val="en-US"/>
        </w:rPr>
        <w:t>J</w:t>
      </w:r>
      <w:r w:rsidRPr="00AA0232">
        <w:rPr>
          <w:lang w:val="en-US"/>
        </w:rPr>
        <w:t xml:space="preserve"> Pers Soc Psychol</w:t>
      </w:r>
      <w:r>
        <w:rPr>
          <w:lang w:val="en-US"/>
        </w:rPr>
        <w:t xml:space="preserve"> 1979;</w:t>
      </w:r>
      <w:r w:rsidRPr="00AA0232">
        <w:rPr>
          <w:lang w:val="en-US"/>
        </w:rPr>
        <w:t>37</w:t>
      </w:r>
      <w:r>
        <w:rPr>
          <w:lang w:val="en-US"/>
        </w:rPr>
        <w:t>(10):</w:t>
      </w:r>
      <w:r w:rsidRPr="00AA0232">
        <w:rPr>
          <w:lang w:val="en-US"/>
        </w:rPr>
        <w:t xml:space="preserve">1673-1682. </w:t>
      </w:r>
    </w:p>
    <w:p w14:paraId="358D4986" w14:textId="77777777" w:rsidR="004D530B" w:rsidRPr="00AA0232" w:rsidRDefault="004D530B" w:rsidP="004D530B">
      <w:pPr>
        <w:pStyle w:val="ListParagraph"/>
        <w:numPr>
          <w:ilvl w:val="0"/>
          <w:numId w:val="4"/>
        </w:numPr>
        <w:spacing w:line="480" w:lineRule="auto"/>
        <w:ind w:left="567" w:hanging="567"/>
        <w:rPr>
          <w:lang w:val="en-US"/>
        </w:rPr>
      </w:pPr>
      <w:r w:rsidRPr="00AA0232">
        <w:rPr>
          <w:lang w:val="en-US"/>
        </w:rPr>
        <w:t>Orlofsky JL.</w:t>
      </w:r>
      <w:r>
        <w:rPr>
          <w:lang w:val="en-US"/>
        </w:rPr>
        <w:t xml:space="preserve"> </w:t>
      </w:r>
      <w:r w:rsidRPr="00AA0232">
        <w:rPr>
          <w:lang w:val="en-US"/>
        </w:rPr>
        <w:t xml:space="preserve">Relationship between sex role attitudes and personality traits and the Sex Role Behavior Scale-1: A new measure of masculine and feminine role behaviors and interests. </w:t>
      </w:r>
      <w:r>
        <w:rPr>
          <w:lang w:val="en-US"/>
        </w:rPr>
        <w:t>J</w:t>
      </w:r>
      <w:r w:rsidRPr="00AA0232">
        <w:rPr>
          <w:lang w:val="en-US"/>
        </w:rPr>
        <w:t xml:space="preserve"> Pers Soc Psychol</w:t>
      </w:r>
      <w:r>
        <w:rPr>
          <w:lang w:val="en-US"/>
        </w:rPr>
        <w:t xml:space="preserve"> 1981;</w:t>
      </w:r>
      <w:r w:rsidRPr="00AA0232">
        <w:rPr>
          <w:lang w:val="en-US"/>
        </w:rPr>
        <w:t>40</w:t>
      </w:r>
      <w:r>
        <w:rPr>
          <w:lang w:val="en-US"/>
        </w:rPr>
        <w:t>(5):</w:t>
      </w:r>
      <w:r w:rsidRPr="00AA0232">
        <w:rPr>
          <w:lang w:val="en-US"/>
        </w:rPr>
        <w:t xml:space="preserve">927-940. </w:t>
      </w:r>
    </w:p>
    <w:p w14:paraId="084A5A6C" w14:textId="77777777" w:rsidR="004D530B" w:rsidRPr="00AA0232" w:rsidRDefault="004D530B" w:rsidP="004D530B">
      <w:pPr>
        <w:pStyle w:val="ListParagraph"/>
        <w:numPr>
          <w:ilvl w:val="0"/>
          <w:numId w:val="4"/>
        </w:numPr>
        <w:spacing w:line="480" w:lineRule="auto"/>
        <w:ind w:left="567" w:hanging="567"/>
        <w:rPr>
          <w:lang w:val="en-US"/>
        </w:rPr>
      </w:pPr>
      <w:r w:rsidRPr="00AA0232">
        <w:rPr>
          <w:lang w:val="en-US"/>
        </w:rPr>
        <w:t>Orlofsky JL, O’Heron CA.</w:t>
      </w:r>
      <w:r>
        <w:rPr>
          <w:lang w:val="en-US"/>
        </w:rPr>
        <w:t xml:space="preserve"> </w:t>
      </w:r>
      <w:r w:rsidRPr="00AA0232">
        <w:rPr>
          <w:lang w:val="en-US"/>
        </w:rPr>
        <w:t xml:space="preserve">Development of a short-form Sex Role Behavior Scale. </w:t>
      </w:r>
      <w:r>
        <w:rPr>
          <w:lang w:val="en-US"/>
        </w:rPr>
        <w:t>J</w:t>
      </w:r>
      <w:r w:rsidRPr="00AA0232">
        <w:rPr>
          <w:lang w:val="en-US"/>
        </w:rPr>
        <w:t xml:space="preserve"> Pers</w:t>
      </w:r>
      <w:r>
        <w:rPr>
          <w:lang w:val="en-US"/>
        </w:rPr>
        <w:t xml:space="preserve"> </w:t>
      </w:r>
      <w:r w:rsidRPr="00AA0232">
        <w:rPr>
          <w:lang w:val="en-US"/>
        </w:rPr>
        <w:t>Assess</w:t>
      </w:r>
      <w:r>
        <w:rPr>
          <w:lang w:val="en-US"/>
        </w:rPr>
        <w:t xml:space="preserve"> 1987;</w:t>
      </w:r>
      <w:r w:rsidRPr="00AA0232">
        <w:rPr>
          <w:lang w:val="en-US"/>
        </w:rPr>
        <w:t xml:space="preserve"> 51</w:t>
      </w:r>
      <w:r>
        <w:rPr>
          <w:lang w:val="en-US"/>
        </w:rPr>
        <w:t>(2):</w:t>
      </w:r>
      <w:r w:rsidRPr="00AA0232">
        <w:rPr>
          <w:lang w:val="en-US"/>
        </w:rPr>
        <w:t xml:space="preserve">267-277. </w:t>
      </w:r>
    </w:p>
    <w:p w14:paraId="277B9250" w14:textId="77777777" w:rsidR="004D530B" w:rsidRPr="00AA0232" w:rsidRDefault="004D530B" w:rsidP="004D530B">
      <w:pPr>
        <w:pStyle w:val="ListParagraph"/>
        <w:numPr>
          <w:ilvl w:val="0"/>
          <w:numId w:val="4"/>
        </w:numPr>
        <w:spacing w:line="480" w:lineRule="auto"/>
        <w:ind w:left="567" w:hanging="567"/>
        <w:rPr>
          <w:lang w:val="en-US"/>
        </w:rPr>
      </w:pPr>
      <w:r w:rsidRPr="00AA0232">
        <w:rPr>
          <w:lang w:val="en-US"/>
        </w:rPr>
        <w:t xml:space="preserve">Levant RF, Hirsch L, Celentano E, </w:t>
      </w:r>
      <w:r>
        <w:rPr>
          <w:lang w:val="en-US"/>
        </w:rPr>
        <w:t>et al</w:t>
      </w:r>
      <w:r w:rsidRPr="00AA0232">
        <w:rPr>
          <w:lang w:val="en-US"/>
        </w:rPr>
        <w:t xml:space="preserve">. The male role: An investigation of norms and stereotypes. </w:t>
      </w:r>
      <w:r>
        <w:rPr>
          <w:lang w:val="en-US"/>
        </w:rPr>
        <w:t>J Mental Health</w:t>
      </w:r>
      <w:r w:rsidRPr="00AA0232">
        <w:rPr>
          <w:lang w:val="en-US"/>
        </w:rPr>
        <w:t xml:space="preserve"> Couns</w:t>
      </w:r>
      <w:r>
        <w:rPr>
          <w:lang w:val="en-US"/>
        </w:rPr>
        <w:t>el 1992:</w:t>
      </w:r>
      <w:r w:rsidRPr="00AA0232">
        <w:rPr>
          <w:lang w:val="en-US"/>
        </w:rPr>
        <w:t>14</w:t>
      </w:r>
      <w:r>
        <w:rPr>
          <w:lang w:val="en-US"/>
        </w:rPr>
        <w:t>(3):</w:t>
      </w:r>
      <w:r w:rsidRPr="00AA0232">
        <w:rPr>
          <w:lang w:val="en-US"/>
        </w:rPr>
        <w:t>325-337.</w:t>
      </w:r>
    </w:p>
    <w:p w14:paraId="4AA8DFED" w14:textId="77777777" w:rsidR="004D530B" w:rsidRPr="00AA0232" w:rsidRDefault="004D530B" w:rsidP="004D530B">
      <w:pPr>
        <w:pStyle w:val="ListParagraph"/>
        <w:numPr>
          <w:ilvl w:val="0"/>
          <w:numId w:val="4"/>
        </w:numPr>
        <w:spacing w:line="480" w:lineRule="auto"/>
        <w:ind w:left="567" w:hanging="567"/>
        <w:rPr>
          <w:rStyle w:val="apple-converted-space"/>
        </w:rPr>
      </w:pPr>
      <w:r w:rsidRPr="00AA0232">
        <w:rPr>
          <w:lang w:val="en-US"/>
        </w:rPr>
        <w:t xml:space="preserve">Mahalik JR, Locke BD, Ludlow LH, </w:t>
      </w:r>
      <w:r>
        <w:rPr>
          <w:lang w:val="en-US"/>
        </w:rPr>
        <w:t>et al.</w:t>
      </w:r>
      <w:r w:rsidRPr="00AA0232">
        <w:rPr>
          <w:lang w:val="en-US"/>
        </w:rPr>
        <w:t xml:space="preserve"> Development of the Conformity to Masculine Norms Inventory.</w:t>
      </w:r>
      <w:r w:rsidRPr="00AA0232">
        <w:rPr>
          <w:rStyle w:val="apple-converted-space"/>
          <w:lang w:val="en-US"/>
        </w:rPr>
        <w:t> </w:t>
      </w:r>
      <w:r>
        <w:rPr>
          <w:rStyle w:val="Emphasis"/>
          <w:i w:val="0"/>
          <w:lang w:val="en-US"/>
        </w:rPr>
        <w:t>Psychol Men Masculin 2003;</w:t>
      </w:r>
      <w:r w:rsidRPr="00AA0232">
        <w:rPr>
          <w:rStyle w:val="Emphasis"/>
          <w:i w:val="0"/>
          <w:lang w:val="en-US"/>
        </w:rPr>
        <w:t>4</w:t>
      </w:r>
      <w:r>
        <w:rPr>
          <w:rStyle w:val="Emphasis"/>
          <w:i w:val="0"/>
          <w:lang w:val="en-US"/>
        </w:rPr>
        <w:t>(1)</w:t>
      </w:r>
      <w:r>
        <w:rPr>
          <w:lang w:val="en-US"/>
        </w:rPr>
        <w:t>:</w:t>
      </w:r>
      <w:r w:rsidRPr="00AA0232">
        <w:rPr>
          <w:lang w:val="en-US"/>
        </w:rPr>
        <w:t xml:space="preserve"> 3-25.</w:t>
      </w:r>
      <w:r w:rsidRPr="00AA0232">
        <w:rPr>
          <w:rStyle w:val="apple-converted-space"/>
          <w:lang w:val="en-US"/>
        </w:rPr>
        <w:t> </w:t>
      </w:r>
    </w:p>
    <w:p w14:paraId="4BA37145" w14:textId="77777777" w:rsidR="004D530B" w:rsidRPr="00AA0232" w:rsidRDefault="004D530B" w:rsidP="004D530B">
      <w:pPr>
        <w:pStyle w:val="ListParagraph"/>
        <w:numPr>
          <w:ilvl w:val="0"/>
          <w:numId w:val="4"/>
        </w:numPr>
        <w:tabs>
          <w:tab w:val="left" w:pos="284"/>
        </w:tabs>
        <w:spacing w:line="480" w:lineRule="auto"/>
        <w:ind w:left="567" w:hanging="567"/>
        <w:rPr>
          <w:lang w:val="en-US"/>
        </w:rPr>
      </w:pPr>
      <w:r w:rsidRPr="00AA0232">
        <w:rPr>
          <w:lang w:val="en-US"/>
        </w:rPr>
        <w:lastRenderedPageBreak/>
        <w:t xml:space="preserve">Thompson </w:t>
      </w:r>
      <w:r>
        <w:rPr>
          <w:lang w:val="en-US"/>
        </w:rPr>
        <w:t>Jr EH</w:t>
      </w:r>
      <w:r w:rsidRPr="00AA0232">
        <w:rPr>
          <w:lang w:val="en-US"/>
        </w:rPr>
        <w:t>, Pleck JH. The structure of male role norms. Am Behav Scient</w:t>
      </w:r>
      <w:r>
        <w:rPr>
          <w:lang w:val="en-US"/>
        </w:rPr>
        <w:t xml:space="preserve"> 1986;</w:t>
      </w:r>
      <w:r w:rsidRPr="00AA0232">
        <w:rPr>
          <w:lang w:val="en-US"/>
        </w:rPr>
        <w:t>29</w:t>
      </w:r>
      <w:r>
        <w:rPr>
          <w:lang w:val="en-US"/>
        </w:rPr>
        <w:t>(5):</w:t>
      </w:r>
      <w:r w:rsidRPr="00AA0232">
        <w:rPr>
          <w:lang w:val="en-US"/>
        </w:rPr>
        <w:t xml:space="preserve">531-543. </w:t>
      </w:r>
    </w:p>
    <w:p w14:paraId="583D4CAA" w14:textId="77777777" w:rsidR="004D530B" w:rsidRDefault="004D530B" w:rsidP="004D530B">
      <w:pPr>
        <w:pStyle w:val="ListParagraph"/>
        <w:numPr>
          <w:ilvl w:val="0"/>
          <w:numId w:val="4"/>
        </w:numPr>
        <w:spacing w:line="480" w:lineRule="auto"/>
        <w:ind w:left="567" w:hanging="567"/>
        <w:rPr>
          <w:lang w:val="en-US"/>
        </w:rPr>
      </w:pPr>
      <w:r w:rsidRPr="00AA0232">
        <w:rPr>
          <w:lang w:val="en-US"/>
        </w:rPr>
        <w:t>Eisler RM</w:t>
      </w:r>
      <w:r>
        <w:rPr>
          <w:lang w:val="en-US"/>
        </w:rPr>
        <w:t>.</w:t>
      </w:r>
      <w:r w:rsidRPr="00AA0232">
        <w:rPr>
          <w:lang w:val="en-US"/>
        </w:rPr>
        <w:t xml:space="preserve"> The relationship between masculine gender role stress and men’s health risk: The validation of a construct. In</w:t>
      </w:r>
      <w:r>
        <w:rPr>
          <w:lang w:val="en-US"/>
        </w:rPr>
        <w:t>:</w:t>
      </w:r>
      <w:r w:rsidRPr="00AA0232">
        <w:rPr>
          <w:lang w:val="en-US"/>
        </w:rPr>
        <w:t xml:space="preserve"> Levant</w:t>
      </w:r>
      <w:r>
        <w:rPr>
          <w:lang w:val="en-US"/>
        </w:rPr>
        <w:t xml:space="preserve"> RF,</w:t>
      </w:r>
      <w:r w:rsidRPr="00AA0232">
        <w:rPr>
          <w:lang w:val="en-US"/>
        </w:rPr>
        <w:t xml:space="preserve"> Pollack</w:t>
      </w:r>
      <w:r>
        <w:rPr>
          <w:lang w:val="en-US"/>
        </w:rPr>
        <w:t xml:space="preserve"> WS, eds.</w:t>
      </w:r>
      <w:r w:rsidRPr="00AA0232">
        <w:rPr>
          <w:lang w:val="en-US"/>
        </w:rPr>
        <w:t xml:space="preserve"> A </w:t>
      </w:r>
      <w:r>
        <w:rPr>
          <w:lang w:val="en-US"/>
        </w:rPr>
        <w:t>N</w:t>
      </w:r>
      <w:r w:rsidRPr="00AA0232">
        <w:rPr>
          <w:lang w:val="en-US"/>
        </w:rPr>
        <w:t xml:space="preserve">ew </w:t>
      </w:r>
      <w:r>
        <w:rPr>
          <w:lang w:val="en-US"/>
        </w:rPr>
        <w:t>P</w:t>
      </w:r>
      <w:r w:rsidRPr="00AA0232">
        <w:rPr>
          <w:lang w:val="en-US"/>
        </w:rPr>
        <w:t xml:space="preserve">sychology of </w:t>
      </w:r>
      <w:r>
        <w:rPr>
          <w:lang w:val="en-US"/>
        </w:rPr>
        <w:t>M</w:t>
      </w:r>
      <w:r w:rsidRPr="00AA0232">
        <w:rPr>
          <w:lang w:val="en-US"/>
        </w:rPr>
        <w:t>en. New York</w:t>
      </w:r>
      <w:r>
        <w:rPr>
          <w:lang w:val="en-US"/>
        </w:rPr>
        <w:t xml:space="preserve"> (</w:t>
      </w:r>
      <w:r w:rsidRPr="00AA0232">
        <w:rPr>
          <w:lang w:val="en-US"/>
        </w:rPr>
        <w:t>NY</w:t>
      </w:r>
      <w:r>
        <w:rPr>
          <w:lang w:val="en-US"/>
        </w:rPr>
        <w:t>):</w:t>
      </w:r>
      <w:r w:rsidRPr="00AA0232">
        <w:rPr>
          <w:lang w:val="en-US"/>
        </w:rPr>
        <w:t xml:space="preserve"> Basic Books</w:t>
      </w:r>
      <w:r>
        <w:rPr>
          <w:lang w:val="en-US"/>
        </w:rPr>
        <w:t>, 1995:207-225.</w:t>
      </w:r>
    </w:p>
    <w:p w14:paraId="42B3057A" w14:textId="77777777" w:rsidR="004D530B" w:rsidRDefault="004D530B" w:rsidP="004D530B">
      <w:pPr>
        <w:pStyle w:val="ListParagraph"/>
        <w:numPr>
          <w:ilvl w:val="0"/>
          <w:numId w:val="4"/>
        </w:numPr>
        <w:spacing w:line="480" w:lineRule="auto"/>
        <w:ind w:left="567" w:hanging="567"/>
        <w:rPr>
          <w:lang w:val="en-US"/>
        </w:rPr>
      </w:pPr>
      <w:r w:rsidRPr="00AA0232">
        <w:rPr>
          <w:lang w:val="en-US"/>
        </w:rPr>
        <w:t>O’Neil JM. Summarizing 25 years of research on men’s gender role conflict using the Gender Role Conflict Scale: New research paradigms and clinical implications. Counsel Psychol</w:t>
      </w:r>
      <w:r>
        <w:rPr>
          <w:lang w:val="en-US"/>
        </w:rPr>
        <w:t xml:space="preserve"> 2008;</w:t>
      </w:r>
      <w:r w:rsidRPr="00AA0232">
        <w:rPr>
          <w:lang w:val="en-US"/>
        </w:rPr>
        <w:t>36</w:t>
      </w:r>
      <w:r>
        <w:rPr>
          <w:lang w:val="en-US"/>
        </w:rPr>
        <w:t>(3):</w:t>
      </w:r>
      <w:r w:rsidRPr="00AA0232">
        <w:rPr>
          <w:lang w:val="en-US"/>
        </w:rPr>
        <w:t>358-445</w:t>
      </w:r>
      <w:r>
        <w:rPr>
          <w:lang w:val="en-US"/>
        </w:rPr>
        <w:t>.</w:t>
      </w:r>
    </w:p>
    <w:p w14:paraId="68E5EC7D" w14:textId="77777777" w:rsidR="004D530B" w:rsidRDefault="004D530B" w:rsidP="004D530B">
      <w:pPr>
        <w:pStyle w:val="ListParagraph"/>
        <w:numPr>
          <w:ilvl w:val="0"/>
          <w:numId w:val="4"/>
        </w:numPr>
        <w:spacing w:line="480" w:lineRule="auto"/>
        <w:ind w:left="567" w:hanging="567"/>
        <w:rPr>
          <w:lang w:val="en-US"/>
        </w:rPr>
      </w:pPr>
      <w:r w:rsidRPr="00AA0232">
        <w:rPr>
          <w:lang w:val="en-US"/>
        </w:rPr>
        <w:t>McCreary DR, Newcomb MD, Sadava SW. Dimensions of the male gender role: Confirmatory analysis in men and women. Sex Roles</w:t>
      </w:r>
      <w:r>
        <w:rPr>
          <w:lang w:val="en-US"/>
        </w:rPr>
        <w:t xml:space="preserve"> 1998;</w:t>
      </w:r>
      <w:r w:rsidRPr="00AA0232">
        <w:rPr>
          <w:lang w:val="en-US"/>
        </w:rPr>
        <w:t>39</w:t>
      </w:r>
      <w:r>
        <w:rPr>
          <w:lang w:val="en-US"/>
        </w:rPr>
        <w:t>(1-2):</w:t>
      </w:r>
      <w:r w:rsidRPr="00AA0232">
        <w:rPr>
          <w:lang w:val="en-US"/>
        </w:rPr>
        <w:t xml:space="preserve">81-95. </w:t>
      </w:r>
    </w:p>
    <w:p w14:paraId="57AE6913" w14:textId="77777777" w:rsidR="004D530B" w:rsidRDefault="004D530B" w:rsidP="004D530B">
      <w:pPr>
        <w:pStyle w:val="ListParagraph"/>
        <w:numPr>
          <w:ilvl w:val="0"/>
          <w:numId w:val="4"/>
        </w:numPr>
        <w:spacing w:line="480" w:lineRule="auto"/>
        <w:ind w:left="567" w:hanging="567"/>
        <w:rPr>
          <w:lang w:val="en-US"/>
        </w:rPr>
      </w:pPr>
      <w:r w:rsidRPr="00E95731">
        <w:rPr>
          <w:lang w:val="en-US"/>
        </w:rPr>
        <w:t>McCreary DR, Newcomb MD, Sadava SW. The male role, alcohol use, and alcohol problems: A structural modeling examination in adult women and men. J</w:t>
      </w:r>
      <w:r>
        <w:rPr>
          <w:lang w:val="en-US"/>
        </w:rPr>
        <w:t xml:space="preserve"> </w:t>
      </w:r>
      <w:r w:rsidRPr="00E95731">
        <w:rPr>
          <w:lang w:val="en-US"/>
        </w:rPr>
        <w:t>Counsel Psychol</w:t>
      </w:r>
      <w:r>
        <w:rPr>
          <w:lang w:val="en-US"/>
        </w:rPr>
        <w:t xml:space="preserve"> 1999;</w:t>
      </w:r>
      <w:r w:rsidRPr="00E95731">
        <w:rPr>
          <w:lang w:val="en-US"/>
        </w:rPr>
        <w:t>46</w:t>
      </w:r>
      <w:r>
        <w:rPr>
          <w:lang w:val="en-US"/>
        </w:rPr>
        <w:t>(1):</w:t>
      </w:r>
      <w:r w:rsidRPr="00E95731">
        <w:rPr>
          <w:lang w:val="en-US"/>
        </w:rPr>
        <w:t xml:space="preserve">109-124. </w:t>
      </w:r>
    </w:p>
    <w:p w14:paraId="5901ECCC" w14:textId="77777777" w:rsidR="004D530B" w:rsidRPr="00E95731" w:rsidRDefault="004D530B" w:rsidP="004D530B">
      <w:pPr>
        <w:pStyle w:val="ListParagraph"/>
        <w:numPr>
          <w:ilvl w:val="0"/>
          <w:numId w:val="4"/>
        </w:numPr>
        <w:spacing w:line="480" w:lineRule="auto"/>
        <w:ind w:left="567" w:hanging="567"/>
        <w:rPr>
          <w:rStyle w:val="Emphasis"/>
          <w:i w:val="0"/>
          <w:iCs w:val="0"/>
          <w:lang w:val="en-US"/>
        </w:rPr>
      </w:pPr>
      <w:r w:rsidRPr="00E95731">
        <w:rPr>
          <w:lang w:val="en-US"/>
        </w:rPr>
        <w:t>Sloan</w:t>
      </w:r>
      <w:r>
        <w:rPr>
          <w:lang w:val="en-US"/>
        </w:rPr>
        <w:t xml:space="preserve"> C</w:t>
      </w:r>
      <w:r w:rsidRPr="00E95731">
        <w:rPr>
          <w:lang w:val="en-US"/>
        </w:rPr>
        <w:t xml:space="preserve">, Connor M, Gough B. How does masculinity impact on health? A quantitative study of masculinity and health behavior in a sample of UK men and women. </w:t>
      </w:r>
      <w:r w:rsidRPr="00E95731">
        <w:rPr>
          <w:rStyle w:val="Emphasis"/>
          <w:i w:val="0"/>
          <w:lang w:val="en-US"/>
        </w:rPr>
        <w:t>Psychol Men Masculin</w:t>
      </w:r>
      <w:r>
        <w:rPr>
          <w:rStyle w:val="Emphasis"/>
          <w:i w:val="0"/>
          <w:lang w:val="en-US"/>
        </w:rPr>
        <w:t xml:space="preserve"> 2015;</w:t>
      </w:r>
      <w:r w:rsidRPr="00E95731">
        <w:rPr>
          <w:rStyle w:val="Emphasis"/>
          <w:i w:val="0"/>
          <w:lang w:val="en-US"/>
        </w:rPr>
        <w:t>16</w:t>
      </w:r>
      <w:r>
        <w:rPr>
          <w:rStyle w:val="Emphasis"/>
          <w:i w:val="0"/>
          <w:lang w:val="en-US"/>
        </w:rPr>
        <w:t>(2):</w:t>
      </w:r>
      <w:r w:rsidRPr="00E95731">
        <w:rPr>
          <w:rStyle w:val="Emphasis"/>
          <w:i w:val="0"/>
          <w:lang w:val="en-US"/>
        </w:rPr>
        <w:t xml:space="preserve">206-217. </w:t>
      </w:r>
    </w:p>
    <w:p w14:paraId="39E6215B" w14:textId="77777777" w:rsidR="004D530B" w:rsidRDefault="004D530B" w:rsidP="004D530B">
      <w:pPr>
        <w:pStyle w:val="ListParagraph"/>
        <w:numPr>
          <w:ilvl w:val="0"/>
          <w:numId w:val="4"/>
        </w:numPr>
        <w:spacing w:line="480" w:lineRule="auto"/>
        <w:ind w:left="567" w:hanging="567"/>
        <w:rPr>
          <w:lang w:val="en-US"/>
        </w:rPr>
      </w:pPr>
      <w:r w:rsidRPr="00E95731">
        <w:rPr>
          <w:lang w:val="en-US"/>
        </w:rPr>
        <w:t>McCreary DR. Masculinity. In Zeigler-Hill</w:t>
      </w:r>
      <w:r>
        <w:rPr>
          <w:lang w:val="en-US"/>
        </w:rPr>
        <w:t xml:space="preserve"> V,</w:t>
      </w:r>
      <w:r w:rsidRPr="00E95731">
        <w:rPr>
          <w:lang w:val="en-US"/>
        </w:rPr>
        <w:t xml:space="preserve"> Shackelford</w:t>
      </w:r>
      <w:r>
        <w:rPr>
          <w:lang w:val="en-US"/>
        </w:rPr>
        <w:t xml:space="preserve"> TK, eds.</w:t>
      </w:r>
      <w:r w:rsidRPr="00E95731">
        <w:rPr>
          <w:lang w:val="en-US"/>
        </w:rPr>
        <w:t xml:space="preserve"> Encyclopedia of </w:t>
      </w:r>
      <w:r>
        <w:rPr>
          <w:lang w:val="en-US"/>
        </w:rPr>
        <w:t>P</w:t>
      </w:r>
      <w:r w:rsidRPr="00E95731">
        <w:rPr>
          <w:lang w:val="en-US"/>
        </w:rPr>
        <w:t xml:space="preserve">ersonality and </w:t>
      </w:r>
      <w:r>
        <w:rPr>
          <w:lang w:val="en-US"/>
        </w:rPr>
        <w:t>I</w:t>
      </w:r>
      <w:r w:rsidRPr="00E95731">
        <w:rPr>
          <w:lang w:val="en-US"/>
        </w:rPr>
        <w:t xml:space="preserve">ndividual </w:t>
      </w:r>
      <w:r>
        <w:rPr>
          <w:lang w:val="en-US"/>
        </w:rPr>
        <w:t>D</w:t>
      </w:r>
      <w:r w:rsidRPr="00E95731">
        <w:rPr>
          <w:lang w:val="en-US"/>
        </w:rPr>
        <w:t>ifferences. New York</w:t>
      </w:r>
      <w:r>
        <w:rPr>
          <w:lang w:val="en-US"/>
        </w:rPr>
        <w:t xml:space="preserve"> (</w:t>
      </w:r>
      <w:r w:rsidRPr="00E95731">
        <w:rPr>
          <w:lang w:val="en-US"/>
        </w:rPr>
        <w:t>NY</w:t>
      </w:r>
      <w:r>
        <w:rPr>
          <w:lang w:val="en-US"/>
        </w:rPr>
        <w:t>)</w:t>
      </w:r>
      <w:r w:rsidRPr="00E95731">
        <w:rPr>
          <w:lang w:val="en-US"/>
        </w:rPr>
        <w:t>: Springer</w:t>
      </w:r>
      <w:r>
        <w:rPr>
          <w:lang w:val="en-US"/>
        </w:rPr>
        <w:t>, 2016:1211-1216.</w:t>
      </w:r>
    </w:p>
    <w:p w14:paraId="4C9A7254" w14:textId="77777777" w:rsidR="004D530B" w:rsidRDefault="004D530B" w:rsidP="004D530B">
      <w:pPr>
        <w:pStyle w:val="ListParagraph"/>
        <w:numPr>
          <w:ilvl w:val="0"/>
          <w:numId w:val="4"/>
        </w:numPr>
        <w:spacing w:line="480" w:lineRule="auto"/>
        <w:ind w:left="567" w:hanging="567"/>
        <w:rPr>
          <w:lang w:val="en-US"/>
        </w:rPr>
      </w:pPr>
      <w:r w:rsidRPr="00E95731">
        <w:rPr>
          <w:lang w:val="en-US"/>
        </w:rPr>
        <w:t>Pleck JH</w:t>
      </w:r>
      <w:r>
        <w:rPr>
          <w:lang w:val="en-US"/>
        </w:rPr>
        <w:t>.</w:t>
      </w:r>
      <w:r w:rsidRPr="00E95731">
        <w:rPr>
          <w:lang w:val="en-US"/>
        </w:rPr>
        <w:t xml:space="preserve"> The gender role strain paradigm: An update. In Levant</w:t>
      </w:r>
      <w:r>
        <w:rPr>
          <w:lang w:val="en-US"/>
        </w:rPr>
        <w:t xml:space="preserve"> RF,</w:t>
      </w:r>
      <w:r w:rsidRPr="00E95731">
        <w:rPr>
          <w:lang w:val="en-US"/>
        </w:rPr>
        <w:t xml:space="preserve"> Pollack </w:t>
      </w:r>
      <w:r>
        <w:rPr>
          <w:lang w:val="en-US"/>
        </w:rPr>
        <w:t>WS, eds.</w:t>
      </w:r>
      <w:r w:rsidRPr="00E95731">
        <w:rPr>
          <w:lang w:val="en-US"/>
        </w:rPr>
        <w:t xml:space="preserve"> A </w:t>
      </w:r>
      <w:r>
        <w:rPr>
          <w:lang w:val="en-US"/>
        </w:rPr>
        <w:t>N</w:t>
      </w:r>
      <w:r w:rsidRPr="00E95731">
        <w:rPr>
          <w:lang w:val="en-US"/>
        </w:rPr>
        <w:t xml:space="preserve">ew </w:t>
      </w:r>
      <w:r>
        <w:rPr>
          <w:lang w:val="en-US"/>
        </w:rPr>
        <w:t>P</w:t>
      </w:r>
      <w:r w:rsidRPr="00E95731">
        <w:rPr>
          <w:lang w:val="en-US"/>
        </w:rPr>
        <w:t xml:space="preserve">sychology of </w:t>
      </w:r>
      <w:r>
        <w:rPr>
          <w:lang w:val="en-US"/>
        </w:rPr>
        <w:t>M</w:t>
      </w:r>
      <w:r w:rsidRPr="00E95731">
        <w:rPr>
          <w:lang w:val="en-US"/>
        </w:rPr>
        <w:t>en</w:t>
      </w:r>
      <w:r>
        <w:rPr>
          <w:lang w:val="en-US"/>
        </w:rPr>
        <w:t>.</w:t>
      </w:r>
      <w:r w:rsidRPr="00E95731">
        <w:rPr>
          <w:lang w:val="en-US"/>
        </w:rPr>
        <w:t xml:space="preserve"> New York</w:t>
      </w:r>
      <w:r>
        <w:rPr>
          <w:lang w:val="en-US"/>
        </w:rPr>
        <w:t xml:space="preserve"> (</w:t>
      </w:r>
      <w:r w:rsidRPr="00E95731">
        <w:rPr>
          <w:lang w:val="en-US"/>
        </w:rPr>
        <w:t>NY</w:t>
      </w:r>
      <w:r>
        <w:rPr>
          <w:lang w:val="en-US"/>
        </w:rPr>
        <w:t>)</w:t>
      </w:r>
      <w:r w:rsidRPr="00E95731">
        <w:rPr>
          <w:lang w:val="en-US"/>
        </w:rPr>
        <w:t>: Basic Books</w:t>
      </w:r>
      <w:r>
        <w:rPr>
          <w:lang w:val="en-US"/>
        </w:rPr>
        <w:t>, 1995:11-32.</w:t>
      </w:r>
    </w:p>
    <w:p w14:paraId="5C20EB49" w14:textId="77777777" w:rsidR="004D530B" w:rsidRDefault="004D530B" w:rsidP="004D530B">
      <w:pPr>
        <w:pStyle w:val="ListParagraph"/>
        <w:numPr>
          <w:ilvl w:val="0"/>
          <w:numId w:val="4"/>
        </w:numPr>
        <w:spacing w:line="480" w:lineRule="auto"/>
        <w:ind w:left="567" w:hanging="567"/>
        <w:rPr>
          <w:lang w:val="en-US"/>
        </w:rPr>
      </w:pPr>
      <w:r w:rsidRPr="00E95731">
        <w:rPr>
          <w:lang w:val="en-US"/>
        </w:rPr>
        <w:t>Hammer JH, Good GE.</w:t>
      </w:r>
      <w:r>
        <w:rPr>
          <w:lang w:val="en-US"/>
        </w:rPr>
        <w:t xml:space="preserve"> </w:t>
      </w:r>
      <w:r w:rsidRPr="00E95731">
        <w:rPr>
          <w:lang w:val="en-US"/>
        </w:rPr>
        <w:t>Positive psychology: An empirical examination of beneficial aspects of endorsements of masculine norms. Psychol</w:t>
      </w:r>
      <w:r>
        <w:rPr>
          <w:lang w:val="en-US"/>
        </w:rPr>
        <w:t xml:space="preserve"> </w:t>
      </w:r>
      <w:r w:rsidRPr="00E95731">
        <w:rPr>
          <w:lang w:val="en-US"/>
        </w:rPr>
        <w:t>Men Mascul</w:t>
      </w:r>
      <w:r>
        <w:rPr>
          <w:lang w:val="en-US"/>
        </w:rPr>
        <w:t>in 2010;</w:t>
      </w:r>
      <w:r w:rsidRPr="00E95731">
        <w:rPr>
          <w:lang w:val="en-US"/>
        </w:rPr>
        <w:t>11</w:t>
      </w:r>
      <w:r>
        <w:rPr>
          <w:lang w:val="en-US"/>
        </w:rPr>
        <w:t>(4):</w:t>
      </w:r>
      <w:r w:rsidRPr="00E95731">
        <w:rPr>
          <w:lang w:val="en-US"/>
        </w:rPr>
        <w:t xml:space="preserve">303-318. </w:t>
      </w:r>
    </w:p>
    <w:p w14:paraId="75EF4980" w14:textId="77777777" w:rsidR="004D530B" w:rsidRDefault="004D530B" w:rsidP="004D530B">
      <w:pPr>
        <w:pStyle w:val="ListParagraph"/>
        <w:numPr>
          <w:ilvl w:val="0"/>
          <w:numId w:val="4"/>
        </w:numPr>
        <w:spacing w:line="480" w:lineRule="auto"/>
        <w:ind w:left="567" w:hanging="567"/>
        <w:rPr>
          <w:lang w:val="en-US"/>
        </w:rPr>
      </w:pPr>
      <w:r w:rsidRPr="00E95731">
        <w:rPr>
          <w:lang w:val="en-US"/>
        </w:rPr>
        <w:t>Kiselica</w:t>
      </w:r>
      <w:r>
        <w:rPr>
          <w:lang w:val="en-US"/>
        </w:rPr>
        <w:t xml:space="preserve"> </w:t>
      </w:r>
      <w:r w:rsidRPr="00E95731">
        <w:rPr>
          <w:lang w:val="en-US"/>
        </w:rPr>
        <w:t>MS, Benton-Wright</w:t>
      </w:r>
      <w:r>
        <w:rPr>
          <w:lang w:val="en-US"/>
        </w:rPr>
        <w:t xml:space="preserve"> S</w:t>
      </w:r>
      <w:r w:rsidRPr="00E95731">
        <w:rPr>
          <w:lang w:val="en-US"/>
        </w:rPr>
        <w:t>,</w:t>
      </w:r>
      <w:r>
        <w:rPr>
          <w:lang w:val="en-US"/>
        </w:rPr>
        <w:t xml:space="preserve"> </w:t>
      </w:r>
      <w:r w:rsidRPr="00E95731">
        <w:rPr>
          <w:lang w:val="en-US"/>
        </w:rPr>
        <w:t>Englar-Carlson M. Accentuating positive masculinity: A new foundation for the psychology of boys, men, and psychology. In</w:t>
      </w:r>
      <w:r>
        <w:rPr>
          <w:lang w:val="en-US"/>
        </w:rPr>
        <w:t xml:space="preserve">: </w:t>
      </w:r>
      <w:r w:rsidRPr="00E95731">
        <w:rPr>
          <w:lang w:val="en-US"/>
        </w:rPr>
        <w:t>Wong</w:t>
      </w:r>
      <w:r>
        <w:rPr>
          <w:lang w:val="en-US"/>
        </w:rPr>
        <w:t xml:space="preserve"> YJ, </w:t>
      </w:r>
      <w:r w:rsidRPr="00E95731">
        <w:rPr>
          <w:lang w:val="en-US"/>
        </w:rPr>
        <w:lastRenderedPageBreak/>
        <w:t>Wester</w:t>
      </w:r>
      <w:r>
        <w:rPr>
          <w:lang w:val="en-US"/>
        </w:rPr>
        <w:t xml:space="preserve"> SR, eds.</w:t>
      </w:r>
      <w:r w:rsidRPr="00E95731">
        <w:rPr>
          <w:lang w:val="en-US"/>
        </w:rPr>
        <w:t xml:space="preserve"> APA Handbook of Men and Masculinities. Washington</w:t>
      </w:r>
      <w:r>
        <w:rPr>
          <w:lang w:val="en-US"/>
        </w:rPr>
        <w:t xml:space="preserve"> (</w:t>
      </w:r>
      <w:r w:rsidRPr="00E95731">
        <w:rPr>
          <w:lang w:val="en-US"/>
        </w:rPr>
        <w:t>DC</w:t>
      </w:r>
      <w:r>
        <w:rPr>
          <w:lang w:val="en-US"/>
        </w:rPr>
        <w:t>)</w:t>
      </w:r>
      <w:r w:rsidRPr="00E95731">
        <w:rPr>
          <w:lang w:val="en-US"/>
        </w:rPr>
        <w:t>: American Psychological Association</w:t>
      </w:r>
      <w:r>
        <w:rPr>
          <w:lang w:val="en-US"/>
        </w:rPr>
        <w:t>, 2015:123-143.</w:t>
      </w:r>
    </w:p>
    <w:p w14:paraId="77E3A89C" w14:textId="77777777" w:rsidR="004D530B" w:rsidRDefault="004D530B" w:rsidP="004D530B">
      <w:pPr>
        <w:pStyle w:val="ListParagraph"/>
        <w:numPr>
          <w:ilvl w:val="0"/>
          <w:numId w:val="4"/>
        </w:numPr>
        <w:spacing w:line="480" w:lineRule="auto"/>
        <w:ind w:left="567" w:hanging="567"/>
        <w:rPr>
          <w:lang w:val="en-US"/>
        </w:rPr>
      </w:pPr>
      <w:r w:rsidRPr="00E95731">
        <w:rPr>
          <w:lang w:val="en-US"/>
        </w:rPr>
        <w:t>Oliffe JL, Rice S, Kelly MT</w:t>
      </w:r>
      <w:r>
        <w:rPr>
          <w:lang w:val="en-US"/>
        </w:rPr>
        <w:t xml:space="preserve">, et al. </w:t>
      </w:r>
      <w:r w:rsidRPr="00E95731">
        <w:rPr>
          <w:lang w:val="en-US"/>
        </w:rPr>
        <w:t>A mixed-methods study of the health-related masculine values among young Canadian men. Psychol</w:t>
      </w:r>
      <w:r>
        <w:rPr>
          <w:lang w:val="en-US"/>
        </w:rPr>
        <w:t xml:space="preserve"> </w:t>
      </w:r>
      <w:r w:rsidRPr="00E95731">
        <w:rPr>
          <w:lang w:val="en-US"/>
        </w:rPr>
        <w:t>Men Mascul</w:t>
      </w:r>
      <w:r>
        <w:rPr>
          <w:lang w:val="en-US"/>
        </w:rPr>
        <w:t>in 2019;</w:t>
      </w:r>
      <w:r w:rsidRPr="00E95731">
        <w:rPr>
          <w:lang w:val="en-US"/>
        </w:rPr>
        <w:t>20</w:t>
      </w:r>
      <w:r>
        <w:rPr>
          <w:lang w:val="en-US"/>
        </w:rPr>
        <w:t>(3):</w:t>
      </w:r>
      <w:r w:rsidRPr="00E95731">
        <w:rPr>
          <w:lang w:val="en-US"/>
        </w:rPr>
        <w:t xml:space="preserve">310-323. </w:t>
      </w:r>
    </w:p>
    <w:p w14:paraId="73C86546" w14:textId="77777777" w:rsidR="004D530B" w:rsidRPr="00A7713E" w:rsidRDefault="004D530B" w:rsidP="004D530B">
      <w:pPr>
        <w:pStyle w:val="ListParagraph"/>
        <w:numPr>
          <w:ilvl w:val="0"/>
          <w:numId w:val="4"/>
        </w:numPr>
        <w:spacing w:line="480" w:lineRule="auto"/>
        <w:ind w:left="567" w:hanging="567"/>
        <w:rPr>
          <w:lang w:val="en-US"/>
        </w:rPr>
      </w:pPr>
      <w:r w:rsidRPr="00A7713E">
        <w:rPr>
          <w:rFonts w:ascii="Times" w:hAnsi="Times"/>
        </w:rPr>
        <w:t>Kaplan</w:t>
      </w:r>
      <w:r>
        <w:rPr>
          <w:rFonts w:ascii="Times" w:hAnsi="Times"/>
        </w:rPr>
        <w:t xml:space="preserve"> </w:t>
      </w:r>
      <w:r w:rsidRPr="00A7713E">
        <w:rPr>
          <w:rFonts w:ascii="Times" w:hAnsi="Times"/>
        </w:rPr>
        <w:t>D, Rosenmann A, Schuhendler, S. What about nontraditional masculinities? Toward a quantitative model of therapeutic new masculinity ideology. Men Masculin</w:t>
      </w:r>
      <w:r>
        <w:rPr>
          <w:rFonts w:ascii="Times" w:hAnsi="Times"/>
        </w:rPr>
        <w:t>ities 2017;</w:t>
      </w:r>
      <w:r w:rsidRPr="00A7713E">
        <w:rPr>
          <w:rFonts w:ascii="Times" w:hAnsi="Times"/>
        </w:rPr>
        <w:t>20</w:t>
      </w:r>
      <w:r>
        <w:rPr>
          <w:rFonts w:ascii="Times" w:hAnsi="Times"/>
        </w:rPr>
        <w:t>(4):</w:t>
      </w:r>
      <w:r w:rsidRPr="00A7713E">
        <w:rPr>
          <w:rFonts w:ascii="Times" w:hAnsi="Times"/>
        </w:rPr>
        <w:t xml:space="preserve">393-426. </w:t>
      </w:r>
    </w:p>
    <w:p w14:paraId="69E23154" w14:textId="77777777" w:rsidR="004D530B" w:rsidRDefault="004D530B" w:rsidP="004D530B">
      <w:pPr>
        <w:pStyle w:val="ListParagraph"/>
        <w:numPr>
          <w:ilvl w:val="0"/>
          <w:numId w:val="4"/>
        </w:numPr>
        <w:spacing w:line="480" w:lineRule="auto"/>
        <w:ind w:left="567" w:hanging="567"/>
        <w:rPr>
          <w:lang w:val="en-US"/>
        </w:rPr>
      </w:pPr>
      <w:r w:rsidRPr="00A7713E">
        <w:rPr>
          <w:lang w:val="en-US"/>
        </w:rPr>
        <w:t xml:space="preserve">Fabrigar LR, Wegener DT. </w:t>
      </w:r>
      <w:r w:rsidRPr="00A7713E">
        <w:rPr>
          <w:iCs/>
          <w:lang w:val="en-US"/>
        </w:rPr>
        <w:t xml:space="preserve">Exploratory </w:t>
      </w:r>
      <w:r>
        <w:rPr>
          <w:iCs/>
          <w:lang w:val="en-US"/>
        </w:rPr>
        <w:t>F</w:t>
      </w:r>
      <w:r w:rsidRPr="00A7713E">
        <w:rPr>
          <w:iCs/>
          <w:lang w:val="en-US"/>
        </w:rPr>
        <w:t xml:space="preserve">actor </w:t>
      </w:r>
      <w:r>
        <w:rPr>
          <w:iCs/>
          <w:lang w:val="en-US"/>
        </w:rPr>
        <w:t>A</w:t>
      </w:r>
      <w:r w:rsidRPr="00A7713E">
        <w:rPr>
          <w:iCs/>
          <w:lang w:val="en-US"/>
        </w:rPr>
        <w:t xml:space="preserve">nalysis. </w:t>
      </w:r>
      <w:r w:rsidRPr="00A7713E">
        <w:rPr>
          <w:lang w:val="en-US"/>
        </w:rPr>
        <w:t>New York</w:t>
      </w:r>
      <w:r>
        <w:rPr>
          <w:lang w:val="en-US"/>
        </w:rPr>
        <w:t xml:space="preserve"> (</w:t>
      </w:r>
      <w:r w:rsidRPr="00A7713E">
        <w:rPr>
          <w:lang w:val="en-US"/>
        </w:rPr>
        <w:t>NY</w:t>
      </w:r>
      <w:r>
        <w:rPr>
          <w:lang w:val="en-US"/>
        </w:rPr>
        <w:t>)</w:t>
      </w:r>
      <w:r w:rsidRPr="00A7713E">
        <w:rPr>
          <w:lang w:val="en-US"/>
        </w:rPr>
        <w:t>: Oxford University Press</w:t>
      </w:r>
      <w:r>
        <w:rPr>
          <w:lang w:val="en-US"/>
        </w:rPr>
        <w:t>, 2012.</w:t>
      </w:r>
    </w:p>
    <w:p w14:paraId="258B49F2" w14:textId="77777777" w:rsidR="004D530B" w:rsidRDefault="004D530B" w:rsidP="004D530B">
      <w:pPr>
        <w:pStyle w:val="ListParagraph"/>
        <w:numPr>
          <w:ilvl w:val="0"/>
          <w:numId w:val="4"/>
        </w:numPr>
        <w:spacing w:line="480" w:lineRule="auto"/>
        <w:ind w:left="567" w:hanging="567"/>
        <w:rPr>
          <w:lang w:val="en-US"/>
        </w:rPr>
      </w:pPr>
      <w:r w:rsidRPr="00A7713E">
        <w:rPr>
          <w:lang w:val="en-US"/>
        </w:rPr>
        <w:t>Swami V, Barron D. Translation and validation of body image instruments: Challenges, good practice guidelines, and reporting recommendations for test adaptation. Body Image</w:t>
      </w:r>
      <w:r>
        <w:rPr>
          <w:lang w:val="en-US"/>
        </w:rPr>
        <w:t xml:space="preserve"> 2019; in press</w:t>
      </w:r>
      <w:r w:rsidRPr="00A7713E">
        <w:rPr>
          <w:lang w:val="en-US"/>
        </w:rPr>
        <w:t xml:space="preserve">. </w:t>
      </w:r>
    </w:p>
    <w:p w14:paraId="6BA08800" w14:textId="77777777" w:rsidR="004D530B" w:rsidRPr="00A7713E" w:rsidRDefault="004D530B" w:rsidP="004D530B">
      <w:pPr>
        <w:pStyle w:val="ListParagraph"/>
        <w:numPr>
          <w:ilvl w:val="0"/>
          <w:numId w:val="4"/>
        </w:numPr>
        <w:spacing w:line="480" w:lineRule="auto"/>
        <w:ind w:left="567" w:hanging="567"/>
        <w:rPr>
          <w:rStyle w:val="apple-converted-space"/>
          <w:lang w:val="en-US"/>
        </w:rPr>
      </w:pPr>
      <w:r w:rsidRPr="00A7713E">
        <w:rPr>
          <w:rStyle w:val="apple-converted-space"/>
          <w:shd w:val="clear" w:color="auto" w:fill="FFFFFF"/>
          <w:lang w:val="en-US"/>
        </w:rPr>
        <w:t>Worthington</w:t>
      </w:r>
      <w:r>
        <w:rPr>
          <w:rStyle w:val="apple-converted-space"/>
          <w:shd w:val="clear" w:color="auto" w:fill="FFFFFF"/>
          <w:lang w:val="en-US"/>
        </w:rPr>
        <w:t xml:space="preserve"> </w:t>
      </w:r>
      <w:r w:rsidRPr="00A7713E">
        <w:rPr>
          <w:rStyle w:val="apple-converted-space"/>
          <w:shd w:val="clear" w:color="auto" w:fill="FFFFFF"/>
          <w:lang w:val="en-US"/>
        </w:rPr>
        <w:t>R</w:t>
      </w:r>
      <w:r>
        <w:rPr>
          <w:rStyle w:val="apple-converted-space"/>
          <w:shd w:val="clear" w:color="auto" w:fill="FFFFFF"/>
          <w:lang w:val="en-US"/>
        </w:rPr>
        <w:t xml:space="preserve">, </w:t>
      </w:r>
      <w:r w:rsidRPr="00A7713E">
        <w:rPr>
          <w:rStyle w:val="apple-converted-space"/>
          <w:shd w:val="clear" w:color="auto" w:fill="FFFFFF"/>
          <w:lang w:val="en-US"/>
        </w:rPr>
        <w:t>Whittaker</w:t>
      </w:r>
      <w:r>
        <w:rPr>
          <w:rStyle w:val="apple-converted-space"/>
          <w:shd w:val="clear" w:color="auto" w:fill="FFFFFF"/>
          <w:lang w:val="en-US"/>
        </w:rPr>
        <w:t xml:space="preserve"> </w:t>
      </w:r>
      <w:r w:rsidRPr="00A7713E">
        <w:rPr>
          <w:rStyle w:val="apple-converted-space"/>
          <w:shd w:val="clear" w:color="auto" w:fill="FFFFFF"/>
          <w:lang w:val="en-US"/>
        </w:rPr>
        <w:t>T. Scale development research: A content analysis and recommendations for best practice. Counsel Psychol</w:t>
      </w:r>
      <w:r>
        <w:rPr>
          <w:rStyle w:val="apple-converted-space"/>
          <w:shd w:val="clear" w:color="auto" w:fill="FFFFFF"/>
          <w:lang w:val="en-US"/>
        </w:rPr>
        <w:t xml:space="preserve"> 2006;</w:t>
      </w:r>
      <w:r w:rsidRPr="00A7713E">
        <w:rPr>
          <w:rStyle w:val="apple-converted-space"/>
          <w:shd w:val="clear" w:color="auto" w:fill="FFFFFF"/>
          <w:lang w:val="en-US"/>
        </w:rPr>
        <w:t>34</w:t>
      </w:r>
      <w:r>
        <w:rPr>
          <w:rStyle w:val="apple-converted-space"/>
          <w:shd w:val="clear" w:color="auto" w:fill="FFFFFF"/>
          <w:lang w:val="en-US"/>
        </w:rPr>
        <w:t>(6):</w:t>
      </w:r>
      <w:r w:rsidRPr="00A7713E">
        <w:rPr>
          <w:rStyle w:val="apple-converted-space"/>
          <w:shd w:val="clear" w:color="auto" w:fill="FFFFFF"/>
          <w:lang w:val="en-US"/>
        </w:rPr>
        <w:t xml:space="preserve">806-838. </w:t>
      </w:r>
    </w:p>
    <w:p w14:paraId="088E65F5" w14:textId="77777777" w:rsidR="004D530B" w:rsidRDefault="004D530B" w:rsidP="004D530B">
      <w:pPr>
        <w:pStyle w:val="ListParagraph"/>
        <w:numPr>
          <w:ilvl w:val="0"/>
          <w:numId w:val="4"/>
        </w:numPr>
        <w:spacing w:line="480" w:lineRule="auto"/>
        <w:ind w:left="567" w:hanging="567"/>
        <w:rPr>
          <w:lang w:val="en-US"/>
        </w:rPr>
      </w:pPr>
      <w:r w:rsidRPr="00A7713E">
        <w:rPr>
          <w:lang w:val="en-US"/>
        </w:rPr>
        <w:t>Institute for Health Metrics and Evaluation.</w:t>
      </w:r>
      <w:r>
        <w:rPr>
          <w:lang w:val="en-US"/>
        </w:rPr>
        <w:t xml:space="preserve"> </w:t>
      </w:r>
      <w:r w:rsidRPr="00A7713E">
        <w:rPr>
          <w:lang w:val="en-US"/>
        </w:rPr>
        <w:t>GDB Compare.</w:t>
      </w:r>
      <w:r>
        <w:rPr>
          <w:lang w:val="en-US"/>
        </w:rPr>
        <w:t xml:space="preserve"> Seattle (WA): IHME;</w:t>
      </w:r>
      <w:r w:rsidRPr="00A7713E">
        <w:rPr>
          <w:lang w:val="en-US"/>
        </w:rPr>
        <w:t xml:space="preserve"> </w:t>
      </w:r>
      <w:hyperlink r:id="rId8" w:history="1">
        <w:r w:rsidRPr="00735F8D">
          <w:rPr>
            <w:rStyle w:val="Hyperlink"/>
            <w:lang w:val="en-US"/>
          </w:rPr>
          <w:t>https://vizhub.healthdata.org/gbd-compare/</w:t>
        </w:r>
      </w:hyperlink>
      <w:r w:rsidRPr="00A7713E">
        <w:rPr>
          <w:lang w:val="en-US"/>
        </w:rPr>
        <w:t>.</w:t>
      </w:r>
    </w:p>
    <w:p w14:paraId="59EA2884" w14:textId="77777777" w:rsidR="004D530B" w:rsidRDefault="004D530B" w:rsidP="004D530B">
      <w:pPr>
        <w:pStyle w:val="ListParagraph"/>
        <w:numPr>
          <w:ilvl w:val="0"/>
          <w:numId w:val="4"/>
        </w:numPr>
        <w:spacing w:line="480" w:lineRule="auto"/>
        <w:ind w:left="567" w:hanging="567"/>
        <w:rPr>
          <w:lang w:val="en-US"/>
        </w:rPr>
      </w:pPr>
      <w:r w:rsidRPr="00A7713E">
        <w:rPr>
          <w:lang w:val="en-US"/>
        </w:rPr>
        <w:t xml:space="preserve">Courtenay WH. Dying </w:t>
      </w:r>
      <w:r>
        <w:rPr>
          <w:lang w:val="en-US"/>
        </w:rPr>
        <w:t>t</w:t>
      </w:r>
      <w:r w:rsidRPr="00A7713E">
        <w:rPr>
          <w:lang w:val="en-US"/>
        </w:rPr>
        <w:t xml:space="preserve">o </w:t>
      </w:r>
      <w:r>
        <w:rPr>
          <w:lang w:val="en-US"/>
        </w:rPr>
        <w:t>B</w:t>
      </w:r>
      <w:r w:rsidRPr="00A7713E">
        <w:rPr>
          <w:lang w:val="en-US"/>
        </w:rPr>
        <w:t xml:space="preserve">e </w:t>
      </w:r>
      <w:r>
        <w:rPr>
          <w:lang w:val="en-US"/>
        </w:rPr>
        <w:t>M</w:t>
      </w:r>
      <w:r w:rsidRPr="00A7713E">
        <w:rPr>
          <w:lang w:val="en-US"/>
        </w:rPr>
        <w:t xml:space="preserve">en: Psychosocial, </w:t>
      </w:r>
      <w:r>
        <w:rPr>
          <w:lang w:val="en-US"/>
        </w:rPr>
        <w:t>E</w:t>
      </w:r>
      <w:r w:rsidRPr="00A7713E">
        <w:rPr>
          <w:lang w:val="en-US"/>
        </w:rPr>
        <w:t xml:space="preserve">nvironmental, and </w:t>
      </w:r>
      <w:r>
        <w:rPr>
          <w:lang w:val="en-US"/>
        </w:rPr>
        <w:t>B</w:t>
      </w:r>
      <w:r w:rsidRPr="00A7713E">
        <w:rPr>
          <w:lang w:val="en-US"/>
        </w:rPr>
        <w:t xml:space="preserve">iobehavioral </w:t>
      </w:r>
      <w:r>
        <w:rPr>
          <w:lang w:val="en-US"/>
        </w:rPr>
        <w:t>D</w:t>
      </w:r>
      <w:r w:rsidRPr="00A7713E">
        <w:rPr>
          <w:lang w:val="en-US"/>
        </w:rPr>
        <w:t xml:space="preserve">irections in </w:t>
      </w:r>
      <w:r>
        <w:rPr>
          <w:lang w:val="en-US"/>
        </w:rPr>
        <w:t>P</w:t>
      </w:r>
      <w:r w:rsidRPr="00A7713E">
        <w:rPr>
          <w:lang w:val="en-US"/>
        </w:rPr>
        <w:t xml:space="preserve">romoting the </w:t>
      </w:r>
      <w:r>
        <w:rPr>
          <w:lang w:val="en-US"/>
        </w:rPr>
        <w:t>H</w:t>
      </w:r>
      <w:r w:rsidRPr="00A7713E">
        <w:rPr>
          <w:lang w:val="en-US"/>
        </w:rPr>
        <w:t xml:space="preserve">ealth of </w:t>
      </w:r>
      <w:r>
        <w:rPr>
          <w:lang w:val="en-US"/>
        </w:rPr>
        <w:t>M</w:t>
      </w:r>
      <w:r w:rsidRPr="00A7713E">
        <w:rPr>
          <w:lang w:val="en-US"/>
        </w:rPr>
        <w:t xml:space="preserve">en and </w:t>
      </w:r>
      <w:r>
        <w:rPr>
          <w:lang w:val="en-US"/>
        </w:rPr>
        <w:t>B</w:t>
      </w:r>
      <w:r w:rsidRPr="00A7713E">
        <w:rPr>
          <w:lang w:val="en-US"/>
        </w:rPr>
        <w:t>oys. New York</w:t>
      </w:r>
      <w:r>
        <w:rPr>
          <w:lang w:val="en-US"/>
        </w:rPr>
        <w:t xml:space="preserve"> (</w:t>
      </w:r>
      <w:r w:rsidRPr="00A7713E">
        <w:rPr>
          <w:lang w:val="en-US"/>
        </w:rPr>
        <w:t>NY</w:t>
      </w:r>
      <w:r>
        <w:rPr>
          <w:lang w:val="en-US"/>
        </w:rPr>
        <w:t>)</w:t>
      </w:r>
      <w:r w:rsidRPr="00A7713E">
        <w:rPr>
          <w:lang w:val="en-US"/>
        </w:rPr>
        <w:t>: Routledge</w:t>
      </w:r>
      <w:r>
        <w:rPr>
          <w:lang w:val="en-US"/>
        </w:rPr>
        <w:t>, 2011.</w:t>
      </w:r>
    </w:p>
    <w:p w14:paraId="072138DB" w14:textId="77777777" w:rsidR="004D530B" w:rsidRDefault="004D530B" w:rsidP="004D530B">
      <w:pPr>
        <w:pStyle w:val="ListParagraph"/>
        <w:numPr>
          <w:ilvl w:val="0"/>
          <w:numId w:val="4"/>
        </w:numPr>
        <w:spacing w:line="480" w:lineRule="auto"/>
        <w:ind w:left="567" w:hanging="567"/>
        <w:rPr>
          <w:lang w:val="en-US"/>
        </w:rPr>
      </w:pPr>
      <w:r w:rsidRPr="00A7713E">
        <w:rPr>
          <w:lang w:val="en-US"/>
        </w:rPr>
        <w:t xml:space="preserve">Bottorff JL, Haines-Saah R, Kelly MT, </w:t>
      </w:r>
      <w:r>
        <w:rPr>
          <w:lang w:val="en-US"/>
        </w:rPr>
        <w:t>et al</w:t>
      </w:r>
      <w:r w:rsidRPr="00A7713E">
        <w:rPr>
          <w:lang w:val="en-US"/>
        </w:rPr>
        <w:t xml:space="preserve">. Gender, smoking and tobacco reduction and cessation: A scoping review. </w:t>
      </w:r>
      <w:r>
        <w:rPr>
          <w:lang w:val="en-US"/>
        </w:rPr>
        <w:t>Int J</w:t>
      </w:r>
      <w:r w:rsidRPr="00A7713E">
        <w:rPr>
          <w:lang w:val="en-US"/>
        </w:rPr>
        <w:t xml:space="preserve"> Equity Health</w:t>
      </w:r>
      <w:r>
        <w:rPr>
          <w:lang w:val="en-US"/>
        </w:rPr>
        <w:t xml:space="preserve"> 2014;</w:t>
      </w:r>
      <w:r w:rsidRPr="00A7713E">
        <w:rPr>
          <w:lang w:val="en-US"/>
        </w:rPr>
        <w:t>13</w:t>
      </w:r>
      <w:r>
        <w:rPr>
          <w:lang w:val="en-US"/>
        </w:rPr>
        <w:t>:</w:t>
      </w:r>
      <w:r w:rsidRPr="00A7713E">
        <w:rPr>
          <w:lang w:val="en-US"/>
        </w:rPr>
        <w:t xml:space="preserve">114. </w:t>
      </w:r>
    </w:p>
    <w:p w14:paraId="208EE86D" w14:textId="77777777" w:rsidR="004D530B" w:rsidRDefault="004D530B" w:rsidP="004D530B">
      <w:pPr>
        <w:pStyle w:val="ListParagraph"/>
        <w:numPr>
          <w:ilvl w:val="0"/>
          <w:numId w:val="4"/>
        </w:numPr>
        <w:spacing w:line="480" w:lineRule="auto"/>
        <w:ind w:left="567" w:hanging="567"/>
        <w:rPr>
          <w:lang w:val="en-US"/>
        </w:rPr>
      </w:pPr>
      <w:r w:rsidRPr="00A7713E">
        <w:rPr>
          <w:lang w:val="en-US"/>
        </w:rPr>
        <w:t>Addis ME, Mahalik JR. Men, masculinity, and the contexts of help seeking. Am Psychol</w:t>
      </w:r>
      <w:r>
        <w:rPr>
          <w:lang w:val="en-US"/>
        </w:rPr>
        <w:t xml:space="preserve"> 2003;</w:t>
      </w:r>
      <w:r w:rsidRPr="00A7713E">
        <w:rPr>
          <w:lang w:val="en-US"/>
        </w:rPr>
        <w:t>58</w:t>
      </w:r>
      <w:r>
        <w:rPr>
          <w:lang w:val="en-US"/>
        </w:rPr>
        <w:t>(1):</w:t>
      </w:r>
      <w:r w:rsidRPr="00A7713E">
        <w:rPr>
          <w:lang w:val="en-US"/>
        </w:rPr>
        <w:t>5</w:t>
      </w:r>
      <w:r>
        <w:rPr>
          <w:lang w:val="en-US"/>
        </w:rPr>
        <w:t>-</w:t>
      </w:r>
      <w:r w:rsidRPr="00A7713E">
        <w:rPr>
          <w:lang w:val="en-US"/>
        </w:rPr>
        <w:t>14</w:t>
      </w:r>
      <w:r>
        <w:rPr>
          <w:lang w:val="en-US"/>
        </w:rPr>
        <w:t>.</w:t>
      </w:r>
    </w:p>
    <w:p w14:paraId="25776049" w14:textId="77777777" w:rsidR="004D530B" w:rsidRDefault="004D530B" w:rsidP="004D530B">
      <w:pPr>
        <w:pStyle w:val="ListParagraph"/>
        <w:numPr>
          <w:ilvl w:val="0"/>
          <w:numId w:val="4"/>
        </w:numPr>
        <w:spacing w:line="480" w:lineRule="auto"/>
        <w:ind w:left="567" w:hanging="567"/>
        <w:rPr>
          <w:lang w:val="en-US"/>
        </w:rPr>
      </w:pPr>
      <w:r w:rsidRPr="00BB1B73">
        <w:rPr>
          <w:lang w:val="en-US"/>
        </w:rPr>
        <w:lastRenderedPageBreak/>
        <w:t>Grandner MA, Jackson NJ, Pak VM,</w:t>
      </w:r>
      <w:r>
        <w:rPr>
          <w:lang w:val="en-US"/>
        </w:rPr>
        <w:t xml:space="preserve"> et al.</w:t>
      </w:r>
      <w:r w:rsidRPr="00BB1B73">
        <w:rPr>
          <w:lang w:val="en-US"/>
        </w:rPr>
        <w:t xml:space="preserve"> Sleep disturbance is associated with cardiovascular and metabolic disorders. </w:t>
      </w:r>
      <w:r>
        <w:rPr>
          <w:lang w:val="en-US"/>
        </w:rPr>
        <w:t>J Sleep Res 2012;</w:t>
      </w:r>
      <w:r w:rsidRPr="00BB1B73">
        <w:rPr>
          <w:lang w:val="en-US"/>
        </w:rPr>
        <w:t>21</w:t>
      </w:r>
      <w:r>
        <w:rPr>
          <w:lang w:val="en-US"/>
        </w:rPr>
        <w:t>(4):</w:t>
      </w:r>
      <w:r w:rsidRPr="00BB1B73">
        <w:rPr>
          <w:lang w:val="en-US"/>
        </w:rPr>
        <w:t xml:space="preserve">427-433. </w:t>
      </w:r>
    </w:p>
    <w:p w14:paraId="6FB59D52" w14:textId="77777777" w:rsidR="004D530B" w:rsidRDefault="004D530B" w:rsidP="004D530B">
      <w:pPr>
        <w:pStyle w:val="ListParagraph"/>
        <w:numPr>
          <w:ilvl w:val="0"/>
          <w:numId w:val="4"/>
        </w:numPr>
        <w:spacing w:line="480" w:lineRule="auto"/>
        <w:ind w:left="567" w:hanging="567"/>
        <w:rPr>
          <w:lang w:val="en-US"/>
        </w:rPr>
      </w:pPr>
      <w:r w:rsidRPr="00BB1B73">
        <w:rPr>
          <w:lang w:val="en-US"/>
        </w:rPr>
        <w:t>Seidler ZE, Dawes A</w:t>
      </w:r>
      <w:r>
        <w:rPr>
          <w:lang w:val="en-US"/>
        </w:rPr>
        <w:t>J</w:t>
      </w:r>
      <w:r w:rsidRPr="00BB1B73">
        <w:rPr>
          <w:lang w:val="en-US"/>
        </w:rPr>
        <w:t xml:space="preserve">, Rice SM, </w:t>
      </w:r>
      <w:r>
        <w:rPr>
          <w:lang w:val="en-US"/>
        </w:rPr>
        <w:t>et al.</w:t>
      </w:r>
      <w:r w:rsidRPr="00BB1B73">
        <w:rPr>
          <w:lang w:val="en-US"/>
        </w:rPr>
        <w:t xml:space="preserve"> The role of masculinity in men's help-seeking for depression: A systematic review. Clin Psycho</w:t>
      </w:r>
      <w:r>
        <w:rPr>
          <w:lang w:val="en-US"/>
        </w:rPr>
        <w:t>l</w:t>
      </w:r>
      <w:r w:rsidRPr="00BB1B73">
        <w:rPr>
          <w:lang w:val="en-US"/>
        </w:rPr>
        <w:t xml:space="preserve"> Rev</w:t>
      </w:r>
      <w:r>
        <w:rPr>
          <w:lang w:val="en-US"/>
        </w:rPr>
        <w:t xml:space="preserve"> 2016;</w:t>
      </w:r>
      <w:r w:rsidRPr="00BB1B73">
        <w:rPr>
          <w:lang w:val="en-US"/>
        </w:rPr>
        <w:t>49</w:t>
      </w:r>
      <w:r>
        <w:rPr>
          <w:lang w:val="en-US"/>
        </w:rPr>
        <w:t>(9):</w:t>
      </w:r>
      <w:r w:rsidRPr="00BB1B73">
        <w:rPr>
          <w:lang w:val="en-US"/>
        </w:rPr>
        <w:t xml:space="preserve">106-118. </w:t>
      </w:r>
    </w:p>
    <w:p w14:paraId="25613399" w14:textId="77777777" w:rsidR="004D530B" w:rsidRDefault="004D530B" w:rsidP="004D530B">
      <w:pPr>
        <w:pStyle w:val="ListParagraph"/>
        <w:numPr>
          <w:ilvl w:val="0"/>
          <w:numId w:val="4"/>
        </w:numPr>
        <w:spacing w:line="480" w:lineRule="auto"/>
        <w:ind w:left="567" w:hanging="567"/>
        <w:rPr>
          <w:lang w:val="en-US"/>
        </w:rPr>
      </w:pPr>
      <w:r w:rsidRPr="00BB1B73">
        <w:rPr>
          <w:lang w:val="en-US"/>
        </w:rPr>
        <w:t>Cavanagh</w:t>
      </w:r>
      <w:r>
        <w:rPr>
          <w:lang w:val="en-US"/>
        </w:rPr>
        <w:t xml:space="preserve"> </w:t>
      </w:r>
      <w:r w:rsidRPr="00BB1B73">
        <w:rPr>
          <w:lang w:val="en-US"/>
        </w:rPr>
        <w:t>A, Wilson CJ, Kavanagh DJ,</w:t>
      </w:r>
      <w:r>
        <w:rPr>
          <w:lang w:val="en-US"/>
        </w:rPr>
        <w:t xml:space="preserve"> et al. </w:t>
      </w:r>
      <w:r w:rsidRPr="00BB1B73">
        <w:rPr>
          <w:lang w:val="en-US"/>
        </w:rPr>
        <w:t>Differences in the expression of symptoms in men versus women with depression: A systematic review and meta-analysis. Harvard Rev Psy</w:t>
      </w:r>
      <w:r>
        <w:rPr>
          <w:lang w:val="en-US"/>
        </w:rPr>
        <w:t>ch 2017;</w:t>
      </w:r>
      <w:r w:rsidRPr="00BB1B73">
        <w:rPr>
          <w:lang w:val="en-US"/>
        </w:rPr>
        <w:t>25</w:t>
      </w:r>
      <w:r>
        <w:rPr>
          <w:lang w:val="en-US"/>
        </w:rPr>
        <w:t>(1):</w:t>
      </w:r>
      <w:r w:rsidRPr="00BB1B73">
        <w:rPr>
          <w:lang w:val="en-US"/>
        </w:rPr>
        <w:t xml:space="preserve">29-38. </w:t>
      </w:r>
    </w:p>
    <w:p w14:paraId="1D054223" w14:textId="77777777" w:rsidR="004D530B" w:rsidRPr="00BB1B73" w:rsidRDefault="004D530B" w:rsidP="004D530B">
      <w:pPr>
        <w:pStyle w:val="ListParagraph"/>
        <w:numPr>
          <w:ilvl w:val="0"/>
          <w:numId w:val="4"/>
        </w:numPr>
        <w:spacing w:line="480" w:lineRule="auto"/>
        <w:ind w:left="567" w:hanging="567"/>
        <w:rPr>
          <w:rStyle w:val="apple-converted-space"/>
          <w:lang w:val="en-US"/>
        </w:rPr>
      </w:pPr>
      <w:r w:rsidRPr="00BB1B73">
        <w:rPr>
          <w:rStyle w:val="apple-converted-space"/>
          <w:shd w:val="clear" w:color="auto" w:fill="FFFFFF"/>
          <w:lang w:val="en-US"/>
        </w:rPr>
        <w:t>Wong YJ, Ho M-H</w:t>
      </w:r>
      <w:r>
        <w:rPr>
          <w:rStyle w:val="apple-converted-space"/>
          <w:shd w:val="clear" w:color="auto" w:fill="FFFFFF"/>
          <w:lang w:val="en-US"/>
        </w:rPr>
        <w:t>R</w:t>
      </w:r>
      <w:r w:rsidRPr="00BB1B73">
        <w:rPr>
          <w:rStyle w:val="apple-converted-space"/>
          <w:shd w:val="clear" w:color="auto" w:fill="FFFFFF"/>
          <w:lang w:val="en-US"/>
        </w:rPr>
        <w:t xml:space="preserve">, Wang S-Y, </w:t>
      </w:r>
      <w:r>
        <w:rPr>
          <w:rStyle w:val="apple-converted-space"/>
          <w:shd w:val="clear" w:color="auto" w:fill="FFFFFF"/>
          <w:lang w:val="en-US"/>
        </w:rPr>
        <w:t xml:space="preserve">et al. </w:t>
      </w:r>
      <w:r w:rsidRPr="00BB1B73">
        <w:rPr>
          <w:rStyle w:val="apple-converted-space"/>
          <w:shd w:val="clear" w:color="auto" w:fill="FFFFFF"/>
          <w:lang w:val="en-US"/>
        </w:rPr>
        <w:t xml:space="preserve">Meta-analyses of the relationship between conformity to masculine norms and mental health-related outcomes. </w:t>
      </w:r>
      <w:r>
        <w:rPr>
          <w:rStyle w:val="apple-converted-space"/>
          <w:shd w:val="clear" w:color="auto" w:fill="FFFFFF"/>
          <w:lang w:val="en-US"/>
        </w:rPr>
        <w:t>J Counsel Psychol 2017;</w:t>
      </w:r>
      <w:r w:rsidRPr="00BB1B73">
        <w:rPr>
          <w:rStyle w:val="apple-converted-space"/>
          <w:shd w:val="clear" w:color="auto" w:fill="FFFFFF"/>
          <w:lang w:val="en-US"/>
        </w:rPr>
        <w:t>64</w:t>
      </w:r>
      <w:r>
        <w:rPr>
          <w:rStyle w:val="apple-converted-space"/>
          <w:shd w:val="clear" w:color="auto" w:fill="FFFFFF"/>
          <w:lang w:val="en-US"/>
        </w:rPr>
        <w:t>(1):</w:t>
      </w:r>
      <w:r w:rsidRPr="00BB1B73">
        <w:rPr>
          <w:rStyle w:val="apple-converted-space"/>
          <w:shd w:val="clear" w:color="auto" w:fill="FFFFFF"/>
          <w:lang w:val="en-US"/>
        </w:rPr>
        <w:t xml:space="preserve">80-93. </w:t>
      </w:r>
    </w:p>
    <w:p w14:paraId="6DC6EC1D" w14:textId="77777777" w:rsidR="004D530B" w:rsidRPr="00BB1B73" w:rsidRDefault="004D530B" w:rsidP="004D530B">
      <w:pPr>
        <w:pStyle w:val="ListParagraph"/>
        <w:numPr>
          <w:ilvl w:val="0"/>
          <w:numId w:val="4"/>
        </w:numPr>
        <w:spacing w:line="480" w:lineRule="auto"/>
        <w:ind w:left="567" w:hanging="567"/>
        <w:rPr>
          <w:rStyle w:val="apple-converted-space"/>
          <w:lang w:val="en-US"/>
        </w:rPr>
      </w:pPr>
      <w:r w:rsidRPr="00BB1B73">
        <w:rPr>
          <w:rStyle w:val="apple-converted-space"/>
          <w:shd w:val="clear" w:color="auto" w:fill="FFFFFF"/>
          <w:lang w:val="en-US"/>
        </w:rPr>
        <w:t>World Health Organization</w:t>
      </w:r>
      <w:r>
        <w:rPr>
          <w:rStyle w:val="apple-converted-space"/>
          <w:shd w:val="clear" w:color="auto" w:fill="FFFFFF"/>
          <w:lang w:val="en-US"/>
        </w:rPr>
        <w:t>.</w:t>
      </w:r>
      <w:r w:rsidRPr="00BB1B73">
        <w:rPr>
          <w:rStyle w:val="apple-converted-space"/>
          <w:shd w:val="clear" w:color="auto" w:fill="FFFFFF"/>
          <w:lang w:val="en-US"/>
        </w:rPr>
        <w:t xml:space="preserve"> Depression and </w:t>
      </w:r>
      <w:r>
        <w:rPr>
          <w:rStyle w:val="apple-converted-space"/>
          <w:shd w:val="clear" w:color="auto" w:fill="FFFFFF"/>
          <w:lang w:val="en-US"/>
        </w:rPr>
        <w:t>O</w:t>
      </w:r>
      <w:r w:rsidRPr="00BB1B73">
        <w:rPr>
          <w:rStyle w:val="apple-converted-space"/>
          <w:shd w:val="clear" w:color="auto" w:fill="FFFFFF"/>
          <w:lang w:val="en-US"/>
        </w:rPr>
        <w:t xml:space="preserve">ther </w:t>
      </w:r>
      <w:r>
        <w:rPr>
          <w:rStyle w:val="apple-converted-space"/>
          <w:shd w:val="clear" w:color="auto" w:fill="FFFFFF"/>
          <w:lang w:val="en-US"/>
        </w:rPr>
        <w:t>C</w:t>
      </w:r>
      <w:r w:rsidRPr="00BB1B73">
        <w:rPr>
          <w:rStyle w:val="apple-converted-space"/>
          <w:shd w:val="clear" w:color="auto" w:fill="FFFFFF"/>
          <w:lang w:val="en-US"/>
        </w:rPr>
        <w:t xml:space="preserve">ommon </w:t>
      </w:r>
      <w:r>
        <w:rPr>
          <w:rStyle w:val="apple-converted-space"/>
          <w:shd w:val="clear" w:color="auto" w:fill="FFFFFF"/>
          <w:lang w:val="en-US"/>
        </w:rPr>
        <w:t>M</w:t>
      </w:r>
      <w:r w:rsidRPr="00BB1B73">
        <w:rPr>
          <w:rStyle w:val="apple-converted-space"/>
          <w:shd w:val="clear" w:color="auto" w:fill="FFFFFF"/>
          <w:lang w:val="en-US"/>
        </w:rPr>
        <w:t xml:space="preserve">ental </w:t>
      </w:r>
      <w:r>
        <w:rPr>
          <w:rStyle w:val="apple-converted-space"/>
          <w:shd w:val="clear" w:color="auto" w:fill="FFFFFF"/>
          <w:lang w:val="en-US"/>
        </w:rPr>
        <w:t>D</w:t>
      </w:r>
      <w:r w:rsidRPr="00BB1B73">
        <w:rPr>
          <w:rStyle w:val="apple-converted-space"/>
          <w:shd w:val="clear" w:color="auto" w:fill="FFFFFF"/>
          <w:lang w:val="en-US"/>
        </w:rPr>
        <w:t xml:space="preserve">isorders: Global </w:t>
      </w:r>
      <w:r>
        <w:rPr>
          <w:rStyle w:val="apple-converted-space"/>
          <w:shd w:val="clear" w:color="auto" w:fill="FFFFFF"/>
          <w:lang w:val="en-US"/>
        </w:rPr>
        <w:t>H</w:t>
      </w:r>
      <w:r w:rsidRPr="00BB1B73">
        <w:rPr>
          <w:rStyle w:val="apple-converted-space"/>
          <w:shd w:val="clear" w:color="auto" w:fill="FFFFFF"/>
          <w:lang w:val="en-US"/>
        </w:rPr>
        <w:t xml:space="preserve">ealth </w:t>
      </w:r>
      <w:r>
        <w:rPr>
          <w:rStyle w:val="apple-converted-space"/>
          <w:shd w:val="clear" w:color="auto" w:fill="FFFFFF"/>
          <w:lang w:val="en-US"/>
        </w:rPr>
        <w:t>E</w:t>
      </w:r>
      <w:r w:rsidRPr="00BB1B73">
        <w:rPr>
          <w:rStyle w:val="apple-converted-space"/>
          <w:shd w:val="clear" w:color="auto" w:fill="FFFFFF"/>
          <w:lang w:val="en-US"/>
        </w:rPr>
        <w:t>stimates. Geneva: World Health Organization</w:t>
      </w:r>
      <w:r>
        <w:rPr>
          <w:rStyle w:val="apple-converted-space"/>
          <w:shd w:val="clear" w:color="auto" w:fill="FFFFFF"/>
          <w:lang w:val="en-US"/>
        </w:rPr>
        <w:t>, 2017.</w:t>
      </w:r>
    </w:p>
    <w:p w14:paraId="035D059B" w14:textId="77777777" w:rsidR="004D530B" w:rsidRDefault="004D530B" w:rsidP="004D530B">
      <w:pPr>
        <w:pStyle w:val="ListParagraph"/>
        <w:numPr>
          <w:ilvl w:val="0"/>
          <w:numId w:val="4"/>
        </w:numPr>
        <w:spacing w:line="480" w:lineRule="auto"/>
        <w:ind w:left="567" w:hanging="567"/>
        <w:rPr>
          <w:lang w:val="en-US"/>
        </w:rPr>
      </w:pPr>
      <w:r w:rsidRPr="00BB1B73">
        <w:rPr>
          <w:lang w:val="en-US"/>
        </w:rPr>
        <w:t xml:space="preserve">Office for National Statistics. Ethnicity and </w:t>
      </w:r>
      <w:r>
        <w:rPr>
          <w:lang w:val="en-US"/>
        </w:rPr>
        <w:t>N</w:t>
      </w:r>
      <w:r w:rsidRPr="00BB1B73">
        <w:rPr>
          <w:lang w:val="en-US"/>
        </w:rPr>
        <w:t xml:space="preserve">ational </w:t>
      </w:r>
      <w:r>
        <w:rPr>
          <w:lang w:val="en-US"/>
        </w:rPr>
        <w:t>I</w:t>
      </w:r>
      <w:r w:rsidRPr="00BB1B73">
        <w:rPr>
          <w:lang w:val="en-US"/>
        </w:rPr>
        <w:t>dentity in England and Wales.</w:t>
      </w:r>
      <w:r>
        <w:rPr>
          <w:lang w:val="en-US"/>
        </w:rPr>
        <w:t xml:space="preserve"> London: ONS; </w:t>
      </w:r>
      <w:hyperlink r:id="rId9" w:history="1">
        <w:r w:rsidRPr="00735F8D">
          <w:rPr>
            <w:rStyle w:val="Hyperlink"/>
            <w:lang w:val="en-US"/>
          </w:rPr>
          <w:t>https://www.ons.gov.uk/peoplepopulationandcommunity/culturalidentity/ethnicity/articles/ethnicityandnationalidentityinenglandandwales/2012-12-11</w:t>
        </w:r>
      </w:hyperlink>
    </w:p>
    <w:p w14:paraId="22ACC288" w14:textId="77777777" w:rsidR="004D530B" w:rsidRDefault="004D530B" w:rsidP="004D530B">
      <w:pPr>
        <w:pStyle w:val="ListParagraph"/>
        <w:numPr>
          <w:ilvl w:val="0"/>
          <w:numId w:val="4"/>
        </w:numPr>
        <w:spacing w:line="480" w:lineRule="auto"/>
        <w:ind w:left="567" w:hanging="567"/>
        <w:rPr>
          <w:rStyle w:val="apple-converted-space"/>
          <w:lang w:val="en-US"/>
        </w:rPr>
      </w:pPr>
      <w:r w:rsidRPr="00BB1B73">
        <w:rPr>
          <w:lang w:val="en-US"/>
        </w:rPr>
        <w:t>Parent MC, Moradi B.</w:t>
      </w:r>
      <w:r>
        <w:rPr>
          <w:lang w:val="en-US"/>
        </w:rPr>
        <w:t xml:space="preserve"> </w:t>
      </w:r>
      <w:r w:rsidRPr="00BB1B73">
        <w:rPr>
          <w:lang w:val="en-US"/>
        </w:rPr>
        <w:t>Confirmatory factor analysis of the Conformity to Masculine Norms Inventory and development of the Conformity to Masculine Norms Inventory-46.</w:t>
      </w:r>
      <w:r w:rsidRPr="00BB1B73">
        <w:rPr>
          <w:rStyle w:val="apple-converted-space"/>
          <w:lang w:val="en-US"/>
        </w:rPr>
        <w:t> </w:t>
      </w:r>
      <w:r w:rsidRPr="00BB1B73">
        <w:rPr>
          <w:rStyle w:val="Emphasis"/>
          <w:i w:val="0"/>
          <w:lang w:val="en-US"/>
        </w:rPr>
        <w:t>Psychol Men Masculin</w:t>
      </w:r>
      <w:r>
        <w:rPr>
          <w:rStyle w:val="Emphasis"/>
          <w:i w:val="0"/>
          <w:lang w:val="en-US"/>
        </w:rPr>
        <w:t xml:space="preserve"> 2009;</w:t>
      </w:r>
      <w:r w:rsidRPr="00BB1B73">
        <w:rPr>
          <w:rStyle w:val="Emphasis"/>
          <w:i w:val="0"/>
          <w:lang w:val="en-US"/>
        </w:rPr>
        <w:t>10</w:t>
      </w:r>
      <w:r>
        <w:rPr>
          <w:rStyle w:val="Emphasis"/>
          <w:i w:val="0"/>
          <w:lang w:val="en-US"/>
        </w:rPr>
        <w:t>(3)</w:t>
      </w:r>
      <w:r>
        <w:rPr>
          <w:lang w:val="en-US"/>
        </w:rPr>
        <w:t>:</w:t>
      </w:r>
      <w:r w:rsidRPr="00BB1B73">
        <w:rPr>
          <w:lang w:val="en-US"/>
        </w:rPr>
        <w:t>175-189.</w:t>
      </w:r>
      <w:r w:rsidRPr="00BB1B73">
        <w:rPr>
          <w:rStyle w:val="apple-converted-space"/>
          <w:lang w:val="en-US"/>
        </w:rPr>
        <w:t> </w:t>
      </w:r>
    </w:p>
    <w:p w14:paraId="58AFB039" w14:textId="77777777" w:rsidR="004D530B" w:rsidRPr="00BB1B73" w:rsidRDefault="004D530B" w:rsidP="004D530B">
      <w:pPr>
        <w:pStyle w:val="ListParagraph"/>
        <w:numPr>
          <w:ilvl w:val="0"/>
          <w:numId w:val="4"/>
        </w:numPr>
        <w:spacing w:line="480" w:lineRule="auto"/>
        <w:ind w:left="567" w:hanging="567"/>
        <w:rPr>
          <w:lang w:val="en-US"/>
        </w:rPr>
      </w:pPr>
      <w:r w:rsidRPr="00BB1B73">
        <w:rPr>
          <w:rFonts w:ascii="TimesNewRomanPSMT" w:hAnsi="TimesNewRomanPSMT" w:cs="TimesNewRomanPSMT"/>
          <w:lang w:val="en-US"/>
        </w:rPr>
        <w:t>Fischer E, Farina A.</w:t>
      </w:r>
      <w:r>
        <w:rPr>
          <w:rFonts w:ascii="TimesNewRomanPSMT" w:hAnsi="TimesNewRomanPSMT" w:cs="TimesNewRomanPSMT"/>
          <w:lang w:val="en-US"/>
        </w:rPr>
        <w:t xml:space="preserve"> </w:t>
      </w:r>
      <w:r w:rsidRPr="00BB1B73">
        <w:rPr>
          <w:rFonts w:ascii="TimesNewRomanPSMT" w:hAnsi="TimesNewRomanPSMT" w:cs="TimesNewRomanPSMT"/>
          <w:lang w:val="en-US"/>
        </w:rPr>
        <w:t xml:space="preserve">Attitudes toward seeking psychological professional help: A shortened form and considerations for research. </w:t>
      </w:r>
      <w:r w:rsidRPr="00BB1B73">
        <w:rPr>
          <w:rFonts w:ascii="TimesNewRomanPS" w:hAnsi="TimesNewRomanPS"/>
          <w:iCs/>
          <w:lang w:val="en-US"/>
        </w:rPr>
        <w:t>J</w:t>
      </w:r>
      <w:r>
        <w:rPr>
          <w:rFonts w:ascii="TimesNewRomanPS" w:hAnsi="TimesNewRomanPS"/>
          <w:iCs/>
          <w:lang w:val="en-US"/>
        </w:rPr>
        <w:t xml:space="preserve"> </w:t>
      </w:r>
      <w:r w:rsidRPr="00BB1B73">
        <w:rPr>
          <w:rFonts w:ascii="TimesNewRomanPS" w:hAnsi="TimesNewRomanPS"/>
          <w:iCs/>
          <w:lang w:val="en-US"/>
        </w:rPr>
        <w:t>Col Student Dev</w:t>
      </w:r>
      <w:r>
        <w:rPr>
          <w:rFonts w:ascii="TimesNewRomanPS" w:hAnsi="TimesNewRomanPS"/>
          <w:iCs/>
          <w:lang w:val="en-US"/>
        </w:rPr>
        <w:t xml:space="preserve"> 1995;</w:t>
      </w:r>
      <w:r w:rsidRPr="00BB1B73">
        <w:rPr>
          <w:rFonts w:ascii="TimesNewRomanPS" w:hAnsi="TimesNewRomanPS"/>
          <w:iCs/>
          <w:lang w:val="en-US"/>
        </w:rPr>
        <w:t>36</w:t>
      </w:r>
      <w:r>
        <w:rPr>
          <w:rFonts w:ascii="TimesNewRomanPS" w:hAnsi="TimesNewRomanPS"/>
          <w:iCs/>
          <w:lang w:val="en-US"/>
        </w:rPr>
        <w:t>(4)</w:t>
      </w:r>
      <w:r>
        <w:rPr>
          <w:rFonts w:ascii="TimesNewRomanPSMT" w:hAnsi="TimesNewRomanPSMT" w:cs="TimesNewRomanPSMT"/>
          <w:lang w:val="en-US"/>
        </w:rPr>
        <w:t>:</w:t>
      </w:r>
      <w:r w:rsidRPr="00BB1B73">
        <w:rPr>
          <w:rFonts w:ascii="TimesNewRomanPSMT" w:hAnsi="TimesNewRomanPSMT" w:cs="TimesNewRomanPSMT"/>
          <w:lang w:val="en-US"/>
        </w:rPr>
        <w:t>368-373.</w:t>
      </w:r>
    </w:p>
    <w:p w14:paraId="67086C39" w14:textId="77777777" w:rsidR="004D530B" w:rsidRPr="00BB1B73" w:rsidRDefault="004D530B" w:rsidP="004D530B">
      <w:pPr>
        <w:pStyle w:val="ListParagraph"/>
        <w:numPr>
          <w:ilvl w:val="0"/>
          <w:numId w:val="4"/>
        </w:numPr>
        <w:spacing w:line="480" w:lineRule="auto"/>
        <w:ind w:left="567" w:hanging="567"/>
        <w:rPr>
          <w:lang w:val="en-US"/>
        </w:rPr>
      </w:pPr>
      <w:r w:rsidRPr="00BB1B73">
        <w:rPr>
          <w:rFonts w:ascii="TimesNewRomanPSMT" w:hAnsi="TimesNewRomanPSMT" w:cs="TimesNewRomanPSMT"/>
          <w:lang w:val="en-US"/>
        </w:rPr>
        <w:t xml:space="preserve">Whittlesey V. </w:t>
      </w:r>
      <w:r w:rsidRPr="00BB1B73">
        <w:rPr>
          <w:rFonts w:ascii="TimesNewRomanPS" w:hAnsi="TimesNewRomanPS"/>
          <w:iCs/>
          <w:lang w:val="en-US"/>
        </w:rPr>
        <w:t xml:space="preserve">Diversity </w:t>
      </w:r>
      <w:r>
        <w:rPr>
          <w:rFonts w:ascii="TimesNewRomanPS" w:hAnsi="TimesNewRomanPS"/>
          <w:iCs/>
          <w:lang w:val="en-US"/>
        </w:rPr>
        <w:t>A</w:t>
      </w:r>
      <w:r w:rsidRPr="00BB1B73">
        <w:rPr>
          <w:rFonts w:ascii="TimesNewRomanPS" w:hAnsi="TimesNewRomanPS"/>
          <w:iCs/>
          <w:lang w:val="en-US"/>
        </w:rPr>
        <w:t xml:space="preserve">ctivities for </w:t>
      </w:r>
      <w:r>
        <w:rPr>
          <w:rFonts w:ascii="TimesNewRomanPS" w:hAnsi="TimesNewRomanPS"/>
          <w:iCs/>
          <w:lang w:val="en-US"/>
        </w:rPr>
        <w:t>P</w:t>
      </w:r>
      <w:r w:rsidRPr="00BB1B73">
        <w:rPr>
          <w:rFonts w:ascii="TimesNewRomanPS" w:hAnsi="TimesNewRomanPS"/>
          <w:iCs/>
          <w:lang w:val="en-US"/>
        </w:rPr>
        <w:t xml:space="preserve">sychology. </w:t>
      </w:r>
      <w:r w:rsidRPr="00BB1B73">
        <w:rPr>
          <w:rFonts w:ascii="TimesNewRomanPSMT" w:hAnsi="TimesNewRomanPSMT" w:cs="TimesNewRomanPSMT"/>
          <w:lang w:val="en-US"/>
        </w:rPr>
        <w:t>Boston</w:t>
      </w:r>
      <w:r>
        <w:rPr>
          <w:rFonts w:ascii="TimesNewRomanPSMT" w:hAnsi="TimesNewRomanPSMT" w:cs="TimesNewRomanPSMT"/>
          <w:lang w:val="en-US"/>
        </w:rPr>
        <w:t xml:space="preserve"> (</w:t>
      </w:r>
      <w:r w:rsidRPr="00BB1B73">
        <w:rPr>
          <w:rFonts w:ascii="TimesNewRomanPSMT" w:hAnsi="TimesNewRomanPSMT" w:cs="TimesNewRomanPSMT"/>
          <w:lang w:val="en-US"/>
        </w:rPr>
        <w:t>MA</w:t>
      </w:r>
      <w:r>
        <w:rPr>
          <w:rFonts w:ascii="TimesNewRomanPSMT" w:hAnsi="TimesNewRomanPSMT" w:cs="TimesNewRomanPSMT"/>
          <w:lang w:val="en-US"/>
        </w:rPr>
        <w:t>):</w:t>
      </w:r>
      <w:r w:rsidRPr="00BB1B73">
        <w:rPr>
          <w:rFonts w:ascii="TimesNewRomanPSMT" w:hAnsi="TimesNewRomanPSMT" w:cs="TimesNewRomanPSMT"/>
          <w:lang w:val="en-US"/>
        </w:rPr>
        <w:t xml:space="preserve"> Allyn and Bacon</w:t>
      </w:r>
      <w:r>
        <w:rPr>
          <w:rFonts w:ascii="TimesNewRomanPSMT" w:hAnsi="TimesNewRomanPSMT" w:cs="TimesNewRomanPSMT"/>
          <w:lang w:val="en-US"/>
        </w:rPr>
        <w:t>, 2001.</w:t>
      </w:r>
    </w:p>
    <w:p w14:paraId="492CA7AA" w14:textId="77777777" w:rsidR="004D530B" w:rsidRDefault="004D530B" w:rsidP="004D530B">
      <w:pPr>
        <w:pStyle w:val="ListParagraph"/>
        <w:numPr>
          <w:ilvl w:val="0"/>
          <w:numId w:val="4"/>
        </w:numPr>
        <w:spacing w:line="480" w:lineRule="auto"/>
        <w:ind w:left="567" w:hanging="567"/>
        <w:rPr>
          <w:lang w:val="en-US"/>
        </w:rPr>
      </w:pPr>
      <w:r w:rsidRPr="00BB1B73">
        <w:rPr>
          <w:lang w:val="en-US"/>
        </w:rPr>
        <w:lastRenderedPageBreak/>
        <w:t>Rice SM, Fallon BJ, Aucote HM,</w:t>
      </w:r>
      <w:r>
        <w:rPr>
          <w:lang w:val="en-US"/>
        </w:rPr>
        <w:t xml:space="preserve"> et al.</w:t>
      </w:r>
      <w:r w:rsidRPr="00BB1B73">
        <w:rPr>
          <w:lang w:val="en-US"/>
        </w:rPr>
        <w:t xml:space="preserve"> Development and preliminary validation of the Male Depression Risk Scale: Furthering the assessment of depression in men. </w:t>
      </w:r>
      <w:r>
        <w:rPr>
          <w:lang w:val="en-US"/>
        </w:rPr>
        <w:t>J Affect Disord 2013;</w:t>
      </w:r>
      <w:r w:rsidRPr="00BB1B73">
        <w:rPr>
          <w:lang w:val="en-US"/>
        </w:rPr>
        <w:t>151</w:t>
      </w:r>
      <w:r>
        <w:rPr>
          <w:lang w:val="en-US"/>
        </w:rPr>
        <w:t>(3):</w:t>
      </w:r>
      <w:r w:rsidRPr="00BB1B73">
        <w:rPr>
          <w:lang w:val="en-US"/>
        </w:rPr>
        <w:t xml:space="preserve">950-958. </w:t>
      </w:r>
    </w:p>
    <w:p w14:paraId="5129003F" w14:textId="77777777" w:rsidR="004D530B" w:rsidRDefault="004D530B" w:rsidP="004D530B">
      <w:pPr>
        <w:pStyle w:val="ListParagraph"/>
        <w:numPr>
          <w:ilvl w:val="0"/>
          <w:numId w:val="4"/>
        </w:numPr>
        <w:spacing w:line="480" w:lineRule="auto"/>
        <w:ind w:left="567" w:hanging="567"/>
        <w:rPr>
          <w:lang w:val="en-US"/>
        </w:rPr>
      </w:pPr>
      <w:r w:rsidRPr="00BB1B73">
        <w:rPr>
          <w:lang w:val="en-US"/>
        </w:rPr>
        <w:t xml:space="preserve">Rice SM, Ogrodniczuk JS, Kealy </w:t>
      </w:r>
      <w:r>
        <w:rPr>
          <w:lang w:val="en-US"/>
        </w:rPr>
        <w:t>D</w:t>
      </w:r>
      <w:r w:rsidRPr="00BB1B73">
        <w:rPr>
          <w:lang w:val="en-US"/>
        </w:rPr>
        <w:t>,</w:t>
      </w:r>
      <w:r>
        <w:rPr>
          <w:lang w:val="en-US"/>
        </w:rPr>
        <w:t xml:space="preserve"> et al</w:t>
      </w:r>
      <w:r w:rsidRPr="00BB1B73">
        <w:rPr>
          <w:lang w:val="en-US"/>
        </w:rPr>
        <w:t xml:space="preserve">. Validity of the Male Depression Risk Scale in a representative Canadian sample: Sensitivity and specificity in identifying men with recent suicide attempt. </w:t>
      </w:r>
      <w:r>
        <w:rPr>
          <w:lang w:val="en-US"/>
        </w:rPr>
        <w:t>J Mental Health 2019;</w:t>
      </w:r>
      <w:r w:rsidRPr="00BB1B73">
        <w:rPr>
          <w:lang w:val="en-US"/>
        </w:rPr>
        <w:t>28</w:t>
      </w:r>
      <w:r>
        <w:rPr>
          <w:lang w:val="en-US"/>
        </w:rPr>
        <w:t>(2):</w:t>
      </w:r>
      <w:r w:rsidRPr="00BB1B73">
        <w:rPr>
          <w:lang w:val="en-US"/>
        </w:rPr>
        <w:t xml:space="preserve">132-140. </w:t>
      </w:r>
    </w:p>
    <w:p w14:paraId="2CFB4269" w14:textId="77777777" w:rsidR="004D530B" w:rsidRDefault="004D530B" w:rsidP="004D530B">
      <w:pPr>
        <w:pStyle w:val="ListParagraph"/>
        <w:numPr>
          <w:ilvl w:val="0"/>
          <w:numId w:val="4"/>
        </w:numPr>
        <w:spacing w:line="480" w:lineRule="auto"/>
        <w:ind w:left="567" w:hanging="567"/>
        <w:rPr>
          <w:lang w:val="en-US"/>
        </w:rPr>
      </w:pPr>
      <w:r w:rsidRPr="00BB1B73">
        <w:rPr>
          <w:lang w:val="en-US"/>
        </w:rPr>
        <w:t>Spitzer RL, Kroenke K, Williams</w:t>
      </w:r>
      <w:r>
        <w:rPr>
          <w:lang w:val="en-US"/>
        </w:rPr>
        <w:t xml:space="preserve"> </w:t>
      </w:r>
      <w:r w:rsidRPr="00BB1B73">
        <w:rPr>
          <w:lang w:val="en-US"/>
        </w:rPr>
        <w:t xml:space="preserve">JB, </w:t>
      </w:r>
      <w:r>
        <w:rPr>
          <w:lang w:val="en-US"/>
        </w:rPr>
        <w:t>et al.</w:t>
      </w:r>
      <w:r w:rsidRPr="00BB1B73">
        <w:rPr>
          <w:lang w:val="en-US"/>
        </w:rPr>
        <w:t xml:space="preserve"> A brief measure for assessing generalized anxiety disorder: the GAD-7. </w:t>
      </w:r>
      <w:r>
        <w:rPr>
          <w:lang w:val="en-US"/>
        </w:rPr>
        <w:t>Arc Internal Med 2006;</w:t>
      </w:r>
      <w:r w:rsidRPr="00BB1B73">
        <w:rPr>
          <w:lang w:val="en-US"/>
        </w:rPr>
        <w:t>166</w:t>
      </w:r>
      <w:r>
        <w:rPr>
          <w:lang w:val="en-US"/>
        </w:rPr>
        <w:t>(10):</w:t>
      </w:r>
      <w:r w:rsidRPr="00BB1B73">
        <w:rPr>
          <w:lang w:val="en-US"/>
        </w:rPr>
        <w:t xml:space="preserve">1092-1097. </w:t>
      </w:r>
    </w:p>
    <w:p w14:paraId="3E2F8199" w14:textId="77777777" w:rsidR="004D530B" w:rsidRPr="00B94DBA" w:rsidRDefault="004D530B" w:rsidP="004D530B">
      <w:pPr>
        <w:pStyle w:val="ListParagraph"/>
        <w:numPr>
          <w:ilvl w:val="0"/>
          <w:numId w:val="4"/>
        </w:numPr>
        <w:spacing w:line="480" w:lineRule="auto"/>
        <w:ind w:left="567" w:hanging="567"/>
      </w:pPr>
      <w:r w:rsidRPr="00B94DBA">
        <w:rPr>
          <w:lang w:val="en-US"/>
        </w:rPr>
        <w:t xml:space="preserve">Buysse DJ, Reynolds III CF, Monk TH, </w:t>
      </w:r>
      <w:r>
        <w:rPr>
          <w:lang w:val="en-US"/>
        </w:rPr>
        <w:t>et al. The Pittsburgh Sleep Quality Index: A new instrument for psychiatric practice and research. Psych Res 1989;28(2):</w:t>
      </w:r>
      <w:r w:rsidRPr="00B94DBA">
        <w:rPr>
          <w:lang w:val="en-US"/>
        </w:rPr>
        <w:t xml:space="preserve">193-213. </w:t>
      </w:r>
    </w:p>
    <w:p w14:paraId="3F8BA10D" w14:textId="77777777" w:rsidR="004D530B" w:rsidRPr="00B94DBA" w:rsidRDefault="004D530B" w:rsidP="004D530B">
      <w:pPr>
        <w:pStyle w:val="ListParagraph"/>
        <w:numPr>
          <w:ilvl w:val="0"/>
          <w:numId w:val="4"/>
        </w:numPr>
        <w:spacing w:line="480" w:lineRule="auto"/>
        <w:ind w:left="567" w:hanging="567"/>
      </w:pPr>
      <w:r w:rsidRPr="00B94DBA">
        <w:rPr>
          <w:lang w:val="en-US"/>
        </w:rPr>
        <w:t>Statistics Canada. Canadian Tobacco Use Monitoring Survey (CTUMS): 2005 Cycle 1 Questionnaire.</w:t>
      </w:r>
      <w:r>
        <w:rPr>
          <w:lang w:val="en-US"/>
        </w:rPr>
        <w:t xml:space="preserve"> Ottawa, 2005; </w:t>
      </w:r>
      <w:hyperlink r:id="rId10" w:history="1">
        <w:r w:rsidRPr="00735F8D">
          <w:rPr>
            <w:rStyle w:val="Hyperlink"/>
            <w:lang w:val="en-US"/>
          </w:rPr>
          <w:t>http://www23.statcan.gc.ca/imdb-bmdi/instrument/4440_Q1_V11-eng.pdf</w:t>
        </w:r>
      </w:hyperlink>
      <w:r w:rsidRPr="00B94DBA">
        <w:rPr>
          <w:lang w:val="en-US"/>
        </w:rPr>
        <w:t>.</w:t>
      </w:r>
    </w:p>
    <w:p w14:paraId="6AAE3AB9" w14:textId="77777777" w:rsidR="004D530B" w:rsidRPr="00B94DBA" w:rsidRDefault="004D530B" w:rsidP="004D530B">
      <w:pPr>
        <w:pStyle w:val="ListParagraph"/>
        <w:numPr>
          <w:ilvl w:val="0"/>
          <w:numId w:val="4"/>
        </w:numPr>
        <w:spacing w:line="480" w:lineRule="auto"/>
        <w:ind w:left="567" w:hanging="567"/>
      </w:pPr>
      <w:r w:rsidRPr="00B94DBA">
        <w:rPr>
          <w:lang w:val="en-US"/>
        </w:rPr>
        <w:t>Buhrmester M, Kwang T, Gosling SD. Amazon’s Mechanical Turk: A new source of inexpensive, yet high-quality, data? Pers</w:t>
      </w:r>
      <w:r>
        <w:rPr>
          <w:lang w:val="en-US"/>
        </w:rPr>
        <w:t>pect</w:t>
      </w:r>
      <w:r w:rsidRPr="00B94DBA">
        <w:rPr>
          <w:lang w:val="en-US"/>
        </w:rPr>
        <w:t xml:space="preserve"> Psychol Sci</w:t>
      </w:r>
      <w:r>
        <w:rPr>
          <w:lang w:val="en-US"/>
        </w:rPr>
        <w:t xml:space="preserve"> 2011;</w:t>
      </w:r>
      <w:r w:rsidRPr="00B94DBA">
        <w:rPr>
          <w:lang w:val="en-US"/>
        </w:rPr>
        <w:t>6</w:t>
      </w:r>
      <w:r>
        <w:rPr>
          <w:lang w:val="en-US"/>
        </w:rPr>
        <w:t>(1):</w:t>
      </w:r>
      <w:r w:rsidRPr="00B94DBA">
        <w:rPr>
          <w:lang w:val="en-US"/>
        </w:rPr>
        <w:t xml:space="preserve">3-5. </w:t>
      </w:r>
    </w:p>
    <w:p w14:paraId="390FC497" w14:textId="77777777" w:rsidR="004D530B" w:rsidRPr="00B94DBA" w:rsidRDefault="004D530B" w:rsidP="004D530B">
      <w:pPr>
        <w:pStyle w:val="ListParagraph"/>
        <w:numPr>
          <w:ilvl w:val="0"/>
          <w:numId w:val="4"/>
        </w:numPr>
        <w:spacing w:line="480" w:lineRule="auto"/>
        <w:ind w:left="567" w:hanging="567"/>
      </w:pPr>
      <w:r w:rsidRPr="00B94DBA">
        <w:rPr>
          <w:lang w:val="en-US"/>
        </w:rPr>
        <w:t xml:space="preserve">Nunnally JCJ, Bernstein I. Psychometric </w:t>
      </w:r>
      <w:r>
        <w:rPr>
          <w:lang w:val="en-US"/>
        </w:rPr>
        <w:t>T</w:t>
      </w:r>
      <w:r w:rsidRPr="00B94DBA">
        <w:rPr>
          <w:lang w:val="en-US"/>
        </w:rPr>
        <w:t>heory</w:t>
      </w:r>
      <w:r>
        <w:rPr>
          <w:lang w:val="en-US"/>
        </w:rPr>
        <w:t>,</w:t>
      </w:r>
      <w:r w:rsidRPr="00B94DBA">
        <w:rPr>
          <w:lang w:val="en-US"/>
        </w:rPr>
        <w:t xml:space="preserve"> 2nd ed</w:t>
      </w:r>
      <w:r>
        <w:rPr>
          <w:lang w:val="en-US"/>
        </w:rPr>
        <w:t>ition</w:t>
      </w:r>
      <w:r w:rsidRPr="00B94DBA">
        <w:rPr>
          <w:lang w:val="en-US"/>
        </w:rPr>
        <w:t>. New York</w:t>
      </w:r>
      <w:r>
        <w:rPr>
          <w:lang w:val="en-US"/>
        </w:rPr>
        <w:t xml:space="preserve"> (</w:t>
      </w:r>
      <w:r w:rsidRPr="00B94DBA">
        <w:rPr>
          <w:lang w:val="en-US"/>
        </w:rPr>
        <w:t>NY</w:t>
      </w:r>
      <w:r>
        <w:rPr>
          <w:lang w:val="en-US"/>
        </w:rPr>
        <w:t>):</w:t>
      </w:r>
      <w:r w:rsidRPr="00B94DBA">
        <w:rPr>
          <w:lang w:val="en-US"/>
        </w:rPr>
        <w:t xml:space="preserve"> McGraw-Hill</w:t>
      </w:r>
      <w:r>
        <w:rPr>
          <w:lang w:val="en-US"/>
        </w:rPr>
        <w:t>, 1995.</w:t>
      </w:r>
    </w:p>
    <w:p w14:paraId="2CF5B896" w14:textId="77777777" w:rsidR="004D530B" w:rsidRPr="00B94DBA" w:rsidRDefault="004D530B" w:rsidP="004D530B">
      <w:pPr>
        <w:pStyle w:val="ListParagraph"/>
        <w:numPr>
          <w:ilvl w:val="0"/>
          <w:numId w:val="4"/>
        </w:numPr>
        <w:spacing w:line="480" w:lineRule="auto"/>
        <w:ind w:left="567" w:hanging="567"/>
      </w:pPr>
      <w:r w:rsidRPr="00B94DBA">
        <w:rPr>
          <w:lang w:val="en-US"/>
        </w:rPr>
        <w:t>Clark LA, Watson D. Constructing validity: Basic issues in objective scale development. Psychol Assess</w:t>
      </w:r>
      <w:r>
        <w:rPr>
          <w:lang w:val="en-US"/>
        </w:rPr>
        <w:t xml:space="preserve"> 1995;</w:t>
      </w:r>
      <w:r w:rsidRPr="00B94DBA">
        <w:rPr>
          <w:lang w:val="en-US"/>
        </w:rPr>
        <w:t>7</w:t>
      </w:r>
      <w:r>
        <w:rPr>
          <w:lang w:val="en-US"/>
        </w:rPr>
        <w:t>(3):</w:t>
      </w:r>
      <w:r w:rsidRPr="00B94DBA">
        <w:rPr>
          <w:lang w:val="en-US"/>
        </w:rPr>
        <w:t>309-319.</w:t>
      </w:r>
    </w:p>
    <w:p w14:paraId="69B72343" w14:textId="77777777" w:rsidR="004D530B" w:rsidRPr="00B94DBA" w:rsidRDefault="004D530B" w:rsidP="004D530B">
      <w:pPr>
        <w:pStyle w:val="ListParagraph"/>
        <w:numPr>
          <w:ilvl w:val="0"/>
          <w:numId w:val="4"/>
        </w:numPr>
        <w:spacing w:line="480" w:lineRule="auto"/>
        <w:ind w:left="567" w:hanging="567"/>
      </w:pPr>
      <w:r w:rsidRPr="00B94DBA">
        <w:rPr>
          <w:lang w:val="en-US"/>
        </w:rPr>
        <w:t>Kaiser H. An index of factor simplicity. Psychometrika</w:t>
      </w:r>
      <w:r>
        <w:rPr>
          <w:lang w:val="en-US"/>
        </w:rPr>
        <w:t xml:space="preserve"> 1974;</w:t>
      </w:r>
      <w:r w:rsidRPr="00B94DBA">
        <w:rPr>
          <w:lang w:val="en-US"/>
        </w:rPr>
        <w:t>39</w:t>
      </w:r>
      <w:r>
        <w:rPr>
          <w:lang w:val="en-US"/>
        </w:rPr>
        <w:t>(1)</w:t>
      </w:r>
      <w:r w:rsidRPr="00B94DBA">
        <w:rPr>
          <w:lang w:val="en-US"/>
        </w:rPr>
        <w:t xml:space="preserve">, 31-36. </w:t>
      </w:r>
    </w:p>
    <w:p w14:paraId="31D0BA33" w14:textId="77777777" w:rsidR="004D530B" w:rsidRPr="00B94DBA" w:rsidRDefault="004D530B" w:rsidP="004D530B">
      <w:pPr>
        <w:pStyle w:val="ListParagraph"/>
        <w:numPr>
          <w:ilvl w:val="0"/>
          <w:numId w:val="4"/>
        </w:numPr>
        <w:spacing w:line="480" w:lineRule="auto"/>
        <w:ind w:left="567" w:hanging="567"/>
      </w:pPr>
      <w:r w:rsidRPr="00B94DBA">
        <w:rPr>
          <w:lang w:val="en-US"/>
        </w:rPr>
        <w:t>Horn JL</w:t>
      </w:r>
      <w:r>
        <w:rPr>
          <w:lang w:val="en-US"/>
        </w:rPr>
        <w:t>.</w:t>
      </w:r>
      <w:r w:rsidRPr="00B94DBA">
        <w:rPr>
          <w:lang w:val="en-US"/>
        </w:rPr>
        <w:t xml:space="preserve"> A rationale and test for the number of factors in factor analysis. </w:t>
      </w:r>
      <w:r w:rsidRPr="00B94DBA">
        <w:rPr>
          <w:iCs/>
          <w:lang w:val="en-US"/>
        </w:rPr>
        <w:t>Psychometrika</w:t>
      </w:r>
      <w:r>
        <w:rPr>
          <w:iCs/>
          <w:lang w:val="en-US"/>
        </w:rPr>
        <w:t xml:space="preserve"> 1965;</w:t>
      </w:r>
      <w:r w:rsidRPr="00B94DBA">
        <w:rPr>
          <w:iCs/>
          <w:lang w:val="en-US"/>
        </w:rPr>
        <w:t>32</w:t>
      </w:r>
      <w:r>
        <w:rPr>
          <w:iCs/>
          <w:lang w:val="en-US"/>
        </w:rPr>
        <w:t>(1)</w:t>
      </w:r>
      <w:r>
        <w:rPr>
          <w:lang w:val="en-US"/>
        </w:rPr>
        <w:t>:</w:t>
      </w:r>
      <w:r w:rsidRPr="00B94DBA">
        <w:rPr>
          <w:lang w:val="en-US"/>
        </w:rPr>
        <w:t xml:space="preserve">179-185. </w:t>
      </w:r>
    </w:p>
    <w:p w14:paraId="2F840FD8" w14:textId="77777777" w:rsidR="004D530B" w:rsidRPr="00B94DBA" w:rsidRDefault="004D530B" w:rsidP="004D530B">
      <w:pPr>
        <w:pStyle w:val="ListParagraph"/>
        <w:numPr>
          <w:ilvl w:val="0"/>
          <w:numId w:val="4"/>
        </w:numPr>
        <w:spacing w:line="480" w:lineRule="auto"/>
        <w:ind w:left="567" w:hanging="567"/>
      </w:pPr>
      <w:r w:rsidRPr="00B94DBA">
        <w:rPr>
          <w:lang w:val="en-US"/>
        </w:rPr>
        <w:t>Hayton JC, Allen DG, Scarpello V. Factor retention decisions in exploratory factor analysis: A tutorial on parallel analysis. Org Res Meth</w:t>
      </w:r>
      <w:r>
        <w:rPr>
          <w:lang w:val="en-US"/>
        </w:rPr>
        <w:t xml:space="preserve"> 2007;</w:t>
      </w:r>
      <w:r w:rsidRPr="00B94DBA">
        <w:rPr>
          <w:lang w:val="en-US"/>
        </w:rPr>
        <w:t>7</w:t>
      </w:r>
      <w:r>
        <w:rPr>
          <w:lang w:val="en-US"/>
        </w:rPr>
        <w:t>(2):</w:t>
      </w:r>
      <w:r w:rsidRPr="00B94DBA">
        <w:rPr>
          <w:lang w:val="en-US"/>
        </w:rPr>
        <w:t xml:space="preserve">191-205. </w:t>
      </w:r>
    </w:p>
    <w:p w14:paraId="786098B9" w14:textId="77777777" w:rsidR="004D530B" w:rsidRPr="009F6234" w:rsidRDefault="004D530B" w:rsidP="004D530B">
      <w:pPr>
        <w:pStyle w:val="ListParagraph"/>
        <w:numPr>
          <w:ilvl w:val="0"/>
          <w:numId w:val="4"/>
        </w:numPr>
        <w:spacing w:line="480" w:lineRule="auto"/>
        <w:ind w:left="567" w:hanging="567"/>
      </w:pPr>
      <w:r w:rsidRPr="00B94DBA">
        <w:rPr>
          <w:lang w:val="en-US"/>
        </w:rPr>
        <w:lastRenderedPageBreak/>
        <w:t>Velicer WF, Eaton CA, Fava JL. Construct explication through factor or component analysis: A review and evaluation of alternative procedures for determining the number of factors or components. In</w:t>
      </w:r>
      <w:r>
        <w:rPr>
          <w:lang w:val="en-US"/>
        </w:rPr>
        <w:t>:</w:t>
      </w:r>
      <w:r w:rsidRPr="00B94DBA">
        <w:rPr>
          <w:lang w:val="en-US"/>
        </w:rPr>
        <w:t xml:space="preserve"> Goffin</w:t>
      </w:r>
      <w:r>
        <w:rPr>
          <w:lang w:val="en-US"/>
        </w:rPr>
        <w:t xml:space="preserve"> RD, </w:t>
      </w:r>
      <w:r w:rsidRPr="00B94DBA">
        <w:rPr>
          <w:lang w:val="en-US"/>
        </w:rPr>
        <w:t>Helmes</w:t>
      </w:r>
      <w:r>
        <w:rPr>
          <w:lang w:val="en-US"/>
        </w:rPr>
        <w:t xml:space="preserve"> E, eds.</w:t>
      </w:r>
      <w:r w:rsidRPr="00B94DBA">
        <w:rPr>
          <w:lang w:val="en-US"/>
        </w:rPr>
        <w:t xml:space="preserve"> Problems and </w:t>
      </w:r>
      <w:r>
        <w:rPr>
          <w:lang w:val="en-US"/>
        </w:rPr>
        <w:t>S</w:t>
      </w:r>
      <w:r w:rsidRPr="00B94DBA">
        <w:rPr>
          <w:lang w:val="en-US"/>
        </w:rPr>
        <w:t xml:space="preserve">olutions in </w:t>
      </w:r>
      <w:r>
        <w:rPr>
          <w:lang w:val="en-US"/>
        </w:rPr>
        <w:t>H</w:t>
      </w:r>
      <w:r w:rsidRPr="00B94DBA">
        <w:rPr>
          <w:lang w:val="en-US"/>
        </w:rPr>
        <w:t xml:space="preserve">uman </w:t>
      </w:r>
      <w:r>
        <w:rPr>
          <w:lang w:val="en-US"/>
        </w:rPr>
        <w:t>A</w:t>
      </w:r>
      <w:r w:rsidRPr="00B94DBA">
        <w:rPr>
          <w:lang w:val="en-US"/>
        </w:rPr>
        <w:t xml:space="preserve">ssessment: Honoring Douglas N. Jackson at </w:t>
      </w:r>
      <w:r>
        <w:rPr>
          <w:lang w:val="en-US"/>
        </w:rPr>
        <w:t>S</w:t>
      </w:r>
      <w:r w:rsidRPr="00B94DBA">
        <w:rPr>
          <w:lang w:val="en-US"/>
        </w:rPr>
        <w:t>eventy. Norwell</w:t>
      </w:r>
      <w:r>
        <w:rPr>
          <w:lang w:val="en-US"/>
        </w:rPr>
        <w:t xml:space="preserve"> (</w:t>
      </w:r>
      <w:r w:rsidRPr="00B94DBA">
        <w:rPr>
          <w:lang w:val="en-US"/>
        </w:rPr>
        <w:t>MA</w:t>
      </w:r>
      <w:r>
        <w:rPr>
          <w:lang w:val="en-US"/>
        </w:rPr>
        <w:t>)</w:t>
      </w:r>
      <w:r w:rsidRPr="00B94DBA">
        <w:rPr>
          <w:lang w:val="en-US"/>
        </w:rPr>
        <w:t>: Kluwer Academic</w:t>
      </w:r>
      <w:r>
        <w:rPr>
          <w:lang w:val="en-US"/>
        </w:rPr>
        <w:t>, 2000:47-71.</w:t>
      </w:r>
    </w:p>
    <w:p w14:paraId="2CCFE772" w14:textId="77777777" w:rsidR="004D530B" w:rsidRPr="009F6234" w:rsidRDefault="004D530B" w:rsidP="004D530B">
      <w:pPr>
        <w:pStyle w:val="ListParagraph"/>
        <w:numPr>
          <w:ilvl w:val="0"/>
          <w:numId w:val="4"/>
        </w:numPr>
        <w:spacing w:line="480" w:lineRule="auto"/>
        <w:ind w:left="567" w:hanging="567"/>
      </w:pPr>
      <w:r w:rsidRPr="009F6234">
        <w:rPr>
          <w:lang w:val="en-US"/>
        </w:rPr>
        <w:t xml:space="preserve">Comrey AL, Lee HB. A </w:t>
      </w:r>
      <w:r>
        <w:rPr>
          <w:lang w:val="en-US"/>
        </w:rPr>
        <w:t>F</w:t>
      </w:r>
      <w:r w:rsidRPr="009F6234">
        <w:rPr>
          <w:lang w:val="en-US"/>
        </w:rPr>
        <w:t xml:space="preserve">irst </w:t>
      </w:r>
      <w:r>
        <w:rPr>
          <w:lang w:val="en-US"/>
        </w:rPr>
        <w:t>C</w:t>
      </w:r>
      <w:r w:rsidRPr="009F6234">
        <w:rPr>
          <w:lang w:val="en-US"/>
        </w:rPr>
        <w:t xml:space="preserve">ourse in </w:t>
      </w:r>
      <w:r>
        <w:rPr>
          <w:lang w:val="en-US"/>
        </w:rPr>
        <w:t>F</w:t>
      </w:r>
      <w:r w:rsidRPr="009F6234">
        <w:rPr>
          <w:lang w:val="en-US"/>
        </w:rPr>
        <w:t xml:space="preserve">actor </w:t>
      </w:r>
      <w:r>
        <w:rPr>
          <w:lang w:val="en-US"/>
        </w:rPr>
        <w:t>A</w:t>
      </w:r>
      <w:r w:rsidRPr="009F6234">
        <w:rPr>
          <w:lang w:val="en-US"/>
        </w:rPr>
        <w:t>nalysis. Hillsdale</w:t>
      </w:r>
      <w:r>
        <w:rPr>
          <w:lang w:val="en-US"/>
        </w:rPr>
        <w:t xml:space="preserve"> (</w:t>
      </w:r>
      <w:r w:rsidRPr="009F6234">
        <w:rPr>
          <w:lang w:val="en-US"/>
        </w:rPr>
        <w:t>NJ</w:t>
      </w:r>
      <w:r>
        <w:rPr>
          <w:lang w:val="en-US"/>
        </w:rPr>
        <w:t>)</w:t>
      </w:r>
      <w:r w:rsidRPr="009F6234">
        <w:rPr>
          <w:lang w:val="en-US"/>
        </w:rPr>
        <w:t>: Lawrence Erlbaum</w:t>
      </w:r>
      <w:r>
        <w:rPr>
          <w:lang w:val="en-US"/>
        </w:rPr>
        <w:t>, 1992.</w:t>
      </w:r>
    </w:p>
    <w:p w14:paraId="3EEECC2B" w14:textId="77777777" w:rsidR="004D530B" w:rsidRPr="009F6234" w:rsidRDefault="004D530B" w:rsidP="004D530B">
      <w:pPr>
        <w:pStyle w:val="ListParagraph"/>
        <w:numPr>
          <w:ilvl w:val="0"/>
          <w:numId w:val="4"/>
        </w:numPr>
        <w:spacing w:line="480" w:lineRule="auto"/>
        <w:ind w:left="567" w:hanging="567"/>
      </w:pPr>
      <w:r w:rsidRPr="009F6234">
        <w:rPr>
          <w:lang w:val="en-US"/>
        </w:rPr>
        <w:t xml:space="preserve">Tucker LR. </w:t>
      </w:r>
      <w:r w:rsidRPr="009F6234">
        <w:rPr>
          <w:iCs/>
          <w:lang w:val="en-US"/>
        </w:rPr>
        <w:t xml:space="preserve">A </w:t>
      </w:r>
      <w:r>
        <w:rPr>
          <w:iCs/>
          <w:lang w:val="en-US"/>
        </w:rPr>
        <w:t>M</w:t>
      </w:r>
      <w:r w:rsidRPr="009F6234">
        <w:rPr>
          <w:iCs/>
          <w:lang w:val="en-US"/>
        </w:rPr>
        <w:t xml:space="preserve">ethod for </w:t>
      </w:r>
      <w:r>
        <w:rPr>
          <w:iCs/>
          <w:lang w:val="en-US"/>
        </w:rPr>
        <w:t>S</w:t>
      </w:r>
      <w:r w:rsidRPr="009F6234">
        <w:rPr>
          <w:iCs/>
          <w:lang w:val="en-US"/>
        </w:rPr>
        <w:t xml:space="preserve">ynthesis of </w:t>
      </w:r>
      <w:r>
        <w:rPr>
          <w:iCs/>
          <w:lang w:val="en-US"/>
        </w:rPr>
        <w:t>F</w:t>
      </w:r>
      <w:r w:rsidRPr="009F6234">
        <w:rPr>
          <w:iCs/>
          <w:lang w:val="en-US"/>
        </w:rPr>
        <w:t xml:space="preserve">actor </w:t>
      </w:r>
      <w:r>
        <w:rPr>
          <w:iCs/>
          <w:lang w:val="en-US"/>
        </w:rPr>
        <w:t>A</w:t>
      </w:r>
      <w:r w:rsidRPr="009F6234">
        <w:rPr>
          <w:iCs/>
          <w:lang w:val="en-US"/>
        </w:rPr>
        <w:t xml:space="preserve">nalysis </w:t>
      </w:r>
      <w:r>
        <w:rPr>
          <w:iCs/>
          <w:lang w:val="en-US"/>
        </w:rPr>
        <w:t>S</w:t>
      </w:r>
      <w:r w:rsidRPr="009F6234">
        <w:rPr>
          <w:iCs/>
          <w:lang w:val="en-US"/>
        </w:rPr>
        <w:t xml:space="preserve">tudies </w:t>
      </w:r>
      <w:r w:rsidRPr="009F6234">
        <w:rPr>
          <w:lang w:val="en-US"/>
        </w:rPr>
        <w:t>(Personnel Research Section Report No. 984). Washington</w:t>
      </w:r>
      <w:r>
        <w:rPr>
          <w:lang w:val="en-US"/>
        </w:rPr>
        <w:t xml:space="preserve"> (</w:t>
      </w:r>
      <w:r w:rsidRPr="009F6234">
        <w:rPr>
          <w:lang w:val="en-US"/>
        </w:rPr>
        <w:t>DC</w:t>
      </w:r>
      <w:r>
        <w:rPr>
          <w:lang w:val="en-US"/>
        </w:rPr>
        <w:t>)</w:t>
      </w:r>
      <w:r w:rsidRPr="009F6234">
        <w:rPr>
          <w:lang w:val="en-US"/>
        </w:rPr>
        <w:t>: Department of the Army</w:t>
      </w:r>
      <w:r>
        <w:rPr>
          <w:lang w:val="en-US"/>
        </w:rPr>
        <w:t>, 1951.</w:t>
      </w:r>
    </w:p>
    <w:p w14:paraId="6A1B5999" w14:textId="77777777" w:rsidR="004D530B" w:rsidRPr="009F6234" w:rsidRDefault="004D530B" w:rsidP="004D530B">
      <w:pPr>
        <w:pStyle w:val="ListParagraph"/>
        <w:numPr>
          <w:ilvl w:val="0"/>
          <w:numId w:val="4"/>
        </w:numPr>
        <w:spacing w:line="480" w:lineRule="auto"/>
        <w:ind w:left="567" w:hanging="567"/>
      </w:pPr>
      <w:r w:rsidRPr="009F6234">
        <w:rPr>
          <w:lang w:val="en-US"/>
        </w:rPr>
        <w:t>Lorenzo-Seva U, ten Berge JMF. Tucker’s congruence coefficient as a meaningful index of factor similarity. Methodology</w:t>
      </w:r>
      <w:r>
        <w:rPr>
          <w:lang w:val="en-US"/>
        </w:rPr>
        <w:t xml:space="preserve"> 2006;</w:t>
      </w:r>
      <w:r w:rsidRPr="009F6234">
        <w:rPr>
          <w:lang w:val="en-US"/>
        </w:rPr>
        <w:t>2</w:t>
      </w:r>
      <w:r>
        <w:rPr>
          <w:lang w:val="en-US"/>
        </w:rPr>
        <w:t>(2):</w:t>
      </w:r>
      <w:r w:rsidRPr="009F6234">
        <w:rPr>
          <w:lang w:val="en-US"/>
        </w:rPr>
        <w:t xml:space="preserve">57-64. </w:t>
      </w:r>
    </w:p>
    <w:p w14:paraId="36492377" w14:textId="77777777" w:rsidR="004D530B" w:rsidRPr="009F6234" w:rsidRDefault="004D530B" w:rsidP="004D530B">
      <w:pPr>
        <w:pStyle w:val="ListParagraph"/>
        <w:numPr>
          <w:ilvl w:val="0"/>
          <w:numId w:val="4"/>
        </w:numPr>
        <w:spacing w:line="480" w:lineRule="auto"/>
        <w:ind w:left="567" w:hanging="567"/>
      </w:pPr>
      <w:r w:rsidRPr="009F6234">
        <w:rPr>
          <w:lang w:val="en-US"/>
        </w:rPr>
        <w:t xml:space="preserve">Dunn TJ, Baguley T, Brunsden V. From alpha to omega: A practical solution to the pervasive problem of internal consistency estimation. </w:t>
      </w:r>
      <w:r>
        <w:rPr>
          <w:lang w:val="en-US"/>
        </w:rPr>
        <w:t>Br J Psychol 2014;</w:t>
      </w:r>
      <w:r w:rsidRPr="009F6234">
        <w:rPr>
          <w:lang w:val="en-US"/>
        </w:rPr>
        <w:t>105</w:t>
      </w:r>
      <w:r>
        <w:rPr>
          <w:lang w:val="en-US"/>
        </w:rPr>
        <w:t>(3):</w:t>
      </w:r>
      <w:r w:rsidRPr="009F6234">
        <w:rPr>
          <w:lang w:val="en-US"/>
        </w:rPr>
        <w:t>399-412</w:t>
      </w:r>
      <w:r>
        <w:rPr>
          <w:lang w:val="en-US"/>
        </w:rPr>
        <w:t>.</w:t>
      </w:r>
      <w:r w:rsidRPr="009F6234">
        <w:rPr>
          <w:lang w:val="en-US"/>
        </w:rPr>
        <w:t xml:space="preserve"> </w:t>
      </w:r>
    </w:p>
    <w:p w14:paraId="2EE260C0" w14:textId="77777777" w:rsidR="004D530B" w:rsidRPr="009F6234" w:rsidRDefault="004D530B" w:rsidP="004D530B">
      <w:pPr>
        <w:pStyle w:val="ListParagraph"/>
        <w:numPr>
          <w:ilvl w:val="0"/>
          <w:numId w:val="4"/>
        </w:numPr>
        <w:spacing w:line="480" w:lineRule="auto"/>
        <w:ind w:left="567" w:hanging="567"/>
      </w:pPr>
      <w:r w:rsidRPr="009F6234">
        <w:rPr>
          <w:color w:val="000000" w:themeColor="text1"/>
        </w:rPr>
        <w:t>Sijtsma, K. On the use, the misuse, and the very limited usefulness of Cronbach’s Alpha. Psychometrika</w:t>
      </w:r>
      <w:r>
        <w:rPr>
          <w:color w:val="000000" w:themeColor="text1"/>
        </w:rPr>
        <w:t xml:space="preserve"> 2009;</w:t>
      </w:r>
      <w:r w:rsidRPr="009F6234">
        <w:rPr>
          <w:color w:val="000000" w:themeColor="text1"/>
        </w:rPr>
        <w:t>74</w:t>
      </w:r>
      <w:r>
        <w:rPr>
          <w:color w:val="000000" w:themeColor="text1"/>
        </w:rPr>
        <w:t>(1):</w:t>
      </w:r>
      <w:r w:rsidRPr="009F6234">
        <w:rPr>
          <w:color w:val="000000" w:themeColor="text1"/>
        </w:rPr>
        <w:t xml:space="preserve">107-120. </w:t>
      </w:r>
    </w:p>
    <w:p w14:paraId="3DA67B65" w14:textId="77777777" w:rsidR="004D530B" w:rsidRPr="00B2444C" w:rsidRDefault="004D530B" w:rsidP="004D530B">
      <w:pPr>
        <w:pStyle w:val="ListParagraph"/>
        <w:numPr>
          <w:ilvl w:val="0"/>
          <w:numId w:val="4"/>
        </w:numPr>
        <w:spacing w:line="480" w:lineRule="auto"/>
        <w:ind w:left="567" w:hanging="567"/>
      </w:pPr>
      <w:r w:rsidRPr="009F6234">
        <w:rPr>
          <w:lang w:val="en-US"/>
        </w:rPr>
        <w:t xml:space="preserve">Pett MA, Lackey NR, Sullivan JJ. Making </w:t>
      </w:r>
      <w:r>
        <w:rPr>
          <w:lang w:val="en-US"/>
        </w:rPr>
        <w:t>S</w:t>
      </w:r>
      <w:r w:rsidRPr="009F6234">
        <w:rPr>
          <w:lang w:val="en-US"/>
        </w:rPr>
        <w:t xml:space="preserve">ense of </w:t>
      </w:r>
      <w:r>
        <w:rPr>
          <w:lang w:val="en-US"/>
        </w:rPr>
        <w:t>F</w:t>
      </w:r>
      <w:r w:rsidRPr="009F6234">
        <w:rPr>
          <w:lang w:val="en-US"/>
        </w:rPr>
        <w:t xml:space="preserve">actor </w:t>
      </w:r>
      <w:r>
        <w:rPr>
          <w:lang w:val="en-US"/>
        </w:rPr>
        <w:t>A</w:t>
      </w:r>
      <w:r w:rsidRPr="009F6234">
        <w:rPr>
          <w:lang w:val="en-US"/>
        </w:rPr>
        <w:t xml:space="preserve">nalysis: The </w:t>
      </w:r>
      <w:r>
        <w:rPr>
          <w:lang w:val="en-US"/>
        </w:rPr>
        <w:t>U</w:t>
      </w:r>
      <w:r w:rsidRPr="009F6234">
        <w:rPr>
          <w:lang w:val="en-US"/>
        </w:rPr>
        <w:t xml:space="preserve">se of </w:t>
      </w:r>
      <w:r>
        <w:rPr>
          <w:lang w:val="en-US"/>
        </w:rPr>
        <w:t>F</w:t>
      </w:r>
      <w:r w:rsidRPr="009F6234">
        <w:rPr>
          <w:lang w:val="en-US"/>
        </w:rPr>
        <w:t xml:space="preserve">actor </w:t>
      </w:r>
      <w:r>
        <w:rPr>
          <w:lang w:val="en-US"/>
        </w:rPr>
        <w:t>A</w:t>
      </w:r>
      <w:r w:rsidRPr="009F6234">
        <w:rPr>
          <w:lang w:val="en-US"/>
        </w:rPr>
        <w:t xml:space="preserve">nalysis for </w:t>
      </w:r>
      <w:r>
        <w:rPr>
          <w:lang w:val="en-US"/>
        </w:rPr>
        <w:t>I</w:t>
      </w:r>
      <w:r w:rsidRPr="009F6234">
        <w:rPr>
          <w:lang w:val="en-US"/>
        </w:rPr>
        <w:t xml:space="preserve">nstrument </w:t>
      </w:r>
      <w:r>
        <w:rPr>
          <w:lang w:val="en-US"/>
        </w:rPr>
        <w:t>D</w:t>
      </w:r>
      <w:r w:rsidRPr="009F6234">
        <w:rPr>
          <w:lang w:val="en-US"/>
        </w:rPr>
        <w:t xml:space="preserve">evelopment in </w:t>
      </w:r>
      <w:r>
        <w:rPr>
          <w:lang w:val="en-US"/>
        </w:rPr>
        <w:t>H</w:t>
      </w:r>
      <w:r w:rsidRPr="009F6234">
        <w:rPr>
          <w:lang w:val="en-US"/>
        </w:rPr>
        <w:t xml:space="preserve">ealth </w:t>
      </w:r>
      <w:r>
        <w:rPr>
          <w:lang w:val="en-US"/>
        </w:rPr>
        <w:t>C</w:t>
      </w:r>
      <w:r w:rsidRPr="009F6234">
        <w:rPr>
          <w:lang w:val="en-US"/>
        </w:rPr>
        <w:t xml:space="preserve">are </w:t>
      </w:r>
      <w:r>
        <w:rPr>
          <w:lang w:val="en-US"/>
        </w:rPr>
        <w:t>R</w:t>
      </w:r>
      <w:r w:rsidRPr="009F6234">
        <w:rPr>
          <w:lang w:val="en-US"/>
        </w:rPr>
        <w:t>esearch. Thousand Oaks</w:t>
      </w:r>
      <w:r>
        <w:rPr>
          <w:lang w:val="en-US"/>
        </w:rPr>
        <w:t xml:space="preserve"> (</w:t>
      </w:r>
      <w:r w:rsidRPr="009F6234">
        <w:rPr>
          <w:lang w:val="en-US"/>
        </w:rPr>
        <w:t>CA</w:t>
      </w:r>
      <w:r>
        <w:rPr>
          <w:lang w:val="en-US"/>
        </w:rPr>
        <w:t>)</w:t>
      </w:r>
      <w:r w:rsidRPr="009F6234">
        <w:rPr>
          <w:lang w:val="en-US"/>
        </w:rPr>
        <w:t>: Sage</w:t>
      </w:r>
      <w:r>
        <w:rPr>
          <w:lang w:val="en-US"/>
        </w:rPr>
        <w:t>, 2003.</w:t>
      </w:r>
    </w:p>
    <w:p w14:paraId="36D89CC5" w14:textId="77777777" w:rsidR="004D530B" w:rsidRPr="00B2444C" w:rsidRDefault="004D530B" w:rsidP="004D530B">
      <w:pPr>
        <w:pStyle w:val="ListParagraph"/>
        <w:numPr>
          <w:ilvl w:val="0"/>
          <w:numId w:val="4"/>
        </w:numPr>
        <w:spacing w:line="480" w:lineRule="auto"/>
        <w:ind w:left="567" w:hanging="567"/>
      </w:pPr>
      <w:r w:rsidRPr="00B2444C">
        <w:rPr>
          <w:lang w:val="en-US"/>
        </w:rPr>
        <w:t>Velicer</w:t>
      </w:r>
      <w:r>
        <w:rPr>
          <w:lang w:val="en-US"/>
        </w:rPr>
        <w:t xml:space="preserve"> </w:t>
      </w:r>
      <w:r w:rsidRPr="00B2444C">
        <w:rPr>
          <w:lang w:val="en-US"/>
        </w:rPr>
        <w:t>WF. Determining the number of components from the matrix of partial correlations. Psychometrika</w:t>
      </w:r>
      <w:r>
        <w:rPr>
          <w:lang w:val="en-US"/>
        </w:rPr>
        <w:t xml:space="preserve"> 1976;</w:t>
      </w:r>
      <w:r w:rsidRPr="00B2444C">
        <w:rPr>
          <w:lang w:val="en-US"/>
        </w:rPr>
        <w:t>41</w:t>
      </w:r>
      <w:r>
        <w:rPr>
          <w:lang w:val="en-US"/>
        </w:rPr>
        <w:t>(3):</w:t>
      </w:r>
      <w:r w:rsidRPr="00B2444C">
        <w:rPr>
          <w:lang w:val="en-US"/>
        </w:rPr>
        <w:t xml:space="preserve">321327. </w:t>
      </w:r>
    </w:p>
    <w:p w14:paraId="2F030B8F" w14:textId="77777777" w:rsidR="004D530B" w:rsidRPr="00B2444C" w:rsidRDefault="004D530B" w:rsidP="004D530B">
      <w:pPr>
        <w:pStyle w:val="ListParagraph"/>
        <w:numPr>
          <w:ilvl w:val="0"/>
          <w:numId w:val="4"/>
        </w:numPr>
        <w:spacing w:line="480" w:lineRule="auto"/>
        <w:ind w:left="567" w:hanging="567"/>
      </w:pPr>
      <w:r w:rsidRPr="00B2444C">
        <w:rPr>
          <w:lang w:val="en-US"/>
        </w:rPr>
        <w:t>Asparouhov T, Muthén BO. Exploratory structural equation modeling. Struct Equat Modeling</w:t>
      </w:r>
      <w:r>
        <w:rPr>
          <w:lang w:val="en-US"/>
        </w:rPr>
        <w:t xml:space="preserve"> 2009;</w:t>
      </w:r>
      <w:r w:rsidRPr="00B2444C">
        <w:rPr>
          <w:lang w:val="en-US"/>
        </w:rPr>
        <w:t>16</w:t>
      </w:r>
      <w:r>
        <w:rPr>
          <w:lang w:val="en-US"/>
        </w:rPr>
        <w:t>(4):</w:t>
      </w:r>
      <w:r w:rsidRPr="00B2444C">
        <w:rPr>
          <w:lang w:val="en-US"/>
        </w:rPr>
        <w:t>397</w:t>
      </w:r>
      <w:r>
        <w:rPr>
          <w:lang w:val="en-US"/>
        </w:rPr>
        <w:t>-</w:t>
      </w:r>
      <w:r w:rsidRPr="00B2444C">
        <w:rPr>
          <w:lang w:val="en-US"/>
        </w:rPr>
        <w:t>438.</w:t>
      </w:r>
    </w:p>
    <w:p w14:paraId="22DF2632" w14:textId="77777777" w:rsidR="004D530B" w:rsidRPr="00B2444C" w:rsidRDefault="004D530B" w:rsidP="004D530B">
      <w:pPr>
        <w:pStyle w:val="ListParagraph"/>
        <w:numPr>
          <w:ilvl w:val="0"/>
          <w:numId w:val="4"/>
        </w:numPr>
        <w:spacing w:line="480" w:lineRule="auto"/>
        <w:ind w:left="567" w:hanging="567"/>
      </w:pPr>
      <w:r w:rsidRPr="00B2444C">
        <w:rPr>
          <w:lang w:val="en-US"/>
        </w:rPr>
        <w:lastRenderedPageBreak/>
        <w:t>Jagdeo A, Cox BJ, Stein MB,</w:t>
      </w:r>
      <w:r>
        <w:rPr>
          <w:lang w:val="en-US"/>
        </w:rPr>
        <w:t xml:space="preserve"> et al.</w:t>
      </w:r>
      <w:r w:rsidRPr="00B2444C">
        <w:rPr>
          <w:lang w:val="en-US"/>
        </w:rPr>
        <w:t xml:space="preserve"> Negative attitudes toward help seeking for mental illness in 2 population-based surveys from the United States and Canada. Canadia</w:t>
      </w:r>
      <w:r>
        <w:rPr>
          <w:lang w:val="en-US"/>
        </w:rPr>
        <w:t>n</w:t>
      </w:r>
      <w:r w:rsidRPr="00B2444C">
        <w:rPr>
          <w:lang w:val="en-US"/>
        </w:rPr>
        <w:t xml:space="preserve"> J Psych</w:t>
      </w:r>
      <w:r>
        <w:rPr>
          <w:lang w:val="en-US"/>
        </w:rPr>
        <w:t xml:space="preserve"> 2009;</w:t>
      </w:r>
      <w:r w:rsidRPr="00B2444C">
        <w:rPr>
          <w:lang w:val="en-US"/>
        </w:rPr>
        <w:t>54</w:t>
      </w:r>
      <w:r>
        <w:rPr>
          <w:lang w:val="en-US"/>
        </w:rPr>
        <w:t>(11)</w:t>
      </w:r>
      <w:r w:rsidRPr="00B2444C">
        <w:rPr>
          <w:lang w:val="en-US"/>
        </w:rPr>
        <w:t xml:space="preserve">, 757-766. </w:t>
      </w:r>
    </w:p>
    <w:p w14:paraId="65C91D4F" w14:textId="77777777" w:rsidR="004D530B" w:rsidRPr="00AA0232" w:rsidRDefault="004D530B" w:rsidP="004D530B">
      <w:pPr>
        <w:pStyle w:val="ListParagraph"/>
        <w:numPr>
          <w:ilvl w:val="0"/>
          <w:numId w:val="4"/>
        </w:numPr>
        <w:spacing w:line="480" w:lineRule="auto"/>
        <w:ind w:left="567" w:hanging="567"/>
      </w:pPr>
      <w:r w:rsidRPr="00B2444C">
        <w:rPr>
          <w:lang w:val="en-US"/>
        </w:rPr>
        <w:t>Bardi A</w:t>
      </w:r>
      <w:r>
        <w:rPr>
          <w:lang w:val="en-US"/>
        </w:rPr>
        <w:t>, S</w:t>
      </w:r>
      <w:r w:rsidRPr="00B2444C">
        <w:rPr>
          <w:lang w:val="en-US"/>
        </w:rPr>
        <w:t xml:space="preserve">chwartz SH. Values and behavior: Strength and structure of relations. </w:t>
      </w:r>
      <w:r>
        <w:rPr>
          <w:lang w:val="en-US"/>
        </w:rPr>
        <w:t>Pers Soc Psychol Bull 2003;</w:t>
      </w:r>
      <w:r w:rsidRPr="00B2444C">
        <w:rPr>
          <w:lang w:val="en-US"/>
        </w:rPr>
        <w:t>29</w:t>
      </w:r>
      <w:r>
        <w:rPr>
          <w:lang w:val="en-US"/>
        </w:rPr>
        <w:t>(10):</w:t>
      </w:r>
      <w:r w:rsidRPr="00B2444C">
        <w:rPr>
          <w:lang w:val="en-US"/>
        </w:rPr>
        <w:t xml:space="preserve">1207-1220. </w:t>
      </w:r>
    </w:p>
    <w:p w14:paraId="7A6ADE7D" w14:textId="77777777" w:rsidR="004338DB" w:rsidRPr="00157120" w:rsidRDefault="004338DB" w:rsidP="004338DB">
      <w:pPr>
        <w:spacing w:line="480" w:lineRule="auto"/>
        <w:rPr>
          <w:lang w:val="en-US"/>
        </w:rPr>
      </w:pPr>
      <w:bookmarkStart w:id="0" w:name="_GoBack"/>
      <w:bookmarkEnd w:id="0"/>
    </w:p>
    <w:p w14:paraId="70E66954" w14:textId="77777777" w:rsidR="00A5456E" w:rsidRPr="00157120" w:rsidRDefault="00A5456E" w:rsidP="004338DB">
      <w:pPr>
        <w:spacing w:line="480" w:lineRule="auto"/>
        <w:rPr>
          <w:color w:val="000000" w:themeColor="text1"/>
          <w:lang w:val="en-US"/>
        </w:rPr>
      </w:pPr>
      <w:r w:rsidRPr="00157120">
        <w:rPr>
          <w:color w:val="000000" w:themeColor="text1"/>
          <w:lang w:val="en-US"/>
        </w:rPr>
        <w:br w:type="page"/>
      </w:r>
    </w:p>
    <w:p w14:paraId="5263A889" w14:textId="77777777" w:rsidR="00F672E5" w:rsidRPr="00157120" w:rsidRDefault="00A5456E" w:rsidP="00A23ED8">
      <w:pPr>
        <w:spacing w:line="480" w:lineRule="auto"/>
        <w:rPr>
          <w:i/>
          <w:color w:val="000000" w:themeColor="text1"/>
          <w:lang w:val="en-US"/>
        </w:rPr>
      </w:pPr>
      <w:r w:rsidRPr="00157120">
        <w:rPr>
          <w:color w:val="000000" w:themeColor="text1"/>
          <w:lang w:val="en-US"/>
        </w:rPr>
        <w:lastRenderedPageBreak/>
        <w:t xml:space="preserve">Table 1. </w:t>
      </w:r>
      <w:r w:rsidRPr="00157120">
        <w:rPr>
          <w:i/>
          <w:color w:val="000000" w:themeColor="text1"/>
          <w:lang w:val="en-US"/>
        </w:rPr>
        <w:t>Factor Loadings from the Results o</w:t>
      </w:r>
      <w:r w:rsidR="006643F7" w:rsidRPr="00157120">
        <w:rPr>
          <w:i/>
          <w:color w:val="000000" w:themeColor="text1"/>
          <w:lang w:val="en-US"/>
        </w:rPr>
        <w:t>f the Exploratory Factor Analyse</w:t>
      </w:r>
      <w:r w:rsidRPr="00157120">
        <w:rPr>
          <w:i/>
          <w:color w:val="000000" w:themeColor="text1"/>
          <w:lang w:val="en-US"/>
        </w:rPr>
        <w:t xml:space="preserve">s with </w:t>
      </w:r>
      <w:r w:rsidR="006643F7" w:rsidRPr="00157120">
        <w:rPr>
          <w:i/>
          <w:color w:val="000000" w:themeColor="text1"/>
          <w:lang w:val="en-US"/>
        </w:rPr>
        <w:t>Younger (n = 166) and Older Participants (n = 404)</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0"/>
        <w:gridCol w:w="1024"/>
        <w:gridCol w:w="1492"/>
        <w:gridCol w:w="1417"/>
        <w:gridCol w:w="1418"/>
        <w:gridCol w:w="992"/>
        <w:gridCol w:w="992"/>
        <w:gridCol w:w="935"/>
      </w:tblGrid>
      <w:tr w:rsidR="00BD1F6F" w:rsidRPr="00157120" w14:paraId="50F9CDAB" w14:textId="77777777" w:rsidTr="00BE09B8">
        <w:tc>
          <w:tcPr>
            <w:tcW w:w="740" w:type="dxa"/>
            <w:tcBorders>
              <w:top w:val="single" w:sz="4" w:space="0" w:color="auto"/>
            </w:tcBorders>
          </w:tcPr>
          <w:p w14:paraId="544574B2" w14:textId="77777777" w:rsidR="00BD1F6F" w:rsidRPr="00157120" w:rsidRDefault="00BD1F6F" w:rsidP="00A23ED8">
            <w:pPr>
              <w:spacing w:line="480" w:lineRule="auto"/>
              <w:rPr>
                <w:color w:val="000000" w:themeColor="text1"/>
                <w:lang w:val="en-US"/>
              </w:rPr>
            </w:pPr>
            <w:r w:rsidRPr="00157120">
              <w:rPr>
                <w:color w:val="000000" w:themeColor="text1"/>
                <w:lang w:val="en-US"/>
              </w:rPr>
              <w:t>Item</w:t>
            </w:r>
          </w:p>
        </w:tc>
        <w:tc>
          <w:tcPr>
            <w:tcW w:w="2516" w:type="dxa"/>
            <w:gridSpan w:val="2"/>
            <w:tcBorders>
              <w:top w:val="single" w:sz="4" w:space="0" w:color="auto"/>
              <w:bottom w:val="single" w:sz="4" w:space="0" w:color="auto"/>
            </w:tcBorders>
          </w:tcPr>
          <w:p w14:paraId="079AC435" w14:textId="77777777" w:rsidR="00BD1F6F" w:rsidRPr="00157120" w:rsidRDefault="00BD1F6F" w:rsidP="00A23ED8">
            <w:pPr>
              <w:spacing w:line="480" w:lineRule="auto"/>
              <w:rPr>
                <w:color w:val="000000" w:themeColor="text1"/>
                <w:lang w:val="en-US"/>
              </w:rPr>
            </w:pPr>
            <w:r w:rsidRPr="00157120">
              <w:rPr>
                <w:color w:val="000000" w:themeColor="text1"/>
                <w:lang w:val="en-US"/>
              </w:rPr>
              <w:t>Younger participants</w:t>
            </w:r>
          </w:p>
        </w:tc>
        <w:tc>
          <w:tcPr>
            <w:tcW w:w="2835" w:type="dxa"/>
            <w:gridSpan w:val="2"/>
            <w:tcBorders>
              <w:top w:val="single" w:sz="4" w:space="0" w:color="auto"/>
              <w:bottom w:val="single" w:sz="4" w:space="0" w:color="auto"/>
            </w:tcBorders>
          </w:tcPr>
          <w:p w14:paraId="5765DC2D" w14:textId="77777777" w:rsidR="00BD1F6F" w:rsidRPr="00157120" w:rsidRDefault="00BD1F6F" w:rsidP="00A23ED8">
            <w:pPr>
              <w:spacing w:line="480" w:lineRule="auto"/>
              <w:rPr>
                <w:color w:val="000000" w:themeColor="text1"/>
                <w:lang w:val="en-US"/>
              </w:rPr>
            </w:pPr>
            <w:r w:rsidRPr="00157120">
              <w:rPr>
                <w:color w:val="000000" w:themeColor="text1"/>
                <w:lang w:val="en-US"/>
              </w:rPr>
              <w:t>Older participants</w:t>
            </w:r>
          </w:p>
        </w:tc>
        <w:tc>
          <w:tcPr>
            <w:tcW w:w="2919" w:type="dxa"/>
            <w:gridSpan w:val="3"/>
            <w:tcBorders>
              <w:top w:val="single" w:sz="4" w:space="0" w:color="auto"/>
              <w:bottom w:val="single" w:sz="4" w:space="0" w:color="auto"/>
            </w:tcBorders>
          </w:tcPr>
          <w:p w14:paraId="79BC89A7" w14:textId="77777777" w:rsidR="00BD1F6F" w:rsidRPr="00157120" w:rsidRDefault="00BD1F6F" w:rsidP="00A23ED8">
            <w:pPr>
              <w:spacing w:line="480" w:lineRule="auto"/>
              <w:rPr>
                <w:color w:val="000000" w:themeColor="text1"/>
                <w:lang w:val="en-US"/>
              </w:rPr>
            </w:pPr>
            <w:r w:rsidRPr="00157120">
              <w:rPr>
                <w:color w:val="000000" w:themeColor="text1"/>
                <w:lang w:val="en-US"/>
              </w:rPr>
              <w:t xml:space="preserve">Item </w:t>
            </w:r>
            <w:r w:rsidR="007A41BB" w:rsidRPr="00157120">
              <w:rPr>
                <w:color w:val="000000" w:themeColor="text1"/>
                <w:lang w:val="en-US"/>
              </w:rPr>
              <w:t xml:space="preserve">mean </w:t>
            </w:r>
            <w:r w:rsidRPr="00157120">
              <w:rPr>
                <w:color w:val="000000" w:themeColor="text1"/>
                <w:lang w:val="en-US"/>
              </w:rPr>
              <w:t>comparisons</w:t>
            </w:r>
          </w:p>
        </w:tc>
      </w:tr>
      <w:tr w:rsidR="00BD1F6F" w:rsidRPr="00157120" w14:paraId="4EF339A4" w14:textId="77777777" w:rsidTr="00BE09B8">
        <w:tc>
          <w:tcPr>
            <w:tcW w:w="740" w:type="dxa"/>
            <w:tcBorders>
              <w:bottom w:val="single" w:sz="4" w:space="0" w:color="auto"/>
            </w:tcBorders>
          </w:tcPr>
          <w:p w14:paraId="1A53F8A8" w14:textId="77777777" w:rsidR="00BD1F6F" w:rsidRPr="00157120" w:rsidRDefault="00BD1F6F" w:rsidP="004338DB">
            <w:pPr>
              <w:spacing w:line="480" w:lineRule="auto"/>
              <w:rPr>
                <w:color w:val="000000" w:themeColor="text1"/>
                <w:lang w:val="en-US"/>
              </w:rPr>
            </w:pPr>
          </w:p>
        </w:tc>
        <w:tc>
          <w:tcPr>
            <w:tcW w:w="1024" w:type="dxa"/>
            <w:tcBorders>
              <w:top w:val="single" w:sz="4" w:space="0" w:color="auto"/>
              <w:bottom w:val="single" w:sz="4" w:space="0" w:color="auto"/>
            </w:tcBorders>
          </w:tcPr>
          <w:p w14:paraId="22770F36" w14:textId="77777777" w:rsidR="00BD1F6F" w:rsidRPr="00157120" w:rsidRDefault="00BD1F6F" w:rsidP="004338DB">
            <w:pPr>
              <w:spacing w:line="480" w:lineRule="auto"/>
              <w:rPr>
                <w:color w:val="000000" w:themeColor="text1"/>
                <w:lang w:val="en-US"/>
              </w:rPr>
            </w:pPr>
            <w:r w:rsidRPr="00157120">
              <w:rPr>
                <w:color w:val="000000" w:themeColor="text1"/>
                <w:lang w:val="en-US"/>
              </w:rPr>
              <w:t>Factor loading</w:t>
            </w:r>
          </w:p>
        </w:tc>
        <w:tc>
          <w:tcPr>
            <w:tcW w:w="1492" w:type="dxa"/>
            <w:tcBorders>
              <w:top w:val="single" w:sz="4" w:space="0" w:color="auto"/>
              <w:bottom w:val="single" w:sz="4" w:space="0" w:color="auto"/>
            </w:tcBorders>
          </w:tcPr>
          <w:p w14:paraId="4C8F5DB6" w14:textId="77777777" w:rsidR="00BD1F6F" w:rsidRPr="00157120" w:rsidRDefault="00BD1F6F" w:rsidP="004338DB">
            <w:pPr>
              <w:spacing w:line="480" w:lineRule="auto"/>
              <w:rPr>
                <w:color w:val="000000" w:themeColor="text1"/>
                <w:lang w:val="en-US"/>
              </w:rPr>
            </w:pPr>
            <w:r w:rsidRPr="00157120">
              <w:rPr>
                <w:i/>
                <w:color w:val="000000" w:themeColor="text1"/>
                <w:lang w:val="en-US"/>
              </w:rPr>
              <w:t>M</w:t>
            </w:r>
            <w:r w:rsidRPr="00157120">
              <w:rPr>
                <w:color w:val="000000" w:themeColor="text1"/>
                <w:lang w:val="en-US"/>
              </w:rPr>
              <w:t xml:space="preserve"> (</w:t>
            </w:r>
            <w:r w:rsidRPr="00157120">
              <w:rPr>
                <w:i/>
                <w:color w:val="000000" w:themeColor="text1"/>
                <w:lang w:val="en-US"/>
              </w:rPr>
              <w:t>SD</w:t>
            </w:r>
            <w:r w:rsidRPr="00157120">
              <w:rPr>
                <w:color w:val="000000" w:themeColor="text1"/>
                <w:lang w:val="en-US"/>
              </w:rPr>
              <w:t>)</w:t>
            </w:r>
          </w:p>
        </w:tc>
        <w:tc>
          <w:tcPr>
            <w:tcW w:w="1417" w:type="dxa"/>
            <w:tcBorders>
              <w:top w:val="single" w:sz="4" w:space="0" w:color="auto"/>
              <w:bottom w:val="single" w:sz="4" w:space="0" w:color="auto"/>
            </w:tcBorders>
          </w:tcPr>
          <w:p w14:paraId="330AF9D1" w14:textId="77777777" w:rsidR="00BD1F6F" w:rsidRPr="00157120" w:rsidRDefault="00BD1F6F" w:rsidP="004338DB">
            <w:pPr>
              <w:spacing w:line="480" w:lineRule="auto"/>
              <w:rPr>
                <w:color w:val="000000" w:themeColor="text1"/>
                <w:lang w:val="en-US"/>
              </w:rPr>
            </w:pPr>
            <w:r w:rsidRPr="00157120">
              <w:rPr>
                <w:color w:val="000000" w:themeColor="text1"/>
                <w:lang w:val="en-US"/>
              </w:rPr>
              <w:t>Factor loading</w:t>
            </w:r>
          </w:p>
        </w:tc>
        <w:tc>
          <w:tcPr>
            <w:tcW w:w="1418" w:type="dxa"/>
            <w:tcBorders>
              <w:top w:val="single" w:sz="4" w:space="0" w:color="auto"/>
              <w:bottom w:val="single" w:sz="4" w:space="0" w:color="auto"/>
            </w:tcBorders>
          </w:tcPr>
          <w:p w14:paraId="471E9394" w14:textId="77777777" w:rsidR="00BD1F6F" w:rsidRPr="00157120" w:rsidRDefault="00BD1F6F" w:rsidP="004338DB">
            <w:pPr>
              <w:spacing w:line="480" w:lineRule="auto"/>
              <w:rPr>
                <w:color w:val="000000" w:themeColor="text1"/>
                <w:lang w:val="en-US"/>
              </w:rPr>
            </w:pPr>
            <w:r w:rsidRPr="00157120">
              <w:rPr>
                <w:i/>
                <w:color w:val="000000" w:themeColor="text1"/>
                <w:lang w:val="en-US"/>
              </w:rPr>
              <w:t>M</w:t>
            </w:r>
            <w:r w:rsidRPr="00157120">
              <w:rPr>
                <w:color w:val="000000" w:themeColor="text1"/>
                <w:lang w:val="en-US"/>
              </w:rPr>
              <w:t xml:space="preserve"> (</w:t>
            </w:r>
            <w:r w:rsidRPr="00157120">
              <w:rPr>
                <w:i/>
                <w:color w:val="000000" w:themeColor="text1"/>
                <w:lang w:val="en-US"/>
              </w:rPr>
              <w:t>SD</w:t>
            </w:r>
            <w:r w:rsidRPr="00157120">
              <w:rPr>
                <w:color w:val="000000" w:themeColor="text1"/>
                <w:lang w:val="en-US"/>
              </w:rPr>
              <w:t>)</w:t>
            </w:r>
          </w:p>
        </w:tc>
        <w:tc>
          <w:tcPr>
            <w:tcW w:w="992" w:type="dxa"/>
            <w:tcBorders>
              <w:top w:val="single" w:sz="4" w:space="0" w:color="auto"/>
              <w:bottom w:val="single" w:sz="4" w:space="0" w:color="auto"/>
            </w:tcBorders>
          </w:tcPr>
          <w:p w14:paraId="7B1067A2" w14:textId="77777777" w:rsidR="00BD1F6F" w:rsidRPr="00157120" w:rsidRDefault="00BD1F6F" w:rsidP="004338DB">
            <w:pPr>
              <w:spacing w:line="480" w:lineRule="auto"/>
              <w:rPr>
                <w:i/>
                <w:color w:val="000000" w:themeColor="text1"/>
                <w:lang w:val="en-US"/>
              </w:rPr>
            </w:pPr>
            <w:r w:rsidRPr="00157120">
              <w:rPr>
                <w:i/>
                <w:color w:val="000000" w:themeColor="text1"/>
                <w:lang w:val="en-US"/>
              </w:rPr>
              <w:t>t</w:t>
            </w:r>
          </w:p>
        </w:tc>
        <w:tc>
          <w:tcPr>
            <w:tcW w:w="992" w:type="dxa"/>
            <w:tcBorders>
              <w:top w:val="single" w:sz="4" w:space="0" w:color="auto"/>
              <w:bottom w:val="single" w:sz="4" w:space="0" w:color="auto"/>
            </w:tcBorders>
          </w:tcPr>
          <w:p w14:paraId="3F64AE02" w14:textId="77777777" w:rsidR="00BD1F6F" w:rsidRPr="00157120" w:rsidRDefault="00BD1F6F" w:rsidP="004338DB">
            <w:pPr>
              <w:spacing w:line="480" w:lineRule="auto"/>
              <w:rPr>
                <w:i/>
                <w:color w:val="000000" w:themeColor="text1"/>
                <w:lang w:val="en-US"/>
              </w:rPr>
            </w:pPr>
            <w:r w:rsidRPr="00157120">
              <w:rPr>
                <w:i/>
                <w:color w:val="000000" w:themeColor="text1"/>
                <w:lang w:val="en-US"/>
              </w:rPr>
              <w:t>p</w:t>
            </w:r>
          </w:p>
        </w:tc>
        <w:tc>
          <w:tcPr>
            <w:tcW w:w="935" w:type="dxa"/>
            <w:tcBorders>
              <w:top w:val="single" w:sz="4" w:space="0" w:color="auto"/>
              <w:bottom w:val="single" w:sz="4" w:space="0" w:color="auto"/>
            </w:tcBorders>
          </w:tcPr>
          <w:p w14:paraId="14745BD2" w14:textId="77777777" w:rsidR="00BD1F6F" w:rsidRPr="00157120" w:rsidRDefault="00BD1F6F" w:rsidP="004338DB">
            <w:pPr>
              <w:spacing w:line="480" w:lineRule="auto"/>
              <w:rPr>
                <w:i/>
                <w:color w:val="000000" w:themeColor="text1"/>
                <w:lang w:val="en-US"/>
              </w:rPr>
            </w:pPr>
            <w:r w:rsidRPr="00157120">
              <w:rPr>
                <w:i/>
                <w:color w:val="000000" w:themeColor="text1"/>
                <w:lang w:val="en-US"/>
              </w:rPr>
              <w:t>d</w:t>
            </w:r>
          </w:p>
        </w:tc>
      </w:tr>
      <w:tr w:rsidR="00BD1F6F" w:rsidRPr="00157120" w14:paraId="49518240" w14:textId="77777777" w:rsidTr="00BE09B8">
        <w:tc>
          <w:tcPr>
            <w:tcW w:w="740" w:type="dxa"/>
            <w:tcBorders>
              <w:top w:val="single" w:sz="4" w:space="0" w:color="auto"/>
            </w:tcBorders>
          </w:tcPr>
          <w:p w14:paraId="63F724D0" w14:textId="77777777" w:rsidR="00BD1F6F" w:rsidRPr="00157120" w:rsidRDefault="00BD1F6F" w:rsidP="004338DB">
            <w:pPr>
              <w:spacing w:line="480" w:lineRule="auto"/>
              <w:rPr>
                <w:color w:val="000000" w:themeColor="text1"/>
                <w:lang w:val="en-US"/>
              </w:rPr>
            </w:pPr>
            <w:r w:rsidRPr="00157120">
              <w:rPr>
                <w:color w:val="000000" w:themeColor="text1"/>
                <w:lang w:val="en-US"/>
              </w:rPr>
              <w:t>1</w:t>
            </w:r>
          </w:p>
        </w:tc>
        <w:tc>
          <w:tcPr>
            <w:tcW w:w="1024" w:type="dxa"/>
            <w:tcBorders>
              <w:top w:val="single" w:sz="4" w:space="0" w:color="auto"/>
            </w:tcBorders>
          </w:tcPr>
          <w:p w14:paraId="1B4C3068" w14:textId="77777777" w:rsidR="00BD1F6F" w:rsidRPr="00157120" w:rsidRDefault="00BD1F6F" w:rsidP="004338DB">
            <w:pPr>
              <w:spacing w:line="480" w:lineRule="auto"/>
              <w:rPr>
                <w:color w:val="000000" w:themeColor="text1"/>
                <w:lang w:val="en-US"/>
              </w:rPr>
            </w:pPr>
            <w:r w:rsidRPr="00157120">
              <w:rPr>
                <w:color w:val="000000" w:themeColor="text1"/>
                <w:lang w:val="en-US"/>
              </w:rPr>
              <w:t>.21</w:t>
            </w:r>
          </w:p>
        </w:tc>
        <w:tc>
          <w:tcPr>
            <w:tcW w:w="1492" w:type="dxa"/>
            <w:tcBorders>
              <w:top w:val="single" w:sz="4" w:space="0" w:color="auto"/>
            </w:tcBorders>
          </w:tcPr>
          <w:p w14:paraId="54E9CE63" w14:textId="77777777" w:rsidR="00BD1F6F" w:rsidRPr="00157120" w:rsidRDefault="008C05ED" w:rsidP="004338DB">
            <w:pPr>
              <w:spacing w:line="480" w:lineRule="auto"/>
              <w:rPr>
                <w:color w:val="000000" w:themeColor="text1"/>
                <w:lang w:val="en-US"/>
              </w:rPr>
            </w:pPr>
            <w:r w:rsidRPr="00157120">
              <w:rPr>
                <w:color w:val="000000" w:themeColor="text1"/>
                <w:lang w:val="en-US"/>
              </w:rPr>
              <w:t>4.52 (0.69)</w:t>
            </w:r>
          </w:p>
        </w:tc>
        <w:tc>
          <w:tcPr>
            <w:tcW w:w="1417" w:type="dxa"/>
            <w:tcBorders>
              <w:top w:val="single" w:sz="4" w:space="0" w:color="auto"/>
            </w:tcBorders>
          </w:tcPr>
          <w:p w14:paraId="289F862E" w14:textId="77777777" w:rsidR="00BD1F6F" w:rsidRPr="00157120" w:rsidRDefault="00BD1F6F" w:rsidP="004338DB">
            <w:pPr>
              <w:spacing w:line="480" w:lineRule="auto"/>
              <w:rPr>
                <w:color w:val="000000" w:themeColor="text1"/>
                <w:lang w:val="en-US"/>
              </w:rPr>
            </w:pPr>
            <w:r w:rsidRPr="00157120">
              <w:rPr>
                <w:color w:val="000000" w:themeColor="text1"/>
                <w:lang w:val="en-US"/>
              </w:rPr>
              <w:t>.23</w:t>
            </w:r>
          </w:p>
        </w:tc>
        <w:tc>
          <w:tcPr>
            <w:tcW w:w="1418" w:type="dxa"/>
            <w:tcBorders>
              <w:top w:val="single" w:sz="4" w:space="0" w:color="auto"/>
            </w:tcBorders>
          </w:tcPr>
          <w:p w14:paraId="0AEB60DD" w14:textId="77777777" w:rsidR="00BD1F6F" w:rsidRPr="00157120" w:rsidRDefault="008C05ED" w:rsidP="004338DB">
            <w:pPr>
              <w:spacing w:line="480" w:lineRule="auto"/>
              <w:rPr>
                <w:color w:val="000000" w:themeColor="text1"/>
                <w:lang w:val="en-US"/>
              </w:rPr>
            </w:pPr>
            <w:r w:rsidRPr="00157120">
              <w:rPr>
                <w:color w:val="000000" w:themeColor="text1"/>
                <w:lang w:val="en-US"/>
              </w:rPr>
              <w:t>4.48</w:t>
            </w:r>
            <w:r w:rsidR="00BD1F6F" w:rsidRPr="00157120">
              <w:rPr>
                <w:color w:val="000000" w:themeColor="text1"/>
                <w:lang w:val="en-US"/>
              </w:rPr>
              <w:t xml:space="preserve"> (0.61)</w:t>
            </w:r>
          </w:p>
        </w:tc>
        <w:tc>
          <w:tcPr>
            <w:tcW w:w="992" w:type="dxa"/>
            <w:tcBorders>
              <w:top w:val="single" w:sz="4" w:space="0" w:color="auto"/>
            </w:tcBorders>
          </w:tcPr>
          <w:p w14:paraId="02EFC313" w14:textId="77777777" w:rsidR="00BD1F6F" w:rsidRPr="00157120" w:rsidRDefault="00BD1F6F" w:rsidP="004338DB">
            <w:pPr>
              <w:spacing w:line="480" w:lineRule="auto"/>
              <w:rPr>
                <w:color w:val="000000" w:themeColor="text1"/>
                <w:lang w:val="en-US"/>
              </w:rPr>
            </w:pPr>
            <w:r w:rsidRPr="00157120">
              <w:rPr>
                <w:color w:val="000000" w:themeColor="text1"/>
                <w:lang w:val="en-US"/>
              </w:rPr>
              <w:t>0.61</w:t>
            </w:r>
          </w:p>
        </w:tc>
        <w:tc>
          <w:tcPr>
            <w:tcW w:w="992" w:type="dxa"/>
            <w:tcBorders>
              <w:top w:val="single" w:sz="4" w:space="0" w:color="auto"/>
            </w:tcBorders>
          </w:tcPr>
          <w:p w14:paraId="431B59A3" w14:textId="77777777" w:rsidR="00BD1F6F" w:rsidRPr="00157120" w:rsidRDefault="00BD1F6F" w:rsidP="004338DB">
            <w:pPr>
              <w:spacing w:line="480" w:lineRule="auto"/>
              <w:rPr>
                <w:color w:val="000000" w:themeColor="text1"/>
                <w:lang w:val="en-US"/>
              </w:rPr>
            </w:pPr>
            <w:r w:rsidRPr="00157120">
              <w:rPr>
                <w:color w:val="000000" w:themeColor="text1"/>
                <w:lang w:val="en-US"/>
              </w:rPr>
              <w:t>.545</w:t>
            </w:r>
          </w:p>
        </w:tc>
        <w:tc>
          <w:tcPr>
            <w:tcW w:w="935" w:type="dxa"/>
            <w:tcBorders>
              <w:top w:val="single" w:sz="4" w:space="0" w:color="auto"/>
            </w:tcBorders>
          </w:tcPr>
          <w:p w14:paraId="0B4AA2BA" w14:textId="77777777" w:rsidR="00BD1F6F" w:rsidRPr="00157120" w:rsidRDefault="00BE09B8" w:rsidP="004338DB">
            <w:pPr>
              <w:spacing w:line="480" w:lineRule="auto"/>
              <w:rPr>
                <w:color w:val="000000" w:themeColor="text1"/>
                <w:lang w:val="en-US"/>
              </w:rPr>
            </w:pPr>
            <w:r w:rsidRPr="00157120">
              <w:rPr>
                <w:color w:val="000000" w:themeColor="text1"/>
                <w:lang w:val="en-US"/>
              </w:rPr>
              <w:t>0.05</w:t>
            </w:r>
          </w:p>
        </w:tc>
      </w:tr>
      <w:tr w:rsidR="00BD1F6F" w:rsidRPr="00157120" w14:paraId="29606CD1" w14:textId="77777777" w:rsidTr="00BE09B8">
        <w:tc>
          <w:tcPr>
            <w:tcW w:w="740" w:type="dxa"/>
          </w:tcPr>
          <w:p w14:paraId="56FEB26E" w14:textId="77777777" w:rsidR="00BD1F6F" w:rsidRPr="00157120" w:rsidRDefault="00BD1F6F" w:rsidP="004338DB">
            <w:pPr>
              <w:spacing w:line="480" w:lineRule="auto"/>
              <w:rPr>
                <w:color w:val="000000" w:themeColor="text1"/>
                <w:lang w:val="en-US"/>
              </w:rPr>
            </w:pPr>
            <w:r w:rsidRPr="00157120">
              <w:rPr>
                <w:color w:val="000000" w:themeColor="text1"/>
                <w:lang w:val="en-US"/>
              </w:rPr>
              <w:t>2</w:t>
            </w:r>
          </w:p>
        </w:tc>
        <w:tc>
          <w:tcPr>
            <w:tcW w:w="1024" w:type="dxa"/>
          </w:tcPr>
          <w:p w14:paraId="0410165B" w14:textId="77777777" w:rsidR="00BD1F6F" w:rsidRPr="00157120" w:rsidRDefault="00BD1F6F" w:rsidP="004338DB">
            <w:pPr>
              <w:spacing w:line="480" w:lineRule="auto"/>
              <w:rPr>
                <w:b/>
                <w:color w:val="000000" w:themeColor="text1"/>
                <w:lang w:val="en-US"/>
              </w:rPr>
            </w:pPr>
            <w:r w:rsidRPr="00157120">
              <w:rPr>
                <w:b/>
                <w:color w:val="000000" w:themeColor="text1"/>
                <w:lang w:val="en-US"/>
              </w:rPr>
              <w:t>.38</w:t>
            </w:r>
          </w:p>
        </w:tc>
        <w:tc>
          <w:tcPr>
            <w:tcW w:w="1492" w:type="dxa"/>
          </w:tcPr>
          <w:p w14:paraId="78366637" w14:textId="77777777" w:rsidR="00BD1F6F" w:rsidRPr="00157120" w:rsidRDefault="008C05ED" w:rsidP="004338DB">
            <w:pPr>
              <w:spacing w:line="480" w:lineRule="auto"/>
              <w:rPr>
                <w:color w:val="000000" w:themeColor="text1"/>
                <w:lang w:val="en-US"/>
              </w:rPr>
            </w:pPr>
            <w:r w:rsidRPr="00157120">
              <w:rPr>
                <w:color w:val="000000" w:themeColor="text1"/>
                <w:lang w:val="en-US"/>
              </w:rPr>
              <w:t>4.47 (0.67)</w:t>
            </w:r>
          </w:p>
        </w:tc>
        <w:tc>
          <w:tcPr>
            <w:tcW w:w="1417" w:type="dxa"/>
          </w:tcPr>
          <w:p w14:paraId="59FC3EEB" w14:textId="77777777" w:rsidR="00BD1F6F" w:rsidRPr="00157120" w:rsidRDefault="00BD1F6F" w:rsidP="004338DB">
            <w:pPr>
              <w:spacing w:line="480" w:lineRule="auto"/>
              <w:rPr>
                <w:color w:val="000000" w:themeColor="text1"/>
                <w:lang w:val="en-US"/>
              </w:rPr>
            </w:pPr>
            <w:r w:rsidRPr="00157120">
              <w:rPr>
                <w:color w:val="000000" w:themeColor="text1"/>
                <w:lang w:val="en-US"/>
              </w:rPr>
              <w:t>.23</w:t>
            </w:r>
          </w:p>
        </w:tc>
        <w:tc>
          <w:tcPr>
            <w:tcW w:w="1418" w:type="dxa"/>
          </w:tcPr>
          <w:p w14:paraId="3D06AFC9" w14:textId="77777777" w:rsidR="00BD1F6F" w:rsidRPr="00157120" w:rsidRDefault="008C05ED" w:rsidP="004338DB">
            <w:pPr>
              <w:spacing w:line="480" w:lineRule="auto"/>
              <w:rPr>
                <w:color w:val="000000" w:themeColor="text1"/>
                <w:lang w:val="en-US"/>
              </w:rPr>
            </w:pPr>
            <w:r w:rsidRPr="00157120">
              <w:rPr>
                <w:color w:val="000000" w:themeColor="text1"/>
                <w:lang w:val="en-US"/>
              </w:rPr>
              <w:t>4.48</w:t>
            </w:r>
            <w:r w:rsidR="00BD1F6F" w:rsidRPr="00157120">
              <w:rPr>
                <w:color w:val="000000" w:themeColor="text1"/>
                <w:lang w:val="en-US"/>
              </w:rPr>
              <w:t xml:space="preserve"> (0.59)</w:t>
            </w:r>
          </w:p>
        </w:tc>
        <w:tc>
          <w:tcPr>
            <w:tcW w:w="992" w:type="dxa"/>
          </w:tcPr>
          <w:p w14:paraId="449299DF" w14:textId="77777777" w:rsidR="00BD1F6F" w:rsidRPr="00157120" w:rsidRDefault="00BD1F6F" w:rsidP="004338DB">
            <w:pPr>
              <w:spacing w:line="480" w:lineRule="auto"/>
              <w:rPr>
                <w:color w:val="000000" w:themeColor="text1"/>
                <w:lang w:val="en-US"/>
              </w:rPr>
            </w:pPr>
            <w:r w:rsidRPr="00157120">
              <w:rPr>
                <w:color w:val="000000" w:themeColor="text1"/>
                <w:lang w:val="en-US"/>
              </w:rPr>
              <w:t>0.23</w:t>
            </w:r>
          </w:p>
        </w:tc>
        <w:tc>
          <w:tcPr>
            <w:tcW w:w="992" w:type="dxa"/>
          </w:tcPr>
          <w:p w14:paraId="4725D069" w14:textId="77777777" w:rsidR="00BD1F6F" w:rsidRPr="00157120" w:rsidRDefault="00BD1F6F" w:rsidP="004338DB">
            <w:pPr>
              <w:spacing w:line="480" w:lineRule="auto"/>
              <w:rPr>
                <w:color w:val="000000" w:themeColor="text1"/>
                <w:lang w:val="en-US"/>
              </w:rPr>
            </w:pPr>
            <w:r w:rsidRPr="00157120">
              <w:rPr>
                <w:color w:val="000000" w:themeColor="text1"/>
                <w:lang w:val="en-US"/>
              </w:rPr>
              <w:t>.820</w:t>
            </w:r>
          </w:p>
        </w:tc>
        <w:tc>
          <w:tcPr>
            <w:tcW w:w="935" w:type="dxa"/>
          </w:tcPr>
          <w:p w14:paraId="10B9222A" w14:textId="77777777" w:rsidR="00BD1F6F" w:rsidRPr="00157120" w:rsidRDefault="00BE09B8" w:rsidP="004338DB">
            <w:pPr>
              <w:spacing w:line="480" w:lineRule="auto"/>
              <w:rPr>
                <w:color w:val="000000" w:themeColor="text1"/>
                <w:lang w:val="en-US"/>
              </w:rPr>
            </w:pPr>
            <w:r w:rsidRPr="00157120">
              <w:rPr>
                <w:color w:val="000000" w:themeColor="text1"/>
                <w:lang w:val="en-US"/>
              </w:rPr>
              <w:t>0.02</w:t>
            </w:r>
          </w:p>
        </w:tc>
      </w:tr>
      <w:tr w:rsidR="00BD1F6F" w:rsidRPr="00157120" w14:paraId="551C1809" w14:textId="77777777" w:rsidTr="00BE09B8">
        <w:tc>
          <w:tcPr>
            <w:tcW w:w="740" w:type="dxa"/>
          </w:tcPr>
          <w:p w14:paraId="733B534E" w14:textId="77777777" w:rsidR="00BD1F6F" w:rsidRPr="00157120" w:rsidRDefault="00BD1F6F" w:rsidP="004338DB">
            <w:pPr>
              <w:spacing w:line="480" w:lineRule="auto"/>
              <w:rPr>
                <w:color w:val="000000" w:themeColor="text1"/>
                <w:lang w:val="en-US"/>
              </w:rPr>
            </w:pPr>
            <w:r w:rsidRPr="00157120">
              <w:rPr>
                <w:color w:val="000000" w:themeColor="text1"/>
                <w:lang w:val="en-US"/>
              </w:rPr>
              <w:t>3</w:t>
            </w:r>
          </w:p>
        </w:tc>
        <w:tc>
          <w:tcPr>
            <w:tcW w:w="1024" w:type="dxa"/>
          </w:tcPr>
          <w:p w14:paraId="45F7DF2E" w14:textId="77777777" w:rsidR="00BD1F6F" w:rsidRPr="00157120" w:rsidRDefault="00BD1F6F" w:rsidP="004338DB">
            <w:pPr>
              <w:spacing w:line="480" w:lineRule="auto"/>
              <w:rPr>
                <w:b/>
                <w:color w:val="000000" w:themeColor="text1"/>
                <w:lang w:val="en-US"/>
              </w:rPr>
            </w:pPr>
            <w:r w:rsidRPr="00157120">
              <w:rPr>
                <w:b/>
                <w:color w:val="000000" w:themeColor="text1"/>
                <w:lang w:val="en-US"/>
              </w:rPr>
              <w:t>.84</w:t>
            </w:r>
          </w:p>
        </w:tc>
        <w:tc>
          <w:tcPr>
            <w:tcW w:w="1492" w:type="dxa"/>
          </w:tcPr>
          <w:p w14:paraId="5139CDB0" w14:textId="77777777" w:rsidR="00BD1F6F" w:rsidRPr="00157120" w:rsidRDefault="008C05ED" w:rsidP="004338DB">
            <w:pPr>
              <w:spacing w:line="480" w:lineRule="auto"/>
              <w:rPr>
                <w:color w:val="000000" w:themeColor="text1"/>
                <w:lang w:val="en-US"/>
              </w:rPr>
            </w:pPr>
            <w:r w:rsidRPr="00157120">
              <w:rPr>
                <w:color w:val="000000" w:themeColor="text1"/>
                <w:lang w:val="en-US"/>
              </w:rPr>
              <w:t>4.07 (0.85)</w:t>
            </w:r>
          </w:p>
        </w:tc>
        <w:tc>
          <w:tcPr>
            <w:tcW w:w="1417" w:type="dxa"/>
          </w:tcPr>
          <w:p w14:paraId="3194BAF2" w14:textId="77777777" w:rsidR="00BD1F6F" w:rsidRPr="00157120" w:rsidRDefault="00BD1F6F" w:rsidP="004338DB">
            <w:pPr>
              <w:spacing w:line="480" w:lineRule="auto"/>
              <w:rPr>
                <w:b/>
                <w:color w:val="000000" w:themeColor="text1"/>
                <w:lang w:val="en-US"/>
              </w:rPr>
            </w:pPr>
            <w:r w:rsidRPr="00157120">
              <w:rPr>
                <w:b/>
                <w:color w:val="000000" w:themeColor="text1"/>
                <w:lang w:val="en-US"/>
              </w:rPr>
              <w:t>.78</w:t>
            </w:r>
          </w:p>
        </w:tc>
        <w:tc>
          <w:tcPr>
            <w:tcW w:w="1418" w:type="dxa"/>
          </w:tcPr>
          <w:p w14:paraId="31D49FDF" w14:textId="77777777" w:rsidR="00BD1F6F" w:rsidRPr="00157120" w:rsidRDefault="008C05ED" w:rsidP="004338DB">
            <w:pPr>
              <w:spacing w:line="480" w:lineRule="auto"/>
              <w:rPr>
                <w:color w:val="000000" w:themeColor="text1"/>
                <w:lang w:val="en-US"/>
              </w:rPr>
            </w:pPr>
            <w:r w:rsidRPr="00157120">
              <w:rPr>
                <w:color w:val="000000" w:themeColor="text1"/>
                <w:lang w:val="en-US"/>
              </w:rPr>
              <w:t>4.11</w:t>
            </w:r>
            <w:r w:rsidR="00BD1F6F" w:rsidRPr="00157120">
              <w:rPr>
                <w:color w:val="000000" w:themeColor="text1"/>
                <w:lang w:val="en-US"/>
              </w:rPr>
              <w:t xml:space="preserve"> (0.70)</w:t>
            </w:r>
          </w:p>
        </w:tc>
        <w:tc>
          <w:tcPr>
            <w:tcW w:w="992" w:type="dxa"/>
          </w:tcPr>
          <w:p w14:paraId="4505EC34" w14:textId="77777777" w:rsidR="00BD1F6F" w:rsidRPr="00157120" w:rsidRDefault="00BD1F6F" w:rsidP="004338DB">
            <w:pPr>
              <w:spacing w:line="480" w:lineRule="auto"/>
              <w:rPr>
                <w:color w:val="000000" w:themeColor="text1"/>
                <w:lang w:val="en-US"/>
              </w:rPr>
            </w:pPr>
            <w:r w:rsidRPr="00157120">
              <w:rPr>
                <w:color w:val="000000" w:themeColor="text1"/>
                <w:lang w:val="en-US"/>
              </w:rPr>
              <w:t>0.69</w:t>
            </w:r>
          </w:p>
        </w:tc>
        <w:tc>
          <w:tcPr>
            <w:tcW w:w="992" w:type="dxa"/>
          </w:tcPr>
          <w:p w14:paraId="0F435797" w14:textId="77777777" w:rsidR="00BD1F6F" w:rsidRPr="00157120" w:rsidRDefault="00BD1F6F" w:rsidP="004338DB">
            <w:pPr>
              <w:spacing w:line="480" w:lineRule="auto"/>
              <w:rPr>
                <w:color w:val="000000" w:themeColor="text1"/>
                <w:lang w:val="en-US"/>
              </w:rPr>
            </w:pPr>
            <w:r w:rsidRPr="00157120">
              <w:rPr>
                <w:color w:val="000000" w:themeColor="text1"/>
                <w:lang w:val="en-US"/>
              </w:rPr>
              <w:t>.488</w:t>
            </w:r>
          </w:p>
        </w:tc>
        <w:tc>
          <w:tcPr>
            <w:tcW w:w="935" w:type="dxa"/>
          </w:tcPr>
          <w:p w14:paraId="25840763" w14:textId="77777777" w:rsidR="00BD1F6F" w:rsidRPr="00157120" w:rsidRDefault="00BE09B8" w:rsidP="004338DB">
            <w:pPr>
              <w:spacing w:line="480" w:lineRule="auto"/>
              <w:rPr>
                <w:color w:val="000000" w:themeColor="text1"/>
                <w:lang w:val="en-US"/>
              </w:rPr>
            </w:pPr>
            <w:r w:rsidRPr="00157120">
              <w:rPr>
                <w:color w:val="000000" w:themeColor="text1"/>
                <w:lang w:val="en-US"/>
              </w:rPr>
              <w:t>0.06</w:t>
            </w:r>
          </w:p>
        </w:tc>
      </w:tr>
      <w:tr w:rsidR="00BD1F6F" w:rsidRPr="00157120" w14:paraId="6F0F288F" w14:textId="77777777" w:rsidTr="00BE09B8">
        <w:tc>
          <w:tcPr>
            <w:tcW w:w="740" w:type="dxa"/>
          </w:tcPr>
          <w:p w14:paraId="31D2FE84" w14:textId="77777777" w:rsidR="00BD1F6F" w:rsidRPr="00157120" w:rsidRDefault="00BD1F6F" w:rsidP="004338DB">
            <w:pPr>
              <w:spacing w:line="480" w:lineRule="auto"/>
              <w:rPr>
                <w:color w:val="000000" w:themeColor="text1"/>
                <w:lang w:val="en-US"/>
              </w:rPr>
            </w:pPr>
            <w:r w:rsidRPr="00157120">
              <w:rPr>
                <w:color w:val="000000" w:themeColor="text1"/>
                <w:lang w:val="en-US"/>
              </w:rPr>
              <w:t>4</w:t>
            </w:r>
          </w:p>
        </w:tc>
        <w:tc>
          <w:tcPr>
            <w:tcW w:w="1024" w:type="dxa"/>
          </w:tcPr>
          <w:p w14:paraId="067AE15A" w14:textId="77777777" w:rsidR="00BD1F6F" w:rsidRPr="00157120" w:rsidRDefault="00BD1F6F" w:rsidP="004338DB">
            <w:pPr>
              <w:spacing w:line="480" w:lineRule="auto"/>
              <w:rPr>
                <w:b/>
                <w:color w:val="000000" w:themeColor="text1"/>
                <w:lang w:val="en-US"/>
              </w:rPr>
            </w:pPr>
            <w:r w:rsidRPr="00157120">
              <w:rPr>
                <w:b/>
                <w:color w:val="000000" w:themeColor="text1"/>
                <w:lang w:val="en-US"/>
              </w:rPr>
              <w:t>.71</w:t>
            </w:r>
          </w:p>
        </w:tc>
        <w:tc>
          <w:tcPr>
            <w:tcW w:w="1492" w:type="dxa"/>
          </w:tcPr>
          <w:p w14:paraId="3323F38B" w14:textId="77777777" w:rsidR="00BD1F6F" w:rsidRPr="00157120" w:rsidRDefault="008C05ED" w:rsidP="004338DB">
            <w:pPr>
              <w:spacing w:line="480" w:lineRule="auto"/>
              <w:rPr>
                <w:color w:val="000000" w:themeColor="text1"/>
                <w:lang w:val="en-US"/>
              </w:rPr>
            </w:pPr>
            <w:r w:rsidRPr="00157120">
              <w:rPr>
                <w:color w:val="000000" w:themeColor="text1"/>
                <w:lang w:val="en-US"/>
              </w:rPr>
              <w:t>4.14</w:t>
            </w:r>
            <w:r w:rsidR="00BD1F6F" w:rsidRPr="00157120">
              <w:rPr>
                <w:color w:val="000000" w:themeColor="text1"/>
                <w:lang w:val="en-US"/>
              </w:rPr>
              <w:t xml:space="preserve"> (0.79)</w:t>
            </w:r>
          </w:p>
        </w:tc>
        <w:tc>
          <w:tcPr>
            <w:tcW w:w="1417" w:type="dxa"/>
          </w:tcPr>
          <w:p w14:paraId="0542D7AB" w14:textId="77777777" w:rsidR="00BD1F6F" w:rsidRPr="00157120" w:rsidRDefault="00BD1F6F" w:rsidP="004338DB">
            <w:pPr>
              <w:spacing w:line="480" w:lineRule="auto"/>
              <w:rPr>
                <w:b/>
                <w:color w:val="000000" w:themeColor="text1"/>
                <w:lang w:val="en-US"/>
              </w:rPr>
            </w:pPr>
            <w:r w:rsidRPr="00157120">
              <w:rPr>
                <w:b/>
                <w:color w:val="000000" w:themeColor="text1"/>
                <w:lang w:val="en-US"/>
              </w:rPr>
              <w:t>.70</w:t>
            </w:r>
          </w:p>
        </w:tc>
        <w:tc>
          <w:tcPr>
            <w:tcW w:w="1418" w:type="dxa"/>
          </w:tcPr>
          <w:p w14:paraId="70586920" w14:textId="77777777" w:rsidR="00BD1F6F" w:rsidRPr="00157120" w:rsidRDefault="008C05ED" w:rsidP="004338DB">
            <w:pPr>
              <w:spacing w:line="480" w:lineRule="auto"/>
              <w:rPr>
                <w:color w:val="000000" w:themeColor="text1"/>
                <w:lang w:val="en-US"/>
              </w:rPr>
            </w:pPr>
            <w:r w:rsidRPr="00157120">
              <w:rPr>
                <w:color w:val="000000" w:themeColor="text1"/>
                <w:lang w:val="en-US"/>
              </w:rPr>
              <w:t>4.06</w:t>
            </w:r>
            <w:r w:rsidR="00BD1F6F" w:rsidRPr="00157120">
              <w:rPr>
                <w:color w:val="000000" w:themeColor="text1"/>
                <w:lang w:val="en-US"/>
              </w:rPr>
              <w:t xml:space="preserve"> (0.71)</w:t>
            </w:r>
          </w:p>
        </w:tc>
        <w:tc>
          <w:tcPr>
            <w:tcW w:w="992" w:type="dxa"/>
          </w:tcPr>
          <w:p w14:paraId="0AC5DEB3" w14:textId="77777777" w:rsidR="00BD1F6F" w:rsidRPr="00157120" w:rsidRDefault="00BD1F6F" w:rsidP="004338DB">
            <w:pPr>
              <w:spacing w:line="480" w:lineRule="auto"/>
              <w:rPr>
                <w:color w:val="000000" w:themeColor="text1"/>
                <w:lang w:val="en-US"/>
              </w:rPr>
            </w:pPr>
            <w:r w:rsidRPr="00157120">
              <w:rPr>
                <w:color w:val="000000" w:themeColor="text1"/>
                <w:lang w:val="en-US"/>
              </w:rPr>
              <w:t>1.20</w:t>
            </w:r>
          </w:p>
        </w:tc>
        <w:tc>
          <w:tcPr>
            <w:tcW w:w="992" w:type="dxa"/>
          </w:tcPr>
          <w:p w14:paraId="63FD260F" w14:textId="77777777" w:rsidR="00BD1F6F" w:rsidRPr="00157120" w:rsidRDefault="00BD1F6F" w:rsidP="004338DB">
            <w:pPr>
              <w:spacing w:line="480" w:lineRule="auto"/>
              <w:rPr>
                <w:color w:val="000000" w:themeColor="text1"/>
                <w:lang w:val="en-US"/>
              </w:rPr>
            </w:pPr>
            <w:r w:rsidRPr="00157120">
              <w:rPr>
                <w:color w:val="000000" w:themeColor="text1"/>
                <w:lang w:val="en-US"/>
              </w:rPr>
              <w:t>.229</w:t>
            </w:r>
          </w:p>
        </w:tc>
        <w:tc>
          <w:tcPr>
            <w:tcW w:w="935" w:type="dxa"/>
          </w:tcPr>
          <w:p w14:paraId="01A9EDA9" w14:textId="77777777" w:rsidR="00BD1F6F" w:rsidRPr="00157120" w:rsidRDefault="00BE09B8" w:rsidP="004338DB">
            <w:pPr>
              <w:spacing w:line="480" w:lineRule="auto"/>
              <w:rPr>
                <w:color w:val="000000" w:themeColor="text1"/>
                <w:lang w:val="en-US"/>
              </w:rPr>
            </w:pPr>
            <w:r w:rsidRPr="00157120">
              <w:rPr>
                <w:color w:val="000000" w:themeColor="text1"/>
                <w:lang w:val="en-US"/>
              </w:rPr>
              <w:t>0.10</w:t>
            </w:r>
          </w:p>
        </w:tc>
      </w:tr>
      <w:tr w:rsidR="00BD1F6F" w:rsidRPr="00157120" w14:paraId="3748F9DE" w14:textId="77777777" w:rsidTr="00BE09B8">
        <w:tc>
          <w:tcPr>
            <w:tcW w:w="740" w:type="dxa"/>
          </w:tcPr>
          <w:p w14:paraId="3393F0AF" w14:textId="77777777" w:rsidR="00BD1F6F" w:rsidRPr="00157120" w:rsidRDefault="00BD1F6F" w:rsidP="004338DB">
            <w:pPr>
              <w:spacing w:line="480" w:lineRule="auto"/>
              <w:rPr>
                <w:color w:val="000000" w:themeColor="text1"/>
                <w:lang w:val="en-US"/>
              </w:rPr>
            </w:pPr>
            <w:r w:rsidRPr="00157120">
              <w:rPr>
                <w:color w:val="000000" w:themeColor="text1"/>
                <w:lang w:val="en-US"/>
              </w:rPr>
              <w:t>5</w:t>
            </w:r>
          </w:p>
        </w:tc>
        <w:tc>
          <w:tcPr>
            <w:tcW w:w="1024" w:type="dxa"/>
          </w:tcPr>
          <w:p w14:paraId="4D853CD2" w14:textId="77777777" w:rsidR="00BD1F6F" w:rsidRPr="00157120" w:rsidRDefault="00BD1F6F" w:rsidP="004338DB">
            <w:pPr>
              <w:spacing w:line="480" w:lineRule="auto"/>
              <w:rPr>
                <w:b/>
                <w:color w:val="000000" w:themeColor="text1"/>
                <w:lang w:val="en-US"/>
              </w:rPr>
            </w:pPr>
            <w:r w:rsidRPr="00157120">
              <w:rPr>
                <w:b/>
                <w:color w:val="000000" w:themeColor="text1"/>
                <w:lang w:val="en-US"/>
              </w:rPr>
              <w:t>.46</w:t>
            </w:r>
          </w:p>
        </w:tc>
        <w:tc>
          <w:tcPr>
            <w:tcW w:w="1492" w:type="dxa"/>
          </w:tcPr>
          <w:p w14:paraId="0B7B1690" w14:textId="77777777" w:rsidR="00BD1F6F" w:rsidRPr="00157120" w:rsidRDefault="008C05ED" w:rsidP="004338DB">
            <w:pPr>
              <w:spacing w:line="480" w:lineRule="auto"/>
              <w:rPr>
                <w:color w:val="000000" w:themeColor="text1"/>
                <w:lang w:val="en-US"/>
              </w:rPr>
            </w:pPr>
            <w:r w:rsidRPr="00157120">
              <w:rPr>
                <w:color w:val="000000" w:themeColor="text1"/>
                <w:lang w:val="en-US"/>
              </w:rPr>
              <w:t>3.94</w:t>
            </w:r>
            <w:r w:rsidR="00BD1F6F" w:rsidRPr="00157120">
              <w:rPr>
                <w:color w:val="000000" w:themeColor="text1"/>
                <w:lang w:val="en-US"/>
              </w:rPr>
              <w:t xml:space="preserve"> (0.77)</w:t>
            </w:r>
          </w:p>
        </w:tc>
        <w:tc>
          <w:tcPr>
            <w:tcW w:w="1417" w:type="dxa"/>
          </w:tcPr>
          <w:p w14:paraId="0C1D56BA" w14:textId="77777777" w:rsidR="00BD1F6F" w:rsidRPr="00157120" w:rsidRDefault="00BD1F6F" w:rsidP="004338DB">
            <w:pPr>
              <w:spacing w:line="480" w:lineRule="auto"/>
              <w:rPr>
                <w:b/>
                <w:color w:val="000000" w:themeColor="text1"/>
                <w:lang w:val="en-US"/>
              </w:rPr>
            </w:pPr>
            <w:r w:rsidRPr="00157120">
              <w:rPr>
                <w:b/>
                <w:color w:val="000000" w:themeColor="text1"/>
                <w:lang w:val="en-US"/>
              </w:rPr>
              <w:t>.50</w:t>
            </w:r>
          </w:p>
        </w:tc>
        <w:tc>
          <w:tcPr>
            <w:tcW w:w="1418" w:type="dxa"/>
          </w:tcPr>
          <w:p w14:paraId="5C94CAD3" w14:textId="77777777" w:rsidR="00BD1F6F" w:rsidRPr="00157120" w:rsidRDefault="008C05ED" w:rsidP="004338DB">
            <w:pPr>
              <w:spacing w:line="480" w:lineRule="auto"/>
              <w:rPr>
                <w:color w:val="000000" w:themeColor="text1"/>
                <w:lang w:val="en-US"/>
              </w:rPr>
            </w:pPr>
            <w:r w:rsidRPr="00157120">
              <w:rPr>
                <w:color w:val="000000" w:themeColor="text1"/>
                <w:lang w:val="en-US"/>
              </w:rPr>
              <w:t>3.94</w:t>
            </w:r>
            <w:r w:rsidR="00BD1F6F" w:rsidRPr="00157120">
              <w:rPr>
                <w:color w:val="000000" w:themeColor="text1"/>
                <w:lang w:val="en-US"/>
              </w:rPr>
              <w:t xml:space="preserve"> (0.83)</w:t>
            </w:r>
          </w:p>
        </w:tc>
        <w:tc>
          <w:tcPr>
            <w:tcW w:w="992" w:type="dxa"/>
          </w:tcPr>
          <w:p w14:paraId="5335F5C4" w14:textId="77777777" w:rsidR="00BD1F6F" w:rsidRPr="00157120" w:rsidRDefault="00BD1F6F" w:rsidP="004338DB">
            <w:pPr>
              <w:spacing w:line="480" w:lineRule="auto"/>
              <w:rPr>
                <w:color w:val="000000" w:themeColor="text1"/>
                <w:lang w:val="en-US"/>
              </w:rPr>
            </w:pPr>
            <w:r w:rsidRPr="00157120">
              <w:rPr>
                <w:color w:val="000000" w:themeColor="text1"/>
                <w:lang w:val="en-US"/>
              </w:rPr>
              <w:t>0.01</w:t>
            </w:r>
          </w:p>
        </w:tc>
        <w:tc>
          <w:tcPr>
            <w:tcW w:w="992" w:type="dxa"/>
          </w:tcPr>
          <w:p w14:paraId="5822365F" w14:textId="77777777" w:rsidR="00BD1F6F" w:rsidRPr="00157120" w:rsidRDefault="00BD1F6F" w:rsidP="004338DB">
            <w:pPr>
              <w:spacing w:line="480" w:lineRule="auto"/>
              <w:rPr>
                <w:color w:val="000000" w:themeColor="text1"/>
                <w:lang w:val="en-US"/>
              </w:rPr>
            </w:pPr>
            <w:r w:rsidRPr="00157120">
              <w:rPr>
                <w:color w:val="000000" w:themeColor="text1"/>
                <w:lang w:val="en-US"/>
              </w:rPr>
              <w:t>.991</w:t>
            </w:r>
          </w:p>
        </w:tc>
        <w:tc>
          <w:tcPr>
            <w:tcW w:w="935" w:type="dxa"/>
          </w:tcPr>
          <w:p w14:paraId="338CB002" w14:textId="77777777" w:rsidR="00BD1F6F" w:rsidRPr="00157120" w:rsidRDefault="007A41BB" w:rsidP="004338DB">
            <w:pPr>
              <w:spacing w:line="480" w:lineRule="auto"/>
              <w:rPr>
                <w:color w:val="000000" w:themeColor="text1"/>
                <w:lang w:val="en-US"/>
              </w:rPr>
            </w:pPr>
            <w:r w:rsidRPr="00157120">
              <w:rPr>
                <w:color w:val="000000" w:themeColor="text1"/>
                <w:lang w:val="en-US"/>
              </w:rPr>
              <w:t>0.00</w:t>
            </w:r>
          </w:p>
        </w:tc>
      </w:tr>
      <w:tr w:rsidR="00BD1F6F" w:rsidRPr="00157120" w14:paraId="1DA4D799" w14:textId="77777777" w:rsidTr="00BE09B8">
        <w:tc>
          <w:tcPr>
            <w:tcW w:w="740" w:type="dxa"/>
          </w:tcPr>
          <w:p w14:paraId="05A69BE2" w14:textId="77777777" w:rsidR="00BD1F6F" w:rsidRPr="00157120" w:rsidRDefault="00BD1F6F" w:rsidP="004338DB">
            <w:pPr>
              <w:spacing w:line="480" w:lineRule="auto"/>
              <w:rPr>
                <w:color w:val="000000" w:themeColor="text1"/>
                <w:lang w:val="en-US"/>
              </w:rPr>
            </w:pPr>
            <w:r w:rsidRPr="00157120">
              <w:rPr>
                <w:color w:val="000000" w:themeColor="text1"/>
                <w:lang w:val="en-US"/>
              </w:rPr>
              <w:t>6</w:t>
            </w:r>
          </w:p>
        </w:tc>
        <w:tc>
          <w:tcPr>
            <w:tcW w:w="1024" w:type="dxa"/>
          </w:tcPr>
          <w:p w14:paraId="63B6E598" w14:textId="77777777" w:rsidR="00BD1F6F" w:rsidRPr="00157120" w:rsidRDefault="00BD1F6F" w:rsidP="004338DB">
            <w:pPr>
              <w:spacing w:line="480" w:lineRule="auto"/>
              <w:rPr>
                <w:b/>
                <w:color w:val="000000" w:themeColor="text1"/>
                <w:lang w:val="en-US"/>
              </w:rPr>
            </w:pPr>
            <w:r w:rsidRPr="00157120">
              <w:rPr>
                <w:b/>
                <w:color w:val="000000" w:themeColor="text1"/>
                <w:lang w:val="en-US"/>
              </w:rPr>
              <w:t>.41</w:t>
            </w:r>
          </w:p>
        </w:tc>
        <w:tc>
          <w:tcPr>
            <w:tcW w:w="1492" w:type="dxa"/>
          </w:tcPr>
          <w:p w14:paraId="7A92F6C5" w14:textId="77777777" w:rsidR="00BD1F6F" w:rsidRPr="00157120" w:rsidRDefault="008C05ED" w:rsidP="004338DB">
            <w:pPr>
              <w:spacing w:line="480" w:lineRule="auto"/>
              <w:rPr>
                <w:color w:val="000000" w:themeColor="text1"/>
                <w:lang w:val="en-US"/>
              </w:rPr>
            </w:pPr>
            <w:r w:rsidRPr="00157120">
              <w:rPr>
                <w:color w:val="000000" w:themeColor="text1"/>
                <w:lang w:val="en-US"/>
              </w:rPr>
              <w:t>4.31</w:t>
            </w:r>
            <w:r w:rsidR="00BD1F6F" w:rsidRPr="00157120">
              <w:rPr>
                <w:color w:val="000000" w:themeColor="text1"/>
                <w:lang w:val="en-US"/>
              </w:rPr>
              <w:t xml:space="preserve"> (0.74)</w:t>
            </w:r>
          </w:p>
        </w:tc>
        <w:tc>
          <w:tcPr>
            <w:tcW w:w="1417" w:type="dxa"/>
          </w:tcPr>
          <w:p w14:paraId="7311DBC0" w14:textId="77777777" w:rsidR="00BD1F6F" w:rsidRPr="00157120" w:rsidRDefault="00BD1F6F" w:rsidP="004338DB">
            <w:pPr>
              <w:spacing w:line="480" w:lineRule="auto"/>
              <w:rPr>
                <w:b/>
                <w:color w:val="000000" w:themeColor="text1"/>
                <w:lang w:val="en-US"/>
              </w:rPr>
            </w:pPr>
            <w:r w:rsidRPr="00157120">
              <w:rPr>
                <w:b/>
                <w:color w:val="000000" w:themeColor="text1"/>
                <w:lang w:val="en-US"/>
              </w:rPr>
              <w:t>.40</w:t>
            </w:r>
          </w:p>
        </w:tc>
        <w:tc>
          <w:tcPr>
            <w:tcW w:w="1418" w:type="dxa"/>
          </w:tcPr>
          <w:p w14:paraId="0F283C14" w14:textId="77777777" w:rsidR="00BD1F6F" w:rsidRPr="00157120" w:rsidRDefault="008C05ED" w:rsidP="004338DB">
            <w:pPr>
              <w:spacing w:line="480" w:lineRule="auto"/>
              <w:rPr>
                <w:color w:val="000000" w:themeColor="text1"/>
                <w:lang w:val="en-US"/>
              </w:rPr>
            </w:pPr>
            <w:r w:rsidRPr="00157120">
              <w:rPr>
                <w:color w:val="000000" w:themeColor="text1"/>
                <w:lang w:val="en-US"/>
              </w:rPr>
              <w:t>4.40</w:t>
            </w:r>
            <w:r w:rsidR="00BD1F6F" w:rsidRPr="00157120">
              <w:rPr>
                <w:color w:val="000000" w:themeColor="text1"/>
                <w:lang w:val="en-US"/>
              </w:rPr>
              <w:t xml:space="preserve"> (0.64)</w:t>
            </w:r>
          </w:p>
        </w:tc>
        <w:tc>
          <w:tcPr>
            <w:tcW w:w="992" w:type="dxa"/>
          </w:tcPr>
          <w:p w14:paraId="15959154" w14:textId="77777777" w:rsidR="00BD1F6F" w:rsidRPr="00157120" w:rsidRDefault="00BD1F6F" w:rsidP="004338DB">
            <w:pPr>
              <w:spacing w:line="480" w:lineRule="auto"/>
              <w:rPr>
                <w:color w:val="000000" w:themeColor="text1"/>
                <w:lang w:val="en-US"/>
              </w:rPr>
            </w:pPr>
            <w:r w:rsidRPr="00157120">
              <w:rPr>
                <w:color w:val="000000" w:themeColor="text1"/>
                <w:lang w:val="en-US"/>
              </w:rPr>
              <w:t>1.47</w:t>
            </w:r>
          </w:p>
        </w:tc>
        <w:tc>
          <w:tcPr>
            <w:tcW w:w="992" w:type="dxa"/>
          </w:tcPr>
          <w:p w14:paraId="25F4F0A0" w14:textId="77777777" w:rsidR="00BD1F6F" w:rsidRPr="00157120" w:rsidRDefault="00BD1F6F" w:rsidP="004338DB">
            <w:pPr>
              <w:spacing w:line="480" w:lineRule="auto"/>
              <w:rPr>
                <w:color w:val="000000" w:themeColor="text1"/>
                <w:lang w:val="en-US"/>
              </w:rPr>
            </w:pPr>
            <w:r w:rsidRPr="00157120">
              <w:rPr>
                <w:color w:val="000000" w:themeColor="text1"/>
                <w:lang w:val="en-US"/>
              </w:rPr>
              <w:t>.143</w:t>
            </w:r>
          </w:p>
        </w:tc>
        <w:tc>
          <w:tcPr>
            <w:tcW w:w="935" w:type="dxa"/>
          </w:tcPr>
          <w:p w14:paraId="40BFEAF0" w14:textId="77777777" w:rsidR="00BD1F6F" w:rsidRPr="00157120" w:rsidRDefault="00BE09B8" w:rsidP="004338DB">
            <w:pPr>
              <w:spacing w:line="480" w:lineRule="auto"/>
              <w:rPr>
                <w:color w:val="000000" w:themeColor="text1"/>
                <w:lang w:val="en-US"/>
              </w:rPr>
            </w:pPr>
            <w:r w:rsidRPr="00157120">
              <w:rPr>
                <w:color w:val="000000" w:themeColor="text1"/>
                <w:lang w:val="en-US"/>
              </w:rPr>
              <w:t>0.12</w:t>
            </w:r>
          </w:p>
        </w:tc>
      </w:tr>
      <w:tr w:rsidR="00BD1F6F" w:rsidRPr="00157120" w14:paraId="75D24017" w14:textId="77777777" w:rsidTr="00BE09B8">
        <w:tc>
          <w:tcPr>
            <w:tcW w:w="740" w:type="dxa"/>
          </w:tcPr>
          <w:p w14:paraId="57EFDD53" w14:textId="77777777" w:rsidR="00BD1F6F" w:rsidRPr="00157120" w:rsidRDefault="00BD1F6F" w:rsidP="004338DB">
            <w:pPr>
              <w:spacing w:line="480" w:lineRule="auto"/>
              <w:rPr>
                <w:color w:val="000000" w:themeColor="text1"/>
                <w:lang w:val="en-US"/>
              </w:rPr>
            </w:pPr>
            <w:r w:rsidRPr="00157120">
              <w:rPr>
                <w:color w:val="000000" w:themeColor="text1"/>
                <w:lang w:val="en-US"/>
              </w:rPr>
              <w:t>7</w:t>
            </w:r>
          </w:p>
        </w:tc>
        <w:tc>
          <w:tcPr>
            <w:tcW w:w="1024" w:type="dxa"/>
          </w:tcPr>
          <w:p w14:paraId="280AA3B4" w14:textId="77777777" w:rsidR="00BD1F6F" w:rsidRPr="00157120" w:rsidRDefault="00BD1F6F" w:rsidP="004338DB">
            <w:pPr>
              <w:spacing w:line="480" w:lineRule="auto"/>
              <w:rPr>
                <w:b/>
                <w:color w:val="000000" w:themeColor="text1"/>
                <w:lang w:val="en-US"/>
              </w:rPr>
            </w:pPr>
            <w:r w:rsidRPr="00157120">
              <w:rPr>
                <w:b/>
                <w:color w:val="000000" w:themeColor="text1"/>
                <w:lang w:val="en-US"/>
              </w:rPr>
              <w:t>.51</w:t>
            </w:r>
          </w:p>
        </w:tc>
        <w:tc>
          <w:tcPr>
            <w:tcW w:w="1492" w:type="dxa"/>
          </w:tcPr>
          <w:p w14:paraId="3B36EF1B" w14:textId="77777777" w:rsidR="00BD1F6F" w:rsidRPr="00157120" w:rsidRDefault="008C05ED" w:rsidP="004338DB">
            <w:pPr>
              <w:spacing w:line="480" w:lineRule="auto"/>
              <w:rPr>
                <w:color w:val="000000" w:themeColor="text1"/>
                <w:lang w:val="en-US"/>
              </w:rPr>
            </w:pPr>
            <w:r w:rsidRPr="00157120">
              <w:rPr>
                <w:color w:val="000000" w:themeColor="text1"/>
                <w:lang w:val="en-US"/>
              </w:rPr>
              <w:t>4.20</w:t>
            </w:r>
            <w:r w:rsidR="00BD1F6F" w:rsidRPr="00157120">
              <w:rPr>
                <w:color w:val="000000" w:themeColor="text1"/>
                <w:lang w:val="en-US"/>
              </w:rPr>
              <w:t xml:space="preserve"> (0.77)</w:t>
            </w:r>
          </w:p>
        </w:tc>
        <w:tc>
          <w:tcPr>
            <w:tcW w:w="1417" w:type="dxa"/>
          </w:tcPr>
          <w:p w14:paraId="457FB9EC" w14:textId="77777777" w:rsidR="00BD1F6F" w:rsidRPr="00157120" w:rsidRDefault="00BD1F6F" w:rsidP="004338DB">
            <w:pPr>
              <w:spacing w:line="480" w:lineRule="auto"/>
              <w:rPr>
                <w:b/>
                <w:color w:val="000000" w:themeColor="text1"/>
                <w:lang w:val="en-US"/>
              </w:rPr>
            </w:pPr>
            <w:r w:rsidRPr="00157120">
              <w:rPr>
                <w:b/>
                <w:color w:val="000000" w:themeColor="text1"/>
                <w:lang w:val="en-US"/>
              </w:rPr>
              <w:t>.36</w:t>
            </w:r>
          </w:p>
        </w:tc>
        <w:tc>
          <w:tcPr>
            <w:tcW w:w="1418" w:type="dxa"/>
          </w:tcPr>
          <w:p w14:paraId="500C67C7" w14:textId="77777777" w:rsidR="00BD1F6F" w:rsidRPr="00157120" w:rsidRDefault="008C05ED" w:rsidP="004338DB">
            <w:pPr>
              <w:spacing w:line="480" w:lineRule="auto"/>
              <w:rPr>
                <w:color w:val="000000" w:themeColor="text1"/>
                <w:lang w:val="en-US"/>
              </w:rPr>
            </w:pPr>
            <w:r w:rsidRPr="00157120">
              <w:rPr>
                <w:color w:val="000000" w:themeColor="text1"/>
                <w:lang w:val="en-US"/>
              </w:rPr>
              <w:t>4.28</w:t>
            </w:r>
            <w:r w:rsidR="00BD1F6F" w:rsidRPr="00157120">
              <w:rPr>
                <w:color w:val="000000" w:themeColor="text1"/>
                <w:lang w:val="en-US"/>
              </w:rPr>
              <w:t xml:space="preserve"> (0.63)</w:t>
            </w:r>
          </w:p>
        </w:tc>
        <w:tc>
          <w:tcPr>
            <w:tcW w:w="992" w:type="dxa"/>
          </w:tcPr>
          <w:p w14:paraId="06F61D5B" w14:textId="77777777" w:rsidR="00BD1F6F" w:rsidRPr="00157120" w:rsidRDefault="00BD1F6F" w:rsidP="004338DB">
            <w:pPr>
              <w:spacing w:line="480" w:lineRule="auto"/>
              <w:rPr>
                <w:color w:val="000000" w:themeColor="text1"/>
                <w:lang w:val="en-US"/>
              </w:rPr>
            </w:pPr>
            <w:r w:rsidRPr="00157120">
              <w:rPr>
                <w:color w:val="000000" w:themeColor="text1"/>
                <w:lang w:val="en-US"/>
              </w:rPr>
              <w:t>1.29</w:t>
            </w:r>
          </w:p>
        </w:tc>
        <w:tc>
          <w:tcPr>
            <w:tcW w:w="992" w:type="dxa"/>
          </w:tcPr>
          <w:p w14:paraId="2AD0DA4A" w14:textId="77777777" w:rsidR="00BD1F6F" w:rsidRPr="00157120" w:rsidRDefault="00BD1F6F" w:rsidP="004338DB">
            <w:pPr>
              <w:spacing w:line="480" w:lineRule="auto"/>
              <w:rPr>
                <w:color w:val="000000" w:themeColor="text1"/>
                <w:lang w:val="en-US"/>
              </w:rPr>
            </w:pPr>
            <w:r w:rsidRPr="00157120">
              <w:rPr>
                <w:color w:val="000000" w:themeColor="text1"/>
                <w:lang w:val="en-US"/>
              </w:rPr>
              <w:t>.197</w:t>
            </w:r>
          </w:p>
        </w:tc>
        <w:tc>
          <w:tcPr>
            <w:tcW w:w="935" w:type="dxa"/>
          </w:tcPr>
          <w:p w14:paraId="2953257F" w14:textId="77777777" w:rsidR="00BD1F6F" w:rsidRPr="00157120" w:rsidRDefault="00BE09B8" w:rsidP="004338DB">
            <w:pPr>
              <w:spacing w:line="480" w:lineRule="auto"/>
              <w:rPr>
                <w:color w:val="000000" w:themeColor="text1"/>
                <w:lang w:val="en-US"/>
              </w:rPr>
            </w:pPr>
            <w:r w:rsidRPr="00157120">
              <w:rPr>
                <w:color w:val="000000" w:themeColor="text1"/>
                <w:lang w:val="en-US"/>
              </w:rPr>
              <w:t>0.11</w:t>
            </w:r>
          </w:p>
        </w:tc>
      </w:tr>
      <w:tr w:rsidR="00BD1F6F" w:rsidRPr="00157120" w14:paraId="57155ACA" w14:textId="77777777" w:rsidTr="00BE09B8">
        <w:tc>
          <w:tcPr>
            <w:tcW w:w="740" w:type="dxa"/>
          </w:tcPr>
          <w:p w14:paraId="1DF1B316" w14:textId="77777777" w:rsidR="00BD1F6F" w:rsidRPr="00157120" w:rsidRDefault="00BD1F6F" w:rsidP="004338DB">
            <w:pPr>
              <w:spacing w:line="480" w:lineRule="auto"/>
              <w:rPr>
                <w:color w:val="000000" w:themeColor="text1"/>
                <w:lang w:val="en-US"/>
              </w:rPr>
            </w:pPr>
            <w:r w:rsidRPr="00157120">
              <w:rPr>
                <w:color w:val="000000" w:themeColor="text1"/>
                <w:lang w:val="en-US"/>
              </w:rPr>
              <w:t>8</w:t>
            </w:r>
          </w:p>
        </w:tc>
        <w:tc>
          <w:tcPr>
            <w:tcW w:w="1024" w:type="dxa"/>
          </w:tcPr>
          <w:p w14:paraId="5C7008DD" w14:textId="77777777" w:rsidR="00BD1F6F" w:rsidRPr="00157120" w:rsidRDefault="00BD1F6F" w:rsidP="004338DB">
            <w:pPr>
              <w:spacing w:line="480" w:lineRule="auto"/>
              <w:rPr>
                <w:b/>
                <w:color w:val="000000" w:themeColor="text1"/>
                <w:lang w:val="en-US"/>
              </w:rPr>
            </w:pPr>
            <w:r w:rsidRPr="00157120">
              <w:rPr>
                <w:b/>
                <w:color w:val="000000" w:themeColor="text1"/>
                <w:lang w:val="en-US"/>
              </w:rPr>
              <w:t>.87</w:t>
            </w:r>
          </w:p>
        </w:tc>
        <w:tc>
          <w:tcPr>
            <w:tcW w:w="1492" w:type="dxa"/>
          </w:tcPr>
          <w:p w14:paraId="5110F720" w14:textId="77777777" w:rsidR="00BD1F6F" w:rsidRPr="00157120" w:rsidRDefault="008C05ED" w:rsidP="004338DB">
            <w:pPr>
              <w:spacing w:line="480" w:lineRule="auto"/>
              <w:rPr>
                <w:color w:val="000000" w:themeColor="text1"/>
                <w:lang w:val="en-US"/>
              </w:rPr>
            </w:pPr>
            <w:r w:rsidRPr="00157120">
              <w:rPr>
                <w:color w:val="000000" w:themeColor="text1"/>
                <w:lang w:val="en-US"/>
              </w:rPr>
              <w:t>3.93</w:t>
            </w:r>
            <w:r w:rsidR="00BD1F6F" w:rsidRPr="00157120">
              <w:rPr>
                <w:color w:val="000000" w:themeColor="text1"/>
                <w:lang w:val="en-US"/>
              </w:rPr>
              <w:t xml:space="preserve"> (0.84)</w:t>
            </w:r>
          </w:p>
        </w:tc>
        <w:tc>
          <w:tcPr>
            <w:tcW w:w="1417" w:type="dxa"/>
          </w:tcPr>
          <w:p w14:paraId="12E57599" w14:textId="77777777" w:rsidR="00BD1F6F" w:rsidRPr="00157120" w:rsidRDefault="00BD1F6F" w:rsidP="004338DB">
            <w:pPr>
              <w:spacing w:line="480" w:lineRule="auto"/>
              <w:rPr>
                <w:b/>
                <w:color w:val="000000" w:themeColor="text1"/>
                <w:lang w:val="en-US"/>
              </w:rPr>
            </w:pPr>
            <w:r w:rsidRPr="00157120">
              <w:rPr>
                <w:b/>
                <w:color w:val="000000" w:themeColor="text1"/>
                <w:lang w:val="en-US"/>
              </w:rPr>
              <w:t>.80</w:t>
            </w:r>
          </w:p>
        </w:tc>
        <w:tc>
          <w:tcPr>
            <w:tcW w:w="1418" w:type="dxa"/>
          </w:tcPr>
          <w:p w14:paraId="07DD2270" w14:textId="77777777" w:rsidR="00BD1F6F" w:rsidRPr="00157120" w:rsidRDefault="008C05ED" w:rsidP="004338DB">
            <w:pPr>
              <w:spacing w:line="480" w:lineRule="auto"/>
              <w:rPr>
                <w:color w:val="000000" w:themeColor="text1"/>
                <w:lang w:val="en-US"/>
              </w:rPr>
            </w:pPr>
            <w:r w:rsidRPr="00157120">
              <w:rPr>
                <w:color w:val="000000" w:themeColor="text1"/>
                <w:lang w:val="en-US"/>
              </w:rPr>
              <w:t>3.99</w:t>
            </w:r>
            <w:r w:rsidR="00BD1F6F" w:rsidRPr="00157120">
              <w:rPr>
                <w:color w:val="000000" w:themeColor="text1"/>
                <w:lang w:val="en-US"/>
              </w:rPr>
              <w:t xml:space="preserve"> (0.71)</w:t>
            </w:r>
          </w:p>
        </w:tc>
        <w:tc>
          <w:tcPr>
            <w:tcW w:w="992" w:type="dxa"/>
          </w:tcPr>
          <w:p w14:paraId="497ECA79" w14:textId="77777777" w:rsidR="00BD1F6F" w:rsidRPr="00157120" w:rsidRDefault="00BD1F6F" w:rsidP="004338DB">
            <w:pPr>
              <w:spacing w:line="480" w:lineRule="auto"/>
              <w:rPr>
                <w:color w:val="000000" w:themeColor="text1"/>
                <w:lang w:val="en-US"/>
              </w:rPr>
            </w:pPr>
            <w:r w:rsidRPr="00157120">
              <w:rPr>
                <w:color w:val="000000" w:themeColor="text1"/>
                <w:lang w:val="en-US"/>
              </w:rPr>
              <w:t>0.78</w:t>
            </w:r>
          </w:p>
        </w:tc>
        <w:tc>
          <w:tcPr>
            <w:tcW w:w="992" w:type="dxa"/>
          </w:tcPr>
          <w:p w14:paraId="202A6F1B" w14:textId="77777777" w:rsidR="00BD1F6F" w:rsidRPr="00157120" w:rsidRDefault="00BD1F6F" w:rsidP="004338DB">
            <w:pPr>
              <w:spacing w:line="480" w:lineRule="auto"/>
              <w:rPr>
                <w:color w:val="000000" w:themeColor="text1"/>
                <w:lang w:val="en-US"/>
              </w:rPr>
            </w:pPr>
            <w:r w:rsidRPr="00157120">
              <w:rPr>
                <w:color w:val="000000" w:themeColor="text1"/>
                <w:lang w:val="en-US"/>
              </w:rPr>
              <w:t>.437</w:t>
            </w:r>
          </w:p>
        </w:tc>
        <w:tc>
          <w:tcPr>
            <w:tcW w:w="935" w:type="dxa"/>
          </w:tcPr>
          <w:p w14:paraId="16F52EE9" w14:textId="77777777" w:rsidR="00BD1F6F" w:rsidRPr="00157120" w:rsidRDefault="00BE09B8" w:rsidP="004338DB">
            <w:pPr>
              <w:spacing w:line="480" w:lineRule="auto"/>
              <w:rPr>
                <w:color w:val="000000" w:themeColor="text1"/>
                <w:lang w:val="en-US"/>
              </w:rPr>
            </w:pPr>
            <w:r w:rsidRPr="00157120">
              <w:rPr>
                <w:color w:val="000000" w:themeColor="text1"/>
                <w:lang w:val="en-US"/>
              </w:rPr>
              <w:t>0.07</w:t>
            </w:r>
          </w:p>
        </w:tc>
      </w:tr>
      <w:tr w:rsidR="00BD1F6F" w:rsidRPr="00157120" w14:paraId="7079E61F" w14:textId="77777777" w:rsidTr="00BE09B8">
        <w:tc>
          <w:tcPr>
            <w:tcW w:w="740" w:type="dxa"/>
          </w:tcPr>
          <w:p w14:paraId="6948CF6C" w14:textId="77777777" w:rsidR="00BD1F6F" w:rsidRPr="00157120" w:rsidRDefault="00BD1F6F" w:rsidP="004338DB">
            <w:pPr>
              <w:spacing w:line="480" w:lineRule="auto"/>
              <w:rPr>
                <w:color w:val="000000" w:themeColor="text1"/>
                <w:lang w:val="en-US"/>
              </w:rPr>
            </w:pPr>
            <w:r w:rsidRPr="00157120">
              <w:rPr>
                <w:color w:val="000000" w:themeColor="text1"/>
                <w:lang w:val="en-US"/>
              </w:rPr>
              <w:t>9</w:t>
            </w:r>
          </w:p>
        </w:tc>
        <w:tc>
          <w:tcPr>
            <w:tcW w:w="1024" w:type="dxa"/>
          </w:tcPr>
          <w:p w14:paraId="294A4C7C" w14:textId="77777777" w:rsidR="00BD1F6F" w:rsidRPr="00157120" w:rsidRDefault="00BD1F6F" w:rsidP="004338DB">
            <w:pPr>
              <w:spacing w:line="480" w:lineRule="auto"/>
              <w:rPr>
                <w:b/>
                <w:color w:val="000000" w:themeColor="text1"/>
                <w:lang w:val="en-US"/>
              </w:rPr>
            </w:pPr>
            <w:r w:rsidRPr="00157120">
              <w:rPr>
                <w:b/>
                <w:color w:val="000000" w:themeColor="text1"/>
                <w:lang w:val="en-US"/>
              </w:rPr>
              <w:t>.65</w:t>
            </w:r>
          </w:p>
        </w:tc>
        <w:tc>
          <w:tcPr>
            <w:tcW w:w="1492" w:type="dxa"/>
          </w:tcPr>
          <w:p w14:paraId="2264FA41" w14:textId="77777777" w:rsidR="00BD1F6F" w:rsidRPr="00157120" w:rsidRDefault="008C05ED" w:rsidP="004338DB">
            <w:pPr>
              <w:spacing w:line="480" w:lineRule="auto"/>
              <w:rPr>
                <w:color w:val="000000" w:themeColor="text1"/>
                <w:lang w:val="en-US"/>
              </w:rPr>
            </w:pPr>
            <w:r w:rsidRPr="00157120">
              <w:rPr>
                <w:color w:val="000000" w:themeColor="text1"/>
                <w:lang w:val="en-US"/>
              </w:rPr>
              <w:t>3.97</w:t>
            </w:r>
            <w:r w:rsidR="00BD1F6F" w:rsidRPr="00157120">
              <w:rPr>
                <w:color w:val="000000" w:themeColor="text1"/>
                <w:lang w:val="en-US"/>
              </w:rPr>
              <w:t xml:space="preserve"> (0.87)</w:t>
            </w:r>
          </w:p>
        </w:tc>
        <w:tc>
          <w:tcPr>
            <w:tcW w:w="1417" w:type="dxa"/>
          </w:tcPr>
          <w:p w14:paraId="16E154DA" w14:textId="77777777" w:rsidR="00BD1F6F" w:rsidRPr="00157120" w:rsidRDefault="00BD1F6F" w:rsidP="004338DB">
            <w:pPr>
              <w:spacing w:line="480" w:lineRule="auto"/>
              <w:rPr>
                <w:b/>
                <w:color w:val="000000" w:themeColor="text1"/>
                <w:lang w:val="en-US"/>
              </w:rPr>
            </w:pPr>
            <w:r w:rsidRPr="00157120">
              <w:rPr>
                <w:b/>
                <w:color w:val="000000" w:themeColor="text1"/>
                <w:lang w:val="en-US"/>
              </w:rPr>
              <w:t>.63</w:t>
            </w:r>
          </w:p>
        </w:tc>
        <w:tc>
          <w:tcPr>
            <w:tcW w:w="1418" w:type="dxa"/>
          </w:tcPr>
          <w:p w14:paraId="5D80DC60" w14:textId="77777777" w:rsidR="00BD1F6F" w:rsidRPr="00157120" w:rsidRDefault="008C05ED" w:rsidP="004338DB">
            <w:pPr>
              <w:spacing w:line="480" w:lineRule="auto"/>
              <w:rPr>
                <w:color w:val="000000" w:themeColor="text1"/>
                <w:lang w:val="en-US"/>
              </w:rPr>
            </w:pPr>
            <w:r w:rsidRPr="00157120">
              <w:rPr>
                <w:color w:val="000000" w:themeColor="text1"/>
                <w:lang w:val="en-US"/>
              </w:rPr>
              <w:t>4.03</w:t>
            </w:r>
            <w:r w:rsidR="00BD1F6F" w:rsidRPr="00157120">
              <w:rPr>
                <w:color w:val="000000" w:themeColor="text1"/>
                <w:lang w:val="en-US"/>
              </w:rPr>
              <w:t xml:space="preserve"> (0.73)</w:t>
            </w:r>
          </w:p>
        </w:tc>
        <w:tc>
          <w:tcPr>
            <w:tcW w:w="992" w:type="dxa"/>
          </w:tcPr>
          <w:p w14:paraId="33933D05" w14:textId="77777777" w:rsidR="00BD1F6F" w:rsidRPr="00157120" w:rsidRDefault="00552234" w:rsidP="004338DB">
            <w:pPr>
              <w:spacing w:line="480" w:lineRule="auto"/>
              <w:rPr>
                <w:color w:val="000000" w:themeColor="text1"/>
                <w:lang w:val="en-US"/>
              </w:rPr>
            </w:pPr>
            <w:r w:rsidRPr="00157120">
              <w:rPr>
                <w:color w:val="000000" w:themeColor="text1"/>
                <w:lang w:val="en-US"/>
              </w:rPr>
              <w:t>0.88</w:t>
            </w:r>
          </w:p>
        </w:tc>
        <w:tc>
          <w:tcPr>
            <w:tcW w:w="992" w:type="dxa"/>
          </w:tcPr>
          <w:p w14:paraId="3298C31B" w14:textId="77777777" w:rsidR="00BD1F6F" w:rsidRPr="00157120" w:rsidRDefault="00552234" w:rsidP="004338DB">
            <w:pPr>
              <w:spacing w:line="480" w:lineRule="auto"/>
              <w:rPr>
                <w:color w:val="000000" w:themeColor="text1"/>
                <w:lang w:val="en-US"/>
              </w:rPr>
            </w:pPr>
            <w:r w:rsidRPr="00157120">
              <w:rPr>
                <w:color w:val="000000" w:themeColor="text1"/>
                <w:lang w:val="en-US"/>
              </w:rPr>
              <w:t>.381</w:t>
            </w:r>
          </w:p>
        </w:tc>
        <w:tc>
          <w:tcPr>
            <w:tcW w:w="935" w:type="dxa"/>
          </w:tcPr>
          <w:p w14:paraId="2981B7EE" w14:textId="77777777" w:rsidR="00BD1F6F" w:rsidRPr="00157120" w:rsidRDefault="00BE09B8" w:rsidP="004338DB">
            <w:pPr>
              <w:spacing w:line="480" w:lineRule="auto"/>
              <w:rPr>
                <w:color w:val="000000" w:themeColor="text1"/>
                <w:lang w:val="en-US"/>
              </w:rPr>
            </w:pPr>
            <w:r w:rsidRPr="00157120">
              <w:rPr>
                <w:color w:val="000000" w:themeColor="text1"/>
                <w:lang w:val="en-US"/>
              </w:rPr>
              <w:t>0.07</w:t>
            </w:r>
          </w:p>
        </w:tc>
      </w:tr>
      <w:tr w:rsidR="00BD1F6F" w:rsidRPr="00157120" w14:paraId="3D5CD59A" w14:textId="77777777" w:rsidTr="00BE09B8">
        <w:tc>
          <w:tcPr>
            <w:tcW w:w="740" w:type="dxa"/>
          </w:tcPr>
          <w:p w14:paraId="0F7E2A1A" w14:textId="77777777" w:rsidR="00BD1F6F" w:rsidRPr="00157120" w:rsidRDefault="00BD1F6F" w:rsidP="004338DB">
            <w:pPr>
              <w:spacing w:line="480" w:lineRule="auto"/>
              <w:rPr>
                <w:color w:val="000000" w:themeColor="text1"/>
                <w:lang w:val="en-US"/>
              </w:rPr>
            </w:pPr>
            <w:r w:rsidRPr="00157120">
              <w:rPr>
                <w:color w:val="000000" w:themeColor="text1"/>
                <w:lang w:val="en-US"/>
              </w:rPr>
              <w:t>10</w:t>
            </w:r>
          </w:p>
        </w:tc>
        <w:tc>
          <w:tcPr>
            <w:tcW w:w="1024" w:type="dxa"/>
          </w:tcPr>
          <w:p w14:paraId="7621DE37" w14:textId="77777777" w:rsidR="00BD1F6F" w:rsidRPr="00157120" w:rsidRDefault="00BD1F6F" w:rsidP="004338DB">
            <w:pPr>
              <w:spacing w:line="480" w:lineRule="auto"/>
              <w:rPr>
                <w:b/>
                <w:color w:val="000000" w:themeColor="text1"/>
                <w:lang w:val="en-US"/>
              </w:rPr>
            </w:pPr>
            <w:r w:rsidRPr="00157120">
              <w:rPr>
                <w:b/>
                <w:color w:val="000000" w:themeColor="text1"/>
                <w:lang w:val="en-US"/>
              </w:rPr>
              <w:t>.40</w:t>
            </w:r>
          </w:p>
        </w:tc>
        <w:tc>
          <w:tcPr>
            <w:tcW w:w="1492" w:type="dxa"/>
          </w:tcPr>
          <w:p w14:paraId="0C56DBB8" w14:textId="77777777" w:rsidR="00BD1F6F" w:rsidRPr="00157120" w:rsidRDefault="008C05ED" w:rsidP="004338DB">
            <w:pPr>
              <w:spacing w:line="480" w:lineRule="auto"/>
              <w:rPr>
                <w:color w:val="000000" w:themeColor="text1"/>
                <w:lang w:val="en-US"/>
              </w:rPr>
            </w:pPr>
            <w:r w:rsidRPr="00157120">
              <w:rPr>
                <w:color w:val="000000" w:themeColor="text1"/>
                <w:lang w:val="en-US"/>
              </w:rPr>
              <w:t>3.90</w:t>
            </w:r>
            <w:r w:rsidR="00BD1F6F" w:rsidRPr="00157120">
              <w:rPr>
                <w:color w:val="000000" w:themeColor="text1"/>
                <w:lang w:val="en-US"/>
              </w:rPr>
              <w:t xml:space="preserve"> (0.80)</w:t>
            </w:r>
          </w:p>
        </w:tc>
        <w:tc>
          <w:tcPr>
            <w:tcW w:w="1417" w:type="dxa"/>
          </w:tcPr>
          <w:p w14:paraId="7B37DF82" w14:textId="77777777" w:rsidR="00BD1F6F" w:rsidRPr="00157120" w:rsidRDefault="00BD1F6F" w:rsidP="004338DB">
            <w:pPr>
              <w:spacing w:line="480" w:lineRule="auto"/>
              <w:rPr>
                <w:b/>
                <w:color w:val="000000" w:themeColor="text1"/>
                <w:lang w:val="en-US"/>
              </w:rPr>
            </w:pPr>
            <w:r w:rsidRPr="00157120">
              <w:rPr>
                <w:b/>
                <w:color w:val="000000" w:themeColor="text1"/>
                <w:lang w:val="en-US"/>
              </w:rPr>
              <w:t>.35</w:t>
            </w:r>
          </w:p>
        </w:tc>
        <w:tc>
          <w:tcPr>
            <w:tcW w:w="1418" w:type="dxa"/>
          </w:tcPr>
          <w:p w14:paraId="29866AE0" w14:textId="77777777" w:rsidR="00BD1F6F" w:rsidRPr="00157120" w:rsidRDefault="008C05ED" w:rsidP="004338DB">
            <w:pPr>
              <w:spacing w:line="480" w:lineRule="auto"/>
              <w:rPr>
                <w:color w:val="000000" w:themeColor="text1"/>
                <w:lang w:val="en-US"/>
              </w:rPr>
            </w:pPr>
            <w:r w:rsidRPr="00157120">
              <w:rPr>
                <w:color w:val="000000" w:themeColor="text1"/>
                <w:lang w:val="en-US"/>
              </w:rPr>
              <w:t>4.03</w:t>
            </w:r>
            <w:r w:rsidR="00BD1F6F" w:rsidRPr="00157120">
              <w:rPr>
                <w:color w:val="000000" w:themeColor="text1"/>
                <w:lang w:val="en-US"/>
              </w:rPr>
              <w:t xml:space="preserve"> (0.76)</w:t>
            </w:r>
          </w:p>
        </w:tc>
        <w:tc>
          <w:tcPr>
            <w:tcW w:w="992" w:type="dxa"/>
          </w:tcPr>
          <w:p w14:paraId="24BED58A" w14:textId="77777777" w:rsidR="00BD1F6F" w:rsidRPr="00157120" w:rsidRDefault="00552234" w:rsidP="004338DB">
            <w:pPr>
              <w:spacing w:line="480" w:lineRule="auto"/>
              <w:rPr>
                <w:color w:val="000000" w:themeColor="text1"/>
                <w:lang w:val="en-US"/>
              </w:rPr>
            </w:pPr>
            <w:r w:rsidRPr="00157120">
              <w:rPr>
                <w:color w:val="000000" w:themeColor="text1"/>
                <w:lang w:val="en-US"/>
              </w:rPr>
              <w:t>1.83</w:t>
            </w:r>
          </w:p>
        </w:tc>
        <w:tc>
          <w:tcPr>
            <w:tcW w:w="992" w:type="dxa"/>
          </w:tcPr>
          <w:p w14:paraId="4812D185" w14:textId="77777777" w:rsidR="00BD1F6F" w:rsidRPr="00157120" w:rsidRDefault="00552234" w:rsidP="004338DB">
            <w:pPr>
              <w:spacing w:line="480" w:lineRule="auto"/>
              <w:rPr>
                <w:color w:val="000000" w:themeColor="text1"/>
                <w:lang w:val="en-US"/>
              </w:rPr>
            </w:pPr>
            <w:r w:rsidRPr="00157120">
              <w:rPr>
                <w:color w:val="000000" w:themeColor="text1"/>
                <w:lang w:val="en-US"/>
              </w:rPr>
              <w:t>.068</w:t>
            </w:r>
          </w:p>
        </w:tc>
        <w:tc>
          <w:tcPr>
            <w:tcW w:w="935" w:type="dxa"/>
          </w:tcPr>
          <w:p w14:paraId="14FCB29C" w14:textId="77777777" w:rsidR="00BD1F6F" w:rsidRPr="00157120" w:rsidRDefault="00BE09B8" w:rsidP="004338DB">
            <w:pPr>
              <w:spacing w:line="480" w:lineRule="auto"/>
              <w:rPr>
                <w:color w:val="000000" w:themeColor="text1"/>
                <w:lang w:val="en-US"/>
              </w:rPr>
            </w:pPr>
            <w:r w:rsidRPr="00157120">
              <w:rPr>
                <w:color w:val="000000" w:themeColor="text1"/>
                <w:lang w:val="en-US"/>
              </w:rPr>
              <w:t>0.15</w:t>
            </w:r>
          </w:p>
        </w:tc>
      </w:tr>
      <w:tr w:rsidR="00BD1F6F" w:rsidRPr="00157120" w14:paraId="13930C8F" w14:textId="77777777" w:rsidTr="00BE09B8">
        <w:tc>
          <w:tcPr>
            <w:tcW w:w="740" w:type="dxa"/>
          </w:tcPr>
          <w:p w14:paraId="2D7B4100" w14:textId="77777777" w:rsidR="00BD1F6F" w:rsidRPr="00157120" w:rsidRDefault="00BD1F6F" w:rsidP="004338DB">
            <w:pPr>
              <w:spacing w:line="480" w:lineRule="auto"/>
              <w:rPr>
                <w:color w:val="000000" w:themeColor="text1"/>
                <w:lang w:val="en-US"/>
              </w:rPr>
            </w:pPr>
            <w:r w:rsidRPr="00157120">
              <w:rPr>
                <w:color w:val="000000" w:themeColor="text1"/>
                <w:lang w:val="en-US"/>
              </w:rPr>
              <w:t>11</w:t>
            </w:r>
          </w:p>
        </w:tc>
        <w:tc>
          <w:tcPr>
            <w:tcW w:w="1024" w:type="dxa"/>
          </w:tcPr>
          <w:p w14:paraId="6C795E7C" w14:textId="77777777" w:rsidR="00BD1F6F" w:rsidRPr="00157120" w:rsidRDefault="00BD1F6F" w:rsidP="004338DB">
            <w:pPr>
              <w:spacing w:line="480" w:lineRule="auto"/>
              <w:rPr>
                <w:b/>
                <w:color w:val="000000" w:themeColor="text1"/>
                <w:lang w:val="en-US"/>
              </w:rPr>
            </w:pPr>
            <w:r w:rsidRPr="00157120">
              <w:rPr>
                <w:b/>
                <w:color w:val="000000" w:themeColor="text1"/>
                <w:lang w:val="en-US"/>
              </w:rPr>
              <w:t>.35</w:t>
            </w:r>
          </w:p>
        </w:tc>
        <w:tc>
          <w:tcPr>
            <w:tcW w:w="1492" w:type="dxa"/>
          </w:tcPr>
          <w:p w14:paraId="072AB1D0" w14:textId="77777777" w:rsidR="00BD1F6F" w:rsidRPr="00157120" w:rsidRDefault="008C05ED" w:rsidP="004338DB">
            <w:pPr>
              <w:spacing w:line="480" w:lineRule="auto"/>
              <w:rPr>
                <w:color w:val="000000" w:themeColor="text1"/>
                <w:lang w:val="en-US"/>
              </w:rPr>
            </w:pPr>
            <w:r w:rsidRPr="00157120">
              <w:rPr>
                <w:color w:val="000000" w:themeColor="text1"/>
                <w:lang w:val="en-US"/>
              </w:rPr>
              <w:t>3.85</w:t>
            </w:r>
            <w:r w:rsidR="00BD1F6F" w:rsidRPr="00157120">
              <w:rPr>
                <w:color w:val="000000" w:themeColor="text1"/>
                <w:lang w:val="en-US"/>
              </w:rPr>
              <w:t xml:space="preserve"> (0.86)</w:t>
            </w:r>
          </w:p>
        </w:tc>
        <w:tc>
          <w:tcPr>
            <w:tcW w:w="1417" w:type="dxa"/>
          </w:tcPr>
          <w:p w14:paraId="0BF4284C" w14:textId="77777777" w:rsidR="00BD1F6F" w:rsidRPr="00157120" w:rsidRDefault="00BD1F6F" w:rsidP="004338DB">
            <w:pPr>
              <w:spacing w:line="480" w:lineRule="auto"/>
              <w:rPr>
                <w:b/>
                <w:color w:val="000000" w:themeColor="text1"/>
                <w:lang w:val="en-US"/>
              </w:rPr>
            </w:pPr>
            <w:r w:rsidRPr="00157120">
              <w:rPr>
                <w:b/>
                <w:color w:val="000000" w:themeColor="text1"/>
                <w:lang w:val="en-US"/>
              </w:rPr>
              <w:t>.54</w:t>
            </w:r>
          </w:p>
        </w:tc>
        <w:tc>
          <w:tcPr>
            <w:tcW w:w="1418" w:type="dxa"/>
          </w:tcPr>
          <w:p w14:paraId="30BA93C6" w14:textId="77777777" w:rsidR="00BD1F6F" w:rsidRPr="00157120" w:rsidRDefault="008C05ED" w:rsidP="004338DB">
            <w:pPr>
              <w:spacing w:line="480" w:lineRule="auto"/>
              <w:rPr>
                <w:color w:val="000000" w:themeColor="text1"/>
                <w:lang w:val="en-US"/>
              </w:rPr>
            </w:pPr>
            <w:r w:rsidRPr="00157120">
              <w:rPr>
                <w:color w:val="000000" w:themeColor="text1"/>
                <w:lang w:val="en-US"/>
              </w:rPr>
              <w:t>3.81</w:t>
            </w:r>
            <w:r w:rsidR="00BD1F6F" w:rsidRPr="00157120">
              <w:rPr>
                <w:color w:val="000000" w:themeColor="text1"/>
                <w:lang w:val="en-US"/>
              </w:rPr>
              <w:t xml:space="preserve"> (0.82)</w:t>
            </w:r>
          </w:p>
        </w:tc>
        <w:tc>
          <w:tcPr>
            <w:tcW w:w="992" w:type="dxa"/>
          </w:tcPr>
          <w:p w14:paraId="00C3D432" w14:textId="77777777" w:rsidR="00BD1F6F" w:rsidRPr="00157120" w:rsidRDefault="00552234" w:rsidP="004338DB">
            <w:pPr>
              <w:spacing w:line="480" w:lineRule="auto"/>
              <w:rPr>
                <w:color w:val="000000" w:themeColor="text1"/>
                <w:lang w:val="en-US"/>
              </w:rPr>
            </w:pPr>
            <w:r w:rsidRPr="00157120">
              <w:rPr>
                <w:color w:val="000000" w:themeColor="text1"/>
                <w:lang w:val="en-US"/>
              </w:rPr>
              <w:t>0.52</w:t>
            </w:r>
          </w:p>
        </w:tc>
        <w:tc>
          <w:tcPr>
            <w:tcW w:w="992" w:type="dxa"/>
          </w:tcPr>
          <w:p w14:paraId="73B03DA8" w14:textId="77777777" w:rsidR="00BD1F6F" w:rsidRPr="00157120" w:rsidRDefault="00552234" w:rsidP="004338DB">
            <w:pPr>
              <w:spacing w:line="480" w:lineRule="auto"/>
              <w:rPr>
                <w:color w:val="000000" w:themeColor="text1"/>
                <w:lang w:val="en-US"/>
              </w:rPr>
            </w:pPr>
            <w:r w:rsidRPr="00157120">
              <w:rPr>
                <w:color w:val="000000" w:themeColor="text1"/>
                <w:lang w:val="en-US"/>
              </w:rPr>
              <w:t>.602</w:t>
            </w:r>
          </w:p>
        </w:tc>
        <w:tc>
          <w:tcPr>
            <w:tcW w:w="935" w:type="dxa"/>
          </w:tcPr>
          <w:p w14:paraId="4B3A386A" w14:textId="77777777" w:rsidR="00BD1F6F" w:rsidRPr="00157120" w:rsidRDefault="00BE09B8" w:rsidP="004338DB">
            <w:pPr>
              <w:spacing w:line="480" w:lineRule="auto"/>
              <w:rPr>
                <w:color w:val="000000" w:themeColor="text1"/>
                <w:lang w:val="en-US"/>
              </w:rPr>
            </w:pPr>
            <w:r w:rsidRPr="00157120">
              <w:rPr>
                <w:color w:val="000000" w:themeColor="text1"/>
                <w:lang w:val="en-US"/>
              </w:rPr>
              <w:t>0.04</w:t>
            </w:r>
          </w:p>
        </w:tc>
      </w:tr>
      <w:tr w:rsidR="00BD1F6F" w:rsidRPr="00157120" w14:paraId="734C0AB0" w14:textId="77777777" w:rsidTr="00BE09B8">
        <w:tc>
          <w:tcPr>
            <w:tcW w:w="740" w:type="dxa"/>
          </w:tcPr>
          <w:p w14:paraId="0B557975" w14:textId="77777777" w:rsidR="00BD1F6F" w:rsidRPr="00157120" w:rsidRDefault="00BD1F6F" w:rsidP="004338DB">
            <w:pPr>
              <w:spacing w:line="480" w:lineRule="auto"/>
              <w:rPr>
                <w:color w:val="000000" w:themeColor="text1"/>
                <w:lang w:val="en-US"/>
              </w:rPr>
            </w:pPr>
            <w:r w:rsidRPr="00157120">
              <w:rPr>
                <w:color w:val="000000" w:themeColor="text1"/>
                <w:lang w:val="en-US"/>
              </w:rPr>
              <w:t>12</w:t>
            </w:r>
          </w:p>
        </w:tc>
        <w:tc>
          <w:tcPr>
            <w:tcW w:w="1024" w:type="dxa"/>
          </w:tcPr>
          <w:p w14:paraId="6921371F" w14:textId="77777777" w:rsidR="00BD1F6F" w:rsidRPr="00157120" w:rsidRDefault="00BD1F6F" w:rsidP="004338DB">
            <w:pPr>
              <w:spacing w:line="480" w:lineRule="auto"/>
              <w:rPr>
                <w:b/>
                <w:color w:val="000000" w:themeColor="text1"/>
                <w:lang w:val="en-US"/>
              </w:rPr>
            </w:pPr>
            <w:r w:rsidRPr="00157120">
              <w:rPr>
                <w:b/>
                <w:color w:val="000000" w:themeColor="text1"/>
                <w:lang w:val="en-US"/>
              </w:rPr>
              <w:t>.43</w:t>
            </w:r>
          </w:p>
        </w:tc>
        <w:tc>
          <w:tcPr>
            <w:tcW w:w="1492" w:type="dxa"/>
          </w:tcPr>
          <w:p w14:paraId="3A4C9440" w14:textId="77777777" w:rsidR="00BD1F6F" w:rsidRPr="00157120" w:rsidRDefault="008C05ED" w:rsidP="004338DB">
            <w:pPr>
              <w:spacing w:line="480" w:lineRule="auto"/>
              <w:rPr>
                <w:color w:val="000000" w:themeColor="text1"/>
                <w:lang w:val="en-US"/>
              </w:rPr>
            </w:pPr>
            <w:r w:rsidRPr="00157120">
              <w:rPr>
                <w:color w:val="000000" w:themeColor="text1"/>
                <w:lang w:val="en-US"/>
              </w:rPr>
              <w:t>3.00</w:t>
            </w:r>
            <w:r w:rsidR="00BD1F6F" w:rsidRPr="00157120">
              <w:rPr>
                <w:color w:val="000000" w:themeColor="text1"/>
                <w:lang w:val="en-US"/>
              </w:rPr>
              <w:t xml:space="preserve"> (0.87)</w:t>
            </w:r>
          </w:p>
        </w:tc>
        <w:tc>
          <w:tcPr>
            <w:tcW w:w="1417" w:type="dxa"/>
          </w:tcPr>
          <w:p w14:paraId="26E03BFC" w14:textId="77777777" w:rsidR="00BD1F6F" w:rsidRPr="00157120" w:rsidRDefault="00BD1F6F" w:rsidP="004338DB">
            <w:pPr>
              <w:spacing w:line="480" w:lineRule="auto"/>
              <w:rPr>
                <w:b/>
                <w:color w:val="000000" w:themeColor="text1"/>
                <w:lang w:val="en-US"/>
              </w:rPr>
            </w:pPr>
            <w:r w:rsidRPr="00157120">
              <w:rPr>
                <w:b/>
                <w:color w:val="000000" w:themeColor="text1"/>
                <w:lang w:val="en-US"/>
              </w:rPr>
              <w:t>.42</w:t>
            </w:r>
          </w:p>
        </w:tc>
        <w:tc>
          <w:tcPr>
            <w:tcW w:w="1418" w:type="dxa"/>
          </w:tcPr>
          <w:p w14:paraId="0369F922" w14:textId="77777777" w:rsidR="00BD1F6F" w:rsidRPr="00157120" w:rsidRDefault="008C05ED" w:rsidP="004338DB">
            <w:pPr>
              <w:spacing w:line="480" w:lineRule="auto"/>
              <w:rPr>
                <w:color w:val="000000" w:themeColor="text1"/>
                <w:lang w:val="en-US"/>
              </w:rPr>
            </w:pPr>
            <w:r w:rsidRPr="00157120">
              <w:rPr>
                <w:color w:val="000000" w:themeColor="text1"/>
                <w:lang w:val="en-US"/>
              </w:rPr>
              <w:t>4.05</w:t>
            </w:r>
            <w:r w:rsidR="00BD1F6F" w:rsidRPr="00157120">
              <w:rPr>
                <w:color w:val="000000" w:themeColor="text1"/>
                <w:lang w:val="en-US"/>
              </w:rPr>
              <w:t xml:space="preserve"> (0.73)</w:t>
            </w:r>
          </w:p>
        </w:tc>
        <w:tc>
          <w:tcPr>
            <w:tcW w:w="992" w:type="dxa"/>
          </w:tcPr>
          <w:p w14:paraId="138744E0" w14:textId="77777777" w:rsidR="00BD1F6F" w:rsidRPr="00157120" w:rsidRDefault="00552234" w:rsidP="004338DB">
            <w:pPr>
              <w:spacing w:line="480" w:lineRule="auto"/>
              <w:rPr>
                <w:color w:val="000000" w:themeColor="text1"/>
                <w:lang w:val="en-US"/>
              </w:rPr>
            </w:pPr>
            <w:r w:rsidRPr="00157120">
              <w:rPr>
                <w:color w:val="000000" w:themeColor="text1"/>
                <w:lang w:val="en-US"/>
              </w:rPr>
              <w:t>0.77</w:t>
            </w:r>
          </w:p>
        </w:tc>
        <w:tc>
          <w:tcPr>
            <w:tcW w:w="992" w:type="dxa"/>
          </w:tcPr>
          <w:p w14:paraId="476A0FB4" w14:textId="77777777" w:rsidR="00BD1F6F" w:rsidRPr="00157120" w:rsidRDefault="00552234" w:rsidP="004338DB">
            <w:pPr>
              <w:spacing w:line="480" w:lineRule="auto"/>
              <w:rPr>
                <w:color w:val="000000" w:themeColor="text1"/>
                <w:lang w:val="en-US"/>
              </w:rPr>
            </w:pPr>
            <w:r w:rsidRPr="00157120">
              <w:rPr>
                <w:color w:val="000000" w:themeColor="text1"/>
                <w:lang w:val="en-US"/>
              </w:rPr>
              <w:t>.445</w:t>
            </w:r>
          </w:p>
        </w:tc>
        <w:tc>
          <w:tcPr>
            <w:tcW w:w="935" w:type="dxa"/>
          </w:tcPr>
          <w:p w14:paraId="4AE94D6C" w14:textId="77777777" w:rsidR="00BD1F6F" w:rsidRPr="00157120" w:rsidRDefault="00BE09B8" w:rsidP="004338DB">
            <w:pPr>
              <w:spacing w:line="480" w:lineRule="auto"/>
              <w:rPr>
                <w:color w:val="000000" w:themeColor="text1"/>
                <w:lang w:val="en-US"/>
              </w:rPr>
            </w:pPr>
            <w:r w:rsidRPr="00157120">
              <w:rPr>
                <w:color w:val="000000" w:themeColor="text1"/>
                <w:lang w:val="en-US"/>
              </w:rPr>
              <w:t>0.06</w:t>
            </w:r>
          </w:p>
        </w:tc>
      </w:tr>
      <w:tr w:rsidR="00BD1F6F" w:rsidRPr="00157120" w14:paraId="6254278C" w14:textId="77777777" w:rsidTr="00BE09B8">
        <w:tc>
          <w:tcPr>
            <w:tcW w:w="740" w:type="dxa"/>
          </w:tcPr>
          <w:p w14:paraId="4742F5B4" w14:textId="77777777" w:rsidR="00BD1F6F" w:rsidRPr="00157120" w:rsidRDefault="00BD1F6F" w:rsidP="004338DB">
            <w:pPr>
              <w:spacing w:line="480" w:lineRule="auto"/>
              <w:rPr>
                <w:color w:val="000000" w:themeColor="text1"/>
                <w:lang w:val="en-US"/>
              </w:rPr>
            </w:pPr>
            <w:r w:rsidRPr="00157120">
              <w:rPr>
                <w:color w:val="000000" w:themeColor="text1"/>
                <w:lang w:val="en-US"/>
              </w:rPr>
              <w:t>13</w:t>
            </w:r>
          </w:p>
        </w:tc>
        <w:tc>
          <w:tcPr>
            <w:tcW w:w="1024" w:type="dxa"/>
          </w:tcPr>
          <w:p w14:paraId="6ED8C64A" w14:textId="77777777" w:rsidR="00BD1F6F" w:rsidRPr="00157120" w:rsidRDefault="00BD1F6F" w:rsidP="004338DB">
            <w:pPr>
              <w:spacing w:line="480" w:lineRule="auto"/>
              <w:rPr>
                <w:b/>
                <w:color w:val="000000" w:themeColor="text1"/>
                <w:lang w:val="en-US"/>
              </w:rPr>
            </w:pPr>
            <w:r w:rsidRPr="00157120">
              <w:rPr>
                <w:b/>
                <w:color w:val="000000" w:themeColor="text1"/>
                <w:lang w:val="en-US"/>
              </w:rPr>
              <w:t>.76</w:t>
            </w:r>
          </w:p>
        </w:tc>
        <w:tc>
          <w:tcPr>
            <w:tcW w:w="1492" w:type="dxa"/>
          </w:tcPr>
          <w:p w14:paraId="0D3C052A" w14:textId="77777777" w:rsidR="00BD1F6F" w:rsidRPr="00157120" w:rsidRDefault="008C05ED" w:rsidP="004338DB">
            <w:pPr>
              <w:spacing w:line="480" w:lineRule="auto"/>
              <w:rPr>
                <w:color w:val="000000" w:themeColor="text1"/>
                <w:lang w:val="en-US"/>
              </w:rPr>
            </w:pPr>
            <w:r w:rsidRPr="00157120">
              <w:rPr>
                <w:color w:val="000000" w:themeColor="text1"/>
                <w:lang w:val="en-US"/>
              </w:rPr>
              <w:t>3.83</w:t>
            </w:r>
            <w:r w:rsidR="00BD1F6F" w:rsidRPr="00157120">
              <w:rPr>
                <w:color w:val="000000" w:themeColor="text1"/>
                <w:lang w:val="en-US"/>
              </w:rPr>
              <w:t xml:space="preserve"> (0.84)</w:t>
            </w:r>
          </w:p>
        </w:tc>
        <w:tc>
          <w:tcPr>
            <w:tcW w:w="1417" w:type="dxa"/>
          </w:tcPr>
          <w:p w14:paraId="529ECE89" w14:textId="77777777" w:rsidR="00BD1F6F" w:rsidRPr="00157120" w:rsidRDefault="00BD1F6F" w:rsidP="004338DB">
            <w:pPr>
              <w:spacing w:line="480" w:lineRule="auto"/>
              <w:rPr>
                <w:b/>
                <w:color w:val="000000" w:themeColor="text1"/>
                <w:lang w:val="en-US"/>
              </w:rPr>
            </w:pPr>
            <w:r w:rsidRPr="00157120">
              <w:rPr>
                <w:b/>
                <w:color w:val="000000" w:themeColor="text1"/>
                <w:lang w:val="en-US"/>
              </w:rPr>
              <w:t>.76</w:t>
            </w:r>
          </w:p>
        </w:tc>
        <w:tc>
          <w:tcPr>
            <w:tcW w:w="1418" w:type="dxa"/>
          </w:tcPr>
          <w:p w14:paraId="3166330A" w14:textId="77777777" w:rsidR="00BD1F6F" w:rsidRPr="00157120" w:rsidRDefault="008C05ED" w:rsidP="004338DB">
            <w:pPr>
              <w:spacing w:line="480" w:lineRule="auto"/>
              <w:rPr>
                <w:color w:val="000000" w:themeColor="text1"/>
                <w:lang w:val="en-US"/>
              </w:rPr>
            </w:pPr>
            <w:r w:rsidRPr="00157120">
              <w:rPr>
                <w:color w:val="000000" w:themeColor="text1"/>
                <w:lang w:val="en-US"/>
              </w:rPr>
              <w:t>3.85</w:t>
            </w:r>
            <w:r w:rsidR="00BD1F6F" w:rsidRPr="00157120">
              <w:rPr>
                <w:color w:val="000000" w:themeColor="text1"/>
                <w:lang w:val="en-US"/>
              </w:rPr>
              <w:t xml:space="preserve"> (0.72)</w:t>
            </w:r>
          </w:p>
        </w:tc>
        <w:tc>
          <w:tcPr>
            <w:tcW w:w="992" w:type="dxa"/>
          </w:tcPr>
          <w:p w14:paraId="38C0D53C" w14:textId="77777777" w:rsidR="00BD1F6F" w:rsidRPr="00157120" w:rsidRDefault="00552234" w:rsidP="004338DB">
            <w:pPr>
              <w:spacing w:line="480" w:lineRule="auto"/>
              <w:rPr>
                <w:color w:val="000000" w:themeColor="text1"/>
                <w:lang w:val="en-US"/>
              </w:rPr>
            </w:pPr>
            <w:r w:rsidRPr="00157120">
              <w:rPr>
                <w:color w:val="000000" w:themeColor="text1"/>
                <w:lang w:val="en-US"/>
              </w:rPr>
              <w:t>0.34</w:t>
            </w:r>
          </w:p>
        </w:tc>
        <w:tc>
          <w:tcPr>
            <w:tcW w:w="992" w:type="dxa"/>
          </w:tcPr>
          <w:p w14:paraId="58C12707" w14:textId="77777777" w:rsidR="00BD1F6F" w:rsidRPr="00157120" w:rsidRDefault="00552234" w:rsidP="004338DB">
            <w:pPr>
              <w:spacing w:line="480" w:lineRule="auto"/>
              <w:rPr>
                <w:color w:val="000000" w:themeColor="text1"/>
                <w:lang w:val="en-US"/>
              </w:rPr>
            </w:pPr>
            <w:r w:rsidRPr="00157120">
              <w:rPr>
                <w:color w:val="000000" w:themeColor="text1"/>
                <w:lang w:val="en-US"/>
              </w:rPr>
              <w:t>.733</w:t>
            </w:r>
          </w:p>
        </w:tc>
        <w:tc>
          <w:tcPr>
            <w:tcW w:w="935" w:type="dxa"/>
          </w:tcPr>
          <w:p w14:paraId="05031548" w14:textId="77777777" w:rsidR="00BD1F6F" w:rsidRPr="00157120" w:rsidRDefault="00BE09B8" w:rsidP="004338DB">
            <w:pPr>
              <w:spacing w:line="480" w:lineRule="auto"/>
              <w:rPr>
                <w:color w:val="000000" w:themeColor="text1"/>
                <w:lang w:val="en-US"/>
              </w:rPr>
            </w:pPr>
            <w:r w:rsidRPr="00157120">
              <w:rPr>
                <w:color w:val="000000" w:themeColor="text1"/>
                <w:lang w:val="en-US"/>
              </w:rPr>
              <w:t>0.03</w:t>
            </w:r>
          </w:p>
        </w:tc>
      </w:tr>
      <w:tr w:rsidR="00BD1F6F" w:rsidRPr="00157120" w14:paraId="7369C941" w14:textId="77777777" w:rsidTr="00BE09B8">
        <w:tc>
          <w:tcPr>
            <w:tcW w:w="740" w:type="dxa"/>
          </w:tcPr>
          <w:p w14:paraId="517E0F22" w14:textId="77777777" w:rsidR="00BD1F6F" w:rsidRPr="00157120" w:rsidRDefault="00BD1F6F" w:rsidP="004338DB">
            <w:pPr>
              <w:spacing w:line="480" w:lineRule="auto"/>
              <w:rPr>
                <w:color w:val="000000" w:themeColor="text1"/>
                <w:lang w:val="en-US"/>
              </w:rPr>
            </w:pPr>
            <w:r w:rsidRPr="00157120">
              <w:rPr>
                <w:color w:val="000000" w:themeColor="text1"/>
                <w:lang w:val="en-US"/>
              </w:rPr>
              <w:t>14</w:t>
            </w:r>
          </w:p>
        </w:tc>
        <w:tc>
          <w:tcPr>
            <w:tcW w:w="1024" w:type="dxa"/>
          </w:tcPr>
          <w:p w14:paraId="6C176D0E" w14:textId="77777777" w:rsidR="00BD1F6F" w:rsidRPr="00157120" w:rsidRDefault="00BD1F6F" w:rsidP="004338DB">
            <w:pPr>
              <w:spacing w:line="480" w:lineRule="auto"/>
              <w:rPr>
                <w:b/>
                <w:color w:val="000000" w:themeColor="text1"/>
                <w:lang w:val="en-US"/>
              </w:rPr>
            </w:pPr>
            <w:r w:rsidRPr="00157120">
              <w:rPr>
                <w:b/>
                <w:color w:val="000000" w:themeColor="text1"/>
                <w:lang w:val="en-US"/>
              </w:rPr>
              <w:t>.76</w:t>
            </w:r>
          </w:p>
        </w:tc>
        <w:tc>
          <w:tcPr>
            <w:tcW w:w="1492" w:type="dxa"/>
          </w:tcPr>
          <w:p w14:paraId="59BFACE4" w14:textId="77777777" w:rsidR="00BD1F6F" w:rsidRPr="00157120" w:rsidRDefault="008C05ED" w:rsidP="004338DB">
            <w:pPr>
              <w:spacing w:line="480" w:lineRule="auto"/>
              <w:rPr>
                <w:color w:val="000000" w:themeColor="text1"/>
                <w:lang w:val="en-US"/>
              </w:rPr>
            </w:pPr>
            <w:r w:rsidRPr="00157120">
              <w:rPr>
                <w:color w:val="000000" w:themeColor="text1"/>
                <w:lang w:val="en-US"/>
              </w:rPr>
              <w:t>3.49</w:t>
            </w:r>
            <w:r w:rsidR="00BD1F6F" w:rsidRPr="00157120">
              <w:rPr>
                <w:color w:val="000000" w:themeColor="text1"/>
                <w:lang w:val="en-US"/>
              </w:rPr>
              <w:t xml:space="preserve"> (0.84)</w:t>
            </w:r>
          </w:p>
        </w:tc>
        <w:tc>
          <w:tcPr>
            <w:tcW w:w="1417" w:type="dxa"/>
          </w:tcPr>
          <w:p w14:paraId="29589BF1" w14:textId="77777777" w:rsidR="00BD1F6F" w:rsidRPr="00157120" w:rsidRDefault="00BD1F6F" w:rsidP="004338DB">
            <w:pPr>
              <w:spacing w:line="480" w:lineRule="auto"/>
              <w:rPr>
                <w:b/>
                <w:color w:val="000000" w:themeColor="text1"/>
                <w:lang w:val="en-US"/>
              </w:rPr>
            </w:pPr>
            <w:r w:rsidRPr="00157120">
              <w:rPr>
                <w:b/>
                <w:color w:val="000000" w:themeColor="text1"/>
                <w:lang w:val="en-US"/>
              </w:rPr>
              <w:t>.68</w:t>
            </w:r>
          </w:p>
        </w:tc>
        <w:tc>
          <w:tcPr>
            <w:tcW w:w="1418" w:type="dxa"/>
          </w:tcPr>
          <w:p w14:paraId="476342B8" w14:textId="77777777" w:rsidR="00BD1F6F" w:rsidRPr="00157120" w:rsidRDefault="008C05ED" w:rsidP="004338DB">
            <w:pPr>
              <w:spacing w:line="480" w:lineRule="auto"/>
              <w:rPr>
                <w:color w:val="000000" w:themeColor="text1"/>
                <w:lang w:val="en-US"/>
              </w:rPr>
            </w:pPr>
            <w:r w:rsidRPr="00157120">
              <w:rPr>
                <w:color w:val="000000" w:themeColor="text1"/>
                <w:lang w:val="en-US"/>
              </w:rPr>
              <w:t>3.45</w:t>
            </w:r>
            <w:r w:rsidR="00BD1F6F" w:rsidRPr="00157120">
              <w:rPr>
                <w:color w:val="000000" w:themeColor="text1"/>
                <w:lang w:val="en-US"/>
              </w:rPr>
              <w:t xml:space="preserve"> (0.87)</w:t>
            </w:r>
          </w:p>
        </w:tc>
        <w:tc>
          <w:tcPr>
            <w:tcW w:w="992" w:type="dxa"/>
          </w:tcPr>
          <w:p w14:paraId="46036256" w14:textId="77777777" w:rsidR="00BD1F6F" w:rsidRPr="00157120" w:rsidRDefault="00552234" w:rsidP="004338DB">
            <w:pPr>
              <w:spacing w:line="480" w:lineRule="auto"/>
              <w:rPr>
                <w:color w:val="000000" w:themeColor="text1"/>
                <w:lang w:val="en-US"/>
              </w:rPr>
            </w:pPr>
            <w:r w:rsidRPr="00157120">
              <w:rPr>
                <w:color w:val="000000" w:themeColor="text1"/>
                <w:lang w:val="en-US"/>
              </w:rPr>
              <w:t>0.43</w:t>
            </w:r>
          </w:p>
        </w:tc>
        <w:tc>
          <w:tcPr>
            <w:tcW w:w="992" w:type="dxa"/>
          </w:tcPr>
          <w:p w14:paraId="0AE060C0" w14:textId="77777777" w:rsidR="00BD1F6F" w:rsidRPr="00157120" w:rsidRDefault="00552234" w:rsidP="004338DB">
            <w:pPr>
              <w:spacing w:line="480" w:lineRule="auto"/>
              <w:rPr>
                <w:color w:val="000000" w:themeColor="text1"/>
                <w:lang w:val="en-US"/>
              </w:rPr>
            </w:pPr>
            <w:r w:rsidRPr="00157120">
              <w:rPr>
                <w:color w:val="000000" w:themeColor="text1"/>
                <w:lang w:val="en-US"/>
              </w:rPr>
              <w:t>.669</w:t>
            </w:r>
          </w:p>
        </w:tc>
        <w:tc>
          <w:tcPr>
            <w:tcW w:w="935" w:type="dxa"/>
          </w:tcPr>
          <w:p w14:paraId="5CEC619E" w14:textId="77777777" w:rsidR="00BD1F6F" w:rsidRPr="00157120" w:rsidRDefault="00BE09B8" w:rsidP="004338DB">
            <w:pPr>
              <w:spacing w:line="480" w:lineRule="auto"/>
              <w:rPr>
                <w:color w:val="000000" w:themeColor="text1"/>
                <w:lang w:val="en-US"/>
              </w:rPr>
            </w:pPr>
            <w:r w:rsidRPr="00157120">
              <w:rPr>
                <w:color w:val="000000" w:themeColor="text1"/>
                <w:lang w:val="en-US"/>
              </w:rPr>
              <w:t>0.04</w:t>
            </w:r>
          </w:p>
        </w:tc>
      </w:tr>
      <w:tr w:rsidR="00BD1F6F" w:rsidRPr="00157120" w14:paraId="6F53DA7A" w14:textId="77777777" w:rsidTr="00BE09B8">
        <w:tc>
          <w:tcPr>
            <w:tcW w:w="740" w:type="dxa"/>
            <w:tcBorders>
              <w:bottom w:val="single" w:sz="4" w:space="0" w:color="auto"/>
            </w:tcBorders>
          </w:tcPr>
          <w:p w14:paraId="3C5AC12B" w14:textId="77777777" w:rsidR="00BD1F6F" w:rsidRPr="00157120" w:rsidRDefault="00BD1F6F" w:rsidP="004338DB">
            <w:pPr>
              <w:spacing w:line="480" w:lineRule="auto"/>
              <w:rPr>
                <w:color w:val="000000" w:themeColor="text1"/>
                <w:lang w:val="en-US"/>
              </w:rPr>
            </w:pPr>
            <w:r w:rsidRPr="00157120">
              <w:rPr>
                <w:color w:val="000000" w:themeColor="text1"/>
                <w:lang w:val="en-US"/>
              </w:rPr>
              <w:t>15</w:t>
            </w:r>
          </w:p>
        </w:tc>
        <w:tc>
          <w:tcPr>
            <w:tcW w:w="1024" w:type="dxa"/>
            <w:tcBorders>
              <w:bottom w:val="single" w:sz="4" w:space="0" w:color="auto"/>
            </w:tcBorders>
          </w:tcPr>
          <w:p w14:paraId="00B16086" w14:textId="77777777" w:rsidR="00BD1F6F" w:rsidRPr="00157120" w:rsidRDefault="00BD1F6F" w:rsidP="004338DB">
            <w:pPr>
              <w:spacing w:line="480" w:lineRule="auto"/>
              <w:rPr>
                <w:b/>
                <w:color w:val="000000" w:themeColor="text1"/>
                <w:lang w:val="en-US"/>
              </w:rPr>
            </w:pPr>
            <w:r w:rsidRPr="00157120">
              <w:rPr>
                <w:b/>
                <w:color w:val="000000" w:themeColor="text1"/>
                <w:lang w:val="en-US"/>
              </w:rPr>
              <w:t>.43</w:t>
            </w:r>
          </w:p>
        </w:tc>
        <w:tc>
          <w:tcPr>
            <w:tcW w:w="1492" w:type="dxa"/>
            <w:tcBorders>
              <w:bottom w:val="single" w:sz="4" w:space="0" w:color="auto"/>
            </w:tcBorders>
          </w:tcPr>
          <w:p w14:paraId="2FD09640" w14:textId="77777777" w:rsidR="00BD1F6F" w:rsidRPr="00157120" w:rsidRDefault="008C05ED" w:rsidP="004338DB">
            <w:pPr>
              <w:spacing w:line="480" w:lineRule="auto"/>
              <w:rPr>
                <w:color w:val="000000" w:themeColor="text1"/>
                <w:lang w:val="en-US"/>
              </w:rPr>
            </w:pPr>
            <w:r w:rsidRPr="00157120">
              <w:rPr>
                <w:color w:val="000000" w:themeColor="text1"/>
                <w:lang w:val="en-US"/>
              </w:rPr>
              <w:t>3.81</w:t>
            </w:r>
            <w:r w:rsidR="00BD1F6F" w:rsidRPr="00157120">
              <w:rPr>
                <w:color w:val="000000" w:themeColor="text1"/>
                <w:lang w:val="en-US"/>
              </w:rPr>
              <w:t xml:space="preserve"> (0.85)</w:t>
            </w:r>
          </w:p>
        </w:tc>
        <w:tc>
          <w:tcPr>
            <w:tcW w:w="1417" w:type="dxa"/>
            <w:tcBorders>
              <w:bottom w:val="single" w:sz="4" w:space="0" w:color="auto"/>
            </w:tcBorders>
          </w:tcPr>
          <w:p w14:paraId="7020D71C" w14:textId="77777777" w:rsidR="00BD1F6F" w:rsidRPr="00157120" w:rsidRDefault="00BD1F6F" w:rsidP="004338DB">
            <w:pPr>
              <w:spacing w:line="480" w:lineRule="auto"/>
              <w:rPr>
                <w:b/>
                <w:color w:val="000000" w:themeColor="text1"/>
                <w:lang w:val="en-US"/>
              </w:rPr>
            </w:pPr>
            <w:r w:rsidRPr="00157120">
              <w:rPr>
                <w:b/>
                <w:color w:val="000000" w:themeColor="text1"/>
                <w:lang w:val="en-US"/>
              </w:rPr>
              <w:t>.37</w:t>
            </w:r>
          </w:p>
        </w:tc>
        <w:tc>
          <w:tcPr>
            <w:tcW w:w="1418" w:type="dxa"/>
            <w:tcBorders>
              <w:bottom w:val="single" w:sz="4" w:space="0" w:color="auto"/>
            </w:tcBorders>
          </w:tcPr>
          <w:p w14:paraId="36E94BEA" w14:textId="77777777" w:rsidR="00BD1F6F" w:rsidRPr="00157120" w:rsidRDefault="008C05ED" w:rsidP="004338DB">
            <w:pPr>
              <w:spacing w:line="480" w:lineRule="auto"/>
              <w:rPr>
                <w:color w:val="000000" w:themeColor="text1"/>
                <w:lang w:val="en-US"/>
              </w:rPr>
            </w:pPr>
            <w:r w:rsidRPr="00157120">
              <w:rPr>
                <w:color w:val="000000" w:themeColor="text1"/>
                <w:lang w:val="en-US"/>
              </w:rPr>
              <w:t>3.88</w:t>
            </w:r>
            <w:r w:rsidR="00BD1F6F" w:rsidRPr="00157120">
              <w:rPr>
                <w:color w:val="000000" w:themeColor="text1"/>
                <w:lang w:val="en-US"/>
              </w:rPr>
              <w:t xml:space="preserve"> (0.77)</w:t>
            </w:r>
          </w:p>
        </w:tc>
        <w:tc>
          <w:tcPr>
            <w:tcW w:w="992" w:type="dxa"/>
            <w:tcBorders>
              <w:bottom w:val="single" w:sz="4" w:space="0" w:color="auto"/>
            </w:tcBorders>
          </w:tcPr>
          <w:p w14:paraId="2F12201C" w14:textId="77777777" w:rsidR="00BD1F6F" w:rsidRPr="00157120" w:rsidRDefault="00552234" w:rsidP="004338DB">
            <w:pPr>
              <w:spacing w:line="480" w:lineRule="auto"/>
              <w:rPr>
                <w:color w:val="000000" w:themeColor="text1"/>
                <w:lang w:val="en-US"/>
              </w:rPr>
            </w:pPr>
            <w:r w:rsidRPr="00157120">
              <w:rPr>
                <w:color w:val="000000" w:themeColor="text1"/>
                <w:lang w:val="en-US"/>
              </w:rPr>
              <w:t>0.98</w:t>
            </w:r>
          </w:p>
        </w:tc>
        <w:tc>
          <w:tcPr>
            <w:tcW w:w="992" w:type="dxa"/>
            <w:tcBorders>
              <w:bottom w:val="single" w:sz="4" w:space="0" w:color="auto"/>
            </w:tcBorders>
          </w:tcPr>
          <w:p w14:paraId="65668C50" w14:textId="77777777" w:rsidR="00BD1F6F" w:rsidRPr="00157120" w:rsidRDefault="00552234" w:rsidP="004338DB">
            <w:pPr>
              <w:spacing w:line="480" w:lineRule="auto"/>
              <w:rPr>
                <w:color w:val="000000" w:themeColor="text1"/>
                <w:lang w:val="en-US"/>
              </w:rPr>
            </w:pPr>
            <w:r w:rsidRPr="00157120">
              <w:rPr>
                <w:color w:val="000000" w:themeColor="text1"/>
                <w:lang w:val="en-US"/>
              </w:rPr>
              <w:t>.328</w:t>
            </w:r>
          </w:p>
        </w:tc>
        <w:tc>
          <w:tcPr>
            <w:tcW w:w="935" w:type="dxa"/>
            <w:tcBorders>
              <w:bottom w:val="single" w:sz="4" w:space="0" w:color="auto"/>
            </w:tcBorders>
          </w:tcPr>
          <w:p w14:paraId="2A21D778" w14:textId="77777777" w:rsidR="00BD1F6F" w:rsidRPr="00157120" w:rsidRDefault="00BE09B8" w:rsidP="004338DB">
            <w:pPr>
              <w:spacing w:line="480" w:lineRule="auto"/>
              <w:rPr>
                <w:color w:val="000000" w:themeColor="text1"/>
                <w:lang w:val="en-US"/>
              </w:rPr>
            </w:pPr>
            <w:r w:rsidRPr="00157120">
              <w:rPr>
                <w:color w:val="000000" w:themeColor="text1"/>
                <w:lang w:val="en-US"/>
              </w:rPr>
              <w:t>0.08</w:t>
            </w:r>
          </w:p>
        </w:tc>
      </w:tr>
    </w:tbl>
    <w:p w14:paraId="7EF169E3" w14:textId="77777777" w:rsidR="00A5456E" w:rsidRPr="00157120" w:rsidRDefault="00A5456E" w:rsidP="004338DB">
      <w:pPr>
        <w:rPr>
          <w:color w:val="000000" w:themeColor="text1"/>
          <w:lang w:val="en-US"/>
        </w:rPr>
      </w:pPr>
    </w:p>
    <w:p w14:paraId="0E781524" w14:textId="77777777" w:rsidR="000F3D11" w:rsidRPr="00157120" w:rsidRDefault="004338DB" w:rsidP="004338DB">
      <w:pPr>
        <w:rPr>
          <w:color w:val="000000" w:themeColor="text1"/>
          <w:lang w:val="en-US"/>
        </w:rPr>
      </w:pPr>
      <w:r w:rsidRPr="00157120">
        <w:rPr>
          <w:i/>
          <w:color w:val="000000" w:themeColor="text1"/>
          <w:lang w:val="en-US"/>
        </w:rPr>
        <w:t xml:space="preserve">Note. </w:t>
      </w:r>
      <w:r w:rsidRPr="00157120">
        <w:rPr>
          <w:color w:val="000000" w:themeColor="text1"/>
          <w:lang w:val="en-US"/>
        </w:rPr>
        <w:t>Item</w:t>
      </w:r>
      <w:r w:rsidR="000F3D11" w:rsidRPr="00157120">
        <w:rPr>
          <w:color w:val="000000" w:themeColor="text1"/>
          <w:lang w:val="en-US"/>
        </w:rPr>
        <w:t>s</w:t>
      </w:r>
      <w:r w:rsidRPr="00157120">
        <w:rPr>
          <w:color w:val="000000" w:themeColor="text1"/>
          <w:lang w:val="en-US"/>
        </w:rPr>
        <w:t xml:space="preserve"> in bold were retained in each subsample. </w:t>
      </w:r>
    </w:p>
    <w:p w14:paraId="2FCFBA4E" w14:textId="77777777" w:rsidR="000F3D11" w:rsidRPr="00157120" w:rsidRDefault="000F3D11">
      <w:pPr>
        <w:rPr>
          <w:color w:val="000000" w:themeColor="text1"/>
          <w:lang w:val="en-US"/>
        </w:rPr>
      </w:pPr>
      <w:r w:rsidRPr="00157120">
        <w:rPr>
          <w:color w:val="000000" w:themeColor="text1"/>
          <w:lang w:val="en-US"/>
        </w:rPr>
        <w:br w:type="page"/>
      </w:r>
    </w:p>
    <w:p w14:paraId="4F2B0CF7" w14:textId="77777777" w:rsidR="000F3D11" w:rsidRPr="00157120" w:rsidRDefault="000F3D11" w:rsidP="000F3D11">
      <w:pPr>
        <w:spacing w:line="480" w:lineRule="auto"/>
        <w:rPr>
          <w:color w:val="000000" w:themeColor="text1"/>
          <w:lang w:val="en-US"/>
        </w:rPr>
        <w:sectPr w:rsidR="000F3D11" w:rsidRPr="00157120" w:rsidSect="00517D95">
          <w:headerReference w:type="default" r:id="rId11"/>
          <w:pgSz w:w="11900" w:h="16840"/>
          <w:pgMar w:top="1440" w:right="1440" w:bottom="1440" w:left="1440" w:header="720" w:footer="720" w:gutter="0"/>
          <w:cols w:space="720"/>
          <w:titlePg/>
          <w:docGrid w:linePitch="360"/>
        </w:sectPr>
      </w:pPr>
    </w:p>
    <w:p w14:paraId="419D3646" w14:textId="77777777" w:rsidR="000F3D11" w:rsidRPr="00157120" w:rsidRDefault="000F3D11" w:rsidP="000F3D11">
      <w:pPr>
        <w:spacing w:line="480" w:lineRule="auto"/>
        <w:rPr>
          <w:i/>
          <w:color w:val="000000" w:themeColor="text1"/>
          <w:lang w:val="en-US"/>
        </w:rPr>
      </w:pPr>
      <w:r w:rsidRPr="00157120">
        <w:rPr>
          <w:color w:val="000000" w:themeColor="text1"/>
          <w:lang w:val="en-US"/>
        </w:rPr>
        <w:lastRenderedPageBreak/>
        <w:t xml:space="preserve">Table 2. </w:t>
      </w:r>
      <w:r w:rsidRPr="00157120">
        <w:rPr>
          <w:i/>
          <w:color w:val="000000" w:themeColor="text1"/>
          <w:lang w:val="en-US"/>
        </w:rPr>
        <w:t>Bivariate Correlations between All Variables Included in the Present Study, Separated for Younger (n = 166</w:t>
      </w:r>
      <w:r w:rsidR="007C438C" w:rsidRPr="00157120">
        <w:rPr>
          <w:i/>
          <w:color w:val="000000" w:themeColor="text1"/>
          <w:lang w:val="en-US"/>
        </w:rPr>
        <w:t>; Upper Diagonal</w:t>
      </w:r>
      <w:r w:rsidRPr="00157120">
        <w:rPr>
          <w:i/>
          <w:color w:val="000000" w:themeColor="text1"/>
          <w:lang w:val="en-US"/>
        </w:rPr>
        <w:t>) and Older Participants (n = 404</w:t>
      </w:r>
      <w:r w:rsidR="007C438C" w:rsidRPr="00157120">
        <w:rPr>
          <w:i/>
          <w:color w:val="000000" w:themeColor="text1"/>
          <w:lang w:val="en-US"/>
        </w:rPr>
        <w:t>; Bottom Diagonal</w:t>
      </w:r>
      <w:r w:rsidRPr="00157120">
        <w:rPr>
          <w:i/>
          <w:color w:val="000000" w:themeColor="text1"/>
          <w:lang w:val="en-US"/>
        </w:rPr>
        <w:t>)</w:t>
      </w:r>
    </w:p>
    <w:tbl>
      <w:tblPr>
        <w:tblStyle w:val="TableGrid"/>
        <w:tblW w:w="14927" w:type="dxa"/>
        <w:tblInd w:w="-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09"/>
        <w:gridCol w:w="561"/>
        <w:gridCol w:w="695"/>
        <w:gridCol w:w="576"/>
        <w:gridCol w:w="576"/>
        <w:gridCol w:w="576"/>
        <w:gridCol w:w="693"/>
        <w:gridCol w:w="576"/>
        <w:gridCol w:w="699"/>
        <w:gridCol w:w="576"/>
        <w:gridCol w:w="576"/>
        <w:gridCol w:w="576"/>
        <w:gridCol w:w="698"/>
        <w:gridCol w:w="702"/>
        <w:gridCol w:w="643"/>
        <w:gridCol w:w="708"/>
        <w:gridCol w:w="709"/>
        <w:gridCol w:w="709"/>
        <w:gridCol w:w="709"/>
        <w:gridCol w:w="708"/>
        <w:gridCol w:w="752"/>
      </w:tblGrid>
      <w:tr w:rsidR="003A180A" w:rsidRPr="00157120" w14:paraId="417CE377" w14:textId="77777777" w:rsidTr="007A194C">
        <w:tc>
          <w:tcPr>
            <w:tcW w:w="1909" w:type="dxa"/>
            <w:tcBorders>
              <w:top w:val="single" w:sz="4" w:space="0" w:color="auto"/>
              <w:bottom w:val="single" w:sz="4" w:space="0" w:color="auto"/>
            </w:tcBorders>
          </w:tcPr>
          <w:p w14:paraId="3541C827" w14:textId="77777777" w:rsidR="003A180A" w:rsidRPr="00157120" w:rsidRDefault="003A180A" w:rsidP="007A194C">
            <w:pPr>
              <w:spacing w:line="480" w:lineRule="auto"/>
              <w:rPr>
                <w:color w:val="000000" w:themeColor="text1"/>
                <w:sz w:val="16"/>
                <w:szCs w:val="16"/>
                <w:lang w:val="en-US"/>
              </w:rPr>
            </w:pPr>
          </w:p>
        </w:tc>
        <w:tc>
          <w:tcPr>
            <w:tcW w:w="561" w:type="dxa"/>
            <w:tcBorders>
              <w:top w:val="single" w:sz="4" w:space="0" w:color="auto"/>
              <w:bottom w:val="single" w:sz="4" w:space="0" w:color="auto"/>
            </w:tcBorders>
          </w:tcPr>
          <w:p w14:paraId="37A84CB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w:t>
            </w:r>
          </w:p>
        </w:tc>
        <w:tc>
          <w:tcPr>
            <w:tcW w:w="695" w:type="dxa"/>
            <w:tcBorders>
              <w:top w:val="single" w:sz="4" w:space="0" w:color="auto"/>
              <w:bottom w:val="single" w:sz="4" w:space="0" w:color="auto"/>
            </w:tcBorders>
          </w:tcPr>
          <w:p w14:paraId="4E95074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w:t>
            </w:r>
          </w:p>
        </w:tc>
        <w:tc>
          <w:tcPr>
            <w:tcW w:w="576" w:type="dxa"/>
            <w:tcBorders>
              <w:top w:val="single" w:sz="4" w:space="0" w:color="auto"/>
              <w:bottom w:val="single" w:sz="4" w:space="0" w:color="auto"/>
            </w:tcBorders>
          </w:tcPr>
          <w:p w14:paraId="46457BC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w:t>
            </w:r>
          </w:p>
        </w:tc>
        <w:tc>
          <w:tcPr>
            <w:tcW w:w="576" w:type="dxa"/>
            <w:tcBorders>
              <w:top w:val="single" w:sz="4" w:space="0" w:color="auto"/>
              <w:bottom w:val="single" w:sz="4" w:space="0" w:color="auto"/>
            </w:tcBorders>
          </w:tcPr>
          <w:p w14:paraId="72AB19B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(4)</w:t>
            </w:r>
          </w:p>
        </w:tc>
        <w:tc>
          <w:tcPr>
            <w:tcW w:w="576" w:type="dxa"/>
            <w:tcBorders>
              <w:top w:val="single" w:sz="4" w:space="0" w:color="auto"/>
              <w:bottom w:val="single" w:sz="4" w:space="0" w:color="auto"/>
            </w:tcBorders>
          </w:tcPr>
          <w:p w14:paraId="2907B00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(5)</w:t>
            </w:r>
          </w:p>
        </w:tc>
        <w:tc>
          <w:tcPr>
            <w:tcW w:w="693" w:type="dxa"/>
            <w:tcBorders>
              <w:top w:val="single" w:sz="4" w:space="0" w:color="auto"/>
              <w:bottom w:val="single" w:sz="4" w:space="0" w:color="auto"/>
            </w:tcBorders>
          </w:tcPr>
          <w:p w14:paraId="26F87E6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(6)</w:t>
            </w:r>
          </w:p>
        </w:tc>
        <w:tc>
          <w:tcPr>
            <w:tcW w:w="576" w:type="dxa"/>
            <w:tcBorders>
              <w:top w:val="single" w:sz="4" w:space="0" w:color="auto"/>
              <w:bottom w:val="single" w:sz="4" w:space="0" w:color="auto"/>
            </w:tcBorders>
          </w:tcPr>
          <w:p w14:paraId="2616971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(7)</w:t>
            </w:r>
          </w:p>
        </w:tc>
        <w:tc>
          <w:tcPr>
            <w:tcW w:w="699" w:type="dxa"/>
            <w:tcBorders>
              <w:top w:val="single" w:sz="4" w:space="0" w:color="auto"/>
              <w:bottom w:val="single" w:sz="4" w:space="0" w:color="auto"/>
            </w:tcBorders>
          </w:tcPr>
          <w:p w14:paraId="4BAF9E2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(8)</w:t>
            </w:r>
          </w:p>
        </w:tc>
        <w:tc>
          <w:tcPr>
            <w:tcW w:w="576" w:type="dxa"/>
            <w:tcBorders>
              <w:top w:val="single" w:sz="4" w:space="0" w:color="auto"/>
              <w:bottom w:val="single" w:sz="4" w:space="0" w:color="auto"/>
            </w:tcBorders>
          </w:tcPr>
          <w:p w14:paraId="2B542D7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(9)</w:t>
            </w:r>
          </w:p>
        </w:tc>
        <w:tc>
          <w:tcPr>
            <w:tcW w:w="576" w:type="dxa"/>
            <w:tcBorders>
              <w:top w:val="single" w:sz="4" w:space="0" w:color="auto"/>
              <w:bottom w:val="single" w:sz="4" w:space="0" w:color="auto"/>
            </w:tcBorders>
          </w:tcPr>
          <w:p w14:paraId="5761178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(10)</w:t>
            </w:r>
          </w:p>
        </w:tc>
        <w:tc>
          <w:tcPr>
            <w:tcW w:w="576" w:type="dxa"/>
            <w:tcBorders>
              <w:top w:val="single" w:sz="4" w:space="0" w:color="auto"/>
              <w:bottom w:val="single" w:sz="4" w:space="0" w:color="auto"/>
            </w:tcBorders>
          </w:tcPr>
          <w:p w14:paraId="42CF919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(11)</w:t>
            </w:r>
          </w:p>
        </w:tc>
        <w:tc>
          <w:tcPr>
            <w:tcW w:w="698" w:type="dxa"/>
            <w:tcBorders>
              <w:top w:val="single" w:sz="4" w:space="0" w:color="auto"/>
              <w:bottom w:val="single" w:sz="4" w:space="0" w:color="auto"/>
            </w:tcBorders>
          </w:tcPr>
          <w:p w14:paraId="3010627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(12)</w:t>
            </w:r>
          </w:p>
        </w:tc>
        <w:tc>
          <w:tcPr>
            <w:tcW w:w="702" w:type="dxa"/>
            <w:tcBorders>
              <w:top w:val="single" w:sz="4" w:space="0" w:color="auto"/>
              <w:bottom w:val="single" w:sz="4" w:space="0" w:color="auto"/>
            </w:tcBorders>
          </w:tcPr>
          <w:p w14:paraId="7F9EFDB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(13)</w:t>
            </w:r>
          </w:p>
        </w:tc>
        <w:tc>
          <w:tcPr>
            <w:tcW w:w="643" w:type="dxa"/>
            <w:tcBorders>
              <w:top w:val="single" w:sz="4" w:space="0" w:color="auto"/>
              <w:bottom w:val="single" w:sz="4" w:space="0" w:color="auto"/>
            </w:tcBorders>
          </w:tcPr>
          <w:p w14:paraId="1178716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(14)</w:t>
            </w:r>
          </w:p>
        </w:tc>
        <w:tc>
          <w:tcPr>
            <w:tcW w:w="708" w:type="dxa"/>
            <w:tcBorders>
              <w:top w:val="single" w:sz="4" w:space="0" w:color="auto"/>
              <w:bottom w:val="single" w:sz="4" w:space="0" w:color="auto"/>
            </w:tcBorders>
          </w:tcPr>
          <w:p w14:paraId="54A37C7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(15)</w:t>
            </w:r>
          </w:p>
        </w:tc>
        <w:tc>
          <w:tcPr>
            <w:tcW w:w="709" w:type="dxa"/>
            <w:tcBorders>
              <w:top w:val="single" w:sz="4" w:space="0" w:color="auto"/>
              <w:bottom w:val="single" w:sz="4" w:space="0" w:color="auto"/>
            </w:tcBorders>
          </w:tcPr>
          <w:p w14:paraId="1EEAF1B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(16)</w:t>
            </w:r>
          </w:p>
        </w:tc>
        <w:tc>
          <w:tcPr>
            <w:tcW w:w="709" w:type="dxa"/>
            <w:tcBorders>
              <w:top w:val="single" w:sz="4" w:space="0" w:color="auto"/>
              <w:bottom w:val="single" w:sz="4" w:space="0" w:color="auto"/>
            </w:tcBorders>
          </w:tcPr>
          <w:p w14:paraId="3646F4E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(17)</w:t>
            </w:r>
          </w:p>
        </w:tc>
        <w:tc>
          <w:tcPr>
            <w:tcW w:w="709" w:type="dxa"/>
            <w:tcBorders>
              <w:top w:val="single" w:sz="4" w:space="0" w:color="auto"/>
              <w:bottom w:val="single" w:sz="4" w:space="0" w:color="auto"/>
            </w:tcBorders>
          </w:tcPr>
          <w:p w14:paraId="5B2F424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(18)</w:t>
            </w:r>
          </w:p>
        </w:tc>
        <w:tc>
          <w:tcPr>
            <w:tcW w:w="708" w:type="dxa"/>
            <w:tcBorders>
              <w:top w:val="single" w:sz="4" w:space="0" w:color="auto"/>
              <w:bottom w:val="single" w:sz="4" w:space="0" w:color="auto"/>
            </w:tcBorders>
          </w:tcPr>
          <w:p w14:paraId="3F0F56C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(19)</w:t>
            </w:r>
          </w:p>
        </w:tc>
        <w:tc>
          <w:tcPr>
            <w:tcW w:w="752" w:type="dxa"/>
            <w:tcBorders>
              <w:top w:val="single" w:sz="4" w:space="0" w:color="auto"/>
              <w:bottom w:val="single" w:sz="4" w:space="0" w:color="auto"/>
            </w:tcBorders>
          </w:tcPr>
          <w:p w14:paraId="4A80926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w:t>
            </w:r>
            <w:r>
              <w:rPr>
                <w:color w:val="000000" w:themeColor="text1"/>
                <w:sz w:val="16"/>
                <w:szCs w:val="16"/>
                <w:lang w:val="en-US"/>
              </w:rPr>
              <w:t>0</w:t>
            </w:r>
            <w:r w:rsidRPr="00157120">
              <w:rPr>
                <w:color w:val="000000" w:themeColor="text1"/>
                <w:sz w:val="16"/>
                <w:szCs w:val="16"/>
                <w:lang w:val="en-US"/>
              </w:rPr>
              <w:t>)</w:t>
            </w:r>
          </w:p>
        </w:tc>
      </w:tr>
      <w:tr w:rsidR="003A180A" w:rsidRPr="00157120" w14:paraId="1142FA96" w14:textId="77777777" w:rsidTr="007A194C">
        <w:tc>
          <w:tcPr>
            <w:tcW w:w="1909" w:type="dxa"/>
            <w:tcBorders>
              <w:top w:val="single" w:sz="4" w:space="0" w:color="auto"/>
            </w:tcBorders>
          </w:tcPr>
          <w:p w14:paraId="6F2F1D9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 IHRMVS-13/14</w:t>
            </w:r>
          </w:p>
        </w:tc>
        <w:tc>
          <w:tcPr>
            <w:tcW w:w="561" w:type="dxa"/>
            <w:tcBorders>
              <w:top w:val="single" w:sz="4" w:space="0" w:color="auto"/>
            </w:tcBorders>
          </w:tcPr>
          <w:p w14:paraId="7D8F80D2" w14:textId="77777777" w:rsidR="003A180A" w:rsidRPr="00157120" w:rsidRDefault="003A180A" w:rsidP="007A194C">
            <w:pPr>
              <w:spacing w:line="480" w:lineRule="auto"/>
              <w:rPr>
                <w:color w:val="000000" w:themeColor="text1"/>
                <w:sz w:val="16"/>
                <w:szCs w:val="16"/>
                <w:lang w:val="en-US"/>
              </w:rPr>
            </w:pPr>
          </w:p>
        </w:tc>
        <w:tc>
          <w:tcPr>
            <w:tcW w:w="695" w:type="dxa"/>
            <w:tcBorders>
              <w:top w:val="single" w:sz="4" w:space="0" w:color="auto"/>
            </w:tcBorders>
          </w:tcPr>
          <w:p w14:paraId="054DFD7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.04</w:t>
            </w:r>
          </w:p>
        </w:tc>
        <w:tc>
          <w:tcPr>
            <w:tcW w:w="576" w:type="dxa"/>
            <w:tcBorders>
              <w:top w:val="single" w:sz="4" w:space="0" w:color="auto"/>
            </w:tcBorders>
          </w:tcPr>
          <w:p w14:paraId="1C0082FD"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-.02</w:t>
            </w:r>
          </w:p>
        </w:tc>
        <w:tc>
          <w:tcPr>
            <w:tcW w:w="576" w:type="dxa"/>
            <w:tcBorders>
              <w:top w:val="single" w:sz="4" w:space="0" w:color="auto"/>
            </w:tcBorders>
          </w:tcPr>
          <w:p w14:paraId="5AADDA7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.03</w:t>
            </w:r>
          </w:p>
        </w:tc>
        <w:tc>
          <w:tcPr>
            <w:tcW w:w="576" w:type="dxa"/>
            <w:tcBorders>
              <w:top w:val="single" w:sz="4" w:space="0" w:color="auto"/>
            </w:tcBorders>
          </w:tcPr>
          <w:p w14:paraId="5AA29D5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-.03</w:t>
            </w:r>
          </w:p>
        </w:tc>
        <w:tc>
          <w:tcPr>
            <w:tcW w:w="693" w:type="dxa"/>
            <w:tcBorders>
              <w:top w:val="single" w:sz="4" w:space="0" w:color="auto"/>
            </w:tcBorders>
          </w:tcPr>
          <w:p w14:paraId="2B7AB620"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.17*</w:t>
            </w:r>
          </w:p>
        </w:tc>
        <w:tc>
          <w:tcPr>
            <w:tcW w:w="576" w:type="dxa"/>
            <w:tcBorders>
              <w:top w:val="single" w:sz="4" w:space="0" w:color="auto"/>
            </w:tcBorders>
          </w:tcPr>
          <w:p w14:paraId="1DA9A0D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-.05</w:t>
            </w:r>
          </w:p>
        </w:tc>
        <w:tc>
          <w:tcPr>
            <w:tcW w:w="699" w:type="dxa"/>
            <w:tcBorders>
              <w:top w:val="single" w:sz="4" w:space="0" w:color="auto"/>
            </w:tcBorders>
          </w:tcPr>
          <w:p w14:paraId="0F8C79A7"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.06</w:t>
            </w:r>
          </w:p>
        </w:tc>
        <w:tc>
          <w:tcPr>
            <w:tcW w:w="576" w:type="dxa"/>
            <w:tcBorders>
              <w:top w:val="single" w:sz="4" w:space="0" w:color="auto"/>
            </w:tcBorders>
          </w:tcPr>
          <w:p w14:paraId="1B23C6D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.05</w:t>
            </w:r>
          </w:p>
        </w:tc>
        <w:tc>
          <w:tcPr>
            <w:tcW w:w="576" w:type="dxa"/>
            <w:tcBorders>
              <w:top w:val="single" w:sz="4" w:space="0" w:color="auto"/>
            </w:tcBorders>
          </w:tcPr>
          <w:p w14:paraId="468F473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-.10</w:t>
            </w:r>
          </w:p>
        </w:tc>
        <w:tc>
          <w:tcPr>
            <w:tcW w:w="576" w:type="dxa"/>
            <w:tcBorders>
              <w:top w:val="single" w:sz="4" w:space="0" w:color="auto"/>
            </w:tcBorders>
          </w:tcPr>
          <w:p w14:paraId="01AD176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.05</w:t>
            </w:r>
          </w:p>
        </w:tc>
        <w:tc>
          <w:tcPr>
            <w:tcW w:w="698" w:type="dxa"/>
            <w:tcBorders>
              <w:top w:val="single" w:sz="4" w:space="0" w:color="auto"/>
            </w:tcBorders>
          </w:tcPr>
          <w:p w14:paraId="68668F6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.18*</w:t>
            </w:r>
          </w:p>
        </w:tc>
        <w:tc>
          <w:tcPr>
            <w:tcW w:w="702" w:type="dxa"/>
            <w:tcBorders>
              <w:top w:val="single" w:sz="4" w:space="0" w:color="auto"/>
            </w:tcBorders>
          </w:tcPr>
          <w:p w14:paraId="4198078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-.01.</w:t>
            </w:r>
          </w:p>
        </w:tc>
        <w:tc>
          <w:tcPr>
            <w:tcW w:w="643" w:type="dxa"/>
            <w:tcBorders>
              <w:top w:val="single" w:sz="4" w:space="0" w:color="auto"/>
            </w:tcBorders>
          </w:tcPr>
          <w:p w14:paraId="0064F3B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.01</w:t>
            </w:r>
          </w:p>
        </w:tc>
        <w:tc>
          <w:tcPr>
            <w:tcW w:w="708" w:type="dxa"/>
            <w:tcBorders>
              <w:top w:val="single" w:sz="4" w:space="0" w:color="auto"/>
            </w:tcBorders>
          </w:tcPr>
          <w:p w14:paraId="3BE5DBF7"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-.04</w:t>
            </w:r>
          </w:p>
        </w:tc>
        <w:tc>
          <w:tcPr>
            <w:tcW w:w="709" w:type="dxa"/>
            <w:tcBorders>
              <w:top w:val="single" w:sz="4" w:space="0" w:color="auto"/>
            </w:tcBorders>
          </w:tcPr>
          <w:p w14:paraId="7C34669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-.04</w:t>
            </w:r>
          </w:p>
        </w:tc>
        <w:tc>
          <w:tcPr>
            <w:tcW w:w="709" w:type="dxa"/>
            <w:tcBorders>
              <w:top w:val="single" w:sz="4" w:space="0" w:color="auto"/>
            </w:tcBorders>
          </w:tcPr>
          <w:p w14:paraId="0150077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-.01</w:t>
            </w:r>
          </w:p>
        </w:tc>
        <w:tc>
          <w:tcPr>
            <w:tcW w:w="709" w:type="dxa"/>
            <w:tcBorders>
              <w:top w:val="single" w:sz="4" w:space="0" w:color="auto"/>
            </w:tcBorders>
          </w:tcPr>
          <w:p w14:paraId="763A656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-.05</w:t>
            </w:r>
          </w:p>
        </w:tc>
        <w:tc>
          <w:tcPr>
            <w:tcW w:w="708" w:type="dxa"/>
            <w:tcBorders>
              <w:top w:val="single" w:sz="4" w:space="0" w:color="auto"/>
            </w:tcBorders>
          </w:tcPr>
          <w:p w14:paraId="3951C53D"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-.03</w:t>
            </w:r>
          </w:p>
        </w:tc>
        <w:tc>
          <w:tcPr>
            <w:tcW w:w="752" w:type="dxa"/>
            <w:tcBorders>
              <w:top w:val="single" w:sz="4" w:space="0" w:color="auto"/>
            </w:tcBorders>
          </w:tcPr>
          <w:p w14:paraId="110894D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.05</w:t>
            </w:r>
          </w:p>
        </w:tc>
      </w:tr>
      <w:tr w:rsidR="003A180A" w:rsidRPr="00157120" w14:paraId="396E6240" w14:textId="77777777" w:rsidTr="007A194C">
        <w:tc>
          <w:tcPr>
            <w:tcW w:w="1909" w:type="dxa"/>
          </w:tcPr>
          <w:p w14:paraId="5194175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 ATSPPH</w:t>
            </w:r>
          </w:p>
        </w:tc>
        <w:tc>
          <w:tcPr>
            <w:tcW w:w="561" w:type="dxa"/>
          </w:tcPr>
          <w:p w14:paraId="3950766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.10</w:t>
            </w:r>
          </w:p>
        </w:tc>
        <w:tc>
          <w:tcPr>
            <w:tcW w:w="695" w:type="dxa"/>
          </w:tcPr>
          <w:p w14:paraId="5EDBAC7A" w14:textId="77777777" w:rsidR="003A180A" w:rsidRPr="00157120" w:rsidRDefault="003A180A" w:rsidP="007A194C">
            <w:pPr>
              <w:spacing w:line="480" w:lineRule="auto"/>
              <w:rPr>
                <w:color w:val="000000" w:themeColor="text1"/>
                <w:sz w:val="16"/>
                <w:szCs w:val="16"/>
                <w:lang w:val="en-US"/>
              </w:rPr>
            </w:pPr>
          </w:p>
        </w:tc>
        <w:tc>
          <w:tcPr>
            <w:tcW w:w="576" w:type="dxa"/>
          </w:tcPr>
          <w:p w14:paraId="2C74BAB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.01</w:t>
            </w:r>
          </w:p>
        </w:tc>
        <w:tc>
          <w:tcPr>
            <w:tcW w:w="576" w:type="dxa"/>
          </w:tcPr>
          <w:p w14:paraId="152B8B4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-.18*</w:t>
            </w:r>
          </w:p>
        </w:tc>
        <w:tc>
          <w:tcPr>
            <w:tcW w:w="576" w:type="dxa"/>
          </w:tcPr>
          <w:p w14:paraId="428B986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-.18*</w:t>
            </w:r>
          </w:p>
        </w:tc>
        <w:tc>
          <w:tcPr>
            <w:tcW w:w="693" w:type="dxa"/>
          </w:tcPr>
          <w:p w14:paraId="0062B7A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-.10</w:t>
            </w:r>
          </w:p>
        </w:tc>
        <w:tc>
          <w:tcPr>
            <w:tcW w:w="576" w:type="dxa"/>
          </w:tcPr>
          <w:p w14:paraId="662C74C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-.18*</w:t>
            </w:r>
          </w:p>
        </w:tc>
        <w:tc>
          <w:tcPr>
            <w:tcW w:w="699" w:type="dxa"/>
          </w:tcPr>
          <w:p w14:paraId="5288105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-.34**</w:t>
            </w:r>
          </w:p>
        </w:tc>
        <w:tc>
          <w:tcPr>
            <w:tcW w:w="576" w:type="dxa"/>
          </w:tcPr>
          <w:p w14:paraId="48E6D37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-.08</w:t>
            </w:r>
          </w:p>
        </w:tc>
        <w:tc>
          <w:tcPr>
            <w:tcW w:w="576" w:type="dxa"/>
          </w:tcPr>
          <w:p w14:paraId="5A4C10A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-.08</w:t>
            </w:r>
          </w:p>
        </w:tc>
        <w:tc>
          <w:tcPr>
            <w:tcW w:w="576" w:type="dxa"/>
          </w:tcPr>
          <w:p w14:paraId="3327403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-.07</w:t>
            </w:r>
          </w:p>
        </w:tc>
        <w:tc>
          <w:tcPr>
            <w:tcW w:w="698" w:type="dxa"/>
          </w:tcPr>
          <w:p w14:paraId="03D65EC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-.44**</w:t>
            </w:r>
          </w:p>
        </w:tc>
        <w:tc>
          <w:tcPr>
            <w:tcW w:w="702" w:type="dxa"/>
          </w:tcPr>
          <w:p w14:paraId="51FE12D7"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-.09</w:t>
            </w:r>
          </w:p>
        </w:tc>
        <w:tc>
          <w:tcPr>
            <w:tcW w:w="643" w:type="dxa"/>
          </w:tcPr>
          <w:p w14:paraId="1B259E3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.06</w:t>
            </w:r>
          </w:p>
        </w:tc>
        <w:tc>
          <w:tcPr>
            <w:tcW w:w="708" w:type="dxa"/>
          </w:tcPr>
          <w:p w14:paraId="0D32A0B6"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-.02</w:t>
            </w:r>
          </w:p>
        </w:tc>
        <w:tc>
          <w:tcPr>
            <w:tcW w:w="709" w:type="dxa"/>
          </w:tcPr>
          <w:p w14:paraId="6A4C109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-.02</w:t>
            </w:r>
          </w:p>
        </w:tc>
        <w:tc>
          <w:tcPr>
            <w:tcW w:w="709" w:type="dxa"/>
          </w:tcPr>
          <w:p w14:paraId="0325BD6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-.03</w:t>
            </w:r>
          </w:p>
        </w:tc>
        <w:tc>
          <w:tcPr>
            <w:tcW w:w="709" w:type="dxa"/>
          </w:tcPr>
          <w:p w14:paraId="59E03A56"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.06</w:t>
            </w:r>
          </w:p>
        </w:tc>
        <w:tc>
          <w:tcPr>
            <w:tcW w:w="708" w:type="dxa"/>
          </w:tcPr>
          <w:p w14:paraId="0A2AE33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-.03</w:t>
            </w:r>
          </w:p>
        </w:tc>
        <w:tc>
          <w:tcPr>
            <w:tcW w:w="752" w:type="dxa"/>
          </w:tcPr>
          <w:p w14:paraId="2A5C7E8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.06</w:t>
            </w:r>
          </w:p>
        </w:tc>
      </w:tr>
      <w:tr w:rsidR="003A180A" w:rsidRPr="00157120" w14:paraId="46BE5536" w14:textId="77777777" w:rsidTr="007A194C">
        <w:tc>
          <w:tcPr>
            <w:tcW w:w="1909" w:type="dxa"/>
          </w:tcPr>
          <w:p w14:paraId="5ABBF1FD"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 Anxiety</w:t>
            </w:r>
          </w:p>
        </w:tc>
        <w:tc>
          <w:tcPr>
            <w:tcW w:w="561" w:type="dxa"/>
          </w:tcPr>
          <w:p w14:paraId="773F4E5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-.02</w:t>
            </w:r>
          </w:p>
        </w:tc>
        <w:tc>
          <w:tcPr>
            <w:tcW w:w="695" w:type="dxa"/>
          </w:tcPr>
          <w:p w14:paraId="52ADAB8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-.06</w:t>
            </w:r>
          </w:p>
        </w:tc>
        <w:tc>
          <w:tcPr>
            <w:tcW w:w="576" w:type="dxa"/>
          </w:tcPr>
          <w:p w14:paraId="6B9B771F" w14:textId="77777777" w:rsidR="003A180A" w:rsidRPr="00157120" w:rsidRDefault="003A180A" w:rsidP="007A194C">
            <w:pPr>
              <w:spacing w:line="480" w:lineRule="auto"/>
              <w:rPr>
                <w:color w:val="000000" w:themeColor="text1"/>
                <w:sz w:val="16"/>
                <w:szCs w:val="16"/>
                <w:lang w:val="en-US"/>
              </w:rPr>
            </w:pPr>
          </w:p>
        </w:tc>
        <w:tc>
          <w:tcPr>
            <w:tcW w:w="576" w:type="dxa"/>
          </w:tcPr>
          <w:p w14:paraId="4635C8DD"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-.03</w:t>
            </w:r>
          </w:p>
        </w:tc>
        <w:tc>
          <w:tcPr>
            <w:tcW w:w="576" w:type="dxa"/>
          </w:tcPr>
          <w:p w14:paraId="18678FA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-.01</w:t>
            </w:r>
          </w:p>
        </w:tc>
        <w:tc>
          <w:tcPr>
            <w:tcW w:w="693" w:type="dxa"/>
          </w:tcPr>
          <w:p w14:paraId="57FE59B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-.20**</w:t>
            </w:r>
          </w:p>
        </w:tc>
        <w:tc>
          <w:tcPr>
            <w:tcW w:w="576" w:type="dxa"/>
          </w:tcPr>
          <w:p w14:paraId="53C5E60D"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-.02</w:t>
            </w:r>
          </w:p>
        </w:tc>
        <w:tc>
          <w:tcPr>
            <w:tcW w:w="699" w:type="dxa"/>
          </w:tcPr>
          <w:p w14:paraId="6A176F9D"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.16*</w:t>
            </w:r>
          </w:p>
        </w:tc>
        <w:tc>
          <w:tcPr>
            <w:tcW w:w="576" w:type="dxa"/>
          </w:tcPr>
          <w:p w14:paraId="2021D3A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-.01</w:t>
            </w:r>
          </w:p>
        </w:tc>
        <w:tc>
          <w:tcPr>
            <w:tcW w:w="576" w:type="dxa"/>
          </w:tcPr>
          <w:p w14:paraId="4CC13336"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.17*</w:t>
            </w:r>
          </w:p>
        </w:tc>
        <w:tc>
          <w:tcPr>
            <w:tcW w:w="576" w:type="dxa"/>
          </w:tcPr>
          <w:p w14:paraId="2AD6896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.07</w:t>
            </w:r>
          </w:p>
        </w:tc>
        <w:tc>
          <w:tcPr>
            <w:tcW w:w="698" w:type="dxa"/>
          </w:tcPr>
          <w:p w14:paraId="036194F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.12</w:t>
            </w:r>
          </w:p>
        </w:tc>
        <w:tc>
          <w:tcPr>
            <w:tcW w:w="702" w:type="dxa"/>
          </w:tcPr>
          <w:p w14:paraId="519BFD07"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.45**</w:t>
            </w:r>
          </w:p>
        </w:tc>
        <w:tc>
          <w:tcPr>
            <w:tcW w:w="643" w:type="dxa"/>
          </w:tcPr>
          <w:p w14:paraId="6846CBB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.37**</w:t>
            </w:r>
          </w:p>
        </w:tc>
        <w:tc>
          <w:tcPr>
            <w:tcW w:w="708" w:type="dxa"/>
          </w:tcPr>
          <w:p w14:paraId="7F01DA9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.45**</w:t>
            </w:r>
          </w:p>
        </w:tc>
        <w:tc>
          <w:tcPr>
            <w:tcW w:w="709" w:type="dxa"/>
          </w:tcPr>
          <w:p w14:paraId="052C762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.60**</w:t>
            </w:r>
          </w:p>
        </w:tc>
        <w:tc>
          <w:tcPr>
            <w:tcW w:w="709" w:type="dxa"/>
          </w:tcPr>
          <w:p w14:paraId="15BE7E9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..51**</w:t>
            </w:r>
          </w:p>
        </w:tc>
        <w:tc>
          <w:tcPr>
            <w:tcW w:w="709" w:type="dxa"/>
          </w:tcPr>
          <w:p w14:paraId="480AD2A0"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.40**</w:t>
            </w:r>
          </w:p>
        </w:tc>
        <w:tc>
          <w:tcPr>
            <w:tcW w:w="708" w:type="dxa"/>
          </w:tcPr>
          <w:p w14:paraId="623F1C50"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.66**</w:t>
            </w:r>
          </w:p>
        </w:tc>
        <w:tc>
          <w:tcPr>
            <w:tcW w:w="752" w:type="dxa"/>
          </w:tcPr>
          <w:p w14:paraId="2A2E2140"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.18*</w:t>
            </w:r>
          </w:p>
        </w:tc>
      </w:tr>
      <w:tr w:rsidR="003A180A" w:rsidRPr="00157120" w14:paraId="520F089A" w14:textId="77777777" w:rsidTr="007A194C">
        <w:tc>
          <w:tcPr>
            <w:tcW w:w="1909" w:type="dxa"/>
          </w:tcPr>
          <w:p w14:paraId="0ED7E4F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(4) CMNI-Winning</w:t>
            </w:r>
          </w:p>
        </w:tc>
        <w:tc>
          <w:tcPr>
            <w:tcW w:w="561" w:type="dxa"/>
          </w:tcPr>
          <w:p w14:paraId="0B77A43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.13*</w:t>
            </w:r>
          </w:p>
        </w:tc>
        <w:tc>
          <w:tcPr>
            <w:tcW w:w="695" w:type="dxa"/>
          </w:tcPr>
          <w:p w14:paraId="07E456B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-.08</w:t>
            </w:r>
          </w:p>
        </w:tc>
        <w:tc>
          <w:tcPr>
            <w:tcW w:w="576" w:type="dxa"/>
          </w:tcPr>
          <w:p w14:paraId="5DE021F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.04</w:t>
            </w:r>
          </w:p>
        </w:tc>
        <w:tc>
          <w:tcPr>
            <w:tcW w:w="576" w:type="dxa"/>
          </w:tcPr>
          <w:p w14:paraId="7A83FF5B" w14:textId="77777777" w:rsidR="003A180A" w:rsidRPr="00157120" w:rsidRDefault="003A180A" w:rsidP="007A194C">
            <w:pPr>
              <w:spacing w:line="480" w:lineRule="auto"/>
              <w:rPr>
                <w:color w:val="000000" w:themeColor="text1"/>
                <w:sz w:val="16"/>
                <w:szCs w:val="16"/>
                <w:lang w:val="en-US"/>
              </w:rPr>
            </w:pPr>
          </w:p>
        </w:tc>
        <w:tc>
          <w:tcPr>
            <w:tcW w:w="576" w:type="dxa"/>
          </w:tcPr>
          <w:p w14:paraId="34E84537"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.08</w:t>
            </w:r>
          </w:p>
        </w:tc>
        <w:tc>
          <w:tcPr>
            <w:tcW w:w="693" w:type="dxa"/>
          </w:tcPr>
          <w:p w14:paraId="4DB40BE6"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.15</w:t>
            </w:r>
          </w:p>
        </w:tc>
        <w:tc>
          <w:tcPr>
            <w:tcW w:w="576" w:type="dxa"/>
          </w:tcPr>
          <w:p w14:paraId="0F3943E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.25**</w:t>
            </w:r>
          </w:p>
        </w:tc>
        <w:tc>
          <w:tcPr>
            <w:tcW w:w="699" w:type="dxa"/>
          </w:tcPr>
          <w:p w14:paraId="22EDF9F6"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.20**</w:t>
            </w:r>
          </w:p>
        </w:tc>
        <w:tc>
          <w:tcPr>
            <w:tcW w:w="576" w:type="dxa"/>
          </w:tcPr>
          <w:p w14:paraId="1E9B2970"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.11</w:t>
            </w:r>
          </w:p>
        </w:tc>
        <w:tc>
          <w:tcPr>
            <w:tcW w:w="576" w:type="dxa"/>
          </w:tcPr>
          <w:p w14:paraId="419163B6"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.07</w:t>
            </w:r>
          </w:p>
        </w:tc>
        <w:tc>
          <w:tcPr>
            <w:tcW w:w="576" w:type="dxa"/>
          </w:tcPr>
          <w:p w14:paraId="01AB158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.21**</w:t>
            </w:r>
          </w:p>
        </w:tc>
        <w:tc>
          <w:tcPr>
            <w:tcW w:w="698" w:type="dxa"/>
          </w:tcPr>
          <w:p w14:paraId="1B65E92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.20**</w:t>
            </w:r>
          </w:p>
        </w:tc>
        <w:tc>
          <w:tcPr>
            <w:tcW w:w="702" w:type="dxa"/>
          </w:tcPr>
          <w:p w14:paraId="2FAD985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.16*</w:t>
            </w:r>
          </w:p>
        </w:tc>
        <w:tc>
          <w:tcPr>
            <w:tcW w:w="643" w:type="dxa"/>
          </w:tcPr>
          <w:p w14:paraId="31B9398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-.09</w:t>
            </w:r>
          </w:p>
        </w:tc>
        <w:tc>
          <w:tcPr>
            <w:tcW w:w="708" w:type="dxa"/>
          </w:tcPr>
          <w:p w14:paraId="29E11C0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.05</w:t>
            </w:r>
          </w:p>
        </w:tc>
        <w:tc>
          <w:tcPr>
            <w:tcW w:w="709" w:type="dxa"/>
          </w:tcPr>
          <w:p w14:paraId="3BFC270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-.02</w:t>
            </w:r>
          </w:p>
        </w:tc>
        <w:tc>
          <w:tcPr>
            <w:tcW w:w="709" w:type="dxa"/>
          </w:tcPr>
          <w:p w14:paraId="5372417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.11</w:t>
            </w:r>
          </w:p>
        </w:tc>
        <w:tc>
          <w:tcPr>
            <w:tcW w:w="709" w:type="dxa"/>
          </w:tcPr>
          <w:p w14:paraId="61471B3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.04</w:t>
            </w:r>
          </w:p>
        </w:tc>
        <w:tc>
          <w:tcPr>
            <w:tcW w:w="708" w:type="dxa"/>
          </w:tcPr>
          <w:p w14:paraId="7FED1A9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-.04</w:t>
            </w:r>
          </w:p>
        </w:tc>
        <w:tc>
          <w:tcPr>
            <w:tcW w:w="752" w:type="dxa"/>
          </w:tcPr>
          <w:p w14:paraId="462344B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-.16*</w:t>
            </w:r>
          </w:p>
        </w:tc>
      </w:tr>
      <w:tr w:rsidR="003A180A" w:rsidRPr="00157120" w14:paraId="7FE325F6" w14:textId="77777777" w:rsidTr="007A194C">
        <w:tc>
          <w:tcPr>
            <w:tcW w:w="1909" w:type="dxa"/>
          </w:tcPr>
          <w:p w14:paraId="25C9CEA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(5) CMNI-EC</w:t>
            </w:r>
          </w:p>
        </w:tc>
        <w:tc>
          <w:tcPr>
            <w:tcW w:w="561" w:type="dxa"/>
          </w:tcPr>
          <w:p w14:paraId="4A0A3DF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-.17*</w:t>
            </w:r>
          </w:p>
        </w:tc>
        <w:tc>
          <w:tcPr>
            <w:tcW w:w="695" w:type="dxa"/>
          </w:tcPr>
          <w:p w14:paraId="05F8811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-.39**</w:t>
            </w:r>
          </w:p>
        </w:tc>
        <w:tc>
          <w:tcPr>
            <w:tcW w:w="576" w:type="dxa"/>
          </w:tcPr>
          <w:p w14:paraId="297CAD4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.14*</w:t>
            </w:r>
          </w:p>
        </w:tc>
        <w:tc>
          <w:tcPr>
            <w:tcW w:w="576" w:type="dxa"/>
          </w:tcPr>
          <w:p w14:paraId="2F0FCAB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.03</w:t>
            </w:r>
          </w:p>
        </w:tc>
        <w:tc>
          <w:tcPr>
            <w:tcW w:w="576" w:type="dxa"/>
          </w:tcPr>
          <w:p w14:paraId="0BE1A7FA" w14:textId="77777777" w:rsidR="003A180A" w:rsidRPr="00157120" w:rsidRDefault="003A180A" w:rsidP="007A194C">
            <w:pPr>
              <w:spacing w:line="480" w:lineRule="auto"/>
              <w:rPr>
                <w:color w:val="000000" w:themeColor="text1"/>
                <w:sz w:val="16"/>
                <w:szCs w:val="16"/>
                <w:lang w:val="en-US"/>
              </w:rPr>
            </w:pPr>
          </w:p>
        </w:tc>
        <w:tc>
          <w:tcPr>
            <w:tcW w:w="693" w:type="dxa"/>
          </w:tcPr>
          <w:p w14:paraId="6AF5EA3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-.03</w:t>
            </w:r>
          </w:p>
        </w:tc>
        <w:tc>
          <w:tcPr>
            <w:tcW w:w="576" w:type="dxa"/>
          </w:tcPr>
          <w:p w14:paraId="7726923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.02</w:t>
            </w:r>
          </w:p>
        </w:tc>
        <w:tc>
          <w:tcPr>
            <w:tcW w:w="699" w:type="dxa"/>
          </w:tcPr>
          <w:p w14:paraId="1DC3891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.02</w:t>
            </w:r>
          </w:p>
        </w:tc>
        <w:tc>
          <w:tcPr>
            <w:tcW w:w="576" w:type="dxa"/>
          </w:tcPr>
          <w:p w14:paraId="71700E9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-.02</w:t>
            </w:r>
          </w:p>
        </w:tc>
        <w:tc>
          <w:tcPr>
            <w:tcW w:w="576" w:type="dxa"/>
          </w:tcPr>
          <w:p w14:paraId="72ED077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.59**</w:t>
            </w:r>
          </w:p>
        </w:tc>
        <w:tc>
          <w:tcPr>
            <w:tcW w:w="576" w:type="dxa"/>
          </w:tcPr>
          <w:p w14:paraId="0A43E15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.06</w:t>
            </w:r>
          </w:p>
        </w:tc>
        <w:tc>
          <w:tcPr>
            <w:tcW w:w="698" w:type="dxa"/>
          </w:tcPr>
          <w:p w14:paraId="69292F6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.25**</w:t>
            </w:r>
          </w:p>
        </w:tc>
        <w:tc>
          <w:tcPr>
            <w:tcW w:w="702" w:type="dxa"/>
          </w:tcPr>
          <w:p w14:paraId="6C0C905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.34**</w:t>
            </w:r>
          </w:p>
        </w:tc>
        <w:tc>
          <w:tcPr>
            <w:tcW w:w="643" w:type="dxa"/>
          </w:tcPr>
          <w:p w14:paraId="3909E7C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-.02</w:t>
            </w:r>
          </w:p>
        </w:tc>
        <w:tc>
          <w:tcPr>
            <w:tcW w:w="708" w:type="dxa"/>
          </w:tcPr>
          <w:p w14:paraId="4C0D30C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-.02</w:t>
            </w:r>
          </w:p>
        </w:tc>
        <w:tc>
          <w:tcPr>
            <w:tcW w:w="709" w:type="dxa"/>
          </w:tcPr>
          <w:p w14:paraId="311535A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.09</w:t>
            </w:r>
          </w:p>
        </w:tc>
        <w:tc>
          <w:tcPr>
            <w:tcW w:w="709" w:type="dxa"/>
          </w:tcPr>
          <w:p w14:paraId="15B949ED"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.05</w:t>
            </w:r>
          </w:p>
        </w:tc>
        <w:tc>
          <w:tcPr>
            <w:tcW w:w="709" w:type="dxa"/>
          </w:tcPr>
          <w:p w14:paraId="0055CA4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.22**</w:t>
            </w:r>
          </w:p>
        </w:tc>
        <w:tc>
          <w:tcPr>
            <w:tcW w:w="708" w:type="dxa"/>
          </w:tcPr>
          <w:p w14:paraId="763E2D6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.05</w:t>
            </w:r>
          </w:p>
        </w:tc>
        <w:tc>
          <w:tcPr>
            <w:tcW w:w="752" w:type="dxa"/>
          </w:tcPr>
          <w:p w14:paraId="4A60D54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.02</w:t>
            </w:r>
          </w:p>
        </w:tc>
      </w:tr>
      <w:tr w:rsidR="003A180A" w:rsidRPr="00157120" w14:paraId="23C112F1" w14:textId="77777777" w:rsidTr="007A194C">
        <w:tc>
          <w:tcPr>
            <w:tcW w:w="1909" w:type="dxa"/>
          </w:tcPr>
          <w:p w14:paraId="4834436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(6) CMNI-Risk Taking</w:t>
            </w:r>
          </w:p>
        </w:tc>
        <w:tc>
          <w:tcPr>
            <w:tcW w:w="561" w:type="dxa"/>
          </w:tcPr>
          <w:p w14:paraId="180ABBF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.14*</w:t>
            </w:r>
          </w:p>
        </w:tc>
        <w:tc>
          <w:tcPr>
            <w:tcW w:w="695" w:type="dxa"/>
          </w:tcPr>
          <w:p w14:paraId="6EDA65C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.02</w:t>
            </w:r>
          </w:p>
        </w:tc>
        <w:tc>
          <w:tcPr>
            <w:tcW w:w="576" w:type="dxa"/>
          </w:tcPr>
          <w:p w14:paraId="4B80263D"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.04</w:t>
            </w:r>
          </w:p>
        </w:tc>
        <w:tc>
          <w:tcPr>
            <w:tcW w:w="576" w:type="dxa"/>
          </w:tcPr>
          <w:p w14:paraId="0E47D7F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.27**</w:t>
            </w:r>
          </w:p>
        </w:tc>
        <w:tc>
          <w:tcPr>
            <w:tcW w:w="576" w:type="dxa"/>
          </w:tcPr>
          <w:p w14:paraId="7535D8F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-.07</w:t>
            </w:r>
          </w:p>
        </w:tc>
        <w:tc>
          <w:tcPr>
            <w:tcW w:w="693" w:type="dxa"/>
          </w:tcPr>
          <w:p w14:paraId="2DD1E762" w14:textId="77777777" w:rsidR="003A180A" w:rsidRPr="00157120" w:rsidRDefault="003A180A" w:rsidP="007A194C">
            <w:pPr>
              <w:spacing w:line="480" w:lineRule="auto"/>
              <w:rPr>
                <w:color w:val="000000" w:themeColor="text1"/>
                <w:sz w:val="16"/>
                <w:szCs w:val="16"/>
                <w:lang w:val="en-US"/>
              </w:rPr>
            </w:pPr>
          </w:p>
        </w:tc>
        <w:tc>
          <w:tcPr>
            <w:tcW w:w="576" w:type="dxa"/>
          </w:tcPr>
          <w:p w14:paraId="68A6581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.09</w:t>
            </w:r>
          </w:p>
        </w:tc>
        <w:tc>
          <w:tcPr>
            <w:tcW w:w="699" w:type="dxa"/>
          </w:tcPr>
          <w:p w14:paraId="508F559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.28**</w:t>
            </w:r>
          </w:p>
        </w:tc>
        <w:tc>
          <w:tcPr>
            <w:tcW w:w="576" w:type="dxa"/>
          </w:tcPr>
          <w:p w14:paraId="25D40BE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.19**</w:t>
            </w:r>
          </w:p>
        </w:tc>
        <w:tc>
          <w:tcPr>
            <w:tcW w:w="576" w:type="dxa"/>
          </w:tcPr>
          <w:p w14:paraId="52DA5D2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-.06</w:t>
            </w:r>
          </w:p>
        </w:tc>
        <w:tc>
          <w:tcPr>
            <w:tcW w:w="576" w:type="dxa"/>
          </w:tcPr>
          <w:p w14:paraId="1E34D47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-.01</w:t>
            </w:r>
          </w:p>
        </w:tc>
        <w:tc>
          <w:tcPr>
            <w:tcW w:w="698" w:type="dxa"/>
          </w:tcPr>
          <w:p w14:paraId="6BC7F2F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.14</w:t>
            </w:r>
          </w:p>
        </w:tc>
        <w:tc>
          <w:tcPr>
            <w:tcW w:w="702" w:type="dxa"/>
          </w:tcPr>
          <w:p w14:paraId="70C17CE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.03</w:t>
            </w:r>
          </w:p>
        </w:tc>
        <w:tc>
          <w:tcPr>
            <w:tcW w:w="643" w:type="dxa"/>
          </w:tcPr>
          <w:p w14:paraId="49E144D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.18*</w:t>
            </w:r>
          </w:p>
        </w:tc>
        <w:tc>
          <w:tcPr>
            <w:tcW w:w="708" w:type="dxa"/>
          </w:tcPr>
          <w:p w14:paraId="6219E7D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.29**</w:t>
            </w:r>
          </w:p>
        </w:tc>
        <w:tc>
          <w:tcPr>
            <w:tcW w:w="709" w:type="dxa"/>
          </w:tcPr>
          <w:p w14:paraId="16E0A5E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.05</w:t>
            </w:r>
          </w:p>
        </w:tc>
        <w:tc>
          <w:tcPr>
            <w:tcW w:w="709" w:type="dxa"/>
          </w:tcPr>
          <w:p w14:paraId="43499DF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.08</w:t>
            </w:r>
          </w:p>
        </w:tc>
        <w:tc>
          <w:tcPr>
            <w:tcW w:w="709" w:type="dxa"/>
          </w:tcPr>
          <w:p w14:paraId="7A3D905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.16*</w:t>
            </w:r>
          </w:p>
        </w:tc>
        <w:tc>
          <w:tcPr>
            <w:tcW w:w="708" w:type="dxa"/>
          </w:tcPr>
          <w:p w14:paraId="26D6B59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-.01</w:t>
            </w:r>
          </w:p>
        </w:tc>
        <w:tc>
          <w:tcPr>
            <w:tcW w:w="752" w:type="dxa"/>
          </w:tcPr>
          <w:p w14:paraId="1600476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.02</w:t>
            </w:r>
          </w:p>
        </w:tc>
      </w:tr>
      <w:tr w:rsidR="003A180A" w:rsidRPr="00157120" w14:paraId="0966E215" w14:textId="77777777" w:rsidTr="007A194C">
        <w:tc>
          <w:tcPr>
            <w:tcW w:w="1909" w:type="dxa"/>
          </w:tcPr>
          <w:p w14:paraId="4100621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(7) CMNI-Violence</w:t>
            </w:r>
          </w:p>
        </w:tc>
        <w:tc>
          <w:tcPr>
            <w:tcW w:w="561" w:type="dxa"/>
          </w:tcPr>
          <w:p w14:paraId="46BF210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.01</w:t>
            </w:r>
          </w:p>
        </w:tc>
        <w:tc>
          <w:tcPr>
            <w:tcW w:w="695" w:type="dxa"/>
          </w:tcPr>
          <w:p w14:paraId="2D64121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-.15*</w:t>
            </w:r>
          </w:p>
        </w:tc>
        <w:tc>
          <w:tcPr>
            <w:tcW w:w="576" w:type="dxa"/>
          </w:tcPr>
          <w:p w14:paraId="7316EDC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.04</w:t>
            </w:r>
          </w:p>
        </w:tc>
        <w:tc>
          <w:tcPr>
            <w:tcW w:w="576" w:type="dxa"/>
          </w:tcPr>
          <w:p w14:paraId="51AD851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.17*</w:t>
            </w:r>
          </w:p>
        </w:tc>
        <w:tc>
          <w:tcPr>
            <w:tcW w:w="576" w:type="dxa"/>
          </w:tcPr>
          <w:p w14:paraId="08D7EFC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.19**</w:t>
            </w:r>
          </w:p>
        </w:tc>
        <w:tc>
          <w:tcPr>
            <w:tcW w:w="693" w:type="dxa"/>
          </w:tcPr>
          <w:p w14:paraId="5F160A5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.22**</w:t>
            </w:r>
          </w:p>
        </w:tc>
        <w:tc>
          <w:tcPr>
            <w:tcW w:w="576" w:type="dxa"/>
          </w:tcPr>
          <w:p w14:paraId="6B96B6A4" w14:textId="77777777" w:rsidR="003A180A" w:rsidRPr="00157120" w:rsidRDefault="003A180A" w:rsidP="007A194C">
            <w:pPr>
              <w:spacing w:line="480" w:lineRule="auto"/>
              <w:rPr>
                <w:color w:val="000000" w:themeColor="text1"/>
                <w:sz w:val="16"/>
                <w:szCs w:val="16"/>
                <w:lang w:val="en-US"/>
              </w:rPr>
            </w:pPr>
          </w:p>
        </w:tc>
        <w:tc>
          <w:tcPr>
            <w:tcW w:w="699" w:type="dxa"/>
          </w:tcPr>
          <w:p w14:paraId="0FE99D07"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.22**</w:t>
            </w:r>
          </w:p>
        </w:tc>
        <w:tc>
          <w:tcPr>
            <w:tcW w:w="576" w:type="dxa"/>
          </w:tcPr>
          <w:p w14:paraId="1039DB2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.07</w:t>
            </w:r>
          </w:p>
        </w:tc>
        <w:tc>
          <w:tcPr>
            <w:tcW w:w="576" w:type="dxa"/>
          </w:tcPr>
          <w:p w14:paraId="1699373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.03</w:t>
            </w:r>
          </w:p>
        </w:tc>
        <w:tc>
          <w:tcPr>
            <w:tcW w:w="576" w:type="dxa"/>
          </w:tcPr>
          <w:p w14:paraId="0EE72C5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-.04</w:t>
            </w:r>
          </w:p>
        </w:tc>
        <w:tc>
          <w:tcPr>
            <w:tcW w:w="698" w:type="dxa"/>
          </w:tcPr>
          <w:p w14:paraId="559CE1C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.20*</w:t>
            </w:r>
          </w:p>
        </w:tc>
        <w:tc>
          <w:tcPr>
            <w:tcW w:w="702" w:type="dxa"/>
          </w:tcPr>
          <w:p w14:paraId="7E8E061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.01</w:t>
            </w:r>
          </w:p>
        </w:tc>
        <w:tc>
          <w:tcPr>
            <w:tcW w:w="643" w:type="dxa"/>
          </w:tcPr>
          <w:p w14:paraId="298BF9F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.09</w:t>
            </w:r>
          </w:p>
        </w:tc>
        <w:tc>
          <w:tcPr>
            <w:tcW w:w="708" w:type="dxa"/>
          </w:tcPr>
          <w:p w14:paraId="7A025F1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.18*</w:t>
            </w:r>
          </w:p>
        </w:tc>
        <w:tc>
          <w:tcPr>
            <w:tcW w:w="709" w:type="dxa"/>
          </w:tcPr>
          <w:p w14:paraId="4807AD3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.04</w:t>
            </w:r>
          </w:p>
        </w:tc>
        <w:tc>
          <w:tcPr>
            <w:tcW w:w="709" w:type="dxa"/>
          </w:tcPr>
          <w:p w14:paraId="698CA3A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.23**</w:t>
            </w:r>
          </w:p>
        </w:tc>
        <w:tc>
          <w:tcPr>
            <w:tcW w:w="709" w:type="dxa"/>
          </w:tcPr>
          <w:p w14:paraId="536EBF2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.12</w:t>
            </w:r>
          </w:p>
        </w:tc>
        <w:tc>
          <w:tcPr>
            <w:tcW w:w="708" w:type="dxa"/>
          </w:tcPr>
          <w:p w14:paraId="5AA8A05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-.03</w:t>
            </w:r>
          </w:p>
        </w:tc>
        <w:tc>
          <w:tcPr>
            <w:tcW w:w="752" w:type="dxa"/>
          </w:tcPr>
          <w:p w14:paraId="121D4ED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-.11</w:t>
            </w:r>
          </w:p>
        </w:tc>
      </w:tr>
      <w:tr w:rsidR="003A180A" w:rsidRPr="00157120" w14:paraId="792F8B02" w14:textId="77777777" w:rsidTr="007A194C">
        <w:tc>
          <w:tcPr>
            <w:tcW w:w="1909" w:type="dxa"/>
          </w:tcPr>
          <w:p w14:paraId="4AFBEDC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(8) CMNI-POW</w:t>
            </w:r>
          </w:p>
        </w:tc>
        <w:tc>
          <w:tcPr>
            <w:tcW w:w="561" w:type="dxa"/>
          </w:tcPr>
          <w:p w14:paraId="3DDE0DA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.01</w:t>
            </w:r>
          </w:p>
        </w:tc>
        <w:tc>
          <w:tcPr>
            <w:tcW w:w="695" w:type="dxa"/>
          </w:tcPr>
          <w:p w14:paraId="0ABEFDD7"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-.23**</w:t>
            </w:r>
          </w:p>
        </w:tc>
        <w:tc>
          <w:tcPr>
            <w:tcW w:w="576" w:type="dxa"/>
          </w:tcPr>
          <w:p w14:paraId="5C1CD4B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.05</w:t>
            </w:r>
          </w:p>
        </w:tc>
        <w:tc>
          <w:tcPr>
            <w:tcW w:w="576" w:type="dxa"/>
          </w:tcPr>
          <w:p w14:paraId="5919E98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.32**</w:t>
            </w:r>
          </w:p>
        </w:tc>
        <w:tc>
          <w:tcPr>
            <w:tcW w:w="576" w:type="dxa"/>
          </w:tcPr>
          <w:p w14:paraId="52214AA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.08</w:t>
            </w:r>
          </w:p>
        </w:tc>
        <w:tc>
          <w:tcPr>
            <w:tcW w:w="693" w:type="dxa"/>
          </w:tcPr>
          <w:p w14:paraId="62396AE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.21**</w:t>
            </w:r>
          </w:p>
        </w:tc>
        <w:tc>
          <w:tcPr>
            <w:tcW w:w="576" w:type="dxa"/>
          </w:tcPr>
          <w:p w14:paraId="4FC77E1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.24**</w:t>
            </w:r>
          </w:p>
        </w:tc>
        <w:tc>
          <w:tcPr>
            <w:tcW w:w="699" w:type="dxa"/>
          </w:tcPr>
          <w:p w14:paraId="333CB4C3" w14:textId="77777777" w:rsidR="003A180A" w:rsidRPr="00157120" w:rsidRDefault="003A180A" w:rsidP="007A194C">
            <w:pPr>
              <w:spacing w:line="480" w:lineRule="auto"/>
              <w:rPr>
                <w:color w:val="000000" w:themeColor="text1"/>
                <w:sz w:val="16"/>
                <w:szCs w:val="16"/>
                <w:lang w:val="en-US"/>
              </w:rPr>
            </w:pPr>
          </w:p>
        </w:tc>
        <w:tc>
          <w:tcPr>
            <w:tcW w:w="576" w:type="dxa"/>
          </w:tcPr>
          <w:p w14:paraId="3AEF5B1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.33**</w:t>
            </w:r>
          </w:p>
        </w:tc>
        <w:tc>
          <w:tcPr>
            <w:tcW w:w="576" w:type="dxa"/>
          </w:tcPr>
          <w:p w14:paraId="0B86F27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.18*</w:t>
            </w:r>
          </w:p>
        </w:tc>
        <w:tc>
          <w:tcPr>
            <w:tcW w:w="576" w:type="dxa"/>
          </w:tcPr>
          <w:p w14:paraId="5310F9B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.28**</w:t>
            </w:r>
          </w:p>
        </w:tc>
        <w:tc>
          <w:tcPr>
            <w:tcW w:w="698" w:type="dxa"/>
          </w:tcPr>
          <w:p w14:paraId="4D49326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.51**</w:t>
            </w:r>
          </w:p>
        </w:tc>
        <w:tc>
          <w:tcPr>
            <w:tcW w:w="702" w:type="dxa"/>
          </w:tcPr>
          <w:p w14:paraId="0C1E9CF7"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.19*</w:t>
            </w:r>
          </w:p>
        </w:tc>
        <w:tc>
          <w:tcPr>
            <w:tcW w:w="643" w:type="dxa"/>
          </w:tcPr>
          <w:p w14:paraId="0D786E86"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.23**</w:t>
            </w:r>
          </w:p>
        </w:tc>
        <w:tc>
          <w:tcPr>
            <w:tcW w:w="708" w:type="dxa"/>
          </w:tcPr>
          <w:p w14:paraId="6034C66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.37**</w:t>
            </w:r>
          </w:p>
        </w:tc>
        <w:tc>
          <w:tcPr>
            <w:tcW w:w="709" w:type="dxa"/>
          </w:tcPr>
          <w:p w14:paraId="63AC07F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.20*</w:t>
            </w:r>
          </w:p>
        </w:tc>
        <w:tc>
          <w:tcPr>
            <w:tcW w:w="709" w:type="dxa"/>
          </w:tcPr>
          <w:p w14:paraId="59BAE240"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.34**</w:t>
            </w:r>
          </w:p>
        </w:tc>
        <w:tc>
          <w:tcPr>
            <w:tcW w:w="709" w:type="dxa"/>
          </w:tcPr>
          <w:p w14:paraId="7186A8A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.24**</w:t>
            </w:r>
          </w:p>
        </w:tc>
        <w:tc>
          <w:tcPr>
            <w:tcW w:w="708" w:type="dxa"/>
          </w:tcPr>
          <w:p w14:paraId="56022FF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.14</w:t>
            </w:r>
          </w:p>
        </w:tc>
        <w:tc>
          <w:tcPr>
            <w:tcW w:w="752" w:type="dxa"/>
          </w:tcPr>
          <w:p w14:paraId="2CF61FD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-.06</w:t>
            </w:r>
          </w:p>
        </w:tc>
      </w:tr>
      <w:tr w:rsidR="003A180A" w:rsidRPr="00157120" w14:paraId="1760345B" w14:textId="77777777" w:rsidTr="007A194C">
        <w:tc>
          <w:tcPr>
            <w:tcW w:w="1909" w:type="dxa"/>
          </w:tcPr>
          <w:p w14:paraId="2FF4D61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(9) CMNI-Playboy</w:t>
            </w:r>
          </w:p>
        </w:tc>
        <w:tc>
          <w:tcPr>
            <w:tcW w:w="561" w:type="dxa"/>
          </w:tcPr>
          <w:p w14:paraId="5EC7299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-.03</w:t>
            </w:r>
          </w:p>
        </w:tc>
        <w:tc>
          <w:tcPr>
            <w:tcW w:w="695" w:type="dxa"/>
          </w:tcPr>
          <w:p w14:paraId="199481B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-.16*</w:t>
            </w:r>
          </w:p>
        </w:tc>
        <w:tc>
          <w:tcPr>
            <w:tcW w:w="576" w:type="dxa"/>
          </w:tcPr>
          <w:p w14:paraId="71422CB6"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.14*</w:t>
            </w:r>
          </w:p>
        </w:tc>
        <w:tc>
          <w:tcPr>
            <w:tcW w:w="576" w:type="dxa"/>
          </w:tcPr>
          <w:p w14:paraId="12BA486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.21**</w:t>
            </w:r>
          </w:p>
        </w:tc>
        <w:tc>
          <w:tcPr>
            <w:tcW w:w="576" w:type="dxa"/>
          </w:tcPr>
          <w:p w14:paraId="0F77EAFD"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.19**</w:t>
            </w:r>
          </w:p>
        </w:tc>
        <w:tc>
          <w:tcPr>
            <w:tcW w:w="693" w:type="dxa"/>
          </w:tcPr>
          <w:p w14:paraId="067EAA67"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.21**</w:t>
            </w:r>
          </w:p>
        </w:tc>
        <w:tc>
          <w:tcPr>
            <w:tcW w:w="576" w:type="dxa"/>
          </w:tcPr>
          <w:p w14:paraId="445BF7A0"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.21**</w:t>
            </w:r>
          </w:p>
        </w:tc>
        <w:tc>
          <w:tcPr>
            <w:tcW w:w="699" w:type="dxa"/>
          </w:tcPr>
          <w:p w14:paraId="1737968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.22**</w:t>
            </w:r>
          </w:p>
        </w:tc>
        <w:tc>
          <w:tcPr>
            <w:tcW w:w="576" w:type="dxa"/>
          </w:tcPr>
          <w:p w14:paraId="4A96BE57" w14:textId="77777777" w:rsidR="003A180A" w:rsidRPr="00157120" w:rsidRDefault="003A180A" w:rsidP="007A194C">
            <w:pPr>
              <w:spacing w:line="480" w:lineRule="auto"/>
              <w:rPr>
                <w:color w:val="000000" w:themeColor="text1"/>
                <w:sz w:val="16"/>
                <w:szCs w:val="16"/>
                <w:lang w:val="en-US"/>
              </w:rPr>
            </w:pPr>
          </w:p>
        </w:tc>
        <w:tc>
          <w:tcPr>
            <w:tcW w:w="576" w:type="dxa"/>
          </w:tcPr>
          <w:p w14:paraId="1410EEC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.15</w:t>
            </w:r>
          </w:p>
        </w:tc>
        <w:tc>
          <w:tcPr>
            <w:tcW w:w="576" w:type="dxa"/>
          </w:tcPr>
          <w:p w14:paraId="68A4A2E7"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.02</w:t>
            </w:r>
          </w:p>
        </w:tc>
        <w:tc>
          <w:tcPr>
            <w:tcW w:w="698" w:type="dxa"/>
          </w:tcPr>
          <w:p w14:paraId="0F0A5F9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.13</w:t>
            </w:r>
          </w:p>
        </w:tc>
        <w:tc>
          <w:tcPr>
            <w:tcW w:w="702" w:type="dxa"/>
          </w:tcPr>
          <w:p w14:paraId="1C03193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.17*</w:t>
            </w:r>
          </w:p>
        </w:tc>
        <w:tc>
          <w:tcPr>
            <w:tcW w:w="643" w:type="dxa"/>
          </w:tcPr>
          <w:p w14:paraId="3DEB7DF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.27**</w:t>
            </w:r>
          </w:p>
        </w:tc>
        <w:tc>
          <w:tcPr>
            <w:tcW w:w="708" w:type="dxa"/>
          </w:tcPr>
          <w:p w14:paraId="0E4C59E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.29**</w:t>
            </w:r>
          </w:p>
        </w:tc>
        <w:tc>
          <w:tcPr>
            <w:tcW w:w="709" w:type="dxa"/>
          </w:tcPr>
          <w:p w14:paraId="2221BF5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.18*</w:t>
            </w:r>
          </w:p>
        </w:tc>
        <w:tc>
          <w:tcPr>
            <w:tcW w:w="709" w:type="dxa"/>
          </w:tcPr>
          <w:p w14:paraId="03B6774D"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.19*</w:t>
            </w:r>
          </w:p>
        </w:tc>
        <w:tc>
          <w:tcPr>
            <w:tcW w:w="709" w:type="dxa"/>
          </w:tcPr>
          <w:p w14:paraId="0A0B80C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.27**</w:t>
            </w:r>
          </w:p>
        </w:tc>
        <w:tc>
          <w:tcPr>
            <w:tcW w:w="708" w:type="dxa"/>
          </w:tcPr>
          <w:p w14:paraId="7657B717"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.10</w:t>
            </w:r>
          </w:p>
        </w:tc>
        <w:tc>
          <w:tcPr>
            <w:tcW w:w="752" w:type="dxa"/>
          </w:tcPr>
          <w:p w14:paraId="1E17F00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.03</w:t>
            </w:r>
          </w:p>
        </w:tc>
      </w:tr>
      <w:tr w:rsidR="003A180A" w:rsidRPr="00157120" w14:paraId="3ACC49BA" w14:textId="77777777" w:rsidTr="007A194C">
        <w:tc>
          <w:tcPr>
            <w:tcW w:w="1909" w:type="dxa"/>
          </w:tcPr>
          <w:p w14:paraId="60C54B8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(10) CMNI-Self Reliance</w:t>
            </w:r>
          </w:p>
        </w:tc>
        <w:tc>
          <w:tcPr>
            <w:tcW w:w="561" w:type="dxa"/>
          </w:tcPr>
          <w:p w14:paraId="0BEFEE17"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-.12*</w:t>
            </w:r>
          </w:p>
        </w:tc>
        <w:tc>
          <w:tcPr>
            <w:tcW w:w="695" w:type="dxa"/>
          </w:tcPr>
          <w:p w14:paraId="0E8D8CA0"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-.37**</w:t>
            </w:r>
          </w:p>
        </w:tc>
        <w:tc>
          <w:tcPr>
            <w:tcW w:w="576" w:type="dxa"/>
          </w:tcPr>
          <w:p w14:paraId="6758864D"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.35**</w:t>
            </w:r>
          </w:p>
        </w:tc>
        <w:tc>
          <w:tcPr>
            <w:tcW w:w="576" w:type="dxa"/>
          </w:tcPr>
          <w:p w14:paraId="4A25304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.06</w:t>
            </w:r>
          </w:p>
        </w:tc>
        <w:tc>
          <w:tcPr>
            <w:tcW w:w="576" w:type="dxa"/>
          </w:tcPr>
          <w:p w14:paraId="0FBB159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.60**</w:t>
            </w:r>
          </w:p>
        </w:tc>
        <w:tc>
          <w:tcPr>
            <w:tcW w:w="693" w:type="dxa"/>
          </w:tcPr>
          <w:p w14:paraId="173872B0"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.04</w:t>
            </w:r>
          </w:p>
        </w:tc>
        <w:tc>
          <w:tcPr>
            <w:tcW w:w="576" w:type="dxa"/>
          </w:tcPr>
          <w:p w14:paraId="6B949730"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.07</w:t>
            </w:r>
          </w:p>
        </w:tc>
        <w:tc>
          <w:tcPr>
            <w:tcW w:w="699" w:type="dxa"/>
          </w:tcPr>
          <w:p w14:paraId="3E78F0B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.14*</w:t>
            </w:r>
          </w:p>
        </w:tc>
        <w:tc>
          <w:tcPr>
            <w:tcW w:w="576" w:type="dxa"/>
          </w:tcPr>
          <w:p w14:paraId="40B6917D"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.23**</w:t>
            </w:r>
          </w:p>
        </w:tc>
        <w:tc>
          <w:tcPr>
            <w:tcW w:w="576" w:type="dxa"/>
          </w:tcPr>
          <w:p w14:paraId="36F8446C" w14:textId="77777777" w:rsidR="003A180A" w:rsidRPr="00157120" w:rsidRDefault="003A180A" w:rsidP="007A194C">
            <w:pPr>
              <w:spacing w:line="480" w:lineRule="auto"/>
              <w:rPr>
                <w:color w:val="000000" w:themeColor="text1"/>
                <w:sz w:val="16"/>
                <w:szCs w:val="16"/>
                <w:lang w:val="en-US"/>
              </w:rPr>
            </w:pPr>
          </w:p>
        </w:tc>
        <w:tc>
          <w:tcPr>
            <w:tcW w:w="576" w:type="dxa"/>
          </w:tcPr>
          <w:p w14:paraId="6D65BF2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.12</w:t>
            </w:r>
          </w:p>
        </w:tc>
        <w:tc>
          <w:tcPr>
            <w:tcW w:w="698" w:type="dxa"/>
          </w:tcPr>
          <w:p w14:paraId="7363CFF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.20**</w:t>
            </w:r>
          </w:p>
        </w:tc>
        <w:tc>
          <w:tcPr>
            <w:tcW w:w="702" w:type="dxa"/>
          </w:tcPr>
          <w:p w14:paraId="572D9CB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.40**</w:t>
            </w:r>
          </w:p>
        </w:tc>
        <w:tc>
          <w:tcPr>
            <w:tcW w:w="643" w:type="dxa"/>
          </w:tcPr>
          <w:p w14:paraId="0BE28AB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.10</w:t>
            </w:r>
          </w:p>
        </w:tc>
        <w:tc>
          <w:tcPr>
            <w:tcW w:w="708" w:type="dxa"/>
          </w:tcPr>
          <w:p w14:paraId="0CF0BE6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.22**</w:t>
            </w:r>
          </w:p>
        </w:tc>
        <w:tc>
          <w:tcPr>
            <w:tcW w:w="709" w:type="dxa"/>
          </w:tcPr>
          <w:p w14:paraId="0AC5AED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.20*</w:t>
            </w:r>
          </w:p>
        </w:tc>
        <w:tc>
          <w:tcPr>
            <w:tcW w:w="709" w:type="dxa"/>
          </w:tcPr>
          <w:p w14:paraId="5CD243A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.21**</w:t>
            </w:r>
          </w:p>
        </w:tc>
        <w:tc>
          <w:tcPr>
            <w:tcW w:w="709" w:type="dxa"/>
          </w:tcPr>
          <w:p w14:paraId="09794E2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.26**</w:t>
            </w:r>
          </w:p>
        </w:tc>
        <w:tc>
          <w:tcPr>
            <w:tcW w:w="708" w:type="dxa"/>
          </w:tcPr>
          <w:p w14:paraId="0DB91A9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.15</w:t>
            </w:r>
          </w:p>
        </w:tc>
        <w:tc>
          <w:tcPr>
            <w:tcW w:w="752" w:type="dxa"/>
          </w:tcPr>
          <w:p w14:paraId="113F0C6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.02</w:t>
            </w:r>
          </w:p>
        </w:tc>
      </w:tr>
      <w:tr w:rsidR="003A180A" w:rsidRPr="00157120" w14:paraId="5DFC7BD7" w14:textId="77777777" w:rsidTr="007A194C">
        <w:tc>
          <w:tcPr>
            <w:tcW w:w="1909" w:type="dxa"/>
          </w:tcPr>
          <w:p w14:paraId="4A352AC7"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(11) CMNI-PW</w:t>
            </w:r>
          </w:p>
        </w:tc>
        <w:tc>
          <w:tcPr>
            <w:tcW w:w="561" w:type="dxa"/>
          </w:tcPr>
          <w:p w14:paraId="74B6F5B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.08</w:t>
            </w:r>
          </w:p>
        </w:tc>
        <w:tc>
          <w:tcPr>
            <w:tcW w:w="695" w:type="dxa"/>
          </w:tcPr>
          <w:p w14:paraId="29FCB2F7"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-.08</w:t>
            </w:r>
          </w:p>
        </w:tc>
        <w:tc>
          <w:tcPr>
            <w:tcW w:w="576" w:type="dxa"/>
          </w:tcPr>
          <w:p w14:paraId="5E6A669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.03</w:t>
            </w:r>
          </w:p>
        </w:tc>
        <w:tc>
          <w:tcPr>
            <w:tcW w:w="576" w:type="dxa"/>
          </w:tcPr>
          <w:p w14:paraId="32EEF69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.25**</w:t>
            </w:r>
          </w:p>
        </w:tc>
        <w:tc>
          <w:tcPr>
            <w:tcW w:w="576" w:type="dxa"/>
          </w:tcPr>
          <w:p w14:paraId="1477C89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-.05</w:t>
            </w:r>
          </w:p>
        </w:tc>
        <w:tc>
          <w:tcPr>
            <w:tcW w:w="693" w:type="dxa"/>
          </w:tcPr>
          <w:p w14:paraId="5258183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.19**</w:t>
            </w:r>
          </w:p>
        </w:tc>
        <w:tc>
          <w:tcPr>
            <w:tcW w:w="576" w:type="dxa"/>
          </w:tcPr>
          <w:p w14:paraId="18A6908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-.01</w:t>
            </w:r>
          </w:p>
        </w:tc>
        <w:tc>
          <w:tcPr>
            <w:tcW w:w="699" w:type="dxa"/>
          </w:tcPr>
          <w:p w14:paraId="4903B056"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.27**</w:t>
            </w:r>
          </w:p>
        </w:tc>
        <w:tc>
          <w:tcPr>
            <w:tcW w:w="576" w:type="dxa"/>
          </w:tcPr>
          <w:p w14:paraId="2D90A18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.08</w:t>
            </w:r>
          </w:p>
        </w:tc>
        <w:tc>
          <w:tcPr>
            <w:tcW w:w="576" w:type="dxa"/>
          </w:tcPr>
          <w:p w14:paraId="2092243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.02</w:t>
            </w:r>
          </w:p>
        </w:tc>
        <w:tc>
          <w:tcPr>
            <w:tcW w:w="576" w:type="dxa"/>
          </w:tcPr>
          <w:p w14:paraId="21844034" w14:textId="77777777" w:rsidR="003A180A" w:rsidRPr="00157120" w:rsidRDefault="003A180A" w:rsidP="007A194C">
            <w:pPr>
              <w:spacing w:line="480" w:lineRule="auto"/>
              <w:rPr>
                <w:color w:val="000000" w:themeColor="text1"/>
                <w:sz w:val="16"/>
                <w:szCs w:val="16"/>
                <w:lang w:val="en-US"/>
              </w:rPr>
            </w:pPr>
          </w:p>
        </w:tc>
        <w:tc>
          <w:tcPr>
            <w:tcW w:w="698" w:type="dxa"/>
          </w:tcPr>
          <w:p w14:paraId="699FC5C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.15</w:t>
            </w:r>
          </w:p>
        </w:tc>
        <w:tc>
          <w:tcPr>
            <w:tcW w:w="702" w:type="dxa"/>
          </w:tcPr>
          <w:p w14:paraId="3173810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.14</w:t>
            </w:r>
          </w:p>
        </w:tc>
        <w:tc>
          <w:tcPr>
            <w:tcW w:w="643" w:type="dxa"/>
          </w:tcPr>
          <w:p w14:paraId="37295DD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.07</w:t>
            </w:r>
          </w:p>
        </w:tc>
        <w:tc>
          <w:tcPr>
            <w:tcW w:w="708" w:type="dxa"/>
          </w:tcPr>
          <w:p w14:paraId="4902678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.14</w:t>
            </w:r>
          </w:p>
        </w:tc>
        <w:tc>
          <w:tcPr>
            <w:tcW w:w="709" w:type="dxa"/>
          </w:tcPr>
          <w:p w14:paraId="7C49D4F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.16*</w:t>
            </w:r>
          </w:p>
        </w:tc>
        <w:tc>
          <w:tcPr>
            <w:tcW w:w="709" w:type="dxa"/>
          </w:tcPr>
          <w:p w14:paraId="377C19C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.22**</w:t>
            </w:r>
          </w:p>
        </w:tc>
        <w:tc>
          <w:tcPr>
            <w:tcW w:w="709" w:type="dxa"/>
          </w:tcPr>
          <w:p w14:paraId="2EF54EC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.09</w:t>
            </w:r>
          </w:p>
        </w:tc>
        <w:tc>
          <w:tcPr>
            <w:tcW w:w="708" w:type="dxa"/>
          </w:tcPr>
          <w:p w14:paraId="13DC8C6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.06</w:t>
            </w:r>
          </w:p>
        </w:tc>
        <w:tc>
          <w:tcPr>
            <w:tcW w:w="752" w:type="dxa"/>
          </w:tcPr>
          <w:p w14:paraId="0F02156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-.25**</w:t>
            </w:r>
          </w:p>
        </w:tc>
      </w:tr>
      <w:tr w:rsidR="003A180A" w:rsidRPr="00157120" w14:paraId="695784A1" w14:textId="77777777" w:rsidTr="007A194C">
        <w:tc>
          <w:tcPr>
            <w:tcW w:w="1909" w:type="dxa"/>
          </w:tcPr>
          <w:p w14:paraId="3A27DC5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(12) CMNI-DH</w:t>
            </w:r>
          </w:p>
        </w:tc>
        <w:tc>
          <w:tcPr>
            <w:tcW w:w="561" w:type="dxa"/>
          </w:tcPr>
          <w:p w14:paraId="263DE64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-.01</w:t>
            </w:r>
          </w:p>
        </w:tc>
        <w:tc>
          <w:tcPr>
            <w:tcW w:w="695" w:type="dxa"/>
          </w:tcPr>
          <w:p w14:paraId="2FB718D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-.32**</w:t>
            </w:r>
          </w:p>
        </w:tc>
        <w:tc>
          <w:tcPr>
            <w:tcW w:w="576" w:type="dxa"/>
          </w:tcPr>
          <w:p w14:paraId="1E41BA8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.10*</w:t>
            </w:r>
          </w:p>
        </w:tc>
        <w:tc>
          <w:tcPr>
            <w:tcW w:w="576" w:type="dxa"/>
          </w:tcPr>
          <w:p w14:paraId="5A9E1B5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.27**</w:t>
            </w:r>
          </w:p>
        </w:tc>
        <w:tc>
          <w:tcPr>
            <w:tcW w:w="576" w:type="dxa"/>
          </w:tcPr>
          <w:p w14:paraId="7E8AF4C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.12*</w:t>
            </w:r>
          </w:p>
        </w:tc>
        <w:tc>
          <w:tcPr>
            <w:tcW w:w="693" w:type="dxa"/>
          </w:tcPr>
          <w:p w14:paraId="33DE386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.02</w:t>
            </w:r>
          </w:p>
        </w:tc>
        <w:tc>
          <w:tcPr>
            <w:tcW w:w="576" w:type="dxa"/>
          </w:tcPr>
          <w:p w14:paraId="6F26E930"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.14*</w:t>
            </w:r>
          </w:p>
        </w:tc>
        <w:tc>
          <w:tcPr>
            <w:tcW w:w="699" w:type="dxa"/>
          </w:tcPr>
          <w:p w14:paraId="42CCB67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.46**</w:t>
            </w:r>
          </w:p>
        </w:tc>
        <w:tc>
          <w:tcPr>
            <w:tcW w:w="576" w:type="dxa"/>
          </w:tcPr>
          <w:p w14:paraId="4281FAB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.04</w:t>
            </w:r>
          </w:p>
        </w:tc>
        <w:tc>
          <w:tcPr>
            <w:tcW w:w="576" w:type="dxa"/>
          </w:tcPr>
          <w:p w14:paraId="0F7CB48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.19*</w:t>
            </w:r>
          </w:p>
        </w:tc>
        <w:tc>
          <w:tcPr>
            <w:tcW w:w="576" w:type="dxa"/>
          </w:tcPr>
          <w:p w14:paraId="3E2725D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.10*</w:t>
            </w:r>
          </w:p>
        </w:tc>
        <w:tc>
          <w:tcPr>
            <w:tcW w:w="698" w:type="dxa"/>
          </w:tcPr>
          <w:p w14:paraId="7EE29D49" w14:textId="77777777" w:rsidR="003A180A" w:rsidRPr="00157120" w:rsidRDefault="003A180A" w:rsidP="007A194C">
            <w:pPr>
              <w:spacing w:line="480" w:lineRule="auto"/>
              <w:rPr>
                <w:color w:val="000000" w:themeColor="text1"/>
                <w:sz w:val="16"/>
                <w:szCs w:val="16"/>
                <w:lang w:val="en-US"/>
              </w:rPr>
            </w:pPr>
          </w:p>
        </w:tc>
        <w:tc>
          <w:tcPr>
            <w:tcW w:w="702" w:type="dxa"/>
          </w:tcPr>
          <w:p w14:paraId="56B8FBF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.24**</w:t>
            </w:r>
          </w:p>
        </w:tc>
        <w:tc>
          <w:tcPr>
            <w:tcW w:w="643" w:type="dxa"/>
          </w:tcPr>
          <w:p w14:paraId="11A73C1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.02</w:t>
            </w:r>
          </w:p>
        </w:tc>
        <w:tc>
          <w:tcPr>
            <w:tcW w:w="708" w:type="dxa"/>
          </w:tcPr>
          <w:p w14:paraId="57B87CB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.22**</w:t>
            </w:r>
          </w:p>
        </w:tc>
        <w:tc>
          <w:tcPr>
            <w:tcW w:w="709" w:type="dxa"/>
          </w:tcPr>
          <w:p w14:paraId="5B957430"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.08</w:t>
            </w:r>
          </w:p>
        </w:tc>
        <w:tc>
          <w:tcPr>
            <w:tcW w:w="709" w:type="dxa"/>
          </w:tcPr>
          <w:p w14:paraId="0F972B0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.20**</w:t>
            </w:r>
          </w:p>
        </w:tc>
        <w:tc>
          <w:tcPr>
            <w:tcW w:w="709" w:type="dxa"/>
          </w:tcPr>
          <w:p w14:paraId="3559AFD6"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.09</w:t>
            </w:r>
          </w:p>
        </w:tc>
        <w:tc>
          <w:tcPr>
            <w:tcW w:w="708" w:type="dxa"/>
          </w:tcPr>
          <w:p w14:paraId="4CBB82D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.16*</w:t>
            </w:r>
          </w:p>
        </w:tc>
        <w:tc>
          <w:tcPr>
            <w:tcW w:w="752" w:type="dxa"/>
          </w:tcPr>
          <w:p w14:paraId="5097C46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-.05</w:t>
            </w:r>
          </w:p>
        </w:tc>
      </w:tr>
      <w:tr w:rsidR="003A180A" w:rsidRPr="00157120" w14:paraId="1CC98B2C" w14:textId="77777777" w:rsidTr="007A194C">
        <w:tc>
          <w:tcPr>
            <w:tcW w:w="1909" w:type="dxa"/>
          </w:tcPr>
          <w:p w14:paraId="5D87F81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(13) MDRS-ES</w:t>
            </w:r>
          </w:p>
        </w:tc>
        <w:tc>
          <w:tcPr>
            <w:tcW w:w="561" w:type="dxa"/>
          </w:tcPr>
          <w:p w14:paraId="44448D60"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-.04</w:t>
            </w:r>
          </w:p>
        </w:tc>
        <w:tc>
          <w:tcPr>
            <w:tcW w:w="695" w:type="dxa"/>
          </w:tcPr>
          <w:p w14:paraId="14F0769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-.26**</w:t>
            </w:r>
          </w:p>
        </w:tc>
        <w:tc>
          <w:tcPr>
            <w:tcW w:w="576" w:type="dxa"/>
          </w:tcPr>
          <w:p w14:paraId="68033D9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.56**</w:t>
            </w:r>
          </w:p>
        </w:tc>
        <w:tc>
          <w:tcPr>
            <w:tcW w:w="576" w:type="dxa"/>
          </w:tcPr>
          <w:p w14:paraId="5F5F0B3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.12*</w:t>
            </w:r>
          </w:p>
        </w:tc>
        <w:tc>
          <w:tcPr>
            <w:tcW w:w="576" w:type="dxa"/>
          </w:tcPr>
          <w:p w14:paraId="5C3F429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.38**</w:t>
            </w:r>
          </w:p>
        </w:tc>
        <w:tc>
          <w:tcPr>
            <w:tcW w:w="693" w:type="dxa"/>
          </w:tcPr>
          <w:p w14:paraId="01EB228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.15*</w:t>
            </w:r>
          </w:p>
        </w:tc>
        <w:tc>
          <w:tcPr>
            <w:tcW w:w="576" w:type="dxa"/>
          </w:tcPr>
          <w:p w14:paraId="3498764D"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.20**</w:t>
            </w:r>
          </w:p>
        </w:tc>
        <w:tc>
          <w:tcPr>
            <w:tcW w:w="699" w:type="dxa"/>
          </w:tcPr>
          <w:p w14:paraId="57FF38F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.11*</w:t>
            </w:r>
          </w:p>
        </w:tc>
        <w:tc>
          <w:tcPr>
            <w:tcW w:w="576" w:type="dxa"/>
          </w:tcPr>
          <w:p w14:paraId="7539807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.23**</w:t>
            </w:r>
          </w:p>
        </w:tc>
        <w:tc>
          <w:tcPr>
            <w:tcW w:w="576" w:type="dxa"/>
          </w:tcPr>
          <w:p w14:paraId="3A03726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.52**</w:t>
            </w:r>
          </w:p>
        </w:tc>
        <w:tc>
          <w:tcPr>
            <w:tcW w:w="576" w:type="dxa"/>
          </w:tcPr>
          <w:p w14:paraId="3148092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.01</w:t>
            </w:r>
          </w:p>
        </w:tc>
        <w:tc>
          <w:tcPr>
            <w:tcW w:w="698" w:type="dxa"/>
          </w:tcPr>
          <w:p w14:paraId="3394A23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.09</w:t>
            </w:r>
          </w:p>
        </w:tc>
        <w:tc>
          <w:tcPr>
            <w:tcW w:w="702" w:type="dxa"/>
          </w:tcPr>
          <w:p w14:paraId="682011E3" w14:textId="77777777" w:rsidR="003A180A" w:rsidRPr="00157120" w:rsidRDefault="003A180A" w:rsidP="007A194C">
            <w:pPr>
              <w:spacing w:line="480" w:lineRule="auto"/>
              <w:rPr>
                <w:color w:val="000000" w:themeColor="text1"/>
                <w:sz w:val="16"/>
                <w:szCs w:val="16"/>
                <w:lang w:val="en-US"/>
              </w:rPr>
            </w:pPr>
          </w:p>
        </w:tc>
        <w:tc>
          <w:tcPr>
            <w:tcW w:w="643" w:type="dxa"/>
          </w:tcPr>
          <w:p w14:paraId="315B1F9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.43**</w:t>
            </w:r>
          </w:p>
        </w:tc>
        <w:tc>
          <w:tcPr>
            <w:tcW w:w="708" w:type="dxa"/>
          </w:tcPr>
          <w:p w14:paraId="0FD87DF7"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.42**</w:t>
            </w:r>
          </w:p>
        </w:tc>
        <w:tc>
          <w:tcPr>
            <w:tcW w:w="709" w:type="dxa"/>
          </w:tcPr>
          <w:p w14:paraId="7F651B7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.47**</w:t>
            </w:r>
          </w:p>
        </w:tc>
        <w:tc>
          <w:tcPr>
            <w:tcW w:w="709" w:type="dxa"/>
          </w:tcPr>
          <w:p w14:paraId="64DC4B1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.43**</w:t>
            </w:r>
          </w:p>
        </w:tc>
        <w:tc>
          <w:tcPr>
            <w:tcW w:w="709" w:type="dxa"/>
          </w:tcPr>
          <w:p w14:paraId="7238E87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.66**</w:t>
            </w:r>
          </w:p>
        </w:tc>
        <w:tc>
          <w:tcPr>
            <w:tcW w:w="708" w:type="dxa"/>
          </w:tcPr>
          <w:p w14:paraId="0C3A67B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.35**</w:t>
            </w:r>
          </w:p>
        </w:tc>
        <w:tc>
          <w:tcPr>
            <w:tcW w:w="752" w:type="dxa"/>
          </w:tcPr>
          <w:p w14:paraId="37AA569D"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.12</w:t>
            </w:r>
          </w:p>
        </w:tc>
      </w:tr>
      <w:tr w:rsidR="003A180A" w:rsidRPr="00157120" w14:paraId="6BEF2FED" w14:textId="77777777" w:rsidTr="007A194C">
        <w:tc>
          <w:tcPr>
            <w:tcW w:w="1909" w:type="dxa"/>
          </w:tcPr>
          <w:p w14:paraId="7AECCB0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(14) MDRS-Alcohol Use</w:t>
            </w:r>
          </w:p>
        </w:tc>
        <w:tc>
          <w:tcPr>
            <w:tcW w:w="561" w:type="dxa"/>
          </w:tcPr>
          <w:p w14:paraId="6936E18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-.10*</w:t>
            </w:r>
          </w:p>
        </w:tc>
        <w:tc>
          <w:tcPr>
            <w:tcW w:w="695" w:type="dxa"/>
          </w:tcPr>
          <w:p w14:paraId="7975F0A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-.12*</w:t>
            </w:r>
          </w:p>
        </w:tc>
        <w:tc>
          <w:tcPr>
            <w:tcW w:w="576" w:type="dxa"/>
          </w:tcPr>
          <w:p w14:paraId="3C9DE187"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.30**</w:t>
            </w:r>
          </w:p>
        </w:tc>
        <w:tc>
          <w:tcPr>
            <w:tcW w:w="576" w:type="dxa"/>
          </w:tcPr>
          <w:p w14:paraId="0FE1CDFD"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.11*</w:t>
            </w:r>
          </w:p>
        </w:tc>
        <w:tc>
          <w:tcPr>
            <w:tcW w:w="576" w:type="dxa"/>
          </w:tcPr>
          <w:p w14:paraId="64A8237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.08</w:t>
            </w:r>
          </w:p>
        </w:tc>
        <w:tc>
          <w:tcPr>
            <w:tcW w:w="693" w:type="dxa"/>
          </w:tcPr>
          <w:p w14:paraId="2166AF0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.14*</w:t>
            </w:r>
          </w:p>
        </w:tc>
        <w:tc>
          <w:tcPr>
            <w:tcW w:w="576" w:type="dxa"/>
          </w:tcPr>
          <w:p w14:paraId="7B549A7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-.02</w:t>
            </w:r>
          </w:p>
        </w:tc>
        <w:tc>
          <w:tcPr>
            <w:tcW w:w="699" w:type="dxa"/>
          </w:tcPr>
          <w:p w14:paraId="77B6D70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.17*</w:t>
            </w:r>
          </w:p>
        </w:tc>
        <w:tc>
          <w:tcPr>
            <w:tcW w:w="576" w:type="dxa"/>
          </w:tcPr>
          <w:p w14:paraId="3C63A42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.23**</w:t>
            </w:r>
          </w:p>
        </w:tc>
        <w:tc>
          <w:tcPr>
            <w:tcW w:w="576" w:type="dxa"/>
          </w:tcPr>
          <w:p w14:paraId="559DFF3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.17*</w:t>
            </w:r>
          </w:p>
        </w:tc>
        <w:tc>
          <w:tcPr>
            <w:tcW w:w="576" w:type="dxa"/>
          </w:tcPr>
          <w:p w14:paraId="29554CB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.12*</w:t>
            </w:r>
          </w:p>
        </w:tc>
        <w:tc>
          <w:tcPr>
            <w:tcW w:w="698" w:type="dxa"/>
          </w:tcPr>
          <w:p w14:paraId="486C802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.10*</w:t>
            </w:r>
          </w:p>
        </w:tc>
        <w:tc>
          <w:tcPr>
            <w:tcW w:w="702" w:type="dxa"/>
          </w:tcPr>
          <w:p w14:paraId="057D9EE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.34**</w:t>
            </w:r>
          </w:p>
        </w:tc>
        <w:tc>
          <w:tcPr>
            <w:tcW w:w="643" w:type="dxa"/>
          </w:tcPr>
          <w:p w14:paraId="3F44EC7D" w14:textId="77777777" w:rsidR="003A180A" w:rsidRPr="00157120" w:rsidRDefault="003A180A" w:rsidP="007A194C">
            <w:pPr>
              <w:spacing w:line="480" w:lineRule="auto"/>
              <w:rPr>
                <w:color w:val="000000" w:themeColor="text1"/>
                <w:sz w:val="16"/>
                <w:szCs w:val="16"/>
                <w:lang w:val="en-US"/>
              </w:rPr>
            </w:pPr>
          </w:p>
        </w:tc>
        <w:tc>
          <w:tcPr>
            <w:tcW w:w="708" w:type="dxa"/>
          </w:tcPr>
          <w:p w14:paraId="52314D9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.61**</w:t>
            </w:r>
          </w:p>
        </w:tc>
        <w:tc>
          <w:tcPr>
            <w:tcW w:w="709" w:type="dxa"/>
          </w:tcPr>
          <w:p w14:paraId="4879FC4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.50**</w:t>
            </w:r>
          </w:p>
        </w:tc>
        <w:tc>
          <w:tcPr>
            <w:tcW w:w="709" w:type="dxa"/>
          </w:tcPr>
          <w:p w14:paraId="0ACF537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.39**</w:t>
            </w:r>
          </w:p>
        </w:tc>
        <w:tc>
          <w:tcPr>
            <w:tcW w:w="709" w:type="dxa"/>
          </w:tcPr>
          <w:p w14:paraId="4EC277E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.73**</w:t>
            </w:r>
          </w:p>
        </w:tc>
        <w:tc>
          <w:tcPr>
            <w:tcW w:w="708" w:type="dxa"/>
          </w:tcPr>
          <w:p w14:paraId="157F2AD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.28**</w:t>
            </w:r>
          </w:p>
        </w:tc>
        <w:tc>
          <w:tcPr>
            <w:tcW w:w="752" w:type="dxa"/>
          </w:tcPr>
          <w:p w14:paraId="4A9C5ED7"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.14</w:t>
            </w:r>
          </w:p>
        </w:tc>
      </w:tr>
      <w:tr w:rsidR="003A180A" w:rsidRPr="00157120" w14:paraId="5D386A8F" w14:textId="77777777" w:rsidTr="007A194C">
        <w:tc>
          <w:tcPr>
            <w:tcW w:w="1909" w:type="dxa"/>
          </w:tcPr>
          <w:p w14:paraId="520E7E6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(15) MDRS-Risk Taking</w:t>
            </w:r>
          </w:p>
        </w:tc>
        <w:tc>
          <w:tcPr>
            <w:tcW w:w="561" w:type="dxa"/>
          </w:tcPr>
          <w:p w14:paraId="1114E1A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.02</w:t>
            </w:r>
          </w:p>
        </w:tc>
        <w:tc>
          <w:tcPr>
            <w:tcW w:w="695" w:type="dxa"/>
          </w:tcPr>
          <w:p w14:paraId="6921BD80"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-.11*</w:t>
            </w:r>
          </w:p>
        </w:tc>
        <w:tc>
          <w:tcPr>
            <w:tcW w:w="576" w:type="dxa"/>
          </w:tcPr>
          <w:p w14:paraId="4E6FBEAD"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.42**</w:t>
            </w:r>
          </w:p>
        </w:tc>
        <w:tc>
          <w:tcPr>
            <w:tcW w:w="576" w:type="dxa"/>
          </w:tcPr>
          <w:p w14:paraId="2FF2D14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.15*</w:t>
            </w:r>
          </w:p>
        </w:tc>
        <w:tc>
          <w:tcPr>
            <w:tcW w:w="576" w:type="dxa"/>
          </w:tcPr>
          <w:p w14:paraId="1152A5B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.13*</w:t>
            </w:r>
          </w:p>
        </w:tc>
        <w:tc>
          <w:tcPr>
            <w:tcW w:w="693" w:type="dxa"/>
          </w:tcPr>
          <w:p w14:paraId="2AAC6E6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.33**</w:t>
            </w:r>
          </w:p>
        </w:tc>
        <w:tc>
          <w:tcPr>
            <w:tcW w:w="576" w:type="dxa"/>
          </w:tcPr>
          <w:p w14:paraId="3413D76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.17*</w:t>
            </w:r>
          </w:p>
        </w:tc>
        <w:tc>
          <w:tcPr>
            <w:tcW w:w="699" w:type="dxa"/>
          </w:tcPr>
          <w:p w14:paraId="783B8BE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.18**</w:t>
            </w:r>
          </w:p>
        </w:tc>
        <w:tc>
          <w:tcPr>
            <w:tcW w:w="576" w:type="dxa"/>
          </w:tcPr>
          <w:p w14:paraId="1F72A53D"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.31**</w:t>
            </w:r>
          </w:p>
        </w:tc>
        <w:tc>
          <w:tcPr>
            <w:tcW w:w="576" w:type="dxa"/>
          </w:tcPr>
          <w:p w14:paraId="0C39CEE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.28**</w:t>
            </w:r>
          </w:p>
        </w:tc>
        <w:tc>
          <w:tcPr>
            <w:tcW w:w="576" w:type="dxa"/>
          </w:tcPr>
          <w:p w14:paraId="20C45C07"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.08</w:t>
            </w:r>
          </w:p>
        </w:tc>
        <w:tc>
          <w:tcPr>
            <w:tcW w:w="698" w:type="dxa"/>
          </w:tcPr>
          <w:p w14:paraId="280B2AA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.10*</w:t>
            </w:r>
          </w:p>
        </w:tc>
        <w:tc>
          <w:tcPr>
            <w:tcW w:w="702" w:type="dxa"/>
          </w:tcPr>
          <w:p w14:paraId="4F70CFD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.45**</w:t>
            </w:r>
          </w:p>
        </w:tc>
        <w:tc>
          <w:tcPr>
            <w:tcW w:w="643" w:type="dxa"/>
          </w:tcPr>
          <w:p w14:paraId="35E15BC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.51**</w:t>
            </w:r>
          </w:p>
        </w:tc>
        <w:tc>
          <w:tcPr>
            <w:tcW w:w="708" w:type="dxa"/>
          </w:tcPr>
          <w:p w14:paraId="218A5C0D" w14:textId="77777777" w:rsidR="003A180A" w:rsidRPr="00157120" w:rsidRDefault="003A180A" w:rsidP="007A194C">
            <w:pPr>
              <w:spacing w:line="480" w:lineRule="auto"/>
              <w:rPr>
                <w:color w:val="000000" w:themeColor="text1"/>
                <w:sz w:val="16"/>
                <w:szCs w:val="16"/>
                <w:lang w:val="en-US"/>
              </w:rPr>
            </w:pPr>
          </w:p>
        </w:tc>
        <w:tc>
          <w:tcPr>
            <w:tcW w:w="709" w:type="dxa"/>
          </w:tcPr>
          <w:p w14:paraId="53FA1D2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.58**</w:t>
            </w:r>
          </w:p>
        </w:tc>
        <w:tc>
          <w:tcPr>
            <w:tcW w:w="709" w:type="dxa"/>
          </w:tcPr>
          <w:p w14:paraId="3D3CAD5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.72**</w:t>
            </w:r>
          </w:p>
        </w:tc>
        <w:tc>
          <w:tcPr>
            <w:tcW w:w="709" w:type="dxa"/>
          </w:tcPr>
          <w:p w14:paraId="5BD1E1F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.62**</w:t>
            </w:r>
          </w:p>
        </w:tc>
        <w:tc>
          <w:tcPr>
            <w:tcW w:w="708" w:type="dxa"/>
          </w:tcPr>
          <w:p w14:paraId="1DD62C3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.39**</w:t>
            </w:r>
          </w:p>
        </w:tc>
        <w:tc>
          <w:tcPr>
            <w:tcW w:w="752" w:type="dxa"/>
          </w:tcPr>
          <w:p w14:paraId="3C6A833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.03</w:t>
            </w:r>
          </w:p>
        </w:tc>
      </w:tr>
      <w:tr w:rsidR="003A180A" w:rsidRPr="00157120" w14:paraId="216173E0" w14:textId="77777777" w:rsidTr="007A194C">
        <w:tc>
          <w:tcPr>
            <w:tcW w:w="1909" w:type="dxa"/>
          </w:tcPr>
          <w:p w14:paraId="585CD5C7"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(16) MDRS-SS</w:t>
            </w:r>
          </w:p>
        </w:tc>
        <w:tc>
          <w:tcPr>
            <w:tcW w:w="561" w:type="dxa"/>
          </w:tcPr>
          <w:p w14:paraId="7C82075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.05</w:t>
            </w:r>
          </w:p>
        </w:tc>
        <w:tc>
          <w:tcPr>
            <w:tcW w:w="695" w:type="dxa"/>
          </w:tcPr>
          <w:p w14:paraId="23614CF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-.09</w:t>
            </w:r>
          </w:p>
        </w:tc>
        <w:tc>
          <w:tcPr>
            <w:tcW w:w="576" w:type="dxa"/>
          </w:tcPr>
          <w:p w14:paraId="66D31D10"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.55**</w:t>
            </w:r>
          </w:p>
        </w:tc>
        <w:tc>
          <w:tcPr>
            <w:tcW w:w="576" w:type="dxa"/>
          </w:tcPr>
          <w:p w14:paraId="4C0ECD8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.18*</w:t>
            </w:r>
          </w:p>
        </w:tc>
        <w:tc>
          <w:tcPr>
            <w:tcW w:w="576" w:type="dxa"/>
          </w:tcPr>
          <w:p w14:paraId="6EEF57E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.06</w:t>
            </w:r>
          </w:p>
        </w:tc>
        <w:tc>
          <w:tcPr>
            <w:tcW w:w="693" w:type="dxa"/>
          </w:tcPr>
          <w:p w14:paraId="6F0D45E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.15*</w:t>
            </w:r>
          </w:p>
        </w:tc>
        <w:tc>
          <w:tcPr>
            <w:tcW w:w="576" w:type="dxa"/>
          </w:tcPr>
          <w:p w14:paraId="6B3EFC0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.01</w:t>
            </w:r>
          </w:p>
        </w:tc>
        <w:tc>
          <w:tcPr>
            <w:tcW w:w="699" w:type="dxa"/>
          </w:tcPr>
          <w:p w14:paraId="6A57FF1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.16*</w:t>
            </w:r>
          </w:p>
        </w:tc>
        <w:tc>
          <w:tcPr>
            <w:tcW w:w="576" w:type="dxa"/>
          </w:tcPr>
          <w:p w14:paraId="4CE2387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.20**</w:t>
            </w:r>
          </w:p>
        </w:tc>
        <w:tc>
          <w:tcPr>
            <w:tcW w:w="576" w:type="dxa"/>
          </w:tcPr>
          <w:p w14:paraId="1D9D645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.27**</w:t>
            </w:r>
          </w:p>
        </w:tc>
        <w:tc>
          <w:tcPr>
            <w:tcW w:w="576" w:type="dxa"/>
          </w:tcPr>
          <w:p w14:paraId="3A1FCE3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.09</w:t>
            </w:r>
          </w:p>
        </w:tc>
        <w:tc>
          <w:tcPr>
            <w:tcW w:w="698" w:type="dxa"/>
          </w:tcPr>
          <w:p w14:paraId="71365DE1"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.14*</w:t>
            </w:r>
          </w:p>
        </w:tc>
        <w:tc>
          <w:tcPr>
            <w:tcW w:w="702" w:type="dxa"/>
          </w:tcPr>
          <w:p w14:paraId="4DBC7B6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.49**</w:t>
            </w:r>
          </w:p>
        </w:tc>
        <w:tc>
          <w:tcPr>
            <w:tcW w:w="643" w:type="dxa"/>
          </w:tcPr>
          <w:p w14:paraId="52D6B8D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.44**</w:t>
            </w:r>
          </w:p>
        </w:tc>
        <w:tc>
          <w:tcPr>
            <w:tcW w:w="708" w:type="dxa"/>
          </w:tcPr>
          <w:p w14:paraId="127EFB10"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.57**</w:t>
            </w:r>
          </w:p>
        </w:tc>
        <w:tc>
          <w:tcPr>
            <w:tcW w:w="709" w:type="dxa"/>
          </w:tcPr>
          <w:p w14:paraId="2C724332" w14:textId="77777777" w:rsidR="003A180A" w:rsidRPr="00157120" w:rsidRDefault="003A180A" w:rsidP="007A194C">
            <w:pPr>
              <w:spacing w:line="480" w:lineRule="auto"/>
              <w:rPr>
                <w:color w:val="000000" w:themeColor="text1"/>
                <w:sz w:val="16"/>
                <w:szCs w:val="16"/>
                <w:lang w:val="en-US"/>
              </w:rPr>
            </w:pPr>
          </w:p>
        </w:tc>
        <w:tc>
          <w:tcPr>
            <w:tcW w:w="709" w:type="dxa"/>
          </w:tcPr>
          <w:p w14:paraId="3688995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.53**</w:t>
            </w:r>
          </w:p>
        </w:tc>
        <w:tc>
          <w:tcPr>
            <w:tcW w:w="709" w:type="dxa"/>
          </w:tcPr>
          <w:p w14:paraId="316FD06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.51**</w:t>
            </w:r>
          </w:p>
        </w:tc>
        <w:tc>
          <w:tcPr>
            <w:tcW w:w="708" w:type="dxa"/>
          </w:tcPr>
          <w:p w14:paraId="299B274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.60**</w:t>
            </w:r>
          </w:p>
        </w:tc>
        <w:tc>
          <w:tcPr>
            <w:tcW w:w="752" w:type="dxa"/>
          </w:tcPr>
          <w:p w14:paraId="403DE40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.02</w:t>
            </w:r>
          </w:p>
        </w:tc>
      </w:tr>
      <w:tr w:rsidR="003A180A" w:rsidRPr="00157120" w14:paraId="61C4C11C" w14:textId="77777777" w:rsidTr="007A194C">
        <w:tc>
          <w:tcPr>
            <w:tcW w:w="1909" w:type="dxa"/>
          </w:tcPr>
          <w:p w14:paraId="32A72CF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(17) MDRS-AA</w:t>
            </w:r>
          </w:p>
        </w:tc>
        <w:tc>
          <w:tcPr>
            <w:tcW w:w="561" w:type="dxa"/>
          </w:tcPr>
          <w:p w14:paraId="527502B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.03</w:t>
            </w:r>
          </w:p>
        </w:tc>
        <w:tc>
          <w:tcPr>
            <w:tcW w:w="695" w:type="dxa"/>
          </w:tcPr>
          <w:p w14:paraId="6DF5A0B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-.10*</w:t>
            </w:r>
          </w:p>
        </w:tc>
        <w:tc>
          <w:tcPr>
            <w:tcW w:w="576" w:type="dxa"/>
          </w:tcPr>
          <w:p w14:paraId="0323407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.55**</w:t>
            </w:r>
          </w:p>
        </w:tc>
        <w:tc>
          <w:tcPr>
            <w:tcW w:w="576" w:type="dxa"/>
          </w:tcPr>
          <w:p w14:paraId="7A6D8AC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.16*</w:t>
            </w:r>
          </w:p>
        </w:tc>
        <w:tc>
          <w:tcPr>
            <w:tcW w:w="576" w:type="dxa"/>
          </w:tcPr>
          <w:p w14:paraId="57718A7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.07</w:t>
            </w:r>
          </w:p>
        </w:tc>
        <w:tc>
          <w:tcPr>
            <w:tcW w:w="693" w:type="dxa"/>
          </w:tcPr>
          <w:p w14:paraId="39DA2BB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.22**</w:t>
            </w:r>
          </w:p>
        </w:tc>
        <w:tc>
          <w:tcPr>
            <w:tcW w:w="576" w:type="dxa"/>
          </w:tcPr>
          <w:p w14:paraId="01CC94B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.17*</w:t>
            </w:r>
          </w:p>
        </w:tc>
        <w:tc>
          <w:tcPr>
            <w:tcW w:w="699" w:type="dxa"/>
          </w:tcPr>
          <w:p w14:paraId="20727DB6"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.17*</w:t>
            </w:r>
          </w:p>
        </w:tc>
        <w:tc>
          <w:tcPr>
            <w:tcW w:w="576" w:type="dxa"/>
          </w:tcPr>
          <w:p w14:paraId="634D764D"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.25**</w:t>
            </w:r>
          </w:p>
        </w:tc>
        <w:tc>
          <w:tcPr>
            <w:tcW w:w="576" w:type="dxa"/>
          </w:tcPr>
          <w:p w14:paraId="2DC047E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.26**</w:t>
            </w:r>
          </w:p>
        </w:tc>
        <w:tc>
          <w:tcPr>
            <w:tcW w:w="576" w:type="dxa"/>
          </w:tcPr>
          <w:p w14:paraId="44926FC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.03</w:t>
            </w:r>
          </w:p>
        </w:tc>
        <w:tc>
          <w:tcPr>
            <w:tcW w:w="698" w:type="dxa"/>
          </w:tcPr>
          <w:p w14:paraId="40D64A5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.18*</w:t>
            </w:r>
          </w:p>
        </w:tc>
        <w:tc>
          <w:tcPr>
            <w:tcW w:w="702" w:type="dxa"/>
          </w:tcPr>
          <w:p w14:paraId="77EE651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.42**</w:t>
            </w:r>
          </w:p>
        </w:tc>
        <w:tc>
          <w:tcPr>
            <w:tcW w:w="643" w:type="dxa"/>
          </w:tcPr>
          <w:p w14:paraId="0FA8DE67"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.42**</w:t>
            </w:r>
          </w:p>
        </w:tc>
        <w:tc>
          <w:tcPr>
            <w:tcW w:w="708" w:type="dxa"/>
          </w:tcPr>
          <w:p w14:paraId="5C68CDFD"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.66**</w:t>
            </w:r>
          </w:p>
        </w:tc>
        <w:tc>
          <w:tcPr>
            <w:tcW w:w="709" w:type="dxa"/>
          </w:tcPr>
          <w:p w14:paraId="3BB3421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.57**</w:t>
            </w:r>
          </w:p>
        </w:tc>
        <w:tc>
          <w:tcPr>
            <w:tcW w:w="709" w:type="dxa"/>
          </w:tcPr>
          <w:p w14:paraId="66FA7A3D" w14:textId="77777777" w:rsidR="003A180A" w:rsidRPr="00157120" w:rsidRDefault="003A180A" w:rsidP="007A194C">
            <w:pPr>
              <w:spacing w:line="480" w:lineRule="auto"/>
              <w:rPr>
                <w:color w:val="000000" w:themeColor="text1"/>
                <w:sz w:val="16"/>
                <w:szCs w:val="16"/>
                <w:lang w:val="en-US"/>
              </w:rPr>
            </w:pPr>
          </w:p>
        </w:tc>
        <w:tc>
          <w:tcPr>
            <w:tcW w:w="709" w:type="dxa"/>
          </w:tcPr>
          <w:p w14:paraId="32305DDD"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.50**</w:t>
            </w:r>
          </w:p>
        </w:tc>
        <w:tc>
          <w:tcPr>
            <w:tcW w:w="708" w:type="dxa"/>
          </w:tcPr>
          <w:p w14:paraId="048DA9C0"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.32**</w:t>
            </w:r>
          </w:p>
        </w:tc>
        <w:tc>
          <w:tcPr>
            <w:tcW w:w="752" w:type="dxa"/>
          </w:tcPr>
          <w:p w14:paraId="49B5E2A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.02</w:t>
            </w:r>
          </w:p>
        </w:tc>
      </w:tr>
      <w:tr w:rsidR="003A180A" w:rsidRPr="00157120" w14:paraId="39A3B719" w14:textId="77777777" w:rsidTr="007A194C">
        <w:tc>
          <w:tcPr>
            <w:tcW w:w="1909" w:type="dxa"/>
          </w:tcPr>
          <w:p w14:paraId="543141F6"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(18) MDRS-Drug Use</w:t>
            </w:r>
          </w:p>
        </w:tc>
        <w:tc>
          <w:tcPr>
            <w:tcW w:w="561" w:type="dxa"/>
          </w:tcPr>
          <w:p w14:paraId="00BC5EB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-.08</w:t>
            </w:r>
          </w:p>
        </w:tc>
        <w:tc>
          <w:tcPr>
            <w:tcW w:w="695" w:type="dxa"/>
          </w:tcPr>
          <w:p w14:paraId="5589B4D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-.17*</w:t>
            </w:r>
          </w:p>
        </w:tc>
        <w:tc>
          <w:tcPr>
            <w:tcW w:w="576" w:type="dxa"/>
          </w:tcPr>
          <w:p w14:paraId="1EEAB42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.50**</w:t>
            </w:r>
          </w:p>
        </w:tc>
        <w:tc>
          <w:tcPr>
            <w:tcW w:w="576" w:type="dxa"/>
          </w:tcPr>
          <w:p w14:paraId="2D0F307D"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.15*</w:t>
            </w:r>
          </w:p>
        </w:tc>
        <w:tc>
          <w:tcPr>
            <w:tcW w:w="576" w:type="dxa"/>
          </w:tcPr>
          <w:p w14:paraId="3AC3F4D7"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.24**</w:t>
            </w:r>
          </w:p>
        </w:tc>
        <w:tc>
          <w:tcPr>
            <w:tcW w:w="693" w:type="dxa"/>
          </w:tcPr>
          <w:p w14:paraId="0A94B63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.15*</w:t>
            </w:r>
          </w:p>
        </w:tc>
        <w:tc>
          <w:tcPr>
            <w:tcW w:w="576" w:type="dxa"/>
          </w:tcPr>
          <w:p w14:paraId="0620561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.15*</w:t>
            </w:r>
          </w:p>
        </w:tc>
        <w:tc>
          <w:tcPr>
            <w:tcW w:w="699" w:type="dxa"/>
          </w:tcPr>
          <w:p w14:paraId="2192B97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.19**</w:t>
            </w:r>
          </w:p>
        </w:tc>
        <w:tc>
          <w:tcPr>
            <w:tcW w:w="576" w:type="dxa"/>
          </w:tcPr>
          <w:p w14:paraId="14E11A2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.27**</w:t>
            </w:r>
          </w:p>
        </w:tc>
        <w:tc>
          <w:tcPr>
            <w:tcW w:w="576" w:type="dxa"/>
          </w:tcPr>
          <w:p w14:paraId="1AB494B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.40**</w:t>
            </w:r>
          </w:p>
        </w:tc>
        <w:tc>
          <w:tcPr>
            <w:tcW w:w="576" w:type="dxa"/>
          </w:tcPr>
          <w:p w14:paraId="1CBB29A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.06</w:t>
            </w:r>
          </w:p>
        </w:tc>
        <w:tc>
          <w:tcPr>
            <w:tcW w:w="698" w:type="dxa"/>
          </w:tcPr>
          <w:p w14:paraId="533A6D7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.14*</w:t>
            </w:r>
          </w:p>
        </w:tc>
        <w:tc>
          <w:tcPr>
            <w:tcW w:w="702" w:type="dxa"/>
          </w:tcPr>
          <w:p w14:paraId="03877BF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.74**</w:t>
            </w:r>
          </w:p>
        </w:tc>
        <w:tc>
          <w:tcPr>
            <w:tcW w:w="643" w:type="dxa"/>
          </w:tcPr>
          <w:p w14:paraId="7FAAF8C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.72**</w:t>
            </w:r>
          </w:p>
        </w:tc>
        <w:tc>
          <w:tcPr>
            <w:tcW w:w="708" w:type="dxa"/>
          </w:tcPr>
          <w:p w14:paraId="5D180DBD"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.57**</w:t>
            </w:r>
          </w:p>
        </w:tc>
        <w:tc>
          <w:tcPr>
            <w:tcW w:w="709" w:type="dxa"/>
          </w:tcPr>
          <w:p w14:paraId="7ED4051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.52**</w:t>
            </w:r>
          </w:p>
        </w:tc>
        <w:tc>
          <w:tcPr>
            <w:tcW w:w="709" w:type="dxa"/>
          </w:tcPr>
          <w:p w14:paraId="26D53A9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.50**</w:t>
            </w:r>
          </w:p>
        </w:tc>
        <w:tc>
          <w:tcPr>
            <w:tcW w:w="709" w:type="dxa"/>
          </w:tcPr>
          <w:p w14:paraId="5D35CC3B" w14:textId="77777777" w:rsidR="003A180A" w:rsidRPr="00157120" w:rsidRDefault="003A180A" w:rsidP="007A194C">
            <w:pPr>
              <w:spacing w:line="480" w:lineRule="auto"/>
              <w:rPr>
                <w:color w:val="000000" w:themeColor="text1"/>
                <w:sz w:val="16"/>
                <w:szCs w:val="16"/>
                <w:lang w:val="en-US"/>
              </w:rPr>
            </w:pPr>
          </w:p>
        </w:tc>
        <w:tc>
          <w:tcPr>
            <w:tcW w:w="708" w:type="dxa"/>
          </w:tcPr>
          <w:p w14:paraId="73E8ECA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.32**</w:t>
            </w:r>
          </w:p>
        </w:tc>
        <w:tc>
          <w:tcPr>
            <w:tcW w:w="752" w:type="dxa"/>
          </w:tcPr>
          <w:p w14:paraId="49CC31E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.17*</w:t>
            </w:r>
          </w:p>
        </w:tc>
      </w:tr>
      <w:tr w:rsidR="003A180A" w:rsidRPr="00157120" w14:paraId="1E495350" w14:textId="77777777" w:rsidTr="007A194C">
        <w:tc>
          <w:tcPr>
            <w:tcW w:w="1909" w:type="dxa"/>
          </w:tcPr>
          <w:p w14:paraId="58B412C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(19) Sleep disturbance</w:t>
            </w:r>
          </w:p>
        </w:tc>
        <w:tc>
          <w:tcPr>
            <w:tcW w:w="561" w:type="dxa"/>
          </w:tcPr>
          <w:p w14:paraId="0F41F85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-.06</w:t>
            </w:r>
          </w:p>
        </w:tc>
        <w:tc>
          <w:tcPr>
            <w:tcW w:w="695" w:type="dxa"/>
          </w:tcPr>
          <w:p w14:paraId="70E138C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-.01</w:t>
            </w:r>
          </w:p>
        </w:tc>
        <w:tc>
          <w:tcPr>
            <w:tcW w:w="576" w:type="dxa"/>
          </w:tcPr>
          <w:p w14:paraId="0B4D4C2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.57**</w:t>
            </w:r>
          </w:p>
        </w:tc>
        <w:tc>
          <w:tcPr>
            <w:tcW w:w="576" w:type="dxa"/>
          </w:tcPr>
          <w:p w14:paraId="2F6FE7E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-.01</w:t>
            </w:r>
          </w:p>
        </w:tc>
        <w:tc>
          <w:tcPr>
            <w:tcW w:w="576" w:type="dxa"/>
          </w:tcPr>
          <w:p w14:paraId="7320AAC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.10*</w:t>
            </w:r>
          </w:p>
        </w:tc>
        <w:tc>
          <w:tcPr>
            <w:tcW w:w="693" w:type="dxa"/>
          </w:tcPr>
          <w:p w14:paraId="4743E1D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.04</w:t>
            </w:r>
          </w:p>
        </w:tc>
        <w:tc>
          <w:tcPr>
            <w:tcW w:w="576" w:type="dxa"/>
          </w:tcPr>
          <w:p w14:paraId="123CD23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.06</w:t>
            </w:r>
          </w:p>
        </w:tc>
        <w:tc>
          <w:tcPr>
            <w:tcW w:w="699" w:type="dxa"/>
          </w:tcPr>
          <w:p w14:paraId="4258AC1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.07</w:t>
            </w:r>
          </w:p>
        </w:tc>
        <w:tc>
          <w:tcPr>
            <w:tcW w:w="576" w:type="dxa"/>
          </w:tcPr>
          <w:p w14:paraId="5ECFE09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.13*</w:t>
            </w:r>
          </w:p>
        </w:tc>
        <w:tc>
          <w:tcPr>
            <w:tcW w:w="576" w:type="dxa"/>
          </w:tcPr>
          <w:p w14:paraId="67E753E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.22**</w:t>
            </w:r>
          </w:p>
        </w:tc>
        <w:tc>
          <w:tcPr>
            <w:tcW w:w="576" w:type="dxa"/>
          </w:tcPr>
          <w:p w14:paraId="308A78FF"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-.06</w:t>
            </w:r>
          </w:p>
        </w:tc>
        <w:tc>
          <w:tcPr>
            <w:tcW w:w="698" w:type="dxa"/>
          </w:tcPr>
          <w:p w14:paraId="4B508B5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.15*</w:t>
            </w:r>
          </w:p>
        </w:tc>
        <w:tc>
          <w:tcPr>
            <w:tcW w:w="702" w:type="dxa"/>
          </w:tcPr>
          <w:p w14:paraId="6BFDF44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.43**</w:t>
            </w:r>
          </w:p>
        </w:tc>
        <w:tc>
          <w:tcPr>
            <w:tcW w:w="643" w:type="dxa"/>
          </w:tcPr>
          <w:p w14:paraId="0891FF3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.24**</w:t>
            </w:r>
          </w:p>
        </w:tc>
        <w:tc>
          <w:tcPr>
            <w:tcW w:w="708" w:type="dxa"/>
          </w:tcPr>
          <w:p w14:paraId="63F7F71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.32**</w:t>
            </w:r>
          </w:p>
        </w:tc>
        <w:tc>
          <w:tcPr>
            <w:tcW w:w="709" w:type="dxa"/>
          </w:tcPr>
          <w:p w14:paraId="3ACFADC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.51**</w:t>
            </w:r>
          </w:p>
        </w:tc>
        <w:tc>
          <w:tcPr>
            <w:tcW w:w="709" w:type="dxa"/>
          </w:tcPr>
          <w:p w14:paraId="4C49DB5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.42**</w:t>
            </w:r>
          </w:p>
        </w:tc>
        <w:tc>
          <w:tcPr>
            <w:tcW w:w="709" w:type="dxa"/>
          </w:tcPr>
          <w:p w14:paraId="4870A01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.38**</w:t>
            </w:r>
          </w:p>
        </w:tc>
        <w:tc>
          <w:tcPr>
            <w:tcW w:w="708" w:type="dxa"/>
          </w:tcPr>
          <w:p w14:paraId="23B9E254" w14:textId="77777777" w:rsidR="003A180A" w:rsidRPr="00157120" w:rsidRDefault="003A180A" w:rsidP="007A194C">
            <w:pPr>
              <w:spacing w:line="480" w:lineRule="auto"/>
              <w:rPr>
                <w:color w:val="000000" w:themeColor="text1"/>
                <w:sz w:val="16"/>
                <w:szCs w:val="16"/>
                <w:lang w:val="en-US"/>
              </w:rPr>
            </w:pPr>
          </w:p>
        </w:tc>
        <w:tc>
          <w:tcPr>
            <w:tcW w:w="752" w:type="dxa"/>
          </w:tcPr>
          <w:p w14:paraId="2D2C79C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.22**</w:t>
            </w:r>
          </w:p>
        </w:tc>
      </w:tr>
      <w:tr w:rsidR="003A180A" w:rsidRPr="00157120" w14:paraId="59F73596" w14:textId="77777777" w:rsidTr="007A194C">
        <w:tc>
          <w:tcPr>
            <w:tcW w:w="1909" w:type="dxa"/>
            <w:tcBorders>
              <w:bottom w:val="single" w:sz="4" w:space="0" w:color="auto"/>
            </w:tcBorders>
          </w:tcPr>
          <w:p w14:paraId="7E0DF37C"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(2</w:t>
            </w:r>
            <w:r>
              <w:rPr>
                <w:color w:val="000000" w:themeColor="text1"/>
                <w:sz w:val="16"/>
                <w:szCs w:val="16"/>
                <w:lang w:val="en-US"/>
              </w:rPr>
              <w:t>0</w:t>
            </w:r>
            <w:r w:rsidRPr="00157120">
              <w:rPr>
                <w:color w:val="000000" w:themeColor="text1"/>
                <w:sz w:val="16"/>
                <w:szCs w:val="16"/>
                <w:lang w:val="en-US"/>
              </w:rPr>
              <w:t>) Age</w:t>
            </w:r>
          </w:p>
        </w:tc>
        <w:tc>
          <w:tcPr>
            <w:tcW w:w="561" w:type="dxa"/>
            <w:tcBorders>
              <w:bottom w:val="single" w:sz="4" w:space="0" w:color="auto"/>
            </w:tcBorders>
          </w:tcPr>
          <w:p w14:paraId="7842CA90"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-.08</w:t>
            </w:r>
          </w:p>
        </w:tc>
        <w:tc>
          <w:tcPr>
            <w:tcW w:w="695" w:type="dxa"/>
            <w:tcBorders>
              <w:bottom w:val="single" w:sz="4" w:space="0" w:color="auto"/>
            </w:tcBorders>
          </w:tcPr>
          <w:p w14:paraId="3561F38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-.07</w:t>
            </w:r>
          </w:p>
        </w:tc>
        <w:tc>
          <w:tcPr>
            <w:tcW w:w="576" w:type="dxa"/>
            <w:tcBorders>
              <w:bottom w:val="single" w:sz="4" w:space="0" w:color="auto"/>
            </w:tcBorders>
          </w:tcPr>
          <w:p w14:paraId="09C7FCE0"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-.09</w:t>
            </w:r>
          </w:p>
        </w:tc>
        <w:tc>
          <w:tcPr>
            <w:tcW w:w="576" w:type="dxa"/>
            <w:tcBorders>
              <w:bottom w:val="single" w:sz="4" w:space="0" w:color="auto"/>
            </w:tcBorders>
          </w:tcPr>
          <w:p w14:paraId="583CE2C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-.06</w:t>
            </w:r>
          </w:p>
        </w:tc>
        <w:tc>
          <w:tcPr>
            <w:tcW w:w="576" w:type="dxa"/>
            <w:tcBorders>
              <w:bottom w:val="single" w:sz="4" w:space="0" w:color="auto"/>
            </w:tcBorders>
          </w:tcPr>
          <w:p w14:paraId="32D40DF6"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.10*</w:t>
            </w:r>
          </w:p>
        </w:tc>
        <w:tc>
          <w:tcPr>
            <w:tcW w:w="693" w:type="dxa"/>
            <w:tcBorders>
              <w:bottom w:val="single" w:sz="4" w:space="0" w:color="auto"/>
            </w:tcBorders>
          </w:tcPr>
          <w:p w14:paraId="0C2855E9"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-.15*</w:t>
            </w:r>
          </w:p>
        </w:tc>
        <w:tc>
          <w:tcPr>
            <w:tcW w:w="576" w:type="dxa"/>
            <w:tcBorders>
              <w:bottom w:val="single" w:sz="4" w:space="0" w:color="auto"/>
            </w:tcBorders>
          </w:tcPr>
          <w:p w14:paraId="02748053"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-.13*</w:t>
            </w:r>
          </w:p>
        </w:tc>
        <w:tc>
          <w:tcPr>
            <w:tcW w:w="699" w:type="dxa"/>
            <w:tcBorders>
              <w:bottom w:val="single" w:sz="4" w:space="0" w:color="auto"/>
            </w:tcBorders>
          </w:tcPr>
          <w:p w14:paraId="4A6B97DD"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.03</w:t>
            </w:r>
          </w:p>
        </w:tc>
        <w:tc>
          <w:tcPr>
            <w:tcW w:w="576" w:type="dxa"/>
            <w:tcBorders>
              <w:bottom w:val="single" w:sz="4" w:space="0" w:color="auto"/>
            </w:tcBorders>
          </w:tcPr>
          <w:p w14:paraId="1CADDD78"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-.15*</w:t>
            </w:r>
          </w:p>
        </w:tc>
        <w:tc>
          <w:tcPr>
            <w:tcW w:w="576" w:type="dxa"/>
            <w:tcBorders>
              <w:bottom w:val="single" w:sz="4" w:space="0" w:color="auto"/>
            </w:tcBorders>
          </w:tcPr>
          <w:p w14:paraId="5516097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.09</w:t>
            </w:r>
          </w:p>
        </w:tc>
        <w:tc>
          <w:tcPr>
            <w:tcW w:w="576" w:type="dxa"/>
            <w:tcBorders>
              <w:bottom w:val="single" w:sz="4" w:space="0" w:color="auto"/>
            </w:tcBorders>
          </w:tcPr>
          <w:p w14:paraId="49757E35"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-.06</w:t>
            </w:r>
          </w:p>
        </w:tc>
        <w:tc>
          <w:tcPr>
            <w:tcW w:w="698" w:type="dxa"/>
            <w:tcBorders>
              <w:bottom w:val="single" w:sz="4" w:space="0" w:color="auto"/>
            </w:tcBorders>
          </w:tcPr>
          <w:p w14:paraId="3B7793A4"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.19**</w:t>
            </w:r>
          </w:p>
        </w:tc>
        <w:tc>
          <w:tcPr>
            <w:tcW w:w="702" w:type="dxa"/>
            <w:tcBorders>
              <w:bottom w:val="single" w:sz="4" w:space="0" w:color="auto"/>
            </w:tcBorders>
          </w:tcPr>
          <w:p w14:paraId="7567D2F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-.09</w:t>
            </w:r>
          </w:p>
        </w:tc>
        <w:tc>
          <w:tcPr>
            <w:tcW w:w="643" w:type="dxa"/>
            <w:tcBorders>
              <w:bottom w:val="single" w:sz="4" w:space="0" w:color="auto"/>
            </w:tcBorders>
          </w:tcPr>
          <w:p w14:paraId="2B164100"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.01</w:t>
            </w:r>
          </w:p>
        </w:tc>
        <w:tc>
          <w:tcPr>
            <w:tcW w:w="708" w:type="dxa"/>
            <w:tcBorders>
              <w:bottom w:val="single" w:sz="4" w:space="0" w:color="auto"/>
            </w:tcBorders>
          </w:tcPr>
          <w:p w14:paraId="0FC8780B"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-.18*</w:t>
            </w:r>
          </w:p>
        </w:tc>
        <w:tc>
          <w:tcPr>
            <w:tcW w:w="709" w:type="dxa"/>
            <w:tcBorders>
              <w:bottom w:val="single" w:sz="4" w:space="0" w:color="auto"/>
            </w:tcBorders>
          </w:tcPr>
          <w:p w14:paraId="18B1E5B6"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-.06</w:t>
            </w:r>
          </w:p>
        </w:tc>
        <w:tc>
          <w:tcPr>
            <w:tcW w:w="709" w:type="dxa"/>
            <w:tcBorders>
              <w:bottom w:val="single" w:sz="4" w:space="0" w:color="auto"/>
            </w:tcBorders>
          </w:tcPr>
          <w:p w14:paraId="7BC634EE"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-.10*</w:t>
            </w:r>
          </w:p>
        </w:tc>
        <w:tc>
          <w:tcPr>
            <w:tcW w:w="709" w:type="dxa"/>
            <w:tcBorders>
              <w:bottom w:val="single" w:sz="4" w:space="0" w:color="auto"/>
            </w:tcBorders>
          </w:tcPr>
          <w:p w14:paraId="7DE9890A"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-.13*</w:t>
            </w:r>
          </w:p>
        </w:tc>
        <w:tc>
          <w:tcPr>
            <w:tcW w:w="708" w:type="dxa"/>
            <w:tcBorders>
              <w:bottom w:val="single" w:sz="4" w:space="0" w:color="auto"/>
            </w:tcBorders>
          </w:tcPr>
          <w:p w14:paraId="033B4B22" w14:textId="77777777" w:rsidR="003A180A" w:rsidRPr="00157120" w:rsidRDefault="003A180A" w:rsidP="007A194C">
            <w:pPr>
              <w:spacing w:line="480" w:lineRule="auto"/>
              <w:rPr>
                <w:color w:val="000000" w:themeColor="text1"/>
                <w:sz w:val="16"/>
                <w:szCs w:val="16"/>
                <w:lang w:val="en-US"/>
              </w:rPr>
            </w:pPr>
            <w:r w:rsidRPr="00157120">
              <w:rPr>
                <w:color w:val="000000" w:themeColor="text1"/>
                <w:sz w:val="16"/>
                <w:szCs w:val="16"/>
                <w:lang w:val="en-US"/>
              </w:rPr>
              <w:t>.15*</w:t>
            </w:r>
          </w:p>
        </w:tc>
        <w:tc>
          <w:tcPr>
            <w:tcW w:w="752" w:type="dxa"/>
            <w:tcBorders>
              <w:bottom w:val="single" w:sz="4" w:space="0" w:color="auto"/>
            </w:tcBorders>
          </w:tcPr>
          <w:p w14:paraId="14BE0CA1" w14:textId="77777777" w:rsidR="003A180A" w:rsidRPr="00157120" w:rsidRDefault="003A180A" w:rsidP="007A194C">
            <w:pPr>
              <w:spacing w:line="480" w:lineRule="auto"/>
              <w:rPr>
                <w:color w:val="000000" w:themeColor="text1"/>
                <w:sz w:val="16"/>
                <w:szCs w:val="16"/>
                <w:lang w:val="en-US"/>
              </w:rPr>
            </w:pPr>
          </w:p>
        </w:tc>
      </w:tr>
    </w:tbl>
    <w:p w14:paraId="03FAC4DA" w14:textId="77777777" w:rsidR="009743F8" w:rsidRPr="003A180A" w:rsidRDefault="009743F8" w:rsidP="006C0C00">
      <w:pPr>
        <w:rPr>
          <w:color w:val="000000" w:themeColor="text1"/>
          <w:lang w:val="en-US"/>
        </w:rPr>
      </w:pPr>
    </w:p>
    <w:p w14:paraId="465EA3FB" w14:textId="107390FB" w:rsidR="003F40F7" w:rsidRPr="00157120" w:rsidRDefault="006C0C00" w:rsidP="003F40F7">
      <w:pPr>
        <w:spacing w:line="480" w:lineRule="auto"/>
        <w:rPr>
          <w:color w:val="000000" w:themeColor="text1"/>
          <w:lang w:val="en-US"/>
        </w:rPr>
        <w:sectPr w:rsidR="003F40F7" w:rsidRPr="00157120" w:rsidSect="000F3D11">
          <w:pgSz w:w="16840" w:h="11900" w:orient="landscape"/>
          <w:pgMar w:top="1440" w:right="1440" w:bottom="1440" w:left="1440" w:header="720" w:footer="720" w:gutter="0"/>
          <w:cols w:space="720"/>
          <w:docGrid w:linePitch="360"/>
        </w:sectPr>
      </w:pPr>
      <w:r w:rsidRPr="00157120">
        <w:rPr>
          <w:i/>
          <w:color w:val="000000" w:themeColor="text1"/>
          <w:lang w:val="en-US"/>
        </w:rPr>
        <w:t xml:space="preserve">Note. </w:t>
      </w:r>
      <w:r w:rsidRPr="00157120">
        <w:rPr>
          <w:color w:val="000000" w:themeColor="text1"/>
          <w:lang w:val="en-US"/>
        </w:rPr>
        <w:t>*</w:t>
      </w:r>
      <w:r w:rsidRPr="00157120">
        <w:rPr>
          <w:i/>
          <w:color w:val="000000" w:themeColor="text1"/>
          <w:lang w:val="en-US"/>
        </w:rPr>
        <w:t>p</w:t>
      </w:r>
      <w:r w:rsidRPr="00157120">
        <w:rPr>
          <w:color w:val="000000" w:themeColor="text1"/>
          <w:lang w:val="en-US"/>
        </w:rPr>
        <w:t xml:space="preserve"> &lt; .05, **</w:t>
      </w:r>
      <w:r w:rsidRPr="00157120">
        <w:rPr>
          <w:i/>
          <w:color w:val="000000" w:themeColor="text1"/>
          <w:lang w:val="en-US"/>
        </w:rPr>
        <w:t>p</w:t>
      </w:r>
      <w:r w:rsidR="003F40F7" w:rsidRPr="00157120">
        <w:rPr>
          <w:color w:val="000000" w:themeColor="text1"/>
          <w:lang w:val="en-US"/>
        </w:rPr>
        <w:t xml:space="preserve"> &lt; </w:t>
      </w:r>
      <w:r w:rsidRPr="00157120">
        <w:rPr>
          <w:color w:val="000000" w:themeColor="text1"/>
          <w:lang w:val="en-US"/>
        </w:rPr>
        <w:t>.001.</w:t>
      </w:r>
      <w:r w:rsidR="003F40F7" w:rsidRPr="00157120">
        <w:rPr>
          <w:color w:val="000000" w:themeColor="text1"/>
          <w:lang w:val="en-US"/>
        </w:rPr>
        <w:t xml:space="preserve"> IHRMVS = </w:t>
      </w:r>
      <w:r w:rsidR="003F40F7" w:rsidRPr="00157120">
        <w:rPr>
          <w:rFonts w:eastAsiaTheme="minorHAnsi"/>
          <w:lang w:val="en-US"/>
        </w:rPr>
        <w:t>Inten</w:t>
      </w:r>
      <w:r w:rsidR="009E711E">
        <w:rPr>
          <w:rFonts w:eastAsiaTheme="minorHAnsi"/>
          <w:lang w:val="en-US"/>
        </w:rPr>
        <w:t>t</w:t>
      </w:r>
      <w:r w:rsidR="003F40F7" w:rsidRPr="00157120">
        <w:rPr>
          <w:rFonts w:eastAsiaTheme="minorHAnsi"/>
          <w:lang w:val="en-US"/>
        </w:rPr>
        <w:t xml:space="preserve">ions Health-Related Masculine Values Scale; ATSPPH = </w:t>
      </w:r>
      <w:r w:rsidR="003F40F7" w:rsidRPr="00157120">
        <w:rPr>
          <w:color w:val="000000" w:themeColor="text1"/>
          <w:lang w:val="en-US"/>
        </w:rPr>
        <w:t>Attitudes Toward Seeking Professional Psychological Help; CMNI = Conformity to Masculine Norms Inventory; EC = Emotional Control; POW = Power Over Women; PW = Primacy of Work; DH = Disdain for Heterosexuals; MDRS = Male Depression Risk Scale; ES = Emotion Suppression; SS = Somatic Symptoms; AA = Anger and Aggression.</w:t>
      </w:r>
    </w:p>
    <w:p w14:paraId="37C5A448" w14:textId="77777777" w:rsidR="00C6029B" w:rsidRPr="00157120" w:rsidRDefault="00EA6586" w:rsidP="00EA6586">
      <w:pPr>
        <w:spacing w:line="480" w:lineRule="auto"/>
        <w:jc w:val="center"/>
        <w:rPr>
          <w:b/>
          <w:lang w:val="en-US"/>
        </w:rPr>
      </w:pPr>
      <w:r w:rsidRPr="00157120">
        <w:rPr>
          <w:b/>
          <w:lang w:val="en-US"/>
        </w:rPr>
        <w:lastRenderedPageBreak/>
        <w:t>Appendix</w:t>
      </w:r>
    </w:p>
    <w:p w14:paraId="343C3EAA" w14:textId="1F597094" w:rsidR="00EA6586" w:rsidRPr="00157120" w:rsidRDefault="00EA6586" w:rsidP="00EA6586">
      <w:pPr>
        <w:spacing w:line="480" w:lineRule="auto"/>
        <w:rPr>
          <w:lang w:val="en-US"/>
        </w:rPr>
      </w:pPr>
      <w:r w:rsidRPr="00157120">
        <w:rPr>
          <w:i/>
          <w:lang w:val="en-US"/>
        </w:rPr>
        <w:t>Items of the Inten</w:t>
      </w:r>
      <w:r w:rsidR="009E711E">
        <w:rPr>
          <w:i/>
          <w:lang w:val="en-US"/>
        </w:rPr>
        <w:t>t</w:t>
      </w:r>
      <w:r w:rsidRPr="00157120">
        <w:rPr>
          <w:i/>
          <w:lang w:val="en-US"/>
        </w:rPr>
        <w:t>ions Health-Related Masculine Values Scale (IHRMVS), with Item Numbers Matching Those in Table 1</w:t>
      </w:r>
      <w:r w:rsidRPr="00157120">
        <w:rPr>
          <w:lang w:val="en-US"/>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7710"/>
      </w:tblGrid>
      <w:tr w:rsidR="00EA6586" w:rsidRPr="00157120" w14:paraId="27CE6DA1" w14:textId="77777777" w:rsidTr="00C548D3">
        <w:tc>
          <w:tcPr>
            <w:tcW w:w="1526" w:type="dxa"/>
            <w:tcBorders>
              <w:top w:val="single" w:sz="4" w:space="0" w:color="auto"/>
              <w:bottom w:val="single" w:sz="4" w:space="0" w:color="auto"/>
            </w:tcBorders>
            <w:shd w:val="clear" w:color="auto" w:fill="auto"/>
          </w:tcPr>
          <w:p w14:paraId="063CD7CD" w14:textId="77777777" w:rsidR="00EA6586" w:rsidRPr="00157120" w:rsidRDefault="00EA6586" w:rsidP="00EA6586">
            <w:pPr>
              <w:spacing w:line="480" w:lineRule="auto"/>
              <w:rPr>
                <w:b/>
                <w:lang w:val="en-US"/>
              </w:rPr>
            </w:pPr>
            <w:r w:rsidRPr="00157120">
              <w:rPr>
                <w:b/>
                <w:lang w:val="en-US"/>
              </w:rPr>
              <w:t>Item No.</w:t>
            </w:r>
          </w:p>
        </w:tc>
        <w:tc>
          <w:tcPr>
            <w:tcW w:w="7710" w:type="dxa"/>
            <w:tcBorders>
              <w:top w:val="single" w:sz="4" w:space="0" w:color="auto"/>
              <w:bottom w:val="single" w:sz="4" w:space="0" w:color="auto"/>
            </w:tcBorders>
            <w:shd w:val="clear" w:color="auto" w:fill="auto"/>
          </w:tcPr>
          <w:p w14:paraId="672F975B" w14:textId="77777777" w:rsidR="00EA6586" w:rsidRPr="00157120" w:rsidRDefault="00EA6586" w:rsidP="00EA6586">
            <w:pPr>
              <w:spacing w:line="480" w:lineRule="auto"/>
              <w:rPr>
                <w:b/>
                <w:lang w:val="en-US"/>
              </w:rPr>
            </w:pPr>
            <w:r w:rsidRPr="00157120">
              <w:rPr>
                <w:b/>
                <w:lang w:val="en-US"/>
              </w:rPr>
              <w:t>Item</w:t>
            </w:r>
          </w:p>
        </w:tc>
      </w:tr>
      <w:tr w:rsidR="00EA6586" w:rsidRPr="00157120" w14:paraId="48E57DE5" w14:textId="77777777" w:rsidTr="00C548D3">
        <w:tc>
          <w:tcPr>
            <w:tcW w:w="1526" w:type="dxa"/>
            <w:tcBorders>
              <w:top w:val="single" w:sz="4" w:space="0" w:color="auto"/>
            </w:tcBorders>
            <w:shd w:val="clear" w:color="auto" w:fill="auto"/>
          </w:tcPr>
          <w:p w14:paraId="35507EB9" w14:textId="77777777" w:rsidR="00EA6586" w:rsidRPr="00157120" w:rsidRDefault="00EA6586" w:rsidP="00EA6586">
            <w:pPr>
              <w:spacing w:line="480" w:lineRule="auto"/>
              <w:rPr>
                <w:lang w:val="en-US"/>
              </w:rPr>
            </w:pPr>
            <w:r w:rsidRPr="00157120">
              <w:rPr>
                <w:lang w:val="en-US"/>
              </w:rPr>
              <w:t>1</w:t>
            </w:r>
          </w:p>
        </w:tc>
        <w:tc>
          <w:tcPr>
            <w:tcW w:w="7710" w:type="dxa"/>
            <w:tcBorders>
              <w:top w:val="single" w:sz="4" w:space="0" w:color="auto"/>
            </w:tcBorders>
            <w:shd w:val="clear" w:color="auto" w:fill="auto"/>
          </w:tcPr>
          <w:p w14:paraId="6C1A52C0" w14:textId="77777777" w:rsidR="00EA6586" w:rsidRPr="00157120" w:rsidRDefault="00EA6586" w:rsidP="00EA6586">
            <w:pPr>
              <w:spacing w:line="480" w:lineRule="auto"/>
              <w:rPr>
                <w:lang w:val="en-US"/>
              </w:rPr>
            </w:pPr>
            <w:r w:rsidRPr="00157120">
              <w:rPr>
                <w:lang w:val="en-US"/>
              </w:rPr>
              <w:t>A man should care about other people.</w:t>
            </w:r>
          </w:p>
        </w:tc>
      </w:tr>
      <w:tr w:rsidR="00EA6586" w:rsidRPr="00157120" w14:paraId="72F0FE47" w14:textId="77777777" w:rsidTr="00C548D3">
        <w:tc>
          <w:tcPr>
            <w:tcW w:w="1526" w:type="dxa"/>
            <w:shd w:val="clear" w:color="auto" w:fill="auto"/>
          </w:tcPr>
          <w:p w14:paraId="271B94A2" w14:textId="77777777" w:rsidR="00EA6586" w:rsidRPr="00157120" w:rsidRDefault="00EA6586" w:rsidP="00EA6586">
            <w:pPr>
              <w:spacing w:line="480" w:lineRule="auto"/>
              <w:rPr>
                <w:lang w:val="en-US"/>
              </w:rPr>
            </w:pPr>
            <w:r w:rsidRPr="00157120">
              <w:rPr>
                <w:lang w:val="en-US"/>
              </w:rPr>
              <w:t>2</w:t>
            </w:r>
          </w:p>
        </w:tc>
        <w:tc>
          <w:tcPr>
            <w:tcW w:w="7710" w:type="dxa"/>
            <w:shd w:val="clear" w:color="auto" w:fill="auto"/>
          </w:tcPr>
          <w:p w14:paraId="6821C78B" w14:textId="77777777" w:rsidR="00EA6586" w:rsidRPr="00157120" w:rsidRDefault="00EA6586" w:rsidP="00EA6586">
            <w:pPr>
              <w:spacing w:line="480" w:lineRule="auto"/>
              <w:rPr>
                <w:lang w:val="en-US"/>
              </w:rPr>
            </w:pPr>
            <w:r w:rsidRPr="00157120">
              <w:rPr>
                <w:lang w:val="en-US"/>
              </w:rPr>
              <w:t>A man should be open to new ideas.</w:t>
            </w:r>
          </w:p>
        </w:tc>
      </w:tr>
      <w:tr w:rsidR="00EA6586" w:rsidRPr="00157120" w14:paraId="3B3BF7AA" w14:textId="77777777" w:rsidTr="00C548D3">
        <w:tc>
          <w:tcPr>
            <w:tcW w:w="1526" w:type="dxa"/>
            <w:shd w:val="clear" w:color="auto" w:fill="auto"/>
          </w:tcPr>
          <w:p w14:paraId="2257E161" w14:textId="77777777" w:rsidR="00EA6586" w:rsidRPr="00157120" w:rsidRDefault="00EA6586" w:rsidP="00EA6586">
            <w:pPr>
              <w:spacing w:line="480" w:lineRule="auto"/>
              <w:rPr>
                <w:lang w:val="en-US"/>
              </w:rPr>
            </w:pPr>
            <w:r w:rsidRPr="00157120">
              <w:rPr>
                <w:lang w:val="en-US"/>
              </w:rPr>
              <w:t>3</w:t>
            </w:r>
          </w:p>
        </w:tc>
        <w:tc>
          <w:tcPr>
            <w:tcW w:w="7710" w:type="dxa"/>
            <w:shd w:val="clear" w:color="auto" w:fill="auto"/>
          </w:tcPr>
          <w:p w14:paraId="206E1C2F" w14:textId="77777777" w:rsidR="00EA6586" w:rsidRPr="00157120" w:rsidRDefault="00EA6586" w:rsidP="00EA6586">
            <w:pPr>
              <w:spacing w:line="480" w:lineRule="auto"/>
              <w:rPr>
                <w:lang w:val="en-US"/>
              </w:rPr>
            </w:pPr>
            <w:r w:rsidRPr="00157120">
              <w:rPr>
                <w:lang w:val="en-US"/>
              </w:rPr>
              <w:t>A man should be fit and healthy.</w:t>
            </w:r>
          </w:p>
        </w:tc>
      </w:tr>
      <w:tr w:rsidR="00EA6586" w:rsidRPr="00157120" w14:paraId="7CF8CBD6" w14:textId="77777777" w:rsidTr="00C548D3">
        <w:tc>
          <w:tcPr>
            <w:tcW w:w="1526" w:type="dxa"/>
            <w:shd w:val="clear" w:color="auto" w:fill="auto"/>
          </w:tcPr>
          <w:p w14:paraId="0698FE44" w14:textId="77777777" w:rsidR="00EA6586" w:rsidRPr="00157120" w:rsidRDefault="00EA6586" w:rsidP="00EA6586">
            <w:pPr>
              <w:spacing w:line="480" w:lineRule="auto"/>
              <w:rPr>
                <w:lang w:val="en-US"/>
              </w:rPr>
            </w:pPr>
            <w:r w:rsidRPr="00157120">
              <w:rPr>
                <w:lang w:val="en-US"/>
              </w:rPr>
              <w:t>4</w:t>
            </w:r>
          </w:p>
        </w:tc>
        <w:tc>
          <w:tcPr>
            <w:tcW w:w="7710" w:type="dxa"/>
            <w:shd w:val="clear" w:color="auto" w:fill="auto"/>
          </w:tcPr>
          <w:p w14:paraId="365F3173" w14:textId="77777777" w:rsidR="00EA6586" w:rsidRPr="00157120" w:rsidRDefault="00EA6586" w:rsidP="00EA6586">
            <w:pPr>
              <w:spacing w:line="480" w:lineRule="auto"/>
              <w:rPr>
                <w:lang w:val="en-US"/>
              </w:rPr>
            </w:pPr>
            <w:r w:rsidRPr="00157120">
              <w:rPr>
                <w:lang w:val="en-US"/>
              </w:rPr>
              <w:t>A man should have intellectual strength.</w:t>
            </w:r>
          </w:p>
        </w:tc>
      </w:tr>
      <w:tr w:rsidR="00EA6586" w:rsidRPr="00157120" w14:paraId="7DB59ADC" w14:textId="77777777" w:rsidTr="00C548D3">
        <w:tc>
          <w:tcPr>
            <w:tcW w:w="1526" w:type="dxa"/>
            <w:shd w:val="clear" w:color="auto" w:fill="auto"/>
          </w:tcPr>
          <w:p w14:paraId="6FB0C062" w14:textId="77777777" w:rsidR="00EA6586" w:rsidRPr="00157120" w:rsidRDefault="00EA6586" w:rsidP="00EA6586">
            <w:pPr>
              <w:spacing w:line="480" w:lineRule="auto"/>
              <w:rPr>
                <w:lang w:val="en-US"/>
              </w:rPr>
            </w:pPr>
            <w:r w:rsidRPr="00157120">
              <w:rPr>
                <w:lang w:val="en-US"/>
              </w:rPr>
              <w:t>5</w:t>
            </w:r>
          </w:p>
        </w:tc>
        <w:tc>
          <w:tcPr>
            <w:tcW w:w="7710" w:type="dxa"/>
            <w:shd w:val="clear" w:color="auto" w:fill="auto"/>
          </w:tcPr>
          <w:p w14:paraId="6AD16251" w14:textId="77777777" w:rsidR="00EA6586" w:rsidRPr="00260D4C" w:rsidRDefault="00EA6586" w:rsidP="00EA6586">
            <w:pPr>
              <w:spacing w:line="480" w:lineRule="auto"/>
              <w:rPr>
                <w:color w:val="000000" w:themeColor="text1"/>
                <w:lang w:val="en-US"/>
              </w:rPr>
            </w:pPr>
            <w:r w:rsidRPr="00260D4C">
              <w:rPr>
                <w:color w:val="000000" w:themeColor="text1"/>
                <w:lang w:val="en-US"/>
              </w:rPr>
              <w:t>A man should be self-sufficient.</w:t>
            </w:r>
          </w:p>
        </w:tc>
      </w:tr>
      <w:tr w:rsidR="00EA6586" w:rsidRPr="00157120" w14:paraId="128AA36D" w14:textId="77777777" w:rsidTr="00C548D3">
        <w:tc>
          <w:tcPr>
            <w:tcW w:w="1526" w:type="dxa"/>
            <w:shd w:val="clear" w:color="auto" w:fill="auto"/>
          </w:tcPr>
          <w:p w14:paraId="3B02D73E" w14:textId="77777777" w:rsidR="00EA6586" w:rsidRPr="00157120" w:rsidRDefault="00EA6586" w:rsidP="00EA6586">
            <w:pPr>
              <w:spacing w:line="480" w:lineRule="auto"/>
              <w:rPr>
                <w:lang w:val="en-US"/>
              </w:rPr>
            </w:pPr>
            <w:r w:rsidRPr="00157120">
              <w:rPr>
                <w:lang w:val="en-US"/>
              </w:rPr>
              <w:t>6</w:t>
            </w:r>
          </w:p>
        </w:tc>
        <w:tc>
          <w:tcPr>
            <w:tcW w:w="7710" w:type="dxa"/>
            <w:shd w:val="clear" w:color="auto" w:fill="auto"/>
          </w:tcPr>
          <w:p w14:paraId="77083FF5" w14:textId="77777777" w:rsidR="00EA6586" w:rsidRPr="00260D4C" w:rsidRDefault="00EA6586" w:rsidP="00EA6586">
            <w:pPr>
              <w:spacing w:line="480" w:lineRule="auto"/>
              <w:rPr>
                <w:color w:val="000000" w:themeColor="text1"/>
                <w:lang w:val="en-US"/>
              </w:rPr>
            </w:pPr>
            <w:r w:rsidRPr="00260D4C">
              <w:rPr>
                <w:color w:val="000000" w:themeColor="text1"/>
                <w:lang w:val="en-US"/>
              </w:rPr>
              <w:t>A man should help other people.</w:t>
            </w:r>
          </w:p>
        </w:tc>
      </w:tr>
      <w:tr w:rsidR="00EA6586" w:rsidRPr="00157120" w14:paraId="03420383" w14:textId="77777777" w:rsidTr="00C548D3">
        <w:tc>
          <w:tcPr>
            <w:tcW w:w="1526" w:type="dxa"/>
            <w:shd w:val="clear" w:color="auto" w:fill="auto"/>
          </w:tcPr>
          <w:p w14:paraId="6BAC452B" w14:textId="16465470" w:rsidR="00EA6586" w:rsidRPr="00157120" w:rsidRDefault="009E711E" w:rsidP="00EA6586">
            <w:pPr>
              <w:spacing w:line="480" w:lineRule="auto"/>
              <w:rPr>
                <w:lang w:val="en-US"/>
              </w:rPr>
            </w:pPr>
            <w:r>
              <w:rPr>
                <w:lang w:val="en-US"/>
              </w:rPr>
              <w:t>7</w:t>
            </w:r>
          </w:p>
        </w:tc>
        <w:tc>
          <w:tcPr>
            <w:tcW w:w="7710" w:type="dxa"/>
            <w:shd w:val="clear" w:color="auto" w:fill="auto"/>
          </w:tcPr>
          <w:p w14:paraId="4AE661C8" w14:textId="77777777" w:rsidR="00EA6586" w:rsidRPr="00260D4C" w:rsidRDefault="00EA6586" w:rsidP="00EA6586">
            <w:pPr>
              <w:spacing w:line="480" w:lineRule="auto"/>
              <w:rPr>
                <w:color w:val="000000" w:themeColor="text1"/>
                <w:lang w:val="en-US"/>
              </w:rPr>
            </w:pPr>
            <w:r w:rsidRPr="00260D4C">
              <w:rPr>
                <w:color w:val="000000" w:themeColor="text1"/>
                <w:lang w:val="en-US"/>
              </w:rPr>
              <w:t>A man should be open to new experiences.</w:t>
            </w:r>
          </w:p>
        </w:tc>
      </w:tr>
      <w:tr w:rsidR="00EA6586" w:rsidRPr="00157120" w14:paraId="2C8DB7A4" w14:textId="77777777" w:rsidTr="00C548D3">
        <w:tc>
          <w:tcPr>
            <w:tcW w:w="1526" w:type="dxa"/>
            <w:shd w:val="clear" w:color="auto" w:fill="auto"/>
          </w:tcPr>
          <w:p w14:paraId="168D6181" w14:textId="6D9D7833" w:rsidR="00EA6586" w:rsidRPr="00157120" w:rsidRDefault="009E711E" w:rsidP="00EA6586">
            <w:pPr>
              <w:spacing w:line="480" w:lineRule="auto"/>
              <w:rPr>
                <w:lang w:val="en-US"/>
              </w:rPr>
            </w:pPr>
            <w:r>
              <w:rPr>
                <w:lang w:val="en-US"/>
              </w:rPr>
              <w:t>8</w:t>
            </w:r>
          </w:p>
        </w:tc>
        <w:tc>
          <w:tcPr>
            <w:tcW w:w="7710" w:type="dxa"/>
            <w:shd w:val="clear" w:color="auto" w:fill="auto"/>
          </w:tcPr>
          <w:p w14:paraId="48E24C16" w14:textId="77777777" w:rsidR="00EA6586" w:rsidRPr="00260D4C" w:rsidRDefault="00EA6586" w:rsidP="00EA6586">
            <w:pPr>
              <w:spacing w:line="480" w:lineRule="auto"/>
              <w:rPr>
                <w:color w:val="000000" w:themeColor="text1"/>
                <w:lang w:val="en-US"/>
              </w:rPr>
            </w:pPr>
            <w:r w:rsidRPr="00260D4C">
              <w:rPr>
                <w:color w:val="000000" w:themeColor="text1"/>
                <w:lang w:val="en-US"/>
              </w:rPr>
              <w:t>A man should stay in good shape.</w:t>
            </w:r>
          </w:p>
        </w:tc>
      </w:tr>
      <w:tr w:rsidR="00EA6586" w:rsidRPr="00157120" w14:paraId="7264D12E" w14:textId="77777777" w:rsidTr="00C548D3">
        <w:tc>
          <w:tcPr>
            <w:tcW w:w="1526" w:type="dxa"/>
            <w:shd w:val="clear" w:color="auto" w:fill="auto"/>
          </w:tcPr>
          <w:p w14:paraId="53CAEBA3" w14:textId="61D923A7" w:rsidR="00EA6586" w:rsidRPr="00157120" w:rsidRDefault="009E711E" w:rsidP="00EA6586">
            <w:pPr>
              <w:spacing w:line="480" w:lineRule="auto"/>
              <w:rPr>
                <w:lang w:val="en-US"/>
              </w:rPr>
            </w:pPr>
            <w:r>
              <w:rPr>
                <w:lang w:val="en-US"/>
              </w:rPr>
              <w:t>9</w:t>
            </w:r>
          </w:p>
        </w:tc>
        <w:tc>
          <w:tcPr>
            <w:tcW w:w="7710" w:type="dxa"/>
            <w:shd w:val="clear" w:color="auto" w:fill="auto"/>
          </w:tcPr>
          <w:p w14:paraId="2ABEBCFC" w14:textId="77777777" w:rsidR="00EA6586" w:rsidRPr="00260D4C" w:rsidRDefault="00EA6586" w:rsidP="00EA6586">
            <w:pPr>
              <w:spacing w:line="480" w:lineRule="auto"/>
              <w:rPr>
                <w:color w:val="000000" w:themeColor="text1"/>
                <w:lang w:val="en-US"/>
              </w:rPr>
            </w:pPr>
            <w:r w:rsidRPr="00260D4C">
              <w:rPr>
                <w:color w:val="000000" w:themeColor="text1"/>
                <w:lang w:val="en-US"/>
              </w:rPr>
              <w:t>A man should have emotional strength.</w:t>
            </w:r>
          </w:p>
        </w:tc>
      </w:tr>
      <w:tr w:rsidR="00EA6586" w:rsidRPr="00157120" w14:paraId="3FCDD0E9" w14:textId="77777777" w:rsidTr="009E711E">
        <w:trPr>
          <w:trHeight w:val="329"/>
        </w:trPr>
        <w:tc>
          <w:tcPr>
            <w:tcW w:w="1526" w:type="dxa"/>
            <w:shd w:val="clear" w:color="auto" w:fill="auto"/>
          </w:tcPr>
          <w:p w14:paraId="20B9D669" w14:textId="559529E4" w:rsidR="00EA6586" w:rsidRPr="00157120" w:rsidRDefault="00EA6586" w:rsidP="00EA6586">
            <w:pPr>
              <w:spacing w:line="480" w:lineRule="auto"/>
              <w:rPr>
                <w:lang w:val="en-US"/>
              </w:rPr>
            </w:pPr>
            <w:r w:rsidRPr="00157120">
              <w:rPr>
                <w:lang w:val="en-US"/>
              </w:rPr>
              <w:t>1</w:t>
            </w:r>
            <w:r w:rsidR="009E711E">
              <w:rPr>
                <w:lang w:val="en-US"/>
              </w:rPr>
              <w:t>0</w:t>
            </w:r>
          </w:p>
        </w:tc>
        <w:tc>
          <w:tcPr>
            <w:tcW w:w="7710" w:type="dxa"/>
            <w:shd w:val="clear" w:color="auto" w:fill="auto"/>
          </w:tcPr>
          <w:p w14:paraId="146347FF" w14:textId="77777777" w:rsidR="00EA6586" w:rsidRPr="00260D4C" w:rsidRDefault="00EA6586" w:rsidP="00EA6586">
            <w:pPr>
              <w:spacing w:line="480" w:lineRule="auto"/>
              <w:rPr>
                <w:color w:val="000000" w:themeColor="text1"/>
                <w:lang w:val="en-US"/>
              </w:rPr>
            </w:pPr>
            <w:r w:rsidRPr="00260D4C">
              <w:rPr>
                <w:color w:val="000000" w:themeColor="text1"/>
                <w:lang w:val="en-US"/>
              </w:rPr>
              <w:t>A man should make his own decisions.</w:t>
            </w:r>
          </w:p>
        </w:tc>
      </w:tr>
      <w:tr w:rsidR="009E711E" w:rsidRPr="00157120" w14:paraId="0AFED3D5" w14:textId="77777777" w:rsidTr="00C548D3">
        <w:tc>
          <w:tcPr>
            <w:tcW w:w="1526" w:type="dxa"/>
            <w:shd w:val="clear" w:color="auto" w:fill="auto"/>
          </w:tcPr>
          <w:p w14:paraId="5D8FB4AB" w14:textId="4A3339EC" w:rsidR="009E711E" w:rsidRPr="009E711E" w:rsidRDefault="009E711E" w:rsidP="00EA6586">
            <w:pPr>
              <w:spacing w:line="480" w:lineRule="auto"/>
              <w:rPr>
                <w:color w:val="FF0000"/>
                <w:lang w:val="en-US"/>
              </w:rPr>
            </w:pPr>
            <w:r w:rsidRPr="009E711E">
              <w:rPr>
                <w:color w:val="FF0000"/>
                <w:lang w:val="en-US"/>
              </w:rPr>
              <w:t>11</w:t>
            </w:r>
          </w:p>
        </w:tc>
        <w:tc>
          <w:tcPr>
            <w:tcW w:w="7710" w:type="dxa"/>
            <w:shd w:val="clear" w:color="auto" w:fill="auto"/>
          </w:tcPr>
          <w:p w14:paraId="6D12F2F0" w14:textId="2A41E1C9" w:rsidR="009E711E" w:rsidRPr="00260D4C" w:rsidRDefault="009E711E" w:rsidP="00EA6586">
            <w:pPr>
              <w:spacing w:line="480" w:lineRule="auto"/>
              <w:rPr>
                <w:color w:val="000000" w:themeColor="text1"/>
                <w:lang w:val="en-US"/>
              </w:rPr>
            </w:pPr>
            <w:r w:rsidRPr="00260D4C">
              <w:rPr>
                <w:color w:val="000000" w:themeColor="text1"/>
              </w:rPr>
              <w:t>A man should give back to his community.</w:t>
            </w:r>
          </w:p>
        </w:tc>
      </w:tr>
      <w:tr w:rsidR="00EA6586" w:rsidRPr="00157120" w14:paraId="352FA865" w14:textId="77777777" w:rsidTr="00C548D3">
        <w:tc>
          <w:tcPr>
            <w:tcW w:w="1526" w:type="dxa"/>
            <w:shd w:val="clear" w:color="auto" w:fill="auto"/>
          </w:tcPr>
          <w:p w14:paraId="55D45B3A" w14:textId="44A2CB65" w:rsidR="00EA6586" w:rsidRPr="00157120" w:rsidRDefault="00EA6586" w:rsidP="00EA6586">
            <w:pPr>
              <w:spacing w:line="480" w:lineRule="auto"/>
              <w:rPr>
                <w:lang w:val="en-US"/>
              </w:rPr>
            </w:pPr>
            <w:r w:rsidRPr="00157120">
              <w:rPr>
                <w:lang w:val="en-US"/>
              </w:rPr>
              <w:t>1</w:t>
            </w:r>
            <w:r w:rsidR="009E711E">
              <w:rPr>
                <w:lang w:val="en-US"/>
              </w:rPr>
              <w:t>2</w:t>
            </w:r>
          </w:p>
        </w:tc>
        <w:tc>
          <w:tcPr>
            <w:tcW w:w="7710" w:type="dxa"/>
            <w:shd w:val="clear" w:color="auto" w:fill="auto"/>
          </w:tcPr>
          <w:p w14:paraId="4EBC9F14" w14:textId="77777777" w:rsidR="00EA6586" w:rsidRPr="00260D4C" w:rsidRDefault="00EA6586" w:rsidP="00EA6586">
            <w:pPr>
              <w:spacing w:line="480" w:lineRule="auto"/>
              <w:rPr>
                <w:color w:val="000000" w:themeColor="text1"/>
                <w:lang w:val="en-US"/>
              </w:rPr>
            </w:pPr>
            <w:r w:rsidRPr="00260D4C">
              <w:rPr>
                <w:color w:val="000000" w:themeColor="text1"/>
                <w:lang w:val="en-US"/>
              </w:rPr>
              <w:t>A man should be open to new people.</w:t>
            </w:r>
          </w:p>
        </w:tc>
      </w:tr>
      <w:tr w:rsidR="00EA6586" w:rsidRPr="00157120" w14:paraId="1D34C163" w14:textId="77777777" w:rsidTr="00C548D3">
        <w:tc>
          <w:tcPr>
            <w:tcW w:w="1526" w:type="dxa"/>
            <w:shd w:val="clear" w:color="auto" w:fill="auto"/>
          </w:tcPr>
          <w:p w14:paraId="005BF446" w14:textId="25023AF8" w:rsidR="00EA6586" w:rsidRPr="00157120" w:rsidRDefault="00EA6586" w:rsidP="00EA6586">
            <w:pPr>
              <w:spacing w:line="480" w:lineRule="auto"/>
              <w:rPr>
                <w:lang w:val="en-US"/>
              </w:rPr>
            </w:pPr>
            <w:r w:rsidRPr="00157120">
              <w:rPr>
                <w:lang w:val="en-US"/>
              </w:rPr>
              <w:t>1</w:t>
            </w:r>
            <w:r w:rsidR="009E711E">
              <w:rPr>
                <w:lang w:val="en-US"/>
              </w:rPr>
              <w:t>3</w:t>
            </w:r>
          </w:p>
        </w:tc>
        <w:tc>
          <w:tcPr>
            <w:tcW w:w="7710" w:type="dxa"/>
            <w:shd w:val="clear" w:color="auto" w:fill="auto"/>
          </w:tcPr>
          <w:p w14:paraId="62B6E324" w14:textId="77777777" w:rsidR="00EA6586" w:rsidRPr="00157120" w:rsidRDefault="00EA6586" w:rsidP="00EA6586">
            <w:pPr>
              <w:spacing w:line="480" w:lineRule="auto"/>
              <w:rPr>
                <w:lang w:val="en-US"/>
              </w:rPr>
            </w:pPr>
            <w:r w:rsidRPr="00157120">
              <w:rPr>
                <w:lang w:val="en-US"/>
              </w:rPr>
              <w:t>A man should take care of his appearance.</w:t>
            </w:r>
          </w:p>
        </w:tc>
      </w:tr>
      <w:tr w:rsidR="00EA6586" w:rsidRPr="00157120" w14:paraId="3870BB39" w14:textId="77777777" w:rsidTr="00C548D3">
        <w:tc>
          <w:tcPr>
            <w:tcW w:w="1526" w:type="dxa"/>
            <w:shd w:val="clear" w:color="auto" w:fill="auto"/>
          </w:tcPr>
          <w:p w14:paraId="0BEBA4A5" w14:textId="5D156068" w:rsidR="00EA6586" w:rsidRPr="00157120" w:rsidRDefault="00EA6586" w:rsidP="00EA6586">
            <w:pPr>
              <w:spacing w:line="480" w:lineRule="auto"/>
              <w:rPr>
                <w:lang w:val="en-US"/>
              </w:rPr>
            </w:pPr>
            <w:r w:rsidRPr="00157120">
              <w:rPr>
                <w:lang w:val="en-US"/>
              </w:rPr>
              <w:t>1</w:t>
            </w:r>
            <w:r w:rsidR="009E711E">
              <w:rPr>
                <w:lang w:val="en-US"/>
              </w:rPr>
              <w:t>4</w:t>
            </w:r>
          </w:p>
        </w:tc>
        <w:tc>
          <w:tcPr>
            <w:tcW w:w="7710" w:type="dxa"/>
            <w:shd w:val="clear" w:color="auto" w:fill="auto"/>
          </w:tcPr>
          <w:p w14:paraId="6A1811D3" w14:textId="77777777" w:rsidR="00EA6586" w:rsidRPr="00157120" w:rsidRDefault="00EA6586" w:rsidP="00EA6586">
            <w:pPr>
              <w:spacing w:line="480" w:lineRule="auto"/>
              <w:rPr>
                <w:lang w:val="en-US"/>
              </w:rPr>
            </w:pPr>
            <w:r w:rsidRPr="00157120">
              <w:rPr>
                <w:lang w:val="en-US"/>
              </w:rPr>
              <w:t>A man should have physical strength.</w:t>
            </w:r>
          </w:p>
        </w:tc>
      </w:tr>
      <w:tr w:rsidR="00EA6586" w:rsidRPr="00157120" w14:paraId="7CF7C1DC" w14:textId="77777777" w:rsidTr="00C548D3">
        <w:tc>
          <w:tcPr>
            <w:tcW w:w="1526" w:type="dxa"/>
            <w:tcBorders>
              <w:bottom w:val="single" w:sz="4" w:space="0" w:color="auto"/>
            </w:tcBorders>
            <w:shd w:val="clear" w:color="auto" w:fill="auto"/>
          </w:tcPr>
          <w:p w14:paraId="57CB3EF1" w14:textId="2DF6D1C4" w:rsidR="00EA6586" w:rsidRPr="00157120" w:rsidRDefault="00EA6586" w:rsidP="00EA6586">
            <w:pPr>
              <w:spacing w:line="480" w:lineRule="auto"/>
              <w:rPr>
                <w:lang w:val="en-US"/>
              </w:rPr>
            </w:pPr>
            <w:r w:rsidRPr="00157120">
              <w:rPr>
                <w:lang w:val="en-US"/>
              </w:rPr>
              <w:t>1</w:t>
            </w:r>
            <w:r w:rsidR="009E711E">
              <w:rPr>
                <w:lang w:val="en-US"/>
              </w:rPr>
              <w:t>5</w:t>
            </w:r>
          </w:p>
        </w:tc>
        <w:tc>
          <w:tcPr>
            <w:tcW w:w="7710" w:type="dxa"/>
            <w:tcBorders>
              <w:bottom w:val="single" w:sz="4" w:space="0" w:color="auto"/>
            </w:tcBorders>
            <w:shd w:val="clear" w:color="auto" w:fill="auto"/>
          </w:tcPr>
          <w:p w14:paraId="2B3A7719" w14:textId="77777777" w:rsidR="00EA6586" w:rsidRPr="00157120" w:rsidRDefault="00EA6586" w:rsidP="00EA6586">
            <w:pPr>
              <w:spacing w:line="480" w:lineRule="auto"/>
              <w:rPr>
                <w:lang w:val="en-US"/>
              </w:rPr>
            </w:pPr>
            <w:r w:rsidRPr="00157120">
              <w:rPr>
                <w:lang w:val="en-US"/>
              </w:rPr>
              <w:t>A man should be independent.</w:t>
            </w:r>
          </w:p>
        </w:tc>
      </w:tr>
    </w:tbl>
    <w:p w14:paraId="47D51593" w14:textId="77777777" w:rsidR="00EA6586" w:rsidRPr="00157120" w:rsidRDefault="00EA6586" w:rsidP="002747D5">
      <w:pPr>
        <w:spacing w:line="480" w:lineRule="auto"/>
        <w:rPr>
          <w:lang w:val="en-US"/>
        </w:rPr>
      </w:pPr>
    </w:p>
    <w:p w14:paraId="54A97D98" w14:textId="77777777" w:rsidR="00EA6586" w:rsidRPr="00157120" w:rsidRDefault="00EA6586" w:rsidP="002747D5">
      <w:pPr>
        <w:spacing w:line="480" w:lineRule="auto"/>
        <w:jc w:val="center"/>
        <w:rPr>
          <w:b/>
          <w:lang w:val="en-US"/>
        </w:rPr>
      </w:pPr>
    </w:p>
    <w:sectPr w:rsidR="00EA6586" w:rsidRPr="00157120" w:rsidSect="00357A34">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550E4A" w14:textId="77777777" w:rsidR="001A53C2" w:rsidRDefault="001A53C2" w:rsidP="00517D95">
      <w:r>
        <w:separator/>
      </w:r>
    </w:p>
  </w:endnote>
  <w:endnote w:type="continuationSeparator" w:id="0">
    <w:p w14:paraId="0B937BAC" w14:textId="77777777" w:rsidR="001A53C2" w:rsidRDefault="001A53C2" w:rsidP="00517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20B06040202020202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00500000000000000"/>
    <w:charset w:val="00"/>
    <w:family w:val="auto"/>
    <w:pitch w:val="variable"/>
    <w:sig w:usb0="E00002FF" w:usb1="5000205A" w:usb2="00000000" w:usb3="00000000" w:csb0="0000019F" w:csb1="00000000"/>
  </w:font>
  <w:font w:name="TimesNewRomanPS">
    <w:altName w:val="Times New Roman"/>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3F6A5" w14:textId="77777777" w:rsidR="001A53C2" w:rsidRDefault="001A53C2" w:rsidP="00517D95">
      <w:r>
        <w:separator/>
      </w:r>
    </w:p>
  </w:footnote>
  <w:footnote w:type="continuationSeparator" w:id="0">
    <w:p w14:paraId="6A79E472" w14:textId="77777777" w:rsidR="001A53C2" w:rsidRDefault="001A53C2" w:rsidP="00517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A3C53" w14:textId="644E1EBF" w:rsidR="004D32E0" w:rsidRDefault="004D32E0" w:rsidP="005024FE">
    <w:pPr>
      <w:pStyle w:val="Header"/>
      <w:tabs>
        <w:tab w:val="left" w:pos="288"/>
        <w:tab w:val="right" w:pos="9020"/>
      </w:tabs>
    </w:pPr>
    <w:r>
      <w:t>Validity of the IHRMVS</w:t>
    </w:r>
    <w:r>
      <w:tab/>
    </w:r>
    <w:r>
      <w:tab/>
    </w:r>
    <w:r>
      <w:fldChar w:fldCharType="begin"/>
    </w:r>
    <w:r>
      <w:instrText xml:space="preserve"> PAGE   \* MERGEFORMAT </w:instrText>
    </w:r>
    <w:r>
      <w:fldChar w:fldCharType="separate"/>
    </w:r>
    <w:r>
      <w:rPr>
        <w:noProof/>
      </w:rPr>
      <w:t>24</w:t>
    </w:r>
    <w:r>
      <w:rPr>
        <w:noProof/>
      </w:rPr>
      <w:fldChar w:fldCharType="end"/>
    </w:r>
  </w:p>
  <w:p w14:paraId="68493AC7" w14:textId="77777777" w:rsidR="004D32E0" w:rsidRDefault="004D32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5E4102"/>
    <w:multiLevelType w:val="multilevel"/>
    <w:tmpl w:val="577EC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972B88"/>
    <w:multiLevelType w:val="hybridMultilevel"/>
    <w:tmpl w:val="C528268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6B8F15AD"/>
    <w:multiLevelType w:val="hybridMultilevel"/>
    <w:tmpl w:val="2A94C006"/>
    <w:lvl w:ilvl="0" w:tplc="3EC2EB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2087934"/>
    <w:multiLevelType w:val="hybridMultilevel"/>
    <w:tmpl w:val="47E4775E"/>
    <w:lvl w:ilvl="0" w:tplc="D6ECB41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4959"/>
    <w:rsid w:val="0001299C"/>
    <w:rsid w:val="0002183A"/>
    <w:rsid w:val="00024C54"/>
    <w:rsid w:val="00026B2A"/>
    <w:rsid w:val="00046B4E"/>
    <w:rsid w:val="00047149"/>
    <w:rsid w:val="00050383"/>
    <w:rsid w:val="00062DAB"/>
    <w:rsid w:val="00064552"/>
    <w:rsid w:val="000702FE"/>
    <w:rsid w:val="00071F8A"/>
    <w:rsid w:val="00072406"/>
    <w:rsid w:val="00072592"/>
    <w:rsid w:val="00076D1E"/>
    <w:rsid w:val="0008592B"/>
    <w:rsid w:val="00090B25"/>
    <w:rsid w:val="00093AD6"/>
    <w:rsid w:val="000C1F54"/>
    <w:rsid w:val="000D088F"/>
    <w:rsid w:val="000E181F"/>
    <w:rsid w:val="000F3D11"/>
    <w:rsid w:val="00115C26"/>
    <w:rsid w:val="00116067"/>
    <w:rsid w:val="00126532"/>
    <w:rsid w:val="00156265"/>
    <w:rsid w:val="00157120"/>
    <w:rsid w:val="00157F8D"/>
    <w:rsid w:val="0016161B"/>
    <w:rsid w:val="001642B2"/>
    <w:rsid w:val="0016617F"/>
    <w:rsid w:val="001723CB"/>
    <w:rsid w:val="00180E86"/>
    <w:rsid w:val="00183732"/>
    <w:rsid w:val="00183DF9"/>
    <w:rsid w:val="0019454E"/>
    <w:rsid w:val="00194A7F"/>
    <w:rsid w:val="00194C7E"/>
    <w:rsid w:val="0019606B"/>
    <w:rsid w:val="00196FCC"/>
    <w:rsid w:val="001A53C2"/>
    <w:rsid w:val="001B1B7F"/>
    <w:rsid w:val="001E1C8D"/>
    <w:rsid w:val="001E26DF"/>
    <w:rsid w:val="001E6DFB"/>
    <w:rsid w:val="00202165"/>
    <w:rsid w:val="002257AA"/>
    <w:rsid w:val="00227207"/>
    <w:rsid w:val="002272BB"/>
    <w:rsid w:val="00230D63"/>
    <w:rsid w:val="002332EF"/>
    <w:rsid w:val="00236871"/>
    <w:rsid w:val="00241C47"/>
    <w:rsid w:val="00250B85"/>
    <w:rsid w:val="002540E8"/>
    <w:rsid w:val="00260D4C"/>
    <w:rsid w:val="002747D5"/>
    <w:rsid w:val="0029140E"/>
    <w:rsid w:val="0029690F"/>
    <w:rsid w:val="002A3B4A"/>
    <w:rsid w:val="002A7516"/>
    <w:rsid w:val="002C3A86"/>
    <w:rsid w:val="002E5EB7"/>
    <w:rsid w:val="002E7CBF"/>
    <w:rsid w:val="002F0CCE"/>
    <w:rsid w:val="00310B9E"/>
    <w:rsid w:val="00311C70"/>
    <w:rsid w:val="0031615A"/>
    <w:rsid w:val="0032149F"/>
    <w:rsid w:val="003230E1"/>
    <w:rsid w:val="003253E3"/>
    <w:rsid w:val="00334399"/>
    <w:rsid w:val="00334541"/>
    <w:rsid w:val="00355934"/>
    <w:rsid w:val="00357A34"/>
    <w:rsid w:val="003606CA"/>
    <w:rsid w:val="00360EA8"/>
    <w:rsid w:val="00370C99"/>
    <w:rsid w:val="00370F60"/>
    <w:rsid w:val="003758EB"/>
    <w:rsid w:val="003821B2"/>
    <w:rsid w:val="00390379"/>
    <w:rsid w:val="003A180A"/>
    <w:rsid w:val="003B026F"/>
    <w:rsid w:val="003B75A8"/>
    <w:rsid w:val="003C1D34"/>
    <w:rsid w:val="003C5208"/>
    <w:rsid w:val="003C597D"/>
    <w:rsid w:val="003D620C"/>
    <w:rsid w:val="003D7370"/>
    <w:rsid w:val="003E1128"/>
    <w:rsid w:val="003E1DAE"/>
    <w:rsid w:val="003F40F7"/>
    <w:rsid w:val="00413EA6"/>
    <w:rsid w:val="00416DE7"/>
    <w:rsid w:val="00417734"/>
    <w:rsid w:val="00422E1A"/>
    <w:rsid w:val="00423689"/>
    <w:rsid w:val="004334FA"/>
    <w:rsid w:val="004335E6"/>
    <w:rsid w:val="004338DB"/>
    <w:rsid w:val="0044310D"/>
    <w:rsid w:val="00457743"/>
    <w:rsid w:val="00473C17"/>
    <w:rsid w:val="004811C3"/>
    <w:rsid w:val="00485DBA"/>
    <w:rsid w:val="0048703B"/>
    <w:rsid w:val="004962E8"/>
    <w:rsid w:val="004A72BB"/>
    <w:rsid w:val="004B5383"/>
    <w:rsid w:val="004C5EA1"/>
    <w:rsid w:val="004D32E0"/>
    <w:rsid w:val="004D480C"/>
    <w:rsid w:val="004D530B"/>
    <w:rsid w:val="004E7FC8"/>
    <w:rsid w:val="004F2017"/>
    <w:rsid w:val="005024FE"/>
    <w:rsid w:val="00512A84"/>
    <w:rsid w:val="00515E33"/>
    <w:rsid w:val="00517D95"/>
    <w:rsid w:val="00523190"/>
    <w:rsid w:val="00525DA8"/>
    <w:rsid w:val="005342C1"/>
    <w:rsid w:val="00537809"/>
    <w:rsid w:val="005462ED"/>
    <w:rsid w:val="0055201A"/>
    <w:rsid w:val="00552234"/>
    <w:rsid w:val="00565CE4"/>
    <w:rsid w:val="00576674"/>
    <w:rsid w:val="00587DF0"/>
    <w:rsid w:val="00597423"/>
    <w:rsid w:val="005A2777"/>
    <w:rsid w:val="005C216A"/>
    <w:rsid w:val="005D13EA"/>
    <w:rsid w:val="005E188F"/>
    <w:rsid w:val="005E6985"/>
    <w:rsid w:val="005F4560"/>
    <w:rsid w:val="005F6F32"/>
    <w:rsid w:val="006037E4"/>
    <w:rsid w:val="00604C8F"/>
    <w:rsid w:val="00604D7F"/>
    <w:rsid w:val="00606B57"/>
    <w:rsid w:val="006331E5"/>
    <w:rsid w:val="00640CDE"/>
    <w:rsid w:val="00643BA6"/>
    <w:rsid w:val="00647F16"/>
    <w:rsid w:val="00653068"/>
    <w:rsid w:val="00663216"/>
    <w:rsid w:val="00664130"/>
    <w:rsid w:val="006643F7"/>
    <w:rsid w:val="00666F99"/>
    <w:rsid w:val="00671994"/>
    <w:rsid w:val="006876A8"/>
    <w:rsid w:val="006933CB"/>
    <w:rsid w:val="006935DE"/>
    <w:rsid w:val="00697648"/>
    <w:rsid w:val="006A0069"/>
    <w:rsid w:val="006A2986"/>
    <w:rsid w:val="006B03DB"/>
    <w:rsid w:val="006B0B70"/>
    <w:rsid w:val="006B6624"/>
    <w:rsid w:val="006C0C00"/>
    <w:rsid w:val="006C23FC"/>
    <w:rsid w:val="006C3E49"/>
    <w:rsid w:val="006C7044"/>
    <w:rsid w:val="006D4959"/>
    <w:rsid w:val="006E21E1"/>
    <w:rsid w:val="006E746A"/>
    <w:rsid w:val="006E7C3C"/>
    <w:rsid w:val="00710C9A"/>
    <w:rsid w:val="00712B58"/>
    <w:rsid w:val="007134DD"/>
    <w:rsid w:val="00725684"/>
    <w:rsid w:val="00727AEC"/>
    <w:rsid w:val="00773191"/>
    <w:rsid w:val="00774204"/>
    <w:rsid w:val="00781BEF"/>
    <w:rsid w:val="00781FEC"/>
    <w:rsid w:val="00785C37"/>
    <w:rsid w:val="0078700B"/>
    <w:rsid w:val="00793098"/>
    <w:rsid w:val="00793314"/>
    <w:rsid w:val="007A194C"/>
    <w:rsid w:val="007A31CA"/>
    <w:rsid w:val="007A41BB"/>
    <w:rsid w:val="007B5F20"/>
    <w:rsid w:val="007C11D1"/>
    <w:rsid w:val="007C2C16"/>
    <w:rsid w:val="007C2E4B"/>
    <w:rsid w:val="007C438C"/>
    <w:rsid w:val="007C5920"/>
    <w:rsid w:val="007D3297"/>
    <w:rsid w:val="007E064E"/>
    <w:rsid w:val="008014D4"/>
    <w:rsid w:val="00804C45"/>
    <w:rsid w:val="008173EF"/>
    <w:rsid w:val="00822DB7"/>
    <w:rsid w:val="0083082B"/>
    <w:rsid w:val="00874ACA"/>
    <w:rsid w:val="008774C1"/>
    <w:rsid w:val="00883655"/>
    <w:rsid w:val="0089026B"/>
    <w:rsid w:val="008939A2"/>
    <w:rsid w:val="0089635C"/>
    <w:rsid w:val="008C05ED"/>
    <w:rsid w:val="008C25AD"/>
    <w:rsid w:val="008D1EE5"/>
    <w:rsid w:val="008D50F0"/>
    <w:rsid w:val="008D77F4"/>
    <w:rsid w:val="008D7F43"/>
    <w:rsid w:val="008E08CB"/>
    <w:rsid w:val="0091062D"/>
    <w:rsid w:val="00913726"/>
    <w:rsid w:val="0091384D"/>
    <w:rsid w:val="00915BE7"/>
    <w:rsid w:val="00922087"/>
    <w:rsid w:val="009230D9"/>
    <w:rsid w:val="00933E6E"/>
    <w:rsid w:val="009435C2"/>
    <w:rsid w:val="00960867"/>
    <w:rsid w:val="009743F8"/>
    <w:rsid w:val="00976466"/>
    <w:rsid w:val="00976F3D"/>
    <w:rsid w:val="009864B4"/>
    <w:rsid w:val="00991C26"/>
    <w:rsid w:val="009A1E8D"/>
    <w:rsid w:val="009A78D3"/>
    <w:rsid w:val="009B176B"/>
    <w:rsid w:val="009C2BF8"/>
    <w:rsid w:val="009D4730"/>
    <w:rsid w:val="009D7897"/>
    <w:rsid w:val="009D7FDD"/>
    <w:rsid w:val="009E711E"/>
    <w:rsid w:val="009F3AE1"/>
    <w:rsid w:val="00A07AD2"/>
    <w:rsid w:val="00A123B2"/>
    <w:rsid w:val="00A16292"/>
    <w:rsid w:val="00A23ED8"/>
    <w:rsid w:val="00A337CD"/>
    <w:rsid w:val="00A5456E"/>
    <w:rsid w:val="00A64774"/>
    <w:rsid w:val="00A7634E"/>
    <w:rsid w:val="00A81BE2"/>
    <w:rsid w:val="00A930A1"/>
    <w:rsid w:val="00A93EAB"/>
    <w:rsid w:val="00AA418D"/>
    <w:rsid w:val="00AA4D5D"/>
    <w:rsid w:val="00AC0469"/>
    <w:rsid w:val="00AC1281"/>
    <w:rsid w:val="00AE3B8B"/>
    <w:rsid w:val="00AF253C"/>
    <w:rsid w:val="00AF3E10"/>
    <w:rsid w:val="00B01695"/>
    <w:rsid w:val="00B03AED"/>
    <w:rsid w:val="00B0557E"/>
    <w:rsid w:val="00B11D89"/>
    <w:rsid w:val="00B14495"/>
    <w:rsid w:val="00B203D9"/>
    <w:rsid w:val="00B2316F"/>
    <w:rsid w:val="00B24E21"/>
    <w:rsid w:val="00B326F3"/>
    <w:rsid w:val="00B42007"/>
    <w:rsid w:val="00B45539"/>
    <w:rsid w:val="00B46A1C"/>
    <w:rsid w:val="00B544CC"/>
    <w:rsid w:val="00B63C4A"/>
    <w:rsid w:val="00B76779"/>
    <w:rsid w:val="00B777A8"/>
    <w:rsid w:val="00BA20EB"/>
    <w:rsid w:val="00BA475C"/>
    <w:rsid w:val="00BA5F51"/>
    <w:rsid w:val="00BA7A46"/>
    <w:rsid w:val="00BB1E55"/>
    <w:rsid w:val="00BC4D1D"/>
    <w:rsid w:val="00BD1F6F"/>
    <w:rsid w:val="00BE09B8"/>
    <w:rsid w:val="00BE1626"/>
    <w:rsid w:val="00BF361A"/>
    <w:rsid w:val="00C037C7"/>
    <w:rsid w:val="00C05AF7"/>
    <w:rsid w:val="00C078D8"/>
    <w:rsid w:val="00C117A3"/>
    <w:rsid w:val="00C11A5D"/>
    <w:rsid w:val="00C136B9"/>
    <w:rsid w:val="00C15C96"/>
    <w:rsid w:val="00C16C25"/>
    <w:rsid w:val="00C179B6"/>
    <w:rsid w:val="00C45B00"/>
    <w:rsid w:val="00C51B7F"/>
    <w:rsid w:val="00C548D3"/>
    <w:rsid w:val="00C54C1A"/>
    <w:rsid w:val="00C6029B"/>
    <w:rsid w:val="00C62EC0"/>
    <w:rsid w:val="00C63409"/>
    <w:rsid w:val="00C638BD"/>
    <w:rsid w:val="00C65D6A"/>
    <w:rsid w:val="00C7320B"/>
    <w:rsid w:val="00C771DD"/>
    <w:rsid w:val="00C90F40"/>
    <w:rsid w:val="00C9563C"/>
    <w:rsid w:val="00CA718F"/>
    <w:rsid w:val="00CB0151"/>
    <w:rsid w:val="00CB01F6"/>
    <w:rsid w:val="00CB5DAD"/>
    <w:rsid w:val="00CC308A"/>
    <w:rsid w:val="00CC677F"/>
    <w:rsid w:val="00CD5246"/>
    <w:rsid w:val="00CE41D2"/>
    <w:rsid w:val="00CE4B74"/>
    <w:rsid w:val="00D05048"/>
    <w:rsid w:val="00D1115D"/>
    <w:rsid w:val="00D30C0E"/>
    <w:rsid w:val="00D37086"/>
    <w:rsid w:val="00D44E35"/>
    <w:rsid w:val="00D45FFC"/>
    <w:rsid w:val="00D571DF"/>
    <w:rsid w:val="00D63EC0"/>
    <w:rsid w:val="00D67ACF"/>
    <w:rsid w:val="00D74840"/>
    <w:rsid w:val="00D86B85"/>
    <w:rsid w:val="00D9626F"/>
    <w:rsid w:val="00DC0006"/>
    <w:rsid w:val="00DC0700"/>
    <w:rsid w:val="00DD3408"/>
    <w:rsid w:val="00DE05E6"/>
    <w:rsid w:val="00DE22AB"/>
    <w:rsid w:val="00DE3ED0"/>
    <w:rsid w:val="00DE488F"/>
    <w:rsid w:val="00DE4EF8"/>
    <w:rsid w:val="00DE71B6"/>
    <w:rsid w:val="00E05D98"/>
    <w:rsid w:val="00E15400"/>
    <w:rsid w:val="00E33E1C"/>
    <w:rsid w:val="00E34873"/>
    <w:rsid w:val="00E35093"/>
    <w:rsid w:val="00E40D6D"/>
    <w:rsid w:val="00E44C88"/>
    <w:rsid w:val="00E4627E"/>
    <w:rsid w:val="00E50EC7"/>
    <w:rsid w:val="00E73781"/>
    <w:rsid w:val="00E76DF2"/>
    <w:rsid w:val="00E8387A"/>
    <w:rsid w:val="00E906F3"/>
    <w:rsid w:val="00EA21A7"/>
    <w:rsid w:val="00EA6586"/>
    <w:rsid w:val="00ED75B1"/>
    <w:rsid w:val="00ED7FB2"/>
    <w:rsid w:val="00EE2FC0"/>
    <w:rsid w:val="00EE39E5"/>
    <w:rsid w:val="00EF7049"/>
    <w:rsid w:val="00F13BCD"/>
    <w:rsid w:val="00F16C33"/>
    <w:rsid w:val="00F328FE"/>
    <w:rsid w:val="00F330D3"/>
    <w:rsid w:val="00F40641"/>
    <w:rsid w:val="00F44365"/>
    <w:rsid w:val="00F47417"/>
    <w:rsid w:val="00F5134E"/>
    <w:rsid w:val="00F672E5"/>
    <w:rsid w:val="00F72001"/>
    <w:rsid w:val="00F85283"/>
    <w:rsid w:val="00F92FC3"/>
    <w:rsid w:val="00F93397"/>
    <w:rsid w:val="00FB274F"/>
    <w:rsid w:val="00FB2CC4"/>
    <w:rsid w:val="00FB48C1"/>
    <w:rsid w:val="00FB59BA"/>
    <w:rsid w:val="00FB6218"/>
    <w:rsid w:val="00FB69E5"/>
    <w:rsid w:val="00FC05CD"/>
    <w:rsid w:val="00FC5578"/>
    <w:rsid w:val="00FE2418"/>
    <w:rsid w:val="00FE2911"/>
    <w:rsid w:val="00FE5E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34B82"/>
  <w14:defaultImageDpi w14:val="32767"/>
  <w15:docId w15:val="{7BBC536B-EA37-6447-9A81-15BEFDE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1DAE"/>
    <w:rPr>
      <w:rFonts w:ascii="Times New Roman" w:eastAsia="Times New Roman" w:hAnsi="Times New Roman" w:cs="Times New Roman"/>
    </w:rPr>
  </w:style>
  <w:style w:type="paragraph" w:styleId="Heading1">
    <w:name w:val="heading 1"/>
    <w:basedOn w:val="Normal"/>
    <w:link w:val="Heading1Char"/>
    <w:uiPriority w:val="9"/>
    <w:qFormat/>
    <w:rsid w:val="00B42007"/>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semiHidden/>
    <w:unhideWhenUsed/>
    <w:qFormat/>
    <w:rsid w:val="00CE4B7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7F16"/>
    <w:pPr>
      <w:spacing w:before="100" w:beforeAutospacing="1" w:after="100" w:afterAutospacing="1"/>
    </w:pPr>
  </w:style>
  <w:style w:type="character" w:customStyle="1" w:styleId="apple-converted-space">
    <w:name w:val="apple-converted-space"/>
    <w:basedOn w:val="DefaultParagraphFont"/>
    <w:rsid w:val="00355934"/>
  </w:style>
  <w:style w:type="character" w:styleId="Emphasis">
    <w:name w:val="Emphasis"/>
    <w:basedOn w:val="DefaultParagraphFont"/>
    <w:uiPriority w:val="20"/>
    <w:qFormat/>
    <w:rsid w:val="00355934"/>
    <w:rPr>
      <w:i/>
      <w:iCs/>
    </w:rPr>
  </w:style>
  <w:style w:type="table" w:styleId="TableGrid">
    <w:name w:val="Table Grid"/>
    <w:basedOn w:val="TableNormal"/>
    <w:rsid w:val="00355934"/>
    <w:rPr>
      <w:rFonts w:eastAsia="Times New Roman" w:cs="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5456E"/>
    <w:rPr>
      <w:strike w:val="0"/>
      <w:dstrike w:val="0"/>
      <w:color w:val="007398"/>
      <w:u w:val="none"/>
      <w:effect w:val="none"/>
      <w:shd w:val="clear" w:color="auto" w:fill="auto"/>
    </w:rPr>
  </w:style>
  <w:style w:type="paragraph" w:styleId="ListParagraph">
    <w:name w:val="List Paragraph"/>
    <w:basedOn w:val="Normal"/>
    <w:uiPriority w:val="34"/>
    <w:qFormat/>
    <w:rsid w:val="00922087"/>
    <w:pPr>
      <w:ind w:left="720"/>
      <w:contextualSpacing/>
    </w:pPr>
  </w:style>
  <w:style w:type="character" w:customStyle="1" w:styleId="Heading1Char">
    <w:name w:val="Heading 1 Char"/>
    <w:basedOn w:val="DefaultParagraphFont"/>
    <w:link w:val="Heading1"/>
    <w:uiPriority w:val="9"/>
    <w:rsid w:val="00B4200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CE4B74"/>
    <w:rPr>
      <w:rFonts w:asciiTheme="majorHAnsi" w:eastAsiaTheme="majorEastAsia" w:hAnsiTheme="majorHAnsi" w:cstheme="majorBidi"/>
      <w:color w:val="2F5496" w:themeColor="accent1" w:themeShade="BF"/>
      <w:sz w:val="26"/>
      <w:szCs w:val="26"/>
    </w:rPr>
  </w:style>
  <w:style w:type="character" w:customStyle="1" w:styleId="title-text">
    <w:name w:val="title-text"/>
    <w:basedOn w:val="DefaultParagraphFont"/>
    <w:rsid w:val="00CE4B74"/>
  </w:style>
  <w:style w:type="character" w:customStyle="1" w:styleId="sr-only1">
    <w:name w:val="sr-only1"/>
    <w:basedOn w:val="DefaultParagraphFont"/>
    <w:rsid w:val="00CE4B74"/>
    <w:rPr>
      <w:bdr w:val="none" w:sz="0" w:space="0" w:color="auto" w:frame="1"/>
    </w:rPr>
  </w:style>
  <w:style w:type="character" w:customStyle="1" w:styleId="text2">
    <w:name w:val="text2"/>
    <w:basedOn w:val="DefaultParagraphFont"/>
    <w:rsid w:val="00CE4B74"/>
  </w:style>
  <w:style w:type="character" w:customStyle="1" w:styleId="author-ref">
    <w:name w:val="author-ref"/>
    <w:basedOn w:val="DefaultParagraphFont"/>
    <w:rsid w:val="00CE4B74"/>
  </w:style>
  <w:style w:type="paragraph" w:styleId="Header">
    <w:name w:val="header"/>
    <w:basedOn w:val="Normal"/>
    <w:link w:val="HeaderChar"/>
    <w:uiPriority w:val="99"/>
    <w:unhideWhenUsed/>
    <w:rsid w:val="00517D95"/>
    <w:pPr>
      <w:tabs>
        <w:tab w:val="center" w:pos="4680"/>
        <w:tab w:val="right" w:pos="9360"/>
      </w:tabs>
    </w:pPr>
  </w:style>
  <w:style w:type="character" w:customStyle="1" w:styleId="HeaderChar">
    <w:name w:val="Header Char"/>
    <w:basedOn w:val="DefaultParagraphFont"/>
    <w:link w:val="Header"/>
    <w:uiPriority w:val="99"/>
    <w:rsid w:val="00517D95"/>
    <w:rPr>
      <w:rFonts w:ascii="Times New Roman" w:eastAsia="Times New Roman" w:hAnsi="Times New Roman" w:cs="Times New Roman"/>
    </w:rPr>
  </w:style>
  <w:style w:type="paragraph" w:styleId="Footer">
    <w:name w:val="footer"/>
    <w:basedOn w:val="Normal"/>
    <w:link w:val="FooterChar"/>
    <w:uiPriority w:val="99"/>
    <w:unhideWhenUsed/>
    <w:rsid w:val="00517D95"/>
    <w:pPr>
      <w:tabs>
        <w:tab w:val="center" w:pos="4680"/>
        <w:tab w:val="right" w:pos="9360"/>
      </w:tabs>
    </w:pPr>
  </w:style>
  <w:style w:type="character" w:customStyle="1" w:styleId="FooterChar">
    <w:name w:val="Footer Char"/>
    <w:basedOn w:val="DefaultParagraphFont"/>
    <w:link w:val="Footer"/>
    <w:uiPriority w:val="99"/>
    <w:rsid w:val="00517D95"/>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517D95"/>
    <w:rPr>
      <w:rFonts w:ascii="Tahoma" w:hAnsi="Tahoma" w:cs="Tahoma"/>
      <w:sz w:val="16"/>
      <w:szCs w:val="16"/>
    </w:rPr>
  </w:style>
  <w:style w:type="character" w:customStyle="1" w:styleId="BalloonTextChar">
    <w:name w:val="Balloon Text Char"/>
    <w:basedOn w:val="DefaultParagraphFont"/>
    <w:link w:val="BalloonText"/>
    <w:uiPriority w:val="99"/>
    <w:semiHidden/>
    <w:rsid w:val="00517D9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5024FE"/>
    <w:rPr>
      <w:sz w:val="16"/>
      <w:szCs w:val="16"/>
    </w:rPr>
  </w:style>
  <w:style w:type="paragraph" w:styleId="CommentText">
    <w:name w:val="annotation text"/>
    <w:basedOn w:val="Normal"/>
    <w:link w:val="CommentTextChar"/>
    <w:uiPriority w:val="99"/>
    <w:semiHidden/>
    <w:unhideWhenUsed/>
    <w:rsid w:val="005024FE"/>
    <w:rPr>
      <w:sz w:val="20"/>
      <w:szCs w:val="20"/>
    </w:rPr>
  </w:style>
  <w:style w:type="character" w:customStyle="1" w:styleId="CommentTextChar">
    <w:name w:val="Comment Text Char"/>
    <w:basedOn w:val="DefaultParagraphFont"/>
    <w:link w:val="CommentText"/>
    <w:uiPriority w:val="99"/>
    <w:semiHidden/>
    <w:rsid w:val="005024F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024FE"/>
    <w:rPr>
      <w:b/>
      <w:bCs/>
    </w:rPr>
  </w:style>
  <w:style w:type="character" w:customStyle="1" w:styleId="CommentSubjectChar">
    <w:name w:val="Comment Subject Char"/>
    <w:basedOn w:val="CommentTextChar"/>
    <w:link w:val="CommentSubject"/>
    <w:uiPriority w:val="99"/>
    <w:semiHidden/>
    <w:rsid w:val="005024FE"/>
    <w:rPr>
      <w:rFonts w:ascii="Times New Roman" w:eastAsia="Times New Roman" w:hAnsi="Times New Roman" w:cs="Times New Roman"/>
      <w:b/>
      <w:bCs/>
      <w:sz w:val="20"/>
      <w:szCs w:val="20"/>
    </w:rPr>
  </w:style>
  <w:style w:type="paragraph" w:customStyle="1" w:styleId="dx-doi">
    <w:name w:val="dx-doi"/>
    <w:basedOn w:val="Normal"/>
    <w:rsid w:val="003E1DAE"/>
    <w:pPr>
      <w:spacing w:before="100" w:beforeAutospacing="1" w:after="100" w:afterAutospacing="1"/>
    </w:pPr>
  </w:style>
  <w:style w:type="character" w:customStyle="1" w:styleId="UnresolvedMention1">
    <w:name w:val="Unresolved Mention1"/>
    <w:basedOn w:val="DefaultParagraphFont"/>
    <w:uiPriority w:val="99"/>
    <w:semiHidden/>
    <w:unhideWhenUsed/>
    <w:rsid w:val="007A194C"/>
    <w:rPr>
      <w:color w:val="605E5C"/>
      <w:shd w:val="clear" w:color="auto" w:fill="E1DFDD"/>
    </w:rPr>
  </w:style>
  <w:style w:type="character" w:customStyle="1" w:styleId="person">
    <w:name w:val="person"/>
    <w:basedOn w:val="DefaultParagraphFont"/>
    <w:rsid w:val="00664130"/>
  </w:style>
  <w:style w:type="character" w:customStyle="1" w:styleId="personname">
    <w:name w:val="person_name"/>
    <w:basedOn w:val="DefaultParagraphFont"/>
    <w:rsid w:val="006641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978577">
      <w:bodyDiv w:val="1"/>
      <w:marLeft w:val="0"/>
      <w:marRight w:val="0"/>
      <w:marTop w:val="0"/>
      <w:marBottom w:val="0"/>
      <w:divBdr>
        <w:top w:val="none" w:sz="0" w:space="0" w:color="auto"/>
        <w:left w:val="none" w:sz="0" w:space="0" w:color="auto"/>
        <w:bottom w:val="none" w:sz="0" w:space="0" w:color="auto"/>
        <w:right w:val="none" w:sz="0" w:space="0" w:color="auto"/>
      </w:divBdr>
    </w:div>
    <w:div w:id="166945100">
      <w:bodyDiv w:val="1"/>
      <w:marLeft w:val="0"/>
      <w:marRight w:val="0"/>
      <w:marTop w:val="0"/>
      <w:marBottom w:val="0"/>
      <w:divBdr>
        <w:top w:val="none" w:sz="0" w:space="0" w:color="auto"/>
        <w:left w:val="none" w:sz="0" w:space="0" w:color="auto"/>
        <w:bottom w:val="none" w:sz="0" w:space="0" w:color="auto"/>
        <w:right w:val="none" w:sz="0" w:space="0" w:color="auto"/>
      </w:divBdr>
    </w:div>
    <w:div w:id="263150908">
      <w:bodyDiv w:val="1"/>
      <w:marLeft w:val="0"/>
      <w:marRight w:val="0"/>
      <w:marTop w:val="0"/>
      <w:marBottom w:val="0"/>
      <w:divBdr>
        <w:top w:val="none" w:sz="0" w:space="0" w:color="auto"/>
        <w:left w:val="none" w:sz="0" w:space="0" w:color="auto"/>
        <w:bottom w:val="none" w:sz="0" w:space="0" w:color="auto"/>
        <w:right w:val="none" w:sz="0" w:space="0" w:color="auto"/>
      </w:divBdr>
      <w:divsChild>
        <w:div w:id="374543772">
          <w:marLeft w:val="0"/>
          <w:marRight w:val="0"/>
          <w:marTop w:val="0"/>
          <w:marBottom w:val="0"/>
          <w:divBdr>
            <w:top w:val="none" w:sz="0" w:space="0" w:color="auto"/>
            <w:left w:val="none" w:sz="0" w:space="0" w:color="auto"/>
            <w:bottom w:val="none" w:sz="0" w:space="0" w:color="auto"/>
            <w:right w:val="none" w:sz="0" w:space="0" w:color="auto"/>
          </w:divBdr>
          <w:divsChild>
            <w:div w:id="2032412899">
              <w:marLeft w:val="0"/>
              <w:marRight w:val="0"/>
              <w:marTop w:val="0"/>
              <w:marBottom w:val="0"/>
              <w:divBdr>
                <w:top w:val="none" w:sz="0" w:space="0" w:color="auto"/>
                <w:left w:val="none" w:sz="0" w:space="0" w:color="auto"/>
                <w:bottom w:val="none" w:sz="0" w:space="0" w:color="auto"/>
                <w:right w:val="none" w:sz="0" w:space="0" w:color="auto"/>
              </w:divBdr>
              <w:divsChild>
                <w:div w:id="196084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517511">
      <w:bodyDiv w:val="1"/>
      <w:marLeft w:val="0"/>
      <w:marRight w:val="0"/>
      <w:marTop w:val="0"/>
      <w:marBottom w:val="0"/>
      <w:divBdr>
        <w:top w:val="none" w:sz="0" w:space="0" w:color="auto"/>
        <w:left w:val="none" w:sz="0" w:space="0" w:color="auto"/>
        <w:bottom w:val="none" w:sz="0" w:space="0" w:color="auto"/>
        <w:right w:val="none" w:sz="0" w:space="0" w:color="auto"/>
      </w:divBdr>
    </w:div>
    <w:div w:id="534736589">
      <w:bodyDiv w:val="1"/>
      <w:marLeft w:val="0"/>
      <w:marRight w:val="0"/>
      <w:marTop w:val="0"/>
      <w:marBottom w:val="0"/>
      <w:divBdr>
        <w:top w:val="none" w:sz="0" w:space="0" w:color="auto"/>
        <w:left w:val="none" w:sz="0" w:space="0" w:color="auto"/>
        <w:bottom w:val="none" w:sz="0" w:space="0" w:color="auto"/>
        <w:right w:val="none" w:sz="0" w:space="0" w:color="auto"/>
      </w:divBdr>
    </w:div>
    <w:div w:id="615529712">
      <w:bodyDiv w:val="1"/>
      <w:marLeft w:val="0"/>
      <w:marRight w:val="0"/>
      <w:marTop w:val="0"/>
      <w:marBottom w:val="0"/>
      <w:divBdr>
        <w:top w:val="none" w:sz="0" w:space="0" w:color="auto"/>
        <w:left w:val="none" w:sz="0" w:space="0" w:color="auto"/>
        <w:bottom w:val="none" w:sz="0" w:space="0" w:color="auto"/>
        <w:right w:val="none" w:sz="0" w:space="0" w:color="auto"/>
      </w:divBdr>
    </w:div>
    <w:div w:id="639506723">
      <w:bodyDiv w:val="1"/>
      <w:marLeft w:val="0"/>
      <w:marRight w:val="0"/>
      <w:marTop w:val="0"/>
      <w:marBottom w:val="0"/>
      <w:divBdr>
        <w:top w:val="none" w:sz="0" w:space="0" w:color="auto"/>
        <w:left w:val="none" w:sz="0" w:space="0" w:color="auto"/>
        <w:bottom w:val="none" w:sz="0" w:space="0" w:color="auto"/>
        <w:right w:val="none" w:sz="0" w:space="0" w:color="auto"/>
      </w:divBdr>
      <w:divsChild>
        <w:div w:id="1043867875">
          <w:marLeft w:val="0"/>
          <w:marRight w:val="0"/>
          <w:marTop w:val="0"/>
          <w:marBottom w:val="0"/>
          <w:divBdr>
            <w:top w:val="none" w:sz="0" w:space="0" w:color="auto"/>
            <w:left w:val="none" w:sz="0" w:space="0" w:color="auto"/>
            <w:bottom w:val="none" w:sz="0" w:space="0" w:color="auto"/>
            <w:right w:val="none" w:sz="0" w:space="0" w:color="auto"/>
          </w:divBdr>
        </w:div>
      </w:divsChild>
    </w:div>
    <w:div w:id="934441655">
      <w:bodyDiv w:val="1"/>
      <w:marLeft w:val="0"/>
      <w:marRight w:val="0"/>
      <w:marTop w:val="0"/>
      <w:marBottom w:val="0"/>
      <w:divBdr>
        <w:top w:val="none" w:sz="0" w:space="0" w:color="auto"/>
        <w:left w:val="none" w:sz="0" w:space="0" w:color="auto"/>
        <w:bottom w:val="none" w:sz="0" w:space="0" w:color="auto"/>
        <w:right w:val="none" w:sz="0" w:space="0" w:color="auto"/>
      </w:divBdr>
    </w:div>
    <w:div w:id="987051830">
      <w:bodyDiv w:val="1"/>
      <w:marLeft w:val="0"/>
      <w:marRight w:val="0"/>
      <w:marTop w:val="0"/>
      <w:marBottom w:val="0"/>
      <w:divBdr>
        <w:top w:val="none" w:sz="0" w:space="0" w:color="auto"/>
        <w:left w:val="none" w:sz="0" w:space="0" w:color="auto"/>
        <w:bottom w:val="none" w:sz="0" w:space="0" w:color="auto"/>
        <w:right w:val="none" w:sz="0" w:space="0" w:color="auto"/>
      </w:divBdr>
      <w:divsChild>
        <w:div w:id="1246065447">
          <w:marLeft w:val="0"/>
          <w:marRight w:val="0"/>
          <w:marTop w:val="0"/>
          <w:marBottom w:val="0"/>
          <w:divBdr>
            <w:top w:val="none" w:sz="0" w:space="0" w:color="auto"/>
            <w:left w:val="none" w:sz="0" w:space="0" w:color="auto"/>
            <w:bottom w:val="none" w:sz="0" w:space="0" w:color="auto"/>
            <w:right w:val="none" w:sz="0" w:space="0" w:color="auto"/>
          </w:divBdr>
          <w:divsChild>
            <w:div w:id="860704762">
              <w:marLeft w:val="0"/>
              <w:marRight w:val="0"/>
              <w:marTop w:val="0"/>
              <w:marBottom w:val="0"/>
              <w:divBdr>
                <w:top w:val="none" w:sz="0" w:space="0" w:color="auto"/>
                <w:left w:val="none" w:sz="0" w:space="0" w:color="auto"/>
                <w:bottom w:val="none" w:sz="0" w:space="0" w:color="auto"/>
                <w:right w:val="none" w:sz="0" w:space="0" w:color="auto"/>
              </w:divBdr>
              <w:divsChild>
                <w:div w:id="5602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905083">
      <w:bodyDiv w:val="1"/>
      <w:marLeft w:val="0"/>
      <w:marRight w:val="0"/>
      <w:marTop w:val="0"/>
      <w:marBottom w:val="0"/>
      <w:divBdr>
        <w:top w:val="none" w:sz="0" w:space="0" w:color="auto"/>
        <w:left w:val="none" w:sz="0" w:space="0" w:color="auto"/>
        <w:bottom w:val="none" w:sz="0" w:space="0" w:color="auto"/>
        <w:right w:val="none" w:sz="0" w:space="0" w:color="auto"/>
      </w:divBdr>
    </w:div>
    <w:div w:id="1164390664">
      <w:bodyDiv w:val="1"/>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439616038">
              <w:marLeft w:val="0"/>
              <w:marRight w:val="0"/>
              <w:marTop w:val="0"/>
              <w:marBottom w:val="0"/>
              <w:divBdr>
                <w:top w:val="none" w:sz="0" w:space="0" w:color="auto"/>
                <w:left w:val="none" w:sz="0" w:space="0" w:color="auto"/>
                <w:bottom w:val="none" w:sz="0" w:space="0" w:color="auto"/>
                <w:right w:val="none" w:sz="0" w:space="0" w:color="auto"/>
              </w:divBdr>
              <w:divsChild>
                <w:div w:id="1523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710199">
      <w:bodyDiv w:val="1"/>
      <w:marLeft w:val="0"/>
      <w:marRight w:val="0"/>
      <w:marTop w:val="0"/>
      <w:marBottom w:val="0"/>
      <w:divBdr>
        <w:top w:val="none" w:sz="0" w:space="0" w:color="auto"/>
        <w:left w:val="none" w:sz="0" w:space="0" w:color="auto"/>
        <w:bottom w:val="none" w:sz="0" w:space="0" w:color="auto"/>
        <w:right w:val="none" w:sz="0" w:space="0" w:color="auto"/>
      </w:divBdr>
    </w:div>
    <w:div w:id="1239248498">
      <w:bodyDiv w:val="1"/>
      <w:marLeft w:val="0"/>
      <w:marRight w:val="0"/>
      <w:marTop w:val="0"/>
      <w:marBottom w:val="0"/>
      <w:divBdr>
        <w:top w:val="none" w:sz="0" w:space="0" w:color="auto"/>
        <w:left w:val="none" w:sz="0" w:space="0" w:color="auto"/>
        <w:bottom w:val="none" w:sz="0" w:space="0" w:color="auto"/>
        <w:right w:val="none" w:sz="0" w:space="0" w:color="auto"/>
      </w:divBdr>
    </w:div>
    <w:div w:id="1258513554">
      <w:bodyDiv w:val="1"/>
      <w:marLeft w:val="0"/>
      <w:marRight w:val="0"/>
      <w:marTop w:val="0"/>
      <w:marBottom w:val="0"/>
      <w:divBdr>
        <w:top w:val="none" w:sz="0" w:space="0" w:color="auto"/>
        <w:left w:val="none" w:sz="0" w:space="0" w:color="auto"/>
        <w:bottom w:val="none" w:sz="0" w:space="0" w:color="auto"/>
        <w:right w:val="none" w:sz="0" w:space="0" w:color="auto"/>
      </w:divBdr>
    </w:div>
    <w:div w:id="1300069796">
      <w:bodyDiv w:val="1"/>
      <w:marLeft w:val="0"/>
      <w:marRight w:val="0"/>
      <w:marTop w:val="0"/>
      <w:marBottom w:val="0"/>
      <w:divBdr>
        <w:top w:val="none" w:sz="0" w:space="0" w:color="auto"/>
        <w:left w:val="none" w:sz="0" w:space="0" w:color="auto"/>
        <w:bottom w:val="none" w:sz="0" w:space="0" w:color="auto"/>
        <w:right w:val="none" w:sz="0" w:space="0" w:color="auto"/>
      </w:divBdr>
      <w:divsChild>
        <w:div w:id="678507075">
          <w:marLeft w:val="0"/>
          <w:marRight w:val="0"/>
          <w:marTop w:val="0"/>
          <w:marBottom w:val="0"/>
          <w:divBdr>
            <w:top w:val="none" w:sz="0" w:space="0" w:color="auto"/>
            <w:left w:val="none" w:sz="0" w:space="0" w:color="auto"/>
            <w:bottom w:val="none" w:sz="0" w:space="0" w:color="auto"/>
            <w:right w:val="none" w:sz="0" w:space="0" w:color="auto"/>
          </w:divBdr>
          <w:divsChild>
            <w:div w:id="1591281295">
              <w:marLeft w:val="0"/>
              <w:marRight w:val="0"/>
              <w:marTop w:val="100"/>
              <w:marBottom w:val="100"/>
              <w:divBdr>
                <w:top w:val="none" w:sz="0" w:space="0" w:color="auto"/>
                <w:left w:val="none" w:sz="0" w:space="0" w:color="auto"/>
                <w:bottom w:val="none" w:sz="0" w:space="0" w:color="auto"/>
                <w:right w:val="none" w:sz="0" w:space="0" w:color="auto"/>
              </w:divBdr>
              <w:divsChild>
                <w:div w:id="278725841">
                  <w:marLeft w:val="0"/>
                  <w:marRight w:val="0"/>
                  <w:marTop w:val="0"/>
                  <w:marBottom w:val="0"/>
                  <w:divBdr>
                    <w:top w:val="none" w:sz="0" w:space="0" w:color="auto"/>
                    <w:left w:val="none" w:sz="0" w:space="0" w:color="auto"/>
                    <w:bottom w:val="none" w:sz="0" w:space="0" w:color="auto"/>
                    <w:right w:val="none" w:sz="0" w:space="0" w:color="auto"/>
                  </w:divBdr>
                  <w:divsChild>
                    <w:div w:id="1850871569">
                      <w:marLeft w:val="0"/>
                      <w:marRight w:val="0"/>
                      <w:marTop w:val="0"/>
                      <w:marBottom w:val="0"/>
                      <w:divBdr>
                        <w:top w:val="none" w:sz="0" w:space="0" w:color="auto"/>
                        <w:left w:val="none" w:sz="0" w:space="0" w:color="auto"/>
                        <w:bottom w:val="none" w:sz="0" w:space="0" w:color="auto"/>
                        <w:right w:val="none" w:sz="0" w:space="0" w:color="auto"/>
                      </w:divBdr>
                      <w:divsChild>
                        <w:div w:id="1037705424">
                          <w:marLeft w:val="0"/>
                          <w:marRight w:val="0"/>
                          <w:marTop w:val="100"/>
                          <w:marBottom w:val="100"/>
                          <w:divBdr>
                            <w:top w:val="none" w:sz="0" w:space="0" w:color="auto"/>
                            <w:left w:val="none" w:sz="0" w:space="0" w:color="auto"/>
                            <w:bottom w:val="none" w:sz="0" w:space="0" w:color="auto"/>
                            <w:right w:val="none" w:sz="0" w:space="0" w:color="auto"/>
                          </w:divBdr>
                          <w:divsChild>
                            <w:div w:id="1711803411">
                              <w:marLeft w:val="0"/>
                              <w:marRight w:val="0"/>
                              <w:marTop w:val="0"/>
                              <w:marBottom w:val="120"/>
                              <w:divBdr>
                                <w:top w:val="none" w:sz="0" w:space="0" w:color="auto"/>
                                <w:left w:val="none" w:sz="0" w:space="0" w:color="auto"/>
                                <w:bottom w:val="single" w:sz="12" w:space="9" w:color="EBEBEB"/>
                                <w:right w:val="none" w:sz="0" w:space="0" w:color="auto"/>
                              </w:divBdr>
                              <w:divsChild>
                                <w:div w:id="1632320746">
                                  <w:marLeft w:val="0"/>
                                  <w:marRight w:val="0"/>
                                  <w:marTop w:val="100"/>
                                  <w:marBottom w:val="100"/>
                                  <w:divBdr>
                                    <w:top w:val="none" w:sz="0" w:space="0" w:color="auto"/>
                                    <w:left w:val="none" w:sz="0" w:space="0" w:color="auto"/>
                                    <w:bottom w:val="none" w:sz="0" w:space="0" w:color="auto"/>
                                    <w:right w:val="none" w:sz="0" w:space="0" w:color="auto"/>
                                  </w:divBdr>
                                  <w:divsChild>
                                    <w:div w:id="123982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579804">
                              <w:marLeft w:val="0"/>
                              <w:marRight w:val="0"/>
                              <w:marTop w:val="0"/>
                              <w:marBottom w:val="120"/>
                              <w:divBdr>
                                <w:top w:val="none" w:sz="0" w:space="0" w:color="auto"/>
                                <w:left w:val="none" w:sz="0" w:space="0" w:color="auto"/>
                                <w:bottom w:val="none" w:sz="0" w:space="0" w:color="auto"/>
                                <w:right w:val="none" w:sz="0" w:space="0" w:color="auto"/>
                              </w:divBdr>
                              <w:divsChild>
                                <w:div w:id="2142455535">
                                  <w:marLeft w:val="0"/>
                                  <w:marRight w:val="0"/>
                                  <w:marTop w:val="0"/>
                                  <w:marBottom w:val="0"/>
                                  <w:divBdr>
                                    <w:top w:val="none" w:sz="0" w:space="0" w:color="auto"/>
                                    <w:left w:val="none" w:sz="0" w:space="0" w:color="auto"/>
                                    <w:bottom w:val="none" w:sz="0" w:space="0" w:color="auto"/>
                                    <w:right w:val="none" w:sz="0" w:space="0" w:color="auto"/>
                                  </w:divBdr>
                                  <w:divsChild>
                                    <w:div w:id="597296328">
                                      <w:marLeft w:val="0"/>
                                      <w:marRight w:val="0"/>
                                      <w:marTop w:val="0"/>
                                      <w:marBottom w:val="0"/>
                                      <w:divBdr>
                                        <w:top w:val="none" w:sz="0" w:space="0" w:color="auto"/>
                                        <w:left w:val="none" w:sz="0" w:space="0" w:color="auto"/>
                                        <w:bottom w:val="none" w:sz="0" w:space="0" w:color="auto"/>
                                        <w:right w:val="none" w:sz="0" w:space="0" w:color="auto"/>
                                      </w:divBdr>
                                      <w:divsChild>
                                        <w:div w:id="1287547999">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8057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3383181">
      <w:bodyDiv w:val="1"/>
      <w:marLeft w:val="0"/>
      <w:marRight w:val="0"/>
      <w:marTop w:val="0"/>
      <w:marBottom w:val="0"/>
      <w:divBdr>
        <w:top w:val="none" w:sz="0" w:space="0" w:color="auto"/>
        <w:left w:val="none" w:sz="0" w:space="0" w:color="auto"/>
        <w:bottom w:val="none" w:sz="0" w:space="0" w:color="auto"/>
        <w:right w:val="none" w:sz="0" w:space="0" w:color="auto"/>
      </w:divBdr>
    </w:div>
    <w:div w:id="1382098541">
      <w:bodyDiv w:val="1"/>
      <w:marLeft w:val="0"/>
      <w:marRight w:val="0"/>
      <w:marTop w:val="0"/>
      <w:marBottom w:val="0"/>
      <w:divBdr>
        <w:top w:val="none" w:sz="0" w:space="0" w:color="auto"/>
        <w:left w:val="none" w:sz="0" w:space="0" w:color="auto"/>
        <w:bottom w:val="none" w:sz="0" w:space="0" w:color="auto"/>
        <w:right w:val="none" w:sz="0" w:space="0" w:color="auto"/>
      </w:divBdr>
      <w:divsChild>
        <w:div w:id="579562479">
          <w:marLeft w:val="0"/>
          <w:marRight w:val="0"/>
          <w:marTop w:val="0"/>
          <w:marBottom w:val="0"/>
          <w:divBdr>
            <w:top w:val="none" w:sz="0" w:space="0" w:color="auto"/>
            <w:left w:val="none" w:sz="0" w:space="0" w:color="auto"/>
            <w:bottom w:val="none" w:sz="0" w:space="0" w:color="auto"/>
            <w:right w:val="none" w:sz="0" w:space="0" w:color="auto"/>
          </w:divBdr>
          <w:divsChild>
            <w:div w:id="2020430464">
              <w:marLeft w:val="0"/>
              <w:marRight w:val="0"/>
              <w:marTop w:val="0"/>
              <w:marBottom w:val="0"/>
              <w:divBdr>
                <w:top w:val="none" w:sz="0" w:space="0" w:color="auto"/>
                <w:left w:val="none" w:sz="0" w:space="0" w:color="auto"/>
                <w:bottom w:val="none" w:sz="0" w:space="0" w:color="auto"/>
                <w:right w:val="none" w:sz="0" w:space="0" w:color="auto"/>
              </w:divBdr>
              <w:divsChild>
                <w:div w:id="30717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079357">
      <w:bodyDiv w:val="1"/>
      <w:marLeft w:val="0"/>
      <w:marRight w:val="0"/>
      <w:marTop w:val="0"/>
      <w:marBottom w:val="0"/>
      <w:divBdr>
        <w:top w:val="none" w:sz="0" w:space="0" w:color="auto"/>
        <w:left w:val="none" w:sz="0" w:space="0" w:color="auto"/>
        <w:bottom w:val="none" w:sz="0" w:space="0" w:color="auto"/>
        <w:right w:val="none" w:sz="0" w:space="0" w:color="auto"/>
      </w:divBdr>
    </w:div>
    <w:div w:id="1418668097">
      <w:bodyDiv w:val="1"/>
      <w:marLeft w:val="0"/>
      <w:marRight w:val="0"/>
      <w:marTop w:val="0"/>
      <w:marBottom w:val="0"/>
      <w:divBdr>
        <w:top w:val="none" w:sz="0" w:space="0" w:color="auto"/>
        <w:left w:val="none" w:sz="0" w:space="0" w:color="auto"/>
        <w:bottom w:val="none" w:sz="0" w:space="0" w:color="auto"/>
        <w:right w:val="none" w:sz="0" w:space="0" w:color="auto"/>
      </w:divBdr>
      <w:divsChild>
        <w:div w:id="1778016398">
          <w:marLeft w:val="0"/>
          <w:marRight w:val="0"/>
          <w:marTop w:val="0"/>
          <w:marBottom w:val="0"/>
          <w:divBdr>
            <w:top w:val="none" w:sz="0" w:space="0" w:color="auto"/>
            <w:left w:val="none" w:sz="0" w:space="0" w:color="auto"/>
            <w:bottom w:val="none" w:sz="0" w:space="0" w:color="auto"/>
            <w:right w:val="none" w:sz="0" w:space="0" w:color="auto"/>
          </w:divBdr>
          <w:divsChild>
            <w:div w:id="1060637616">
              <w:marLeft w:val="0"/>
              <w:marRight w:val="0"/>
              <w:marTop w:val="0"/>
              <w:marBottom w:val="0"/>
              <w:divBdr>
                <w:top w:val="none" w:sz="0" w:space="0" w:color="auto"/>
                <w:left w:val="none" w:sz="0" w:space="0" w:color="auto"/>
                <w:bottom w:val="none" w:sz="0" w:space="0" w:color="auto"/>
                <w:right w:val="none" w:sz="0" w:space="0" w:color="auto"/>
              </w:divBdr>
              <w:divsChild>
                <w:div w:id="186177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297430">
      <w:bodyDiv w:val="1"/>
      <w:marLeft w:val="0"/>
      <w:marRight w:val="0"/>
      <w:marTop w:val="0"/>
      <w:marBottom w:val="0"/>
      <w:divBdr>
        <w:top w:val="none" w:sz="0" w:space="0" w:color="auto"/>
        <w:left w:val="none" w:sz="0" w:space="0" w:color="auto"/>
        <w:bottom w:val="none" w:sz="0" w:space="0" w:color="auto"/>
        <w:right w:val="none" w:sz="0" w:space="0" w:color="auto"/>
      </w:divBdr>
    </w:div>
    <w:div w:id="1540894918">
      <w:bodyDiv w:val="1"/>
      <w:marLeft w:val="0"/>
      <w:marRight w:val="0"/>
      <w:marTop w:val="0"/>
      <w:marBottom w:val="0"/>
      <w:divBdr>
        <w:top w:val="none" w:sz="0" w:space="0" w:color="auto"/>
        <w:left w:val="none" w:sz="0" w:space="0" w:color="auto"/>
        <w:bottom w:val="none" w:sz="0" w:space="0" w:color="auto"/>
        <w:right w:val="none" w:sz="0" w:space="0" w:color="auto"/>
      </w:divBdr>
      <w:divsChild>
        <w:div w:id="1831630575">
          <w:marLeft w:val="0"/>
          <w:marRight w:val="0"/>
          <w:marTop w:val="0"/>
          <w:marBottom w:val="0"/>
          <w:divBdr>
            <w:top w:val="none" w:sz="0" w:space="0" w:color="auto"/>
            <w:left w:val="none" w:sz="0" w:space="0" w:color="auto"/>
            <w:bottom w:val="none" w:sz="0" w:space="0" w:color="auto"/>
            <w:right w:val="none" w:sz="0" w:space="0" w:color="auto"/>
          </w:divBdr>
          <w:divsChild>
            <w:div w:id="436608168">
              <w:marLeft w:val="0"/>
              <w:marRight w:val="0"/>
              <w:marTop w:val="0"/>
              <w:marBottom w:val="0"/>
              <w:divBdr>
                <w:top w:val="none" w:sz="0" w:space="0" w:color="auto"/>
                <w:left w:val="none" w:sz="0" w:space="0" w:color="auto"/>
                <w:bottom w:val="none" w:sz="0" w:space="0" w:color="auto"/>
                <w:right w:val="none" w:sz="0" w:space="0" w:color="auto"/>
              </w:divBdr>
              <w:divsChild>
                <w:div w:id="194021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497320">
      <w:bodyDiv w:val="1"/>
      <w:marLeft w:val="0"/>
      <w:marRight w:val="0"/>
      <w:marTop w:val="0"/>
      <w:marBottom w:val="0"/>
      <w:divBdr>
        <w:top w:val="none" w:sz="0" w:space="0" w:color="auto"/>
        <w:left w:val="none" w:sz="0" w:space="0" w:color="auto"/>
        <w:bottom w:val="none" w:sz="0" w:space="0" w:color="auto"/>
        <w:right w:val="none" w:sz="0" w:space="0" w:color="auto"/>
      </w:divBdr>
    </w:div>
    <w:div w:id="1595282899">
      <w:bodyDiv w:val="1"/>
      <w:marLeft w:val="0"/>
      <w:marRight w:val="0"/>
      <w:marTop w:val="0"/>
      <w:marBottom w:val="0"/>
      <w:divBdr>
        <w:top w:val="none" w:sz="0" w:space="0" w:color="auto"/>
        <w:left w:val="none" w:sz="0" w:space="0" w:color="auto"/>
        <w:bottom w:val="none" w:sz="0" w:space="0" w:color="auto"/>
        <w:right w:val="none" w:sz="0" w:space="0" w:color="auto"/>
      </w:divBdr>
    </w:div>
    <w:div w:id="1680498446">
      <w:bodyDiv w:val="1"/>
      <w:marLeft w:val="0"/>
      <w:marRight w:val="0"/>
      <w:marTop w:val="0"/>
      <w:marBottom w:val="0"/>
      <w:divBdr>
        <w:top w:val="none" w:sz="0" w:space="0" w:color="auto"/>
        <w:left w:val="none" w:sz="0" w:space="0" w:color="auto"/>
        <w:bottom w:val="none" w:sz="0" w:space="0" w:color="auto"/>
        <w:right w:val="none" w:sz="0" w:space="0" w:color="auto"/>
      </w:divBdr>
    </w:div>
    <w:div w:id="1943032102">
      <w:bodyDiv w:val="1"/>
      <w:marLeft w:val="0"/>
      <w:marRight w:val="0"/>
      <w:marTop w:val="0"/>
      <w:marBottom w:val="0"/>
      <w:divBdr>
        <w:top w:val="none" w:sz="0" w:space="0" w:color="auto"/>
        <w:left w:val="none" w:sz="0" w:space="0" w:color="auto"/>
        <w:bottom w:val="none" w:sz="0" w:space="0" w:color="auto"/>
        <w:right w:val="none" w:sz="0" w:space="0" w:color="auto"/>
      </w:divBdr>
      <w:divsChild>
        <w:div w:id="1056007058">
          <w:marLeft w:val="0"/>
          <w:marRight w:val="0"/>
          <w:marTop w:val="0"/>
          <w:marBottom w:val="0"/>
          <w:divBdr>
            <w:top w:val="none" w:sz="0" w:space="0" w:color="auto"/>
            <w:left w:val="none" w:sz="0" w:space="0" w:color="auto"/>
            <w:bottom w:val="none" w:sz="0" w:space="0" w:color="auto"/>
            <w:right w:val="none" w:sz="0" w:space="0" w:color="auto"/>
          </w:divBdr>
          <w:divsChild>
            <w:div w:id="906842443">
              <w:marLeft w:val="0"/>
              <w:marRight w:val="0"/>
              <w:marTop w:val="0"/>
              <w:marBottom w:val="0"/>
              <w:divBdr>
                <w:top w:val="none" w:sz="0" w:space="0" w:color="auto"/>
                <w:left w:val="none" w:sz="0" w:space="0" w:color="auto"/>
                <w:bottom w:val="none" w:sz="0" w:space="0" w:color="auto"/>
                <w:right w:val="none" w:sz="0" w:space="0" w:color="auto"/>
              </w:divBdr>
              <w:divsChild>
                <w:div w:id="514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680108">
      <w:bodyDiv w:val="1"/>
      <w:marLeft w:val="0"/>
      <w:marRight w:val="0"/>
      <w:marTop w:val="0"/>
      <w:marBottom w:val="0"/>
      <w:divBdr>
        <w:top w:val="none" w:sz="0" w:space="0" w:color="auto"/>
        <w:left w:val="none" w:sz="0" w:space="0" w:color="auto"/>
        <w:bottom w:val="none" w:sz="0" w:space="0" w:color="auto"/>
        <w:right w:val="none" w:sz="0" w:space="0" w:color="auto"/>
      </w:divBdr>
    </w:div>
    <w:div w:id="2005548442">
      <w:bodyDiv w:val="1"/>
      <w:marLeft w:val="0"/>
      <w:marRight w:val="0"/>
      <w:marTop w:val="0"/>
      <w:marBottom w:val="0"/>
      <w:divBdr>
        <w:top w:val="none" w:sz="0" w:space="0" w:color="auto"/>
        <w:left w:val="none" w:sz="0" w:space="0" w:color="auto"/>
        <w:bottom w:val="none" w:sz="0" w:space="0" w:color="auto"/>
        <w:right w:val="none" w:sz="0" w:space="0" w:color="auto"/>
      </w:divBdr>
    </w:div>
    <w:div w:id="209335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zhub.healthdata.org/gbd-compar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23.statcan.gc.ca/imdb-bmdi/instrument/4440_Q1_V11-eng.pdf" TargetMode="External"/><Relationship Id="rId4" Type="http://schemas.openxmlformats.org/officeDocument/2006/relationships/settings" Target="settings.xml"/><Relationship Id="rId9" Type="http://schemas.openxmlformats.org/officeDocument/2006/relationships/hyperlink" Target="https://www.ons.gov.uk/peoplepopulationandcommunity/culturalidentity/ethnicity/articles/ethnicityandnationalidentityinenglandandwales/2012-12-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42354-89DC-924C-BFD1-3CE0EF09E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32</Pages>
  <Words>8220</Words>
  <Characters>48009</Characters>
  <Application>Microsoft Office Word</Application>
  <DocSecurity>0</DocSecurity>
  <Lines>1143</Lines>
  <Paragraphs>449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Viren Swami</dc:creator>
  <cp:lastModifiedBy>Viren Swami</cp:lastModifiedBy>
  <cp:revision>9</cp:revision>
  <dcterms:created xsi:type="dcterms:W3CDTF">2019-10-28T23:03:00Z</dcterms:created>
  <dcterms:modified xsi:type="dcterms:W3CDTF">2019-10-29T06:11:00Z</dcterms:modified>
</cp:coreProperties>
</file>