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F585B0" w14:textId="77777777" w:rsidR="001E153D" w:rsidRPr="004E1265" w:rsidRDefault="001E153D" w:rsidP="001E153D">
      <w:pPr>
        <w:pStyle w:val="Heading1"/>
        <w:spacing w:after="0" w:line="480" w:lineRule="auto"/>
        <w:rPr>
          <w:rFonts w:ascii="Times New Roman" w:hAnsi="Times New Roman" w:cs="Times New Roman"/>
          <w:sz w:val="28"/>
          <w:szCs w:val="28"/>
        </w:rPr>
      </w:pPr>
      <w:r w:rsidRPr="004E1265">
        <w:rPr>
          <w:rFonts w:ascii="Times New Roman" w:hAnsi="Times New Roman" w:cs="Times New Roman"/>
          <w:sz w:val="28"/>
          <w:szCs w:val="28"/>
        </w:rPr>
        <w:t xml:space="preserve">Prospective associations between alcohol use, binge drinking and sexual activity in older adults: The English Longitudinal Study of Ageing  </w:t>
      </w:r>
    </w:p>
    <w:p w14:paraId="7C432E58" w14:textId="0C204BDC" w:rsidR="00D863B2" w:rsidRPr="004E1265" w:rsidRDefault="0061542A" w:rsidP="00D863B2">
      <w:pPr>
        <w:spacing w:after="0" w:line="480" w:lineRule="auto"/>
        <w:rPr>
          <w:rFonts w:ascii="Times New Roman" w:hAnsi="Times New Roman" w:cs="Times New Roman"/>
          <w:sz w:val="28"/>
          <w:szCs w:val="28"/>
          <w:vertAlign w:val="superscript"/>
        </w:rPr>
      </w:pPr>
      <w:r w:rsidRPr="004E1265">
        <w:rPr>
          <w:rFonts w:ascii="Times New Roman" w:hAnsi="Times New Roman" w:cs="Times New Roman"/>
          <w:sz w:val="28"/>
          <w:szCs w:val="28"/>
        </w:rPr>
        <w:t xml:space="preserve">Igor </w:t>
      </w:r>
      <w:proofErr w:type="spellStart"/>
      <w:r w:rsidRPr="004E1265">
        <w:rPr>
          <w:rFonts w:ascii="Times New Roman" w:hAnsi="Times New Roman" w:cs="Times New Roman"/>
          <w:sz w:val="28"/>
          <w:szCs w:val="28"/>
        </w:rPr>
        <w:t>Grabovac</w:t>
      </w:r>
      <w:r w:rsidR="00D863B2" w:rsidRPr="004E1265">
        <w:rPr>
          <w:rFonts w:ascii="Times New Roman" w:hAnsi="Times New Roman" w:cs="Times New Roman"/>
          <w:sz w:val="28"/>
          <w:szCs w:val="28"/>
          <w:vertAlign w:val="superscript"/>
        </w:rPr>
        <w:t>a</w:t>
      </w:r>
      <w:proofErr w:type="spellEnd"/>
      <w:r w:rsidR="00D863B2" w:rsidRPr="004E1265">
        <w:rPr>
          <w:rFonts w:ascii="Times New Roman" w:hAnsi="Times New Roman" w:cs="Times New Roman"/>
          <w:sz w:val="28"/>
          <w:szCs w:val="28"/>
        </w:rPr>
        <w:t xml:space="preserve">*, Ai </w:t>
      </w:r>
      <w:proofErr w:type="spellStart"/>
      <w:r w:rsidR="00D863B2" w:rsidRPr="004E1265">
        <w:rPr>
          <w:rFonts w:ascii="Times New Roman" w:hAnsi="Times New Roman" w:cs="Times New Roman"/>
          <w:sz w:val="28"/>
          <w:szCs w:val="28"/>
        </w:rPr>
        <w:t>Koyanagi</w:t>
      </w:r>
      <w:r w:rsidR="00D863B2" w:rsidRPr="004E1265">
        <w:rPr>
          <w:rFonts w:ascii="Times New Roman" w:hAnsi="Times New Roman" w:cs="Times New Roman"/>
          <w:sz w:val="28"/>
          <w:szCs w:val="28"/>
          <w:vertAlign w:val="superscript"/>
        </w:rPr>
        <w:t>b</w:t>
      </w:r>
      <w:proofErr w:type="spellEnd"/>
      <w:r w:rsidR="00D863B2" w:rsidRPr="004E1265">
        <w:rPr>
          <w:rFonts w:ascii="Times New Roman" w:hAnsi="Times New Roman" w:cs="Times New Roman"/>
          <w:sz w:val="28"/>
          <w:szCs w:val="28"/>
        </w:rPr>
        <w:t xml:space="preserve">, Lin </w:t>
      </w:r>
      <w:proofErr w:type="spellStart"/>
      <w:r w:rsidR="00D863B2" w:rsidRPr="004E1265">
        <w:rPr>
          <w:rFonts w:ascii="Times New Roman" w:hAnsi="Times New Roman" w:cs="Times New Roman"/>
          <w:sz w:val="28"/>
          <w:szCs w:val="28"/>
        </w:rPr>
        <w:t>Yang</w:t>
      </w:r>
      <w:r w:rsidR="00D863B2" w:rsidRPr="004E1265">
        <w:rPr>
          <w:rFonts w:ascii="Times New Roman" w:hAnsi="Times New Roman" w:cs="Times New Roman"/>
          <w:sz w:val="28"/>
          <w:szCs w:val="28"/>
          <w:vertAlign w:val="superscript"/>
        </w:rPr>
        <w:t>c</w:t>
      </w:r>
      <w:proofErr w:type="spellEnd"/>
      <w:r w:rsidR="00D863B2" w:rsidRPr="004E1265">
        <w:rPr>
          <w:rFonts w:ascii="Times New Roman" w:hAnsi="Times New Roman" w:cs="Times New Roman"/>
          <w:sz w:val="28"/>
          <w:szCs w:val="28"/>
        </w:rPr>
        <w:t>, Guillermo F. López-</w:t>
      </w:r>
      <w:proofErr w:type="spellStart"/>
      <w:r w:rsidR="00D863B2" w:rsidRPr="004E1265">
        <w:rPr>
          <w:rFonts w:ascii="Times New Roman" w:hAnsi="Times New Roman" w:cs="Times New Roman"/>
          <w:sz w:val="28"/>
          <w:szCs w:val="28"/>
        </w:rPr>
        <w:t>Sánchez</w:t>
      </w:r>
      <w:r w:rsidRPr="004E1265">
        <w:rPr>
          <w:rFonts w:ascii="Times New Roman" w:hAnsi="Times New Roman" w:cs="Times New Roman"/>
          <w:sz w:val="28"/>
          <w:szCs w:val="28"/>
          <w:vertAlign w:val="superscript"/>
        </w:rPr>
        <w:t>d</w:t>
      </w:r>
      <w:proofErr w:type="spellEnd"/>
      <w:r w:rsidR="00D863B2" w:rsidRPr="004E1265">
        <w:rPr>
          <w:rFonts w:ascii="Times New Roman" w:hAnsi="Times New Roman" w:cs="Times New Roman"/>
          <w:sz w:val="28"/>
          <w:szCs w:val="28"/>
        </w:rPr>
        <w:t xml:space="preserve">, </w:t>
      </w:r>
      <w:proofErr w:type="spellStart"/>
      <w:r w:rsidR="00D863B2" w:rsidRPr="004E1265">
        <w:rPr>
          <w:rFonts w:ascii="Times New Roman" w:hAnsi="Times New Roman" w:cs="Times New Roman"/>
          <w:sz w:val="28"/>
          <w:szCs w:val="28"/>
        </w:rPr>
        <w:t>Daragh</w:t>
      </w:r>
      <w:proofErr w:type="spellEnd"/>
      <w:r w:rsidR="00D863B2" w:rsidRPr="004E1265">
        <w:rPr>
          <w:rFonts w:ascii="Times New Roman" w:hAnsi="Times New Roman" w:cs="Times New Roman"/>
          <w:sz w:val="28"/>
          <w:szCs w:val="28"/>
        </w:rPr>
        <w:t xml:space="preserve"> </w:t>
      </w:r>
      <w:proofErr w:type="spellStart"/>
      <w:r w:rsidR="00D863B2" w:rsidRPr="004E1265">
        <w:rPr>
          <w:rFonts w:ascii="Times New Roman" w:hAnsi="Times New Roman" w:cs="Times New Roman"/>
          <w:sz w:val="28"/>
          <w:szCs w:val="28"/>
        </w:rPr>
        <w:t>McDermott</w:t>
      </w:r>
      <w:r w:rsidRPr="004E1265">
        <w:rPr>
          <w:rFonts w:ascii="Times New Roman" w:hAnsi="Times New Roman" w:cs="Times New Roman"/>
          <w:sz w:val="28"/>
          <w:szCs w:val="28"/>
          <w:vertAlign w:val="superscript"/>
        </w:rPr>
        <w:t>e</w:t>
      </w:r>
      <w:proofErr w:type="spellEnd"/>
      <w:r w:rsidR="00D863B2" w:rsidRPr="004E1265">
        <w:rPr>
          <w:rFonts w:ascii="Times New Roman" w:hAnsi="Times New Roman" w:cs="Times New Roman"/>
          <w:sz w:val="28"/>
          <w:szCs w:val="28"/>
        </w:rPr>
        <w:t xml:space="preserve">, Pinar </w:t>
      </w:r>
      <w:proofErr w:type="spellStart"/>
      <w:r w:rsidR="00D863B2" w:rsidRPr="004E1265">
        <w:rPr>
          <w:rFonts w:ascii="Times New Roman" w:hAnsi="Times New Roman" w:cs="Times New Roman"/>
          <w:sz w:val="28"/>
          <w:szCs w:val="28"/>
        </w:rPr>
        <w:t>Soysal</w:t>
      </w:r>
      <w:r w:rsidRPr="004E1265">
        <w:rPr>
          <w:rFonts w:ascii="Times New Roman" w:hAnsi="Times New Roman" w:cs="Times New Roman"/>
          <w:sz w:val="28"/>
          <w:szCs w:val="28"/>
          <w:vertAlign w:val="superscript"/>
        </w:rPr>
        <w:t>f</w:t>
      </w:r>
      <w:proofErr w:type="spellEnd"/>
      <w:r w:rsidR="00D863B2" w:rsidRPr="004E1265">
        <w:rPr>
          <w:rFonts w:ascii="Times New Roman" w:hAnsi="Times New Roman" w:cs="Times New Roman"/>
          <w:sz w:val="28"/>
          <w:szCs w:val="28"/>
        </w:rPr>
        <w:t xml:space="preserve">, Ahmet </w:t>
      </w:r>
      <w:proofErr w:type="spellStart"/>
      <w:r w:rsidR="00D863B2" w:rsidRPr="004E1265">
        <w:rPr>
          <w:rFonts w:ascii="Times New Roman" w:hAnsi="Times New Roman" w:cs="Times New Roman"/>
          <w:sz w:val="28"/>
          <w:szCs w:val="28"/>
        </w:rPr>
        <w:t>Turan</w:t>
      </w:r>
      <w:proofErr w:type="spellEnd"/>
      <w:r w:rsidR="00D863B2" w:rsidRPr="004E1265">
        <w:rPr>
          <w:rFonts w:ascii="Times New Roman" w:hAnsi="Times New Roman" w:cs="Times New Roman"/>
          <w:sz w:val="28"/>
          <w:szCs w:val="28"/>
        </w:rPr>
        <w:t xml:space="preserve"> </w:t>
      </w:r>
      <w:proofErr w:type="spellStart"/>
      <w:r w:rsidR="00D863B2" w:rsidRPr="004E1265">
        <w:rPr>
          <w:rFonts w:ascii="Times New Roman" w:hAnsi="Times New Roman" w:cs="Times New Roman"/>
          <w:sz w:val="28"/>
          <w:szCs w:val="28"/>
        </w:rPr>
        <w:t>Isik</w:t>
      </w:r>
      <w:r w:rsidR="009D454F">
        <w:rPr>
          <w:rFonts w:ascii="Times New Roman" w:hAnsi="Times New Roman" w:cs="Times New Roman"/>
          <w:sz w:val="28"/>
          <w:szCs w:val="28"/>
          <w:vertAlign w:val="superscript"/>
        </w:rPr>
        <w:t>f</w:t>
      </w:r>
      <w:proofErr w:type="spellEnd"/>
      <w:r w:rsidR="00D863B2" w:rsidRPr="004E1265">
        <w:rPr>
          <w:rFonts w:ascii="Times New Roman" w:hAnsi="Times New Roman" w:cs="Times New Roman"/>
          <w:sz w:val="28"/>
          <w:szCs w:val="28"/>
        </w:rPr>
        <w:t xml:space="preserve">, Nicola </w:t>
      </w:r>
      <w:proofErr w:type="spellStart"/>
      <w:r w:rsidR="00D863B2" w:rsidRPr="004E1265">
        <w:rPr>
          <w:rFonts w:ascii="Times New Roman" w:hAnsi="Times New Roman" w:cs="Times New Roman"/>
          <w:sz w:val="28"/>
          <w:szCs w:val="28"/>
        </w:rPr>
        <w:t>Veronese</w:t>
      </w:r>
      <w:r w:rsidR="009D454F">
        <w:rPr>
          <w:rFonts w:ascii="Times New Roman" w:hAnsi="Times New Roman" w:cs="Times New Roman"/>
          <w:sz w:val="28"/>
          <w:szCs w:val="28"/>
          <w:vertAlign w:val="superscript"/>
        </w:rPr>
        <w:t>g</w:t>
      </w:r>
      <w:proofErr w:type="spellEnd"/>
      <w:r w:rsidR="00D863B2" w:rsidRPr="004E1265">
        <w:rPr>
          <w:rFonts w:ascii="Times New Roman" w:hAnsi="Times New Roman" w:cs="Times New Roman"/>
          <w:sz w:val="28"/>
          <w:szCs w:val="28"/>
        </w:rPr>
        <w:t xml:space="preserve">, Lee </w:t>
      </w:r>
      <w:proofErr w:type="spellStart"/>
      <w:r w:rsidR="00D863B2" w:rsidRPr="004E1265">
        <w:rPr>
          <w:rFonts w:ascii="Times New Roman" w:hAnsi="Times New Roman" w:cs="Times New Roman"/>
          <w:sz w:val="28"/>
          <w:szCs w:val="28"/>
        </w:rPr>
        <w:t>Smith</w:t>
      </w:r>
      <w:r w:rsidR="009D454F">
        <w:rPr>
          <w:rFonts w:ascii="Times New Roman" w:hAnsi="Times New Roman" w:cs="Times New Roman"/>
          <w:sz w:val="28"/>
          <w:szCs w:val="28"/>
          <w:vertAlign w:val="superscript"/>
        </w:rPr>
        <w:t>h</w:t>
      </w:r>
      <w:proofErr w:type="spellEnd"/>
      <w:r w:rsidR="00D863B2" w:rsidRPr="004E1265">
        <w:rPr>
          <w:rFonts w:ascii="Times New Roman" w:hAnsi="Times New Roman" w:cs="Times New Roman"/>
          <w:sz w:val="28"/>
          <w:szCs w:val="28"/>
        </w:rPr>
        <w:t>*</w:t>
      </w:r>
    </w:p>
    <w:p w14:paraId="3855F2AF" w14:textId="77777777" w:rsidR="00D863B2" w:rsidRPr="004E1265" w:rsidRDefault="00D863B2" w:rsidP="00D863B2">
      <w:pPr>
        <w:spacing w:after="0" w:line="240" w:lineRule="auto"/>
        <w:rPr>
          <w:sz w:val="16"/>
          <w:szCs w:val="16"/>
          <w:vertAlign w:val="superscript"/>
        </w:rPr>
      </w:pPr>
    </w:p>
    <w:p w14:paraId="63342359" w14:textId="77777777" w:rsidR="0061542A" w:rsidRPr="004E1265" w:rsidRDefault="00D863B2" w:rsidP="0061542A">
      <w:pPr>
        <w:spacing w:after="0" w:line="480" w:lineRule="auto"/>
        <w:rPr>
          <w:rFonts w:ascii="Times New Roman" w:hAnsi="Times New Roman" w:cs="Times New Roman"/>
          <w:i/>
          <w:sz w:val="24"/>
          <w:szCs w:val="24"/>
        </w:rPr>
      </w:pPr>
      <w:r w:rsidRPr="004E1265">
        <w:rPr>
          <w:rFonts w:ascii="Times New Roman" w:hAnsi="Times New Roman" w:cs="Times New Roman"/>
          <w:i/>
          <w:sz w:val="24"/>
          <w:szCs w:val="24"/>
          <w:vertAlign w:val="superscript"/>
        </w:rPr>
        <w:t>a</w:t>
      </w:r>
      <w:r w:rsidRPr="004E1265">
        <w:rPr>
          <w:rFonts w:ascii="Times New Roman" w:hAnsi="Times New Roman" w:cs="Times New Roman"/>
          <w:i/>
          <w:sz w:val="24"/>
          <w:szCs w:val="24"/>
        </w:rPr>
        <w:t xml:space="preserve"> </w:t>
      </w:r>
      <w:r w:rsidR="0061542A" w:rsidRPr="004E1265">
        <w:rPr>
          <w:rFonts w:ascii="Times New Roman" w:hAnsi="Times New Roman" w:cs="Times New Roman"/>
          <w:i/>
          <w:sz w:val="24"/>
          <w:szCs w:val="24"/>
        </w:rPr>
        <w:t>Department of Social and Preventive Medicine, Centre for Public Health, Medical University Vienna, Austria;</w:t>
      </w:r>
    </w:p>
    <w:p w14:paraId="02FD94E8" w14:textId="77777777" w:rsidR="00D863B2" w:rsidRPr="004E1265" w:rsidRDefault="00D863B2" w:rsidP="00D863B2">
      <w:pPr>
        <w:spacing w:after="0" w:line="480" w:lineRule="auto"/>
        <w:rPr>
          <w:rFonts w:ascii="Times New Roman" w:hAnsi="Times New Roman" w:cs="Times New Roman"/>
          <w:i/>
          <w:sz w:val="24"/>
          <w:szCs w:val="24"/>
          <w:lang w:val="es-ES"/>
        </w:rPr>
      </w:pPr>
      <w:r w:rsidRPr="004E1265">
        <w:rPr>
          <w:rFonts w:ascii="Times New Roman" w:hAnsi="Times New Roman" w:cs="Times New Roman"/>
          <w:i/>
          <w:sz w:val="24"/>
          <w:szCs w:val="24"/>
          <w:vertAlign w:val="superscript"/>
          <w:lang w:val="es-ES"/>
        </w:rPr>
        <w:t>b</w:t>
      </w:r>
      <w:r w:rsidRPr="004E1265">
        <w:rPr>
          <w:rFonts w:ascii="Times New Roman" w:hAnsi="Times New Roman" w:cs="Times New Roman"/>
          <w:i/>
          <w:sz w:val="24"/>
          <w:szCs w:val="24"/>
          <w:lang w:val="es-ES"/>
        </w:rPr>
        <w:t xml:space="preserve"> Instituto de Salud Carlos III, Centro de Investigación Biomédica en Red de Salud Mental, CIBERSAM, Madrid, Spain;</w:t>
      </w:r>
    </w:p>
    <w:p w14:paraId="03160BA7" w14:textId="15836F0E" w:rsidR="00D863B2" w:rsidRPr="004E1265" w:rsidRDefault="00D863B2" w:rsidP="00D863B2">
      <w:pPr>
        <w:spacing w:after="0" w:line="480" w:lineRule="auto"/>
        <w:rPr>
          <w:rFonts w:ascii="Times New Roman" w:hAnsi="Times New Roman" w:cs="Times New Roman"/>
          <w:i/>
          <w:sz w:val="24"/>
          <w:szCs w:val="24"/>
        </w:rPr>
      </w:pPr>
      <w:r w:rsidRPr="004E1265">
        <w:rPr>
          <w:rFonts w:ascii="Times New Roman" w:hAnsi="Times New Roman" w:cs="Times New Roman"/>
          <w:i/>
          <w:sz w:val="24"/>
          <w:szCs w:val="24"/>
          <w:vertAlign w:val="superscript"/>
        </w:rPr>
        <w:t xml:space="preserve">c </w:t>
      </w:r>
      <w:r w:rsidRPr="004E1265">
        <w:rPr>
          <w:rFonts w:ascii="Times New Roman" w:hAnsi="Times New Roman" w:cs="Times New Roman"/>
          <w:i/>
          <w:sz w:val="24"/>
          <w:szCs w:val="24"/>
        </w:rPr>
        <w:t xml:space="preserve">Department of Epidemiology, </w:t>
      </w:r>
      <w:proofErr w:type="spellStart"/>
      <w:r w:rsidRPr="004E1265">
        <w:rPr>
          <w:rFonts w:ascii="Times New Roman" w:hAnsi="Times New Roman" w:cs="Times New Roman"/>
          <w:i/>
          <w:sz w:val="24"/>
          <w:szCs w:val="24"/>
        </w:rPr>
        <w:t>Center</w:t>
      </w:r>
      <w:proofErr w:type="spellEnd"/>
      <w:r w:rsidRPr="004E1265">
        <w:rPr>
          <w:rFonts w:ascii="Times New Roman" w:hAnsi="Times New Roman" w:cs="Times New Roman"/>
          <w:i/>
          <w:sz w:val="24"/>
          <w:szCs w:val="24"/>
        </w:rPr>
        <w:t xml:space="preserve"> for Public Health, Medical University of Vienna, Vienna, Austria;</w:t>
      </w:r>
    </w:p>
    <w:p w14:paraId="7FC9C6DA" w14:textId="5F043D87" w:rsidR="00D863B2" w:rsidRPr="004E1265" w:rsidRDefault="0061542A" w:rsidP="00D863B2">
      <w:pPr>
        <w:spacing w:after="0" w:line="480" w:lineRule="auto"/>
        <w:rPr>
          <w:rFonts w:ascii="Times New Roman" w:hAnsi="Times New Roman" w:cs="Times New Roman"/>
          <w:i/>
          <w:sz w:val="24"/>
          <w:szCs w:val="24"/>
        </w:rPr>
      </w:pPr>
      <w:r w:rsidRPr="004E1265">
        <w:rPr>
          <w:rFonts w:ascii="Times New Roman" w:hAnsi="Times New Roman" w:cs="Times New Roman"/>
          <w:i/>
          <w:sz w:val="24"/>
          <w:szCs w:val="24"/>
          <w:vertAlign w:val="superscript"/>
        </w:rPr>
        <w:t>d</w:t>
      </w:r>
      <w:r w:rsidR="00D863B2" w:rsidRPr="004E1265">
        <w:rPr>
          <w:rFonts w:ascii="Times New Roman" w:hAnsi="Times New Roman" w:cs="Times New Roman"/>
          <w:i/>
          <w:sz w:val="24"/>
          <w:szCs w:val="24"/>
        </w:rPr>
        <w:t xml:space="preserve"> Faculty of Sport Sciences, University of Murcia, Spain;</w:t>
      </w:r>
    </w:p>
    <w:p w14:paraId="7ADE9A72" w14:textId="1F8A61A0" w:rsidR="00D863B2" w:rsidRPr="004E1265" w:rsidRDefault="0061542A" w:rsidP="00D863B2">
      <w:pPr>
        <w:spacing w:after="0" w:line="480" w:lineRule="auto"/>
        <w:rPr>
          <w:rFonts w:ascii="Times New Roman" w:hAnsi="Times New Roman" w:cs="Times New Roman"/>
          <w:i/>
          <w:sz w:val="24"/>
          <w:szCs w:val="24"/>
        </w:rPr>
      </w:pPr>
      <w:r w:rsidRPr="004E1265">
        <w:rPr>
          <w:rFonts w:ascii="Times New Roman" w:hAnsi="Times New Roman" w:cs="Times New Roman"/>
          <w:i/>
          <w:sz w:val="24"/>
          <w:szCs w:val="24"/>
          <w:vertAlign w:val="superscript"/>
        </w:rPr>
        <w:t>e</w:t>
      </w:r>
      <w:r w:rsidR="00D863B2" w:rsidRPr="004E1265">
        <w:rPr>
          <w:rFonts w:ascii="Times New Roman" w:hAnsi="Times New Roman" w:cs="Times New Roman"/>
          <w:i/>
          <w:sz w:val="24"/>
          <w:szCs w:val="24"/>
        </w:rPr>
        <w:t xml:space="preserve"> School of Psychology and Sport Science, Anglia Ruskin University, Cambridge, UK;</w:t>
      </w:r>
    </w:p>
    <w:p w14:paraId="48D804EB" w14:textId="39C6154F" w:rsidR="00D863B2" w:rsidRPr="004E1265" w:rsidRDefault="0061542A" w:rsidP="00D863B2">
      <w:pPr>
        <w:spacing w:after="0" w:line="480" w:lineRule="auto"/>
        <w:rPr>
          <w:rFonts w:ascii="Times New Roman" w:hAnsi="Times New Roman" w:cs="Times New Roman"/>
          <w:i/>
          <w:sz w:val="24"/>
          <w:szCs w:val="24"/>
        </w:rPr>
      </w:pPr>
      <w:r w:rsidRPr="004E1265">
        <w:rPr>
          <w:rFonts w:ascii="Times New Roman" w:hAnsi="Times New Roman" w:cs="Times New Roman"/>
          <w:i/>
          <w:sz w:val="24"/>
          <w:szCs w:val="24"/>
          <w:vertAlign w:val="superscript"/>
        </w:rPr>
        <w:t>f</w:t>
      </w:r>
      <w:r w:rsidR="00D863B2" w:rsidRPr="004E1265">
        <w:rPr>
          <w:rFonts w:ascii="Times New Roman" w:hAnsi="Times New Roman" w:cs="Times New Roman"/>
          <w:i/>
          <w:sz w:val="24"/>
          <w:szCs w:val="24"/>
        </w:rPr>
        <w:t xml:space="preserve"> Department of Geriatric Medicine, Faculty of Medicine, </w:t>
      </w:r>
      <w:proofErr w:type="spellStart"/>
      <w:r w:rsidR="00D863B2" w:rsidRPr="004E1265">
        <w:rPr>
          <w:rFonts w:ascii="Times New Roman" w:hAnsi="Times New Roman" w:cs="Times New Roman"/>
          <w:i/>
          <w:sz w:val="24"/>
          <w:szCs w:val="24"/>
        </w:rPr>
        <w:t>Bezmialem</w:t>
      </w:r>
      <w:proofErr w:type="spellEnd"/>
      <w:r w:rsidR="00D863B2" w:rsidRPr="004E1265">
        <w:rPr>
          <w:rFonts w:ascii="Times New Roman" w:hAnsi="Times New Roman" w:cs="Times New Roman"/>
          <w:i/>
          <w:sz w:val="24"/>
          <w:szCs w:val="24"/>
        </w:rPr>
        <w:t xml:space="preserve"> </w:t>
      </w:r>
      <w:proofErr w:type="spellStart"/>
      <w:r w:rsidR="00D863B2" w:rsidRPr="004E1265">
        <w:rPr>
          <w:rFonts w:ascii="Times New Roman" w:hAnsi="Times New Roman" w:cs="Times New Roman"/>
          <w:i/>
          <w:sz w:val="24"/>
          <w:szCs w:val="24"/>
        </w:rPr>
        <w:t>Vakif</w:t>
      </w:r>
      <w:proofErr w:type="spellEnd"/>
      <w:r w:rsidR="00D863B2" w:rsidRPr="004E1265">
        <w:rPr>
          <w:rFonts w:ascii="Times New Roman" w:hAnsi="Times New Roman" w:cs="Times New Roman"/>
          <w:i/>
          <w:sz w:val="24"/>
          <w:szCs w:val="24"/>
        </w:rPr>
        <w:t xml:space="preserve"> University, Istanbul, Turkey; </w:t>
      </w:r>
    </w:p>
    <w:p w14:paraId="22418ECE" w14:textId="6368FF7B" w:rsidR="00D863B2" w:rsidRPr="004E1265" w:rsidRDefault="0061542A" w:rsidP="00D863B2">
      <w:pPr>
        <w:spacing w:after="0" w:line="480" w:lineRule="auto"/>
        <w:rPr>
          <w:rFonts w:ascii="Times New Roman" w:hAnsi="Times New Roman" w:cs="Times New Roman"/>
          <w:i/>
          <w:sz w:val="24"/>
          <w:szCs w:val="24"/>
        </w:rPr>
      </w:pPr>
      <w:r w:rsidRPr="004E1265">
        <w:rPr>
          <w:rFonts w:ascii="Times New Roman" w:hAnsi="Times New Roman" w:cs="Times New Roman"/>
          <w:i/>
          <w:sz w:val="24"/>
          <w:szCs w:val="24"/>
          <w:vertAlign w:val="superscript"/>
        </w:rPr>
        <w:t>g</w:t>
      </w:r>
      <w:r w:rsidR="00D863B2" w:rsidRPr="004E1265">
        <w:rPr>
          <w:rFonts w:ascii="Times New Roman" w:hAnsi="Times New Roman" w:cs="Times New Roman"/>
          <w:i/>
          <w:sz w:val="24"/>
          <w:szCs w:val="24"/>
        </w:rPr>
        <w:t xml:space="preserve"> National Research Council, Neuroscience Institute, Aging Branch, Padova, Italy;</w:t>
      </w:r>
    </w:p>
    <w:p w14:paraId="481029BC" w14:textId="7233C80C" w:rsidR="00D863B2" w:rsidRPr="004E1265" w:rsidRDefault="0061542A" w:rsidP="00D863B2">
      <w:pPr>
        <w:spacing w:after="0" w:line="480" w:lineRule="auto"/>
        <w:rPr>
          <w:rFonts w:ascii="Times New Roman" w:hAnsi="Times New Roman" w:cs="Times New Roman"/>
          <w:i/>
          <w:sz w:val="24"/>
          <w:szCs w:val="24"/>
        </w:rPr>
      </w:pPr>
      <w:r w:rsidRPr="004E1265">
        <w:rPr>
          <w:rFonts w:ascii="Times New Roman" w:hAnsi="Times New Roman" w:cs="Times New Roman"/>
          <w:i/>
          <w:sz w:val="24"/>
          <w:szCs w:val="24"/>
          <w:vertAlign w:val="superscript"/>
        </w:rPr>
        <w:t>h</w:t>
      </w:r>
      <w:r w:rsidR="00D863B2" w:rsidRPr="004E1265">
        <w:rPr>
          <w:rFonts w:ascii="Times New Roman" w:hAnsi="Times New Roman" w:cs="Times New Roman"/>
          <w:i/>
          <w:sz w:val="24"/>
          <w:szCs w:val="24"/>
        </w:rPr>
        <w:t xml:space="preserve"> </w:t>
      </w:r>
      <w:bookmarkStart w:id="0" w:name="_Hlk524265010"/>
      <w:r w:rsidR="00D863B2" w:rsidRPr="004E1265">
        <w:rPr>
          <w:rFonts w:ascii="Times New Roman" w:hAnsi="Times New Roman" w:cs="Times New Roman"/>
          <w:i/>
          <w:sz w:val="24"/>
          <w:szCs w:val="24"/>
        </w:rPr>
        <w:t>The Cambridge Centre for Sport and Exercise Sciences, Anglia Ruskin University, Cambridge</w:t>
      </w:r>
      <w:bookmarkEnd w:id="0"/>
      <w:r w:rsidR="00D863B2" w:rsidRPr="004E1265">
        <w:rPr>
          <w:rFonts w:ascii="Times New Roman" w:hAnsi="Times New Roman" w:cs="Times New Roman"/>
          <w:i/>
          <w:sz w:val="24"/>
          <w:szCs w:val="24"/>
        </w:rPr>
        <w:t>, UK;</w:t>
      </w:r>
    </w:p>
    <w:p w14:paraId="2F1DF447" w14:textId="77777777" w:rsidR="00D863B2" w:rsidRPr="004E1265" w:rsidRDefault="00D863B2" w:rsidP="00D863B2">
      <w:pPr>
        <w:spacing w:after="0" w:line="240" w:lineRule="auto"/>
        <w:rPr>
          <w:sz w:val="16"/>
          <w:szCs w:val="16"/>
        </w:rPr>
      </w:pPr>
    </w:p>
    <w:p w14:paraId="2B311F9C" w14:textId="2FD2AF53" w:rsidR="00D863B2" w:rsidRPr="004E1265" w:rsidRDefault="00D863B2" w:rsidP="00D863B2">
      <w:pPr>
        <w:spacing w:after="0" w:line="480" w:lineRule="auto"/>
        <w:rPr>
          <w:rFonts w:ascii="Times New Roman" w:hAnsi="Times New Roman" w:cs="Times New Roman"/>
          <w:b/>
          <w:sz w:val="24"/>
          <w:szCs w:val="24"/>
        </w:rPr>
      </w:pPr>
      <w:r w:rsidRPr="004E1265">
        <w:rPr>
          <w:rFonts w:ascii="Times New Roman" w:hAnsi="Times New Roman" w:cs="Times New Roman"/>
          <w:sz w:val="24"/>
          <w:szCs w:val="24"/>
        </w:rPr>
        <w:t xml:space="preserve">* Corresponding authors: Dr </w:t>
      </w:r>
      <w:r w:rsidR="00731159">
        <w:rPr>
          <w:rFonts w:ascii="Times New Roman" w:hAnsi="Times New Roman" w:cs="Times New Roman"/>
          <w:sz w:val="24"/>
          <w:szCs w:val="24"/>
        </w:rPr>
        <w:t>Igor Grabovac,</w:t>
      </w:r>
      <w:r w:rsidRPr="004E1265">
        <w:rPr>
          <w:rFonts w:ascii="Times New Roman" w:hAnsi="Times New Roman" w:cs="Times New Roman"/>
          <w:sz w:val="24"/>
          <w:szCs w:val="24"/>
        </w:rPr>
        <w:t xml:space="preserve"> </w:t>
      </w:r>
      <w:r w:rsidR="00731159" w:rsidRPr="00731159">
        <w:rPr>
          <w:rFonts w:ascii="Times New Roman" w:hAnsi="Times New Roman" w:cs="Times New Roman"/>
          <w:iCs/>
          <w:sz w:val="24"/>
          <w:szCs w:val="24"/>
        </w:rPr>
        <w:t>Department of Social and Preventive Medicine, Centre for Public Health, Medical University Vienna, Austria</w:t>
      </w:r>
      <w:r w:rsidR="00731159" w:rsidRPr="00731159">
        <w:rPr>
          <w:iCs/>
        </w:rPr>
        <w:t xml:space="preserve"> </w:t>
      </w:r>
      <w:hyperlink r:id="rId7" w:history="1">
        <w:r w:rsidR="00731159" w:rsidRPr="00E9056E">
          <w:rPr>
            <w:rStyle w:val="Hyperlink"/>
            <w:rFonts w:ascii="Times New Roman" w:hAnsi="Times New Roman" w:cs="Times New Roman"/>
            <w:sz w:val="24"/>
            <w:szCs w:val="24"/>
          </w:rPr>
          <w:t>igor.grabovac@meduniwien.ac.at</w:t>
        </w:r>
      </w:hyperlink>
      <w:r w:rsidR="00731159">
        <w:rPr>
          <w:rFonts w:ascii="Times New Roman" w:hAnsi="Times New Roman" w:cs="Times New Roman"/>
          <w:sz w:val="24"/>
          <w:szCs w:val="24"/>
        </w:rPr>
        <w:t xml:space="preserve"> and</w:t>
      </w:r>
      <w:r w:rsidRPr="004E1265">
        <w:rPr>
          <w:rFonts w:ascii="Times New Roman" w:hAnsi="Times New Roman" w:cs="Times New Roman"/>
          <w:sz w:val="24"/>
          <w:szCs w:val="24"/>
        </w:rPr>
        <w:t xml:space="preserve"> Dr Lee Smith</w:t>
      </w:r>
      <w:r w:rsidR="00731159">
        <w:rPr>
          <w:rFonts w:ascii="Times New Roman" w:hAnsi="Times New Roman" w:cs="Times New Roman"/>
          <w:sz w:val="24"/>
          <w:szCs w:val="24"/>
        </w:rPr>
        <w:t>,</w:t>
      </w:r>
      <w:r w:rsidRPr="004E1265">
        <w:rPr>
          <w:rFonts w:ascii="Times New Roman" w:hAnsi="Times New Roman" w:cs="Times New Roman"/>
          <w:sz w:val="24"/>
          <w:szCs w:val="24"/>
        </w:rPr>
        <w:t xml:space="preserve"> The Cambridge Centre for Sport and Exercise Sciences, Anglia Ruskin University, Cambridge </w:t>
      </w:r>
      <w:hyperlink r:id="rId8" w:history="1">
        <w:r w:rsidR="00731159" w:rsidRPr="00E9056E">
          <w:rPr>
            <w:rStyle w:val="Hyperlink"/>
            <w:rFonts w:ascii="Times New Roman" w:hAnsi="Times New Roman" w:cs="Times New Roman"/>
            <w:sz w:val="24"/>
            <w:szCs w:val="24"/>
          </w:rPr>
          <w:t>lee.smith@anglia.ac.uk</w:t>
        </w:r>
      </w:hyperlink>
      <w:r w:rsidRPr="004E1265">
        <w:rPr>
          <w:rStyle w:val="Hyperlink"/>
          <w:rFonts w:ascii="Times New Roman" w:hAnsi="Times New Roman" w:cs="Times New Roman"/>
          <w:color w:val="auto"/>
          <w:sz w:val="24"/>
          <w:szCs w:val="24"/>
        </w:rPr>
        <w:t>.</w:t>
      </w:r>
      <w:r w:rsidRPr="004E1265">
        <w:rPr>
          <w:rStyle w:val="Hyperlink"/>
          <w:rFonts w:ascii="Times New Roman" w:hAnsi="Times New Roman" w:cs="Times New Roman"/>
          <w:color w:val="auto"/>
          <w:sz w:val="24"/>
          <w:szCs w:val="24"/>
          <w:u w:val="none"/>
        </w:rPr>
        <w:t xml:space="preserve"> </w:t>
      </w:r>
      <w:r w:rsidRPr="004E1265">
        <w:rPr>
          <w:rFonts w:ascii="Times New Roman" w:hAnsi="Times New Roman" w:cs="Times New Roman"/>
          <w:b/>
          <w:sz w:val="24"/>
          <w:szCs w:val="24"/>
        </w:rPr>
        <w:t xml:space="preserve">Word count: </w:t>
      </w:r>
      <w:r w:rsidRPr="004E1265">
        <w:rPr>
          <w:rFonts w:ascii="Times New Roman" w:hAnsi="Times New Roman" w:cs="Times New Roman"/>
          <w:sz w:val="24"/>
          <w:szCs w:val="24"/>
        </w:rPr>
        <w:t>3377.</w:t>
      </w:r>
    </w:p>
    <w:p w14:paraId="28166F94" w14:textId="77777777" w:rsidR="001E153D" w:rsidRPr="004E1265" w:rsidRDefault="001E153D" w:rsidP="00F0322C">
      <w:pPr>
        <w:spacing w:after="0" w:line="480" w:lineRule="auto"/>
        <w:rPr>
          <w:b/>
        </w:rPr>
      </w:pPr>
    </w:p>
    <w:p w14:paraId="7FC354E8" w14:textId="77777777" w:rsidR="00D062F1" w:rsidRPr="004E1265" w:rsidRDefault="00D062F1" w:rsidP="00F0322C">
      <w:pPr>
        <w:spacing w:after="0" w:line="480" w:lineRule="auto"/>
        <w:rPr>
          <w:rFonts w:ascii="Times New Roman" w:hAnsi="Times New Roman" w:cs="Times New Roman"/>
          <w:b/>
        </w:rPr>
      </w:pPr>
      <w:r w:rsidRPr="004E1265">
        <w:rPr>
          <w:rFonts w:ascii="Times New Roman" w:hAnsi="Times New Roman" w:cs="Times New Roman"/>
          <w:b/>
        </w:rPr>
        <w:lastRenderedPageBreak/>
        <w:t>Abstract</w:t>
      </w:r>
    </w:p>
    <w:p w14:paraId="039D47D0" w14:textId="77777777" w:rsidR="00DD0A6B" w:rsidRPr="004E1265" w:rsidRDefault="001060D1" w:rsidP="00F724BF">
      <w:pPr>
        <w:spacing w:after="0" w:line="480" w:lineRule="auto"/>
        <w:rPr>
          <w:rFonts w:ascii="Times New Roman" w:hAnsi="Times New Roman" w:cs="Times New Roman"/>
          <w:b/>
        </w:rPr>
      </w:pPr>
      <w:r w:rsidRPr="004E1265">
        <w:rPr>
          <w:rFonts w:ascii="Times New Roman" w:hAnsi="Times New Roman" w:cs="Times New Roman"/>
        </w:rPr>
        <w:t>The present study aimed</w:t>
      </w:r>
      <w:r w:rsidR="00E43B5E" w:rsidRPr="004E1265">
        <w:rPr>
          <w:rFonts w:ascii="Times New Roman" w:hAnsi="Times New Roman" w:cs="Times New Roman"/>
        </w:rPr>
        <w:t xml:space="preserve"> to investigate associations between alcohol consumption, including binge drinking,</w:t>
      </w:r>
      <w:r w:rsidRPr="004E1265">
        <w:rPr>
          <w:rFonts w:ascii="Times New Roman" w:hAnsi="Times New Roman" w:cs="Times New Roman"/>
        </w:rPr>
        <w:t xml:space="preserve"> and sexual activity. </w:t>
      </w:r>
      <w:r w:rsidR="007B481C" w:rsidRPr="004E1265">
        <w:rPr>
          <w:rFonts w:ascii="Times New Roman" w:hAnsi="Times New Roman" w:cs="Times New Roman"/>
        </w:rPr>
        <w:t xml:space="preserve">Data were from 1,622 men and 2,195 women aged ≥50 years participating in the English Longitudinal Study of Ageing. </w:t>
      </w:r>
      <w:r w:rsidR="00A67264" w:rsidRPr="004E1265">
        <w:rPr>
          <w:rFonts w:ascii="Times New Roman" w:hAnsi="Times New Roman" w:cs="Times New Roman"/>
        </w:rPr>
        <w:t xml:space="preserve">Multivariable logistic regression was used to </w:t>
      </w:r>
      <w:r w:rsidR="005A4EC6" w:rsidRPr="004E1265">
        <w:rPr>
          <w:rFonts w:ascii="Times New Roman" w:hAnsi="Times New Roman" w:cs="Times New Roman"/>
        </w:rPr>
        <w:t xml:space="preserve">prospectively </w:t>
      </w:r>
      <w:r w:rsidR="005732F5" w:rsidRPr="004E1265">
        <w:rPr>
          <w:rFonts w:ascii="Times New Roman" w:hAnsi="Times New Roman" w:cs="Times New Roman"/>
        </w:rPr>
        <w:t>assess</w:t>
      </w:r>
      <w:r w:rsidR="00C619B7" w:rsidRPr="004E1265">
        <w:rPr>
          <w:rFonts w:ascii="Times New Roman" w:hAnsi="Times New Roman" w:cs="Times New Roman"/>
        </w:rPr>
        <w:t xml:space="preserve"> </w:t>
      </w:r>
      <w:r w:rsidR="00A726C8" w:rsidRPr="004E1265">
        <w:rPr>
          <w:rFonts w:ascii="Times New Roman" w:hAnsi="Times New Roman" w:cs="Times New Roman"/>
        </w:rPr>
        <w:t>sex-specific</w:t>
      </w:r>
      <w:r w:rsidR="00A67264" w:rsidRPr="004E1265">
        <w:rPr>
          <w:rFonts w:ascii="Times New Roman" w:hAnsi="Times New Roman" w:cs="Times New Roman"/>
        </w:rPr>
        <w:t xml:space="preserve"> associations between </w:t>
      </w:r>
      <w:r w:rsidR="00080DAD" w:rsidRPr="004E1265">
        <w:rPr>
          <w:rFonts w:ascii="Times New Roman" w:hAnsi="Times New Roman" w:cs="Times New Roman"/>
        </w:rPr>
        <w:t xml:space="preserve">baseline </w:t>
      </w:r>
      <w:r w:rsidR="00A67264" w:rsidRPr="004E1265">
        <w:rPr>
          <w:rFonts w:ascii="Times New Roman" w:hAnsi="Times New Roman" w:cs="Times New Roman"/>
        </w:rPr>
        <w:t xml:space="preserve">frequency of alcohol use in the last year </w:t>
      </w:r>
      <w:r w:rsidR="00724E13" w:rsidRPr="004E1265">
        <w:rPr>
          <w:rFonts w:ascii="Times New Roman" w:hAnsi="Times New Roman" w:cs="Times New Roman"/>
        </w:rPr>
        <w:t>or</w:t>
      </w:r>
      <w:r w:rsidR="00A67264" w:rsidRPr="004E1265">
        <w:rPr>
          <w:rFonts w:ascii="Times New Roman" w:hAnsi="Times New Roman" w:cs="Times New Roman"/>
        </w:rPr>
        <w:t xml:space="preserve"> binge drinking in the last week (self-reported in 2004/05) and sexual activity </w:t>
      </w:r>
      <w:r w:rsidR="00080DAD" w:rsidRPr="004E1265">
        <w:rPr>
          <w:rFonts w:ascii="Times New Roman" w:hAnsi="Times New Roman" w:cs="Times New Roman"/>
        </w:rPr>
        <w:t xml:space="preserve">at 8-year follow-up </w:t>
      </w:r>
      <w:r w:rsidR="00A67264" w:rsidRPr="004E1265">
        <w:rPr>
          <w:rFonts w:ascii="Times New Roman" w:hAnsi="Times New Roman" w:cs="Times New Roman"/>
        </w:rPr>
        <w:t xml:space="preserve">(2012/13). Covariates included partner status, </w:t>
      </w:r>
      <w:r w:rsidRPr="004E1265">
        <w:rPr>
          <w:rFonts w:ascii="Times New Roman" w:hAnsi="Times New Roman" w:cs="Times New Roman"/>
        </w:rPr>
        <w:t xml:space="preserve">age, </w:t>
      </w:r>
      <w:r w:rsidR="00A67264" w:rsidRPr="004E1265">
        <w:rPr>
          <w:rFonts w:ascii="Times New Roman" w:hAnsi="Times New Roman" w:cs="Times New Roman"/>
        </w:rPr>
        <w:t>ethnicity, wealth, limiting long-standing illness, smoking status, physical activity</w:t>
      </w:r>
      <w:r w:rsidRPr="004E1265">
        <w:rPr>
          <w:rFonts w:ascii="Times New Roman" w:hAnsi="Times New Roman" w:cs="Times New Roman"/>
        </w:rPr>
        <w:t>,</w:t>
      </w:r>
      <w:r w:rsidR="00A67264" w:rsidRPr="004E1265">
        <w:rPr>
          <w:rFonts w:ascii="Times New Roman" w:hAnsi="Times New Roman" w:cs="Times New Roman"/>
        </w:rPr>
        <w:t xml:space="preserve"> and depressive symptoms.</w:t>
      </w:r>
      <w:r w:rsidR="00EC445C" w:rsidRPr="004E1265">
        <w:rPr>
          <w:rFonts w:ascii="Times New Roman" w:hAnsi="Times New Roman" w:cs="Times New Roman"/>
        </w:rPr>
        <w:t xml:space="preserve"> </w:t>
      </w:r>
      <w:r w:rsidR="00466299" w:rsidRPr="004E1265">
        <w:rPr>
          <w:rFonts w:ascii="Times New Roman" w:hAnsi="Times New Roman" w:cs="Times New Roman"/>
        </w:rPr>
        <w:t xml:space="preserve">After adjustment, regular alcohol consumption in the last year at baseline was associated with </w:t>
      </w:r>
      <w:r w:rsidR="00D02578" w:rsidRPr="004E1265">
        <w:rPr>
          <w:rFonts w:ascii="Times New Roman" w:hAnsi="Times New Roman" w:cs="Times New Roman"/>
        </w:rPr>
        <w:t>111</w:t>
      </w:r>
      <w:r w:rsidR="00466299" w:rsidRPr="004E1265">
        <w:rPr>
          <w:rFonts w:ascii="Times New Roman" w:hAnsi="Times New Roman" w:cs="Times New Roman"/>
        </w:rPr>
        <w:t>% higher odds</w:t>
      </w:r>
      <w:r w:rsidR="00986A0C" w:rsidRPr="004E1265">
        <w:rPr>
          <w:rFonts w:ascii="Times New Roman" w:hAnsi="Times New Roman" w:cs="Times New Roman"/>
        </w:rPr>
        <w:t xml:space="preserve"> (95% CI 1.</w:t>
      </w:r>
      <w:r w:rsidR="00D02578" w:rsidRPr="004E1265">
        <w:rPr>
          <w:rFonts w:ascii="Times New Roman" w:hAnsi="Times New Roman" w:cs="Times New Roman"/>
        </w:rPr>
        <w:t>36</w:t>
      </w:r>
      <w:r w:rsidR="00986A0C" w:rsidRPr="004E1265">
        <w:rPr>
          <w:rFonts w:ascii="Times New Roman" w:hAnsi="Times New Roman" w:cs="Times New Roman"/>
        </w:rPr>
        <w:t>-</w:t>
      </w:r>
      <w:r w:rsidR="00D02578" w:rsidRPr="004E1265">
        <w:rPr>
          <w:rFonts w:ascii="Times New Roman" w:hAnsi="Times New Roman" w:cs="Times New Roman"/>
        </w:rPr>
        <w:t>3.27</w:t>
      </w:r>
      <w:r w:rsidR="00986A0C" w:rsidRPr="004E1265">
        <w:rPr>
          <w:rFonts w:ascii="Times New Roman" w:hAnsi="Times New Roman" w:cs="Times New Roman"/>
        </w:rPr>
        <w:t>)</w:t>
      </w:r>
      <w:r w:rsidR="00466299" w:rsidRPr="004E1265">
        <w:rPr>
          <w:rFonts w:ascii="Times New Roman" w:hAnsi="Times New Roman" w:cs="Times New Roman"/>
        </w:rPr>
        <w:t xml:space="preserve"> of </w:t>
      </w:r>
      <w:r w:rsidRPr="004E1265">
        <w:rPr>
          <w:rFonts w:ascii="Times New Roman" w:hAnsi="Times New Roman" w:cs="Times New Roman"/>
        </w:rPr>
        <w:t xml:space="preserve">any past-year </w:t>
      </w:r>
      <w:r w:rsidR="00466299" w:rsidRPr="004E1265">
        <w:rPr>
          <w:rFonts w:ascii="Times New Roman" w:hAnsi="Times New Roman" w:cs="Times New Roman"/>
        </w:rPr>
        <w:t>sexual activity at follow-up in men and 7</w:t>
      </w:r>
      <w:r w:rsidR="00D02578" w:rsidRPr="004E1265">
        <w:rPr>
          <w:rFonts w:ascii="Times New Roman" w:hAnsi="Times New Roman" w:cs="Times New Roman"/>
        </w:rPr>
        <w:t>6</w:t>
      </w:r>
      <w:r w:rsidR="00466299" w:rsidRPr="004E1265">
        <w:rPr>
          <w:rFonts w:ascii="Times New Roman" w:hAnsi="Times New Roman" w:cs="Times New Roman"/>
        </w:rPr>
        <w:t xml:space="preserve">% higher odds </w:t>
      </w:r>
      <w:r w:rsidR="00986A0C" w:rsidRPr="004E1265">
        <w:rPr>
          <w:rFonts w:ascii="Times New Roman" w:hAnsi="Times New Roman" w:cs="Times New Roman"/>
        </w:rPr>
        <w:t>(95% CI 1.2</w:t>
      </w:r>
      <w:r w:rsidR="00D02578" w:rsidRPr="004E1265">
        <w:rPr>
          <w:rFonts w:ascii="Times New Roman" w:hAnsi="Times New Roman" w:cs="Times New Roman"/>
        </w:rPr>
        <w:t>6</w:t>
      </w:r>
      <w:r w:rsidR="00986A0C" w:rsidRPr="004E1265">
        <w:rPr>
          <w:rFonts w:ascii="Times New Roman" w:hAnsi="Times New Roman" w:cs="Times New Roman"/>
        </w:rPr>
        <w:t>-2.4</w:t>
      </w:r>
      <w:r w:rsidR="00D02578" w:rsidRPr="004E1265">
        <w:rPr>
          <w:rFonts w:ascii="Times New Roman" w:hAnsi="Times New Roman" w:cs="Times New Roman"/>
        </w:rPr>
        <w:t>6</w:t>
      </w:r>
      <w:r w:rsidR="00986A0C" w:rsidRPr="004E1265">
        <w:rPr>
          <w:rFonts w:ascii="Times New Roman" w:hAnsi="Times New Roman" w:cs="Times New Roman"/>
        </w:rPr>
        <w:t xml:space="preserve">) </w:t>
      </w:r>
      <w:r w:rsidR="00466299" w:rsidRPr="004E1265">
        <w:rPr>
          <w:rFonts w:ascii="Times New Roman" w:hAnsi="Times New Roman" w:cs="Times New Roman"/>
        </w:rPr>
        <w:t>in women</w:t>
      </w:r>
      <w:r w:rsidR="00A133C6" w:rsidRPr="004E1265">
        <w:rPr>
          <w:rFonts w:ascii="Times New Roman" w:hAnsi="Times New Roman" w:cs="Times New Roman"/>
        </w:rPr>
        <w:t>,</w:t>
      </w:r>
      <w:r w:rsidR="00C619B7" w:rsidRPr="004E1265">
        <w:rPr>
          <w:rFonts w:ascii="Times New Roman" w:hAnsi="Times New Roman" w:cs="Times New Roman"/>
        </w:rPr>
        <w:t xml:space="preserve"> </w:t>
      </w:r>
      <w:r w:rsidR="00A133C6" w:rsidRPr="004E1265">
        <w:rPr>
          <w:rFonts w:ascii="Times New Roman" w:hAnsi="Times New Roman" w:cs="Times New Roman"/>
        </w:rPr>
        <w:t>while</w:t>
      </w:r>
      <w:r w:rsidR="00466299" w:rsidRPr="004E1265">
        <w:rPr>
          <w:rFonts w:ascii="Times New Roman" w:hAnsi="Times New Roman" w:cs="Times New Roman"/>
        </w:rPr>
        <w:t xml:space="preserve"> frequent alcohol consumption was associated with 1</w:t>
      </w:r>
      <w:r w:rsidR="00D02578" w:rsidRPr="004E1265">
        <w:rPr>
          <w:rFonts w:ascii="Times New Roman" w:hAnsi="Times New Roman" w:cs="Times New Roman"/>
        </w:rPr>
        <w:t>75</w:t>
      </w:r>
      <w:r w:rsidR="00466299" w:rsidRPr="004E1265">
        <w:rPr>
          <w:rFonts w:ascii="Times New Roman" w:hAnsi="Times New Roman" w:cs="Times New Roman"/>
        </w:rPr>
        <w:t xml:space="preserve">% higher odds </w:t>
      </w:r>
      <w:r w:rsidR="00986A0C" w:rsidRPr="004E1265">
        <w:rPr>
          <w:rFonts w:ascii="Times New Roman" w:hAnsi="Times New Roman" w:cs="Times New Roman"/>
        </w:rPr>
        <w:t>(95% CI 1.</w:t>
      </w:r>
      <w:r w:rsidR="00D02578" w:rsidRPr="004E1265">
        <w:rPr>
          <w:rFonts w:ascii="Times New Roman" w:hAnsi="Times New Roman" w:cs="Times New Roman"/>
        </w:rPr>
        <w:t>75</w:t>
      </w:r>
      <w:r w:rsidR="00986A0C" w:rsidRPr="004E1265">
        <w:rPr>
          <w:rFonts w:ascii="Times New Roman" w:hAnsi="Times New Roman" w:cs="Times New Roman"/>
        </w:rPr>
        <w:t>-</w:t>
      </w:r>
      <w:r w:rsidR="00D02578" w:rsidRPr="004E1265">
        <w:rPr>
          <w:rFonts w:ascii="Times New Roman" w:hAnsi="Times New Roman" w:cs="Times New Roman"/>
        </w:rPr>
        <w:t>4.32</w:t>
      </w:r>
      <w:r w:rsidR="00986A0C" w:rsidRPr="004E1265">
        <w:rPr>
          <w:rFonts w:ascii="Times New Roman" w:hAnsi="Times New Roman" w:cs="Times New Roman"/>
        </w:rPr>
        <w:t xml:space="preserve">) </w:t>
      </w:r>
      <w:r w:rsidR="00466299" w:rsidRPr="004E1265">
        <w:rPr>
          <w:rFonts w:ascii="Times New Roman" w:hAnsi="Times New Roman" w:cs="Times New Roman"/>
        </w:rPr>
        <w:t>of sexual activity in men and 1</w:t>
      </w:r>
      <w:r w:rsidR="00D02578" w:rsidRPr="004E1265">
        <w:rPr>
          <w:rFonts w:ascii="Times New Roman" w:hAnsi="Times New Roman" w:cs="Times New Roman"/>
        </w:rPr>
        <w:t>0</w:t>
      </w:r>
      <w:r w:rsidR="00466299" w:rsidRPr="004E1265">
        <w:rPr>
          <w:rFonts w:ascii="Times New Roman" w:hAnsi="Times New Roman" w:cs="Times New Roman"/>
        </w:rPr>
        <w:t xml:space="preserve">0% higher odds </w:t>
      </w:r>
      <w:r w:rsidR="0000668A" w:rsidRPr="004E1265">
        <w:rPr>
          <w:rFonts w:ascii="Times New Roman" w:hAnsi="Times New Roman" w:cs="Times New Roman"/>
        </w:rPr>
        <w:t>(95% CI 1.</w:t>
      </w:r>
      <w:r w:rsidR="00D02578" w:rsidRPr="004E1265">
        <w:rPr>
          <w:rFonts w:ascii="Times New Roman" w:hAnsi="Times New Roman" w:cs="Times New Roman"/>
        </w:rPr>
        <w:t>38</w:t>
      </w:r>
      <w:r w:rsidR="0000668A" w:rsidRPr="004E1265">
        <w:rPr>
          <w:rFonts w:ascii="Times New Roman" w:hAnsi="Times New Roman" w:cs="Times New Roman"/>
        </w:rPr>
        <w:t>-</w:t>
      </w:r>
      <w:r w:rsidR="00D02578" w:rsidRPr="004E1265">
        <w:rPr>
          <w:rFonts w:ascii="Times New Roman" w:hAnsi="Times New Roman" w:cs="Times New Roman"/>
        </w:rPr>
        <w:t>2.89</w:t>
      </w:r>
      <w:r w:rsidR="0000668A" w:rsidRPr="004E1265">
        <w:rPr>
          <w:rFonts w:ascii="Times New Roman" w:hAnsi="Times New Roman" w:cs="Times New Roman"/>
        </w:rPr>
        <w:t xml:space="preserve">) </w:t>
      </w:r>
      <w:r w:rsidR="00466299" w:rsidRPr="004E1265">
        <w:rPr>
          <w:rFonts w:ascii="Times New Roman" w:hAnsi="Times New Roman" w:cs="Times New Roman"/>
        </w:rPr>
        <w:t>in women, relative to drinking alcohol never or rarely. Binge drinking was also positively associated with sexual activity</w:t>
      </w:r>
      <w:r w:rsidRPr="004E1265">
        <w:rPr>
          <w:rFonts w:ascii="Times New Roman" w:hAnsi="Times New Roman" w:cs="Times New Roman"/>
        </w:rPr>
        <w:t xml:space="preserve"> at follow-up</w:t>
      </w:r>
      <w:r w:rsidR="00466299" w:rsidRPr="004E1265">
        <w:rPr>
          <w:rFonts w:ascii="Times New Roman" w:hAnsi="Times New Roman" w:cs="Times New Roman"/>
        </w:rPr>
        <w:t xml:space="preserve"> after adjustment for covariates, with odds of being sexually active at follow-up </w:t>
      </w:r>
      <w:r w:rsidR="00D02578" w:rsidRPr="004E1265">
        <w:rPr>
          <w:rFonts w:ascii="Times New Roman" w:hAnsi="Times New Roman" w:cs="Times New Roman"/>
        </w:rPr>
        <w:t>52</w:t>
      </w:r>
      <w:r w:rsidR="00466299" w:rsidRPr="004E1265">
        <w:rPr>
          <w:rFonts w:ascii="Times New Roman" w:hAnsi="Times New Roman" w:cs="Times New Roman"/>
        </w:rPr>
        <w:t xml:space="preserve">% </w:t>
      </w:r>
      <w:r w:rsidRPr="004E1265">
        <w:rPr>
          <w:rFonts w:ascii="Times New Roman" w:hAnsi="Times New Roman" w:cs="Times New Roman"/>
        </w:rPr>
        <w:t xml:space="preserve">higher </w:t>
      </w:r>
      <w:r w:rsidR="0000668A" w:rsidRPr="004E1265">
        <w:rPr>
          <w:rFonts w:ascii="Times New Roman" w:hAnsi="Times New Roman" w:cs="Times New Roman"/>
        </w:rPr>
        <w:t>(95% CI 1.0</w:t>
      </w:r>
      <w:r w:rsidR="00D02578" w:rsidRPr="004E1265">
        <w:rPr>
          <w:rFonts w:ascii="Times New Roman" w:hAnsi="Times New Roman" w:cs="Times New Roman"/>
        </w:rPr>
        <w:t>7</w:t>
      </w:r>
      <w:r w:rsidR="0000668A" w:rsidRPr="004E1265">
        <w:rPr>
          <w:rFonts w:ascii="Times New Roman" w:hAnsi="Times New Roman" w:cs="Times New Roman"/>
        </w:rPr>
        <w:t>-2.</w:t>
      </w:r>
      <w:r w:rsidR="00D02578" w:rsidRPr="004E1265">
        <w:rPr>
          <w:rFonts w:ascii="Times New Roman" w:hAnsi="Times New Roman" w:cs="Times New Roman"/>
        </w:rPr>
        <w:t>1</w:t>
      </w:r>
      <w:r w:rsidR="0000668A" w:rsidRPr="004E1265">
        <w:rPr>
          <w:rFonts w:ascii="Times New Roman" w:hAnsi="Times New Roman" w:cs="Times New Roman"/>
        </w:rPr>
        <w:t xml:space="preserve">5) </w:t>
      </w:r>
      <w:r w:rsidR="00466299" w:rsidRPr="004E1265">
        <w:rPr>
          <w:rFonts w:ascii="Times New Roman" w:hAnsi="Times New Roman" w:cs="Times New Roman"/>
        </w:rPr>
        <w:t xml:space="preserve">among men who reported binge drinking at baseline and </w:t>
      </w:r>
      <w:r w:rsidR="00D02578" w:rsidRPr="004E1265">
        <w:rPr>
          <w:rFonts w:ascii="Times New Roman" w:hAnsi="Times New Roman" w:cs="Times New Roman"/>
        </w:rPr>
        <w:t>57</w:t>
      </w:r>
      <w:r w:rsidR="00466299" w:rsidRPr="004E1265">
        <w:rPr>
          <w:rFonts w:ascii="Times New Roman" w:hAnsi="Times New Roman" w:cs="Times New Roman"/>
        </w:rPr>
        <w:t xml:space="preserve">% higher </w:t>
      </w:r>
      <w:r w:rsidR="0000668A" w:rsidRPr="004E1265">
        <w:rPr>
          <w:rFonts w:ascii="Times New Roman" w:hAnsi="Times New Roman" w:cs="Times New Roman"/>
        </w:rPr>
        <w:t>(95% CI 1.1</w:t>
      </w:r>
      <w:r w:rsidR="00D02578" w:rsidRPr="004E1265">
        <w:rPr>
          <w:rFonts w:ascii="Times New Roman" w:hAnsi="Times New Roman" w:cs="Times New Roman"/>
        </w:rPr>
        <w:t>1</w:t>
      </w:r>
      <w:r w:rsidR="0000668A" w:rsidRPr="004E1265">
        <w:rPr>
          <w:rFonts w:ascii="Times New Roman" w:hAnsi="Times New Roman" w:cs="Times New Roman"/>
        </w:rPr>
        <w:t>-2.</w:t>
      </w:r>
      <w:r w:rsidR="00D02578" w:rsidRPr="004E1265">
        <w:rPr>
          <w:rFonts w:ascii="Times New Roman" w:hAnsi="Times New Roman" w:cs="Times New Roman"/>
        </w:rPr>
        <w:t>2</w:t>
      </w:r>
      <w:r w:rsidR="0000668A" w:rsidRPr="004E1265">
        <w:rPr>
          <w:rFonts w:ascii="Times New Roman" w:hAnsi="Times New Roman" w:cs="Times New Roman"/>
        </w:rPr>
        <w:t xml:space="preserve">3) </w:t>
      </w:r>
      <w:r w:rsidR="00466299" w:rsidRPr="004E1265">
        <w:rPr>
          <w:rFonts w:ascii="Times New Roman" w:hAnsi="Times New Roman" w:cs="Times New Roman"/>
        </w:rPr>
        <w:t>among female binge drinkers.</w:t>
      </w:r>
      <w:r w:rsidR="00EC445C" w:rsidRPr="004E1265">
        <w:rPr>
          <w:rFonts w:ascii="Times New Roman" w:hAnsi="Times New Roman" w:cs="Times New Roman"/>
        </w:rPr>
        <w:t xml:space="preserve"> </w:t>
      </w:r>
      <w:r w:rsidR="00E43B5E" w:rsidRPr="004E1265">
        <w:rPr>
          <w:rFonts w:ascii="Times New Roman" w:hAnsi="Times New Roman" w:cs="Times New Roman"/>
        </w:rPr>
        <w:t>The</w:t>
      </w:r>
      <w:r w:rsidR="00B97F63" w:rsidRPr="004E1265">
        <w:rPr>
          <w:rFonts w:ascii="Times New Roman" w:hAnsi="Times New Roman" w:cs="Times New Roman"/>
        </w:rPr>
        <w:t>se</w:t>
      </w:r>
      <w:r w:rsidR="00C619B7" w:rsidRPr="004E1265">
        <w:rPr>
          <w:rFonts w:ascii="Times New Roman" w:hAnsi="Times New Roman" w:cs="Times New Roman"/>
        </w:rPr>
        <w:t xml:space="preserve"> </w:t>
      </w:r>
      <w:r w:rsidR="00B97F63" w:rsidRPr="004E1265">
        <w:rPr>
          <w:rFonts w:ascii="Times New Roman" w:hAnsi="Times New Roman" w:cs="Times New Roman"/>
        </w:rPr>
        <w:t>results suggest</w:t>
      </w:r>
      <w:r w:rsidR="00E43B5E" w:rsidRPr="004E1265">
        <w:rPr>
          <w:rFonts w:ascii="Times New Roman" w:hAnsi="Times New Roman" w:cs="Times New Roman"/>
        </w:rPr>
        <w:t xml:space="preserve"> that regular, frequent or binge drinking </w:t>
      </w:r>
      <w:r w:rsidR="00B97F63" w:rsidRPr="004E1265">
        <w:rPr>
          <w:rFonts w:ascii="Times New Roman" w:hAnsi="Times New Roman" w:cs="Times New Roman"/>
        </w:rPr>
        <w:t xml:space="preserve">may </w:t>
      </w:r>
      <w:r w:rsidR="00DD5F88" w:rsidRPr="004E1265">
        <w:rPr>
          <w:rFonts w:ascii="Times New Roman" w:hAnsi="Times New Roman" w:cs="Times New Roman"/>
        </w:rPr>
        <w:t>protect</w:t>
      </w:r>
      <w:r w:rsidR="00C619B7" w:rsidRPr="004E1265">
        <w:rPr>
          <w:rFonts w:ascii="Times New Roman" w:hAnsi="Times New Roman" w:cs="Times New Roman"/>
        </w:rPr>
        <w:t xml:space="preserve"> </w:t>
      </w:r>
      <w:r w:rsidR="00E43B5E" w:rsidRPr="004E1265">
        <w:rPr>
          <w:rFonts w:ascii="Times New Roman" w:hAnsi="Times New Roman" w:cs="Times New Roman"/>
        </w:rPr>
        <w:t xml:space="preserve">against a decline in sexual activity as people grow old. </w:t>
      </w:r>
      <w:r w:rsidR="00F83EF7" w:rsidRPr="004E1265">
        <w:rPr>
          <w:rFonts w:ascii="Times New Roman" w:hAnsi="Times New Roman" w:cs="Times New Roman"/>
        </w:rPr>
        <w:t xml:space="preserve">While this does not outweigh the </w:t>
      </w:r>
      <w:proofErr w:type="gramStart"/>
      <w:r w:rsidR="00F83EF7" w:rsidRPr="004E1265">
        <w:rPr>
          <w:rFonts w:ascii="Times New Roman" w:hAnsi="Times New Roman" w:cs="Times New Roman"/>
        </w:rPr>
        <w:t>health</w:t>
      </w:r>
      <w:proofErr w:type="gramEnd"/>
      <w:r w:rsidR="00F83EF7" w:rsidRPr="004E1265">
        <w:rPr>
          <w:rFonts w:ascii="Times New Roman" w:hAnsi="Times New Roman" w:cs="Times New Roman"/>
        </w:rPr>
        <w:t xml:space="preserve"> risks associated with excessive alcohol consumption, h</w:t>
      </w:r>
      <w:r w:rsidR="00E43B5E" w:rsidRPr="004E1265">
        <w:rPr>
          <w:rFonts w:ascii="Times New Roman" w:hAnsi="Times New Roman" w:cs="Times New Roman"/>
        </w:rPr>
        <w:t xml:space="preserve">ealth practitioners should consider </w:t>
      </w:r>
      <w:r w:rsidR="00F83EF7" w:rsidRPr="004E1265">
        <w:rPr>
          <w:rFonts w:ascii="Times New Roman" w:hAnsi="Times New Roman" w:cs="Times New Roman"/>
        </w:rPr>
        <w:t xml:space="preserve">the association between alcohol use and sexual activity </w:t>
      </w:r>
      <w:r w:rsidR="00E43B5E" w:rsidRPr="004E1265">
        <w:rPr>
          <w:rFonts w:ascii="Times New Roman" w:hAnsi="Times New Roman" w:cs="Times New Roman"/>
        </w:rPr>
        <w:t>when screening older adults for alcohol use and when encouraging older adults to reduce their alcohol consumption.</w:t>
      </w:r>
    </w:p>
    <w:p w14:paraId="43D8B008" w14:textId="77777777" w:rsidR="001E153D" w:rsidRPr="004E1265" w:rsidRDefault="001E153D" w:rsidP="0074161B">
      <w:pPr>
        <w:spacing w:after="160" w:line="480" w:lineRule="auto"/>
        <w:rPr>
          <w:rFonts w:ascii="Times New Roman" w:hAnsi="Times New Roman" w:cs="Times New Roman"/>
          <w:b/>
        </w:rPr>
      </w:pPr>
    </w:p>
    <w:p w14:paraId="6AE608F5" w14:textId="77777777" w:rsidR="00DD0A6B" w:rsidRPr="004E1265" w:rsidRDefault="00EB64F8" w:rsidP="0074161B">
      <w:pPr>
        <w:spacing w:after="160" w:line="480" w:lineRule="auto"/>
        <w:rPr>
          <w:b/>
        </w:rPr>
      </w:pPr>
      <w:r w:rsidRPr="004E1265">
        <w:rPr>
          <w:rFonts w:ascii="Times New Roman" w:hAnsi="Times New Roman" w:cs="Times New Roman"/>
          <w:b/>
        </w:rPr>
        <w:t xml:space="preserve">Key words: </w:t>
      </w:r>
      <w:r w:rsidRPr="004E1265">
        <w:rPr>
          <w:rFonts w:ascii="Times New Roman" w:hAnsi="Times New Roman" w:cs="Times New Roman"/>
        </w:rPr>
        <w:t xml:space="preserve">Alcohol, </w:t>
      </w:r>
      <w:r w:rsidR="00F042B6" w:rsidRPr="004E1265">
        <w:rPr>
          <w:rFonts w:ascii="Times New Roman" w:hAnsi="Times New Roman" w:cs="Times New Roman"/>
        </w:rPr>
        <w:t>binge drinking, sexuality, sexual activity</w:t>
      </w:r>
      <w:r w:rsidR="00F042B6" w:rsidRPr="004E1265">
        <w:t xml:space="preserve"> </w:t>
      </w:r>
      <w:r w:rsidR="00DD0A6B" w:rsidRPr="004E1265">
        <w:rPr>
          <w:b/>
        </w:rPr>
        <w:br w:type="page"/>
      </w:r>
    </w:p>
    <w:p w14:paraId="15F287FB" w14:textId="77777777" w:rsidR="00EC445C" w:rsidRPr="004E1265" w:rsidRDefault="00EC445C" w:rsidP="00EC445C">
      <w:pPr>
        <w:pStyle w:val="Heading1"/>
        <w:spacing w:line="480" w:lineRule="auto"/>
        <w:rPr>
          <w:rFonts w:ascii="Times New Roman" w:hAnsi="Times New Roman" w:cs="Times New Roman"/>
          <w:sz w:val="24"/>
          <w:szCs w:val="24"/>
        </w:rPr>
      </w:pPr>
      <w:r w:rsidRPr="004E1265">
        <w:rPr>
          <w:rFonts w:ascii="Times New Roman" w:hAnsi="Times New Roman" w:cs="Times New Roman"/>
          <w:sz w:val="24"/>
          <w:szCs w:val="24"/>
        </w:rPr>
        <w:lastRenderedPageBreak/>
        <w:t>Introduction</w:t>
      </w:r>
    </w:p>
    <w:p w14:paraId="14576E18" w14:textId="77777777" w:rsidR="008C7A4D" w:rsidRPr="004E1265" w:rsidRDefault="008C7A4D" w:rsidP="0074161B">
      <w:pPr>
        <w:spacing w:line="480" w:lineRule="auto"/>
        <w:rPr>
          <w:rFonts w:ascii="Times New Roman" w:hAnsi="Times New Roman" w:cs="Times New Roman"/>
          <w:sz w:val="24"/>
          <w:szCs w:val="24"/>
        </w:rPr>
      </w:pPr>
      <w:r w:rsidRPr="004E1265">
        <w:rPr>
          <w:rFonts w:ascii="Times New Roman" w:hAnsi="Times New Roman" w:cs="Times New Roman"/>
          <w:sz w:val="24"/>
          <w:szCs w:val="24"/>
        </w:rPr>
        <w:t>Engaging in sexual activity</w:t>
      </w:r>
      <w:r w:rsidR="00E67652" w:rsidRPr="004E1265">
        <w:rPr>
          <w:rFonts w:ascii="Times New Roman" w:hAnsi="Times New Roman" w:cs="Times New Roman"/>
          <w:sz w:val="24"/>
          <w:szCs w:val="24"/>
        </w:rPr>
        <w:t xml:space="preserve"> </w:t>
      </w:r>
      <w:r w:rsidRPr="004E1265">
        <w:rPr>
          <w:rFonts w:ascii="Times New Roman" w:hAnsi="Times New Roman" w:cs="Times New Roman"/>
          <w:sz w:val="24"/>
          <w:szCs w:val="24"/>
        </w:rPr>
        <w:t xml:space="preserve">has been shown to have </w:t>
      </w:r>
      <w:r w:rsidR="001F7F4F" w:rsidRPr="004E1265">
        <w:rPr>
          <w:rFonts w:ascii="Times New Roman" w:hAnsi="Times New Roman" w:cs="Times New Roman"/>
          <w:sz w:val="24"/>
          <w:szCs w:val="24"/>
        </w:rPr>
        <w:t xml:space="preserve">benefits for </w:t>
      </w:r>
      <w:r w:rsidR="00D932AC" w:rsidRPr="004E1265">
        <w:rPr>
          <w:rFonts w:ascii="Times New Roman" w:hAnsi="Times New Roman" w:cs="Times New Roman"/>
          <w:sz w:val="24"/>
          <w:szCs w:val="24"/>
        </w:rPr>
        <w:t xml:space="preserve">older </w:t>
      </w:r>
      <w:r w:rsidR="001F7F4F" w:rsidRPr="004E1265">
        <w:rPr>
          <w:rFonts w:ascii="Times New Roman" w:hAnsi="Times New Roman" w:cs="Times New Roman"/>
          <w:sz w:val="24"/>
          <w:szCs w:val="24"/>
        </w:rPr>
        <w:t>adults’ mental and physical health and wellbeing</w:t>
      </w:r>
      <w:r w:rsidRPr="004E1265">
        <w:rPr>
          <w:rFonts w:ascii="Times New Roman" w:hAnsi="Times New Roman" w:cs="Times New Roman"/>
          <w:sz w:val="24"/>
          <w:szCs w:val="24"/>
        </w:rPr>
        <w:t>. Studies have shown that a higher frequency of sexual activity is associated with a reduction in cardiovascular events in later life, reduced risk of fatal coronary events, prostate and breast cancer, and better reported quality of life</w:t>
      </w:r>
      <w:r w:rsidR="00C619B7" w:rsidRPr="004E1265">
        <w:rPr>
          <w:rFonts w:ascii="Times New Roman" w:hAnsi="Times New Roman" w:cs="Times New Roman"/>
          <w:sz w:val="24"/>
          <w:szCs w:val="24"/>
        </w:rPr>
        <w:t xml:space="preserve"> </w:t>
      </w:r>
      <w:r w:rsidR="009C7DAE" w:rsidRPr="004E1265">
        <w:rPr>
          <w:rFonts w:ascii="Times New Roman" w:hAnsi="Times New Roman" w:cs="Times New Roman"/>
          <w:sz w:val="24"/>
          <w:szCs w:val="24"/>
        </w:rPr>
        <w:t>(</w:t>
      </w:r>
      <w:proofErr w:type="spellStart"/>
      <w:r w:rsidR="009C7DAE" w:rsidRPr="004E1265">
        <w:rPr>
          <w:rFonts w:ascii="Times New Roman" w:hAnsi="Times New Roman" w:cs="Times New Roman"/>
          <w:sz w:val="24"/>
          <w:szCs w:val="24"/>
        </w:rPr>
        <w:t>Bosland</w:t>
      </w:r>
      <w:proofErr w:type="spellEnd"/>
      <w:r w:rsidR="009C7DAE" w:rsidRPr="004E1265">
        <w:rPr>
          <w:rFonts w:ascii="Times New Roman" w:hAnsi="Times New Roman" w:cs="Times New Roman"/>
          <w:sz w:val="24"/>
          <w:szCs w:val="24"/>
        </w:rPr>
        <w:t xml:space="preserve">, 1988; Ebrahim et al., 2002; Flynn, &amp; </w:t>
      </w:r>
      <w:proofErr w:type="spellStart"/>
      <w:r w:rsidR="009C7DAE" w:rsidRPr="004E1265">
        <w:rPr>
          <w:rFonts w:ascii="Times New Roman" w:hAnsi="Times New Roman" w:cs="Times New Roman"/>
          <w:sz w:val="24"/>
          <w:szCs w:val="24"/>
        </w:rPr>
        <w:t>Gow</w:t>
      </w:r>
      <w:proofErr w:type="spellEnd"/>
      <w:r w:rsidR="009C7DAE" w:rsidRPr="004E1265">
        <w:rPr>
          <w:rFonts w:ascii="Times New Roman" w:hAnsi="Times New Roman" w:cs="Times New Roman"/>
          <w:sz w:val="24"/>
          <w:szCs w:val="24"/>
        </w:rPr>
        <w:t xml:space="preserve">, 2015; Lê, </w:t>
      </w:r>
      <w:proofErr w:type="spellStart"/>
      <w:r w:rsidR="009C7DAE" w:rsidRPr="004E1265">
        <w:rPr>
          <w:rFonts w:ascii="Times New Roman" w:hAnsi="Times New Roman" w:cs="Times New Roman"/>
          <w:sz w:val="24"/>
          <w:szCs w:val="24"/>
        </w:rPr>
        <w:t>Bachelot</w:t>
      </w:r>
      <w:proofErr w:type="spellEnd"/>
      <w:r w:rsidR="009C7DAE" w:rsidRPr="004E1265">
        <w:rPr>
          <w:rFonts w:ascii="Times New Roman" w:hAnsi="Times New Roman" w:cs="Times New Roman"/>
          <w:sz w:val="24"/>
          <w:szCs w:val="24"/>
        </w:rPr>
        <w:t xml:space="preserve">, &amp; Hill, 1989; Liu, Waite, Shen, &amp; Wang, 2016). </w:t>
      </w:r>
      <w:r w:rsidRPr="004E1265">
        <w:rPr>
          <w:rFonts w:ascii="Times New Roman" w:hAnsi="Times New Roman" w:cs="Times New Roman"/>
          <w:sz w:val="24"/>
          <w:szCs w:val="24"/>
        </w:rPr>
        <w:t>However, despite the health benefits of engaging in sexual activity in later life</w:t>
      </w:r>
      <w:r w:rsidR="00431402" w:rsidRPr="004E1265">
        <w:rPr>
          <w:rFonts w:ascii="Times New Roman" w:hAnsi="Times New Roman" w:cs="Times New Roman"/>
          <w:sz w:val="24"/>
          <w:szCs w:val="24"/>
        </w:rPr>
        <w:t>,</w:t>
      </w:r>
      <w:r w:rsidR="00E75686" w:rsidRPr="004E1265">
        <w:rPr>
          <w:rFonts w:ascii="Times New Roman" w:hAnsi="Times New Roman" w:cs="Times New Roman"/>
          <w:sz w:val="24"/>
          <w:szCs w:val="24"/>
        </w:rPr>
        <w:t xml:space="preserve"> when individuals are at the greatest risk of developing</w:t>
      </w:r>
      <w:r w:rsidR="00C619B7" w:rsidRPr="004E1265">
        <w:rPr>
          <w:rFonts w:ascii="Times New Roman" w:hAnsi="Times New Roman" w:cs="Times New Roman"/>
          <w:sz w:val="24"/>
          <w:szCs w:val="24"/>
        </w:rPr>
        <w:t xml:space="preserve"> </w:t>
      </w:r>
      <w:r w:rsidR="00630463" w:rsidRPr="004E1265">
        <w:rPr>
          <w:rFonts w:ascii="Times New Roman" w:hAnsi="Times New Roman" w:cs="Times New Roman"/>
          <w:sz w:val="24"/>
          <w:szCs w:val="24"/>
        </w:rPr>
        <w:t>chronic diseases</w:t>
      </w:r>
      <w:r w:rsidR="00E75686" w:rsidRPr="004E1265">
        <w:rPr>
          <w:rFonts w:ascii="Times New Roman" w:hAnsi="Times New Roman" w:cs="Times New Roman"/>
          <w:sz w:val="24"/>
          <w:szCs w:val="24"/>
        </w:rPr>
        <w:t xml:space="preserve">, </w:t>
      </w:r>
      <w:r w:rsidR="00E148D8" w:rsidRPr="004E1265">
        <w:rPr>
          <w:rFonts w:ascii="Times New Roman" w:hAnsi="Times New Roman" w:cs="Times New Roman"/>
          <w:sz w:val="24"/>
          <w:szCs w:val="24"/>
        </w:rPr>
        <w:t>t</w:t>
      </w:r>
      <w:r w:rsidRPr="004E1265">
        <w:rPr>
          <w:rFonts w:ascii="Times New Roman" w:hAnsi="Times New Roman" w:cs="Times New Roman"/>
          <w:sz w:val="24"/>
          <w:szCs w:val="24"/>
        </w:rPr>
        <w:t xml:space="preserve">here tends to be a decline in sexual activity with age. In a population-based study of </w:t>
      </w:r>
      <w:r w:rsidR="003F4792" w:rsidRPr="004E1265">
        <w:rPr>
          <w:rFonts w:ascii="Times New Roman" w:hAnsi="Times New Roman" w:cs="Times New Roman"/>
          <w:sz w:val="24"/>
          <w:szCs w:val="24"/>
        </w:rPr>
        <w:t xml:space="preserve">older </w:t>
      </w:r>
      <w:r w:rsidRPr="004E1265">
        <w:rPr>
          <w:rFonts w:ascii="Times New Roman" w:hAnsi="Times New Roman" w:cs="Times New Roman"/>
          <w:sz w:val="24"/>
          <w:szCs w:val="24"/>
        </w:rPr>
        <w:t>English adults, sexual activity was found to decrease substantially from 50-59 years to ≥80 years in both men (</w:t>
      </w:r>
      <w:r w:rsidR="00630463" w:rsidRPr="004E1265">
        <w:rPr>
          <w:rFonts w:ascii="Times New Roman" w:hAnsi="Times New Roman" w:cs="Times New Roman"/>
          <w:sz w:val="24"/>
          <w:szCs w:val="24"/>
        </w:rPr>
        <w:t xml:space="preserve">from </w:t>
      </w:r>
      <w:r w:rsidRPr="004E1265">
        <w:rPr>
          <w:rFonts w:ascii="Times New Roman" w:hAnsi="Times New Roman" w:cs="Times New Roman"/>
          <w:sz w:val="24"/>
          <w:szCs w:val="24"/>
        </w:rPr>
        <w:t>94.1% to 31.1%) and women (</w:t>
      </w:r>
      <w:r w:rsidR="00630463" w:rsidRPr="004E1265">
        <w:rPr>
          <w:rFonts w:ascii="Times New Roman" w:hAnsi="Times New Roman" w:cs="Times New Roman"/>
          <w:sz w:val="24"/>
          <w:szCs w:val="24"/>
        </w:rPr>
        <w:t xml:space="preserve">from </w:t>
      </w:r>
      <w:r w:rsidRPr="004E1265">
        <w:rPr>
          <w:rFonts w:ascii="Times New Roman" w:hAnsi="Times New Roman" w:cs="Times New Roman"/>
          <w:sz w:val="24"/>
          <w:szCs w:val="24"/>
        </w:rPr>
        <w:t>53.7% to 14.2%)</w:t>
      </w:r>
      <w:r w:rsidR="00C619B7" w:rsidRPr="004E1265">
        <w:rPr>
          <w:rFonts w:ascii="Times New Roman" w:hAnsi="Times New Roman" w:cs="Times New Roman"/>
          <w:sz w:val="24"/>
          <w:szCs w:val="24"/>
        </w:rPr>
        <w:t xml:space="preserve"> </w:t>
      </w:r>
      <w:r w:rsidR="009C7DAE" w:rsidRPr="004E1265">
        <w:rPr>
          <w:rFonts w:ascii="Times New Roman" w:hAnsi="Times New Roman" w:cs="Times New Roman"/>
          <w:sz w:val="24"/>
          <w:szCs w:val="24"/>
        </w:rPr>
        <w:t xml:space="preserve">(Lee, </w:t>
      </w:r>
      <w:proofErr w:type="spellStart"/>
      <w:r w:rsidR="009C7DAE" w:rsidRPr="004E1265">
        <w:rPr>
          <w:rFonts w:ascii="Times New Roman" w:hAnsi="Times New Roman" w:cs="Times New Roman"/>
          <w:sz w:val="24"/>
          <w:szCs w:val="24"/>
        </w:rPr>
        <w:t>Nazroo</w:t>
      </w:r>
      <w:proofErr w:type="spellEnd"/>
      <w:r w:rsidR="009C7DAE" w:rsidRPr="004E1265">
        <w:rPr>
          <w:rFonts w:ascii="Times New Roman" w:hAnsi="Times New Roman" w:cs="Times New Roman"/>
          <w:sz w:val="24"/>
          <w:szCs w:val="24"/>
        </w:rPr>
        <w:t xml:space="preserve">, O’Connor, Blake, &amp; Pendleton, 2015). </w:t>
      </w:r>
      <w:r w:rsidRPr="004E1265">
        <w:rPr>
          <w:rFonts w:ascii="Times New Roman" w:hAnsi="Times New Roman" w:cs="Times New Roman"/>
          <w:sz w:val="24"/>
          <w:szCs w:val="24"/>
        </w:rPr>
        <w:t>A similar trend and magnitude of decline were also observed in a US population-based study</w:t>
      </w:r>
      <w:r w:rsidR="00C619B7" w:rsidRPr="004E1265">
        <w:rPr>
          <w:rFonts w:ascii="Times New Roman" w:hAnsi="Times New Roman" w:cs="Times New Roman"/>
          <w:sz w:val="24"/>
          <w:szCs w:val="24"/>
        </w:rPr>
        <w:t xml:space="preserve"> </w:t>
      </w:r>
      <w:r w:rsidR="009C7DAE" w:rsidRPr="004E1265">
        <w:rPr>
          <w:rFonts w:ascii="Times New Roman" w:hAnsi="Times New Roman" w:cs="Times New Roman"/>
          <w:sz w:val="24"/>
          <w:szCs w:val="24"/>
        </w:rPr>
        <w:t xml:space="preserve">(Lindau et al., 2007). </w:t>
      </w:r>
      <w:r w:rsidR="00E148D8" w:rsidRPr="004E1265">
        <w:rPr>
          <w:rFonts w:ascii="Times New Roman" w:hAnsi="Times New Roman" w:cs="Times New Roman"/>
          <w:sz w:val="24"/>
          <w:szCs w:val="24"/>
        </w:rPr>
        <w:t>Preventing such a decline in older adults may aid in the preservation of health and wellbeing</w:t>
      </w:r>
      <w:r w:rsidR="00024F9E" w:rsidRPr="004E1265">
        <w:rPr>
          <w:rFonts w:ascii="Times New Roman" w:hAnsi="Times New Roman" w:cs="Times New Roman"/>
          <w:sz w:val="24"/>
          <w:szCs w:val="24"/>
        </w:rPr>
        <w:t xml:space="preserve"> in later life</w:t>
      </w:r>
      <w:r w:rsidR="00E148D8" w:rsidRPr="004E1265">
        <w:rPr>
          <w:rFonts w:ascii="Times New Roman" w:hAnsi="Times New Roman" w:cs="Times New Roman"/>
          <w:sz w:val="24"/>
          <w:szCs w:val="24"/>
        </w:rPr>
        <w:t>.</w:t>
      </w:r>
    </w:p>
    <w:p w14:paraId="79275440" w14:textId="77777777" w:rsidR="00276366" w:rsidRPr="004E1265" w:rsidRDefault="00EB3DF5" w:rsidP="009C7DAE">
      <w:pPr>
        <w:spacing w:line="480" w:lineRule="auto"/>
        <w:ind w:firstLine="720"/>
        <w:rPr>
          <w:rFonts w:ascii="Times New Roman" w:hAnsi="Times New Roman" w:cs="Times New Roman"/>
          <w:sz w:val="24"/>
          <w:szCs w:val="24"/>
        </w:rPr>
      </w:pPr>
      <w:r w:rsidRPr="004E1265">
        <w:rPr>
          <w:rFonts w:ascii="Times New Roman" w:hAnsi="Times New Roman" w:cs="Times New Roman"/>
          <w:sz w:val="24"/>
          <w:szCs w:val="24"/>
        </w:rPr>
        <w:t>There is evidence to suggest</w:t>
      </w:r>
      <w:r w:rsidR="00E148D8" w:rsidRPr="004E1265">
        <w:rPr>
          <w:rFonts w:ascii="Times New Roman" w:hAnsi="Times New Roman" w:cs="Times New Roman"/>
          <w:sz w:val="24"/>
          <w:szCs w:val="24"/>
        </w:rPr>
        <w:t xml:space="preserve"> that </w:t>
      </w:r>
      <w:r w:rsidR="00E43B5E" w:rsidRPr="004E1265">
        <w:rPr>
          <w:rFonts w:ascii="Times New Roman" w:hAnsi="Times New Roman" w:cs="Times New Roman"/>
          <w:sz w:val="24"/>
          <w:szCs w:val="24"/>
        </w:rPr>
        <w:t xml:space="preserve">high </w:t>
      </w:r>
      <w:r w:rsidR="00E148D8" w:rsidRPr="004E1265">
        <w:rPr>
          <w:rFonts w:ascii="Times New Roman" w:hAnsi="Times New Roman" w:cs="Times New Roman"/>
          <w:sz w:val="24"/>
          <w:szCs w:val="24"/>
        </w:rPr>
        <w:t>alcohol consumption and binge alcohol use is associated with risk</w:t>
      </w:r>
      <w:r w:rsidR="003F4792" w:rsidRPr="004E1265">
        <w:rPr>
          <w:rFonts w:ascii="Times New Roman" w:hAnsi="Times New Roman" w:cs="Times New Roman"/>
          <w:sz w:val="24"/>
          <w:szCs w:val="24"/>
        </w:rPr>
        <w:t>y</w:t>
      </w:r>
      <w:r w:rsidR="00E148D8" w:rsidRPr="004E1265">
        <w:rPr>
          <w:rFonts w:ascii="Times New Roman" w:hAnsi="Times New Roman" w:cs="Times New Roman"/>
          <w:sz w:val="24"/>
          <w:szCs w:val="24"/>
        </w:rPr>
        <w:t xml:space="preserve"> sexual outcomes, such as a greater number of sexual partner</w:t>
      </w:r>
      <w:r w:rsidR="00D44C5D" w:rsidRPr="004E1265">
        <w:rPr>
          <w:rFonts w:ascii="Times New Roman" w:hAnsi="Times New Roman" w:cs="Times New Roman"/>
          <w:sz w:val="24"/>
          <w:szCs w:val="24"/>
        </w:rPr>
        <w:t>s</w:t>
      </w:r>
      <w:r w:rsidR="009C7DAE" w:rsidRPr="004E1265">
        <w:rPr>
          <w:rFonts w:ascii="Times New Roman" w:hAnsi="Times New Roman" w:cs="Times New Roman"/>
          <w:sz w:val="24"/>
          <w:szCs w:val="24"/>
        </w:rPr>
        <w:t xml:space="preserve"> (</w:t>
      </w:r>
      <w:proofErr w:type="spellStart"/>
      <w:r w:rsidR="009C7DAE" w:rsidRPr="004E1265">
        <w:rPr>
          <w:rFonts w:ascii="Times New Roman" w:hAnsi="Times New Roman" w:cs="Times New Roman"/>
          <w:sz w:val="24"/>
          <w:szCs w:val="24"/>
        </w:rPr>
        <w:t>Bazargan</w:t>
      </w:r>
      <w:proofErr w:type="spellEnd"/>
      <w:r w:rsidR="009C7DAE" w:rsidRPr="004E1265">
        <w:rPr>
          <w:rFonts w:ascii="Times New Roman" w:hAnsi="Times New Roman" w:cs="Times New Roman"/>
          <w:sz w:val="24"/>
          <w:szCs w:val="24"/>
        </w:rPr>
        <w:t xml:space="preserve">-Hejazi, Gaines, </w:t>
      </w:r>
      <w:proofErr w:type="spellStart"/>
      <w:r w:rsidR="009C7DAE" w:rsidRPr="004E1265">
        <w:rPr>
          <w:rFonts w:ascii="Times New Roman" w:hAnsi="Times New Roman" w:cs="Times New Roman"/>
          <w:sz w:val="24"/>
          <w:szCs w:val="24"/>
        </w:rPr>
        <w:t>Bazargan</w:t>
      </w:r>
      <w:proofErr w:type="spellEnd"/>
      <w:r w:rsidR="009C7DAE" w:rsidRPr="004E1265">
        <w:rPr>
          <w:rFonts w:ascii="Times New Roman" w:hAnsi="Times New Roman" w:cs="Times New Roman"/>
          <w:sz w:val="24"/>
          <w:szCs w:val="24"/>
        </w:rPr>
        <w:t xml:space="preserve">, </w:t>
      </w:r>
      <w:proofErr w:type="spellStart"/>
      <w:r w:rsidR="009C7DAE" w:rsidRPr="004E1265">
        <w:rPr>
          <w:rFonts w:ascii="Times New Roman" w:hAnsi="Times New Roman" w:cs="Times New Roman"/>
          <w:sz w:val="24"/>
          <w:szCs w:val="24"/>
        </w:rPr>
        <w:t>Seddighzadeh</w:t>
      </w:r>
      <w:proofErr w:type="spellEnd"/>
      <w:r w:rsidR="009C7DAE" w:rsidRPr="004E1265">
        <w:rPr>
          <w:rFonts w:ascii="Times New Roman" w:hAnsi="Times New Roman" w:cs="Times New Roman"/>
          <w:sz w:val="24"/>
          <w:szCs w:val="24"/>
        </w:rPr>
        <w:t xml:space="preserve">, &amp; Ahmadi, 2012; Carey, </w:t>
      </w:r>
      <w:proofErr w:type="spellStart"/>
      <w:r w:rsidR="009C7DAE" w:rsidRPr="004E1265">
        <w:rPr>
          <w:rFonts w:ascii="Times New Roman" w:hAnsi="Times New Roman" w:cs="Times New Roman"/>
          <w:sz w:val="24"/>
          <w:szCs w:val="24"/>
        </w:rPr>
        <w:t>Senn</w:t>
      </w:r>
      <w:proofErr w:type="spellEnd"/>
      <w:r w:rsidR="009C7DAE" w:rsidRPr="004E1265">
        <w:rPr>
          <w:rFonts w:ascii="Times New Roman" w:hAnsi="Times New Roman" w:cs="Times New Roman"/>
          <w:sz w:val="24"/>
          <w:szCs w:val="24"/>
        </w:rPr>
        <w:t xml:space="preserve">, Walsh, Scott-Sheldon, &amp; Carey, 2016). </w:t>
      </w:r>
      <w:r w:rsidRPr="004E1265">
        <w:rPr>
          <w:rFonts w:ascii="Times New Roman" w:hAnsi="Times New Roman" w:cs="Times New Roman"/>
          <w:sz w:val="24"/>
          <w:szCs w:val="24"/>
        </w:rPr>
        <w:t xml:space="preserve">However, </w:t>
      </w:r>
      <w:r w:rsidR="00DC6C68" w:rsidRPr="004E1265">
        <w:rPr>
          <w:rFonts w:ascii="Times New Roman" w:hAnsi="Times New Roman" w:cs="Times New Roman"/>
          <w:sz w:val="24"/>
          <w:szCs w:val="24"/>
        </w:rPr>
        <w:t>how alcohol affects other sexual outcomes,</w:t>
      </w:r>
      <w:r w:rsidR="00E148D8" w:rsidRPr="004E1265">
        <w:rPr>
          <w:rFonts w:ascii="Times New Roman" w:hAnsi="Times New Roman" w:cs="Times New Roman"/>
          <w:sz w:val="24"/>
          <w:szCs w:val="24"/>
        </w:rPr>
        <w:t xml:space="preserve"> such as engaging in sexual activity per se</w:t>
      </w:r>
      <w:r w:rsidR="00DC6C68" w:rsidRPr="004E1265">
        <w:rPr>
          <w:rFonts w:ascii="Times New Roman" w:hAnsi="Times New Roman" w:cs="Times New Roman"/>
          <w:sz w:val="24"/>
          <w:szCs w:val="24"/>
        </w:rPr>
        <w:t>,</w:t>
      </w:r>
      <w:r w:rsidR="00C619B7" w:rsidRPr="004E1265">
        <w:rPr>
          <w:rFonts w:ascii="Times New Roman" w:hAnsi="Times New Roman" w:cs="Times New Roman"/>
          <w:sz w:val="24"/>
          <w:szCs w:val="24"/>
        </w:rPr>
        <w:t xml:space="preserve"> </w:t>
      </w:r>
      <w:r w:rsidR="00E148D8" w:rsidRPr="004E1265">
        <w:rPr>
          <w:rFonts w:ascii="Times New Roman" w:hAnsi="Times New Roman" w:cs="Times New Roman"/>
          <w:sz w:val="24"/>
          <w:szCs w:val="24"/>
        </w:rPr>
        <w:t>is not known, particularly in older adults. The literature surround</w:t>
      </w:r>
      <w:r w:rsidR="003F4792" w:rsidRPr="004E1265">
        <w:rPr>
          <w:rFonts w:ascii="Times New Roman" w:hAnsi="Times New Roman" w:cs="Times New Roman"/>
          <w:sz w:val="24"/>
          <w:szCs w:val="24"/>
        </w:rPr>
        <w:t>ing</w:t>
      </w:r>
      <w:r w:rsidR="00E148D8" w:rsidRPr="004E1265">
        <w:rPr>
          <w:rFonts w:ascii="Times New Roman" w:hAnsi="Times New Roman" w:cs="Times New Roman"/>
          <w:sz w:val="24"/>
          <w:szCs w:val="24"/>
        </w:rPr>
        <w:t xml:space="preserve"> alcohol consumption and health </w:t>
      </w:r>
      <w:r w:rsidR="00F55A08" w:rsidRPr="004E1265">
        <w:rPr>
          <w:rFonts w:ascii="Times New Roman" w:hAnsi="Times New Roman" w:cs="Times New Roman"/>
          <w:sz w:val="24"/>
          <w:szCs w:val="24"/>
        </w:rPr>
        <w:t xml:space="preserve">is </w:t>
      </w:r>
      <w:r w:rsidR="00E148D8" w:rsidRPr="004E1265">
        <w:rPr>
          <w:rFonts w:ascii="Times New Roman" w:hAnsi="Times New Roman" w:cs="Times New Roman"/>
          <w:sz w:val="24"/>
          <w:szCs w:val="24"/>
        </w:rPr>
        <w:t xml:space="preserve">vast and complex. </w:t>
      </w:r>
      <w:r w:rsidR="00F55A08" w:rsidRPr="004E1265">
        <w:rPr>
          <w:rFonts w:ascii="Times New Roman" w:hAnsi="Times New Roman" w:cs="Times New Roman"/>
          <w:sz w:val="24"/>
          <w:szCs w:val="24"/>
        </w:rPr>
        <w:t>For example</w:t>
      </w:r>
      <w:r w:rsidR="00E148D8" w:rsidRPr="004E1265">
        <w:rPr>
          <w:rFonts w:ascii="Times New Roman" w:hAnsi="Times New Roman" w:cs="Times New Roman"/>
          <w:sz w:val="24"/>
          <w:szCs w:val="24"/>
        </w:rPr>
        <w:t>,</w:t>
      </w:r>
      <w:r w:rsidR="00B85618" w:rsidRPr="004E1265">
        <w:rPr>
          <w:rFonts w:ascii="Times New Roman" w:hAnsi="Times New Roman" w:cs="Times New Roman"/>
          <w:sz w:val="24"/>
          <w:szCs w:val="24"/>
        </w:rPr>
        <w:t xml:space="preserve"> a meta-analys</w:t>
      </w:r>
      <w:r w:rsidR="00F55A08" w:rsidRPr="004E1265">
        <w:rPr>
          <w:rFonts w:ascii="Times New Roman" w:hAnsi="Times New Roman" w:cs="Times New Roman"/>
          <w:sz w:val="24"/>
          <w:szCs w:val="24"/>
        </w:rPr>
        <w:t>i</w:t>
      </w:r>
      <w:r w:rsidR="00B85618" w:rsidRPr="004E1265">
        <w:rPr>
          <w:rFonts w:ascii="Times New Roman" w:hAnsi="Times New Roman" w:cs="Times New Roman"/>
          <w:sz w:val="24"/>
          <w:szCs w:val="24"/>
        </w:rPr>
        <w:t>s between alcohol consumption and health risks found</w:t>
      </w:r>
      <w:r w:rsidR="00C619B7" w:rsidRPr="004E1265">
        <w:rPr>
          <w:rFonts w:ascii="Times New Roman" w:hAnsi="Times New Roman" w:cs="Times New Roman"/>
          <w:sz w:val="24"/>
          <w:szCs w:val="24"/>
        </w:rPr>
        <w:t xml:space="preserve"> </w:t>
      </w:r>
      <w:r w:rsidR="00B85618" w:rsidRPr="004E1265">
        <w:rPr>
          <w:rFonts w:ascii="Times New Roman" w:hAnsi="Times New Roman" w:cs="Times New Roman"/>
          <w:sz w:val="24"/>
          <w:szCs w:val="24"/>
        </w:rPr>
        <w:t>a J-shaped relation</w:t>
      </w:r>
      <w:r w:rsidR="00F55A08" w:rsidRPr="004E1265">
        <w:rPr>
          <w:rFonts w:ascii="Times New Roman" w:hAnsi="Times New Roman" w:cs="Times New Roman"/>
          <w:sz w:val="24"/>
          <w:szCs w:val="24"/>
        </w:rPr>
        <w:t>ship between alcohol intake and coronary heart disease risk,</w:t>
      </w:r>
      <w:r w:rsidR="00B85618" w:rsidRPr="004E1265">
        <w:rPr>
          <w:rFonts w:ascii="Times New Roman" w:hAnsi="Times New Roman" w:cs="Times New Roman"/>
          <w:sz w:val="24"/>
          <w:szCs w:val="24"/>
        </w:rPr>
        <w:t xml:space="preserve"> with a minimum relative risk of 0.80 at 20 g/day, a significant protective effect up to 72 g/day, and a significant increased risk at 89 g/day</w:t>
      </w:r>
      <w:r w:rsidR="006D0A11" w:rsidRPr="004E1265">
        <w:rPr>
          <w:rFonts w:ascii="Times New Roman" w:hAnsi="Times New Roman" w:cs="Times New Roman"/>
          <w:sz w:val="24"/>
          <w:szCs w:val="24"/>
        </w:rPr>
        <w:t xml:space="preserve"> (Corrao, </w:t>
      </w:r>
      <w:proofErr w:type="spellStart"/>
      <w:r w:rsidR="006D0A11" w:rsidRPr="004E1265">
        <w:rPr>
          <w:rFonts w:ascii="Times New Roman" w:hAnsi="Times New Roman" w:cs="Times New Roman"/>
          <w:sz w:val="24"/>
          <w:szCs w:val="24"/>
        </w:rPr>
        <w:t>Bagnardi</w:t>
      </w:r>
      <w:proofErr w:type="spellEnd"/>
      <w:r w:rsidR="006D0A11" w:rsidRPr="004E1265">
        <w:rPr>
          <w:rFonts w:ascii="Times New Roman" w:hAnsi="Times New Roman" w:cs="Times New Roman"/>
          <w:sz w:val="24"/>
          <w:szCs w:val="24"/>
        </w:rPr>
        <w:t xml:space="preserve">, </w:t>
      </w:r>
      <w:proofErr w:type="spellStart"/>
      <w:r w:rsidR="006D0A11" w:rsidRPr="004E1265">
        <w:rPr>
          <w:rFonts w:ascii="Times New Roman" w:hAnsi="Times New Roman" w:cs="Times New Roman"/>
          <w:sz w:val="24"/>
          <w:szCs w:val="24"/>
        </w:rPr>
        <w:t>Zambon</w:t>
      </w:r>
      <w:proofErr w:type="spellEnd"/>
      <w:r w:rsidR="006D0A11" w:rsidRPr="004E1265">
        <w:rPr>
          <w:rFonts w:ascii="Times New Roman" w:hAnsi="Times New Roman" w:cs="Times New Roman"/>
          <w:sz w:val="24"/>
          <w:szCs w:val="24"/>
        </w:rPr>
        <w:t xml:space="preserve">, &amp; La </w:t>
      </w:r>
      <w:proofErr w:type="spellStart"/>
      <w:r w:rsidR="006D0A11" w:rsidRPr="004E1265">
        <w:rPr>
          <w:rFonts w:ascii="Times New Roman" w:hAnsi="Times New Roman" w:cs="Times New Roman"/>
          <w:sz w:val="24"/>
          <w:szCs w:val="24"/>
        </w:rPr>
        <w:t>Vecchia</w:t>
      </w:r>
      <w:proofErr w:type="spellEnd"/>
      <w:r w:rsidR="006D0A11" w:rsidRPr="004E1265">
        <w:rPr>
          <w:rFonts w:ascii="Times New Roman" w:hAnsi="Times New Roman" w:cs="Times New Roman"/>
          <w:sz w:val="24"/>
          <w:szCs w:val="24"/>
        </w:rPr>
        <w:t>, 2004).</w:t>
      </w:r>
      <w:r w:rsidR="00C619B7" w:rsidRPr="004E1265">
        <w:rPr>
          <w:rFonts w:ascii="Times New Roman" w:hAnsi="Times New Roman" w:cs="Times New Roman"/>
          <w:sz w:val="24"/>
          <w:szCs w:val="24"/>
        </w:rPr>
        <w:t xml:space="preserve"> </w:t>
      </w:r>
      <w:r w:rsidR="00F55A08" w:rsidRPr="004E1265">
        <w:rPr>
          <w:rFonts w:ascii="Times New Roman" w:hAnsi="Times New Roman" w:cs="Times New Roman"/>
          <w:sz w:val="24"/>
          <w:szCs w:val="24"/>
        </w:rPr>
        <w:t>T</w:t>
      </w:r>
      <w:r w:rsidR="00115FBE" w:rsidRPr="004E1265">
        <w:rPr>
          <w:rFonts w:ascii="Times New Roman" w:hAnsi="Times New Roman" w:cs="Times New Roman"/>
          <w:sz w:val="24"/>
          <w:szCs w:val="24"/>
        </w:rPr>
        <w:t xml:space="preserve">he </w:t>
      </w:r>
      <w:r w:rsidR="00F55A08" w:rsidRPr="004E1265">
        <w:rPr>
          <w:rFonts w:ascii="Times New Roman" w:hAnsi="Times New Roman" w:cs="Times New Roman"/>
          <w:sz w:val="24"/>
          <w:szCs w:val="24"/>
        </w:rPr>
        <w:t xml:space="preserve">same </w:t>
      </w:r>
      <w:r w:rsidR="00115FBE" w:rsidRPr="004E1265">
        <w:rPr>
          <w:rFonts w:ascii="Times New Roman" w:hAnsi="Times New Roman" w:cs="Times New Roman"/>
          <w:sz w:val="24"/>
          <w:szCs w:val="24"/>
        </w:rPr>
        <w:t>meta-an</w:t>
      </w:r>
      <w:r w:rsidR="00C20479" w:rsidRPr="004E1265">
        <w:rPr>
          <w:rFonts w:ascii="Times New Roman" w:hAnsi="Times New Roman" w:cs="Times New Roman"/>
          <w:sz w:val="24"/>
          <w:szCs w:val="24"/>
        </w:rPr>
        <w:t>alys</w:t>
      </w:r>
      <w:r w:rsidR="00F55A08" w:rsidRPr="004E1265">
        <w:rPr>
          <w:rFonts w:ascii="Times New Roman" w:hAnsi="Times New Roman" w:cs="Times New Roman"/>
          <w:sz w:val="24"/>
          <w:szCs w:val="24"/>
        </w:rPr>
        <w:t>i</w:t>
      </w:r>
      <w:r w:rsidR="00C20479" w:rsidRPr="004E1265">
        <w:rPr>
          <w:rFonts w:ascii="Times New Roman" w:hAnsi="Times New Roman" w:cs="Times New Roman"/>
          <w:sz w:val="24"/>
          <w:szCs w:val="24"/>
        </w:rPr>
        <w:t xml:space="preserve">s </w:t>
      </w:r>
      <w:r w:rsidR="00F55A08" w:rsidRPr="004E1265">
        <w:rPr>
          <w:rFonts w:ascii="Times New Roman" w:hAnsi="Times New Roman" w:cs="Times New Roman"/>
          <w:sz w:val="24"/>
          <w:szCs w:val="24"/>
        </w:rPr>
        <w:t xml:space="preserve">also </w:t>
      </w:r>
      <w:r w:rsidR="00F55A08" w:rsidRPr="004E1265">
        <w:rPr>
          <w:rFonts w:ascii="Times New Roman" w:hAnsi="Times New Roman" w:cs="Times New Roman"/>
          <w:sz w:val="24"/>
          <w:szCs w:val="24"/>
        </w:rPr>
        <w:lastRenderedPageBreak/>
        <w:t xml:space="preserve">reported </w:t>
      </w:r>
      <w:r w:rsidR="00C20479" w:rsidRPr="004E1265">
        <w:rPr>
          <w:rFonts w:ascii="Times New Roman" w:hAnsi="Times New Roman" w:cs="Times New Roman"/>
          <w:sz w:val="24"/>
          <w:szCs w:val="24"/>
        </w:rPr>
        <w:t>s</w:t>
      </w:r>
      <w:r w:rsidR="00115FBE" w:rsidRPr="004E1265">
        <w:rPr>
          <w:rFonts w:ascii="Times New Roman" w:hAnsi="Times New Roman" w:cs="Times New Roman"/>
          <w:sz w:val="24"/>
          <w:szCs w:val="24"/>
        </w:rPr>
        <w:t xml:space="preserve">trong trends between alcohol consumption and increased risk for cancers of the oral cavity, </w:t>
      </w:r>
      <w:r w:rsidR="007B69F8" w:rsidRPr="004E1265">
        <w:rPr>
          <w:rFonts w:ascii="Times New Roman" w:hAnsi="Times New Roman" w:cs="Times New Roman"/>
          <w:sz w:val="24"/>
          <w:szCs w:val="24"/>
        </w:rPr>
        <w:t>o</w:t>
      </w:r>
      <w:r w:rsidR="00115FBE" w:rsidRPr="004E1265">
        <w:rPr>
          <w:rFonts w:ascii="Times New Roman" w:hAnsi="Times New Roman" w:cs="Times New Roman"/>
          <w:sz w:val="24"/>
          <w:szCs w:val="24"/>
        </w:rPr>
        <w:t>esophagus and larynx, hypertension, liver cirrhosis, and chronic pancreatitis</w:t>
      </w:r>
      <w:r w:rsidR="00C619B7" w:rsidRPr="004E1265">
        <w:rPr>
          <w:rFonts w:ascii="Times New Roman" w:hAnsi="Times New Roman" w:cs="Times New Roman"/>
          <w:sz w:val="24"/>
          <w:szCs w:val="24"/>
        </w:rPr>
        <w:t xml:space="preserve"> </w:t>
      </w:r>
      <w:r w:rsidR="009C7DAE" w:rsidRPr="004E1265">
        <w:rPr>
          <w:rFonts w:ascii="Times New Roman" w:hAnsi="Times New Roman" w:cs="Times New Roman"/>
          <w:sz w:val="24"/>
          <w:szCs w:val="24"/>
        </w:rPr>
        <w:t xml:space="preserve">(Corrao, </w:t>
      </w:r>
      <w:proofErr w:type="spellStart"/>
      <w:r w:rsidR="009C7DAE" w:rsidRPr="004E1265">
        <w:rPr>
          <w:rFonts w:ascii="Times New Roman" w:hAnsi="Times New Roman" w:cs="Times New Roman"/>
          <w:sz w:val="24"/>
          <w:szCs w:val="24"/>
        </w:rPr>
        <w:t>Bagnardi</w:t>
      </w:r>
      <w:proofErr w:type="spellEnd"/>
      <w:r w:rsidR="009C7DAE" w:rsidRPr="004E1265">
        <w:rPr>
          <w:rFonts w:ascii="Times New Roman" w:hAnsi="Times New Roman" w:cs="Times New Roman"/>
          <w:sz w:val="24"/>
          <w:szCs w:val="24"/>
        </w:rPr>
        <w:t xml:space="preserve">, </w:t>
      </w:r>
      <w:proofErr w:type="spellStart"/>
      <w:r w:rsidR="009C7DAE" w:rsidRPr="004E1265">
        <w:rPr>
          <w:rFonts w:ascii="Times New Roman" w:hAnsi="Times New Roman" w:cs="Times New Roman"/>
          <w:sz w:val="24"/>
          <w:szCs w:val="24"/>
        </w:rPr>
        <w:t>Zambon</w:t>
      </w:r>
      <w:proofErr w:type="spellEnd"/>
      <w:r w:rsidR="009C7DAE" w:rsidRPr="004E1265">
        <w:rPr>
          <w:rFonts w:ascii="Times New Roman" w:hAnsi="Times New Roman" w:cs="Times New Roman"/>
          <w:sz w:val="24"/>
          <w:szCs w:val="24"/>
        </w:rPr>
        <w:t xml:space="preserve">, &amp; La </w:t>
      </w:r>
      <w:proofErr w:type="spellStart"/>
      <w:r w:rsidR="009C7DAE" w:rsidRPr="004E1265">
        <w:rPr>
          <w:rFonts w:ascii="Times New Roman" w:hAnsi="Times New Roman" w:cs="Times New Roman"/>
          <w:sz w:val="24"/>
          <w:szCs w:val="24"/>
        </w:rPr>
        <w:t>Vecchia</w:t>
      </w:r>
      <w:proofErr w:type="spellEnd"/>
      <w:r w:rsidR="009C7DAE" w:rsidRPr="004E1265">
        <w:rPr>
          <w:rFonts w:ascii="Times New Roman" w:hAnsi="Times New Roman" w:cs="Times New Roman"/>
          <w:sz w:val="24"/>
          <w:szCs w:val="24"/>
        </w:rPr>
        <w:t xml:space="preserve">, 2004). </w:t>
      </w:r>
      <w:r w:rsidR="003F4792" w:rsidRPr="004E1265">
        <w:rPr>
          <w:rFonts w:ascii="Times New Roman" w:hAnsi="Times New Roman" w:cs="Times New Roman"/>
          <w:sz w:val="24"/>
          <w:szCs w:val="24"/>
        </w:rPr>
        <w:t xml:space="preserve">The literature </w:t>
      </w:r>
      <w:r w:rsidR="00CD022A" w:rsidRPr="004E1265">
        <w:rPr>
          <w:rFonts w:ascii="Times New Roman" w:hAnsi="Times New Roman" w:cs="Times New Roman"/>
          <w:sz w:val="24"/>
          <w:szCs w:val="24"/>
        </w:rPr>
        <w:t xml:space="preserve">on </w:t>
      </w:r>
      <w:r w:rsidR="003F4792" w:rsidRPr="004E1265">
        <w:rPr>
          <w:rFonts w:ascii="Times New Roman" w:hAnsi="Times New Roman" w:cs="Times New Roman"/>
          <w:sz w:val="24"/>
          <w:szCs w:val="24"/>
        </w:rPr>
        <w:t>binge drinking and health is of great concern to health practitioners.</w:t>
      </w:r>
      <w:r w:rsidR="00C619B7" w:rsidRPr="004E1265">
        <w:rPr>
          <w:rFonts w:ascii="Times New Roman" w:hAnsi="Times New Roman" w:cs="Times New Roman"/>
          <w:sz w:val="24"/>
          <w:szCs w:val="24"/>
        </w:rPr>
        <w:t xml:space="preserve"> </w:t>
      </w:r>
      <w:r w:rsidR="00DC6C68" w:rsidRPr="004E1265">
        <w:rPr>
          <w:rFonts w:ascii="Times New Roman" w:hAnsi="Times New Roman" w:cs="Times New Roman"/>
          <w:sz w:val="24"/>
          <w:szCs w:val="24"/>
        </w:rPr>
        <w:t xml:space="preserve">The prevalence of binge drinking in western countries is high and rising, across all ages </w:t>
      </w:r>
      <w:r w:rsidR="009C7DAE" w:rsidRPr="004E1265">
        <w:rPr>
          <w:rFonts w:ascii="Times New Roman" w:hAnsi="Times New Roman" w:cs="Times New Roman"/>
          <w:sz w:val="24"/>
          <w:szCs w:val="24"/>
        </w:rPr>
        <w:t xml:space="preserve">(Blazer, &amp; Wu, 2009; CDC, 2012; Miller, </w:t>
      </w:r>
      <w:proofErr w:type="spellStart"/>
      <w:r w:rsidR="009C7DAE" w:rsidRPr="004E1265">
        <w:rPr>
          <w:rFonts w:ascii="Times New Roman" w:hAnsi="Times New Roman" w:cs="Times New Roman"/>
          <w:sz w:val="24"/>
          <w:szCs w:val="24"/>
        </w:rPr>
        <w:t>Naimi</w:t>
      </w:r>
      <w:proofErr w:type="spellEnd"/>
      <w:r w:rsidR="009C7DAE" w:rsidRPr="004E1265">
        <w:rPr>
          <w:rFonts w:ascii="Times New Roman" w:hAnsi="Times New Roman" w:cs="Times New Roman"/>
          <w:sz w:val="24"/>
          <w:szCs w:val="24"/>
        </w:rPr>
        <w:t xml:space="preserve">, Brewer, &amp; Jones, 2007; </w:t>
      </w:r>
      <w:proofErr w:type="spellStart"/>
      <w:r w:rsidR="009C7DAE" w:rsidRPr="004E1265">
        <w:rPr>
          <w:rFonts w:ascii="Times New Roman" w:hAnsi="Times New Roman" w:cs="Times New Roman"/>
          <w:sz w:val="24"/>
          <w:szCs w:val="24"/>
        </w:rPr>
        <w:t>Naimi</w:t>
      </w:r>
      <w:proofErr w:type="spellEnd"/>
      <w:r w:rsidR="009C7DAE" w:rsidRPr="004E1265">
        <w:rPr>
          <w:rFonts w:ascii="Times New Roman" w:hAnsi="Times New Roman" w:cs="Times New Roman"/>
          <w:sz w:val="24"/>
          <w:szCs w:val="24"/>
        </w:rPr>
        <w:t xml:space="preserve"> et al., 2003)</w:t>
      </w:r>
      <w:r w:rsidR="00DC6C68" w:rsidRPr="004E1265">
        <w:rPr>
          <w:rFonts w:ascii="Times New Roman" w:hAnsi="Times New Roman" w:cs="Times New Roman"/>
          <w:sz w:val="24"/>
          <w:szCs w:val="24"/>
        </w:rPr>
        <w:t xml:space="preserve">. </w:t>
      </w:r>
      <w:r w:rsidR="0032724A" w:rsidRPr="004E1265">
        <w:rPr>
          <w:rFonts w:ascii="Times New Roman" w:hAnsi="Times New Roman" w:cs="Times New Roman"/>
          <w:sz w:val="24"/>
          <w:szCs w:val="24"/>
        </w:rPr>
        <w:t xml:space="preserve">Frequent binge drinking is associated with significantly worse </w:t>
      </w:r>
      <w:r w:rsidR="00CD022A" w:rsidRPr="004E1265">
        <w:rPr>
          <w:rFonts w:ascii="Times New Roman" w:hAnsi="Times New Roman" w:cs="Times New Roman"/>
          <w:sz w:val="24"/>
          <w:szCs w:val="24"/>
        </w:rPr>
        <w:t>health-related quality of life</w:t>
      </w:r>
      <w:r w:rsidR="00C619B7" w:rsidRPr="004E1265">
        <w:rPr>
          <w:rFonts w:ascii="Times New Roman" w:hAnsi="Times New Roman" w:cs="Times New Roman"/>
          <w:sz w:val="24"/>
          <w:szCs w:val="24"/>
        </w:rPr>
        <w:t xml:space="preserve"> </w:t>
      </w:r>
      <w:r w:rsidR="0032724A" w:rsidRPr="004E1265">
        <w:rPr>
          <w:rFonts w:ascii="Times New Roman" w:hAnsi="Times New Roman" w:cs="Times New Roman"/>
          <w:sz w:val="24"/>
          <w:szCs w:val="24"/>
        </w:rPr>
        <w:t>and mental distress, including stress, depression, and emotional problems</w:t>
      </w:r>
      <w:r w:rsidR="009C7DAE" w:rsidRPr="004E1265">
        <w:rPr>
          <w:rFonts w:ascii="Times New Roman" w:hAnsi="Times New Roman" w:cs="Times New Roman"/>
          <w:sz w:val="24"/>
          <w:szCs w:val="24"/>
        </w:rPr>
        <w:t xml:space="preserve"> (Okoro et al., 2004). </w:t>
      </w:r>
      <w:r w:rsidR="0032724A" w:rsidRPr="004E1265">
        <w:rPr>
          <w:rFonts w:ascii="Times New Roman" w:hAnsi="Times New Roman" w:cs="Times New Roman"/>
          <w:sz w:val="24"/>
          <w:szCs w:val="24"/>
        </w:rPr>
        <w:t xml:space="preserve">Binge drinking has </w:t>
      </w:r>
      <w:r w:rsidR="00CD022A" w:rsidRPr="004E1265">
        <w:rPr>
          <w:rFonts w:ascii="Times New Roman" w:hAnsi="Times New Roman" w:cs="Times New Roman"/>
          <w:sz w:val="24"/>
          <w:szCs w:val="24"/>
        </w:rPr>
        <w:t xml:space="preserve">also </w:t>
      </w:r>
      <w:r w:rsidR="0032724A" w:rsidRPr="004E1265">
        <w:rPr>
          <w:rFonts w:ascii="Times New Roman" w:hAnsi="Times New Roman" w:cs="Times New Roman"/>
          <w:sz w:val="24"/>
          <w:szCs w:val="24"/>
        </w:rPr>
        <w:t xml:space="preserve">been shown to be associated with </w:t>
      </w:r>
      <w:r w:rsidR="00CD022A" w:rsidRPr="004E1265">
        <w:rPr>
          <w:rFonts w:ascii="Times New Roman" w:hAnsi="Times New Roman" w:cs="Times New Roman"/>
          <w:sz w:val="24"/>
          <w:szCs w:val="24"/>
        </w:rPr>
        <w:t xml:space="preserve">certain </w:t>
      </w:r>
      <w:r w:rsidR="0032724A" w:rsidRPr="004E1265">
        <w:rPr>
          <w:rFonts w:ascii="Times New Roman" w:hAnsi="Times New Roman" w:cs="Times New Roman"/>
          <w:sz w:val="24"/>
          <w:szCs w:val="24"/>
        </w:rPr>
        <w:t>cancers, such as those of the pancreas</w:t>
      </w:r>
      <w:r w:rsidR="00C619B7" w:rsidRPr="004E1265">
        <w:rPr>
          <w:rFonts w:ascii="Times New Roman" w:hAnsi="Times New Roman" w:cs="Times New Roman"/>
          <w:sz w:val="24"/>
          <w:szCs w:val="24"/>
        </w:rPr>
        <w:t xml:space="preserve"> </w:t>
      </w:r>
      <w:r w:rsidR="009C7DAE" w:rsidRPr="004E1265">
        <w:rPr>
          <w:rFonts w:ascii="Times New Roman" w:hAnsi="Times New Roman" w:cs="Times New Roman"/>
          <w:sz w:val="24"/>
          <w:szCs w:val="24"/>
        </w:rPr>
        <w:t xml:space="preserve">(Gupta, Wang, Holly, &amp; </w:t>
      </w:r>
      <w:proofErr w:type="spellStart"/>
      <w:r w:rsidR="009C7DAE" w:rsidRPr="004E1265">
        <w:rPr>
          <w:rFonts w:ascii="Times New Roman" w:hAnsi="Times New Roman" w:cs="Times New Roman"/>
          <w:sz w:val="24"/>
          <w:szCs w:val="24"/>
        </w:rPr>
        <w:t>Bracci</w:t>
      </w:r>
      <w:proofErr w:type="spellEnd"/>
      <w:r w:rsidR="009C7DAE" w:rsidRPr="004E1265">
        <w:rPr>
          <w:rFonts w:ascii="Times New Roman" w:hAnsi="Times New Roman" w:cs="Times New Roman"/>
          <w:sz w:val="24"/>
          <w:szCs w:val="24"/>
        </w:rPr>
        <w:t>, 2010).</w:t>
      </w:r>
    </w:p>
    <w:p w14:paraId="74D80AAA" w14:textId="77777777" w:rsidR="0065697E" w:rsidRPr="004E1265" w:rsidRDefault="00276366" w:rsidP="006127FB">
      <w:pPr>
        <w:spacing w:line="480" w:lineRule="auto"/>
        <w:ind w:firstLine="720"/>
        <w:rPr>
          <w:rFonts w:ascii="Times New Roman" w:hAnsi="Times New Roman" w:cs="Times New Roman"/>
          <w:sz w:val="24"/>
          <w:szCs w:val="24"/>
        </w:rPr>
      </w:pPr>
      <w:r w:rsidRPr="004E1265">
        <w:rPr>
          <w:rFonts w:ascii="Times New Roman" w:hAnsi="Times New Roman" w:cs="Times New Roman"/>
          <w:sz w:val="24"/>
          <w:szCs w:val="24"/>
        </w:rPr>
        <w:t xml:space="preserve">To our knowledge, no previous studies have examined relationships between alcohol use, including binge drinking, </w:t>
      </w:r>
      <w:r w:rsidR="00E7365C" w:rsidRPr="004E1265">
        <w:rPr>
          <w:rFonts w:ascii="Times New Roman" w:hAnsi="Times New Roman" w:cs="Times New Roman"/>
          <w:sz w:val="24"/>
          <w:szCs w:val="24"/>
        </w:rPr>
        <w:t>and</w:t>
      </w:r>
      <w:r w:rsidRPr="004E1265">
        <w:rPr>
          <w:rFonts w:ascii="Times New Roman" w:hAnsi="Times New Roman" w:cs="Times New Roman"/>
          <w:sz w:val="24"/>
          <w:szCs w:val="24"/>
        </w:rPr>
        <w:t xml:space="preserve"> sexual outcomes. If higher alcohol consumption is associated with poorer sexual </w:t>
      </w:r>
      <w:proofErr w:type="gramStart"/>
      <w:r w:rsidRPr="004E1265">
        <w:rPr>
          <w:rFonts w:ascii="Times New Roman" w:hAnsi="Times New Roman" w:cs="Times New Roman"/>
          <w:sz w:val="24"/>
          <w:szCs w:val="24"/>
        </w:rPr>
        <w:t>outcomes</w:t>
      </w:r>
      <w:proofErr w:type="gramEnd"/>
      <w:r w:rsidRPr="004E1265">
        <w:rPr>
          <w:rFonts w:ascii="Times New Roman" w:hAnsi="Times New Roman" w:cs="Times New Roman"/>
          <w:sz w:val="24"/>
          <w:szCs w:val="24"/>
        </w:rPr>
        <w:t xml:space="preserve"> then this is another way in which it may contribute to poor mental and physical health</w:t>
      </w:r>
      <w:r w:rsidR="007C20B9" w:rsidRPr="004E1265">
        <w:rPr>
          <w:rFonts w:ascii="Times New Roman" w:hAnsi="Times New Roman" w:cs="Times New Roman"/>
          <w:sz w:val="24"/>
          <w:szCs w:val="24"/>
        </w:rPr>
        <w:t xml:space="preserve"> in later life. However, if alcohol use is positively associated with sexual activity</w:t>
      </w:r>
      <w:r w:rsidR="00062E3F" w:rsidRPr="004E1265">
        <w:rPr>
          <w:rFonts w:ascii="Times New Roman" w:hAnsi="Times New Roman" w:cs="Times New Roman"/>
          <w:sz w:val="24"/>
          <w:szCs w:val="24"/>
        </w:rPr>
        <w:t>,</w:t>
      </w:r>
      <w:r w:rsidR="007C20B9" w:rsidRPr="004E1265">
        <w:rPr>
          <w:rFonts w:ascii="Times New Roman" w:hAnsi="Times New Roman" w:cs="Times New Roman"/>
          <w:sz w:val="24"/>
          <w:szCs w:val="24"/>
        </w:rPr>
        <w:t xml:space="preserve"> it may buffer against some of the adverse consequences of sexual inactivity.</w:t>
      </w:r>
      <w:r w:rsidR="00C619B7" w:rsidRPr="004E1265">
        <w:rPr>
          <w:rFonts w:ascii="Times New Roman" w:hAnsi="Times New Roman" w:cs="Times New Roman"/>
          <w:sz w:val="24"/>
          <w:szCs w:val="24"/>
        </w:rPr>
        <w:t xml:space="preserve"> </w:t>
      </w:r>
      <w:r w:rsidR="003F4792" w:rsidRPr="004E1265">
        <w:rPr>
          <w:rFonts w:ascii="Times New Roman" w:hAnsi="Times New Roman" w:cs="Times New Roman"/>
          <w:sz w:val="24"/>
          <w:szCs w:val="24"/>
        </w:rPr>
        <w:t>The present study aim</w:t>
      </w:r>
      <w:r w:rsidR="00721011" w:rsidRPr="004E1265">
        <w:rPr>
          <w:rFonts w:ascii="Times New Roman" w:hAnsi="Times New Roman" w:cs="Times New Roman"/>
          <w:sz w:val="24"/>
          <w:szCs w:val="24"/>
        </w:rPr>
        <w:t>ed</w:t>
      </w:r>
      <w:r w:rsidR="003F4792" w:rsidRPr="004E1265">
        <w:rPr>
          <w:rFonts w:ascii="Times New Roman" w:hAnsi="Times New Roman" w:cs="Times New Roman"/>
          <w:sz w:val="24"/>
          <w:szCs w:val="24"/>
        </w:rPr>
        <w:t xml:space="preserve"> to </w:t>
      </w:r>
      <w:r w:rsidR="007C20B9" w:rsidRPr="004E1265">
        <w:rPr>
          <w:rFonts w:ascii="Times New Roman" w:hAnsi="Times New Roman" w:cs="Times New Roman"/>
          <w:sz w:val="24"/>
          <w:szCs w:val="24"/>
        </w:rPr>
        <w:t>explore</w:t>
      </w:r>
      <w:r w:rsidR="000D1932" w:rsidRPr="004E1265">
        <w:rPr>
          <w:rFonts w:ascii="Times New Roman" w:hAnsi="Times New Roman" w:cs="Times New Roman"/>
          <w:sz w:val="24"/>
          <w:szCs w:val="24"/>
        </w:rPr>
        <w:t xml:space="preserve"> prospective</w:t>
      </w:r>
      <w:r w:rsidR="007C20B9" w:rsidRPr="004E1265">
        <w:rPr>
          <w:rFonts w:ascii="Times New Roman" w:hAnsi="Times New Roman" w:cs="Times New Roman"/>
          <w:sz w:val="24"/>
          <w:szCs w:val="24"/>
        </w:rPr>
        <w:t xml:space="preserve"> </w:t>
      </w:r>
      <w:r w:rsidR="003F4792" w:rsidRPr="004E1265">
        <w:rPr>
          <w:rFonts w:ascii="Times New Roman" w:hAnsi="Times New Roman" w:cs="Times New Roman"/>
          <w:sz w:val="24"/>
          <w:szCs w:val="24"/>
        </w:rPr>
        <w:t>associations between alcohol consumption, including binge drinking, and sexual activity</w:t>
      </w:r>
      <w:r w:rsidR="007C20B9" w:rsidRPr="004E1265">
        <w:rPr>
          <w:rFonts w:ascii="Times New Roman" w:hAnsi="Times New Roman" w:cs="Times New Roman"/>
          <w:sz w:val="24"/>
          <w:szCs w:val="24"/>
        </w:rPr>
        <w:t xml:space="preserve"> in a large, population-based sample of older adults over an eight-year follow-up</w:t>
      </w:r>
      <w:r w:rsidR="003F4792" w:rsidRPr="004E1265">
        <w:rPr>
          <w:rFonts w:ascii="Times New Roman" w:hAnsi="Times New Roman" w:cs="Times New Roman"/>
          <w:sz w:val="24"/>
          <w:szCs w:val="24"/>
        </w:rPr>
        <w:t>.</w:t>
      </w:r>
    </w:p>
    <w:p w14:paraId="1F1E1FDC" w14:textId="77777777" w:rsidR="00C11786" w:rsidRPr="004E1265" w:rsidRDefault="00C11786" w:rsidP="0074161B">
      <w:pPr>
        <w:pStyle w:val="Heading1"/>
        <w:spacing w:line="480" w:lineRule="auto"/>
        <w:rPr>
          <w:rFonts w:ascii="Times New Roman" w:hAnsi="Times New Roman" w:cs="Times New Roman"/>
          <w:sz w:val="24"/>
          <w:szCs w:val="24"/>
        </w:rPr>
      </w:pPr>
      <w:r w:rsidRPr="004E1265">
        <w:rPr>
          <w:rFonts w:ascii="Times New Roman" w:hAnsi="Times New Roman" w:cs="Times New Roman"/>
          <w:sz w:val="24"/>
          <w:szCs w:val="24"/>
        </w:rPr>
        <w:t>Method</w:t>
      </w:r>
    </w:p>
    <w:p w14:paraId="61B8F763" w14:textId="77777777" w:rsidR="00C11786" w:rsidRPr="004E1265" w:rsidRDefault="00C11786" w:rsidP="009C3DA0">
      <w:pPr>
        <w:pStyle w:val="Heading2"/>
        <w:spacing w:afterLines="120" w:after="288" w:line="480" w:lineRule="auto"/>
        <w:rPr>
          <w:rFonts w:ascii="Times New Roman" w:hAnsi="Times New Roman" w:cs="Times New Roman"/>
          <w:i/>
        </w:rPr>
      </w:pPr>
      <w:r w:rsidRPr="004E1265">
        <w:rPr>
          <w:rFonts w:ascii="Times New Roman" w:hAnsi="Times New Roman" w:cs="Times New Roman"/>
          <w:i/>
        </w:rPr>
        <w:t>Study population</w:t>
      </w:r>
    </w:p>
    <w:p w14:paraId="0FF78136" w14:textId="77777777" w:rsidR="00C11786" w:rsidRPr="004E1265" w:rsidRDefault="00C11786" w:rsidP="009C3DA0">
      <w:pPr>
        <w:spacing w:afterLines="120" w:after="288" w:line="480" w:lineRule="auto"/>
        <w:rPr>
          <w:rFonts w:ascii="Times New Roman" w:hAnsi="Times New Roman" w:cs="Times New Roman"/>
          <w:sz w:val="24"/>
          <w:szCs w:val="24"/>
        </w:rPr>
      </w:pPr>
      <w:r w:rsidRPr="004E1265">
        <w:rPr>
          <w:rFonts w:ascii="Times New Roman" w:hAnsi="Times New Roman" w:cs="Times New Roman"/>
          <w:sz w:val="24"/>
          <w:szCs w:val="24"/>
        </w:rPr>
        <w:t>Data were from the English Longitudinal Study of Ageing (ELSA), a population-representative longitudinal panel study of men and women aged 50 and older living in England</w:t>
      </w:r>
      <w:r w:rsidR="00FB64BA" w:rsidRPr="004E1265">
        <w:rPr>
          <w:rFonts w:ascii="Times New Roman" w:hAnsi="Times New Roman" w:cs="Times New Roman"/>
          <w:sz w:val="24"/>
          <w:szCs w:val="24"/>
        </w:rPr>
        <w:t xml:space="preserve"> </w:t>
      </w:r>
      <w:r w:rsidR="009C7DAE" w:rsidRPr="004E1265">
        <w:rPr>
          <w:rFonts w:ascii="Times New Roman" w:hAnsi="Times New Roman" w:cs="Times New Roman"/>
          <w:sz w:val="24"/>
          <w:szCs w:val="24"/>
        </w:rPr>
        <w:t xml:space="preserve">(Steptoe, Breeze, Banks, &amp; </w:t>
      </w:r>
      <w:proofErr w:type="spellStart"/>
      <w:r w:rsidR="009C7DAE" w:rsidRPr="004E1265">
        <w:rPr>
          <w:rFonts w:ascii="Times New Roman" w:hAnsi="Times New Roman" w:cs="Times New Roman"/>
          <w:sz w:val="24"/>
          <w:szCs w:val="24"/>
        </w:rPr>
        <w:t>Nazroo</w:t>
      </w:r>
      <w:proofErr w:type="spellEnd"/>
      <w:r w:rsidR="009C7DAE" w:rsidRPr="004E1265">
        <w:rPr>
          <w:rFonts w:ascii="Times New Roman" w:hAnsi="Times New Roman" w:cs="Times New Roman"/>
          <w:sz w:val="24"/>
          <w:szCs w:val="24"/>
        </w:rPr>
        <w:t xml:space="preserve">, 2013). </w:t>
      </w:r>
      <w:r w:rsidRPr="004E1265">
        <w:rPr>
          <w:rFonts w:ascii="Times New Roman" w:hAnsi="Times New Roman" w:cs="Times New Roman"/>
          <w:sz w:val="24"/>
          <w:szCs w:val="24"/>
        </w:rPr>
        <w:t xml:space="preserve">Participants take part in biennial </w:t>
      </w:r>
      <w:r w:rsidRPr="004E1265">
        <w:rPr>
          <w:rFonts w:ascii="Times New Roman" w:hAnsi="Times New Roman" w:cs="Times New Roman"/>
          <w:sz w:val="24"/>
          <w:szCs w:val="24"/>
        </w:rPr>
        <w:lastRenderedPageBreak/>
        <w:t>assessments, in which they complete a computer assisted personal interview and self-completion questionnaires. Baseline data for the present analyses are from Wave 2 of ELSA (2004/05; the first wave in which alcohol consumption was assessed in units) and follow-up data are from Wave 6 (2012/13; the only wave to date that has included assessment of sexual activity). We restricted our sample to those with data on sexual activity and at least one of the two alcohol outcome variables (</w:t>
      </w:r>
      <w:r w:rsidRPr="004E1265">
        <w:rPr>
          <w:rFonts w:ascii="Times New Roman" w:hAnsi="Times New Roman" w:cs="Times New Roman"/>
          <w:i/>
          <w:sz w:val="24"/>
          <w:szCs w:val="24"/>
        </w:rPr>
        <w:t>n</w:t>
      </w:r>
      <w:r w:rsidRPr="004E1265">
        <w:rPr>
          <w:rFonts w:ascii="Times New Roman" w:hAnsi="Times New Roman" w:cs="Times New Roman"/>
          <w:sz w:val="24"/>
          <w:szCs w:val="24"/>
        </w:rPr>
        <w:t>=</w:t>
      </w:r>
      <w:r w:rsidR="00F861B3" w:rsidRPr="004E1265">
        <w:rPr>
          <w:rFonts w:ascii="Times New Roman" w:hAnsi="Times New Roman" w:cs="Times New Roman"/>
          <w:sz w:val="24"/>
          <w:szCs w:val="24"/>
        </w:rPr>
        <w:t>3,817</w:t>
      </w:r>
      <w:r w:rsidRPr="004E1265">
        <w:rPr>
          <w:rFonts w:ascii="Times New Roman" w:hAnsi="Times New Roman" w:cs="Times New Roman"/>
          <w:sz w:val="24"/>
          <w:szCs w:val="24"/>
        </w:rPr>
        <w:t>).</w:t>
      </w:r>
      <w:r w:rsidR="00FB64BA" w:rsidRPr="004E1265">
        <w:rPr>
          <w:rFonts w:ascii="Times New Roman" w:hAnsi="Times New Roman" w:cs="Times New Roman"/>
          <w:sz w:val="24"/>
          <w:szCs w:val="24"/>
        </w:rPr>
        <w:t xml:space="preserve"> </w:t>
      </w:r>
      <w:r w:rsidRPr="004E1265">
        <w:rPr>
          <w:rFonts w:ascii="Times New Roman" w:hAnsi="Times New Roman" w:cs="Times New Roman"/>
          <w:sz w:val="24"/>
          <w:szCs w:val="24"/>
        </w:rPr>
        <w:t>All participants gave full informed consent to participate in the study</w:t>
      </w:r>
      <w:r w:rsidR="00062E3F" w:rsidRPr="004E1265">
        <w:rPr>
          <w:rFonts w:ascii="Times New Roman" w:hAnsi="Times New Roman" w:cs="Times New Roman"/>
          <w:sz w:val="24"/>
          <w:szCs w:val="24"/>
        </w:rPr>
        <w:t>;</w:t>
      </w:r>
      <w:r w:rsidRPr="004E1265">
        <w:rPr>
          <w:rFonts w:ascii="Times New Roman" w:hAnsi="Times New Roman" w:cs="Times New Roman"/>
          <w:sz w:val="24"/>
          <w:szCs w:val="24"/>
        </w:rPr>
        <w:t xml:space="preserve"> </w:t>
      </w:r>
      <w:r w:rsidR="001A3DAC" w:rsidRPr="004E1265">
        <w:rPr>
          <w:rFonts w:ascii="Times New Roman" w:hAnsi="Times New Roman" w:cs="Times New Roman"/>
          <w:sz w:val="24"/>
          <w:szCs w:val="24"/>
        </w:rPr>
        <w:t>the study complies with the declaration of Helsinki</w:t>
      </w:r>
      <w:r w:rsidR="00062E3F" w:rsidRPr="004E1265">
        <w:rPr>
          <w:rFonts w:ascii="Times New Roman" w:hAnsi="Times New Roman" w:cs="Times New Roman"/>
          <w:sz w:val="24"/>
          <w:szCs w:val="24"/>
        </w:rPr>
        <w:t>;</w:t>
      </w:r>
      <w:r w:rsidR="001A3DAC" w:rsidRPr="004E1265">
        <w:rPr>
          <w:rFonts w:ascii="Times New Roman" w:hAnsi="Times New Roman" w:cs="Times New Roman"/>
          <w:sz w:val="24"/>
          <w:szCs w:val="24"/>
        </w:rPr>
        <w:t xml:space="preserve"> </w:t>
      </w:r>
      <w:r w:rsidRPr="004E1265">
        <w:rPr>
          <w:rFonts w:ascii="Times New Roman" w:hAnsi="Times New Roman" w:cs="Times New Roman"/>
          <w:sz w:val="24"/>
          <w:szCs w:val="24"/>
        </w:rPr>
        <w:t>and ethical approval was obtained from the London Multi‐Centre Research Ethics Committee.</w:t>
      </w:r>
    </w:p>
    <w:p w14:paraId="2524ABD7" w14:textId="77777777" w:rsidR="00C11786" w:rsidRPr="004E1265" w:rsidRDefault="00C11786" w:rsidP="009C3DA0">
      <w:pPr>
        <w:pStyle w:val="Heading2"/>
        <w:spacing w:afterLines="120" w:after="288" w:line="480" w:lineRule="auto"/>
        <w:rPr>
          <w:rFonts w:ascii="Times New Roman" w:hAnsi="Times New Roman" w:cs="Times New Roman"/>
          <w:i/>
        </w:rPr>
      </w:pPr>
      <w:r w:rsidRPr="004E1265">
        <w:rPr>
          <w:rFonts w:ascii="Times New Roman" w:hAnsi="Times New Roman" w:cs="Times New Roman"/>
          <w:i/>
        </w:rPr>
        <w:t>Measures</w:t>
      </w:r>
    </w:p>
    <w:p w14:paraId="0AE12BEE" w14:textId="77777777" w:rsidR="00622183" w:rsidRPr="004E1265" w:rsidRDefault="00622183" w:rsidP="009C3DA0">
      <w:pPr>
        <w:spacing w:afterLines="120" w:after="288" w:line="480" w:lineRule="auto"/>
        <w:rPr>
          <w:rFonts w:ascii="Times New Roman" w:hAnsi="Times New Roman" w:cs="Times New Roman"/>
          <w:i/>
          <w:sz w:val="24"/>
          <w:szCs w:val="24"/>
        </w:rPr>
      </w:pPr>
      <w:r w:rsidRPr="004E1265">
        <w:rPr>
          <w:rFonts w:ascii="Times New Roman" w:hAnsi="Times New Roman" w:cs="Times New Roman"/>
          <w:i/>
          <w:sz w:val="24"/>
          <w:szCs w:val="24"/>
        </w:rPr>
        <w:t>Measurement of exposures: alcohol consumption</w:t>
      </w:r>
    </w:p>
    <w:p w14:paraId="7B5EEE3F" w14:textId="77777777" w:rsidR="00622183" w:rsidRPr="004E1265" w:rsidRDefault="00622183" w:rsidP="009C3DA0">
      <w:pPr>
        <w:spacing w:afterLines="120" w:after="288" w:line="480" w:lineRule="auto"/>
        <w:rPr>
          <w:rFonts w:ascii="Times New Roman" w:hAnsi="Times New Roman" w:cs="Times New Roman"/>
          <w:sz w:val="24"/>
          <w:szCs w:val="24"/>
          <w:shd w:val="clear" w:color="auto" w:fill="FFFFFF"/>
        </w:rPr>
      </w:pPr>
      <w:r w:rsidRPr="004E1265">
        <w:rPr>
          <w:rFonts w:ascii="Times New Roman" w:hAnsi="Times New Roman" w:cs="Times New Roman"/>
          <w:sz w:val="24"/>
          <w:szCs w:val="24"/>
        </w:rPr>
        <w:t>F</w:t>
      </w:r>
      <w:r w:rsidRPr="004E1265">
        <w:rPr>
          <w:rFonts w:ascii="Times New Roman" w:hAnsi="Times New Roman" w:cs="Times New Roman"/>
          <w:sz w:val="24"/>
          <w:szCs w:val="24"/>
          <w:shd w:val="clear" w:color="auto" w:fill="FFFFFF"/>
        </w:rPr>
        <w:t>requency of alcohol intake over the past 12 months was</w:t>
      </w:r>
      <w:r w:rsidR="00FB64BA" w:rsidRPr="004E1265">
        <w:rPr>
          <w:rFonts w:ascii="Times New Roman" w:hAnsi="Times New Roman" w:cs="Times New Roman"/>
          <w:sz w:val="24"/>
          <w:szCs w:val="24"/>
          <w:shd w:val="clear" w:color="auto" w:fill="FFFFFF"/>
        </w:rPr>
        <w:t xml:space="preserve"> </w:t>
      </w:r>
      <w:r w:rsidRPr="004E1265">
        <w:rPr>
          <w:rFonts w:ascii="Times New Roman" w:hAnsi="Times New Roman" w:cs="Times New Roman"/>
          <w:sz w:val="24"/>
          <w:szCs w:val="24"/>
          <w:shd w:val="clear" w:color="auto" w:fill="FFFFFF"/>
        </w:rPr>
        <w:t xml:space="preserve">reported on an 8-point scale from “not at all in the last 12 months” to “almost every day” and categorised as never/rarely (never – once or twice a year), regularly (once every </w:t>
      </w:r>
      <w:r w:rsidR="003E1E19" w:rsidRPr="004E1265">
        <w:rPr>
          <w:rFonts w:ascii="Times New Roman" w:hAnsi="Times New Roman" w:cs="Times New Roman"/>
          <w:sz w:val="24"/>
          <w:szCs w:val="24"/>
          <w:shd w:val="clear" w:color="auto" w:fill="FFFFFF"/>
        </w:rPr>
        <w:t>couple of</w:t>
      </w:r>
      <w:r w:rsidRPr="004E1265">
        <w:rPr>
          <w:rFonts w:ascii="Times New Roman" w:hAnsi="Times New Roman" w:cs="Times New Roman"/>
          <w:sz w:val="24"/>
          <w:szCs w:val="24"/>
          <w:shd w:val="clear" w:color="auto" w:fill="FFFFFF"/>
        </w:rPr>
        <w:t xml:space="preserve"> months – twice a week), or frequently (3 days a week – almost every day)</w:t>
      </w:r>
      <w:bookmarkStart w:id="1" w:name="_Hlk535953707"/>
      <w:r w:rsidR="009C7DAE" w:rsidRPr="004E1265">
        <w:rPr>
          <w:rFonts w:ascii="Times New Roman" w:hAnsi="Times New Roman" w:cs="Times New Roman"/>
          <w:sz w:val="24"/>
          <w:szCs w:val="24"/>
          <w:shd w:val="clear" w:color="auto" w:fill="FFFFFF"/>
        </w:rPr>
        <w:t xml:space="preserve"> </w:t>
      </w:r>
      <w:r w:rsidR="009C7DAE" w:rsidRPr="004E1265">
        <w:rPr>
          <w:rFonts w:ascii="Times New Roman" w:hAnsi="Times New Roman" w:cs="Times New Roman"/>
          <w:sz w:val="24"/>
          <w:szCs w:val="24"/>
        </w:rPr>
        <w:t>(Lee et al., 2015).</w:t>
      </w:r>
      <w:bookmarkEnd w:id="1"/>
      <w:r w:rsidR="009C7DAE" w:rsidRPr="004E1265">
        <w:rPr>
          <w:rFonts w:ascii="Times New Roman" w:hAnsi="Times New Roman" w:cs="Times New Roman"/>
          <w:sz w:val="24"/>
          <w:szCs w:val="24"/>
        </w:rPr>
        <w:t xml:space="preserve"> </w:t>
      </w:r>
      <w:r w:rsidRPr="004E1265">
        <w:rPr>
          <w:rFonts w:ascii="Times New Roman" w:hAnsi="Times New Roman" w:cs="Times New Roman"/>
          <w:sz w:val="24"/>
          <w:szCs w:val="24"/>
          <w:shd w:val="clear" w:color="auto" w:fill="FFFFFF"/>
        </w:rPr>
        <w:t xml:space="preserve">Participants also completed a detailed record of the type (normal strength beer, lager, stout, cider or </w:t>
      </w:r>
      <w:proofErr w:type="spellStart"/>
      <w:r w:rsidRPr="004E1265">
        <w:rPr>
          <w:rFonts w:ascii="Times New Roman" w:hAnsi="Times New Roman" w:cs="Times New Roman"/>
          <w:sz w:val="24"/>
          <w:szCs w:val="24"/>
          <w:shd w:val="clear" w:color="auto" w:fill="FFFFFF"/>
        </w:rPr>
        <w:t>shandy</w:t>
      </w:r>
      <w:proofErr w:type="spellEnd"/>
      <w:r w:rsidRPr="004E1265">
        <w:rPr>
          <w:rFonts w:ascii="Times New Roman" w:hAnsi="Times New Roman" w:cs="Times New Roman"/>
          <w:sz w:val="24"/>
          <w:szCs w:val="24"/>
          <w:shd w:val="clear" w:color="auto" w:fill="FFFFFF"/>
        </w:rPr>
        <w:t xml:space="preserve">/strong beer, lager, stout, cider or </w:t>
      </w:r>
      <w:proofErr w:type="spellStart"/>
      <w:r w:rsidRPr="004E1265">
        <w:rPr>
          <w:rFonts w:ascii="Times New Roman" w:hAnsi="Times New Roman" w:cs="Times New Roman"/>
          <w:sz w:val="24"/>
          <w:szCs w:val="24"/>
          <w:shd w:val="clear" w:color="auto" w:fill="FFFFFF"/>
        </w:rPr>
        <w:t>shandy</w:t>
      </w:r>
      <w:proofErr w:type="spellEnd"/>
      <w:r w:rsidRPr="004E1265">
        <w:rPr>
          <w:rFonts w:ascii="Times New Roman" w:hAnsi="Times New Roman" w:cs="Times New Roman"/>
          <w:sz w:val="24"/>
          <w:szCs w:val="24"/>
          <w:shd w:val="clear" w:color="auto" w:fill="FFFFFF"/>
        </w:rPr>
        <w:t xml:space="preserve">/spirits or </w:t>
      </w:r>
      <w:proofErr w:type="spellStart"/>
      <w:r w:rsidRPr="004E1265">
        <w:rPr>
          <w:rFonts w:ascii="Times New Roman" w:hAnsi="Times New Roman" w:cs="Times New Roman"/>
          <w:sz w:val="24"/>
          <w:szCs w:val="24"/>
          <w:shd w:val="clear" w:color="auto" w:fill="FFFFFF"/>
        </w:rPr>
        <w:t>liquers</w:t>
      </w:r>
      <w:proofErr w:type="spellEnd"/>
      <w:r w:rsidRPr="004E1265">
        <w:rPr>
          <w:rFonts w:ascii="Times New Roman" w:hAnsi="Times New Roman" w:cs="Times New Roman"/>
          <w:sz w:val="24"/>
          <w:szCs w:val="24"/>
          <w:shd w:val="clear" w:color="auto" w:fill="FFFFFF"/>
        </w:rPr>
        <w:t>/sherry or martini/wine/alcopops/other) and quantity (number of glasses/pints/large cans or bottles/small cans or bottles) of alcohol drinks consumed on the day in the last week on which they drank the most. The number of units of alcohol consumed was calculated and used to define binge drinking as ≥4 units for women and ≥5 units for men</w:t>
      </w:r>
      <w:r w:rsidR="009C7DAE" w:rsidRPr="004E1265">
        <w:rPr>
          <w:rFonts w:ascii="Times New Roman" w:hAnsi="Times New Roman" w:cs="Times New Roman"/>
          <w:sz w:val="24"/>
          <w:szCs w:val="24"/>
          <w:shd w:val="clear" w:color="auto" w:fill="FFFFFF"/>
        </w:rPr>
        <w:t xml:space="preserve"> </w:t>
      </w:r>
      <w:r w:rsidR="009C7DAE" w:rsidRPr="004E1265">
        <w:rPr>
          <w:rFonts w:ascii="Times New Roman" w:hAnsi="Times New Roman" w:cs="Times New Roman"/>
          <w:sz w:val="24"/>
          <w:szCs w:val="24"/>
        </w:rPr>
        <w:t>(CDC, 2018).</w:t>
      </w:r>
    </w:p>
    <w:p w14:paraId="03E6EE36" w14:textId="77777777" w:rsidR="00622183" w:rsidRPr="004E1265" w:rsidRDefault="00622183" w:rsidP="009C3DA0">
      <w:pPr>
        <w:spacing w:afterLines="120" w:after="288" w:line="480" w:lineRule="auto"/>
        <w:rPr>
          <w:rFonts w:ascii="Times New Roman" w:hAnsi="Times New Roman" w:cs="Times New Roman"/>
          <w:i/>
          <w:sz w:val="24"/>
          <w:szCs w:val="24"/>
          <w:shd w:val="clear" w:color="auto" w:fill="FFFFFF"/>
        </w:rPr>
      </w:pPr>
      <w:r w:rsidRPr="004E1265">
        <w:rPr>
          <w:rFonts w:ascii="Times New Roman" w:hAnsi="Times New Roman" w:cs="Times New Roman"/>
          <w:i/>
          <w:sz w:val="24"/>
          <w:szCs w:val="24"/>
          <w:shd w:val="clear" w:color="auto" w:fill="FFFFFF"/>
        </w:rPr>
        <w:t>Measurement of outcome: sexual activity</w:t>
      </w:r>
    </w:p>
    <w:p w14:paraId="4D4D42E4" w14:textId="77777777" w:rsidR="00AA25FD" w:rsidRPr="004E1265" w:rsidRDefault="00FD50EF" w:rsidP="009C3DA0">
      <w:pPr>
        <w:spacing w:afterLines="120" w:after="288" w:line="480" w:lineRule="auto"/>
        <w:rPr>
          <w:rFonts w:ascii="Times New Roman" w:hAnsi="Times New Roman" w:cs="Times New Roman"/>
          <w:sz w:val="24"/>
          <w:szCs w:val="24"/>
        </w:rPr>
      </w:pPr>
      <w:r w:rsidRPr="004E1265">
        <w:rPr>
          <w:rFonts w:ascii="Times New Roman" w:hAnsi="Times New Roman" w:cs="Times New Roman"/>
          <w:sz w:val="24"/>
          <w:szCs w:val="24"/>
          <w:shd w:val="clear" w:color="auto" w:fill="FFFFFF"/>
        </w:rPr>
        <w:t>Our primary outcome was past-year s</w:t>
      </w:r>
      <w:r w:rsidR="00C11786" w:rsidRPr="004E1265">
        <w:rPr>
          <w:rFonts w:ascii="Times New Roman" w:hAnsi="Times New Roman" w:cs="Times New Roman"/>
          <w:sz w:val="24"/>
          <w:szCs w:val="24"/>
          <w:shd w:val="clear" w:color="auto" w:fill="FFFFFF"/>
        </w:rPr>
        <w:t>exual activity</w:t>
      </w:r>
      <w:r w:rsidRPr="004E1265">
        <w:rPr>
          <w:rFonts w:ascii="Times New Roman" w:hAnsi="Times New Roman" w:cs="Times New Roman"/>
          <w:sz w:val="24"/>
          <w:szCs w:val="24"/>
          <w:shd w:val="clear" w:color="auto" w:fill="FFFFFF"/>
        </w:rPr>
        <w:t>, which</w:t>
      </w:r>
      <w:r w:rsidR="00C11786" w:rsidRPr="004E1265">
        <w:rPr>
          <w:rFonts w:ascii="Times New Roman" w:hAnsi="Times New Roman" w:cs="Times New Roman"/>
          <w:sz w:val="24"/>
          <w:szCs w:val="24"/>
          <w:shd w:val="clear" w:color="auto" w:fill="FFFFFF"/>
        </w:rPr>
        <w:t xml:space="preserve"> was assessed</w:t>
      </w:r>
      <w:r w:rsidR="00FB64BA" w:rsidRPr="004E1265">
        <w:rPr>
          <w:rFonts w:ascii="Times New Roman" w:hAnsi="Times New Roman" w:cs="Times New Roman"/>
          <w:sz w:val="24"/>
          <w:szCs w:val="24"/>
          <w:shd w:val="clear" w:color="auto" w:fill="FFFFFF"/>
        </w:rPr>
        <w:t xml:space="preserve"> </w:t>
      </w:r>
      <w:r w:rsidR="00E36514" w:rsidRPr="004E1265">
        <w:rPr>
          <w:rFonts w:ascii="Times New Roman" w:hAnsi="Times New Roman" w:cs="Times New Roman"/>
          <w:sz w:val="24"/>
          <w:szCs w:val="24"/>
          <w:shd w:val="clear" w:color="auto" w:fill="FFFFFF"/>
        </w:rPr>
        <w:t>with the question</w:t>
      </w:r>
      <w:r w:rsidR="00C11786" w:rsidRPr="004E1265">
        <w:rPr>
          <w:rFonts w:ascii="Times New Roman" w:hAnsi="Times New Roman" w:cs="Times New Roman"/>
          <w:sz w:val="24"/>
          <w:szCs w:val="24"/>
          <w:shd w:val="clear" w:color="auto" w:fill="FFFFFF"/>
        </w:rPr>
        <w:t xml:space="preserve"> “</w:t>
      </w:r>
      <w:r w:rsidR="00C11786" w:rsidRPr="004E1265">
        <w:rPr>
          <w:rFonts w:ascii="Times New Roman" w:hAnsi="Times New Roman" w:cs="Times New Roman"/>
          <w:i/>
          <w:sz w:val="24"/>
          <w:szCs w:val="24"/>
        </w:rPr>
        <w:t xml:space="preserve">Have you had any sexual activity (sexual intercourse, masturbation, petting or fondling) in </w:t>
      </w:r>
      <w:r w:rsidR="00C11786" w:rsidRPr="004E1265">
        <w:rPr>
          <w:rFonts w:ascii="Times New Roman" w:hAnsi="Times New Roman" w:cs="Times New Roman"/>
          <w:i/>
          <w:sz w:val="24"/>
          <w:szCs w:val="24"/>
        </w:rPr>
        <w:lastRenderedPageBreak/>
        <w:t>the past year?</w:t>
      </w:r>
      <w:r w:rsidR="00C11786" w:rsidRPr="004E1265">
        <w:rPr>
          <w:rFonts w:ascii="Times New Roman" w:hAnsi="Times New Roman" w:cs="Times New Roman"/>
          <w:sz w:val="24"/>
          <w:szCs w:val="24"/>
        </w:rPr>
        <w:t xml:space="preserve">” (yes/no). </w:t>
      </w:r>
      <w:r w:rsidRPr="004E1265">
        <w:rPr>
          <w:rFonts w:ascii="Times New Roman" w:hAnsi="Times New Roman" w:cs="Times New Roman"/>
          <w:sz w:val="24"/>
          <w:szCs w:val="24"/>
        </w:rPr>
        <w:t xml:space="preserve">Secondary outcomes were past-month </w:t>
      </w:r>
      <w:r w:rsidR="00A07BA7" w:rsidRPr="004E1265">
        <w:rPr>
          <w:rFonts w:ascii="Times New Roman" w:hAnsi="Times New Roman" w:cs="Times New Roman"/>
          <w:sz w:val="24"/>
          <w:szCs w:val="24"/>
        </w:rPr>
        <w:t>sexual intercourse, masturbation, and petting or fondling, each of which was dichotomised to frequent (≥2 times) vs. infrequent (&lt;2 times)</w:t>
      </w:r>
      <w:r w:rsidR="00DE7CEE" w:rsidRPr="004E1265">
        <w:rPr>
          <w:rFonts w:ascii="Times New Roman" w:hAnsi="Times New Roman" w:cs="Times New Roman"/>
          <w:sz w:val="24"/>
          <w:szCs w:val="24"/>
        </w:rPr>
        <w:t>, as has been done in previous investigations</w:t>
      </w:r>
      <w:r w:rsidR="00A3194E" w:rsidRPr="004E1265">
        <w:rPr>
          <w:rFonts w:ascii="Times New Roman" w:hAnsi="Times New Roman" w:cs="Times New Roman"/>
          <w:sz w:val="24"/>
          <w:szCs w:val="24"/>
        </w:rPr>
        <w:t xml:space="preserve"> (Jackson et al., 2016; Lee et al., 2015)</w:t>
      </w:r>
      <w:r w:rsidR="00A07BA7" w:rsidRPr="004E1265">
        <w:rPr>
          <w:rFonts w:ascii="Times New Roman" w:hAnsi="Times New Roman" w:cs="Times New Roman"/>
          <w:sz w:val="24"/>
          <w:szCs w:val="24"/>
        </w:rPr>
        <w:t xml:space="preserve">. </w:t>
      </w:r>
      <w:r w:rsidR="00C11786" w:rsidRPr="004E1265">
        <w:rPr>
          <w:rFonts w:ascii="Times New Roman" w:hAnsi="Times New Roman" w:cs="Times New Roman"/>
          <w:sz w:val="24"/>
          <w:szCs w:val="24"/>
        </w:rPr>
        <w:t>Th</w:t>
      </w:r>
      <w:r w:rsidRPr="004E1265">
        <w:rPr>
          <w:rFonts w:ascii="Times New Roman" w:hAnsi="Times New Roman" w:cs="Times New Roman"/>
          <w:sz w:val="24"/>
          <w:szCs w:val="24"/>
        </w:rPr>
        <w:t>e</w:t>
      </w:r>
      <w:r w:rsidR="00E36514" w:rsidRPr="004E1265">
        <w:rPr>
          <w:rFonts w:ascii="Times New Roman" w:hAnsi="Times New Roman" w:cs="Times New Roman"/>
          <w:sz w:val="24"/>
          <w:szCs w:val="24"/>
        </w:rPr>
        <w:t>s</w:t>
      </w:r>
      <w:r w:rsidRPr="004E1265">
        <w:rPr>
          <w:rFonts w:ascii="Times New Roman" w:hAnsi="Times New Roman" w:cs="Times New Roman"/>
          <w:sz w:val="24"/>
          <w:szCs w:val="24"/>
        </w:rPr>
        <w:t>e</w:t>
      </w:r>
      <w:r w:rsidR="00E36514" w:rsidRPr="004E1265">
        <w:rPr>
          <w:rFonts w:ascii="Times New Roman" w:hAnsi="Times New Roman" w:cs="Times New Roman"/>
          <w:sz w:val="24"/>
          <w:szCs w:val="24"/>
        </w:rPr>
        <w:t xml:space="preserve"> item</w:t>
      </w:r>
      <w:r w:rsidRPr="004E1265">
        <w:rPr>
          <w:rFonts w:ascii="Times New Roman" w:hAnsi="Times New Roman" w:cs="Times New Roman"/>
          <w:sz w:val="24"/>
          <w:szCs w:val="24"/>
        </w:rPr>
        <w:t>s</w:t>
      </w:r>
      <w:r w:rsidR="00E36514" w:rsidRPr="004E1265">
        <w:rPr>
          <w:rFonts w:ascii="Times New Roman" w:hAnsi="Times New Roman" w:cs="Times New Roman"/>
          <w:sz w:val="24"/>
          <w:szCs w:val="24"/>
        </w:rPr>
        <w:t xml:space="preserve"> </w:t>
      </w:r>
      <w:r w:rsidRPr="004E1265">
        <w:rPr>
          <w:rFonts w:ascii="Times New Roman" w:hAnsi="Times New Roman" w:cs="Times New Roman"/>
          <w:sz w:val="24"/>
          <w:szCs w:val="24"/>
        </w:rPr>
        <w:t xml:space="preserve">were </w:t>
      </w:r>
      <w:r w:rsidR="00C11786" w:rsidRPr="004E1265">
        <w:rPr>
          <w:rFonts w:ascii="Times New Roman" w:hAnsi="Times New Roman" w:cs="Times New Roman"/>
          <w:sz w:val="24"/>
          <w:szCs w:val="24"/>
        </w:rPr>
        <w:t>administered as</w:t>
      </w:r>
      <w:r w:rsidR="00E36514" w:rsidRPr="004E1265">
        <w:rPr>
          <w:rFonts w:ascii="Times New Roman" w:hAnsi="Times New Roman" w:cs="Times New Roman"/>
          <w:sz w:val="24"/>
          <w:szCs w:val="24"/>
        </w:rPr>
        <w:t xml:space="preserve"> part of</w:t>
      </w:r>
      <w:r w:rsidR="00C11786" w:rsidRPr="004E1265">
        <w:rPr>
          <w:rFonts w:ascii="Times New Roman" w:hAnsi="Times New Roman" w:cs="Times New Roman"/>
          <w:sz w:val="24"/>
          <w:szCs w:val="24"/>
        </w:rPr>
        <w:t xml:space="preserve"> a self-completion questionnaire and returned in a sealed envelope. Participants were advised that all responses would be kept anonymous.</w:t>
      </w:r>
    </w:p>
    <w:p w14:paraId="280C044A" w14:textId="77777777" w:rsidR="00F83A86" w:rsidRPr="004E1265" w:rsidRDefault="00F83A86" w:rsidP="009C3DA0">
      <w:pPr>
        <w:spacing w:afterLines="120" w:after="288" w:line="480" w:lineRule="auto"/>
        <w:rPr>
          <w:rFonts w:ascii="Times New Roman" w:hAnsi="Times New Roman" w:cs="Times New Roman"/>
          <w:i/>
          <w:sz w:val="24"/>
          <w:szCs w:val="24"/>
        </w:rPr>
      </w:pPr>
      <w:r w:rsidRPr="004E1265">
        <w:rPr>
          <w:rFonts w:ascii="Times New Roman" w:hAnsi="Times New Roman" w:cs="Times New Roman"/>
          <w:i/>
          <w:sz w:val="24"/>
          <w:szCs w:val="24"/>
        </w:rPr>
        <w:t>Measurement of potential confounders</w:t>
      </w:r>
    </w:p>
    <w:p w14:paraId="700D4E17" w14:textId="77777777" w:rsidR="000C230F" w:rsidRPr="004E1265" w:rsidRDefault="000C230F" w:rsidP="009C3DA0">
      <w:pPr>
        <w:spacing w:afterLines="120" w:after="288" w:line="480" w:lineRule="auto"/>
        <w:rPr>
          <w:rFonts w:ascii="Times New Roman" w:hAnsi="Times New Roman" w:cs="Times New Roman"/>
          <w:sz w:val="24"/>
          <w:szCs w:val="24"/>
          <w:shd w:val="clear" w:color="auto" w:fill="FFFFFF"/>
        </w:rPr>
      </w:pPr>
      <w:bookmarkStart w:id="2" w:name="_Hlk8313494"/>
      <w:r w:rsidRPr="004E1265">
        <w:rPr>
          <w:rFonts w:ascii="Times New Roman" w:hAnsi="Times New Roman" w:cs="Times New Roman"/>
          <w:sz w:val="24"/>
          <w:szCs w:val="24"/>
          <w:shd w:val="clear" w:color="auto" w:fill="FFFFFF"/>
        </w:rPr>
        <w:t xml:space="preserve">All </w:t>
      </w:r>
      <w:r w:rsidR="00294EFF" w:rsidRPr="004E1265">
        <w:rPr>
          <w:rFonts w:ascii="Times New Roman" w:hAnsi="Times New Roman" w:cs="Times New Roman"/>
          <w:sz w:val="24"/>
          <w:szCs w:val="24"/>
          <w:shd w:val="clear" w:color="auto" w:fill="FFFFFF"/>
        </w:rPr>
        <w:t>potential confounders</w:t>
      </w:r>
      <w:r w:rsidRPr="004E1265">
        <w:rPr>
          <w:rFonts w:ascii="Times New Roman" w:hAnsi="Times New Roman" w:cs="Times New Roman"/>
          <w:sz w:val="24"/>
          <w:szCs w:val="24"/>
          <w:shd w:val="clear" w:color="auto" w:fill="FFFFFF"/>
        </w:rPr>
        <w:t xml:space="preserve"> were chosen prior to analyses being carried out owing to previous literature showing that they are independently associated with </w:t>
      </w:r>
      <w:r w:rsidR="00062E3F" w:rsidRPr="004E1265">
        <w:rPr>
          <w:rFonts w:ascii="Times New Roman" w:hAnsi="Times New Roman" w:cs="Times New Roman"/>
          <w:sz w:val="24"/>
          <w:szCs w:val="24"/>
          <w:shd w:val="clear" w:color="auto" w:fill="FFFFFF"/>
        </w:rPr>
        <w:t>alcohol consumption</w:t>
      </w:r>
      <w:r w:rsidRPr="004E1265">
        <w:rPr>
          <w:rFonts w:ascii="Times New Roman" w:hAnsi="Times New Roman" w:cs="Times New Roman"/>
          <w:sz w:val="24"/>
          <w:szCs w:val="24"/>
          <w:shd w:val="clear" w:color="auto" w:fill="FFFFFF"/>
        </w:rPr>
        <w:t xml:space="preserve"> </w:t>
      </w:r>
      <w:r w:rsidR="0091013E" w:rsidRPr="004E1265">
        <w:rPr>
          <w:rFonts w:ascii="Times New Roman" w:hAnsi="Times New Roman" w:cs="Times New Roman"/>
          <w:sz w:val="24"/>
          <w:szCs w:val="24"/>
        </w:rPr>
        <w:t xml:space="preserve">(Boden &amp; Fergusson, 2011; Hajek, Bock, </w:t>
      </w:r>
      <w:proofErr w:type="spellStart"/>
      <w:r w:rsidR="0091013E" w:rsidRPr="004E1265">
        <w:rPr>
          <w:rFonts w:ascii="Times New Roman" w:hAnsi="Times New Roman" w:cs="Times New Roman"/>
          <w:sz w:val="24"/>
          <w:szCs w:val="24"/>
        </w:rPr>
        <w:t>Weyerer</w:t>
      </w:r>
      <w:proofErr w:type="spellEnd"/>
      <w:r w:rsidR="0091013E" w:rsidRPr="004E1265">
        <w:rPr>
          <w:rFonts w:ascii="Times New Roman" w:hAnsi="Times New Roman" w:cs="Times New Roman"/>
          <w:sz w:val="24"/>
          <w:szCs w:val="24"/>
        </w:rPr>
        <w:t xml:space="preserve">, &amp; König, 2017; </w:t>
      </w:r>
      <w:proofErr w:type="spellStart"/>
      <w:r w:rsidR="0091013E" w:rsidRPr="004E1265">
        <w:rPr>
          <w:rFonts w:ascii="Times New Roman" w:hAnsi="Times New Roman" w:cs="Times New Roman"/>
          <w:sz w:val="24"/>
          <w:szCs w:val="24"/>
        </w:rPr>
        <w:t>Leasure</w:t>
      </w:r>
      <w:proofErr w:type="spellEnd"/>
      <w:r w:rsidR="0091013E" w:rsidRPr="004E1265">
        <w:rPr>
          <w:rFonts w:ascii="Times New Roman" w:hAnsi="Times New Roman" w:cs="Times New Roman"/>
          <w:sz w:val="24"/>
          <w:szCs w:val="24"/>
        </w:rPr>
        <w:t xml:space="preserve">, </w:t>
      </w:r>
      <w:proofErr w:type="spellStart"/>
      <w:r w:rsidR="0091013E" w:rsidRPr="004E1265">
        <w:rPr>
          <w:rFonts w:ascii="Times New Roman" w:hAnsi="Times New Roman" w:cs="Times New Roman"/>
          <w:sz w:val="24"/>
          <w:szCs w:val="24"/>
        </w:rPr>
        <w:t>Neighbors</w:t>
      </w:r>
      <w:proofErr w:type="spellEnd"/>
      <w:r w:rsidR="0091013E" w:rsidRPr="004E1265">
        <w:rPr>
          <w:rFonts w:ascii="Times New Roman" w:hAnsi="Times New Roman" w:cs="Times New Roman"/>
          <w:sz w:val="24"/>
          <w:szCs w:val="24"/>
        </w:rPr>
        <w:t>, Henderson, &amp; Young, 2015)</w:t>
      </w:r>
      <w:r w:rsidR="0091013E" w:rsidRPr="004E1265">
        <w:rPr>
          <w:rFonts w:ascii="Times New Roman" w:hAnsi="Times New Roman" w:cs="Times New Roman"/>
          <w:sz w:val="24"/>
          <w:szCs w:val="24"/>
          <w:shd w:val="clear" w:color="auto" w:fill="FFFFFF"/>
        </w:rPr>
        <w:t xml:space="preserve"> </w:t>
      </w:r>
      <w:r w:rsidRPr="004E1265">
        <w:rPr>
          <w:rFonts w:ascii="Times New Roman" w:hAnsi="Times New Roman" w:cs="Times New Roman"/>
          <w:sz w:val="24"/>
          <w:szCs w:val="24"/>
          <w:shd w:val="clear" w:color="auto" w:fill="FFFFFF"/>
        </w:rPr>
        <w:t xml:space="preserve">and </w:t>
      </w:r>
      <w:r w:rsidR="00062E3F" w:rsidRPr="004E1265">
        <w:rPr>
          <w:rFonts w:ascii="Times New Roman" w:hAnsi="Times New Roman" w:cs="Times New Roman"/>
          <w:sz w:val="24"/>
          <w:szCs w:val="24"/>
          <w:shd w:val="clear" w:color="auto" w:fill="FFFFFF"/>
        </w:rPr>
        <w:t xml:space="preserve">the </w:t>
      </w:r>
      <w:r w:rsidRPr="004E1265">
        <w:rPr>
          <w:rFonts w:ascii="Times New Roman" w:hAnsi="Times New Roman" w:cs="Times New Roman"/>
          <w:sz w:val="24"/>
          <w:szCs w:val="24"/>
          <w:shd w:val="clear" w:color="auto" w:fill="FFFFFF"/>
        </w:rPr>
        <w:t>outcome variables</w:t>
      </w:r>
      <w:r w:rsidR="00294EFF" w:rsidRPr="004E1265">
        <w:rPr>
          <w:rFonts w:ascii="Times New Roman" w:hAnsi="Times New Roman" w:cs="Times New Roman"/>
          <w:sz w:val="24"/>
          <w:szCs w:val="24"/>
          <w:shd w:val="clear" w:color="auto" w:fill="FFFFFF"/>
        </w:rPr>
        <w:t xml:space="preserve"> </w:t>
      </w:r>
      <w:r w:rsidR="0091013E" w:rsidRPr="004E1265">
        <w:rPr>
          <w:rFonts w:ascii="Times New Roman" w:hAnsi="Times New Roman" w:cs="Times New Roman"/>
          <w:sz w:val="24"/>
        </w:rPr>
        <w:t>(Jackson et al., 2019; Smith, Grabovac, et al., 2019; Smith, Yang, et al., 2019)</w:t>
      </w:r>
      <w:r w:rsidR="0091013E" w:rsidRPr="004E1265">
        <w:rPr>
          <w:rFonts w:ascii="Times New Roman" w:hAnsi="Times New Roman" w:cs="Times New Roman"/>
          <w:sz w:val="24"/>
          <w:szCs w:val="24"/>
          <w:shd w:val="clear" w:color="auto" w:fill="FFFFFF"/>
        </w:rPr>
        <w:t>.</w:t>
      </w:r>
      <w:r w:rsidR="00294EFF" w:rsidRPr="004E1265">
        <w:rPr>
          <w:rFonts w:ascii="Times New Roman" w:hAnsi="Times New Roman" w:cs="Times New Roman"/>
          <w:sz w:val="24"/>
          <w:szCs w:val="24"/>
          <w:shd w:val="clear" w:color="auto" w:fill="FFFFFF"/>
        </w:rPr>
        <w:t xml:space="preserve">  </w:t>
      </w:r>
    </w:p>
    <w:bookmarkEnd w:id="2"/>
    <w:p w14:paraId="4979C5EF" w14:textId="77777777" w:rsidR="009C7DAE" w:rsidRPr="004E1265" w:rsidRDefault="00C11786" w:rsidP="0091013E">
      <w:pPr>
        <w:spacing w:afterLines="120" w:after="288" w:line="480" w:lineRule="auto"/>
        <w:ind w:firstLine="720"/>
        <w:rPr>
          <w:rFonts w:ascii="Times New Roman" w:hAnsi="Times New Roman" w:cs="Times New Roman"/>
          <w:sz w:val="24"/>
          <w:szCs w:val="24"/>
          <w:shd w:val="clear" w:color="auto" w:fill="FFFFFF"/>
        </w:rPr>
      </w:pPr>
      <w:r w:rsidRPr="004E1265">
        <w:rPr>
          <w:rFonts w:ascii="Times New Roman" w:hAnsi="Times New Roman" w:cs="Times New Roman"/>
          <w:sz w:val="24"/>
          <w:szCs w:val="24"/>
          <w:shd w:val="clear" w:color="auto" w:fill="FFFFFF"/>
        </w:rPr>
        <w:t>Demographic information included age, sex, ethnicity (white vs. non-white)</w:t>
      </w:r>
      <w:r w:rsidR="00995274" w:rsidRPr="004E1265">
        <w:rPr>
          <w:rFonts w:ascii="Times New Roman" w:hAnsi="Times New Roman" w:cs="Times New Roman"/>
          <w:sz w:val="24"/>
          <w:szCs w:val="24"/>
          <w:shd w:val="clear" w:color="auto" w:fill="FFFFFF"/>
        </w:rPr>
        <w:t>,</w:t>
      </w:r>
      <w:r w:rsidRPr="004E1265">
        <w:rPr>
          <w:rFonts w:ascii="Times New Roman" w:hAnsi="Times New Roman" w:cs="Times New Roman"/>
          <w:sz w:val="24"/>
          <w:szCs w:val="24"/>
          <w:shd w:val="clear" w:color="auto" w:fill="FFFFFF"/>
        </w:rPr>
        <w:t xml:space="preserve"> and partner status (married/cohabiting, separated/divorced, widowed, or single/never married). We used household non-pension wealth quintile (calculated across all ELSA Wave 6 participants) as an indicator of socio-economic status, as this measure has been shown to be particularly sensitive in this age group</w:t>
      </w:r>
      <w:r w:rsidR="009C7DAE" w:rsidRPr="004E1265">
        <w:rPr>
          <w:rFonts w:ascii="Times New Roman" w:hAnsi="Times New Roman" w:cs="Times New Roman"/>
          <w:sz w:val="24"/>
          <w:szCs w:val="24"/>
          <w:shd w:val="clear" w:color="auto" w:fill="FFFFFF"/>
        </w:rPr>
        <w:t xml:space="preserve"> </w:t>
      </w:r>
      <w:r w:rsidR="009C7DAE" w:rsidRPr="004E1265">
        <w:rPr>
          <w:rFonts w:ascii="Times New Roman" w:hAnsi="Times New Roman" w:cs="Times New Roman"/>
          <w:sz w:val="24"/>
          <w:szCs w:val="24"/>
        </w:rPr>
        <w:t>(Banks, Karlsen, &amp; Oldfield, 2003).</w:t>
      </w:r>
    </w:p>
    <w:p w14:paraId="5FAB4C25" w14:textId="77777777" w:rsidR="000C74CE" w:rsidRPr="004E1265" w:rsidRDefault="00C11786" w:rsidP="006127FB">
      <w:pPr>
        <w:spacing w:afterLines="120" w:after="288" w:line="480" w:lineRule="auto"/>
        <w:ind w:firstLine="720"/>
        <w:rPr>
          <w:rFonts w:ascii="Times New Roman" w:hAnsi="Times New Roman" w:cs="Times New Roman"/>
          <w:sz w:val="24"/>
          <w:szCs w:val="24"/>
        </w:rPr>
      </w:pPr>
      <w:r w:rsidRPr="004E1265">
        <w:rPr>
          <w:rFonts w:ascii="Times New Roman" w:hAnsi="Times New Roman" w:cs="Times New Roman"/>
          <w:sz w:val="24"/>
          <w:szCs w:val="24"/>
          <w:shd w:val="clear" w:color="auto" w:fill="FFFFFF"/>
        </w:rPr>
        <w:t>Health-related variables included self-reported</w:t>
      </w:r>
      <w:r w:rsidR="00AA25FD" w:rsidRPr="004E1265">
        <w:rPr>
          <w:rFonts w:ascii="Times New Roman" w:hAnsi="Times New Roman" w:cs="Times New Roman"/>
          <w:sz w:val="24"/>
          <w:szCs w:val="24"/>
          <w:shd w:val="clear" w:color="auto" w:fill="FFFFFF"/>
        </w:rPr>
        <w:t xml:space="preserve"> limiting long-standing illness and</w:t>
      </w:r>
      <w:r w:rsidRPr="004E1265">
        <w:rPr>
          <w:rFonts w:ascii="Times New Roman" w:hAnsi="Times New Roman" w:cs="Times New Roman"/>
          <w:sz w:val="24"/>
          <w:szCs w:val="24"/>
          <w:shd w:val="clear" w:color="auto" w:fill="FFFFFF"/>
        </w:rPr>
        <w:t xml:space="preserve"> smoking status (smoker vs. non-smoker</w:t>
      </w:r>
      <w:r w:rsidR="00AA25FD" w:rsidRPr="004E1265">
        <w:rPr>
          <w:rFonts w:ascii="Times New Roman" w:hAnsi="Times New Roman" w:cs="Times New Roman"/>
          <w:sz w:val="24"/>
          <w:szCs w:val="24"/>
          <w:shd w:val="clear" w:color="auto" w:fill="FFFFFF"/>
        </w:rPr>
        <w:t xml:space="preserve">). </w:t>
      </w:r>
      <w:r w:rsidRPr="004E1265">
        <w:rPr>
          <w:rFonts w:ascii="Times New Roman" w:hAnsi="Times New Roman" w:cs="Times New Roman"/>
          <w:sz w:val="24"/>
          <w:szCs w:val="24"/>
          <w:shd w:val="clear" w:color="auto" w:fill="FFFFFF"/>
        </w:rPr>
        <w:t>Physical activity was assessed with three items that asked participants how often they took part in vigorous, moderate</w:t>
      </w:r>
      <w:r w:rsidR="00995274" w:rsidRPr="004E1265">
        <w:rPr>
          <w:rFonts w:ascii="Times New Roman" w:hAnsi="Times New Roman" w:cs="Times New Roman"/>
          <w:sz w:val="24"/>
          <w:szCs w:val="24"/>
          <w:shd w:val="clear" w:color="auto" w:fill="FFFFFF"/>
        </w:rPr>
        <w:t>,</w:t>
      </w:r>
      <w:r w:rsidRPr="004E1265">
        <w:rPr>
          <w:rFonts w:ascii="Times New Roman" w:hAnsi="Times New Roman" w:cs="Times New Roman"/>
          <w:sz w:val="24"/>
          <w:szCs w:val="24"/>
          <w:shd w:val="clear" w:color="auto" w:fill="FFFFFF"/>
        </w:rPr>
        <w:t xml:space="preserve"> and low-intensity activities (more than once a week, once a week, 1-3 times a month, hardly ever/never)</w:t>
      </w:r>
      <w:r w:rsidR="009C7DAE" w:rsidRPr="004E1265">
        <w:rPr>
          <w:rFonts w:ascii="Times New Roman" w:hAnsi="Times New Roman" w:cs="Times New Roman"/>
          <w:sz w:val="24"/>
          <w:szCs w:val="24"/>
          <w:shd w:val="clear" w:color="auto" w:fill="FFFFFF"/>
        </w:rPr>
        <w:t xml:space="preserve"> </w:t>
      </w:r>
      <w:r w:rsidR="009C7DAE" w:rsidRPr="004E1265">
        <w:rPr>
          <w:rFonts w:ascii="Times New Roman" w:hAnsi="Times New Roman" w:cs="Times New Roman"/>
          <w:sz w:val="24"/>
          <w:szCs w:val="24"/>
        </w:rPr>
        <w:t>(Demakakos, Hamer, Stamatakis, &amp; Steptoe, 2010),</w:t>
      </w:r>
      <w:r w:rsidRPr="004E1265">
        <w:rPr>
          <w:rFonts w:ascii="Times New Roman" w:hAnsi="Times New Roman" w:cs="Times New Roman"/>
          <w:sz w:val="24"/>
          <w:szCs w:val="24"/>
          <w:shd w:val="clear" w:color="auto" w:fill="FFFFFF"/>
        </w:rPr>
        <w:t xml:space="preserve"> and further categorised into three groups, as previously described: inactive (no moderate/vigorous activity on a weekly basis); moderate activity at </w:t>
      </w:r>
      <w:r w:rsidRPr="004E1265">
        <w:rPr>
          <w:rFonts w:ascii="Times New Roman" w:hAnsi="Times New Roman" w:cs="Times New Roman"/>
          <w:sz w:val="24"/>
          <w:szCs w:val="24"/>
          <w:shd w:val="clear" w:color="auto" w:fill="FFFFFF"/>
        </w:rPr>
        <w:lastRenderedPageBreak/>
        <w:t>least once a week; and vigorous activity at least once a week</w:t>
      </w:r>
      <w:r w:rsidR="00FB64BA" w:rsidRPr="004E1265">
        <w:rPr>
          <w:rFonts w:ascii="Times New Roman" w:hAnsi="Times New Roman" w:cs="Times New Roman"/>
          <w:sz w:val="24"/>
          <w:szCs w:val="24"/>
          <w:shd w:val="clear" w:color="auto" w:fill="FFFFFF"/>
        </w:rPr>
        <w:t xml:space="preserve"> </w:t>
      </w:r>
      <w:r w:rsidR="000C74CE" w:rsidRPr="004E1265">
        <w:rPr>
          <w:rFonts w:ascii="Times New Roman" w:hAnsi="Times New Roman" w:cs="Times New Roman"/>
          <w:sz w:val="24"/>
          <w:szCs w:val="24"/>
        </w:rPr>
        <w:t>(Hamer, Molloy, de Oliveira, &amp; Demakakos, 2009).</w:t>
      </w:r>
      <w:r w:rsidRPr="004E1265">
        <w:rPr>
          <w:rFonts w:ascii="Times New Roman" w:hAnsi="Times New Roman" w:cs="Times New Roman"/>
          <w:sz w:val="24"/>
          <w:szCs w:val="24"/>
          <w:shd w:val="clear" w:color="auto" w:fill="FFFFFF"/>
        </w:rPr>
        <w:t xml:space="preserve"> Depressive symptoms were assessed using the 8-item Centre of Epidemiological Studies Depression (CES-D) scale, a scale highly validated for use in older adults</w:t>
      </w:r>
      <w:r w:rsidR="00FB64BA" w:rsidRPr="004E1265">
        <w:rPr>
          <w:rFonts w:ascii="Times New Roman" w:hAnsi="Times New Roman" w:cs="Times New Roman"/>
          <w:sz w:val="24"/>
          <w:szCs w:val="24"/>
          <w:shd w:val="clear" w:color="auto" w:fill="FFFFFF"/>
        </w:rPr>
        <w:t xml:space="preserve"> </w:t>
      </w:r>
      <w:r w:rsidR="000C74CE" w:rsidRPr="004E1265">
        <w:rPr>
          <w:rFonts w:ascii="Times New Roman" w:hAnsi="Times New Roman" w:cs="Times New Roman"/>
          <w:sz w:val="24"/>
          <w:szCs w:val="24"/>
        </w:rPr>
        <w:t>(</w:t>
      </w:r>
      <w:proofErr w:type="spellStart"/>
      <w:r w:rsidR="000C74CE" w:rsidRPr="004E1265">
        <w:rPr>
          <w:rFonts w:ascii="Times New Roman" w:hAnsi="Times New Roman" w:cs="Times New Roman"/>
          <w:sz w:val="24"/>
          <w:szCs w:val="24"/>
        </w:rPr>
        <w:t>Steffick</w:t>
      </w:r>
      <w:proofErr w:type="spellEnd"/>
      <w:r w:rsidR="000C74CE" w:rsidRPr="004E1265">
        <w:rPr>
          <w:rFonts w:ascii="Times New Roman" w:hAnsi="Times New Roman" w:cs="Times New Roman"/>
          <w:sz w:val="24"/>
          <w:szCs w:val="24"/>
        </w:rPr>
        <w:t>, 2000)</w:t>
      </w:r>
      <w:r w:rsidR="00AF0691" w:rsidRPr="004E1265">
        <w:rPr>
          <w:rFonts w:ascii="Times New Roman" w:hAnsi="Times New Roman" w:cs="Times New Roman"/>
          <w:sz w:val="24"/>
          <w:szCs w:val="24"/>
        </w:rPr>
        <w:t xml:space="preserve"> (Cronbach’s alpha = 0.78</w:t>
      </w:r>
      <w:r w:rsidR="005006B3" w:rsidRPr="004E1265">
        <w:rPr>
          <w:rFonts w:ascii="Times New Roman" w:hAnsi="Times New Roman" w:cs="Times New Roman"/>
          <w:sz w:val="24"/>
          <w:szCs w:val="24"/>
        </w:rPr>
        <w:t>, 95% CI 0.77-0.79</w:t>
      </w:r>
      <w:r w:rsidR="00AF0691" w:rsidRPr="004E1265">
        <w:rPr>
          <w:rFonts w:ascii="Times New Roman" w:hAnsi="Times New Roman" w:cs="Times New Roman"/>
          <w:sz w:val="24"/>
          <w:szCs w:val="24"/>
        </w:rPr>
        <w:t>)</w:t>
      </w:r>
      <w:r w:rsidR="000C74CE" w:rsidRPr="004E1265">
        <w:rPr>
          <w:rFonts w:ascii="Times New Roman" w:hAnsi="Times New Roman" w:cs="Times New Roman"/>
          <w:sz w:val="24"/>
          <w:szCs w:val="24"/>
        </w:rPr>
        <w:t>.</w:t>
      </w:r>
    </w:p>
    <w:p w14:paraId="49951DFA" w14:textId="77777777" w:rsidR="0066359F" w:rsidRPr="004E1265" w:rsidRDefault="0066359F" w:rsidP="0066359F">
      <w:pPr>
        <w:spacing w:afterLines="120" w:after="288" w:line="480" w:lineRule="auto"/>
        <w:ind w:firstLine="720"/>
        <w:rPr>
          <w:rFonts w:ascii="Times New Roman" w:hAnsi="Times New Roman" w:cs="Times New Roman"/>
          <w:sz w:val="24"/>
          <w:szCs w:val="24"/>
          <w:shd w:val="clear" w:color="auto" w:fill="FFFFFF"/>
        </w:rPr>
      </w:pPr>
      <w:r w:rsidRPr="004E1265">
        <w:rPr>
          <w:rFonts w:ascii="Times New Roman" w:hAnsi="Times New Roman" w:cs="Times New Roman"/>
          <w:sz w:val="24"/>
          <w:szCs w:val="24"/>
          <w:shd w:val="clear" w:color="auto" w:fill="FFFFFF"/>
        </w:rPr>
        <w:t>Sexual orientation was assessed with the question: “</w:t>
      </w:r>
      <w:r w:rsidRPr="004E1265">
        <w:rPr>
          <w:rFonts w:ascii="Times New Roman" w:hAnsi="Times New Roman" w:cs="Times New Roman"/>
          <w:i/>
          <w:sz w:val="24"/>
          <w:szCs w:val="24"/>
          <w:shd w:val="clear" w:color="auto" w:fill="FFFFFF"/>
        </w:rPr>
        <w:t>Which statement best describes your sexual desires over your lifetime? Please include being interested in sex, fantasising about sex or wanting to have sex</w:t>
      </w:r>
      <w:r w:rsidRPr="004E1265">
        <w:rPr>
          <w:rFonts w:ascii="Times New Roman" w:hAnsi="Times New Roman" w:cs="Times New Roman"/>
          <w:sz w:val="24"/>
          <w:szCs w:val="24"/>
          <w:shd w:val="clear" w:color="auto" w:fill="FFFFFF"/>
        </w:rPr>
        <w:t>”. Response options were 1) entirely for women, 2) mostly for women, but some desires for men, 3) equally for women and men, 4) mostly for men, but some desires for women, 5) entirely for men, and 6) no sexual desires in lifetime. We categorised participants with desires entirely for the opposite sex as straight, entirely for the same sex as gay and those endorsing response options 2, 3 or 4 as bisexual. We coded the sexual orientation of those reporting no sexual desires as missing.</w:t>
      </w:r>
    </w:p>
    <w:p w14:paraId="78ABE74B" w14:textId="77777777" w:rsidR="00C11786" w:rsidRPr="004E1265" w:rsidRDefault="00C11786" w:rsidP="009C3DA0">
      <w:pPr>
        <w:pStyle w:val="Heading2"/>
        <w:spacing w:afterLines="120" w:after="288" w:line="480" w:lineRule="auto"/>
        <w:rPr>
          <w:rFonts w:ascii="Times New Roman" w:hAnsi="Times New Roman" w:cs="Times New Roman"/>
          <w:i/>
        </w:rPr>
      </w:pPr>
      <w:r w:rsidRPr="004E1265">
        <w:rPr>
          <w:rFonts w:ascii="Times New Roman" w:hAnsi="Times New Roman" w:cs="Times New Roman"/>
          <w:i/>
        </w:rPr>
        <w:t>Statistical analysis</w:t>
      </w:r>
    </w:p>
    <w:p w14:paraId="75D52287" w14:textId="77777777" w:rsidR="00C11786" w:rsidRPr="004E1265" w:rsidRDefault="00C11786" w:rsidP="009C3DA0">
      <w:pPr>
        <w:spacing w:afterLines="120" w:after="288" w:line="480" w:lineRule="auto"/>
        <w:rPr>
          <w:rFonts w:ascii="Times New Roman" w:hAnsi="Times New Roman" w:cs="Times New Roman"/>
          <w:sz w:val="24"/>
          <w:szCs w:val="24"/>
          <w:shd w:val="clear" w:color="auto" w:fill="FFFFFF"/>
        </w:rPr>
      </w:pPr>
      <w:r w:rsidRPr="004E1265">
        <w:rPr>
          <w:rFonts w:ascii="Times New Roman" w:hAnsi="Times New Roman" w:cs="Times New Roman"/>
          <w:sz w:val="24"/>
          <w:szCs w:val="24"/>
          <w:shd w:val="clear" w:color="auto" w:fill="FFFFFF"/>
        </w:rPr>
        <w:t xml:space="preserve">Analyses were performed using IBM SPSS Statistics 25. Data were weighted to correct for sampling probabilities and for differential non-response and to calibrate back to the 2011 National Census population distributions for age and sex. The weights accounted for the differential probability of being included in </w:t>
      </w:r>
      <w:r w:rsidR="00387CBF" w:rsidRPr="004E1265">
        <w:rPr>
          <w:rFonts w:ascii="Times New Roman" w:hAnsi="Times New Roman" w:cs="Times New Roman"/>
          <w:sz w:val="24"/>
          <w:szCs w:val="24"/>
          <w:shd w:val="clear" w:color="auto" w:fill="FFFFFF"/>
        </w:rPr>
        <w:t>W</w:t>
      </w:r>
      <w:r w:rsidRPr="004E1265">
        <w:rPr>
          <w:rFonts w:ascii="Times New Roman" w:hAnsi="Times New Roman" w:cs="Times New Roman"/>
          <w:sz w:val="24"/>
          <w:szCs w:val="24"/>
          <w:shd w:val="clear" w:color="auto" w:fill="FFFFFF"/>
        </w:rPr>
        <w:t xml:space="preserve">ave 6 of ELSA and for non-response to the </w:t>
      </w:r>
      <w:r w:rsidR="00AA4E20" w:rsidRPr="004E1265">
        <w:rPr>
          <w:rFonts w:ascii="Times New Roman" w:hAnsi="Times New Roman" w:cs="Times New Roman"/>
          <w:sz w:val="24"/>
          <w:szCs w:val="24"/>
          <w:shd w:val="clear" w:color="auto" w:fill="FFFFFF"/>
        </w:rPr>
        <w:t>questionnaire assessing sexual activity</w:t>
      </w:r>
      <w:r w:rsidRPr="004E1265">
        <w:rPr>
          <w:rFonts w:ascii="Times New Roman" w:hAnsi="Times New Roman" w:cs="Times New Roman"/>
          <w:sz w:val="24"/>
          <w:szCs w:val="24"/>
          <w:shd w:val="clear" w:color="auto" w:fill="FFFFFF"/>
        </w:rPr>
        <w:t>. Details can be found</w:t>
      </w:r>
      <w:r w:rsidR="00FB64BA" w:rsidRPr="004E1265">
        <w:rPr>
          <w:rFonts w:ascii="Times New Roman" w:hAnsi="Times New Roman" w:cs="Times New Roman"/>
          <w:sz w:val="24"/>
          <w:szCs w:val="24"/>
          <w:shd w:val="clear" w:color="auto" w:fill="FFFFFF"/>
        </w:rPr>
        <w:t xml:space="preserve"> </w:t>
      </w:r>
      <w:r w:rsidRPr="004E1265">
        <w:rPr>
          <w:rFonts w:ascii="Times New Roman" w:hAnsi="Times New Roman" w:cs="Times New Roman"/>
          <w:sz w:val="24"/>
          <w:szCs w:val="24"/>
          <w:shd w:val="clear" w:color="auto" w:fill="FFFFFF"/>
        </w:rPr>
        <w:t>at </w:t>
      </w:r>
      <w:r w:rsidRPr="004E1265">
        <w:rPr>
          <w:rFonts w:ascii="Times New Roman" w:hAnsi="Times New Roman" w:cs="Times New Roman"/>
          <w:sz w:val="24"/>
          <w:szCs w:val="24"/>
        </w:rPr>
        <w:t>http://doc.ukdataservice.ac.uk/doc/</w:t>
      </w:r>
      <w:r w:rsidRPr="004E1265">
        <w:rPr>
          <w:rFonts w:ascii="Times New Roman" w:hAnsi="Times New Roman" w:cs="Times New Roman"/>
          <w:sz w:val="24"/>
          <w:szCs w:val="24"/>
          <w:shd w:val="clear" w:color="auto" w:fill="FFFFFF"/>
        </w:rPr>
        <w:t>5050</w:t>
      </w:r>
      <w:r w:rsidRPr="004E1265">
        <w:rPr>
          <w:rFonts w:ascii="Times New Roman" w:hAnsi="Times New Roman" w:cs="Times New Roman"/>
          <w:sz w:val="24"/>
          <w:szCs w:val="24"/>
        </w:rPr>
        <w:t>/mrdoc/pdf/</w:t>
      </w:r>
      <w:r w:rsidRPr="004E1265">
        <w:rPr>
          <w:rFonts w:ascii="Times New Roman" w:hAnsi="Times New Roman" w:cs="Times New Roman"/>
          <w:sz w:val="24"/>
          <w:szCs w:val="24"/>
          <w:shd w:val="clear" w:color="auto" w:fill="FFFFFF"/>
        </w:rPr>
        <w:t>5050</w:t>
      </w:r>
      <w:r w:rsidR="00A7323A" w:rsidRPr="004E1265">
        <w:rPr>
          <w:rFonts w:ascii="Times New Roman" w:hAnsi="Times New Roman" w:cs="Times New Roman"/>
          <w:sz w:val="24"/>
          <w:szCs w:val="24"/>
        </w:rPr>
        <w:t>_elsa_w6_technical_report_v1.pdf</w:t>
      </w:r>
      <w:r w:rsidRPr="004E1265">
        <w:rPr>
          <w:rFonts w:ascii="Times New Roman" w:hAnsi="Times New Roman" w:cs="Times New Roman"/>
          <w:sz w:val="24"/>
          <w:szCs w:val="24"/>
          <w:shd w:val="clear" w:color="auto" w:fill="FFFFFF"/>
        </w:rPr>
        <w:t>.</w:t>
      </w:r>
    </w:p>
    <w:p w14:paraId="0C9A7FAB" w14:textId="09EADF6A" w:rsidR="00C11786" w:rsidRPr="004E1265" w:rsidRDefault="00F257FA" w:rsidP="006127FB">
      <w:pPr>
        <w:spacing w:afterLines="120" w:after="288" w:line="480" w:lineRule="auto"/>
        <w:ind w:firstLine="720"/>
        <w:rPr>
          <w:rFonts w:ascii="Times New Roman" w:hAnsi="Times New Roman" w:cs="Times New Roman"/>
          <w:sz w:val="24"/>
          <w:szCs w:val="24"/>
        </w:rPr>
      </w:pPr>
      <w:r w:rsidRPr="004E1265">
        <w:rPr>
          <w:rFonts w:ascii="Times New Roman" w:hAnsi="Times New Roman" w:cs="Times New Roman"/>
          <w:sz w:val="24"/>
          <w:szCs w:val="24"/>
        </w:rPr>
        <w:t>Analyses were performed separately for men and women.</w:t>
      </w:r>
      <w:r w:rsidR="00FB64BA" w:rsidRPr="004E1265">
        <w:rPr>
          <w:rFonts w:ascii="Times New Roman" w:hAnsi="Times New Roman" w:cs="Times New Roman"/>
          <w:sz w:val="24"/>
          <w:szCs w:val="24"/>
        </w:rPr>
        <w:t xml:space="preserve"> </w:t>
      </w:r>
      <w:r w:rsidR="00BD6935" w:rsidRPr="004E1265">
        <w:rPr>
          <w:rFonts w:ascii="Times New Roman" w:hAnsi="Times New Roman" w:cs="Times New Roman"/>
          <w:sz w:val="24"/>
          <w:szCs w:val="24"/>
        </w:rPr>
        <w:t xml:space="preserve">We </w:t>
      </w:r>
      <w:r w:rsidR="00B614F8" w:rsidRPr="004E1265">
        <w:rPr>
          <w:rFonts w:ascii="Times New Roman" w:hAnsi="Times New Roman" w:cs="Times New Roman"/>
          <w:sz w:val="24"/>
          <w:szCs w:val="24"/>
        </w:rPr>
        <w:t>used chi-square tests to analyse</w:t>
      </w:r>
      <w:r w:rsidR="00BD6935" w:rsidRPr="004E1265">
        <w:rPr>
          <w:rFonts w:ascii="Times New Roman" w:hAnsi="Times New Roman" w:cs="Times New Roman"/>
          <w:sz w:val="24"/>
          <w:szCs w:val="24"/>
        </w:rPr>
        <w:t xml:space="preserve"> bivariate associations between </w:t>
      </w:r>
      <w:r w:rsidR="0078470D" w:rsidRPr="004E1265">
        <w:rPr>
          <w:rFonts w:ascii="Times New Roman" w:hAnsi="Times New Roman" w:cs="Times New Roman"/>
          <w:sz w:val="24"/>
          <w:szCs w:val="24"/>
        </w:rPr>
        <w:t>(</w:t>
      </w:r>
      <w:proofErr w:type="spellStart"/>
      <w:r w:rsidR="0078470D" w:rsidRPr="004E1265">
        <w:rPr>
          <w:rFonts w:ascii="Times New Roman" w:hAnsi="Times New Roman" w:cs="Times New Roman"/>
          <w:sz w:val="24"/>
          <w:szCs w:val="24"/>
        </w:rPr>
        <w:t>i</w:t>
      </w:r>
      <w:proofErr w:type="spellEnd"/>
      <w:r w:rsidR="0078470D" w:rsidRPr="004E1265">
        <w:rPr>
          <w:rFonts w:ascii="Times New Roman" w:hAnsi="Times New Roman" w:cs="Times New Roman"/>
          <w:sz w:val="24"/>
          <w:szCs w:val="24"/>
        </w:rPr>
        <w:t>) the frequency of alcohol consumption and (ii) binge drinking at baseline</w:t>
      </w:r>
      <w:r w:rsidR="00BD6935" w:rsidRPr="004E1265">
        <w:rPr>
          <w:rFonts w:ascii="Times New Roman" w:hAnsi="Times New Roman" w:cs="Times New Roman"/>
          <w:sz w:val="24"/>
          <w:szCs w:val="24"/>
        </w:rPr>
        <w:t>,</w:t>
      </w:r>
      <w:r w:rsidR="00C11786" w:rsidRPr="004E1265">
        <w:rPr>
          <w:rFonts w:ascii="Times New Roman" w:hAnsi="Times New Roman" w:cs="Times New Roman"/>
          <w:sz w:val="24"/>
          <w:szCs w:val="24"/>
        </w:rPr>
        <w:t xml:space="preserve"> and </w:t>
      </w:r>
      <w:r w:rsidR="00D62611" w:rsidRPr="004E1265">
        <w:rPr>
          <w:rFonts w:ascii="Times New Roman" w:hAnsi="Times New Roman" w:cs="Times New Roman"/>
          <w:sz w:val="24"/>
          <w:szCs w:val="24"/>
        </w:rPr>
        <w:t xml:space="preserve">past-year </w:t>
      </w:r>
      <w:r w:rsidR="00C11786" w:rsidRPr="004E1265">
        <w:rPr>
          <w:rFonts w:ascii="Times New Roman" w:hAnsi="Times New Roman" w:cs="Times New Roman"/>
          <w:sz w:val="24"/>
          <w:szCs w:val="24"/>
        </w:rPr>
        <w:t>sexual activity</w:t>
      </w:r>
      <w:r w:rsidR="0078470D" w:rsidRPr="004E1265">
        <w:rPr>
          <w:rFonts w:ascii="Times New Roman" w:hAnsi="Times New Roman" w:cs="Times New Roman"/>
          <w:sz w:val="24"/>
          <w:szCs w:val="24"/>
        </w:rPr>
        <w:t xml:space="preserve"> at eight-year follow-up</w:t>
      </w:r>
      <w:r w:rsidR="00B614F8" w:rsidRPr="004E1265">
        <w:rPr>
          <w:rFonts w:ascii="Times New Roman" w:hAnsi="Times New Roman" w:cs="Times New Roman"/>
          <w:sz w:val="24"/>
          <w:szCs w:val="24"/>
        </w:rPr>
        <w:t>.</w:t>
      </w:r>
      <w:r w:rsidR="00FB64BA" w:rsidRPr="004E1265">
        <w:rPr>
          <w:rFonts w:ascii="Times New Roman" w:hAnsi="Times New Roman" w:cs="Times New Roman"/>
          <w:sz w:val="24"/>
          <w:szCs w:val="24"/>
        </w:rPr>
        <w:t xml:space="preserve"> </w:t>
      </w:r>
      <w:r w:rsidR="00940BDF" w:rsidRPr="004E1265">
        <w:rPr>
          <w:rFonts w:ascii="Times New Roman" w:hAnsi="Times New Roman" w:cs="Times New Roman"/>
          <w:sz w:val="24"/>
          <w:szCs w:val="24"/>
        </w:rPr>
        <w:t xml:space="preserve">For analyses </w:t>
      </w:r>
      <w:r w:rsidR="00940BDF" w:rsidRPr="004E1265">
        <w:rPr>
          <w:rFonts w:ascii="Times New Roman" w:hAnsi="Times New Roman" w:cs="Times New Roman"/>
          <w:sz w:val="24"/>
          <w:szCs w:val="24"/>
        </w:rPr>
        <w:lastRenderedPageBreak/>
        <w:t xml:space="preserve">of frequency of alcohol consumption (a 3-level variable), we performed post-hoc paired comparisons where the omnibus test result was statistically significant. </w:t>
      </w:r>
      <w:r w:rsidR="00B614F8" w:rsidRPr="004E1265">
        <w:rPr>
          <w:rFonts w:ascii="Times New Roman" w:hAnsi="Times New Roman" w:cs="Times New Roman"/>
          <w:sz w:val="24"/>
          <w:szCs w:val="24"/>
        </w:rPr>
        <w:t>M</w:t>
      </w:r>
      <w:r w:rsidR="00BD6935" w:rsidRPr="004E1265">
        <w:rPr>
          <w:rFonts w:ascii="Times New Roman" w:hAnsi="Times New Roman" w:cs="Times New Roman"/>
          <w:sz w:val="24"/>
          <w:szCs w:val="24"/>
        </w:rPr>
        <w:t xml:space="preserve">ultivariable logistic regression </w:t>
      </w:r>
      <w:r w:rsidR="00B614F8" w:rsidRPr="004E1265">
        <w:rPr>
          <w:rFonts w:ascii="Times New Roman" w:hAnsi="Times New Roman" w:cs="Times New Roman"/>
          <w:sz w:val="24"/>
          <w:szCs w:val="24"/>
        </w:rPr>
        <w:t xml:space="preserve">was then used </w:t>
      </w:r>
      <w:r w:rsidR="00BD6935" w:rsidRPr="004E1265">
        <w:rPr>
          <w:rFonts w:ascii="Times New Roman" w:hAnsi="Times New Roman" w:cs="Times New Roman"/>
          <w:sz w:val="24"/>
          <w:szCs w:val="24"/>
        </w:rPr>
        <w:t xml:space="preserve">to </w:t>
      </w:r>
      <w:r w:rsidR="00B614F8" w:rsidRPr="004E1265">
        <w:rPr>
          <w:rFonts w:ascii="Times New Roman" w:hAnsi="Times New Roman" w:cs="Times New Roman"/>
          <w:sz w:val="24"/>
          <w:szCs w:val="24"/>
        </w:rPr>
        <w:t>test</w:t>
      </w:r>
      <w:r w:rsidR="00FB64BA" w:rsidRPr="004E1265">
        <w:rPr>
          <w:rFonts w:ascii="Times New Roman" w:hAnsi="Times New Roman" w:cs="Times New Roman"/>
          <w:sz w:val="24"/>
          <w:szCs w:val="24"/>
        </w:rPr>
        <w:t xml:space="preserve"> </w:t>
      </w:r>
      <w:r w:rsidR="00BD6935" w:rsidRPr="004E1265">
        <w:rPr>
          <w:rFonts w:ascii="Times New Roman" w:hAnsi="Times New Roman" w:cs="Times New Roman"/>
          <w:sz w:val="24"/>
          <w:szCs w:val="24"/>
        </w:rPr>
        <w:t>independ</w:t>
      </w:r>
      <w:r w:rsidR="00B614F8" w:rsidRPr="004E1265">
        <w:rPr>
          <w:rFonts w:ascii="Times New Roman" w:hAnsi="Times New Roman" w:cs="Times New Roman"/>
          <w:sz w:val="24"/>
          <w:szCs w:val="24"/>
        </w:rPr>
        <w:t xml:space="preserve">ent associations between baseline frequency of alcohol consumption and binge drinking </w:t>
      </w:r>
      <w:r w:rsidR="00BD6935" w:rsidRPr="004E1265">
        <w:rPr>
          <w:rFonts w:ascii="Times New Roman" w:hAnsi="Times New Roman" w:cs="Times New Roman"/>
          <w:sz w:val="24"/>
          <w:szCs w:val="24"/>
        </w:rPr>
        <w:t xml:space="preserve">and </w:t>
      </w:r>
      <w:r w:rsidR="00D62611" w:rsidRPr="004E1265">
        <w:rPr>
          <w:rFonts w:ascii="Times New Roman" w:hAnsi="Times New Roman" w:cs="Times New Roman"/>
          <w:sz w:val="24"/>
          <w:szCs w:val="24"/>
        </w:rPr>
        <w:t xml:space="preserve">past-year </w:t>
      </w:r>
      <w:r w:rsidR="00B614F8" w:rsidRPr="004E1265">
        <w:rPr>
          <w:rFonts w:ascii="Times New Roman" w:hAnsi="Times New Roman" w:cs="Times New Roman"/>
          <w:sz w:val="24"/>
          <w:szCs w:val="24"/>
        </w:rPr>
        <w:t>sexual activity at follow-up,</w:t>
      </w:r>
      <w:r w:rsidR="00FB64BA" w:rsidRPr="004E1265">
        <w:rPr>
          <w:rFonts w:ascii="Times New Roman" w:hAnsi="Times New Roman" w:cs="Times New Roman"/>
          <w:sz w:val="24"/>
          <w:szCs w:val="24"/>
        </w:rPr>
        <w:t xml:space="preserve"> </w:t>
      </w:r>
      <w:r w:rsidR="00C11786" w:rsidRPr="004E1265">
        <w:rPr>
          <w:rFonts w:ascii="Times New Roman" w:hAnsi="Times New Roman" w:cs="Times New Roman"/>
          <w:sz w:val="24"/>
          <w:szCs w:val="24"/>
        </w:rPr>
        <w:t>adjusting for age, partner status, ethnicity, wealth, limiting long-st</w:t>
      </w:r>
      <w:r w:rsidR="0078470D" w:rsidRPr="004E1265">
        <w:rPr>
          <w:rFonts w:ascii="Times New Roman" w:hAnsi="Times New Roman" w:cs="Times New Roman"/>
          <w:sz w:val="24"/>
          <w:szCs w:val="24"/>
        </w:rPr>
        <w:t>anding illness, smoking status,</w:t>
      </w:r>
      <w:r w:rsidR="00C11786" w:rsidRPr="004E1265">
        <w:rPr>
          <w:rFonts w:ascii="Times New Roman" w:hAnsi="Times New Roman" w:cs="Times New Roman"/>
          <w:sz w:val="24"/>
          <w:szCs w:val="24"/>
        </w:rPr>
        <w:t xml:space="preserve"> physical activity and depressive symptoms</w:t>
      </w:r>
      <w:r w:rsidR="003162BA" w:rsidRPr="004E1265">
        <w:rPr>
          <w:rFonts w:ascii="Times New Roman" w:hAnsi="Times New Roman" w:cs="Times New Roman"/>
          <w:sz w:val="24"/>
          <w:szCs w:val="24"/>
        </w:rPr>
        <w:t xml:space="preserve"> at baseline</w:t>
      </w:r>
      <w:r w:rsidR="00C11786" w:rsidRPr="004E1265">
        <w:rPr>
          <w:rFonts w:ascii="Times New Roman" w:hAnsi="Times New Roman" w:cs="Times New Roman"/>
          <w:sz w:val="24"/>
          <w:szCs w:val="24"/>
        </w:rPr>
        <w:t xml:space="preserve">. </w:t>
      </w:r>
      <w:r w:rsidR="0066359F" w:rsidRPr="004E1265">
        <w:rPr>
          <w:rFonts w:ascii="Times New Roman" w:hAnsi="Times New Roman" w:cs="Times New Roman"/>
          <w:sz w:val="24"/>
          <w:szCs w:val="24"/>
        </w:rPr>
        <w:t xml:space="preserve">To test for differences in associations by sexual orientation, we reran models including sexual orientation as an independent variable and tested interactions with alcohol consumption/binge drinking. </w:t>
      </w:r>
      <w:r w:rsidR="00503395" w:rsidRPr="004E1265">
        <w:rPr>
          <w:rFonts w:ascii="Times New Roman" w:hAnsi="Times New Roman" w:cs="Times New Roman"/>
          <w:sz w:val="24"/>
          <w:szCs w:val="24"/>
        </w:rPr>
        <w:t>To test the extent to which associations differed across the component parts of the broad measure of past-year sexual activity, w</w:t>
      </w:r>
      <w:r w:rsidR="00D62611" w:rsidRPr="004E1265">
        <w:rPr>
          <w:rFonts w:ascii="Times New Roman" w:hAnsi="Times New Roman" w:cs="Times New Roman"/>
          <w:sz w:val="24"/>
          <w:szCs w:val="24"/>
        </w:rPr>
        <w:t xml:space="preserve">e repeated these analyses using frequent (≥2 times) sexual intercourse, masturbation, and petting/fondling </w:t>
      </w:r>
      <w:r w:rsidR="00503395" w:rsidRPr="004E1265">
        <w:rPr>
          <w:rFonts w:ascii="Times New Roman" w:hAnsi="Times New Roman" w:cs="Times New Roman"/>
          <w:sz w:val="24"/>
          <w:szCs w:val="24"/>
        </w:rPr>
        <w:t xml:space="preserve">over the past month (because this information was not available for the past year) </w:t>
      </w:r>
      <w:r w:rsidR="00D62611" w:rsidRPr="004E1265">
        <w:rPr>
          <w:rFonts w:ascii="Times New Roman" w:hAnsi="Times New Roman" w:cs="Times New Roman"/>
          <w:sz w:val="24"/>
          <w:szCs w:val="24"/>
        </w:rPr>
        <w:t xml:space="preserve">as outcomes. In addition, </w:t>
      </w:r>
      <w:r w:rsidR="00944376" w:rsidRPr="004E1265">
        <w:rPr>
          <w:rFonts w:ascii="Times New Roman" w:hAnsi="Times New Roman" w:cs="Times New Roman"/>
          <w:sz w:val="24"/>
          <w:szCs w:val="24"/>
        </w:rPr>
        <w:t xml:space="preserve">we expected that sexual activity at follow-up </w:t>
      </w:r>
      <w:r w:rsidR="003162BA" w:rsidRPr="004E1265">
        <w:rPr>
          <w:rFonts w:ascii="Times New Roman" w:hAnsi="Times New Roman" w:cs="Times New Roman"/>
          <w:sz w:val="24"/>
          <w:szCs w:val="24"/>
        </w:rPr>
        <w:t xml:space="preserve">might </w:t>
      </w:r>
      <w:r w:rsidR="00944376" w:rsidRPr="004E1265">
        <w:rPr>
          <w:rFonts w:ascii="Times New Roman" w:hAnsi="Times New Roman" w:cs="Times New Roman"/>
          <w:sz w:val="24"/>
          <w:szCs w:val="24"/>
        </w:rPr>
        <w:t xml:space="preserve">be more strongly influenced by current versus past status on </w:t>
      </w:r>
      <w:r w:rsidR="00F01A66" w:rsidRPr="004E1265">
        <w:rPr>
          <w:rFonts w:ascii="Times New Roman" w:hAnsi="Times New Roman" w:cs="Times New Roman"/>
          <w:sz w:val="24"/>
          <w:szCs w:val="24"/>
        </w:rPr>
        <w:t>time-varying</w:t>
      </w:r>
      <w:r w:rsidR="00944376" w:rsidRPr="004E1265">
        <w:rPr>
          <w:rFonts w:ascii="Times New Roman" w:hAnsi="Times New Roman" w:cs="Times New Roman"/>
          <w:sz w:val="24"/>
          <w:szCs w:val="24"/>
        </w:rPr>
        <w:t xml:space="preserve"> confounders (e.g. partner status, </w:t>
      </w:r>
      <w:r w:rsidR="00B54B0D" w:rsidRPr="004E1265">
        <w:rPr>
          <w:rFonts w:ascii="Times New Roman" w:hAnsi="Times New Roman" w:cs="Times New Roman"/>
          <w:sz w:val="24"/>
          <w:szCs w:val="24"/>
        </w:rPr>
        <w:t xml:space="preserve">limiting long-standing illness, </w:t>
      </w:r>
      <w:r w:rsidR="00944376" w:rsidRPr="004E1265">
        <w:rPr>
          <w:rFonts w:ascii="Times New Roman" w:hAnsi="Times New Roman" w:cs="Times New Roman"/>
          <w:sz w:val="24"/>
          <w:szCs w:val="24"/>
        </w:rPr>
        <w:t>depressive symptoms)</w:t>
      </w:r>
      <w:r w:rsidR="00516184" w:rsidRPr="004E1265">
        <w:rPr>
          <w:rFonts w:ascii="Times New Roman" w:hAnsi="Times New Roman" w:cs="Times New Roman"/>
          <w:sz w:val="24"/>
          <w:szCs w:val="24"/>
        </w:rPr>
        <w:t>;</w:t>
      </w:r>
      <w:r w:rsidR="00944376" w:rsidRPr="004E1265">
        <w:rPr>
          <w:rFonts w:ascii="Times New Roman" w:hAnsi="Times New Roman" w:cs="Times New Roman"/>
          <w:sz w:val="24"/>
          <w:szCs w:val="24"/>
        </w:rPr>
        <w:t xml:space="preserve"> </w:t>
      </w:r>
      <w:r w:rsidR="00516184" w:rsidRPr="004E1265">
        <w:rPr>
          <w:rFonts w:ascii="Times New Roman" w:hAnsi="Times New Roman" w:cs="Times New Roman"/>
          <w:sz w:val="24"/>
          <w:szCs w:val="24"/>
        </w:rPr>
        <w:t>thus</w:t>
      </w:r>
      <w:r w:rsidR="00062E3F" w:rsidRPr="004E1265">
        <w:rPr>
          <w:rFonts w:ascii="Times New Roman" w:hAnsi="Times New Roman" w:cs="Times New Roman"/>
          <w:sz w:val="24"/>
          <w:szCs w:val="24"/>
        </w:rPr>
        <w:t>,</w:t>
      </w:r>
      <w:r w:rsidR="00516184" w:rsidRPr="004E1265">
        <w:rPr>
          <w:rFonts w:ascii="Times New Roman" w:hAnsi="Times New Roman" w:cs="Times New Roman"/>
          <w:sz w:val="24"/>
          <w:szCs w:val="24"/>
        </w:rPr>
        <w:t xml:space="preserve"> </w:t>
      </w:r>
      <w:r w:rsidR="003162BA" w:rsidRPr="004E1265">
        <w:rPr>
          <w:rFonts w:ascii="Times New Roman" w:hAnsi="Times New Roman" w:cs="Times New Roman"/>
          <w:sz w:val="24"/>
          <w:szCs w:val="24"/>
        </w:rPr>
        <w:t xml:space="preserve">we performed a sensitivity analysis in which </w:t>
      </w:r>
      <w:r w:rsidR="00944376" w:rsidRPr="004E1265">
        <w:rPr>
          <w:rFonts w:ascii="Times New Roman" w:hAnsi="Times New Roman" w:cs="Times New Roman"/>
          <w:sz w:val="24"/>
          <w:szCs w:val="24"/>
        </w:rPr>
        <w:t xml:space="preserve">data on all covariates were drawn from the follow-up </w:t>
      </w:r>
      <w:r w:rsidR="003162BA" w:rsidRPr="004E1265">
        <w:rPr>
          <w:rFonts w:ascii="Times New Roman" w:hAnsi="Times New Roman" w:cs="Times New Roman"/>
          <w:sz w:val="24"/>
          <w:szCs w:val="24"/>
        </w:rPr>
        <w:t xml:space="preserve">rather than baseline </w:t>
      </w:r>
      <w:r w:rsidR="00944376" w:rsidRPr="004E1265">
        <w:rPr>
          <w:rFonts w:ascii="Times New Roman" w:hAnsi="Times New Roman" w:cs="Times New Roman"/>
          <w:sz w:val="24"/>
          <w:szCs w:val="24"/>
        </w:rPr>
        <w:t>wave</w:t>
      </w:r>
      <w:r w:rsidR="004204C1" w:rsidRPr="004E1265">
        <w:rPr>
          <w:rFonts w:ascii="Times New Roman" w:hAnsi="Times New Roman" w:cs="Times New Roman"/>
          <w:sz w:val="24"/>
          <w:szCs w:val="24"/>
        </w:rPr>
        <w:t xml:space="preserve"> for the logistic regression models</w:t>
      </w:r>
      <w:r w:rsidR="00944376" w:rsidRPr="004E1265">
        <w:rPr>
          <w:rFonts w:ascii="Times New Roman" w:hAnsi="Times New Roman" w:cs="Times New Roman"/>
          <w:sz w:val="24"/>
          <w:szCs w:val="24"/>
        </w:rPr>
        <w:t xml:space="preserve">. </w:t>
      </w:r>
    </w:p>
    <w:p w14:paraId="1E2088E2" w14:textId="77777777" w:rsidR="00C11786" w:rsidRPr="004E1265" w:rsidRDefault="00C11786" w:rsidP="0074161B">
      <w:pPr>
        <w:pStyle w:val="Heading1"/>
        <w:spacing w:line="480" w:lineRule="auto"/>
        <w:rPr>
          <w:rFonts w:ascii="Times New Roman" w:hAnsi="Times New Roman" w:cs="Times New Roman"/>
          <w:sz w:val="24"/>
          <w:szCs w:val="24"/>
        </w:rPr>
      </w:pPr>
      <w:r w:rsidRPr="004E1265">
        <w:rPr>
          <w:rFonts w:ascii="Times New Roman" w:hAnsi="Times New Roman" w:cs="Times New Roman"/>
          <w:sz w:val="24"/>
          <w:szCs w:val="24"/>
        </w:rPr>
        <w:t>Results</w:t>
      </w:r>
    </w:p>
    <w:p w14:paraId="612FFDB2" w14:textId="77777777" w:rsidR="00C11786" w:rsidRPr="004E1265" w:rsidRDefault="00C11786" w:rsidP="0074161B">
      <w:pPr>
        <w:spacing w:line="480" w:lineRule="auto"/>
        <w:rPr>
          <w:rFonts w:ascii="Times New Roman" w:hAnsi="Times New Roman" w:cs="Times New Roman"/>
          <w:sz w:val="24"/>
          <w:szCs w:val="24"/>
        </w:rPr>
      </w:pPr>
      <w:r w:rsidRPr="004E1265">
        <w:rPr>
          <w:rFonts w:ascii="Times New Roman" w:hAnsi="Times New Roman" w:cs="Times New Roman"/>
          <w:sz w:val="24"/>
          <w:szCs w:val="24"/>
        </w:rPr>
        <w:t xml:space="preserve">There were </w:t>
      </w:r>
      <w:r w:rsidR="00F85603" w:rsidRPr="004E1265">
        <w:rPr>
          <w:rFonts w:ascii="Times New Roman" w:hAnsi="Times New Roman" w:cs="Times New Roman"/>
          <w:sz w:val="24"/>
          <w:szCs w:val="24"/>
        </w:rPr>
        <w:t>1,622</w:t>
      </w:r>
      <w:r w:rsidRPr="004E1265">
        <w:rPr>
          <w:rFonts w:ascii="Times New Roman" w:hAnsi="Times New Roman" w:cs="Times New Roman"/>
          <w:sz w:val="24"/>
          <w:szCs w:val="24"/>
        </w:rPr>
        <w:t xml:space="preserve"> men (mean [SD] age </w:t>
      </w:r>
      <w:r w:rsidR="00F85603" w:rsidRPr="004E1265">
        <w:rPr>
          <w:rFonts w:ascii="Times New Roman" w:hAnsi="Times New Roman" w:cs="Times New Roman"/>
          <w:sz w:val="24"/>
          <w:szCs w:val="24"/>
        </w:rPr>
        <w:t xml:space="preserve">at baseline </w:t>
      </w:r>
      <w:r w:rsidRPr="004E1265">
        <w:rPr>
          <w:rFonts w:ascii="Times New Roman" w:hAnsi="Times New Roman" w:cs="Times New Roman"/>
          <w:sz w:val="24"/>
          <w:szCs w:val="24"/>
        </w:rPr>
        <w:t xml:space="preserve">= </w:t>
      </w:r>
      <w:r w:rsidR="00F85603" w:rsidRPr="004E1265">
        <w:rPr>
          <w:rFonts w:ascii="Times New Roman" w:hAnsi="Times New Roman" w:cs="Times New Roman"/>
          <w:sz w:val="24"/>
          <w:szCs w:val="24"/>
        </w:rPr>
        <w:t>63.6</w:t>
      </w:r>
      <w:r w:rsidRPr="004E1265">
        <w:rPr>
          <w:rFonts w:ascii="Times New Roman" w:hAnsi="Times New Roman" w:cs="Times New Roman"/>
          <w:sz w:val="24"/>
          <w:szCs w:val="24"/>
        </w:rPr>
        <w:t xml:space="preserve"> [8.</w:t>
      </w:r>
      <w:r w:rsidR="00F85603" w:rsidRPr="004E1265">
        <w:rPr>
          <w:rFonts w:ascii="Times New Roman" w:hAnsi="Times New Roman" w:cs="Times New Roman"/>
          <w:sz w:val="24"/>
          <w:szCs w:val="24"/>
        </w:rPr>
        <w:t>2</w:t>
      </w:r>
      <w:r w:rsidRPr="004E1265">
        <w:rPr>
          <w:rFonts w:ascii="Times New Roman" w:hAnsi="Times New Roman" w:cs="Times New Roman"/>
          <w:sz w:val="24"/>
          <w:szCs w:val="24"/>
        </w:rPr>
        <w:t xml:space="preserve">] years) and </w:t>
      </w:r>
      <w:r w:rsidR="00F85603" w:rsidRPr="004E1265">
        <w:rPr>
          <w:rFonts w:ascii="Times New Roman" w:hAnsi="Times New Roman" w:cs="Times New Roman"/>
          <w:sz w:val="24"/>
          <w:szCs w:val="24"/>
        </w:rPr>
        <w:t>2,195</w:t>
      </w:r>
      <w:r w:rsidRPr="004E1265">
        <w:rPr>
          <w:rFonts w:ascii="Times New Roman" w:hAnsi="Times New Roman" w:cs="Times New Roman"/>
          <w:sz w:val="24"/>
          <w:szCs w:val="24"/>
        </w:rPr>
        <w:t xml:space="preserve"> women (</w:t>
      </w:r>
      <w:r w:rsidR="00F85603" w:rsidRPr="004E1265">
        <w:rPr>
          <w:rFonts w:ascii="Times New Roman" w:hAnsi="Times New Roman" w:cs="Times New Roman"/>
          <w:sz w:val="24"/>
          <w:szCs w:val="24"/>
        </w:rPr>
        <w:t>64.8</w:t>
      </w:r>
      <w:r w:rsidRPr="004E1265">
        <w:rPr>
          <w:rFonts w:ascii="Times New Roman" w:hAnsi="Times New Roman" w:cs="Times New Roman"/>
          <w:sz w:val="24"/>
          <w:szCs w:val="24"/>
        </w:rPr>
        <w:t xml:space="preserve"> [</w:t>
      </w:r>
      <w:r w:rsidR="00F85603" w:rsidRPr="004E1265">
        <w:rPr>
          <w:rFonts w:ascii="Times New Roman" w:hAnsi="Times New Roman" w:cs="Times New Roman"/>
          <w:sz w:val="24"/>
          <w:szCs w:val="24"/>
        </w:rPr>
        <w:t>9.0</w:t>
      </w:r>
      <w:r w:rsidRPr="004E1265">
        <w:rPr>
          <w:rFonts w:ascii="Times New Roman" w:hAnsi="Times New Roman" w:cs="Times New Roman"/>
          <w:sz w:val="24"/>
          <w:szCs w:val="24"/>
        </w:rPr>
        <w:t xml:space="preserve">] years) in the sample. Sample characteristics are </w:t>
      </w:r>
      <w:r w:rsidR="004F1B1C" w:rsidRPr="004E1265">
        <w:rPr>
          <w:rFonts w:ascii="Times New Roman" w:hAnsi="Times New Roman" w:cs="Times New Roman"/>
          <w:sz w:val="24"/>
          <w:szCs w:val="24"/>
        </w:rPr>
        <w:t>summarised</w:t>
      </w:r>
      <w:r w:rsidRPr="004E1265">
        <w:rPr>
          <w:rFonts w:ascii="Times New Roman" w:hAnsi="Times New Roman" w:cs="Times New Roman"/>
          <w:sz w:val="24"/>
          <w:szCs w:val="24"/>
        </w:rPr>
        <w:t xml:space="preserve"> in Table 1. </w:t>
      </w:r>
      <w:r w:rsidR="007D6334" w:rsidRPr="004E1265">
        <w:rPr>
          <w:rFonts w:ascii="Times New Roman" w:hAnsi="Times New Roman" w:cs="Times New Roman"/>
          <w:sz w:val="24"/>
          <w:szCs w:val="24"/>
        </w:rPr>
        <w:t>At baseline, 11.8% of men reported drinking never/rarely (up to twice a year) in the last year, 42.9% reported drinking regularly (</w:t>
      </w:r>
      <w:r w:rsidR="007D6334" w:rsidRPr="004E1265">
        <w:rPr>
          <w:rFonts w:ascii="Times New Roman" w:hAnsi="Times New Roman" w:cs="Times New Roman"/>
          <w:sz w:val="24"/>
          <w:szCs w:val="24"/>
          <w:shd w:val="clear" w:color="auto" w:fill="FFFFFF"/>
        </w:rPr>
        <w:t>between once every couple of months and twice a week)</w:t>
      </w:r>
      <w:r w:rsidR="00FB64BA" w:rsidRPr="004E1265">
        <w:rPr>
          <w:rFonts w:ascii="Times New Roman" w:hAnsi="Times New Roman" w:cs="Times New Roman"/>
          <w:sz w:val="24"/>
          <w:szCs w:val="24"/>
          <w:shd w:val="clear" w:color="auto" w:fill="FFFFFF"/>
        </w:rPr>
        <w:t xml:space="preserve"> </w:t>
      </w:r>
      <w:r w:rsidR="007D6334" w:rsidRPr="004E1265">
        <w:rPr>
          <w:rFonts w:ascii="Times New Roman" w:hAnsi="Times New Roman" w:cs="Times New Roman"/>
          <w:sz w:val="24"/>
          <w:szCs w:val="24"/>
        </w:rPr>
        <w:t>and 45.3% reported drinking frequently (at least 3 days a week).</w:t>
      </w:r>
      <w:r w:rsidR="0070329F" w:rsidRPr="004E1265">
        <w:rPr>
          <w:rFonts w:ascii="Times New Roman" w:hAnsi="Times New Roman" w:cs="Times New Roman"/>
          <w:sz w:val="24"/>
          <w:szCs w:val="24"/>
        </w:rPr>
        <w:t xml:space="preserve"> Drinking frequency was slightly lower among women, with 24.5% reporting drinking never/rarely,</w:t>
      </w:r>
      <w:r w:rsidR="0065697E" w:rsidRPr="004E1265">
        <w:rPr>
          <w:rFonts w:ascii="Times New Roman" w:hAnsi="Times New Roman" w:cs="Times New Roman"/>
          <w:sz w:val="24"/>
          <w:szCs w:val="24"/>
        </w:rPr>
        <w:t xml:space="preserve"> 47.2% drinking regularly and 28.3% drinking frequently</w:t>
      </w:r>
      <w:r w:rsidR="0070329F" w:rsidRPr="004E1265">
        <w:rPr>
          <w:rFonts w:ascii="Times New Roman" w:hAnsi="Times New Roman" w:cs="Times New Roman"/>
          <w:sz w:val="24"/>
          <w:szCs w:val="24"/>
        </w:rPr>
        <w:t>.</w:t>
      </w:r>
      <w:r w:rsidR="00170AD6" w:rsidRPr="004E1265">
        <w:rPr>
          <w:rFonts w:ascii="Times New Roman" w:hAnsi="Times New Roman" w:cs="Times New Roman"/>
          <w:sz w:val="24"/>
          <w:szCs w:val="24"/>
        </w:rPr>
        <w:t xml:space="preserve"> Around one in five men (20.2%) and one in eight women </w:t>
      </w:r>
      <w:r w:rsidR="00170AD6" w:rsidRPr="004E1265">
        <w:rPr>
          <w:rFonts w:ascii="Times New Roman" w:hAnsi="Times New Roman" w:cs="Times New Roman"/>
          <w:sz w:val="24"/>
          <w:szCs w:val="24"/>
        </w:rPr>
        <w:lastRenderedPageBreak/>
        <w:t>(12.7%) reported binge drinking (consuming ≥5 units in one day for men and ≥4 units for women) in the last week.</w:t>
      </w:r>
    </w:p>
    <w:p w14:paraId="09248D54" w14:textId="225BF46A" w:rsidR="00927575" w:rsidRPr="004E1265" w:rsidRDefault="00843EB5" w:rsidP="006127FB">
      <w:pPr>
        <w:spacing w:line="480" w:lineRule="auto"/>
        <w:ind w:firstLine="720"/>
        <w:rPr>
          <w:rFonts w:ascii="Times New Roman" w:hAnsi="Times New Roman" w:cs="Times New Roman"/>
          <w:sz w:val="24"/>
          <w:szCs w:val="24"/>
        </w:rPr>
      </w:pPr>
      <w:r w:rsidRPr="004E1265">
        <w:rPr>
          <w:rFonts w:ascii="Times New Roman" w:hAnsi="Times New Roman" w:cs="Times New Roman"/>
          <w:sz w:val="24"/>
          <w:szCs w:val="24"/>
        </w:rPr>
        <w:t xml:space="preserve">At eight-year follow-up, </w:t>
      </w:r>
      <w:r w:rsidR="00F62C1C" w:rsidRPr="004E1265">
        <w:rPr>
          <w:rFonts w:ascii="Times New Roman" w:hAnsi="Times New Roman" w:cs="Times New Roman"/>
          <w:sz w:val="24"/>
          <w:szCs w:val="24"/>
        </w:rPr>
        <w:t>65.9</w:t>
      </w:r>
      <w:r w:rsidR="00C11786" w:rsidRPr="004E1265">
        <w:rPr>
          <w:rFonts w:ascii="Times New Roman" w:hAnsi="Times New Roman" w:cs="Times New Roman"/>
          <w:sz w:val="24"/>
          <w:szCs w:val="24"/>
        </w:rPr>
        <w:t xml:space="preserve">% of men and </w:t>
      </w:r>
      <w:r w:rsidR="00F62C1C" w:rsidRPr="004E1265">
        <w:rPr>
          <w:rFonts w:ascii="Times New Roman" w:hAnsi="Times New Roman" w:cs="Times New Roman"/>
          <w:sz w:val="24"/>
          <w:szCs w:val="24"/>
        </w:rPr>
        <w:t>40.4%</w:t>
      </w:r>
      <w:r w:rsidR="00C11786" w:rsidRPr="004E1265">
        <w:rPr>
          <w:rFonts w:ascii="Times New Roman" w:hAnsi="Times New Roman" w:cs="Times New Roman"/>
          <w:sz w:val="24"/>
          <w:szCs w:val="24"/>
        </w:rPr>
        <w:t xml:space="preserve"> of women reported </w:t>
      </w:r>
      <w:r w:rsidR="00643F5F" w:rsidRPr="004E1265">
        <w:rPr>
          <w:rFonts w:ascii="Times New Roman" w:hAnsi="Times New Roman" w:cs="Times New Roman"/>
          <w:sz w:val="24"/>
          <w:szCs w:val="24"/>
        </w:rPr>
        <w:t xml:space="preserve">having </w:t>
      </w:r>
      <w:r w:rsidR="0056014F" w:rsidRPr="004E1265">
        <w:rPr>
          <w:rFonts w:ascii="Times New Roman" w:hAnsi="Times New Roman" w:cs="Times New Roman"/>
          <w:sz w:val="24"/>
          <w:szCs w:val="24"/>
        </w:rPr>
        <w:t>engaged in</w:t>
      </w:r>
      <w:r w:rsidR="00FB64BA" w:rsidRPr="004E1265">
        <w:rPr>
          <w:rFonts w:ascii="Times New Roman" w:hAnsi="Times New Roman" w:cs="Times New Roman"/>
          <w:sz w:val="24"/>
          <w:szCs w:val="24"/>
        </w:rPr>
        <w:t xml:space="preserve"> </w:t>
      </w:r>
      <w:r w:rsidR="00C11786" w:rsidRPr="004E1265">
        <w:rPr>
          <w:rFonts w:ascii="Times New Roman" w:hAnsi="Times New Roman" w:cs="Times New Roman"/>
          <w:sz w:val="24"/>
          <w:szCs w:val="24"/>
        </w:rPr>
        <w:t xml:space="preserve">any sexual activity in the last year. The bivariate association between </w:t>
      </w:r>
      <w:r w:rsidR="00F62C1C" w:rsidRPr="004E1265">
        <w:rPr>
          <w:rFonts w:ascii="Times New Roman" w:hAnsi="Times New Roman" w:cs="Times New Roman"/>
          <w:sz w:val="24"/>
          <w:szCs w:val="24"/>
        </w:rPr>
        <w:t xml:space="preserve">frequency of alcohol consumption </w:t>
      </w:r>
      <w:r w:rsidR="001423D6" w:rsidRPr="004E1265">
        <w:rPr>
          <w:rFonts w:ascii="Times New Roman" w:hAnsi="Times New Roman" w:cs="Times New Roman"/>
          <w:sz w:val="24"/>
          <w:szCs w:val="24"/>
        </w:rPr>
        <w:t xml:space="preserve">over the last year </w:t>
      </w:r>
      <w:r w:rsidR="00F62C1C" w:rsidRPr="004E1265">
        <w:rPr>
          <w:rFonts w:ascii="Times New Roman" w:hAnsi="Times New Roman" w:cs="Times New Roman"/>
          <w:sz w:val="24"/>
          <w:szCs w:val="24"/>
        </w:rPr>
        <w:t>at baseline and sexual activity at eight-year follow-up</w:t>
      </w:r>
      <w:r w:rsidR="00C11786" w:rsidRPr="004E1265">
        <w:rPr>
          <w:rFonts w:ascii="Times New Roman" w:hAnsi="Times New Roman" w:cs="Times New Roman"/>
          <w:sz w:val="24"/>
          <w:szCs w:val="24"/>
        </w:rPr>
        <w:t xml:space="preserve"> was </w:t>
      </w:r>
      <w:r w:rsidR="00516184" w:rsidRPr="004E1265">
        <w:rPr>
          <w:rFonts w:ascii="Times New Roman" w:hAnsi="Times New Roman" w:cs="Times New Roman"/>
          <w:sz w:val="24"/>
          <w:szCs w:val="24"/>
        </w:rPr>
        <w:t xml:space="preserve">statistically </w:t>
      </w:r>
      <w:r w:rsidR="00C11786" w:rsidRPr="004E1265">
        <w:rPr>
          <w:rFonts w:ascii="Times New Roman" w:hAnsi="Times New Roman" w:cs="Times New Roman"/>
          <w:sz w:val="24"/>
          <w:szCs w:val="24"/>
        </w:rPr>
        <w:t xml:space="preserve">significant in </w:t>
      </w:r>
      <w:r w:rsidR="00F62C1C" w:rsidRPr="004E1265">
        <w:rPr>
          <w:rFonts w:ascii="Times New Roman" w:hAnsi="Times New Roman" w:cs="Times New Roman"/>
          <w:sz w:val="24"/>
          <w:szCs w:val="24"/>
        </w:rPr>
        <w:t>both men and women (</w:t>
      </w:r>
      <w:r w:rsidR="00F62C1C" w:rsidRPr="004E1265">
        <w:rPr>
          <w:rFonts w:ascii="Times New Roman" w:hAnsi="Times New Roman" w:cs="Times New Roman"/>
          <w:i/>
          <w:sz w:val="24"/>
          <w:szCs w:val="24"/>
        </w:rPr>
        <w:t>p</w:t>
      </w:r>
      <w:r w:rsidR="00F62C1C" w:rsidRPr="004E1265">
        <w:rPr>
          <w:rFonts w:ascii="Times New Roman" w:hAnsi="Times New Roman" w:cs="Times New Roman"/>
          <w:sz w:val="24"/>
          <w:szCs w:val="24"/>
        </w:rPr>
        <w:t>&lt;0.001</w:t>
      </w:r>
      <w:r w:rsidR="00C11786" w:rsidRPr="004E1265">
        <w:rPr>
          <w:rFonts w:ascii="Times New Roman" w:hAnsi="Times New Roman" w:cs="Times New Roman"/>
          <w:sz w:val="24"/>
          <w:szCs w:val="24"/>
        </w:rPr>
        <w:t xml:space="preserve">) (Table 2). </w:t>
      </w:r>
      <w:r w:rsidR="00072A02" w:rsidRPr="004E1265">
        <w:rPr>
          <w:rFonts w:ascii="Times New Roman" w:hAnsi="Times New Roman" w:cs="Times New Roman"/>
          <w:sz w:val="24"/>
          <w:szCs w:val="24"/>
        </w:rPr>
        <w:t xml:space="preserve">Among men, the prevalence of sexual activity was 45.3% among those who drank alcohol never or rarely, 65.4% </w:t>
      </w:r>
      <w:r w:rsidR="007D6334" w:rsidRPr="004E1265">
        <w:rPr>
          <w:rFonts w:ascii="Times New Roman" w:hAnsi="Times New Roman" w:cs="Times New Roman"/>
          <w:sz w:val="24"/>
          <w:szCs w:val="24"/>
        </w:rPr>
        <w:t xml:space="preserve">among those who drank regularly, </w:t>
      </w:r>
      <w:r w:rsidR="00931A40" w:rsidRPr="004E1265">
        <w:rPr>
          <w:rFonts w:ascii="Times New Roman" w:hAnsi="Times New Roman" w:cs="Times New Roman"/>
          <w:sz w:val="24"/>
          <w:szCs w:val="24"/>
          <w:shd w:val="clear" w:color="auto" w:fill="FFFFFF"/>
        </w:rPr>
        <w:t>and 73.6% among those who drank</w:t>
      </w:r>
      <w:r w:rsidR="00927575" w:rsidRPr="004E1265">
        <w:rPr>
          <w:rFonts w:ascii="Times New Roman" w:hAnsi="Times New Roman" w:cs="Times New Roman"/>
          <w:sz w:val="24"/>
          <w:szCs w:val="24"/>
          <w:shd w:val="clear" w:color="auto" w:fill="FFFFFF"/>
        </w:rPr>
        <w:t xml:space="preserve"> frequently.</w:t>
      </w:r>
      <w:r w:rsidR="00931A40" w:rsidRPr="004E1265">
        <w:rPr>
          <w:rFonts w:ascii="Times New Roman" w:hAnsi="Times New Roman" w:cs="Times New Roman"/>
          <w:sz w:val="24"/>
          <w:szCs w:val="24"/>
          <w:shd w:val="clear" w:color="auto" w:fill="FFFFFF"/>
        </w:rPr>
        <w:t xml:space="preserve"> Among women, the respective figures were 23.</w:t>
      </w:r>
      <w:r w:rsidR="00516184" w:rsidRPr="004E1265">
        <w:rPr>
          <w:rFonts w:ascii="Times New Roman" w:hAnsi="Times New Roman" w:cs="Times New Roman"/>
          <w:sz w:val="24"/>
          <w:szCs w:val="24"/>
          <w:shd w:val="clear" w:color="auto" w:fill="FFFFFF"/>
        </w:rPr>
        <w:t>9</w:t>
      </w:r>
      <w:r w:rsidR="00931A40" w:rsidRPr="004E1265">
        <w:rPr>
          <w:rFonts w:ascii="Times New Roman" w:hAnsi="Times New Roman" w:cs="Times New Roman"/>
          <w:sz w:val="24"/>
          <w:szCs w:val="24"/>
          <w:shd w:val="clear" w:color="auto" w:fill="FFFFFF"/>
        </w:rPr>
        <w:t>%, 44.6% and 51.9%.</w:t>
      </w:r>
      <w:r w:rsidR="001423D6" w:rsidRPr="004E1265">
        <w:rPr>
          <w:rFonts w:ascii="Times New Roman" w:hAnsi="Times New Roman" w:cs="Times New Roman"/>
          <w:sz w:val="24"/>
          <w:szCs w:val="24"/>
          <w:shd w:val="clear" w:color="auto" w:fill="FFFFFF"/>
        </w:rPr>
        <w:t xml:space="preserve"> There was also a significant bivariate association between binge drinking in the last week at baseline and </w:t>
      </w:r>
      <w:r w:rsidR="00BE4A1D" w:rsidRPr="004E1265">
        <w:rPr>
          <w:rFonts w:ascii="Times New Roman" w:hAnsi="Times New Roman" w:cs="Times New Roman"/>
          <w:sz w:val="24"/>
          <w:szCs w:val="24"/>
          <w:shd w:val="clear" w:color="auto" w:fill="FFFFFF"/>
        </w:rPr>
        <w:t>sexual activity at follow-up, with a higher prevalence of sexual activity among male</w:t>
      </w:r>
      <w:r w:rsidR="0094758A" w:rsidRPr="004E1265">
        <w:rPr>
          <w:rFonts w:ascii="Times New Roman" w:hAnsi="Times New Roman" w:cs="Times New Roman"/>
          <w:sz w:val="24"/>
          <w:szCs w:val="24"/>
          <w:shd w:val="clear" w:color="auto" w:fill="FFFFFF"/>
        </w:rPr>
        <w:t xml:space="preserve"> (77.3% vs. 63.</w:t>
      </w:r>
      <w:r w:rsidR="00A2727A" w:rsidRPr="004E1265">
        <w:rPr>
          <w:rFonts w:ascii="Times New Roman" w:hAnsi="Times New Roman" w:cs="Times New Roman"/>
          <w:sz w:val="24"/>
          <w:szCs w:val="24"/>
          <w:shd w:val="clear" w:color="auto" w:fill="FFFFFF"/>
        </w:rPr>
        <w:t>0</w:t>
      </w:r>
      <w:r w:rsidR="0094758A" w:rsidRPr="004E1265">
        <w:rPr>
          <w:rFonts w:ascii="Times New Roman" w:hAnsi="Times New Roman" w:cs="Times New Roman"/>
          <w:sz w:val="24"/>
          <w:szCs w:val="24"/>
          <w:shd w:val="clear" w:color="auto" w:fill="FFFFFF"/>
        </w:rPr>
        <w:t xml:space="preserve">%, </w:t>
      </w:r>
      <w:r w:rsidR="008D5356" w:rsidRPr="004E1265">
        <w:rPr>
          <w:rFonts w:ascii="Times New Roman" w:hAnsi="Times New Roman" w:cs="Times New Roman"/>
          <w:i/>
          <w:sz w:val="24"/>
          <w:szCs w:val="24"/>
          <w:shd w:val="clear" w:color="auto" w:fill="FFFFFF"/>
        </w:rPr>
        <w:t>p</w:t>
      </w:r>
      <w:r w:rsidR="008D5356" w:rsidRPr="004E1265">
        <w:rPr>
          <w:rFonts w:ascii="Times New Roman" w:hAnsi="Times New Roman" w:cs="Times New Roman"/>
          <w:sz w:val="24"/>
          <w:szCs w:val="24"/>
          <w:shd w:val="clear" w:color="auto" w:fill="FFFFFF"/>
        </w:rPr>
        <w:t>&lt;0.001)</w:t>
      </w:r>
      <w:r w:rsidR="00BE4A1D" w:rsidRPr="004E1265">
        <w:rPr>
          <w:rFonts w:ascii="Times New Roman" w:hAnsi="Times New Roman" w:cs="Times New Roman"/>
          <w:sz w:val="24"/>
          <w:szCs w:val="24"/>
          <w:shd w:val="clear" w:color="auto" w:fill="FFFFFF"/>
        </w:rPr>
        <w:t xml:space="preserve"> and female</w:t>
      </w:r>
      <w:r w:rsidR="008D5356" w:rsidRPr="004E1265">
        <w:rPr>
          <w:rFonts w:ascii="Times New Roman" w:hAnsi="Times New Roman" w:cs="Times New Roman"/>
          <w:sz w:val="24"/>
          <w:szCs w:val="24"/>
          <w:shd w:val="clear" w:color="auto" w:fill="FFFFFF"/>
        </w:rPr>
        <w:t xml:space="preserve"> (62.3% vs. 37.2%, </w:t>
      </w:r>
      <w:r w:rsidR="008D5356" w:rsidRPr="004E1265">
        <w:rPr>
          <w:rFonts w:ascii="Times New Roman" w:hAnsi="Times New Roman" w:cs="Times New Roman"/>
          <w:i/>
          <w:sz w:val="24"/>
          <w:szCs w:val="24"/>
          <w:shd w:val="clear" w:color="auto" w:fill="FFFFFF"/>
        </w:rPr>
        <w:t>p</w:t>
      </w:r>
      <w:r w:rsidR="008D5356" w:rsidRPr="004E1265">
        <w:rPr>
          <w:rFonts w:ascii="Times New Roman" w:hAnsi="Times New Roman" w:cs="Times New Roman"/>
          <w:sz w:val="24"/>
          <w:szCs w:val="24"/>
          <w:shd w:val="clear" w:color="auto" w:fill="FFFFFF"/>
        </w:rPr>
        <w:t>&lt;0.001)</w:t>
      </w:r>
      <w:r w:rsidR="00BE4A1D" w:rsidRPr="004E1265">
        <w:rPr>
          <w:rFonts w:ascii="Times New Roman" w:hAnsi="Times New Roman" w:cs="Times New Roman"/>
          <w:sz w:val="24"/>
          <w:szCs w:val="24"/>
          <w:shd w:val="clear" w:color="auto" w:fill="FFFFFF"/>
        </w:rPr>
        <w:t xml:space="preserve"> binge drinkers</w:t>
      </w:r>
      <w:r w:rsidR="0094758A" w:rsidRPr="004E1265">
        <w:rPr>
          <w:rFonts w:ascii="Times New Roman" w:hAnsi="Times New Roman" w:cs="Times New Roman"/>
          <w:sz w:val="24"/>
          <w:szCs w:val="24"/>
          <w:shd w:val="clear" w:color="auto" w:fill="FFFFFF"/>
        </w:rPr>
        <w:t xml:space="preserve"> (Table 2)</w:t>
      </w:r>
      <w:r w:rsidR="00BE4A1D" w:rsidRPr="004E1265">
        <w:rPr>
          <w:rFonts w:ascii="Times New Roman" w:hAnsi="Times New Roman" w:cs="Times New Roman"/>
          <w:sz w:val="24"/>
          <w:szCs w:val="24"/>
          <w:shd w:val="clear" w:color="auto" w:fill="FFFFFF"/>
        </w:rPr>
        <w:t xml:space="preserve">. </w:t>
      </w:r>
    </w:p>
    <w:p w14:paraId="5A4E8610" w14:textId="77777777" w:rsidR="00B35950" w:rsidRPr="004E1265" w:rsidRDefault="000212B3" w:rsidP="006127FB">
      <w:pPr>
        <w:spacing w:line="480" w:lineRule="auto"/>
        <w:ind w:firstLine="720"/>
        <w:rPr>
          <w:rFonts w:ascii="Times New Roman" w:hAnsi="Times New Roman" w:cs="Times New Roman"/>
          <w:sz w:val="24"/>
          <w:szCs w:val="24"/>
        </w:rPr>
      </w:pPr>
      <w:r w:rsidRPr="004E1265">
        <w:rPr>
          <w:rFonts w:ascii="Times New Roman" w:hAnsi="Times New Roman" w:cs="Times New Roman"/>
          <w:sz w:val="24"/>
          <w:szCs w:val="24"/>
        </w:rPr>
        <w:t>While alcohol consumption and binge drinking did not differ significantly between men who were and were not partnered (</w:t>
      </w:r>
      <w:r w:rsidRPr="004E1265">
        <w:rPr>
          <w:rFonts w:ascii="Times New Roman" w:hAnsi="Times New Roman" w:cs="Times New Roman"/>
          <w:i/>
          <w:sz w:val="24"/>
          <w:szCs w:val="24"/>
        </w:rPr>
        <w:t>p</w:t>
      </w:r>
      <w:r w:rsidRPr="004E1265">
        <w:rPr>
          <w:rFonts w:ascii="Times New Roman" w:hAnsi="Times New Roman" w:cs="Times New Roman"/>
          <w:sz w:val="24"/>
          <w:szCs w:val="24"/>
        </w:rPr>
        <w:t xml:space="preserve">=0.089 and </w:t>
      </w:r>
      <w:r w:rsidRPr="004E1265">
        <w:rPr>
          <w:rFonts w:ascii="Times New Roman" w:hAnsi="Times New Roman" w:cs="Times New Roman"/>
          <w:i/>
          <w:sz w:val="24"/>
          <w:szCs w:val="24"/>
        </w:rPr>
        <w:t>p</w:t>
      </w:r>
      <w:r w:rsidRPr="004E1265">
        <w:rPr>
          <w:rFonts w:ascii="Times New Roman" w:hAnsi="Times New Roman" w:cs="Times New Roman"/>
          <w:sz w:val="24"/>
          <w:szCs w:val="24"/>
        </w:rPr>
        <w:t xml:space="preserve">=0.431, respectively), married/cohabiting women were significantly more likely than those who were single to drink frequently (31.9% vs. 22.2%, </w:t>
      </w:r>
      <w:r w:rsidRPr="004E1265">
        <w:rPr>
          <w:rFonts w:ascii="Times New Roman" w:hAnsi="Times New Roman" w:cs="Times New Roman"/>
          <w:i/>
          <w:sz w:val="24"/>
          <w:szCs w:val="24"/>
        </w:rPr>
        <w:t>p</w:t>
      </w:r>
      <w:r w:rsidRPr="004E1265">
        <w:rPr>
          <w:rFonts w:ascii="Times New Roman" w:hAnsi="Times New Roman" w:cs="Times New Roman"/>
          <w:sz w:val="24"/>
          <w:szCs w:val="24"/>
        </w:rPr>
        <w:t xml:space="preserve">&lt;0.001) and to binge drink (15.0% vs. 8.7%, </w:t>
      </w:r>
      <w:r w:rsidRPr="004E1265">
        <w:rPr>
          <w:rFonts w:ascii="Times New Roman" w:hAnsi="Times New Roman" w:cs="Times New Roman"/>
          <w:i/>
          <w:sz w:val="24"/>
          <w:szCs w:val="24"/>
        </w:rPr>
        <w:t>p</w:t>
      </w:r>
      <w:r w:rsidRPr="004E1265">
        <w:rPr>
          <w:rFonts w:ascii="Times New Roman" w:hAnsi="Times New Roman" w:cs="Times New Roman"/>
          <w:sz w:val="24"/>
          <w:szCs w:val="24"/>
        </w:rPr>
        <w:t xml:space="preserve">&lt;0.001) which could have accounted for differences in sexual activity. </w:t>
      </w:r>
      <w:r w:rsidR="00DC4006" w:rsidRPr="004E1265">
        <w:rPr>
          <w:rFonts w:ascii="Times New Roman" w:hAnsi="Times New Roman" w:cs="Times New Roman"/>
          <w:sz w:val="24"/>
          <w:szCs w:val="24"/>
        </w:rPr>
        <w:t>After adjustment for partner status</w:t>
      </w:r>
      <w:r w:rsidRPr="004E1265">
        <w:rPr>
          <w:rFonts w:ascii="Times New Roman" w:hAnsi="Times New Roman" w:cs="Times New Roman"/>
          <w:sz w:val="24"/>
          <w:szCs w:val="24"/>
        </w:rPr>
        <w:t xml:space="preserve"> and other relevant covariates (age,</w:t>
      </w:r>
      <w:r w:rsidR="00DC4006" w:rsidRPr="004E1265">
        <w:rPr>
          <w:rFonts w:ascii="Times New Roman" w:hAnsi="Times New Roman" w:cs="Times New Roman"/>
          <w:sz w:val="24"/>
          <w:szCs w:val="24"/>
        </w:rPr>
        <w:t xml:space="preserve"> ethnicity, wealth, limiting long-standing illness, smoking status, physical activity and depressive symptoms</w:t>
      </w:r>
      <w:r w:rsidRPr="004E1265">
        <w:rPr>
          <w:rFonts w:ascii="Times New Roman" w:hAnsi="Times New Roman" w:cs="Times New Roman"/>
          <w:sz w:val="24"/>
          <w:szCs w:val="24"/>
        </w:rPr>
        <w:t>)</w:t>
      </w:r>
      <w:r w:rsidR="003162BA" w:rsidRPr="004E1265">
        <w:rPr>
          <w:rFonts w:ascii="Times New Roman" w:hAnsi="Times New Roman" w:cs="Times New Roman"/>
          <w:sz w:val="24"/>
          <w:szCs w:val="24"/>
        </w:rPr>
        <w:t xml:space="preserve"> at </w:t>
      </w:r>
      <w:r w:rsidR="0087358B" w:rsidRPr="004E1265">
        <w:rPr>
          <w:rFonts w:ascii="Times New Roman" w:hAnsi="Times New Roman" w:cs="Times New Roman"/>
          <w:sz w:val="24"/>
          <w:szCs w:val="24"/>
        </w:rPr>
        <w:t>baseline</w:t>
      </w:r>
      <w:r w:rsidR="00C072A4" w:rsidRPr="004E1265">
        <w:rPr>
          <w:rFonts w:ascii="Times New Roman" w:hAnsi="Times New Roman" w:cs="Times New Roman"/>
          <w:sz w:val="24"/>
          <w:szCs w:val="24"/>
        </w:rPr>
        <w:t xml:space="preserve">, </w:t>
      </w:r>
      <w:bookmarkStart w:id="3" w:name="_Hlk524070371"/>
      <w:r w:rsidR="00DC182A" w:rsidRPr="004E1265">
        <w:rPr>
          <w:rFonts w:ascii="Times New Roman" w:hAnsi="Times New Roman" w:cs="Times New Roman"/>
          <w:sz w:val="24"/>
          <w:szCs w:val="24"/>
        </w:rPr>
        <w:t xml:space="preserve">regular alcohol consumption </w:t>
      </w:r>
      <w:r w:rsidR="001407F5" w:rsidRPr="004E1265">
        <w:rPr>
          <w:rFonts w:ascii="Times New Roman" w:hAnsi="Times New Roman" w:cs="Times New Roman"/>
          <w:sz w:val="24"/>
          <w:szCs w:val="24"/>
        </w:rPr>
        <w:t xml:space="preserve">in the last year </w:t>
      </w:r>
      <w:r w:rsidR="00DC182A" w:rsidRPr="004E1265">
        <w:rPr>
          <w:rFonts w:ascii="Times New Roman" w:hAnsi="Times New Roman" w:cs="Times New Roman"/>
          <w:sz w:val="24"/>
          <w:szCs w:val="24"/>
        </w:rPr>
        <w:t xml:space="preserve">at baseline was associated with </w:t>
      </w:r>
      <w:r w:rsidR="008A5E29" w:rsidRPr="004E1265">
        <w:rPr>
          <w:rFonts w:ascii="Times New Roman" w:hAnsi="Times New Roman" w:cs="Times New Roman"/>
          <w:sz w:val="24"/>
          <w:szCs w:val="24"/>
        </w:rPr>
        <w:t>111</w:t>
      </w:r>
      <w:r w:rsidR="00DC182A" w:rsidRPr="004E1265">
        <w:rPr>
          <w:rFonts w:ascii="Times New Roman" w:hAnsi="Times New Roman" w:cs="Times New Roman"/>
          <w:sz w:val="24"/>
          <w:szCs w:val="24"/>
        </w:rPr>
        <w:t>% higher odds of sexual activity at follow-up in men (OR=</w:t>
      </w:r>
      <w:r w:rsidR="008A5E29" w:rsidRPr="004E1265">
        <w:rPr>
          <w:rFonts w:ascii="Times New Roman" w:hAnsi="Times New Roman" w:cs="Times New Roman"/>
          <w:sz w:val="24"/>
          <w:szCs w:val="24"/>
        </w:rPr>
        <w:t>2.11</w:t>
      </w:r>
      <w:r w:rsidR="00DC182A" w:rsidRPr="004E1265">
        <w:rPr>
          <w:rFonts w:ascii="Times New Roman" w:hAnsi="Times New Roman" w:cs="Times New Roman"/>
          <w:sz w:val="24"/>
          <w:szCs w:val="24"/>
        </w:rPr>
        <w:t>, 95% CI 1.</w:t>
      </w:r>
      <w:r w:rsidR="008A5E29" w:rsidRPr="004E1265">
        <w:rPr>
          <w:rFonts w:ascii="Times New Roman" w:hAnsi="Times New Roman" w:cs="Times New Roman"/>
          <w:sz w:val="24"/>
          <w:szCs w:val="24"/>
        </w:rPr>
        <w:t>36</w:t>
      </w:r>
      <w:r w:rsidR="00DC182A" w:rsidRPr="004E1265">
        <w:rPr>
          <w:rFonts w:ascii="Times New Roman" w:hAnsi="Times New Roman" w:cs="Times New Roman"/>
          <w:sz w:val="24"/>
          <w:szCs w:val="24"/>
        </w:rPr>
        <w:t>-</w:t>
      </w:r>
      <w:r w:rsidR="008A5E29" w:rsidRPr="004E1265">
        <w:rPr>
          <w:rFonts w:ascii="Times New Roman" w:hAnsi="Times New Roman" w:cs="Times New Roman"/>
          <w:sz w:val="24"/>
          <w:szCs w:val="24"/>
        </w:rPr>
        <w:t>3.27</w:t>
      </w:r>
      <w:r w:rsidR="00DC182A" w:rsidRPr="004E1265">
        <w:rPr>
          <w:rFonts w:ascii="Times New Roman" w:hAnsi="Times New Roman" w:cs="Times New Roman"/>
          <w:sz w:val="24"/>
          <w:szCs w:val="24"/>
        </w:rPr>
        <w:t>) and 7</w:t>
      </w:r>
      <w:r w:rsidR="008A5E29" w:rsidRPr="004E1265">
        <w:rPr>
          <w:rFonts w:ascii="Times New Roman" w:hAnsi="Times New Roman" w:cs="Times New Roman"/>
          <w:sz w:val="24"/>
          <w:szCs w:val="24"/>
        </w:rPr>
        <w:t>6</w:t>
      </w:r>
      <w:r w:rsidR="00DC182A" w:rsidRPr="004E1265">
        <w:rPr>
          <w:rFonts w:ascii="Times New Roman" w:hAnsi="Times New Roman" w:cs="Times New Roman"/>
          <w:sz w:val="24"/>
          <w:szCs w:val="24"/>
        </w:rPr>
        <w:t>% higher odds in women (OR=1.7</w:t>
      </w:r>
      <w:r w:rsidR="008A5E29" w:rsidRPr="004E1265">
        <w:rPr>
          <w:rFonts w:ascii="Times New Roman" w:hAnsi="Times New Roman" w:cs="Times New Roman"/>
          <w:sz w:val="24"/>
          <w:szCs w:val="24"/>
        </w:rPr>
        <w:t>6</w:t>
      </w:r>
      <w:r w:rsidR="00DC182A" w:rsidRPr="004E1265">
        <w:rPr>
          <w:rFonts w:ascii="Times New Roman" w:hAnsi="Times New Roman" w:cs="Times New Roman"/>
          <w:sz w:val="24"/>
          <w:szCs w:val="24"/>
        </w:rPr>
        <w:t>, 95%CI 1.2</w:t>
      </w:r>
      <w:r w:rsidR="008A5E29" w:rsidRPr="004E1265">
        <w:rPr>
          <w:rFonts w:ascii="Times New Roman" w:hAnsi="Times New Roman" w:cs="Times New Roman"/>
          <w:sz w:val="24"/>
          <w:szCs w:val="24"/>
        </w:rPr>
        <w:t>6</w:t>
      </w:r>
      <w:r w:rsidR="00DC182A" w:rsidRPr="004E1265">
        <w:rPr>
          <w:rFonts w:ascii="Times New Roman" w:hAnsi="Times New Roman" w:cs="Times New Roman"/>
          <w:sz w:val="24"/>
          <w:szCs w:val="24"/>
        </w:rPr>
        <w:t>-2.4</w:t>
      </w:r>
      <w:r w:rsidR="008A5E29" w:rsidRPr="004E1265">
        <w:rPr>
          <w:rFonts w:ascii="Times New Roman" w:hAnsi="Times New Roman" w:cs="Times New Roman"/>
          <w:sz w:val="24"/>
          <w:szCs w:val="24"/>
        </w:rPr>
        <w:t>6</w:t>
      </w:r>
      <w:r w:rsidR="00DC182A" w:rsidRPr="004E1265">
        <w:rPr>
          <w:rFonts w:ascii="Times New Roman" w:hAnsi="Times New Roman" w:cs="Times New Roman"/>
          <w:sz w:val="24"/>
          <w:szCs w:val="24"/>
        </w:rPr>
        <w:t>) and frequent alcohol consumption was associated with 1</w:t>
      </w:r>
      <w:r w:rsidR="008A5E29" w:rsidRPr="004E1265">
        <w:rPr>
          <w:rFonts w:ascii="Times New Roman" w:hAnsi="Times New Roman" w:cs="Times New Roman"/>
          <w:sz w:val="24"/>
          <w:szCs w:val="24"/>
        </w:rPr>
        <w:t>75</w:t>
      </w:r>
      <w:r w:rsidR="00DC182A" w:rsidRPr="004E1265">
        <w:rPr>
          <w:rFonts w:ascii="Times New Roman" w:hAnsi="Times New Roman" w:cs="Times New Roman"/>
          <w:sz w:val="24"/>
          <w:szCs w:val="24"/>
        </w:rPr>
        <w:t>% higher odds of sexual activity in men (OR=2.</w:t>
      </w:r>
      <w:r w:rsidR="008A5E29" w:rsidRPr="004E1265">
        <w:rPr>
          <w:rFonts w:ascii="Times New Roman" w:hAnsi="Times New Roman" w:cs="Times New Roman"/>
          <w:sz w:val="24"/>
          <w:szCs w:val="24"/>
        </w:rPr>
        <w:t>75</w:t>
      </w:r>
      <w:r w:rsidR="00DC182A" w:rsidRPr="004E1265">
        <w:rPr>
          <w:rFonts w:ascii="Times New Roman" w:hAnsi="Times New Roman" w:cs="Times New Roman"/>
          <w:sz w:val="24"/>
          <w:szCs w:val="24"/>
        </w:rPr>
        <w:t>, 95% CI 1.</w:t>
      </w:r>
      <w:r w:rsidR="008A5E29" w:rsidRPr="004E1265">
        <w:rPr>
          <w:rFonts w:ascii="Times New Roman" w:hAnsi="Times New Roman" w:cs="Times New Roman"/>
          <w:sz w:val="24"/>
          <w:szCs w:val="24"/>
        </w:rPr>
        <w:t>75</w:t>
      </w:r>
      <w:r w:rsidR="00DC182A" w:rsidRPr="004E1265">
        <w:rPr>
          <w:rFonts w:ascii="Times New Roman" w:hAnsi="Times New Roman" w:cs="Times New Roman"/>
          <w:sz w:val="24"/>
          <w:szCs w:val="24"/>
        </w:rPr>
        <w:t>-</w:t>
      </w:r>
      <w:r w:rsidR="008A5E29" w:rsidRPr="004E1265">
        <w:rPr>
          <w:rFonts w:ascii="Times New Roman" w:hAnsi="Times New Roman" w:cs="Times New Roman"/>
          <w:sz w:val="24"/>
          <w:szCs w:val="24"/>
        </w:rPr>
        <w:t>4.32</w:t>
      </w:r>
      <w:r w:rsidR="00DC182A" w:rsidRPr="004E1265">
        <w:rPr>
          <w:rFonts w:ascii="Times New Roman" w:hAnsi="Times New Roman" w:cs="Times New Roman"/>
          <w:sz w:val="24"/>
          <w:szCs w:val="24"/>
        </w:rPr>
        <w:t>) and 1</w:t>
      </w:r>
      <w:r w:rsidR="008A5E29" w:rsidRPr="004E1265">
        <w:rPr>
          <w:rFonts w:ascii="Times New Roman" w:hAnsi="Times New Roman" w:cs="Times New Roman"/>
          <w:sz w:val="24"/>
          <w:szCs w:val="24"/>
        </w:rPr>
        <w:t>0</w:t>
      </w:r>
      <w:r w:rsidR="00DC182A" w:rsidRPr="004E1265">
        <w:rPr>
          <w:rFonts w:ascii="Times New Roman" w:hAnsi="Times New Roman" w:cs="Times New Roman"/>
          <w:sz w:val="24"/>
          <w:szCs w:val="24"/>
        </w:rPr>
        <w:t>0% higher odds in women (OR=2.</w:t>
      </w:r>
      <w:r w:rsidR="008A5E29" w:rsidRPr="004E1265">
        <w:rPr>
          <w:rFonts w:ascii="Times New Roman" w:hAnsi="Times New Roman" w:cs="Times New Roman"/>
          <w:sz w:val="24"/>
          <w:szCs w:val="24"/>
        </w:rPr>
        <w:t>0</w:t>
      </w:r>
      <w:r w:rsidR="00DC182A" w:rsidRPr="004E1265">
        <w:rPr>
          <w:rFonts w:ascii="Times New Roman" w:hAnsi="Times New Roman" w:cs="Times New Roman"/>
          <w:sz w:val="24"/>
          <w:szCs w:val="24"/>
        </w:rPr>
        <w:t>0, 95% CI 1.</w:t>
      </w:r>
      <w:r w:rsidR="008A5E29" w:rsidRPr="004E1265">
        <w:rPr>
          <w:rFonts w:ascii="Times New Roman" w:hAnsi="Times New Roman" w:cs="Times New Roman"/>
          <w:sz w:val="24"/>
          <w:szCs w:val="24"/>
        </w:rPr>
        <w:t>38</w:t>
      </w:r>
      <w:r w:rsidR="00DC182A" w:rsidRPr="004E1265">
        <w:rPr>
          <w:rFonts w:ascii="Times New Roman" w:hAnsi="Times New Roman" w:cs="Times New Roman"/>
          <w:sz w:val="24"/>
          <w:szCs w:val="24"/>
        </w:rPr>
        <w:t>-</w:t>
      </w:r>
      <w:r w:rsidR="008A5E29" w:rsidRPr="004E1265">
        <w:rPr>
          <w:rFonts w:ascii="Times New Roman" w:hAnsi="Times New Roman" w:cs="Times New Roman"/>
          <w:sz w:val="24"/>
          <w:szCs w:val="24"/>
        </w:rPr>
        <w:t>2.89</w:t>
      </w:r>
      <w:r w:rsidR="00DC182A" w:rsidRPr="004E1265">
        <w:rPr>
          <w:rFonts w:ascii="Times New Roman" w:hAnsi="Times New Roman" w:cs="Times New Roman"/>
          <w:sz w:val="24"/>
          <w:szCs w:val="24"/>
        </w:rPr>
        <w:t>), relative to drinking alcohol never or rarely</w:t>
      </w:r>
      <w:bookmarkEnd w:id="3"/>
      <w:r w:rsidR="007D5178" w:rsidRPr="004E1265">
        <w:rPr>
          <w:rFonts w:ascii="Times New Roman" w:hAnsi="Times New Roman" w:cs="Times New Roman"/>
          <w:sz w:val="24"/>
          <w:szCs w:val="24"/>
        </w:rPr>
        <w:t xml:space="preserve"> (Table 3)</w:t>
      </w:r>
      <w:r w:rsidR="00DC182A" w:rsidRPr="004E1265">
        <w:rPr>
          <w:rFonts w:ascii="Times New Roman" w:hAnsi="Times New Roman" w:cs="Times New Roman"/>
          <w:sz w:val="24"/>
          <w:szCs w:val="24"/>
        </w:rPr>
        <w:t>.</w:t>
      </w:r>
      <w:r w:rsidR="00156587" w:rsidRPr="004E1265">
        <w:rPr>
          <w:rFonts w:ascii="Times New Roman" w:hAnsi="Times New Roman" w:cs="Times New Roman"/>
          <w:sz w:val="24"/>
          <w:szCs w:val="24"/>
        </w:rPr>
        <w:t xml:space="preserve"> Binge </w:t>
      </w:r>
      <w:r w:rsidR="00156587" w:rsidRPr="004E1265">
        <w:rPr>
          <w:rFonts w:ascii="Times New Roman" w:hAnsi="Times New Roman" w:cs="Times New Roman"/>
          <w:sz w:val="24"/>
          <w:szCs w:val="24"/>
        </w:rPr>
        <w:lastRenderedPageBreak/>
        <w:t xml:space="preserve">drinking was also positively associated with sexual activity after adjustment for covariates, with odds of being sexually active at follow-up </w:t>
      </w:r>
      <w:r w:rsidR="008A5E29" w:rsidRPr="004E1265">
        <w:rPr>
          <w:rFonts w:ascii="Times New Roman" w:hAnsi="Times New Roman" w:cs="Times New Roman"/>
          <w:sz w:val="24"/>
          <w:szCs w:val="24"/>
        </w:rPr>
        <w:t>52</w:t>
      </w:r>
      <w:r w:rsidR="00156587" w:rsidRPr="004E1265">
        <w:rPr>
          <w:rFonts w:ascii="Times New Roman" w:hAnsi="Times New Roman" w:cs="Times New Roman"/>
          <w:sz w:val="24"/>
          <w:szCs w:val="24"/>
        </w:rPr>
        <w:t>% higher among men who reported binge drinking at baseline (OR=1.</w:t>
      </w:r>
      <w:r w:rsidR="008A5E29" w:rsidRPr="004E1265">
        <w:rPr>
          <w:rFonts w:ascii="Times New Roman" w:hAnsi="Times New Roman" w:cs="Times New Roman"/>
          <w:sz w:val="24"/>
          <w:szCs w:val="24"/>
        </w:rPr>
        <w:t>52</w:t>
      </w:r>
      <w:r w:rsidR="00156587" w:rsidRPr="004E1265">
        <w:rPr>
          <w:rFonts w:ascii="Times New Roman" w:hAnsi="Times New Roman" w:cs="Times New Roman"/>
          <w:sz w:val="24"/>
          <w:szCs w:val="24"/>
        </w:rPr>
        <w:t>, 95% CI 1.0</w:t>
      </w:r>
      <w:r w:rsidR="008A5E29" w:rsidRPr="004E1265">
        <w:rPr>
          <w:rFonts w:ascii="Times New Roman" w:hAnsi="Times New Roman" w:cs="Times New Roman"/>
          <w:sz w:val="24"/>
          <w:szCs w:val="24"/>
        </w:rPr>
        <w:t>7</w:t>
      </w:r>
      <w:r w:rsidR="00156587" w:rsidRPr="004E1265">
        <w:rPr>
          <w:rFonts w:ascii="Times New Roman" w:hAnsi="Times New Roman" w:cs="Times New Roman"/>
          <w:sz w:val="24"/>
          <w:szCs w:val="24"/>
        </w:rPr>
        <w:t>-2.</w:t>
      </w:r>
      <w:r w:rsidR="008A5E29" w:rsidRPr="004E1265">
        <w:rPr>
          <w:rFonts w:ascii="Times New Roman" w:hAnsi="Times New Roman" w:cs="Times New Roman"/>
          <w:sz w:val="24"/>
          <w:szCs w:val="24"/>
        </w:rPr>
        <w:t>1</w:t>
      </w:r>
      <w:r w:rsidR="00156587" w:rsidRPr="004E1265">
        <w:rPr>
          <w:rFonts w:ascii="Times New Roman" w:hAnsi="Times New Roman" w:cs="Times New Roman"/>
          <w:sz w:val="24"/>
          <w:szCs w:val="24"/>
        </w:rPr>
        <w:t xml:space="preserve">5) and </w:t>
      </w:r>
      <w:r w:rsidR="008A5E29" w:rsidRPr="004E1265">
        <w:rPr>
          <w:rFonts w:ascii="Times New Roman" w:hAnsi="Times New Roman" w:cs="Times New Roman"/>
          <w:sz w:val="24"/>
          <w:szCs w:val="24"/>
        </w:rPr>
        <w:t>57</w:t>
      </w:r>
      <w:r w:rsidR="00156587" w:rsidRPr="004E1265">
        <w:rPr>
          <w:rFonts w:ascii="Times New Roman" w:hAnsi="Times New Roman" w:cs="Times New Roman"/>
          <w:sz w:val="24"/>
          <w:szCs w:val="24"/>
        </w:rPr>
        <w:t>% higher among female binge drinkers (OR=1.</w:t>
      </w:r>
      <w:r w:rsidR="008A5E29" w:rsidRPr="004E1265">
        <w:rPr>
          <w:rFonts w:ascii="Times New Roman" w:hAnsi="Times New Roman" w:cs="Times New Roman"/>
          <w:sz w:val="24"/>
          <w:szCs w:val="24"/>
        </w:rPr>
        <w:t>57</w:t>
      </w:r>
      <w:r w:rsidR="00156587" w:rsidRPr="004E1265">
        <w:rPr>
          <w:rFonts w:ascii="Times New Roman" w:hAnsi="Times New Roman" w:cs="Times New Roman"/>
          <w:sz w:val="24"/>
          <w:szCs w:val="24"/>
        </w:rPr>
        <w:t>, 95% CI 1.1</w:t>
      </w:r>
      <w:r w:rsidR="008A5E29" w:rsidRPr="004E1265">
        <w:rPr>
          <w:rFonts w:ascii="Times New Roman" w:hAnsi="Times New Roman" w:cs="Times New Roman"/>
          <w:sz w:val="24"/>
          <w:szCs w:val="24"/>
        </w:rPr>
        <w:t>1</w:t>
      </w:r>
      <w:r w:rsidR="00156587" w:rsidRPr="004E1265">
        <w:rPr>
          <w:rFonts w:ascii="Times New Roman" w:hAnsi="Times New Roman" w:cs="Times New Roman"/>
          <w:sz w:val="24"/>
          <w:szCs w:val="24"/>
        </w:rPr>
        <w:t>-2.</w:t>
      </w:r>
      <w:r w:rsidR="008A5E29" w:rsidRPr="004E1265">
        <w:rPr>
          <w:rFonts w:ascii="Times New Roman" w:hAnsi="Times New Roman" w:cs="Times New Roman"/>
          <w:sz w:val="24"/>
          <w:szCs w:val="24"/>
        </w:rPr>
        <w:t>2</w:t>
      </w:r>
      <w:r w:rsidR="00156587" w:rsidRPr="004E1265">
        <w:rPr>
          <w:rFonts w:ascii="Times New Roman" w:hAnsi="Times New Roman" w:cs="Times New Roman"/>
          <w:sz w:val="24"/>
          <w:szCs w:val="24"/>
        </w:rPr>
        <w:t>3).</w:t>
      </w:r>
      <w:r w:rsidR="0066359F" w:rsidRPr="004E1265">
        <w:rPr>
          <w:rFonts w:ascii="Times New Roman" w:hAnsi="Times New Roman" w:cs="Times New Roman"/>
          <w:sz w:val="24"/>
          <w:szCs w:val="24"/>
        </w:rPr>
        <w:t xml:space="preserve"> There were no significant interactions between sexual orientation and frequency of alcohol consumption (men </w:t>
      </w:r>
      <w:r w:rsidR="0066359F" w:rsidRPr="004E1265">
        <w:rPr>
          <w:rFonts w:ascii="Times New Roman" w:hAnsi="Times New Roman" w:cs="Times New Roman"/>
          <w:i/>
          <w:sz w:val="24"/>
          <w:szCs w:val="24"/>
        </w:rPr>
        <w:t>p</w:t>
      </w:r>
      <w:r w:rsidR="0066359F" w:rsidRPr="004E1265">
        <w:rPr>
          <w:rFonts w:ascii="Times New Roman" w:hAnsi="Times New Roman" w:cs="Times New Roman"/>
          <w:sz w:val="24"/>
          <w:szCs w:val="24"/>
        </w:rPr>
        <w:t xml:space="preserve">=0.319, women </w:t>
      </w:r>
      <w:r w:rsidR="0066359F" w:rsidRPr="004E1265">
        <w:rPr>
          <w:rFonts w:ascii="Times New Roman" w:hAnsi="Times New Roman" w:cs="Times New Roman"/>
          <w:i/>
          <w:sz w:val="24"/>
          <w:szCs w:val="24"/>
        </w:rPr>
        <w:t>p</w:t>
      </w:r>
      <w:r w:rsidR="0066359F" w:rsidRPr="004E1265">
        <w:rPr>
          <w:rFonts w:ascii="Times New Roman" w:hAnsi="Times New Roman" w:cs="Times New Roman"/>
          <w:sz w:val="24"/>
          <w:szCs w:val="24"/>
        </w:rPr>
        <w:t xml:space="preserve">=0.975) or binge drinking (men </w:t>
      </w:r>
      <w:r w:rsidR="0066359F" w:rsidRPr="004E1265">
        <w:rPr>
          <w:rFonts w:ascii="Times New Roman" w:hAnsi="Times New Roman" w:cs="Times New Roman"/>
          <w:i/>
          <w:sz w:val="24"/>
          <w:szCs w:val="24"/>
        </w:rPr>
        <w:t>p</w:t>
      </w:r>
      <w:r w:rsidR="0066359F" w:rsidRPr="004E1265">
        <w:rPr>
          <w:rFonts w:ascii="Times New Roman" w:hAnsi="Times New Roman" w:cs="Times New Roman"/>
          <w:sz w:val="24"/>
          <w:szCs w:val="24"/>
        </w:rPr>
        <w:t xml:space="preserve">=1.00, women </w:t>
      </w:r>
      <w:r w:rsidR="0066359F" w:rsidRPr="004E1265">
        <w:rPr>
          <w:rFonts w:ascii="Times New Roman" w:hAnsi="Times New Roman" w:cs="Times New Roman"/>
          <w:i/>
          <w:sz w:val="24"/>
          <w:szCs w:val="24"/>
        </w:rPr>
        <w:t>p</w:t>
      </w:r>
      <w:r w:rsidR="0066359F" w:rsidRPr="004E1265">
        <w:rPr>
          <w:rFonts w:ascii="Times New Roman" w:hAnsi="Times New Roman" w:cs="Times New Roman"/>
          <w:sz w:val="24"/>
          <w:szCs w:val="24"/>
        </w:rPr>
        <w:t>=0.852).</w:t>
      </w:r>
    </w:p>
    <w:p w14:paraId="1179F6A5" w14:textId="77777777" w:rsidR="00516184" w:rsidRPr="004E1265" w:rsidRDefault="0038209C" w:rsidP="006127FB">
      <w:pPr>
        <w:spacing w:line="480" w:lineRule="auto"/>
        <w:ind w:firstLine="720"/>
        <w:rPr>
          <w:rFonts w:ascii="Times New Roman" w:hAnsi="Times New Roman" w:cs="Times New Roman"/>
          <w:sz w:val="24"/>
          <w:szCs w:val="24"/>
        </w:rPr>
      </w:pPr>
      <w:r w:rsidRPr="004E1265">
        <w:rPr>
          <w:rFonts w:ascii="Times New Roman" w:hAnsi="Times New Roman" w:cs="Times New Roman"/>
          <w:sz w:val="24"/>
          <w:szCs w:val="24"/>
        </w:rPr>
        <w:t>Adjusting for covariates measured at follow-up rather than baseline</w:t>
      </w:r>
      <w:r w:rsidR="005177FA" w:rsidRPr="004E1265">
        <w:rPr>
          <w:rFonts w:ascii="Times New Roman" w:hAnsi="Times New Roman" w:cs="Times New Roman"/>
          <w:sz w:val="24"/>
          <w:szCs w:val="24"/>
        </w:rPr>
        <w:t xml:space="preserve"> </w:t>
      </w:r>
      <w:r w:rsidR="00D21CAB" w:rsidRPr="004E1265">
        <w:rPr>
          <w:rFonts w:ascii="Times New Roman" w:hAnsi="Times New Roman" w:cs="Times New Roman"/>
          <w:sz w:val="24"/>
          <w:szCs w:val="24"/>
        </w:rPr>
        <w:t>did not notably alter the pattern of results</w:t>
      </w:r>
      <w:r w:rsidRPr="004E1265">
        <w:rPr>
          <w:rFonts w:ascii="Times New Roman" w:hAnsi="Times New Roman" w:cs="Times New Roman"/>
          <w:sz w:val="24"/>
          <w:szCs w:val="24"/>
        </w:rPr>
        <w:t>, although effect sizes for men were slightly reduced</w:t>
      </w:r>
      <w:r w:rsidR="00773371" w:rsidRPr="004E1265">
        <w:rPr>
          <w:rFonts w:ascii="Times New Roman" w:hAnsi="Times New Roman" w:cs="Times New Roman"/>
          <w:sz w:val="24"/>
          <w:szCs w:val="24"/>
        </w:rPr>
        <w:t xml:space="preserve"> (Supplementary Table</w:t>
      </w:r>
      <w:r w:rsidR="008346DD" w:rsidRPr="004E1265">
        <w:rPr>
          <w:rFonts w:ascii="Times New Roman" w:hAnsi="Times New Roman" w:cs="Times New Roman"/>
          <w:sz w:val="24"/>
          <w:szCs w:val="24"/>
        </w:rPr>
        <w:t xml:space="preserve"> 1</w:t>
      </w:r>
      <w:r w:rsidR="00773371" w:rsidRPr="004E1265">
        <w:rPr>
          <w:rFonts w:ascii="Times New Roman" w:hAnsi="Times New Roman" w:cs="Times New Roman"/>
          <w:sz w:val="24"/>
          <w:szCs w:val="24"/>
        </w:rPr>
        <w:t>)</w:t>
      </w:r>
      <w:r w:rsidR="00D21CAB" w:rsidRPr="004E1265">
        <w:rPr>
          <w:rFonts w:ascii="Times New Roman" w:hAnsi="Times New Roman" w:cs="Times New Roman"/>
          <w:sz w:val="24"/>
          <w:szCs w:val="24"/>
        </w:rPr>
        <w:t>.</w:t>
      </w:r>
    </w:p>
    <w:p w14:paraId="0EF7E1D3" w14:textId="77777777" w:rsidR="00D21CAB" w:rsidRPr="004E1265" w:rsidRDefault="00516184" w:rsidP="006127FB">
      <w:pPr>
        <w:spacing w:line="480" w:lineRule="auto"/>
        <w:ind w:firstLine="720"/>
        <w:rPr>
          <w:rFonts w:ascii="Times New Roman" w:hAnsi="Times New Roman" w:cs="Times New Roman"/>
          <w:sz w:val="24"/>
          <w:szCs w:val="24"/>
        </w:rPr>
      </w:pPr>
      <w:r w:rsidRPr="004E1265">
        <w:rPr>
          <w:rFonts w:ascii="Times New Roman" w:hAnsi="Times New Roman" w:cs="Times New Roman"/>
          <w:sz w:val="24"/>
          <w:szCs w:val="24"/>
        </w:rPr>
        <w:t>Secondary analyses of frequent past-month sexual intercourse, masturbation, and petting/fondling produced a similar pattern of results</w:t>
      </w:r>
      <w:r w:rsidR="0001747F" w:rsidRPr="004E1265">
        <w:rPr>
          <w:rFonts w:ascii="Times New Roman" w:hAnsi="Times New Roman" w:cs="Times New Roman"/>
          <w:sz w:val="24"/>
          <w:szCs w:val="24"/>
        </w:rPr>
        <w:t>. Unadjusted analyses showed significant associations of more frequent alcohol consumption and binge drinking with frequent sexual activities (Supplementary Table 2). The only exception was frequency of alcohol consumption and frequent masturbation in women, which did not reach statistical significance.</w:t>
      </w:r>
      <w:r w:rsidR="00A83F81" w:rsidRPr="004E1265">
        <w:rPr>
          <w:rFonts w:ascii="Times New Roman" w:hAnsi="Times New Roman" w:cs="Times New Roman"/>
          <w:sz w:val="24"/>
          <w:szCs w:val="24"/>
        </w:rPr>
        <w:t xml:space="preserve"> </w:t>
      </w:r>
      <w:r w:rsidR="008935F8" w:rsidRPr="004E1265">
        <w:rPr>
          <w:rFonts w:ascii="Times New Roman" w:hAnsi="Times New Roman" w:cs="Times New Roman"/>
          <w:sz w:val="24"/>
          <w:szCs w:val="24"/>
        </w:rPr>
        <w:t xml:space="preserve">Effect sizes were generally smaller in the adjusted models of past-month sexual activities than was observed in the primary analyses of past-year sexual activity, </w:t>
      </w:r>
      <w:r w:rsidR="00062E3F" w:rsidRPr="004E1265">
        <w:rPr>
          <w:rFonts w:ascii="Times New Roman" w:hAnsi="Times New Roman" w:cs="Times New Roman"/>
          <w:sz w:val="24"/>
          <w:szCs w:val="24"/>
        </w:rPr>
        <w:t xml:space="preserve">with women reporting frequent alcohol consumption more likely to engage in sexual intercourse and petting/fondling (≥ 2 times per month). Also, for women, binge drinking was associated with masturbation. The only statistically significant finding for men was that frequent alcohol consumption was associated with greater past month sexual intercourse (≥ 2 times per month) </w:t>
      </w:r>
      <w:r w:rsidR="007A5DCF" w:rsidRPr="004E1265">
        <w:rPr>
          <w:rFonts w:ascii="Times New Roman" w:hAnsi="Times New Roman" w:cs="Times New Roman"/>
          <w:sz w:val="24"/>
          <w:szCs w:val="24"/>
        </w:rPr>
        <w:t>(Supplementary Table 3)</w:t>
      </w:r>
      <w:r w:rsidR="00F129EF" w:rsidRPr="004E1265">
        <w:rPr>
          <w:rFonts w:ascii="Times New Roman" w:hAnsi="Times New Roman" w:cs="Times New Roman"/>
          <w:sz w:val="24"/>
          <w:szCs w:val="24"/>
        </w:rPr>
        <w:t>.</w:t>
      </w:r>
    </w:p>
    <w:p w14:paraId="569F12E0" w14:textId="77777777" w:rsidR="0065697E" w:rsidRPr="004E1265" w:rsidRDefault="0065697E" w:rsidP="0074161B">
      <w:pPr>
        <w:pStyle w:val="Heading1"/>
        <w:spacing w:line="480" w:lineRule="auto"/>
        <w:rPr>
          <w:rFonts w:ascii="Times New Roman" w:hAnsi="Times New Roman" w:cs="Times New Roman"/>
          <w:sz w:val="24"/>
          <w:szCs w:val="24"/>
        </w:rPr>
      </w:pPr>
      <w:r w:rsidRPr="004E1265">
        <w:rPr>
          <w:rFonts w:ascii="Times New Roman" w:hAnsi="Times New Roman" w:cs="Times New Roman"/>
          <w:sz w:val="24"/>
          <w:szCs w:val="24"/>
        </w:rPr>
        <w:t>Discussion</w:t>
      </w:r>
    </w:p>
    <w:p w14:paraId="2FA3F032" w14:textId="77777777" w:rsidR="008616B5" w:rsidRPr="004E1265" w:rsidRDefault="0065697E" w:rsidP="0074161B">
      <w:pPr>
        <w:spacing w:line="480" w:lineRule="auto"/>
        <w:rPr>
          <w:rFonts w:ascii="Times New Roman" w:hAnsi="Times New Roman" w:cs="Times New Roman"/>
          <w:sz w:val="24"/>
          <w:szCs w:val="24"/>
        </w:rPr>
      </w:pPr>
      <w:r w:rsidRPr="004E1265">
        <w:rPr>
          <w:rFonts w:ascii="Times New Roman" w:hAnsi="Times New Roman" w:cs="Times New Roman"/>
          <w:sz w:val="24"/>
          <w:szCs w:val="24"/>
        </w:rPr>
        <w:t>In this large</w:t>
      </w:r>
      <w:r w:rsidR="007B69F8" w:rsidRPr="004E1265">
        <w:rPr>
          <w:rFonts w:ascii="Times New Roman" w:hAnsi="Times New Roman" w:cs="Times New Roman"/>
          <w:sz w:val="24"/>
          <w:szCs w:val="24"/>
        </w:rPr>
        <w:t>,</w:t>
      </w:r>
      <w:r w:rsidRPr="004E1265">
        <w:rPr>
          <w:rFonts w:ascii="Times New Roman" w:hAnsi="Times New Roman" w:cs="Times New Roman"/>
          <w:sz w:val="24"/>
          <w:szCs w:val="24"/>
        </w:rPr>
        <w:t xml:space="preserve"> representative sample of older English adults</w:t>
      </w:r>
      <w:r w:rsidR="007B69F8" w:rsidRPr="004E1265">
        <w:rPr>
          <w:rFonts w:ascii="Times New Roman" w:hAnsi="Times New Roman" w:cs="Times New Roman"/>
          <w:sz w:val="24"/>
          <w:szCs w:val="24"/>
        </w:rPr>
        <w:t>,</w:t>
      </w:r>
      <w:r w:rsidR="00273325" w:rsidRPr="004E1265">
        <w:rPr>
          <w:rFonts w:ascii="Times New Roman" w:hAnsi="Times New Roman" w:cs="Times New Roman"/>
          <w:sz w:val="24"/>
          <w:szCs w:val="24"/>
        </w:rPr>
        <w:t xml:space="preserve"> the results have revealed novel </w:t>
      </w:r>
      <w:r w:rsidR="00A473B9" w:rsidRPr="004E1265">
        <w:rPr>
          <w:rFonts w:ascii="Times New Roman" w:hAnsi="Times New Roman" w:cs="Times New Roman"/>
          <w:sz w:val="24"/>
          <w:szCs w:val="24"/>
        </w:rPr>
        <w:t xml:space="preserve">prospective </w:t>
      </w:r>
      <w:r w:rsidR="00273325" w:rsidRPr="004E1265">
        <w:rPr>
          <w:rFonts w:ascii="Times New Roman" w:hAnsi="Times New Roman" w:cs="Times New Roman"/>
          <w:sz w:val="24"/>
          <w:szCs w:val="24"/>
        </w:rPr>
        <w:t xml:space="preserve">associations </w:t>
      </w:r>
      <w:r w:rsidR="00B73B43" w:rsidRPr="004E1265">
        <w:rPr>
          <w:rFonts w:ascii="Times New Roman" w:hAnsi="Times New Roman" w:cs="Times New Roman"/>
          <w:sz w:val="24"/>
          <w:szCs w:val="24"/>
        </w:rPr>
        <w:t>of regular alcohol consumption and</w:t>
      </w:r>
      <w:r w:rsidR="00273325" w:rsidRPr="004E1265">
        <w:rPr>
          <w:rFonts w:ascii="Times New Roman" w:hAnsi="Times New Roman" w:cs="Times New Roman"/>
          <w:sz w:val="24"/>
          <w:szCs w:val="24"/>
        </w:rPr>
        <w:t xml:space="preserve"> binge drinking </w:t>
      </w:r>
      <w:r w:rsidR="00B73B43" w:rsidRPr="004E1265">
        <w:rPr>
          <w:rFonts w:ascii="Times New Roman" w:hAnsi="Times New Roman" w:cs="Times New Roman"/>
          <w:sz w:val="24"/>
          <w:szCs w:val="24"/>
        </w:rPr>
        <w:t>with</w:t>
      </w:r>
      <w:r w:rsidR="00273325" w:rsidRPr="004E1265">
        <w:rPr>
          <w:rFonts w:ascii="Times New Roman" w:hAnsi="Times New Roman" w:cs="Times New Roman"/>
          <w:sz w:val="24"/>
          <w:szCs w:val="24"/>
        </w:rPr>
        <w:t xml:space="preserve"> sexual </w:t>
      </w:r>
      <w:r w:rsidR="00273325" w:rsidRPr="004E1265">
        <w:rPr>
          <w:rFonts w:ascii="Times New Roman" w:hAnsi="Times New Roman" w:cs="Times New Roman"/>
          <w:sz w:val="24"/>
          <w:szCs w:val="24"/>
        </w:rPr>
        <w:lastRenderedPageBreak/>
        <w:t>activity.</w:t>
      </w:r>
      <w:r w:rsidR="005177FA" w:rsidRPr="004E1265">
        <w:rPr>
          <w:rFonts w:ascii="Times New Roman" w:hAnsi="Times New Roman" w:cs="Times New Roman"/>
          <w:sz w:val="24"/>
          <w:szCs w:val="24"/>
        </w:rPr>
        <w:t xml:space="preserve"> </w:t>
      </w:r>
      <w:proofErr w:type="gramStart"/>
      <w:r w:rsidR="00273325" w:rsidRPr="004E1265">
        <w:rPr>
          <w:rFonts w:ascii="Times New Roman" w:hAnsi="Times New Roman" w:cs="Times New Roman"/>
          <w:sz w:val="24"/>
          <w:szCs w:val="24"/>
        </w:rPr>
        <w:t>T</w:t>
      </w:r>
      <w:r w:rsidR="004B3163" w:rsidRPr="004E1265">
        <w:rPr>
          <w:rFonts w:ascii="Times New Roman" w:hAnsi="Times New Roman" w:cs="Times New Roman"/>
          <w:sz w:val="24"/>
          <w:szCs w:val="24"/>
        </w:rPr>
        <w:t>he majority of</w:t>
      </w:r>
      <w:proofErr w:type="gramEnd"/>
      <w:r w:rsidR="004B3163" w:rsidRPr="004E1265">
        <w:rPr>
          <w:rFonts w:ascii="Times New Roman" w:hAnsi="Times New Roman" w:cs="Times New Roman"/>
          <w:sz w:val="24"/>
          <w:szCs w:val="24"/>
        </w:rPr>
        <w:t xml:space="preserve"> men and women reported drinking alcohol regularly or frequently</w:t>
      </w:r>
      <w:r w:rsidR="00BA3EE4" w:rsidRPr="004E1265">
        <w:rPr>
          <w:rFonts w:ascii="Times New Roman" w:hAnsi="Times New Roman" w:cs="Times New Roman"/>
          <w:sz w:val="24"/>
          <w:szCs w:val="24"/>
        </w:rPr>
        <w:t xml:space="preserve"> in the last year, and</w:t>
      </w:r>
      <w:r w:rsidR="005177FA" w:rsidRPr="004E1265">
        <w:rPr>
          <w:rFonts w:ascii="Times New Roman" w:hAnsi="Times New Roman" w:cs="Times New Roman"/>
          <w:sz w:val="24"/>
          <w:szCs w:val="24"/>
        </w:rPr>
        <w:t xml:space="preserve"> </w:t>
      </w:r>
      <w:r w:rsidR="008616B5" w:rsidRPr="004E1265">
        <w:rPr>
          <w:rFonts w:ascii="Times New Roman" w:hAnsi="Times New Roman" w:cs="Times New Roman"/>
          <w:sz w:val="24"/>
          <w:szCs w:val="24"/>
        </w:rPr>
        <w:t xml:space="preserve">one in five men and one in eight women reported binge drinking in the last week. </w:t>
      </w:r>
      <w:r w:rsidR="00A12D44" w:rsidRPr="004E1265">
        <w:rPr>
          <w:rFonts w:ascii="Times New Roman" w:hAnsi="Times New Roman" w:cs="Times New Roman"/>
          <w:sz w:val="24"/>
          <w:szCs w:val="24"/>
        </w:rPr>
        <w:t xml:space="preserve">Importantly, </w:t>
      </w:r>
      <w:r w:rsidR="00A473B9" w:rsidRPr="004E1265">
        <w:rPr>
          <w:rFonts w:ascii="Times New Roman" w:hAnsi="Times New Roman" w:cs="Times New Roman"/>
          <w:sz w:val="24"/>
          <w:szCs w:val="24"/>
        </w:rPr>
        <w:t>those who reported regular/frequent</w:t>
      </w:r>
      <w:r w:rsidR="00A12D44" w:rsidRPr="004E1265">
        <w:rPr>
          <w:rFonts w:ascii="Times New Roman" w:hAnsi="Times New Roman" w:cs="Times New Roman"/>
          <w:sz w:val="24"/>
          <w:szCs w:val="24"/>
        </w:rPr>
        <w:t xml:space="preserve"> alcohol consumption </w:t>
      </w:r>
      <w:r w:rsidR="00A473B9" w:rsidRPr="004E1265">
        <w:rPr>
          <w:rFonts w:ascii="Times New Roman" w:hAnsi="Times New Roman" w:cs="Times New Roman"/>
          <w:sz w:val="24"/>
          <w:szCs w:val="24"/>
        </w:rPr>
        <w:t>or</w:t>
      </w:r>
      <w:r w:rsidR="00A12D44" w:rsidRPr="004E1265">
        <w:rPr>
          <w:rFonts w:ascii="Times New Roman" w:hAnsi="Times New Roman" w:cs="Times New Roman"/>
          <w:sz w:val="24"/>
          <w:szCs w:val="24"/>
        </w:rPr>
        <w:t xml:space="preserve"> binge drinking at baseline </w:t>
      </w:r>
      <w:r w:rsidR="00A473B9" w:rsidRPr="004E1265">
        <w:rPr>
          <w:rFonts w:ascii="Times New Roman" w:hAnsi="Times New Roman" w:cs="Times New Roman"/>
          <w:sz w:val="24"/>
          <w:szCs w:val="24"/>
        </w:rPr>
        <w:t>were substantially more likely to be sexually active</w:t>
      </w:r>
      <w:r w:rsidR="00A12D44" w:rsidRPr="004E1265">
        <w:rPr>
          <w:rFonts w:ascii="Times New Roman" w:hAnsi="Times New Roman" w:cs="Times New Roman"/>
          <w:sz w:val="24"/>
          <w:szCs w:val="24"/>
        </w:rPr>
        <w:t xml:space="preserve"> at 8-year follow-up</w:t>
      </w:r>
      <w:r w:rsidR="00E46086" w:rsidRPr="004E1265">
        <w:rPr>
          <w:rFonts w:ascii="Times New Roman" w:hAnsi="Times New Roman" w:cs="Times New Roman"/>
          <w:sz w:val="24"/>
          <w:szCs w:val="24"/>
        </w:rPr>
        <w:t xml:space="preserve"> than those with lower levels of alcohol consumption</w:t>
      </w:r>
      <w:r w:rsidR="000D6A4E" w:rsidRPr="004E1265">
        <w:rPr>
          <w:rFonts w:ascii="Times New Roman" w:hAnsi="Times New Roman" w:cs="Times New Roman"/>
          <w:sz w:val="24"/>
          <w:szCs w:val="24"/>
        </w:rPr>
        <w:t>. These associations hold true regardless of sexual orientation.</w:t>
      </w:r>
      <w:r w:rsidR="00A12D44" w:rsidRPr="004E1265">
        <w:rPr>
          <w:rFonts w:ascii="Times New Roman" w:hAnsi="Times New Roman" w:cs="Times New Roman"/>
          <w:sz w:val="24"/>
          <w:szCs w:val="24"/>
        </w:rPr>
        <w:t xml:space="preserve"> </w:t>
      </w:r>
    </w:p>
    <w:p w14:paraId="3F427951" w14:textId="77777777" w:rsidR="00B6546E" w:rsidRPr="004E1265" w:rsidRDefault="00B6546E" w:rsidP="00132AFB">
      <w:pPr>
        <w:spacing w:line="480" w:lineRule="auto"/>
        <w:ind w:firstLine="720"/>
        <w:rPr>
          <w:rFonts w:ascii="Times New Roman" w:hAnsi="Times New Roman" w:cs="Times New Roman"/>
          <w:sz w:val="24"/>
          <w:szCs w:val="24"/>
        </w:rPr>
      </w:pPr>
      <w:r w:rsidRPr="004E1265">
        <w:rPr>
          <w:rFonts w:ascii="Times New Roman" w:hAnsi="Times New Roman" w:cs="Times New Roman"/>
          <w:sz w:val="24"/>
          <w:szCs w:val="24"/>
        </w:rPr>
        <w:t>These findings</w:t>
      </w:r>
      <w:r w:rsidR="005177FA" w:rsidRPr="004E1265">
        <w:rPr>
          <w:rFonts w:ascii="Times New Roman" w:hAnsi="Times New Roman" w:cs="Times New Roman"/>
          <w:sz w:val="24"/>
          <w:szCs w:val="24"/>
        </w:rPr>
        <w:t xml:space="preserve"> </w:t>
      </w:r>
      <w:r w:rsidRPr="004E1265">
        <w:rPr>
          <w:rFonts w:ascii="Times New Roman" w:hAnsi="Times New Roman" w:cs="Times New Roman"/>
          <w:sz w:val="24"/>
          <w:szCs w:val="24"/>
        </w:rPr>
        <w:t xml:space="preserve">are in line with </w:t>
      </w:r>
      <w:r w:rsidR="0032724A" w:rsidRPr="004E1265">
        <w:rPr>
          <w:rFonts w:ascii="Times New Roman" w:hAnsi="Times New Roman" w:cs="Times New Roman"/>
          <w:sz w:val="24"/>
          <w:szCs w:val="24"/>
        </w:rPr>
        <w:t xml:space="preserve">previous research </w:t>
      </w:r>
      <w:r w:rsidR="007B69F8" w:rsidRPr="004E1265">
        <w:rPr>
          <w:rFonts w:ascii="Times New Roman" w:hAnsi="Times New Roman" w:cs="Times New Roman"/>
          <w:sz w:val="24"/>
          <w:szCs w:val="24"/>
        </w:rPr>
        <w:t>reporting high</w:t>
      </w:r>
      <w:r w:rsidR="00516184" w:rsidRPr="004E1265">
        <w:rPr>
          <w:rFonts w:ascii="Times New Roman" w:hAnsi="Times New Roman" w:cs="Times New Roman"/>
          <w:sz w:val="24"/>
          <w:szCs w:val="24"/>
        </w:rPr>
        <w:t>er</w:t>
      </w:r>
      <w:r w:rsidR="007B69F8" w:rsidRPr="004E1265">
        <w:rPr>
          <w:rFonts w:ascii="Times New Roman" w:hAnsi="Times New Roman" w:cs="Times New Roman"/>
          <w:sz w:val="24"/>
          <w:szCs w:val="24"/>
        </w:rPr>
        <w:t xml:space="preserve"> levels of</w:t>
      </w:r>
      <w:r w:rsidR="0032724A" w:rsidRPr="004E1265">
        <w:rPr>
          <w:rFonts w:ascii="Times New Roman" w:hAnsi="Times New Roman" w:cs="Times New Roman"/>
          <w:sz w:val="24"/>
          <w:szCs w:val="24"/>
        </w:rPr>
        <w:t xml:space="preserve"> alcohol consumption and binge drinking among older adults</w:t>
      </w:r>
      <w:r w:rsidR="00132AFB" w:rsidRPr="004E1265">
        <w:rPr>
          <w:rFonts w:ascii="Times New Roman" w:hAnsi="Times New Roman" w:cs="Times New Roman"/>
          <w:sz w:val="24"/>
          <w:szCs w:val="24"/>
        </w:rPr>
        <w:t xml:space="preserve"> (Blazer, &amp; Wu, 2009; Barnes et al., 2010)</w:t>
      </w:r>
      <w:r w:rsidRPr="004E1265">
        <w:rPr>
          <w:rFonts w:ascii="Times New Roman" w:hAnsi="Times New Roman" w:cs="Times New Roman"/>
          <w:sz w:val="24"/>
          <w:szCs w:val="24"/>
        </w:rPr>
        <w:t>,</w:t>
      </w:r>
      <w:r w:rsidR="00132AFB" w:rsidRPr="004E1265">
        <w:rPr>
          <w:rFonts w:ascii="Times New Roman" w:hAnsi="Times New Roman" w:cs="Times New Roman"/>
          <w:sz w:val="24"/>
          <w:szCs w:val="24"/>
        </w:rPr>
        <w:t xml:space="preserve"> </w:t>
      </w:r>
      <w:r w:rsidRPr="004E1265">
        <w:rPr>
          <w:rFonts w:ascii="Times New Roman" w:hAnsi="Times New Roman" w:cs="Times New Roman"/>
          <w:sz w:val="24"/>
          <w:szCs w:val="24"/>
        </w:rPr>
        <w:t>and</w:t>
      </w:r>
      <w:r w:rsidR="00293CF6" w:rsidRPr="004E1265">
        <w:rPr>
          <w:rFonts w:ascii="Times New Roman" w:hAnsi="Times New Roman" w:cs="Times New Roman"/>
          <w:sz w:val="24"/>
          <w:szCs w:val="24"/>
        </w:rPr>
        <w:t xml:space="preserve"> add to </w:t>
      </w:r>
      <w:r w:rsidRPr="004E1265">
        <w:rPr>
          <w:rFonts w:ascii="Times New Roman" w:hAnsi="Times New Roman" w:cs="Times New Roman"/>
          <w:sz w:val="24"/>
          <w:szCs w:val="24"/>
        </w:rPr>
        <w:t>evidence linking</w:t>
      </w:r>
      <w:r w:rsidR="00293CF6" w:rsidRPr="004E1265">
        <w:rPr>
          <w:rFonts w:ascii="Times New Roman" w:hAnsi="Times New Roman" w:cs="Times New Roman"/>
          <w:sz w:val="24"/>
          <w:szCs w:val="24"/>
        </w:rPr>
        <w:t xml:space="preserve"> alcohol consumption with more risk</w:t>
      </w:r>
      <w:r w:rsidR="00C02930" w:rsidRPr="004E1265">
        <w:rPr>
          <w:rFonts w:ascii="Times New Roman" w:hAnsi="Times New Roman" w:cs="Times New Roman"/>
          <w:sz w:val="24"/>
          <w:szCs w:val="24"/>
        </w:rPr>
        <w:t>y</w:t>
      </w:r>
      <w:r w:rsidR="00293CF6" w:rsidRPr="004E1265">
        <w:rPr>
          <w:rFonts w:ascii="Times New Roman" w:hAnsi="Times New Roman" w:cs="Times New Roman"/>
          <w:sz w:val="24"/>
          <w:szCs w:val="24"/>
        </w:rPr>
        <w:t xml:space="preserve"> sexual</w:t>
      </w:r>
      <w:r w:rsidR="00EC28AC" w:rsidRPr="004E1265">
        <w:rPr>
          <w:rFonts w:ascii="Times New Roman" w:hAnsi="Times New Roman" w:cs="Times New Roman"/>
          <w:sz w:val="24"/>
          <w:szCs w:val="24"/>
        </w:rPr>
        <w:t xml:space="preserve"> outcomes</w:t>
      </w:r>
      <w:r w:rsidR="009874F0" w:rsidRPr="004E1265">
        <w:rPr>
          <w:rFonts w:ascii="Times New Roman" w:hAnsi="Times New Roman" w:cs="Times New Roman"/>
          <w:sz w:val="24"/>
          <w:szCs w:val="24"/>
        </w:rPr>
        <w:t>,</w:t>
      </w:r>
      <w:r w:rsidR="00EC28AC" w:rsidRPr="004E1265">
        <w:rPr>
          <w:rFonts w:ascii="Times New Roman" w:hAnsi="Times New Roman" w:cs="Times New Roman"/>
          <w:sz w:val="24"/>
          <w:szCs w:val="24"/>
        </w:rPr>
        <w:t xml:space="preserve"> such as a greater number of</w:t>
      </w:r>
      <w:r w:rsidR="00293CF6" w:rsidRPr="004E1265">
        <w:rPr>
          <w:rFonts w:ascii="Times New Roman" w:hAnsi="Times New Roman" w:cs="Times New Roman"/>
          <w:sz w:val="24"/>
          <w:szCs w:val="24"/>
        </w:rPr>
        <w:t xml:space="preserve"> sexual partners</w:t>
      </w:r>
      <w:r w:rsidR="005177FA" w:rsidRPr="004E1265">
        <w:rPr>
          <w:rFonts w:ascii="Times New Roman" w:hAnsi="Times New Roman" w:cs="Times New Roman"/>
          <w:sz w:val="24"/>
          <w:szCs w:val="24"/>
        </w:rPr>
        <w:t xml:space="preserve"> </w:t>
      </w:r>
      <w:bookmarkStart w:id="4" w:name="_Hlk535953762"/>
      <w:r w:rsidR="00132AFB" w:rsidRPr="004E1265">
        <w:rPr>
          <w:rFonts w:ascii="Times New Roman" w:hAnsi="Times New Roman" w:cs="Times New Roman"/>
          <w:sz w:val="24"/>
          <w:szCs w:val="24"/>
        </w:rPr>
        <w:t>(</w:t>
      </w:r>
      <w:proofErr w:type="spellStart"/>
      <w:r w:rsidR="00132AFB" w:rsidRPr="004E1265">
        <w:rPr>
          <w:rFonts w:ascii="Times New Roman" w:hAnsi="Times New Roman" w:cs="Times New Roman"/>
          <w:sz w:val="24"/>
          <w:szCs w:val="24"/>
        </w:rPr>
        <w:t>Bazargan</w:t>
      </w:r>
      <w:proofErr w:type="spellEnd"/>
      <w:r w:rsidR="00132AFB" w:rsidRPr="004E1265">
        <w:rPr>
          <w:rFonts w:ascii="Times New Roman" w:hAnsi="Times New Roman" w:cs="Times New Roman"/>
          <w:sz w:val="24"/>
          <w:szCs w:val="24"/>
        </w:rPr>
        <w:t>-Hejazi et al., 2012; Carey et al., 2016)</w:t>
      </w:r>
      <w:bookmarkEnd w:id="4"/>
      <w:r w:rsidR="00293CF6" w:rsidRPr="004E1265">
        <w:rPr>
          <w:rFonts w:ascii="Times New Roman" w:hAnsi="Times New Roman" w:cs="Times New Roman"/>
          <w:sz w:val="24"/>
          <w:szCs w:val="24"/>
        </w:rPr>
        <w:t xml:space="preserve">. </w:t>
      </w:r>
      <w:r w:rsidRPr="004E1265">
        <w:rPr>
          <w:rFonts w:ascii="Times New Roman" w:hAnsi="Times New Roman" w:cs="Times New Roman"/>
          <w:sz w:val="24"/>
          <w:szCs w:val="24"/>
        </w:rPr>
        <w:t>To our knowledge, no previous studies have examined the relationship between alcoh</w:t>
      </w:r>
      <w:r w:rsidR="00E7365C" w:rsidRPr="004E1265">
        <w:rPr>
          <w:rFonts w:ascii="Times New Roman" w:hAnsi="Times New Roman" w:cs="Times New Roman"/>
          <w:sz w:val="24"/>
          <w:szCs w:val="24"/>
        </w:rPr>
        <w:t xml:space="preserve">ol intake and </w:t>
      </w:r>
      <w:r w:rsidRPr="004E1265">
        <w:rPr>
          <w:rFonts w:ascii="Times New Roman" w:hAnsi="Times New Roman" w:cs="Times New Roman"/>
          <w:sz w:val="24"/>
          <w:szCs w:val="24"/>
        </w:rPr>
        <w:t>sexual outcomes.</w:t>
      </w:r>
    </w:p>
    <w:p w14:paraId="7434F961" w14:textId="77777777" w:rsidR="0032724A" w:rsidRPr="004E1265" w:rsidRDefault="00293CF6" w:rsidP="00132AFB">
      <w:pPr>
        <w:spacing w:line="480" w:lineRule="auto"/>
        <w:ind w:firstLine="720"/>
        <w:rPr>
          <w:rFonts w:ascii="Times New Roman" w:hAnsi="Times New Roman" w:cs="Times New Roman"/>
          <w:sz w:val="24"/>
          <w:szCs w:val="24"/>
        </w:rPr>
      </w:pPr>
      <w:r w:rsidRPr="004E1265">
        <w:rPr>
          <w:rFonts w:ascii="Times New Roman" w:hAnsi="Times New Roman" w:cs="Times New Roman"/>
          <w:sz w:val="24"/>
          <w:szCs w:val="24"/>
        </w:rPr>
        <w:t xml:space="preserve">The present findings suggest that </w:t>
      </w:r>
      <w:r w:rsidR="009874F0" w:rsidRPr="004E1265">
        <w:rPr>
          <w:rFonts w:ascii="Times New Roman" w:hAnsi="Times New Roman" w:cs="Times New Roman"/>
          <w:sz w:val="24"/>
          <w:szCs w:val="24"/>
        </w:rPr>
        <w:t xml:space="preserve">regular or frequent </w:t>
      </w:r>
      <w:r w:rsidRPr="004E1265">
        <w:rPr>
          <w:rFonts w:ascii="Times New Roman" w:hAnsi="Times New Roman" w:cs="Times New Roman"/>
          <w:sz w:val="24"/>
          <w:szCs w:val="24"/>
        </w:rPr>
        <w:t xml:space="preserve">alcohol consumption and binge drinking </w:t>
      </w:r>
      <w:r w:rsidR="00B91B85" w:rsidRPr="004E1265">
        <w:rPr>
          <w:rFonts w:ascii="Times New Roman" w:hAnsi="Times New Roman" w:cs="Times New Roman"/>
          <w:sz w:val="24"/>
          <w:szCs w:val="24"/>
        </w:rPr>
        <w:t>may protect</w:t>
      </w:r>
      <w:r w:rsidRPr="004E1265">
        <w:rPr>
          <w:rFonts w:ascii="Times New Roman" w:hAnsi="Times New Roman" w:cs="Times New Roman"/>
          <w:sz w:val="24"/>
          <w:szCs w:val="24"/>
        </w:rPr>
        <w:t xml:space="preserve"> again</w:t>
      </w:r>
      <w:r w:rsidR="00C02930" w:rsidRPr="004E1265">
        <w:rPr>
          <w:rFonts w:ascii="Times New Roman" w:hAnsi="Times New Roman" w:cs="Times New Roman"/>
          <w:sz w:val="24"/>
          <w:szCs w:val="24"/>
        </w:rPr>
        <w:t>st</w:t>
      </w:r>
      <w:r w:rsidRPr="004E1265">
        <w:rPr>
          <w:rFonts w:ascii="Times New Roman" w:hAnsi="Times New Roman" w:cs="Times New Roman"/>
          <w:sz w:val="24"/>
          <w:szCs w:val="24"/>
        </w:rPr>
        <w:t xml:space="preserve"> a decline in </w:t>
      </w:r>
      <w:r w:rsidR="000D6A4E" w:rsidRPr="004E1265">
        <w:rPr>
          <w:rFonts w:ascii="Times New Roman" w:hAnsi="Times New Roman" w:cs="Times New Roman"/>
          <w:sz w:val="24"/>
          <w:szCs w:val="24"/>
        </w:rPr>
        <w:t xml:space="preserve">any </w:t>
      </w:r>
      <w:r w:rsidRPr="004E1265">
        <w:rPr>
          <w:rFonts w:ascii="Times New Roman" w:hAnsi="Times New Roman" w:cs="Times New Roman"/>
          <w:sz w:val="24"/>
          <w:szCs w:val="24"/>
        </w:rPr>
        <w:t>sexual activity as people age.</w:t>
      </w:r>
      <w:r w:rsidR="005177FA" w:rsidRPr="004E1265">
        <w:rPr>
          <w:rFonts w:ascii="Times New Roman" w:hAnsi="Times New Roman" w:cs="Times New Roman"/>
          <w:sz w:val="24"/>
          <w:szCs w:val="24"/>
        </w:rPr>
        <w:t xml:space="preserve"> </w:t>
      </w:r>
      <w:r w:rsidR="00E423E8" w:rsidRPr="004E1265">
        <w:rPr>
          <w:rFonts w:ascii="Times New Roman" w:hAnsi="Times New Roman" w:cs="Times New Roman"/>
          <w:sz w:val="24"/>
          <w:szCs w:val="24"/>
        </w:rPr>
        <w:t>Previous</w:t>
      </w:r>
      <w:r w:rsidR="00C02930" w:rsidRPr="004E1265">
        <w:rPr>
          <w:rFonts w:ascii="Times New Roman" w:hAnsi="Times New Roman" w:cs="Times New Roman"/>
          <w:sz w:val="24"/>
          <w:szCs w:val="24"/>
        </w:rPr>
        <w:t xml:space="preserve"> studies have shown that alcohol enhances sexual desire, enjoyment</w:t>
      </w:r>
      <w:r w:rsidR="004F5213" w:rsidRPr="004E1265">
        <w:rPr>
          <w:rFonts w:ascii="Times New Roman" w:hAnsi="Times New Roman" w:cs="Times New Roman"/>
          <w:sz w:val="24"/>
          <w:szCs w:val="24"/>
        </w:rPr>
        <w:t>,</w:t>
      </w:r>
      <w:r w:rsidR="00C02930" w:rsidRPr="004E1265">
        <w:rPr>
          <w:rFonts w:ascii="Times New Roman" w:hAnsi="Times New Roman" w:cs="Times New Roman"/>
          <w:sz w:val="24"/>
          <w:szCs w:val="24"/>
        </w:rPr>
        <w:t xml:space="preserve"> and activity</w:t>
      </w:r>
      <w:r w:rsidR="00132AFB" w:rsidRPr="004E1265">
        <w:rPr>
          <w:rFonts w:ascii="Times New Roman" w:hAnsi="Times New Roman" w:cs="Times New Roman"/>
          <w:sz w:val="24"/>
          <w:szCs w:val="24"/>
        </w:rPr>
        <w:t xml:space="preserve"> (Harvey, &amp; Beckman, 1986). </w:t>
      </w:r>
      <w:r w:rsidR="003B3182" w:rsidRPr="004E1265">
        <w:rPr>
          <w:rFonts w:ascii="Times New Roman" w:hAnsi="Times New Roman" w:cs="Times New Roman"/>
          <w:sz w:val="24"/>
          <w:szCs w:val="24"/>
        </w:rPr>
        <w:t xml:space="preserve">One plausible mechanism may be that </w:t>
      </w:r>
      <w:r w:rsidR="00B35950" w:rsidRPr="004E1265">
        <w:rPr>
          <w:rFonts w:ascii="Times New Roman" w:hAnsi="Times New Roman" w:cs="Times New Roman"/>
          <w:sz w:val="24"/>
          <w:szCs w:val="24"/>
        </w:rPr>
        <w:t xml:space="preserve">alcohol intake </w:t>
      </w:r>
      <w:r w:rsidR="003B3182" w:rsidRPr="004E1265">
        <w:rPr>
          <w:rFonts w:ascii="Times New Roman" w:hAnsi="Times New Roman" w:cs="Times New Roman"/>
          <w:sz w:val="24"/>
          <w:szCs w:val="24"/>
        </w:rPr>
        <w:t>enhance</w:t>
      </w:r>
      <w:r w:rsidR="00B35950" w:rsidRPr="004E1265">
        <w:rPr>
          <w:rFonts w:ascii="Times New Roman" w:hAnsi="Times New Roman" w:cs="Times New Roman"/>
          <w:sz w:val="24"/>
          <w:szCs w:val="24"/>
        </w:rPr>
        <w:t>s</w:t>
      </w:r>
      <w:r w:rsidR="003B3182" w:rsidRPr="004E1265">
        <w:rPr>
          <w:rFonts w:ascii="Times New Roman" w:hAnsi="Times New Roman" w:cs="Times New Roman"/>
          <w:sz w:val="24"/>
          <w:szCs w:val="24"/>
        </w:rPr>
        <w:t xml:space="preserve"> sexual arousal</w:t>
      </w:r>
      <w:r w:rsidR="00B35950" w:rsidRPr="004E1265">
        <w:rPr>
          <w:rFonts w:ascii="Times New Roman" w:hAnsi="Times New Roman" w:cs="Times New Roman"/>
          <w:sz w:val="24"/>
          <w:szCs w:val="24"/>
        </w:rPr>
        <w:t>,</w:t>
      </w:r>
      <w:r w:rsidR="005177FA" w:rsidRPr="004E1265">
        <w:rPr>
          <w:rFonts w:ascii="Times New Roman" w:hAnsi="Times New Roman" w:cs="Times New Roman"/>
          <w:sz w:val="24"/>
          <w:szCs w:val="24"/>
        </w:rPr>
        <w:t xml:space="preserve"> </w:t>
      </w:r>
      <w:r w:rsidR="00B35950" w:rsidRPr="004E1265">
        <w:rPr>
          <w:rFonts w:ascii="Times New Roman" w:hAnsi="Times New Roman" w:cs="Times New Roman"/>
          <w:sz w:val="24"/>
          <w:szCs w:val="24"/>
        </w:rPr>
        <w:t>which</w:t>
      </w:r>
      <w:r w:rsidR="003B3182" w:rsidRPr="004E1265">
        <w:rPr>
          <w:rFonts w:ascii="Times New Roman" w:hAnsi="Times New Roman" w:cs="Times New Roman"/>
          <w:sz w:val="24"/>
          <w:szCs w:val="24"/>
        </w:rPr>
        <w:t xml:space="preserve"> lead</w:t>
      </w:r>
      <w:r w:rsidR="00B35950" w:rsidRPr="004E1265">
        <w:rPr>
          <w:rFonts w:ascii="Times New Roman" w:hAnsi="Times New Roman" w:cs="Times New Roman"/>
          <w:sz w:val="24"/>
          <w:szCs w:val="24"/>
        </w:rPr>
        <w:t>s</w:t>
      </w:r>
      <w:r w:rsidR="003B3182" w:rsidRPr="004E1265">
        <w:rPr>
          <w:rFonts w:ascii="Times New Roman" w:hAnsi="Times New Roman" w:cs="Times New Roman"/>
          <w:sz w:val="24"/>
          <w:szCs w:val="24"/>
        </w:rPr>
        <w:t xml:space="preserve"> to greater sexual activity</w:t>
      </w:r>
      <w:r w:rsidR="00132AFB" w:rsidRPr="004E1265">
        <w:rPr>
          <w:rFonts w:ascii="Times New Roman" w:hAnsi="Times New Roman" w:cs="Times New Roman"/>
          <w:sz w:val="24"/>
          <w:szCs w:val="24"/>
        </w:rPr>
        <w:t xml:space="preserve"> (Cooper, 1992). </w:t>
      </w:r>
      <w:r w:rsidR="003B3182" w:rsidRPr="004E1265">
        <w:rPr>
          <w:rFonts w:ascii="Times New Roman" w:hAnsi="Times New Roman" w:cs="Times New Roman"/>
          <w:sz w:val="24"/>
          <w:szCs w:val="24"/>
        </w:rPr>
        <w:t xml:space="preserve">Therefore, those who drink alcohol on a regular </w:t>
      </w:r>
      <w:r w:rsidR="00263687" w:rsidRPr="004E1265">
        <w:rPr>
          <w:rFonts w:ascii="Times New Roman" w:hAnsi="Times New Roman" w:cs="Times New Roman"/>
          <w:sz w:val="24"/>
          <w:szCs w:val="24"/>
        </w:rPr>
        <w:t>basis at</w:t>
      </w:r>
      <w:r w:rsidR="003B3182" w:rsidRPr="004E1265">
        <w:rPr>
          <w:rFonts w:ascii="Times New Roman" w:hAnsi="Times New Roman" w:cs="Times New Roman"/>
          <w:sz w:val="24"/>
          <w:szCs w:val="24"/>
        </w:rPr>
        <w:t xml:space="preserve"> high dosage may engage in sexual activity more often.</w:t>
      </w:r>
      <w:r w:rsidR="00263687" w:rsidRPr="004E1265">
        <w:rPr>
          <w:rFonts w:ascii="Times New Roman" w:hAnsi="Times New Roman" w:cs="Times New Roman"/>
          <w:sz w:val="24"/>
          <w:szCs w:val="24"/>
        </w:rPr>
        <w:t xml:space="preserve"> Moreover, literature also suggests that the anticipated effects of alcohol provide a reason for sexual expression that may be unlikely under sober conditions</w:t>
      </w:r>
      <w:r w:rsidR="00132AFB" w:rsidRPr="004E1265">
        <w:rPr>
          <w:rFonts w:ascii="Times New Roman" w:hAnsi="Times New Roman" w:cs="Times New Roman"/>
          <w:sz w:val="24"/>
          <w:szCs w:val="24"/>
        </w:rPr>
        <w:t xml:space="preserve"> (Cooper, 1992). </w:t>
      </w:r>
      <w:r w:rsidR="006019E8" w:rsidRPr="004E1265">
        <w:rPr>
          <w:rFonts w:ascii="Times New Roman" w:hAnsi="Times New Roman" w:cs="Times New Roman"/>
          <w:sz w:val="24"/>
          <w:szCs w:val="24"/>
        </w:rPr>
        <w:t>T</w:t>
      </w:r>
      <w:r w:rsidR="00C02930" w:rsidRPr="004E1265">
        <w:rPr>
          <w:rFonts w:ascii="Times New Roman" w:hAnsi="Times New Roman" w:cs="Times New Roman"/>
          <w:sz w:val="24"/>
          <w:szCs w:val="24"/>
        </w:rPr>
        <w:t>he orbitofrontal cortex</w:t>
      </w:r>
      <w:r w:rsidR="006019E8" w:rsidRPr="004E1265">
        <w:rPr>
          <w:rFonts w:ascii="Times New Roman" w:hAnsi="Times New Roman" w:cs="Times New Roman"/>
          <w:sz w:val="24"/>
          <w:szCs w:val="24"/>
        </w:rPr>
        <w:t>,</w:t>
      </w:r>
      <w:r w:rsidR="00C02930" w:rsidRPr="004E1265">
        <w:rPr>
          <w:rFonts w:ascii="Times New Roman" w:hAnsi="Times New Roman" w:cs="Times New Roman"/>
          <w:sz w:val="24"/>
          <w:szCs w:val="24"/>
        </w:rPr>
        <w:t xml:space="preserve"> which plays a role in the human response to visual sexual stimuli </w:t>
      </w:r>
      <w:r w:rsidR="00132AFB" w:rsidRPr="004E1265">
        <w:rPr>
          <w:rFonts w:ascii="Times New Roman" w:hAnsi="Times New Roman" w:cs="Times New Roman"/>
          <w:sz w:val="24"/>
          <w:szCs w:val="24"/>
        </w:rPr>
        <w:t>(</w:t>
      </w:r>
      <w:proofErr w:type="spellStart"/>
      <w:r w:rsidR="00132AFB" w:rsidRPr="004E1265">
        <w:rPr>
          <w:rFonts w:ascii="Times New Roman" w:hAnsi="Times New Roman" w:cs="Times New Roman"/>
          <w:sz w:val="24"/>
          <w:szCs w:val="24"/>
        </w:rPr>
        <w:t>Redouté</w:t>
      </w:r>
      <w:proofErr w:type="spellEnd"/>
      <w:r w:rsidR="00132AFB" w:rsidRPr="004E1265">
        <w:rPr>
          <w:rFonts w:ascii="Times New Roman" w:hAnsi="Times New Roman" w:cs="Times New Roman"/>
          <w:sz w:val="24"/>
          <w:szCs w:val="24"/>
        </w:rPr>
        <w:t xml:space="preserve"> et al., 2000) </w:t>
      </w:r>
      <w:r w:rsidR="00C02930" w:rsidRPr="004E1265">
        <w:rPr>
          <w:rFonts w:ascii="Times New Roman" w:hAnsi="Times New Roman" w:cs="Times New Roman"/>
          <w:sz w:val="24"/>
          <w:szCs w:val="24"/>
        </w:rPr>
        <w:t>and feelings of intoxicat</w:t>
      </w:r>
      <w:r w:rsidR="006019E8" w:rsidRPr="004E1265">
        <w:rPr>
          <w:rFonts w:ascii="Times New Roman" w:hAnsi="Times New Roman" w:cs="Times New Roman"/>
          <w:sz w:val="24"/>
          <w:szCs w:val="24"/>
        </w:rPr>
        <w:t>ion</w:t>
      </w:r>
      <w:r w:rsidR="00132AFB" w:rsidRPr="004E1265">
        <w:rPr>
          <w:rFonts w:ascii="Times New Roman" w:hAnsi="Times New Roman" w:cs="Times New Roman"/>
          <w:sz w:val="24"/>
          <w:szCs w:val="24"/>
        </w:rPr>
        <w:t xml:space="preserve"> (Mitchell et al., 2012), </w:t>
      </w:r>
      <w:r w:rsidR="006019E8" w:rsidRPr="004E1265">
        <w:rPr>
          <w:rFonts w:ascii="Times New Roman" w:hAnsi="Times New Roman" w:cs="Times New Roman"/>
          <w:sz w:val="24"/>
          <w:szCs w:val="24"/>
        </w:rPr>
        <w:t>may also be implicated</w:t>
      </w:r>
      <w:r w:rsidR="00672550" w:rsidRPr="004E1265">
        <w:rPr>
          <w:rFonts w:ascii="Times New Roman" w:hAnsi="Times New Roman" w:cs="Times New Roman"/>
          <w:sz w:val="24"/>
          <w:szCs w:val="24"/>
        </w:rPr>
        <w:t>.</w:t>
      </w:r>
      <w:r w:rsidR="005177FA" w:rsidRPr="004E1265">
        <w:rPr>
          <w:rFonts w:ascii="Times New Roman" w:hAnsi="Times New Roman" w:cs="Times New Roman"/>
          <w:sz w:val="24"/>
          <w:szCs w:val="24"/>
        </w:rPr>
        <w:t xml:space="preserve"> </w:t>
      </w:r>
      <w:r w:rsidR="00672550" w:rsidRPr="004E1265">
        <w:rPr>
          <w:rFonts w:ascii="Times New Roman" w:hAnsi="Times New Roman" w:cs="Times New Roman"/>
          <w:sz w:val="24"/>
          <w:szCs w:val="24"/>
        </w:rPr>
        <w:t xml:space="preserve">However, further research is needed to understand </w:t>
      </w:r>
      <w:r w:rsidR="00942AF2" w:rsidRPr="004E1265">
        <w:rPr>
          <w:rFonts w:ascii="Times New Roman" w:hAnsi="Times New Roman" w:cs="Times New Roman"/>
          <w:sz w:val="24"/>
          <w:szCs w:val="24"/>
        </w:rPr>
        <w:t xml:space="preserve">the role it plays in </w:t>
      </w:r>
      <w:r w:rsidR="00933CA5" w:rsidRPr="004E1265">
        <w:rPr>
          <w:rFonts w:ascii="Times New Roman" w:hAnsi="Times New Roman" w:cs="Times New Roman"/>
          <w:sz w:val="24"/>
          <w:szCs w:val="24"/>
        </w:rPr>
        <w:t>the association between drinking behaviour and</w:t>
      </w:r>
      <w:r w:rsidR="00672550" w:rsidRPr="004E1265">
        <w:rPr>
          <w:rFonts w:ascii="Times New Roman" w:hAnsi="Times New Roman" w:cs="Times New Roman"/>
          <w:sz w:val="24"/>
          <w:szCs w:val="24"/>
        </w:rPr>
        <w:t xml:space="preserve"> sexual activity. </w:t>
      </w:r>
      <w:bookmarkStart w:id="5" w:name="_Hlk8313681"/>
      <w:r w:rsidR="00294EFF" w:rsidRPr="004E1265">
        <w:rPr>
          <w:rFonts w:ascii="Times New Roman" w:hAnsi="Times New Roman" w:cs="Times New Roman"/>
          <w:sz w:val="24"/>
          <w:szCs w:val="24"/>
        </w:rPr>
        <w:t xml:space="preserve">Alternatively, it is possible that </w:t>
      </w:r>
      <w:r w:rsidR="00294EFF" w:rsidRPr="004E1265">
        <w:rPr>
          <w:rFonts w:ascii="Times New Roman" w:hAnsi="Times New Roman" w:cs="Times New Roman"/>
          <w:sz w:val="24"/>
          <w:szCs w:val="24"/>
        </w:rPr>
        <w:lastRenderedPageBreak/>
        <w:t xml:space="preserve">individuals who drink may be more sociable </w:t>
      </w:r>
      <w:proofErr w:type="gramStart"/>
      <w:r w:rsidR="00294EFF" w:rsidRPr="004E1265">
        <w:rPr>
          <w:rFonts w:ascii="Times New Roman" w:hAnsi="Times New Roman" w:cs="Times New Roman"/>
          <w:sz w:val="24"/>
          <w:szCs w:val="24"/>
        </w:rPr>
        <w:t>and also</w:t>
      </w:r>
      <w:proofErr w:type="gramEnd"/>
      <w:r w:rsidR="00294EFF" w:rsidRPr="004E1265">
        <w:rPr>
          <w:rFonts w:ascii="Times New Roman" w:hAnsi="Times New Roman" w:cs="Times New Roman"/>
          <w:sz w:val="24"/>
          <w:szCs w:val="24"/>
        </w:rPr>
        <w:t xml:space="preserve"> more likely to go out than their non-drinking counterparts; sociability may increase the odds of meeting a partner and, subsequently, having sexual interactions.</w:t>
      </w:r>
    </w:p>
    <w:bookmarkEnd w:id="5"/>
    <w:p w14:paraId="2F500017" w14:textId="77777777" w:rsidR="00672550" w:rsidRPr="004E1265" w:rsidRDefault="00672550" w:rsidP="00132AFB">
      <w:pPr>
        <w:spacing w:line="480" w:lineRule="auto"/>
        <w:ind w:firstLine="720"/>
        <w:rPr>
          <w:rFonts w:ascii="Times New Roman" w:hAnsi="Times New Roman" w:cs="Times New Roman"/>
          <w:sz w:val="24"/>
          <w:szCs w:val="24"/>
        </w:rPr>
      </w:pPr>
      <w:r w:rsidRPr="004E1265">
        <w:rPr>
          <w:rFonts w:ascii="Times New Roman" w:hAnsi="Times New Roman" w:cs="Times New Roman"/>
          <w:sz w:val="24"/>
          <w:szCs w:val="24"/>
        </w:rPr>
        <w:t xml:space="preserve">Sexual activity </w:t>
      </w:r>
      <w:r w:rsidR="00E43B19" w:rsidRPr="004E1265">
        <w:rPr>
          <w:rFonts w:ascii="Times New Roman" w:hAnsi="Times New Roman" w:cs="Times New Roman"/>
          <w:sz w:val="24"/>
          <w:szCs w:val="24"/>
        </w:rPr>
        <w:t xml:space="preserve">has been shown to be </w:t>
      </w:r>
      <w:r w:rsidRPr="004E1265">
        <w:rPr>
          <w:rFonts w:ascii="Times New Roman" w:hAnsi="Times New Roman" w:cs="Times New Roman"/>
          <w:sz w:val="24"/>
          <w:szCs w:val="24"/>
        </w:rPr>
        <w:t xml:space="preserve">beneficial for </w:t>
      </w:r>
      <w:r w:rsidR="00EB64F8" w:rsidRPr="004E1265">
        <w:rPr>
          <w:rFonts w:ascii="Times New Roman" w:hAnsi="Times New Roman" w:cs="Times New Roman"/>
          <w:sz w:val="24"/>
          <w:szCs w:val="24"/>
        </w:rPr>
        <w:t xml:space="preserve">physical and mental </w:t>
      </w:r>
      <w:r w:rsidRPr="004E1265">
        <w:rPr>
          <w:rFonts w:ascii="Times New Roman" w:hAnsi="Times New Roman" w:cs="Times New Roman"/>
          <w:sz w:val="24"/>
          <w:szCs w:val="24"/>
        </w:rPr>
        <w:t>health</w:t>
      </w:r>
      <w:r w:rsidR="00132AFB" w:rsidRPr="004E1265">
        <w:rPr>
          <w:rFonts w:ascii="Times New Roman" w:hAnsi="Times New Roman" w:cs="Times New Roman"/>
          <w:sz w:val="24"/>
          <w:szCs w:val="24"/>
        </w:rPr>
        <w:t xml:space="preserve"> (Lê et al., 1989; Liu et al., 2016) </w:t>
      </w:r>
      <w:r w:rsidR="00E43B19" w:rsidRPr="004E1265">
        <w:rPr>
          <w:rFonts w:ascii="Times New Roman" w:hAnsi="Times New Roman" w:cs="Times New Roman"/>
          <w:sz w:val="24"/>
          <w:szCs w:val="24"/>
        </w:rPr>
        <w:t xml:space="preserve">but </w:t>
      </w:r>
      <w:r w:rsidRPr="004E1265">
        <w:rPr>
          <w:rFonts w:ascii="Times New Roman" w:hAnsi="Times New Roman" w:cs="Times New Roman"/>
          <w:sz w:val="24"/>
          <w:szCs w:val="24"/>
        </w:rPr>
        <w:t>declines in older age</w:t>
      </w:r>
      <w:r w:rsidR="00132AFB" w:rsidRPr="004E1265">
        <w:rPr>
          <w:rFonts w:ascii="Times New Roman" w:hAnsi="Times New Roman" w:cs="Times New Roman"/>
          <w:sz w:val="24"/>
          <w:szCs w:val="24"/>
        </w:rPr>
        <w:t xml:space="preserve"> (Lee et al., 2015). </w:t>
      </w:r>
      <w:r w:rsidRPr="004E1265">
        <w:rPr>
          <w:rFonts w:ascii="Times New Roman" w:hAnsi="Times New Roman" w:cs="Times New Roman"/>
          <w:sz w:val="24"/>
          <w:szCs w:val="24"/>
        </w:rPr>
        <w:t xml:space="preserve">Interestingly, </w:t>
      </w:r>
      <w:r w:rsidR="0052126B" w:rsidRPr="004E1265">
        <w:rPr>
          <w:rFonts w:ascii="Times New Roman" w:hAnsi="Times New Roman" w:cs="Times New Roman"/>
          <w:sz w:val="24"/>
          <w:szCs w:val="24"/>
        </w:rPr>
        <w:t>the present results suggest</w:t>
      </w:r>
      <w:r w:rsidRPr="004E1265">
        <w:rPr>
          <w:rFonts w:ascii="Times New Roman" w:hAnsi="Times New Roman" w:cs="Times New Roman"/>
          <w:sz w:val="24"/>
          <w:szCs w:val="24"/>
        </w:rPr>
        <w:t xml:space="preserve"> that </w:t>
      </w:r>
      <w:r w:rsidR="0052126B" w:rsidRPr="004E1265">
        <w:rPr>
          <w:rFonts w:ascii="Times New Roman" w:hAnsi="Times New Roman" w:cs="Times New Roman"/>
          <w:sz w:val="24"/>
          <w:szCs w:val="24"/>
        </w:rPr>
        <w:t xml:space="preserve">regular </w:t>
      </w:r>
      <w:r w:rsidRPr="004E1265">
        <w:rPr>
          <w:rFonts w:ascii="Times New Roman" w:hAnsi="Times New Roman" w:cs="Times New Roman"/>
          <w:sz w:val="24"/>
          <w:szCs w:val="24"/>
        </w:rPr>
        <w:t>alcohol use and binge drink</w:t>
      </w:r>
      <w:r w:rsidR="0052126B" w:rsidRPr="004E1265">
        <w:rPr>
          <w:rFonts w:ascii="Times New Roman" w:hAnsi="Times New Roman" w:cs="Times New Roman"/>
          <w:sz w:val="24"/>
          <w:szCs w:val="24"/>
        </w:rPr>
        <w:t>ing</w:t>
      </w:r>
      <w:r w:rsidR="005177FA" w:rsidRPr="004E1265">
        <w:rPr>
          <w:rFonts w:ascii="Times New Roman" w:hAnsi="Times New Roman" w:cs="Times New Roman"/>
          <w:sz w:val="24"/>
          <w:szCs w:val="24"/>
        </w:rPr>
        <w:t xml:space="preserve"> </w:t>
      </w:r>
      <w:r w:rsidR="0052126B" w:rsidRPr="004E1265">
        <w:rPr>
          <w:rFonts w:ascii="Times New Roman" w:hAnsi="Times New Roman" w:cs="Times New Roman"/>
          <w:sz w:val="24"/>
          <w:szCs w:val="24"/>
        </w:rPr>
        <w:t>might protect</w:t>
      </w:r>
      <w:r w:rsidRPr="004E1265">
        <w:rPr>
          <w:rFonts w:ascii="Times New Roman" w:hAnsi="Times New Roman" w:cs="Times New Roman"/>
          <w:sz w:val="24"/>
          <w:szCs w:val="24"/>
        </w:rPr>
        <w:t xml:space="preserve"> against this age</w:t>
      </w:r>
      <w:r w:rsidR="0052126B" w:rsidRPr="004E1265">
        <w:rPr>
          <w:rFonts w:ascii="Times New Roman" w:hAnsi="Times New Roman" w:cs="Times New Roman"/>
          <w:sz w:val="24"/>
          <w:szCs w:val="24"/>
        </w:rPr>
        <w:t>-</w:t>
      </w:r>
      <w:r w:rsidRPr="004E1265">
        <w:rPr>
          <w:rFonts w:ascii="Times New Roman" w:hAnsi="Times New Roman" w:cs="Times New Roman"/>
          <w:sz w:val="24"/>
          <w:szCs w:val="24"/>
        </w:rPr>
        <w:t xml:space="preserve">related decline. </w:t>
      </w:r>
      <w:r w:rsidR="005D0548" w:rsidRPr="004E1265">
        <w:rPr>
          <w:rFonts w:ascii="Times New Roman" w:hAnsi="Times New Roman" w:cs="Times New Roman"/>
          <w:sz w:val="24"/>
          <w:szCs w:val="24"/>
        </w:rPr>
        <w:t xml:space="preserve">Given </w:t>
      </w:r>
      <w:r w:rsidRPr="004E1265">
        <w:rPr>
          <w:rFonts w:ascii="Times New Roman" w:hAnsi="Times New Roman" w:cs="Times New Roman"/>
          <w:sz w:val="24"/>
          <w:szCs w:val="24"/>
        </w:rPr>
        <w:t>the detrimental effects of drinking alcohol at high levels</w:t>
      </w:r>
      <w:r w:rsidR="001469AD" w:rsidRPr="004E1265">
        <w:rPr>
          <w:rFonts w:ascii="Times New Roman" w:hAnsi="Times New Roman" w:cs="Times New Roman"/>
          <w:sz w:val="24"/>
          <w:szCs w:val="24"/>
        </w:rPr>
        <w:t xml:space="preserve"> </w:t>
      </w:r>
      <w:r w:rsidR="00132AFB" w:rsidRPr="004E1265">
        <w:rPr>
          <w:rFonts w:ascii="Times New Roman" w:hAnsi="Times New Roman" w:cs="Times New Roman"/>
          <w:sz w:val="24"/>
          <w:szCs w:val="24"/>
        </w:rPr>
        <w:t>(Okoro et al., 2004)</w:t>
      </w:r>
      <w:r w:rsidR="005D0548" w:rsidRPr="004E1265">
        <w:rPr>
          <w:rFonts w:ascii="Times New Roman" w:hAnsi="Times New Roman" w:cs="Times New Roman"/>
          <w:sz w:val="24"/>
          <w:szCs w:val="24"/>
        </w:rPr>
        <w:t>, we do not advocate that older adults drink to excess in order to maintain sexual activity</w:t>
      </w:r>
      <w:r w:rsidRPr="004E1265">
        <w:rPr>
          <w:rFonts w:ascii="Times New Roman" w:hAnsi="Times New Roman" w:cs="Times New Roman"/>
          <w:sz w:val="24"/>
          <w:szCs w:val="24"/>
        </w:rPr>
        <w:t>.</w:t>
      </w:r>
      <w:r w:rsidR="005177FA" w:rsidRPr="004E1265">
        <w:rPr>
          <w:rFonts w:ascii="Times New Roman" w:hAnsi="Times New Roman" w:cs="Times New Roman"/>
          <w:sz w:val="24"/>
          <w:szCs w:val="24"/>
        </w:rPr>
        <w:t xml:space="preserve"> </w:t>
      </w:r>
      <w:r w:rsidR="005D0548" w:rsidRPr="004E1265">
        <w:rPr>
          <w:rFonts w:ascii="Times New Roman" w:hAnsi="Times New Roman" w:cs="Times New Roman"/>
          <w:sz w:val="24"/>
          <w:szCs w:val="24"/>
        </w:rPr>
        <w:t>Rather</w:t>
      </w:r>
      <w:r w:rsidRPr="004E1265">
        <w:rPr>
          <w:rFonts w:ascii="Times New Roman" w:hAnsi="Times New Roman" w:cs="Times New Roman"/>
          <w:sz w:val="24"/>
          <w:szCs w:val="24"/>
        </w:rPr>
        <w:t>,</w:t>
      </w:r>
      <w:r w:rsidR="005D0548" w:rsidRPr="004E1265">
        <w:rPr>
          <w:rFonts w:ascii="Times New Roman" w:hAnsi="Times New Roman" w:cs="Times New Roman"/>
          <w:sz w:val="24"/>
          <w:szCs w:val="24"/>
        </w:rPr>
        <w:t xml:space="preserve"> we suggest</w:t>
      </w:r>
      <w:r w:rsidRPr="004E1265">
        <w:rPr>
          <w:rFonts w:ascii="Times New Roman" w:hAnsi="Times New Roman" w:cs="Times New Roman"/>
          <w:sz w:val="24"/>
          <w:szCs w:val="24"/>
        </w:rPr>
        <w:t xml:space="preserve"> two important clinical implications. First, owing to the positive health effects of engaging in sexual activity</w:t>
      </w:r>
      <w:r w:rsidR="005D0548" w:rsidRPr="004E1265">
        <w:rPr>
          <w:rFonts w:ascii="Times New Roman" w:hAnsi="Times New Roman" w:cs="Times New Roman"/>
          <w:sz w:val="24"/>
          <w:szCs w:val="24"/>
        </w:rPr>
        <w:t>,</w:t>
      </w:r>
      <w:r w:rsidRPr="004E1265">
        <w:rPr>
          <w:rFonts w:ascii="Times New Roman" w:hAnsi="Times New Roman" w:cs="Times New Roman"/>
          <w:sz w:val="24"/>
          <w:szCs w:val="24"/>
        </w:rPr>
        <w:t xml:space="preserve"> health practitioners should be encouraged to engage in conversations with older adults to prevent a decline in sexual activity as people age.</w:t>
      </w:r>
      <w:r w:rsidR="005D0548" w:rsidRPr="004E1265">
        <w:rPr>
          <w:rFonts w:ascii="Times New Roman" w:hAnsi="Times New Roman" w:cs="Times New Roman"/>
          <w:sz w:val="24"/>
          <w:szCs w:val="24"/>
        </w:rPr>
        <w:t xml:space="preserve"> H</w:t>
      </w:r>
      <w:r w:rsidRPr="004E1265">
        <w:rPr>
          <w:rFonts w:ascii="Times New Roman" w:hAnsi="Times New Roman" w:cs="Times New Roman"/>
          <w:sz w:val="24"/>
          <w:szCs w:val="24"/>
        </w:rPr>
        <w:t>ealth practitioners often screen older adults on alcohol consumption</w:t>
      </w:r>
      <w:r w:rsidR="005D0548" w:rsidRPr="004E1265">
        <w:rPr>
          <w:rFonts w:ascii="Times New Roman" w:hAnsi="Times New Roman" w:cs="Times New Roman"/>
          <w:sz w:val="24"/>
          <w:szCs w:val="24"/>
        </w:rPr>
        <w:t>;</w:t>
      </w:r>
      <w:r w:rsidRPr="004E1265">
        <w:rPr>
          <w:rFonts w:ascii="Times New Roman" w:hAnsi="Times New Roman" w:cs="Times New Roman"/>
          <w:sz w:val="24"/>
          <w:szCs w:val="24"/>
        </w:rPr>
        <w:t xml:space="preserve"> those who consume </w:t>
      </w:r>
      <w:proofErr w:type="gramStart"/>
      <w:r w:rsidR="005D0548" w:rsidRPr="004E1265">
        <w:rPr>
          <w:rFonts w:ascii="Times New Roman" w:hAnsi="Times New Roman" w:cs="Times New Roman"/>
          <w:sz w:val="24"/>
          <w:szCs w:val="24"/>
        </w:rPr>
        <w:t>no</w:t>
      </w:r>
      <w:proofErr w:type="gramEnd"/>
      <w:r w:rsidR="005D0548" w:rsidRPr="004E1265">
        <w:rPr>
          <w:rFonts w:ascii="Times New Roman" w:hAnsi="Times New Roman" w:cs="Times New Roman"/>
          <w:sz w:val="24"/>
          <w:szCs w:val="24"/>
        </w:rPr>
        <w:t xml:space="preserve"> or very little </w:t>
      </w:r>
      <w:r w:rsidRPr="004E1265">
        <w:rPr>
          <w:rFonts w:ascii="Times New Roman" w:hAnsi="Times New Roman" w:cs="Times New Roman"/>
          <w:sz w:val="24"/>
          <w:szCs w:val="24"/>
        </w:rPr>
        <w:t>alcohol should be considered</w:t>
      </w:r>
      <w:r w:rsidR="005177FA" w:rsidRPr="004E1265">
        <w:rPr>
          <w:rFonts w:ascii="Times New Roman" w:hAnsi="Times New Roman" w:cs="Times New Roman"/>
          <w:sz w:val="24"/>
          <w:szCs w:val="24"/>
        </w:rPr>
        <w:t xml:space="preserve"> </w:t>
      </w:r>
      <w:r w:rsidR="005D0548" w:rsidRPr="004E1265">
        <w:rPr>
          <w:rFonts w:ascii="Times New Roman" w:hAnsi="Times New Roman" w:cs="Times New Roman"/>
          <w:sz w:val="24"/>
          <w:szCs w:val="24"/>
        </w:rPr>
        <w:t xml:space="preserve">a </w:t>
      </w:r>
      <w:r w:rsidRPr="004E1265">
        <w:rPr>
          <w:rFonts w:ascii="Times New Roman" w:hAnsi="Times New Roman" w:cs="Times New Roman"/>
          <w:sz w:val="24"/>
          <w:szCs w:val="24"/>
        </w:rPr>
        <w:t>group</w:t>
      </w:r>
      <w:r w:rsidR="005D0548" w:rsidRPr="004E1265">
        <w:rPr>
          <w:rFonts w:ascii="Times New Roman" w:hAnsi="Times New Roman" w:cs="Times New Roman"/>
          <w:sz w:val="24"/>
          <w:szCs w:val="24"/>
        </w:rPr>
        <w:t xml:space="preserve"> at risk</w:t>
      </w:r>
      <w:r w:rsidRPr="004E1265">
        <w:rPr>
          <w:rFonts w:ascii="Times New Roman" w:hAnsi="Times New Roman" w:cs="Times New Roman"/>
          <w:sz w:val="24"/>
          <w:szCs w:val="24"/>
        </w:rPr>
        <w:t xml:space="preserve"> of low and declining sexual activity. Second, older adults who are encouraged by health practitioners to reduce alcohol consump</w:t>
      </w:r>
      <w:r w:rsidR="00EC28AC" w:rsidRPr="004E1265">
        <w:rPr>
          <w:rFonts w:ascii="Times New Roman" w:hAnsi="Times New Roman" w:cs="Times New Roman"/>
          <w:sz w:val="24"/>
          <w:szCs w:val="24"/>
        </w:rPr>
        <w:t xml:space="preserve">tion should be given advice and/or </w:t>
      </w:r>
      <w:r w:rsidRPr="004E1265">
        <w:rPr>
          <w:rFonts w:ascii="Times New Roman" w:hAnsi="Times New Roman" w:cs="Times New Roman"/>
          <w:sz w:val="24"/>
          <w:szCs w:val="24"/>
        </w:rPr>
        <w:t xml:space="preserve">counselling </w:t>
      </w:r>
      <w:r w:rsidR="005D0548" w:rsidRPr="004E1265">
        <w:rPr>
          <w:rFonts w:ascii="Times New Roman" w:hAnsi="Times New Roman" w:cs="Times New Roman"/>
          <w:sz w:val="24"/>
          <w:szCs w:val="24"/>
        </w:rPr>
        <w:t xml:space="preserve">to support them in </w:t>
      </w:r>
      <w:r w:rsidRPr="004E1265">
        <w:rPr>
          <w:rFonts w:ascii="Times New Roman" w:hAnsi="Times New Roman" w:cs="Times New Roman"/>
          <w:sz w:val="24"/>
          <w:szCs w:val="24"/>
        </w:rPr>
        <w:t xml:space="preserve">maintaining a healthy and active sex life. </w:t>
      </w:r>
    </w:p>
    <w:p w14:paraId="2B2043F4" w14:textId="77777777" w:rsidR="009D7269" w:rsidRPr="004E1265" w:rsidRDefault="002855EE" w:rsidP="006127FB">
      <w:pPr>
        <w:spacing w:line="480" w:lineRule="auto"/>
        <w:ind w:firstLine="720"/>
        <w:rPr>
          <w:rFonts w:ascii="Times New Roman" w:hAnsi="Times New Roman" w:cs="Times New Roman"/>
          <w:sz w:val="24"/>
          <w:szCs w:val="24"/>
        </w:rPr>
      </w:pPr>
      <w:r w:rsidRPr="004E1265">
        <w:rPr>
          <w:rFonts w:ascii="Times New Roman" w:hAnsi="Times New Roman" w:cs="Times New Roman"/>
          <w:sz w:val="24"/>
          <w:szCs w:val="24"/>
        </w:rPr>
        <w:t>S</w:t>
      </w:r>
      <w:r w:rsidR="00A23862" w:rsidRPr="004E1265">
        <w:rPr>
          <w:rFonts w:ascii="Times New Roman" w:hAnsi="Times New Roman" w:cs="Times New Roman"/>
          <w:sz w:val="24"/>
          <w:szCs w:val="24"/>
        </w:rPr>
        <w:t>trength</w:t>
      </w:r>
      <w:r w:rsidRPr="004E1265">
        <w:rPr>
          <w:rFonts w:ascii="Times New Roman" w:hAnsi="Times New Roman" w:cs="Times New Roman"/>
          <w:sz w:val="24"/>
          <w:szCs w:val="24"/>
        </w:rPr>
        <w:t>s</w:t>
      </w:r>
      <w:r w:rsidR="00A23862" w:rsidRPr="004E1265">
        <w:rPr>
          <w:rFonts w:ascii="Times New Roman" w:hAnsi="Times New Roman" w:cs="Times New Roman"/>
          <w:sz w:val="24"/>
          <w:szCs w:val="24"/>
        </w:rPr>
        <w:t xml:space="preserve"> of the present study </w:t>
      </w:r>
      <w:r w:rsidRPr="004E1265">
        <w:rPr>
          <w:rFonts w:ascii="Times New Roman" w:hAnsi="Times New Roman" w:cs="Times New Roman"/>
          <w:sz w:val="24"/>
          <w:szCs w:val="24"/>
        </w:rPr>
        <w:t xml:space="preserve">include </w:t>
      </w:r>
      <w:r w:rsidR="00A23862" w:rsidRPr="004E1265">
        <w:rPr>
          <w:rFonts w:ascii="Times New Roman" w:hAnsi="Times New Roman" w:cs="Times New Roman"/>
          <w:sz w:val="24"/>
          <w:szCs w:val="24"/>
        </w:rPr>
        <w:t xml:space="preserve">the longitudinal design and a </w:t>
      </w:r>
      <w:r w:rsidR="009D7269" w:rsidRPr="004E1265">
        <w:rPr>
          <w:rFonts w:ascii="Times New Roman" w:hAnsi="Times New Roman" w:cs="Times New Roman"/>
          <w:sz w:val="24"/>
          <w:szCs w:val="24"/>
        </w:rPr>
        <w:t>large</w:t>
      </w:r>
      <w:r w:rsidRPr="004E1265">
        <w:rPr>
          <w:rFonts w:ascii="Times New Roman" w:hAnsi="Times New Roman" w:cs="Times New Roman"/>
          <w:sz w:val="24"/>
          <w:szCs w:val="24"/>
        </w:rPr>
        <w:t>,</w:t>
      </w:r>
      <w:r w:rsidR="005177FA" w:rsidRPr="004E1265">
        <w:rPr>
          <w:rFonts w:ascii="Times New Roman" w:hAnsi="Times New Roman" w:cs="Times New Roman"/>
          <w:sz w:val="24"/>
          <w:szCs w:val="24"/>
        </w:rPr>
        <w:t xml:space="preserve"> </w:t>
      </w:r>
      <w:r w:rsidR="00A23862" w:rsidRPr="004E1265">
        <w:rPr>
          <w:rFonts w:ascii="Times New Roman" w:hAnsi="Times New Roman" w:cs="Times New Roman"/>
          <w:sz w:val="24"/>
          <w:szCs w:val="24"/>
        </w:rPr>
        <w:t xml:space="preserve">representative sample of older English adults. However, findings from the present study must be interpreted </w:t>
      </w:r>
      <w:proofErr w:type="gramStart"/>
      <w:r w:rsidR="00A23862" w:rsidRPr="004E1265">
        <w:rPr>
          <w:rFonts w:ascii="Times New Roman" w:hAnsi="Times New Roman" w:cs="Times New Roman"/>
          <w:sz w:val="24"/>
          <w:szCs w:val="24"/>
        </w:rPr>
        <w:t>in light of</w:t>
      </w:r>
      <w:proofErr w:type="gramEnd"/>
      <w:r w:rsidR="00A23862" w:rsidRPr="004E1265">
        <w:rPr>
          <w:rFonts w:ascii="Times New Roman" w:hAnsi="Times New Roman" w:cs="Times New Roman"/>
          <w:sz w:val="24"/>
          <w:szCs w:val="24"/>
        </w:rPr>
        <w:t xml:space="preserve"> its limitations. </w:t>
      </w:r>
      <w:r w:rsidR="009D7269" w:rsidRPr="004E1265">
        <w:rPr>
          <w:rFonts w:ascii="Times New Roman" w:hAnsi="Times New Roman" w:cs="Times New Roman"/>
          <w:sz w:val="24"/>
          <w:szCs w:val="24"/>
        </w:rPr>
        <w:t>Alcohol consumption and sexual activity were both self-reported</w:t>
      </w:r>
      <w:r w:rsidR="00721F1C" w:rsidRPr="004E1265">
        <w:rPr>
          <w:rFonts w:ascii="Times New Roman" w:hAnsi="Times New Roman" w:cs="Times New Roman"/>
          <w:sz w:val="24"/>
          <w:szCs w:val="24"/>
        </w:rPr>
        <w:t>,</w:t>
      </w:r>
      <w:r w:rsidR="0074161B" w:rsidRPr="004E1265">
        <w:rPr>
          <w:rFonts w:ascii="Times New Roman" w:hAnsi="Times New Roman" w:cs="Times New Roman"/>
          <w:sz w:val="24"/>
          <w:szCs w:val="24"/>
        </w:rPr>
        <w:t xml:space="preserve"> </w:t>
      </w:r>
      <w:r w:rsidR="00721F1C" w:rsidRPr="004E1265">
        <w:rPr>
          <w:rFonts w:ascii="Times New Roman" w:hAnsi="Times New Roman" w:cs="Times New Roman"/>
          <w:sz w:val="24"/>
          <w:szCs w:val="24"/>
        </w:rPr>
        <w:t xml:space="preserve">and assessment of alcohol intake </w:t>
      </w:r>
      <w:r w:rsidR="00F724C5" w:rsidRPr="004E1265">
        <w:rPr>
          <w:rFonts w:ascii="Times New Roman" w:hAnsi="Times New Roman" w:cs="Times New Roman"/>
          <w:sz w:val="24"/>
          <w:szCs w:val="24"/>
        </w:rPr>
        <w:t xml:space="preserve">required accurate recall of the amount consumed on the heaviest drinking day in the last week, </w:t>
      </w:r>
      <w:r w:rsidR="00721F1C" w:rsidRPr="004E1265">
        <w:rPr>
          <w:rFonts w:ascii="Times New Roman" w:hAnsi="Times New Roman" w:cs="Times New Roman"/>
          <w:sz w:val="24"/>
          <w:szCs w:val="24"/>
        </w:rPr>
        <w:t>introducing scope for bias</w:t>
      </w:r>
      <w:r w:rsidR="009D7269" w:rsidRPr="004E1265">
        <w:rPr>
          <w:rFonts w:ascii="Times New Roman" w:hAnsi="Times New Roman" w:cs="Times New Roman"/>
          <w:sz w:val="24"/>
          <w:szCs w:val="24"/>
        </w:rPr>
        <w:t xml:space="preserve">. However, </w:t>
      </w:r>
      <w:r w:rsidR="003B2ED9" w:rsidRPr="004E1265">
        <w:rPr>
          <w:rFonts w:ascii="Times New Roman" w:hAnsi="Times New Roman" w:cs="Times New Roman"/>
          <w:sz w:val="24"/>
          <w:szCs w:val="24"/>
        </w:rPr>
        <w:t>self-reports of alcohol consumption have been shown to have high reliability and it is generally accepted that these measures can be used with considerable confidence</w:t>
      </w:r>
      <w:r w:rsidR="001469AD" w:rsidRPr="004E1265">
        <w:rPr>
          <w:rFonts w:ascii="Times New Roman" w:hAnsi="Times New Roman" w:cs="Times New Roman"/>
          <w:sz w:val="24"/>
          <w:szCs w:val="24"/>
        </w:rPr>
        <w:t xml:space="preserve"> (Williams, Aitken, &amp; </w:t>
      </w:r>
      <w:proofErr w:type="spellStart"/>
      <w:r w:rsidR="001469AD" w:rsidRPr="004E1265">
        <w:rPr>
          <w:rFonts w:ascii="Times New Roman" w:hAnsi="Times New Roman" w:cs="Times New Roman"/>
          <w:sz w:val="24"/>
          <w:szCs w:val="24"/>
        </w:rPr>
        <w:t>Malin</w:t>
      </w:r>
      <w:proofErr w:type="spellEnd"/>
      <w:r w:rsidR="001469AD" w:rsidRPr="004E1265">
        <w:rPr>
          <w:rFonts w:ascii="Times New Roman" w:hAnsi="Times New Roman" w:cs="Times New Roman"/>
          <w:sz w:val="24"/>
          <w:szCs w:val="24"/>
        </w:rPr>
        <w:t xml:space="preserve">, 1985). </w:t>
      </w:r>
      <w:r w:rsidR="00FF0062" w:rsidRPr="004E1265">
        <w:rPr>
          <w:rFonts w:ascii="Times New Roman" w:hAnsi="Times New Roman" w:cs="Times New Roman"/>
          <w:sz w:val="24"/>
          <w:szCs w:val="24"/>
        </w:rPr>
        <w:t xml:space="preserve">Moreover, items on alcohol and sexual activity were assessed via </w:t>
      </w:r>
      <w:r w:rsidR="00FF0062" w:rsidRPr="004E1265">
        <w:rPr>
          <w:rFonts w:ascii="Times New Roman" w:hAnsi="Times New Roman" w:cs="Times New Roman"/>
          <w:sz w:val="24"/>
          <w:szCs w:val="24"/>
        </w:rPr>
        <w:lastRenderedPageBreak/>
        <w:t>self-completion questionnaire rather than in the face-to-face interview</w:t>
      </w:r>
      <w:r w:rsidR="00516184" w:rsidRPr="004E1265">
        <w:rPr>
          <w:rFonts w:ascii="Times New Roman" w:hAnsi="Times New Roman" w:cs="Times New Roman"/>
          <w:sz w:val="24"/>
          <w:szCs w:val="24"/>
        </w:rPr>
        <w:t>;</w:t>
      </w:r>
      <w:r w:rsidR="00FF0062" w:rsidRPr="004E1265">
        <w:rPr>
          <w:rFonts w:ascii="Times New Roman" w:hAnsi="Times New Roman" w:cs="Times New Roman"/>
          <w:sz w:val="24"/>
          <w:szCs w:val="24"/>
        </w:rPr>
        <w:t xml:space="preserve"> the questionnaires were returned in a sealed envelope</w:t>
      </w:r>
      <w:r w:rsidR="00516184" w:rsidRPr="004E1265">
        <w:rPr>
          <w:rFonts w:ascii="Times New Roman" w:hAnsi="Times New Roman" w:cs="Times New Roman"/>
          <w:sz w:val="24"/>
          <w:szCs w:val="24"/>
        </w:rPr>
        <w:t>;</w:t>
      </w:r>
      <w:r w:rsidR="00FF0062" w:rsidRPr="004E1265">
        <w:rPr>
          <w:rFonts w:ascii="Times New Roman" w:hAnsi="Times New Roman" w:cs="Times New Roman"/>
          <w:sz w:val="24"/>
          <w:szCs w:val="24"/>
        </w:rPr>
        <w:t xml:space="preserve"> and </w:t>
      </w:r>
      <w:r w:rsidR="009D7269" w:rsidRPr="004E1265">
        <w:rPr>
          <w:rFonts w:ascii="Times New Roman" w:hAnsi="Times New Roman" w:cs="Times New Roman"/>
          <w:sz w:val="24"/>
          <w:szCs w:val="24"/>
        </w:rPr>
        <w:t>it was made clear to participants that survey responses would remain anonymous.</w:t>
      </w:r>
    </w:p>
    <w:p w14:paraId="0FDBBA11" w14:textId="77777777" w:rsidR="00C27A44" w:rsidRPr="004E1265" w:rsidRDefault="009D7269" w:rsidP="000D6A4E">
      <w:pPr>
        <w:spacing w:line="480" w:lineRule="auto"/>
        <w:ind w:firstLine="720"/>
        <w:rPr>
          <w:rFonts w:ascii="Times New Roman" w:hAnsi="Times New Roman" w:cs="Times New Roman"/>
          <w:sz w:val="24"/>
          <w:szCs w:val="24"/>
        </w:rPr>
      </w:pPr>
      <w:r w:rsidRPr="004E1265">
        <w:rPr>
          <w:rFonts w:ascii="Times New Roman" w:hAnsi="Times New Roman" w:cs="Times New Roman"/>
          <w:sz w:val="24"/>
          <w:szCs w:val="24"/>
        </w:rPr>
        <w:t>In conclusion, the present study found that regular, frequent or binge drinking</w:t>
      </w:r>
      <w:r w:rsidR="00252405" w:rsidRPr="004E1265">
        <w:rPr>
          <w:rFonts w:ascii="Times New Roman" w:hAnsi="Times New Roman" w:cs="Times New Roman"/>
          <w:sz w:val="24"/>
          <w:szCs w:val="24"/>
        </w:rPr>
        <w:t xml:space="preserve"> may</w:t>
      </w:r>
      <w:r w:rsidRPr="004E1265">
        <w:rPr>
          <w:rFonts w:ascii="Times New Roman" w:hAnsi="Times New Roman" w:cs="Times New Roman"/>
          <w:sz w:val="24"/>
          <w:szCs w:val="24"/>
        </w:rPr>
        <w:t xml:space="preserve"> </w:t>
      </w:r>
      <w:r w:rsidR="00252405" w:rsidRPr="004E1265">
        <w:rPr>
          <w:rFonts w:ascii="Times New Roman" w:hAnsi="Times New Roman" w:cs="Times New Roman"/>
          <w:sz w:val="24"/>
          <w:szCs w:val="24"/>
        </w:rPr>
        <w:t>protect</w:t>
      </w:r>
      <w:r w:rsidRPr="004E1265">
        <w:rPr>
          <w:rFonts w:ascii="Times New Roman" w:hAnsi="Times New Roman" w:cs="Times New Roman"/>
          <w:sz w:val="24"/>
          <w:szCs w:val="24"/>
        </w:rPr>
        <w:t xml:space="preserve"> against a decline in sexual activity as people grow old. Health practitioners should consider this when screening older adults for alcohol</w:t>
      </w:r>
      <w:r w:rsidR="00E8702F" w:rsidRPr="004E1265">
        <w:rPr>
          <w:rFonts w:ascii="Times New Roman" w:hAnsi="Times New Roman" w:cs="Times New Roman"/>
          <w:sz w:val="24"/>
          <w:szCs w:val="24"/>
        </w:rPr>
        <w:t xml:space="preserve"> use</w:t>
      </w:r>
      <w:r w:rsidRPr="004E1265">
        <w:rPr>
          <w:rFonts w:ascii="Times New Roman" w:hAnsi="Times New Roman" w:cs="Times New Roman"/>
          <w:sz w:val="24"/>
          <w:szCs w:val="24"/>
        </w:rPr>
        <w:t xml:space="preserve"> and when encouraging older adults to reduce their alcohol consumption. </w:t>
      </w:r>
    </w:p>
    <w:p w14:paraId="7B7DCA28" w14:textId="77777777" w:rsidR="00C27A44" w:rsidRPr="004E1265" w:rsidRDefault="00C27A44" w:rsidP="0074161B">
      <w:pPr>
        <w:spacing w:line="480" w:lineRule="auto"/>
        <w:rPr>
          <w:rFonts w:ascii="Times New Roman" w:hAnsi="Times New Roman" w:cs="Times New Roman"/>
          <w:b/>
          <w:sz w:val="24"/>
          <w:szCs w:val="24"/>
        </w:rPr>
      </w:pPr>
      <w:r w:rsidRPr="004E1265">
        <w:rPr>
          <w:rFonts w:ascii="Times New Roman" w:hAnsi="Times New Roman" w:cs="Times New Roman"/>
          <w:b/>
          <w:sz w:val="24"/>
          <w:szCs w:val="24"/>
        </w:rPr>
        <w:t xml:space="preserve">Author Contributions statement </w:t>
      </w:r>
    </w:p>
    <w:p w14:paraId="23C15246" w14:textId="7694869B" w:rsidR="00C27A44" w:rsidRPr="004E1265" w:rsidRDefault="0061542A" w:rsidP="0074161B">
      <w:pPr>
        <w:spacing w:line="480" w:lineRule="auto"/>
        <w:rPr>
          <w:rFonts w:ascii="Times New Roman" w:hAnsi="Times New Roman" w:cs="Times New Roman"/>
          <w:sz w:val="24"/>
          <w:szCs w:val="24"/>
        </w:rPr>
      </w:pPr>
      <w:r w:rsidRPr="004E1265">
        <w:rPr>
          <w:rFonts w:ascii="Times New Roman" w:hAnsi="Times New Roman" w:cs="Times New Roman"/>
          <w:sz w:val="24"/>
          <w:szCs w:val="24"/>
        </w:rPr>
        <w:t>IG</w:t>
      </w:r>
      <w:r w:rsidR="00C27A44" w:rsidRPr="004E1265">
        <w:rPr>
          <w:rFonts w:ascii="Times New Roman" w:hAnsi="Times New Roman" w:cs="Times New Roman"/>
          <w:sz w:val="24"/>
          <w:szCs w:val="24"/>
        </w:rPr>
        <w:t xml:space="preserve"> and LS conceived </w:t>
      </w:r>
      <w:r w:rsidR="00BC109F" w:rsidRPr="004E1265">
        <w:rPr>
          <w:rFonts w:ascii="Times New Roman" w:hAnsi="Times New Roman" w:cs="Times New Roman"/>
          <w:sz w:val="24"/>
          <w:szCs w:val="24"/>
        </w:rPr>
        <w:t xml:space="preserve">the idea. </w:t>
      </w:r>
      <w:r w:rsidRPr="004E1265">
        <w:rPr>
          <w:rFonts w:ascii="Times New Roman" w:hAnsi="Times New Roman" w:cs="Times New Roman"/>
          <w:sz w:val="24"/>
          <w:szCs w:val="24"/>
        </w:rPr>
        <w:t>LS</w:t>
      </w:r>
      <w:r w:rsidR="00C27A44" w:rsidRPr="004E1265">
        <w:rPr>
          <w:rFonts w:ascii="Times New Roman" w:hAnsi="Times New Roman" w:cs="Times New Roman"/>
          <w:sz w:val="24"/>
          <w:szCs w:val="24"/>
        </w:rPr>
        <w:t xml:space="preserve"> carried out statistical analyses. </w:t>
      </w:r>
      <w:r w:rsidRPr="004E1265">
        <w:rPr>
          <w:rFonts w:ascii="Times New Roman" w:hAnsi="Times New Roman" w:cs="Times New Roman"/>
          <w:sz w:val="24"/>
          <w:szCs w:val="24"/>
        </w:rPr>
        <w:t>IG</w:t>
      </w:r>
      <w:r w:rsidR="00BC109F" w:rsidRPr="004E1265">
        <w:rPr>
          <w:rFonts w:ascii="Times New Roman" w:hAnsi="Times New Roman" w:cs="Times New Roman"/>
          <w:sz w:val="24"/>
          <w:szCs w:val="24"/>
        </w:rPr>
        <w:t xml:space="preserve"> and LS interpreted the findings. </w:t>
      </w:r>
      <w:r w:rsidRPr="004E1265">
        <w:rPr>
          <w:rFonts w:ascii="Times New Roman" w:hAnsi="Times New Roman" w:cs="Times New Roman"/>
          <w:sz w:val="24"/>
          <w:szCs w:val="24"/>
        </w:rPr>
        <w:t>IG</w:t>
      </w:r>
      <w:r w:rsidR="00252405" w:rsidRPr="004E1265">
        <w:rPr>
          <w:rFonts w:ascii="Times New Roman" w:hAnsi="Times New Roman" w:cs="Times New Roman"/>
          <w:sz w:val="24"/>
          <w:szCs w:val="24"/>
        </w:rPr>
        <w:t xml:space="preserve"> and </w:t>
      </w:r>
      <w:r w:rsidR="00BC109F" w:rsidRPr="004E1265">
        <w:rPr>
          <w:rFonts w:ascii="Times New Roman" w:hAnsi="Times New Roman" w:cs="Times New Roman"/>
          <w:sz w:val="24"/>
          <w:szCs w:val="24"/>
        </w:rPr>
        <w:t xml:space="preserve">LS drafted the manuscript. All authors provided extensive comments on the draft manuscript and approved the final version before submission.  </w:t>
      </w:r>
    </w:p>
    <w:p w14:paraId="4A7E1714" w14:textId="77777777" w:rsidR="00D062F1" w:rsidRPr="004E1265" w:rsidRDefault="00D062F1" w:rsidP="0074161B">
      <w:pPr>
        <w:spacing w:line="480" w:lineRule="auto"/>
        <w:rPr>
          <w:rFonts w:ascii="Times New Roman" w:hAnsi="Times New Roman" w:cs="Times New Roman"/>
          <w:b/>
          <w:sz w:val="24"/>
          <w:szCs w:val="24"/>
        </w:rPr>
      </w:pPr>
      <w:r w:rsidRPr="004E1265">
        <w:rPr>
          <w:rFonts w:ascii="Times New Roman" w:hAnsi="Times New Roman" w:cs="Times New Roman"/>
          <w:b/>
          <w:sz w:val="24"/>
          <w:szCs w:val="24"/>
        </w:rPr>
        <w:t xml:space="preserve">Conflicts of interest </w:t>
      </w:r>
    </w:p>
    <w:p w14:paraId="62483753" w14:textId="77777777" w:rsidR="00672550" w:rsidRPr="004E1265" w:rsidRDefault="00D062F1" w:rsidP="0074161B">
      <w:pPr>
        <w:spacing w:line="480" w:lineRule="auto"/>
        <w:rPr>
          <w:rFonts w:ascii="Times New Roman" w:hAnsi="Times New Roman" w:cs="Times New Roman"/>
          <w:sz w:val="24"/>
          <w:szCs w:val="24"/>
        </w:rPr>
      </w:pPr>
      <w:r w:rsidRPr="004E1265">
        <w:rPr>
          <w:rFonts w:ascii="Times New Roman" w:hAnsi="Times New Roman" w:cs="Times New Roman"/>
          <w:sz w:val="24"/>
          <w:szCs w:val="24"/>
        </w:rPr>
        <w:t xml:space="preserve">The authors declare that they have no conflicts of interest.  </w:t>
      </w:r>
    </w:p>
    <w:p w14:paraId="077F5BEC" w14:textId="77777777" w:rsidR="00AF347C" w:rsidRPr="004E1265" w:rsidRDefault="00AF347C" w:rsidP="0074161B">
      <w:pPr>
        <w:spacing w:line="480" w:lineRule="auto"/>
        <w:rPr>
          <w:rFonts w:ascii="Times New Roman" w:hAnsi="Times New Roman" w:cs="Times New Roman"/>
          <w:b/>
          <w:sz w:val="24"/>
          <w:szCs w:val="24"/>
        </w:rPr>
      </w:pPr>
      <w:r w:rsidRPr="004E1265">
        <w:rPr>
          <w:rFonts w:ascii="Times New Roman" w:hAnsi="Times New Roman" w:cs="Times New Roman"/>
          <w:b/>
          <w:sz w:val="24"/>
          <w:szCs w:val="24"/>
        </w:rPr>
        <w:t>Funding</w:t>
      </w:r>
    </w:p>
    <w:p w14:paraId="3BF62E5F" w14:textId="77777777" w:rsidR="00AF347C" w:rsidRPr="004E1265" w:rsidRDefault="00AF347C" w:rsidP="0074161B">
      <w:pPr>
        <w:spacing w:line="480" w:lineRule="auto"/>
        <w:rPr>
          <w:rFonts w:ascii="Times New Roman" w:hAnsi="Times New Roman" w:cs="Times New Roman"/>
          <w:sz w:val="24"/>
          <w:szCs w:val="24"/>
        </w:rPr>
      </w:pPr>
      <w:r w:rsidRPr="004E1265">
        <w:rPr>
          <w:rFonts w:ascii="Times New Roman" w:hAnsi="Times New Roman" w:cs="Times New Roman"/>
          <w:sz w:val="24"/>
          <w:szCs w:val="24"/>
        </w:rPr>
        <w:t xml:space="preserve">This research received no specific grant from any funding agency in the public, commercial, or not-for-profit sectors. </w:t>
      </w:r>
    </w:p>
    <w:p w14:paraId="6E5DD0D8" w14:textId="77777777" w:rsidR="0032724A" w:rsidRPr="004E1265" w:rsidRDefault="00CB3904" w:rsidP="0074161B">
      <w:pPr>
        <w:spacing w:line="480" w:lineRule="auto"/>
        <w:rPr>
          <w:rFonts w:ascii="Times New Roman" w:hAnsi="Times New Roman" w:cs="Times New Roman"/>
          <w:b/>
          <w:sz w:val="24"/>
          <w:szCs w:val="24"/>
        </w:rPr>
      </w:pPr>
      <w:r w:rsidRPr="004E1265">
        <w:rPr>
          <w:rFonts w:ascii="Times New Roman" w:hAnsi="Times New Roman" w:cs="Times New Roman"/>
          <w:b/>
          <w:sz w:val="24"/>
          <w:szCs w:val="24"/>
        </w:rPr>
        <w:t xml:space="preserve">Data availability statement </w:t>
      </w:r>
    </w:p>
    <w:p w14:paraId="2021E29C" w14:textId="77777777" w:rsidR="00CB3904" w:rsidRPr="004E1265" w:rsidRDefault="00CB3904" w:rsidP="0074161B">
      <w:pPr>
        <w:spacing w:line="480" w:lineRule="auto"/>
        <w:rPr>
          <w:rFonts w:ascii="Times New Roman" w:hAnsi="Times New Roman" w:cs="Times New Roman"/>
          <w:sz w:val="24"/>
          <w:szCs w:val="24"/>
        </w:rPr>
      </w:pPr>
      <w:r w:rsidRPr="004E1265">
        <w:rPr>
          <w:rFonts w:ascii="Times New Roman" w:hAnsi="Times New Roman" w:cs="Times New Roman"/>
          <w:sz w:val="24"/>
          <w:szCs w:val="24"/>
        </w:rPr>
        <w:t xml:space="preserve">All data </w:t>
      </w:r>
      <w:r w:rsidR="00516184" w:rsidRPr="004E1265">
        <w:rPr>
          <w:rFonts w:ascii="Times New Roman" w:hAnsi="Times New Roman" w:cs="Times New Roman"/>
          <w:sz w:val="24"/>
          <w:szCs w:val="24"/>
        </w:rPr>
        <w:t xml:space="preserve">are </w:t>
      </w:r>
      <w:r w:rsidRPr="004E1265">
        <w:rPr>
          <w:rFonts w:ascii="Times New Roman" w:hAnsi="Times New Roman" w:cs="Times New Roman"/>
          <w:sz w:val="24"/>
          <w:szCs w:val="24"/>
        </w:rPr>
        <w:t xml:space="preserve">available at </w:t>
      </w:r>
      <w:r w:rsidRPr="004E1265">
        <w:rPr>
          <w:rStyle w:val="Hyperlink"/>
          <w:rFonts w:ascii="Times New Roman" w:hAnsi="Times New Roman" w:cs="Times New Roman"/>
          <w:color w:val="auto"/>
          <w:sz w:val="24"/>
          <w:szCs w:val="24"/>
        </w:rPr>
        <w:t>https://www.ukdataservice.ac.uk/about-us/contact</w:t>
      </w:r>
    </w:p>
    <w:p w14:paraId="4EFF4320" w14:textId="77777777" w:rsidR="0032724A" w:rsidRPr="004E1265" w:rsidRDefault="0032724A" w:rsidP="0074161B">
      <w:pPr>
        <w:spacing w:line="480" w:lineRule="auto"/>
        <w:rPr>
          <w:rFonts w:ascii="Times New Roman" w:hAnsi="Times New Roman" w:cs="Times New Roman"/>
          <w:sz w:val="24"/>
          <w:szCs w:val="24"/>
        </w:rPr>
      </w:pPr>
    </w:p>
    <w:p w14:paraId="31BF1544" w14:textId="77777777" w:rsidR="00C7421A" w:rsidRPr="004E1265" w:rsidRDefault="00C7421A" w:rsidP="0074161B">
      <w:pPr>
        <w:spacing w:after="160" w:line="480" w:lineRule="auto"/>
        <w:rPr>
          <w:rFonts w:ascii="Times New Roman" w:hAnsi="Times New Roman" w:cs="Times New Roman"/>
          <w:b/>
          <w:sz w:val="24"/>
          <w:szCs w:val="24"/>
        </w:rPr>
      </w:pPr>
      <w:r w:rsidRPr="004E1265">
        <w:rPr>
          <w:rFonts w:ascii="Times New Roman" w:hAnsi="Times New Roman" w:cs="Times New Roman"/>
          <w:sz w:val="24"/>
          <w:szCs w:val="24"/>
        </w:rPr>
        <w:br w:type="page"/>
      </w:r>
    </w:p>
    <w:p w14:paraId="0A9FA819" w14:textId="77777777" w:rsidR="005F3F80" w:rsidRPr="004E1265" w:rsidRDefault="005F3F80" w:rsidP="0074161B">
      <w:pPr>
        <w:pStyle w:val="Heading1"/>
        <w:spacing w:line="480" w:lineRule="auto"/>
        <w:rPr>
          <w:rFonts w:ascii="Times New Roman" w:hAnsi="Times New Roman" w:cs="Times New Roman"/>
          <w:sz w:val="24"/>
          <w:szCs w:val="24"/>
        </w:rPr>
      </w:pPr>
      <w:r w:rsidRPr="004E1265">
        <w:rPr>
          <w:rFonts w:ascii="Times New Roman" w:hAnsi="Times New Roman" w:cs="Times New Roman"/>
          <w:sz w:val="24"/>
          <w:szCs w:val="24"/>
        </w:rPr>
        <w:lastRenderedPageBreak/>
        <w:t>References</w:t>
      </w:r>
    </w:p>
    <w:p w14:paraId="2A008B1E" w14:textId="77777777" w:rsidR="000C7549" w:rsidRPr="004E1265" w:rsidRDefault="000C7549" w:rsidP="000C7549">
      <w:pPr>
        <w:rPr>
          <w:rFonts w:ascii="Times New Roman" w:hAnsi="Times New Roman" w:cs="Times New Roman"/>
          <w:sz w:val="24"/>
          <w:szCs w:val="24"/>
        </w:rPr>
      </w:pPr>
      <w:r w:rsidRPr="004E1265">
        <w:rPr>
          <w:rFonts w:ascii="Times New Roman" w:hAnsi="Times New Roman" w:cs="Times New Roman"/>
          <w:sz w:val="24"/>
          <w:szCs w:val="24"/>
        </w:rPr>
        <w:t>Banks, J., Karlsen, S., &amp; Oldfield, Z. (2003). Socio-economic position. Retrieved from http://discovery.ucl.ac.uk/15366/1/15366.pdf</w:t>
      </w:r>
    </w:p>
    <w:p w14:paraId="71E5D50A" w14:textId="77777777" w:rsidR="000C7549" w:rsidRPr="004E1265" w:rsidRDefault="000C7549" w:rsidP="000C7549">
      <w:pPr>
        <w:rPr>
          <w:rFonts w:ascii="Times New Roman" w:hAnsi="Times New Roman" w:cs="Times New Roman"/>
          <w:sz w:val="24"/>
          <w:szCs w:val="24"/>
        </w:rPr>
      </w:pPr>
      <w:r w:rsidRPr="004E1265">
        <w:rPr>
          <w:rFonts w:ascii="Times New Roman" w:hAnsi="Times New Roman" w:cs="Times New Roman"/>
          <w:sz w:val="24"/>
          <w:szCs w:val="24"/>
        </w:rPr>
        <w:t xml:space="preserve">Barnes, A. J., Moore, A. A., Xu, H., Ang, A., </w:t>
      </w:r>
      <w:proofErr w:type="spellStart"/>
      <w:r w:rsidRPr="004E1265">
        <w:rPr>
          <w:rFonts w:ascii="Times New Roman" w:hAnsi="Times New Roman" w:cs="Times New Roman"/>
          <w:sz w:val="24"/>
          <w:szCs w:val="24"/>
        </w:rPr>
        <w:t>Tallen</w:t>
      </w:r>
      <w:proofErr w:type="spellEnd"/>
      <w:r w:rsidRPr="004E1265">
        <w:rPr>
          <w:rFonts w:ascii="Times New Roman" w:hAnsi="Times New Roman" w:cs="Times New Roman"/>
          <w:sz w:val="24"/>
          <w:szCs w:val="24"/>
        </w:rPr>
        <w:t xml:space="preserve">, L., </w:t>
      </w:r>
      <w:proofErr w:type="spellStart"/>
      <w:r w:rsidRPr="004E1265">
        <w:rPr>
          <w:rFonts w:ascii="Times New Roman" w:hAnsi="Times New Roman" w:cs="Times New Roman"/>
          <w:sz w:val="24"/>
          <w:szCs w:val="24"/>
        </w:rPr>
        <w:t>Mirkin</w:t>
      </w:r>
      <w:proofErr w:type="spellEnd"/>
      <w:r w:rsidRPr="004E1265">
        <w:rPr>
          <w:rFonts w:ascii="Times New Roman" w:hAnsi="Times New Roman" w:cs="Times New Roman"/>
          <w:sz w:val="24"/>
          <w:szCs w:val="24"/>
        </w:rPr>
        <w:t xml:space="preserve">, M., &amp; </w:t>
      </w:r>
      <w:proofErr w:type="spellStart"/>
      <w:r w:rsidRPr="004E1265">
        <w:rPr>
          <w:rFonts w:ascii="Times New Roman" w:hAnsi="Times New Roman" w:cs="Times New Roman"/>
          <w:sz w:val="24"/>
          <w:szCs w:val="24"/>
        </w:rPr>
        <w:t>Ettner</w:t>
      </w:r>
      <w:proofErr w:type="spellEnd"/>
      <w:r w:rsidRPr="004E1265">
        <w:rPr>
          <w:rFonts w:ascii="Times New Roman" w:hAnsi="Times New Roman" w:cs="Times New Roman"/>
          <w:sz w:val="24"/>
          <w:szCs w:val="24"/>
        </w:rPr>
        <w:t xml:space="preserve">, S. L. (2010). Prevalence and </w:t>
      </w:r>
      <w:r w:rsidR="005E1811" w:rsidRPr="004E1265">
        <w:rPr>
          <w:rFonts w:ascii="Times New Roman" w:hAnsi="Times New Roman" w:cs="Times New Roman"/>
          <w:sz w:val="24"/>
          <w:szCs w:val="24"/>
        </w:rPr>
        <w:t>c</w:t>
      </w:r>
      <w:r w:rsidRPr="004E1265">
        <w:rPr>
          <w:rFonts w:ascii="Times New Roman" w:hAnsi="Times New Roman" w:cs="Times New Roman"/>
          <w:sz w:val="24"/>
          <w:szCs w:val="24"/>
        </w:rPr>
        <w:t xml:space="preserve">orrelates of </w:t>
      </w:r>
      <w:r w:rsidR="005E1811" w:rsidRPr="004E1265">
        <w:rPr>
          <w:rFonts w:ascii="Times New Roman" w:hAnsi="Times New Roman" w:cs="Times New Roman"/>
          <w:sz w:val="24"/>
          <w:szCs w:val="24"/>
        </w:rPr>
        <w:t>a</w:t>
      </w:r>
      <w:r w:rsidRPr="004E1265">
        <w:rPr>
          <w:rFonts w:ascii="Times New Roman" w:hAnsi="Times New Roman" w:cs="Times New Roman"/>
          <w:sz w:val="24"/>
          <w:szCs w:val="24"/>
        </w:rPr>
        <w:t>t-</w:t>
      </w:r>
      <w:r w:rsidR="005E1811" w:rsidRPr="004E1265">
        <w:rPr>
          <w:rFonts w:ascii="Times New Roman" w:hAnsi="Times New Roman" w:cs="Times New Roman"/>
          <w:sz w:val="24"/>
          <w:szCs w:val="24"/>
        </w:rPr>
        <w:t>r</w:t>
      </w:r>
      <w:r w:rsidRPr="004E1265">
        <w:rPr>
          <w:rFonts w:ascii="Times New Roman" w:hAnsi="Times New Roman" w:cs="Times New Roman"/>
          <w:sz w:val="24"/>
          <w:szCs w:val="24"/>
        </w:rPr>
        <w:t xml:space="preserve">isk </w:t>
      </w:r>
      <w:r w:rsidR="005E1811" w:rsidRPr="004E1265">
        <w:rPr>
          <w:rFonts w:ascii="Times New Roman" w:hAnsi="Times New Roman" w:cs="Times New Roman"/>
          <w:sz w:val="24"/>
          <w:szCs w:val="24"/>
        </w:rPr>
        <w:t>d</w:t>
      </w:r>
      <w:r w:rsidRPr="004E1265">
        <w:rPr>
          <w:rFonts w:ascii="Times New Roman" w:hAnsi="Times New Roman" w:cs="Times New Roman"/>
          <w:sz w:val="24"/>
          <w:szCs w:val="24"/>
        </w:rPr>
        <w:t xml:space="preserve">rinking </w:t>
      </w:r>
      <w:r w:rsidR="005E1811" w:rsidRPr="004E1265">
        <w:rPr>
          <w:rFonts w:ascii="Times New Roman" w:hAnsi="Times New Roman" w:cs="Times New Roman"/>
          <w:sz w:val="24"/>
          <w:szCs w:val="24"/>
        </w:rPr>
        <w:t>a</w:t>
      </w:r>
      <w:r w:rsidRPr="004E1265">
        <w:rPr>
          <w:rFonts w:ascii="Times New Roman" w:hAnsi="Times New Roman" w:cs="Times New Roman"/>
          <w:sz w:val="24"/>
          <w:szCs w:val="24"/>
        </w:rPr>
        <w:t xml:space="preserve">mong </w:t>
      </w:r>
      <w:r w:rsidR="005E1811" w:rsidRPr="004E1265">
        <w:rPr>
          <w:rFonts w:ascii="Times New Roman" w:hAnsi="Times New Roman" w:cs="Times New Roman"/>
          <w:sz w:val="24"/>
          <w:szCs w:val="24"/>
        </w:rPr>
        <w:t>o</w:t>
      </w:r>
      <w:r w:rsidRPr="004E1265">
        <w:rPr>
          <w:rFonts w:ascii="Times New Roman" w:hAnsi="Times New Roman" w:cs="Times New Roman"/>
          <w:sz w:val="24"/>
          <w:szCs w:val="24"/>
        </w:rPr>
        <w:t xml:space="preserve">lder </w:t>
      </w:r>
      <w:r w:rsidR="005E1811" w:rsidRPr="004E1265">
        <w:rPr>
          <w:rFonts w:ascii="Times New Roman" w:hAnsi="Times New Roman" w:cs="Times New Roman"/>
          <w:sz w:val="24"/>
          <w:szCs w:val="24"/>
        </w:rPr>
        <w:t>a</w:t>
      </w:r>
      <w:r w:rsidRPr="004E1265">
        <w:rPr>
          <w:rFonts w:ascii="Times New Roman" w:hAnsi="Times New Roman" w:cs="Times New Roman"/>
          <w:sz w:val="24"/>
          <w:szCs w:val="24"/>
        </w:rPr>
        <w:t xml:space="preserve">dults: The Project SHARE Study. </w:t>
      </w:r>
      <w:r w:rsidRPr="004E1265">
        <w:rPr>
          <w:rFonts w:ascii="Times New Roman" w:hAnsi="Times New Roman" w:cs="Times New Roman"/>
          <w:i/>
          <w:sz w:val="24"/>
          <w:szCs w:val="24"/>
        </w:rPr>
        <w:t>Journal of General Internal Medicine, 25</w:t>
      </w:r>
      <w:r w:rsidRPr="004E1265">
        <w:rPr>
          <w:rFonts w:ascii="Times New Roman" w:hAnsi="Times New Roman" w:cs="Times New Roman"/>
          <w:sz w:val="24"/>
          <w:szCs w:val="24"/>
        </w:rPr>
        <w:t>(8), 840–846.</w:t>
      </w:r>
    </w:p>
    <w:p w14:paraId="192AC3FE" w14:textId="77777777" w:rsidR="000C7549" w:rsidRPr="004E1265" w:rsidRDefault="000C7549" w:rsidP="000C7549">
      <w:pPr>
        <w:rPr>
          <w:rFonts w:ascii="Times New Roman" w:hAnsi="Times New Roman" w:cs="Times New Roman"/>
          <w:sz w:val="24"/>
          <w:szCs w:val="24"/>
        </w:rPr>
      </w:pPr>
      <w:proofErr w:type="spellStart"/>
      <w:r w:rsidRPr="004E1265">
        <w:rPr>
          <w:rFonts w:ascii="Times New Roman" w:hAnsi="Times New Roman" w:cs="Times New Roman"/>
          <w:sz w:val="24"/>
          <w:szCs w:val="24"/>
        </w:rPr>
        <w:t>Bazargan</w:t>
      </w:r>
      <w:proofErr w:type="spellEnd"/>
      <w:r w:rsidRPr="004E1265">
        <w:rPr>
          <w:rFonts w:ascii="Times New Roman" w:hAnsi="Times New Roman" w:cs="Times New Roman"/>
          <w:sz w:val="24"/>
          <w:szCs w:val="24"/>
        </w:rPr>
        <w:t xml:space="preserve">-Hejazi, S., Gaines, T., </w:t>
      </w:r>
      <w:proofErr w:type="spellStart"/>
      <w:r w:rsidRPr="004E1265">
        <w:rPr>
          <w:rFonts w:ascii="Times New Roman" w:hAnsi="Times New Roman" w:cs="Times New Roman"/>
          <w:sz w:val="24"/>
          <w:szCs w:val="24"/>
        </w:rPr>
        <w:t>Bazargan</w:t>
      </w:r>
      <w:proofErr w:type="spellEnd"/>
      <w:r w:rsidRPr="004E1265">
        <w:rPr>
          <w:rFonts w:ascii="Times New Roman" w:hAnsi="Times New Roman" w:cs="Times New Roman"/>
          <w:sz w:val="24"/>
          <w:szCs w:val="24"/>
        </w:rPr>
        <w:t xml:space="preserve">, M., </w:t>
      </w:r>
      <w:proofErr w:type="spellStart"/>
      <w:r w:rsidRPr="004E1265">
        <w:rPr>
          <w:rFonts w:ascii="Times New Roman" w:hAnsi="Times New Roman" w:cs="Times New Roman"/>
          <w:sz w:val="24"/>
          <w:szCs w:val="24"/>
        </w:rPr>
        <w:t>Seddighzadeh</w:t>
      </w:r>
      <w:proofErr w:type="spellEnd"/>
      <w:r w:rsidRPr="004E1265">
        <w:rPr>
          <w:rFonts w:ascii="Times New Roman" w:hAnsi="Times New Roman" w:cs="Times New Roman"/>
          <w:sz w:val="24"/>
          <w:szCs w:val="24"/>
        </w:rPr>
        <w:t xml:space="preserve">, B., &amp; Ahmadi, A. (2012). Alcohol </w:t>
      </w:r>
      <w:r w:rsidR="005E1811" w:rsidRPr="004E1265">
        <w:rPr>
          <w:rFonts w:ascii="Times New Roman" w:hAnsi="Times New Roman" w:cs="Times New Roman"/>
          <w:sz w:val="24"/>
          <w:szCs w:val="24"/>
        </w:rPr>
        <w:t>m</w:t>
      </w:r>
      <w:r w:rsidRPr="004E1265">
        <w:rPr>
          <w:rFonts w:ascii="Times New Roman" w:hAnsi="Times New Roman" w:cs="Times New Roman"/>
          <w:sz w:val="24"/>
          <w:szCs w:val="24"/>
        </w:rPr>
        <w:t xml:space="preserve">isuse and </w:t>
      </w:r>
      <w:r w:rsidR="005E1811" w:rsidRPr="004E1265">
        <w:rPr>
          <w:rFonts w:ascii="Times New Roman" w:hAnsi="Times New Roman" w:cs="Times New Roman"/>
          <w:sz w:val="24"/>
          <w:szCs w:val="24"/>
        </w:rPr>
        <w:t>m</w:t>
      </w:r>
      <w:r w:rsidRPr="004E1265">
        <w:rPr>
          <w:rFonts w:ascii="Times New Roman" w:hAnsi="Times New Roman" w:cs="Times New Roman"/>
          <w:sz w:val="24"/>
          <w:szCs w:val="24"/>
        </w:rPr>
        <w:t xml:space="preserve">ultiple </w:t>
      </w:r>
      <w:r w:rsidR="005E1811" w:rsidRPr="004E1265">
        <w:rPr>
          <w:rFonts w:ascii="Times New Roman" w:hAnsi="Times New Roman" w:cs="Times New Roman"/>
          <w:sz w:val="24"/>
          <w:szCs w:val="24"/>
        </w:rPr>
        <w:t>s</w:t>
      </w:r>
      <w:r w:rsidRPr="004E1265">
        <w:rPr>
          <w:rFonts w:ascii="Times New Roman" w:hAnsi="Times New Roman" w:cs="Times New Roman"/>
          <w:sz w:val="24"/>
          <w:szCs w:val="24"/>
        </w:rPr>
        <w:t xml:space="preserve">exual </w:t>
      </w:r>
      <w:r w:rsidR="005E1811" w:rsidRPr="004E1265">
        <w:rPr>
          <w:rFonts w:ascii="Times New Roman" w:hAnsi="Times New Roman" w:cs="Times New Roman"/>
          <w:sz w:val="24"/>
          <w:szCs w:val="24"/>
        </w:rPr>
        <w:t>p</w:t>
      </w:r>
      <w:r w:rsidRPr="004E1265">
        <w:rPr>
          <w:rFonts w:ascii="Times New Roman" w:hAnsi="Times New Roman" w:cs="Times New Roman"/>
          <w:sz w:val="24"/>
          <w:szCs w:val="24"/>
        </w:rPr>
        <w:t xml:space="preserve">artners. </w:t>
      </w:r>
      <w:r w:rsidRPr="004E1265">
        <w:rPr>
          <w:rFonts w:ascii="Times New Roman" w:hAnsi="Times New Roman" w:cs="Times New Roman"/>
          <w:i/>
          <w:sz w:val="24"/>
          <w:szCs w:val="24"/>
        </w:rPr>
        <w:t>The Western Journal of Emergency Medicine, 13</w:t>
      </w:r>
      <w:r w:rsidRPr="004E1265">
        <w:rPr>
          <w:rFonts w:ascii="Times New Roman" w:hAnsi="Times New Roman" w:cs="Times New Roman"/>
          <w:sz w:val="24"/>
          <w:szCs w:val="24"/>
        </w:rPr>
        <w:t>(2), 151–159.</w:t>
      </w:r>
    </w:p>
    <w:p w14:paraId="18AD955B" w14:textId="77777777" w:rsidR="0091013E" w:rsidRPr="004E1265" w:rsidRDefault="000C7549" w:rsidP="0091013E">
      <w:pPr>
        <w:rPr>
          <w:rFonts w:ascii="Times New Roman" w:hAnsi="Times New Roman" w:cs="Times New Roman"/>
          <w:sz w:val="24"/>
          <w:szCs w:val="24"/>
        </w:rPr>
      </w:pPr>
      <w:r w:rsidRPr="004E1265">
        <w:rPr>
          <w:rFonts w:ascii="Times New Roman" w:hAnsi="Times New Roman" w:cs="Times New Roman"/>
          <w:sz w:val="24"/>
          <w:szCs w:val="24"/>
        </w:rPr>
        <w:t xml:space="preserve">Blazer, D. G., &amp; Wu, L. T. (2009). The Epidemiology of </w:t>
      </w:r>
      <w:r w:rsidR="005E1811" w:rsidRPr="004E1265">
        <w:rPr>
          <w:rFonts w:ascii="Times New Roman" w:hAnsi="Times New Roman" w:cs="Times New Roman"/>
          <w:sz w:val="24"/>
          <w:szCs w:val="24"/>
        </w:rPr>
        <w:t>a</w:t>
      </w:r>
      <w:r w:rsidRPr="004E1265">
        <w:rPr>
          <w:rFonts w:ascii="Times New Roman" w:hAnsi="Times New Roman" w:cs="Times New Roman"/>
          <w:sz w:val="24"/>
          <w:szCs w:val="24"/>
        </w:rPr>
        <w:t>t-</w:t>
      </w:r>
      <w:r w:rsidR="005E1811" w:rsidRPr="004E1265">
        <w:rPr>
          <w:rFonts w:ascii="Times New Roman" w:hAnsi="Times New Roman" w:cs="Times New Roman"/>
          <w:sz w:val="24"/>
          <w:szCs w:val="24"/>
        </w:rPr>
        <w:t>r</w:t>
      </w:r>
      <w:r w:rsidRPr="004E1265">
        <w:rPr>
          <w:rFonts w:ascii="Times New Roman" w:hAnsi="Times New Roman" w:cs="Times New Roman"/>
          <w:sz w:val="24"/>
          <w:szCs w:val="24"/>
        </w:rPr>
        <w:t xml:space="preserve">isk and </w:t>
      </w:r>
      <w:r w:rsidR="005E1811" w:rsidRPr="004E1265">
        <w:rPr>
          <w:rFonts w:ascii="Times New Roman" w:hAnsi="Times New Roman" w:cs="Times New Roman"/>
          <w:sz w:val="24"/>
          <w:szCs w:val="24"/>
        </w:rPr>
        <w:t>b</w:t>
      </w:r>
      <w:r w:rsidRPr="004E1265">
        <w:rPr>
          <w:rFonts w:ascii="Times New Roman" w:hAnsi="Times New Roman" w:cs="Times New Roman"/>
          <w:sz w:val="24"/>
          <w:szCs w:val="24"/>
        </w:rPr>
        <w:t xml:space="preserve">inge </w:t>
      </w:r>
      <w:r w:rsidR="005E1811" w:rsidRPr="004E1265">
        <w:rPr>
          <w:rFonts w:ascii="Times New Roman" w:hAnsi="Times New Roman" w:cs="Times New Roman"/>
          <w:sz w:val="24"/>
          <w:szCs w:val="24"/>
        </w:rPr>
        <w:t>d</w:t>
      </w:r>
      <w:r w:rsidRPr="004E1265">
        <w:rPr>
          <w:rFonts w:ascii="Times New Roman" w:hAnsi="Times New Roman" w:cs="Times New Roman"/>
          <w:sz w:val="24"/>
          <w:szCs w:val="24"/>
        </w:rPr>
        <w:t xml:space="preserve">rinking </w:t>
      </w:r>
      <w:r w:rsidR="005E1811" w:rsidRPr="004E1265">
        <w:rPr>
          <w:rFonts w:ascii="Times New Roman" w:hAnsi="Times New Roman" w:cs="Times New Roman"/>
          <w:sz w:val="24"/>
          <w:szCs w:val="24"/>
        </w:rPr>
        <w:t>a</w:t>
      </w:r>
      <w:r w:rsidRPr="004E1265">
        <w:rPr>
          <w:rFonts w:ascii="Times New Roman" w:hAnsi="Times New Roman" w:cs="Times New Roman"/>
          <w:sz w:val="24"/>
          <w:szCs w:val="24"/>
        </w:rPr>
        <w:t xml:space="preserve">mong </w:t>
      </w:r>
      <w:r w:rsidR="005E1811" w:rsidRPr="004E1265">
        <w:rPr>
          <w:rFonts w:ascii="Times New Roman" w:hAnsi="Times New Roman" w:cs="Times New Roman"/>
          <w:sz w:val="24"/>
          <w:szCs w:val="24"/>
        </w:rPr>
        <w:t>m</w:t>
      </w:r>
      <w:r w:rsidRPr="004E1265">
        <w:rPr>
          <w:rFonts w:ascii="Times New Roman" w:hAnsi="Times New Roman" w:cs="Times New Roman"/>
          <w:sz w:val="24"/>
          <w:szCs w:val="24"/>
        </w:rPr>
        <w:t>iddle-</w:t>
      </w:r>
      <w:r w:rsidR="005E1811" w:rsidRPr="004E1265">
        <w:rPr>
          <w:rFonts w:ascii="Times New Roman" w:hAnsi="Times New Roman" w:cs="Times New Roman"/>
          <w:sz w:val="24"/>
          <w:szCs w:val="24"/>
        </w:rPr>
        <w:t>a</w:t>
      </w:r>
      <w:r w:rsidRPr="004E1265">
        <w:rPr>
          <w:rFonts w:ascii="Times New Roman" w:hAnsi="Times New Roman" w:cs="Times New Roman"/>
          <w:sz w:val="24"/>
          <w:szCs w:val="24"/>
        </w:rPr>
        <w:t xml:space="preserve">ged and </w:t>
      </w:r>
      <w:r w:rsidR="005E1811" w:rsidRPr="004E1265">
        <w:rPr>
          <w:rFonts w:ascii="Times New Roman" w:hAnsi="Times New Roman" w:cs="Times New Roman"/>
          <w:sz w:val="24"/>
          <w:szCs w:val="24"/>
        </w:rPr>
        <w:t>e</w:t>
      </w:r>
      <w:r w:rsidRPr="004E1265">
        <w:rPr>
          <w:rFonts w:ascii="Times New Roman" w:hAnsi="Times New Roman" w:cs="Times New Roman"/>
          <w:sz w:val="24"/>
          <w:szCs w:val="24"/>
        </w:rPr>
        <w:t xml:space="preserve">lderly </w:t>
      </w:r>
      <w:r w:rsidR="005E1811" w:rsidRPr="004E1265">
        <w:rPr>
          <w:rFonts w:ascii="Times New Roman" w:hAnsi="Times New Roman" w:cs="Times New Roman"/>
          <w:sz w:val="24"/>
          <w:szCs w:val="24"/>
        </w:rPr>
        <w:t>c</w:t>
      </w:r>
      <w:r w:rsidRPr="004E1265">
        <w:rPr>
          <w:rFonts w:ascii="Times New Roman" w:hAnsi="Times New Roman" w:cs="Times New Roman"/>
          <w:sz w:val="24"/>
          <w:szCs w:val="24"/>
        </w:rPr>
        <w:t xml:space="preserve">ommunity </w:t>
      </w:r>
      <w:r w:rsidR="005E1811" w:rsidRPr="004E1265">
        <w:rPr>
          <w:rFonts w:ascii="Times New Roman" w:hAnsi="Times New Roman" w:cs="Times New Roman"/>
          <w:sz w:val="24"/>
          <w:szCs w:val="24"/>
        </w:rPr>
        <w:t>a</w:t>
      </w:r>
      <w:r w:rsidRPr="004E1265">
        <w:rPr>
          <w:rFonts w:ascii="Times New Roman" w:hAnsi="Times New Roman" w:cs="Times New Roman"/>
          <w:sz w:val="24"/>
          <w:szCs w:val="24"/>
        </w:rPr>
        <w:t xml:space="preserve">dults: National Survey on Drug Use and Health. </w:t>
      </w:r>
      <w:r w:rsidRPr="004E1265">
        <w:rPr>
          <w:rFonts w:ascii="Times New Roman" w:hAnsi="Times New Roman" w:cs="Times New Roman"/>
          <w:i/>
          <w:sz w:val="24"/>
          <w:szCs w:val="24"/>
        </w:rPr>
        <w:t>American Journal of Psychiatry, 166</w:t>
      </w:r>
      <w:r w:rsidRPr="004E1265">
        <w:rPr>
          <w:rFonts w:ascii="Times New Roman" w:hAnsi="Times New Roman" w:cs="Times New Roman"/>
          <w:sz w:val="24"/>
          <w:szCs w:val="24"/>
        </w:rPr>
        <w:t>(10), 1162–1169.</w:t>
      </w:r>
    </w:p>
    <w:p w14:paraId="564792BB" w14:textId="77777777" w:rsidR="0091013E" w:rsidRPr="004E1265" w:rsidRDefault="0091013E" w:rsidP="0091013E">
      <w:pPr>
        <w:rPr>
          <w:rFonts w:ascii="Times New Roman" w:hAnsi="Times New Roman" w:cs="Times New Roman"/>
          <w:sz w:val="24"/>
        </w:rPr>
      </w:pPr>
      <w:r w:rsidRPr="004E1265">
        <w:rPr>
          <w:rFonts w:ascii="Times New Roman" w:hAnsi="Times New Roman" w:cs="Times New Roman"/>
          <w:sz w:val="24"/>
        </w:rPr>
        <w:t xml:space="preserve">Boden, J. M., &amp; Fergusson, D. M. (2011). Alcohol and depression. </w:t>
      </w:r>
      <w:r w:rsidRPr="004E1265">
        <w:rPr>
          <w:rFonts w:ascii="Times New Roman" w:hAnsi="Times New Roman" w:cs="Times New Roman"/>
          <w:i/>
          <w:iCs/>
          <w:sz w:val="24"/>
        </w:rPr>
        <w:t>Addiction</w:t>
      </w:r>
      <w:r w:rsidRPr="004E1265">
        <w:rPr>
          <w:rFonts w:ascii="Times New Roman" w:hAnsi="Times New Roman" w:cs="Times New Roman"/>
          <w:sz w:val="24"/>
        </w:rPr>
        <w:t xml:space="preserve">, </w:t>
      </w:r>
      <w:r w:rsidRPr="004E1265">
        <w:rPr>
          <w:rFonts w:ascii="Times New Roman" w:hAnsi="Times New Roman" w:cs="Times New Roman"/>
          <w:i/>
          <w:iCs/>
          <w:sz w:val="24"/>
        </w:rPr>
        <w:t>106</w:t>
      </w:r>
      <w:r w:rsidRPr="004E1265">
        <w:rPr>
          <w:rFonts w:ascii="Times New Roman" w:hAnsi="Times New Roman" w:cs="Times New Roman"/>
          <w:sz w:val="24"/>
        </w:rPr>
        <w:t xml:space="preserve">(5), 906–914. </w:t>
      </w:r>
    </w:p>
    <w:p w14:paraId="12D50580" w14:textId="77777777" w:rsidR="000C7549" w:rsidRPr="004E1265" w:rsidRDefault="000C7549" w:rsidP="000C7549">
      <w:pPr>
        <w:rPr>
          <w:rFonts w:ascii="Times New Roman" w:hAnsi="Times New Roman" w:cs="Times New Roman"/>
          <w:sz w:val="24"/>
          <w:szCs w:val="24"/>
        </w:rPr>
      </w:pPr>
      <w:proofErr w:type="spellStart"/>
      <w:r w:rsidRPr="004E1265">
        <w:rPr>
          <w:rFonts w:ascii="Times New Roman" w:hAnsi="Times New Roman" w:cs="Times New Roman"/>
          <w:sz w:val="24"/>
          <w:szCs w:val="24"/>
        </w:rPr>
        <w:t>Bosland</w:t>
      </w:r>
      <w:proofErr w:type="spellEnd"/>
      <w:r w:rsidRPr="004E1265">
        <w:rPr>
          <w:rFonts w:ascii="Times New Roman" w:hAnsi="Times New Roman" w:cs="Times New Roman"/>
          <w:sz w:val="24"/>
          <w:szCs w:val="24"/>
        </w:rPr>
        <w:t xml:space="preserve">, M. C. (1988). The etiopathogenesis of prostatic cancer with special reference to environmental factors. </w:t>
      </w:r>
      <w:r w:rsidRPr="004E1265">
        <w:rPr>
          <w:rFonts w:ascii="Times New Roman" w:hAnsi="Times New Roman" w:cs="Times New Roman"/>
          <w:i/>
          <w:sz w:val="24"/>
          <w:szCs w:val="24"/>
        </w:rPr>
        <w:t>Advances in Cancer Research, 51</w:t>
      </w:r>
      <w:r w:rsidRPr="004E1265">
        <w:rPr>
          <w:rFonts w:ascii="Times New Roman" w:hAnsi="Times New Roman" w:cs="Times New Roman"/>
          <w:sz w:val="24"/>
          <w:szCs w:val="24"/>
        </w:rPr>
        <w:t>, 1–106.</w:t>
      </w:r>
    </w:p>
    <w:p w14:paraId="1140B2C1" w14:textId="77777777" w:rsidR="000C7549" w:rsidRPr="004E1265" w:rsidRDefault="000C7549" w:rsidP="000C7549">
      <w:pPr>
        <w:rPr>
          <w:rFonts w:ascii="Times New Roman" w:hAnsi="Times New Roman" w:cs="Times New Roman"/>
          <w:sz w:val="24"/>
          <w:szCs w:val="24"/>
        </w:rPr>
      </w:pPr>
      <w:r w:rsidRPr="004E1265">
        <w:rPr>
          <w:rFonts w:ascii="Times New Roman" w:hAnsi="Times New Roman" w:cs="Times New Roman"/>
          <w:sz w:val="24"/>
          <w:szCs w:val="24"/>
        </w:rPr>
        <w:t xml:space="preserve">Carey, K. B., </w:t>
      </w:r>
      <w:proofErr w:type="spellStart"/>
      <w:r w:rsidRPr="004E1265">
        <w:rPr>
          <w:rFonts w:ascii="Times New Roman" w:hAnsi="Times New Roman" w:cs="Times New Roman"/>
          <w:sz w:val="24"/>
          <w:szCs w:val="24"/>
        </w:rPr>
        <w:t>Senn</w:t>
      </w:r>
      <w:proofErr w:type="spellEnd"/>
      <w:r w:rsidRPr="004E1265">
        <w:rPr>
          <w:rFonts w:ascii="Times New Roman" w:hAnsi="Times New Roman" w:cs="Times New Roman"/>
          <w:sz w:val="24"/>
          <w:szCs w:val="24"/>
        </w:rPr>
        <w:t xml:space="preserve">, T. E., Walsh, J. L., Scott-Sheldon, L. A. J., &amp; Carey, M. P. (2016). Alcohol </w:t>
      </w:r>
      <w:r w:rsidR="005E1811" w:rsidRPr="004E1265">
        <w:rPr>
          <w:rFonts w:ascii="Times New Roman" w:hAnsi="Times New Roman" w:cs="Times New Roman"/>
          <w:sz w:val="24"/>
          <w:szCs w:val="24"/>
        </w:rPr>
        <w:t>u</w:t>
      </w:r>
      <w:r w:rsidRPr="004E1265">
        <w:rPr>
          <w:rFonts w:ascii="Times New Roman" w:hAnsi="Times New Roman" w:cs="Times New Roman"/>
          <w:sz w:val="24"/>
          <w:szCs w:val="24"/>
        </w:rPr>
        <w:t xml:space="preserve">se </w:t>
      </w:r>
      <w:r w:rsidR="005E1811" w:rsidRPr="004E1265">
        <w:rPr>
          <w:rFonts w:ascii="Times New Roman" w:hAnsi="Times New Roman" w:cs="Times New Roman"/>
          <w:sz w:val="24"/>
          <w:szCs w:val="24"/>
        </w:rPr>
        <w:t>p</w:t>
      </w:r>
      <w:r w:rsidRPr="004E1265">
        <w:rPr>
          <w:rFonts w:ascii="Times New Roman" w:hAnsi="Times New Roman" w:cs="Times New Roman"/>
          <w:sz w:val="24"/>
          <w:szCs w:val="24"/>
        </w:rPr>
        <w:t xml:space="preserve">redicts </w:t>
      </w:r>
      <w:r w:rsidR="005E1811" w:rsidRPr="004E1265">
        <w:rPr>
          <w:rFonts w:ascii="Times New Roman" w:hAnsi="Times New Roman" w:cs="Times New Roman"/>
          <w:sz w:val="24"/>
          <w:szCs w:val="24"/>
        </w:rPr>
        <w:t>n</w:t>
      </w:r>
      <w:r w:rsidRPr="004E1265">
        <w:rPr>
          <w:rFonts w:ascii="Times New Roman" w:hAnsi="Times New Roman" w:cs="Times New Roman"/>
          <w:sz w:val="24"/>
          <w:szCs w:val="24"/>
        </w:rPr>
        <w:t xml:space="preserve">umber of </w:t>
      </w:r>
      <w:r w:rsidR="005E1811" w:rsidRPr="004E1265">
        <w:rPr>
          <w:rFonts w:ascii="Times New Roman" w:hAnsi="Times New Roman" w:cs="Times New Roman"/>
          <w:sz w:val="24"/>
          <w:szCs w:val="24"/>
        </w:rPr>
        <w:t>s</w:t>
      </w:r>
      <w:r w:rsidRPr="004E1265">
        <w:rPr>
          <w:rFonts w:ascii="Times New Roman" w:hAnsi="Times New Roman" w:cs="Times New Roman"/>
          <w:sz w:val="24"/>
          <w:szCs w:val="24"/>
        </w:rPr>
        <w:t xml:space="preserve">exual </w:t>
      </w:r>
      <w:r w:rsidR="005E1811" w:rsidRPr="004E1265">
        <w:rPr>
          <w:rFonts w:ascii="Times New Roman" w:hAnsi="Times New Roman" w:cs="Times New Roman"/>
          <w:sz w:val="24"/>
          <w:szCs w:val="24"/>
        </w:rPr>
        <w:t>p</w:t>
      </w:r>
      <w:r w:rsidRPr="004E1265">
        <w:rPr>
          <w:rFonts w:ascii="Times New Roman" w:hAnsi="Times New Roman" w:cs="Times New Roman"/>
          <w:sz w:val="24"/>
          <w:szCs w:val="24"/>
        </w:rPr>
        <w:t xml:space="preserve">artners for </w:t>
      </w:r>
      <w:r w:rsidR="005E1811" w:rsidRPr="004E1265">
        <w:rPr>
          <w:rFonts w:ascii="Times New Roman" w:hAnsi="Times New Roman" w:cs="Times New Roman"/>
          <w:sz w:val="24"/>
          <w:szCs w:val="24"/>
        </w:rPr>
        <w:t>f</w:t>
      </w:r>
      <w:r w:rsidRPr="004E1265">
        <w:rPr>
          <w:rFonts w:ascii="Times New Roman" w:hAnsi="Times New Roman" w:cs="Times New Roman"/>
          <w:sz w:val="24"/>
          <w:szCs w:val="24"/>
        </w:rPr>
        <w:t xml:space="preserve">emale but not </w:t>
      </w:r>
      <w:r w:rsidR="005E1811" w:rsidRPr="004E1265">
        <w:rPr>
          <w:rFonts w:ascii="Times New Roman" w:hAnsi="Times New Roman" w:cs="Times New Roman"/>
          <w:sz w:val="24"/>
          <w:szCs w:val="24"/>
        </w:rPr>
        <w:t>m</w:t>
      </w:r>
      <w:r w:rsidRPr="004E1265">
        <w:rPr>
          <w:rFonts w:ascii="Times New Roman" w:hAnsi="Times New Roman" w:cs="Times New Roman"/>
          <w:sz w:val="24"/>
          <w:szCs w:val="24"/>
        </w:rPr>
        <w:t xml:space="preserve">ale STI </w:t>
      </w:r>
      <w:r w:rsidR="005E1811" w:rsidRPr="004E1265">
        <w:rPr>
          <w:rFonts w:ascii="Times New Roman" w:hAnsi="Times New Roman" w:cs="Times New Roman"/>
          <w:sz w:val="24"/>
          <w:szCs w:val="24"/>
        </w:rPr>
        <w:t>c</w:t>
      </w:r>
      <w:r w:rsidRPr="004E1265">
        <w:rPr>
          <w:rFonts w:ascii="Times New Roman" w:hAnsi="Times New Roman" w:cs="Times New Roman"/>
          <w:sz w:val="24"/>
          <w:szCs w:val="24"/>
        </w:rPr>
        <w:t xml:space="preserve">linic </w:t>
      </w:r>
      <w:r w:rsidR="005E1811" w:rsidRPr="004E1265">
        <w:rPr>
          <w:rFonts w:ascii="Times New Roman" w:hAnsi="Times New Roman" w:cs="Times New Roman"/>
          <w:sz w:val="24"/>
          <w:szCs w:val="24"/>
        </w:rPr>
        <w:t>p</w:t>
      </w:r>
      <w:r w:rsidRPr="004E1265">
        <w:rPr>
          <w:rFonts w:ascii="Times New Roman" w:hAnsi="Times New Roman" w:cs="Times New Roman"/>
          <w:sz w:val="24"/>
          <w:szCs w:val="24"/>
        </w:rPr>
        <w:t xml:space="preserve">atients. </w:t>
      </w:r>
      <w:r w:rsidRPr="004E1265">
        <w:rPr>
          <w:rFonts w:ascii="Times New Roman" w:hAnsi="Times New Roman" w:cs="Times New Roman"/>
          <w:i/>
          <w:sz w:val="24"/>
          <w:szCs w:val="24"/>
        </w:rPr>
        <w:t xml:space="preserve">AIDS and </w:t>
      </w:r>
      <w:proofErr w:type="spellStart"/>
      <w:r w:rsidRPr="004E1265">
        <w:rPr>
          <w:rFonts w:ascii="Times New Roman" w:hAnsi="Times New Roman" w:cs="Times New Roman"/>
          <w:i/>
          <w:sz w:val="24"/>
          <w:szCs w:val="24"/>
        </w:rPr>
        <w:t>Behavior</w:t>
      </w:r>
      <w:proofErr w:type="spellEnd"/>
      <w:r w:rsidRPr="004E1265">
        <w:rPr>
          <w:rFonts w:ascii="Times New Roman" w:hAnsi="Times New Roman" w:cs="Times New Roman"/>
          <w:i/>
          <w:sz w:val="24"/>
          <w:szCs w:val="24"/>
        </w:rPr>
        <w:t>, 20</w:t>
      </w:r>
      <w:r w:rsidRPr="004E1265">
        <w:rPr>
          <w:rFonts w:ascii="Times New Roman" w:hAnsi="Times New Roman" w:cs="Times New Roman"/>
          <w:sz w:val="24"/>
          <w:szCs w:val="24"/>
        </w:rPr>
        <w:t>(1), 52–59.</w:t>
      </w:r>
    </w:p>
    <w:p w14:paraId="7A1652E0" w14:textId="77777777" w:rsidR="000C7549" w:rsidRPr="004E1265" w:rsidRDefault="000C7549" w:rsidP="000C7549">
      <w:pPr>
        <w:rPr>
          <w:rFonts w:ascii="Times New Roman" w:hAnsi="Times New Roman" w:cs="Times New Roman"/>
          <w:sz w:val="24"/>
          <w:szCs w:val="24"/>
        </w:rPr>
      </w:pPr>
      <w:r w:rsidRPr="004E1265">
        <w:rPr>
          <w:rFonts w:ascii="Times New Roman" w:hAnsi="Times New Roman" w:cs="Times New Roman"/>
          <w:sz w:val="24"/>
          <w:szCs w:val="24"/>
        </w:rPr>
        <w:t xml:space="preserve">CDC (2018). Fact Sheets-Binge </w:t>
      </w:r>
      <w:r w:rsidR="005E1811" w:rsidRPr="004E1265">
        <w:rPr>
          <w:rFonts w:ascii="Times New Roman" w:hAnsi="Times New Roman" w:cs="Times New Roman"/>
          <w:sz w:val="24"/>
          <w:szCs w:val="24"/>
        </w:rPr>
        <w:t>d</w:t>
      </w:r>
      <w:r w:rsidRPr="004E1265">
        <w:rPr>
          <w:rFonts w:ascii="Times New Roman" w:hAnsi="Times New Roman" w:cs="Times New Roman"/>
          <w:sz w:val="24"/>
          <w:szCs w:val="24"/>
        </w:rPr>
        <w:t xml:space="preserve">rinking - </w:t>
      </w:r>
      <w:r w:rsidR="005E1811" w:rsidRPr="004E1265">
        <w:rPr>
          <w:rFonts w:ascii="Times New Roman" w:hAnsi="Times New Roman" w:cs="Times New Roman"/>
          <w:sz w:val="24"/>
          <w:szCs w:val="24"/>
        </w:rPr>
        <w:t>a</w:t>
      </w:r>
      <w:r w:rsidRPr="004E1265">
        <w:rPr>
          <w:rFonts w:ascii="Times New Roman" w:hAnsi="Times New Roman" w:cs="Times New Roman"/>
          <w:sz w:val="24"/>
          <w:szCs w:val="24"/>
        </w:rPr>
        <w:t xml:space="preserve">lcohol. Retrieved from https://www.cdc.gov/alcohol/fact-sheets/binge-drinking.htm </w:t>
      </w:r>
    </w:p>
    <w:p w14:paraId="4576677E" w14:textId="77777777" w:rsidR="000C7549" w:rsidRPr="004E1265" w:rsidRDefault="000C7549" w:rsidP="000C7549">
      <w:pPr>
        <w:rPr>
          <w:rFonts w:ascii="Times New Roman" w:hAnsi="Times New Roman" w:cs="Times New Roman"/>
          <w:sz w:val="24"/>
          <w:szCs w:val="24"/>
        </w:rPr>
      </w:pPr>
      <w:proofErr w:type="spellStart"/>
      <w:r w:rsidRPr="004E1265">
        <w:rPr>
          <w:rFonts w:ascii="Times New Roman" w:hAnsi="Times New Roman" w:cs="Times New Roman"/>
          <w:sz w:val="24"/>
          <w:szCs w:val="24"/>
        </w:rPr>
        <w:t>Centers</w:t>
      </w:r>
      <w:proofErr w:type="spellEnd"/>
      <w:r w:rsidRPr="004E1265">
        <w:rPr>
          <w:rFonts w:ascii="Times New Roman" w:hAnsi="Times New Roman" w:cs="Times New Roman"/>
          <w:sz w:val="24"/>
          <w:szCs w:val="24"/>
        </w:rPr>
        <w:t xml:space="preserve"> for Disease Control and Prevention (CDC). (2012). Vital signs: binge drinking prevalence, frequency, and intensity among adults - United States, 2010. </w:t>
      </w:r>
      <w:r w:rsidRPr="004E1265">
        <w:rPr>
          <w:rFonts w:ascii="Times New Roman" w:hAnsi="Times New Roman" w:cs="Times New Roman"/>
          <w:i/>
          <w:sz w:val="24"/>
          <w:szCs w:val="24"/>
        </w:rPr>
        <w:t>Morbidity and Mortality Weekly Report, 61</w:t>
      </w:r>
      <w:r w:rsidRPr="004E1265">
        <w:rPr>
          <w:rFonts w:ascii="Times New Roman" w:hAnsi="Times New Roman" w:cs="Times New Roman"/>
          <w:sz w:val="24"/>
          <w:szCs w:val="24"/>
        </w:rPr>
        <w:t>(1), 14–19.</w:t>
      </w:r>
    </w:p>
    <w:p w14:paraId="6A6D1A06" w14:textId="77777777" w:rsidR="000C7549" w:rsidRPr="004E1265" w:rsidRDefault="000C7549" w:rsidP="000C7549">
      <w:pPr>
        <w:rPr>
          <w:rFonts w:ascii="Times New Roman" w:hAnsi="Times New Roman" w:cs="Times New Roman"/>
          <w:sz w:val="24"/>
          <w:szCs w:val="24"/>
        </w:rPr>
      </w:pPr>
      <w:r w:rsidRPr="004E1265">
        <w:rPr>
          <w:rFonts w:ascii="Times New Roman" w:hAnsi="Times New Roman" w:cs="Times New Roman"/>
          <w:sz w:val="24"/>
          <w:szCs w:val="24"/>
        </w:rPr>
        <w:t xml:space="preserve">Cooper, M. L. (1992). Alcohol and increased </w:t>
      </w:r>
      <w:proofErr w:type="spellStart"/>
      <w:r w:rsidRPr="004E1265">
        <w:rPr>
          <w:rFonts w:ascii="Times New Roman" w:hAnsi="Times New Roman" w:cs="Times New Roman"/>
          <w:sz w:val="24"/>
          <w:szCs w:val="24"/>
        </w:rPr>
        <w:t>behavioral</w:t>
      </w:r>
      <w:proofErr w:type="spellEnd"/>
      <w:r w:rsidRPr="004E1265">
        <w:rPr>
          <w:rFonts w:ascii="Times New Roman" w:hAnsi="Times New Roman" w:cs="Times New Roman"/>
          <w:sz w:val="24"/>
          <w:szCs w:val="24"/>
        </w:rPr>
        <w:t xml:space="preserve"> risk for AIDS. </w:t>
      </w:r>
      <w:r w:rsidRPr="004E1265">
        <w:rPr>
          <w:rFonts w:ascii="Times New Roman" w:hAnsi="Times New Roman" w:cs="Times New Roman"/>
          <w:i/>
          <w:sz w:val="24"/>
          <w:szCs w:val="24"/>
        </w:rPr>
        <w:t>Alcohol health and research world, 16</w:t>
      </w:r>
      <w:r w:rsidRPr="004E1265">
        <w:rPr>
          <w:rFonts w:ascii="Times New Roman" w:hAnsi="Times New Roman" w:cs="Times New Roman"/>
          <w:sz w:val="24"/>
          <w:szCs w:val="24"/>
        </w:rPr>
        <w:t>(1), 64–72.</w:t>
      </w:r>
    </w:p>
    <w:p w14:paraId="768C3C6E" w14:textId="77777777" w:rsidR="000C7549" w:rsidRPr="004E1265" w:rsidRDefault="000C7549" w:rsidP="000C7549">
      <w:pPr>
        <w:rPr>
          <w:rFonts w:ascii="Times New Roman" w:hAnsi="Times New Roman" w:cs="Times New Roman"/>
          <w:sz w:val="24"/>
          <w:szCs w:val="24"/>
        </w:rPr>
      </w:pPr>
      <w:r w:rsidRPr="004E1265">
        <w:rPr>
          <w:rFonts w:ascii="Times New Roman" w:hAnsi="Times New Roman" w:cs="Times New Roman"/>
          <w:sz w:val="24"/>
          <w:szCs w:val="24"/>
        </w:rPr>
        <w:lastRenderedPageBreak/>
        <w:t xml:space="preserve">Corrao, G., </w:t>
      </w:r>
      <w:proofErr w:type="spellStart"/>
      <w:r w:rsidRPr="004E1265">
        <w:rPr>
          <w:rFonts w:ascii="Times New Roman" w:hAnsi="Times New Roman" w:cs="Times New Roman"/>
          <w:sz w:val="24"/>
          <w:szCs w:val="24"/>
        </w:rPr>
        <w:t>Bagnardi</w:t>
      </w:r>
      <w:proofErr w:type="spellEnd"/>
      <w:r w:rsidRPr="004E1265">
        <w:rPr>
          <w:rFonts w:ascii="Times New Roman" w:hAnsi="Times New Roman" w:cs="Times New Roman"/>
          <w:sz w:val="24"/>
          <w:szCs w:val="24"/>
        </w:rPr>
        <w:t xml:space="preserve">, V., </w:t>
      </w:r>
      <w:proofErr w:type="spellStart"/>
      <w:r w:rsidRPr="004E1265">
        <w:rPr>
          <w:rFonts w:ascii="Times New Roman" w:hAnsi="Times New Roman" w:cs="Times New Roman"/>
          <w:sz w:val="24"/>
          <w:szCs w:val="24"/>
        </w:rPr>
        <w:t>Zambon</w:t>
      </w:r>
      <w:proofErr w:type="spellEnd"/>
      <w:r w:rsidRPr="004E1265">
        <w:rPr>
          <w:rFonts w:ascii="Times New Roman" w:hAnsi="Times New Roman" w:cs="Times New Roman"/>
          <w:sz w:val="24"/>
          <w:szCs w:val="24"/>
        </w:rPr>
        <w:t xml:space="preserve">, A., &amp; La </w:t>
      </w:r>
      <w:proofErr w:type="spellStart"/>
      <w:r w:rsidRPr="004E1265">
        <w:rPr>
          <w:rFonts w:ascii="Times New Roman" w:hAnsi="Times New Roman" w:cs="Times New Roman"/>
          <w:sz w:val="24"/>
          <w:szCs w:val="24"/>
        </w:rPr>
        <w:t>Vecchia</w:t>
      </w:r>
      <w:proofErr w:type="spellEnd"/>
      <w:r w:rsidRPr="004E1265">
        <w:rPr>
          <w:rFonts w:ascii="Times New Roman" w:hAnsi="Times New Roman" w:cs="Times New Roman"/>
          <w:sz w:val="24"/>
          <w:szCs w:val="24"/>
        </w:rPr>
        <w:t xml:space="preserve">, C. (2004). A meta-analysis of alcohol consumption and the risk of 15 diseases. </w:t>
      </w:r>
      <w:r w:rsidRPr="004E1265">
        <w:rPr>
          <w:rFonts w:ascii="Times New Roman" w:hAnsi="Times New Roman" w:cs="Times New Roman"/>
          <w:i/>
          <w:sz w:val="24"/>
          <w:szCs w:val="24"/>
        </w:rPr>
        <w:t>Preventive Medicine, 38</w:t>
      </w:r>
      <w:r w:rsidRPr="004E1265">
        <w:rPr>
          <w:rFonts w:ascii="Times New Roman" w:hAnsi="Times New Roman" w:cs="Times New Roman"/>
          <w:sz w:val="24"/>
          <w:szCs w:val="24"/>
        </w:rPr>
        <w:t>(5), 613–619.</w:t>
      </w:r>
    </w:p>
    <w:p w14:paraId="7CF74982" w14:textId="77777777" w:rsidR="000C7549" w:rsidRPr="004E1265" w:rsidRDefault="000C7549" w:rsidP="000C7549">
      <w:pPr>
        <w:rPr>
          <w:rFonts w:ascii="Times New Roman" w:hAnsi="Times New Roman" w:cs="Times New Roman"/>
          <w:sz w:val="24"/>
          <w:szCs w:val="24"/>
        </w:rPr>
      </w:pPr>
      <w:r w:rsidRPr="004E1265">
        <w:rPr>
          <w:rFonts w:ascii="Times New Roman" w:hAnsi="Times New Roman" w:cs="Times New Roman"/>
          <w:sz w:val="24"/>
          <w:szCs w:val="24"/>
        </w:rPr>
        <w:t xml:space="preserve">Demakakos, P., Hamer, M., Stamatakis, E., &amp; Steptoe, A. (2010). Low-intensity physical activity is associated with reduced risk of incident type 2 diabetes in older adults: evidence from the English Longitudinal Study of Ageing. </w:t>
      </w:r>
      <w:proofErr w:type="spellStart"/>
      <w:r w:rsidRPr="004E1265">
        <w:rPr>
          <w:rFonts w:ascii="Times New Roman" w:hAnsi="Times New Roman" w:cs="Times New Roman"/>
          <w:i/>
          <w:sz w:val="24"/>
          <w:szCs w:val="24"/>
        </w:rPr>
        <w:t>Diabetologia</w:t>
      </w:r>
      <w:proofErr w:type="spellEnd"/>
      <w:r w:rsidRPr="004E1265">
        <w:rPr>
          <w:rFonts w:ascii="Times New Roman" w:hAnsi="Times New Roman" w:cs="Times New Roman"/>
          <w:i/>
          <w:sz w:val="24"/>
          <w:szCs w:val="24"/>
        </w:rPr>
        <w:t>, 53</w:t>
      </w:r>
      <w:r w:rsidRPr="004E1265">
        <w:rPr>
          <w:rFonts w:ascii="Times New Roman" w:hAnsi="Times New Roman" w:cs="Times New Roman"/>
          <w:sz w:val="24"/>
          <w:szCs w:val="24"/>
        </w:rPr>
        <w:t>, 1877–1885.</w:t>
      </w:r>
    </w:p>
    <w:p w14:paraId="35CC02AD" w14:textId="77777777" w:rsidR="000C7549" w:rsidRPr="004E1265" w:rsidRDefault="000C7549" w:rsidP="000C7549">
      <w:pPr>
        <w:rPr>
          <w:rFonts w:ascii="Times New Roman" w:hAnsi="Times New Roman" w:cs="Times New Roman"/>
          <w:sz w:val="24"/>
          <w:szCs w:val="24"/>
        </w:rPr>
      </w:pPr>
      <w:r w:rsidRPr="004E1265">
        <w:rPr>
          <w:rFonts w:ascii="Times New Roman" w:hAnsi="Times New Roman" w:cs="Times New Roman"/>
          <w:sz w:val="24"/>
          <w:szCs w:val="24"/>
        </w:rPr>
        <w:t xml:space="preserve">Ebrahim, S., May, M., &amp; </w:t>
      </w:r>
      <w:proofErr w:type="spellStart"/>
      <w:r w:rsidRPr="004E1265">
        <w:rPr>
          <w:rFonts w:ascii="Times New Roman" w:hAnsi="Times New Roman" w:cs="Times New Roman"/>
          <w:sz w:val="24"/>
          <w:szCs w:val="24"/>
        </w:rPr>
        <w:t>Shlomo</w:t>
      </w:r>
      <w:proofErr w:type="spellEnd"/>
      <w:r w:rsidRPr="004E1265">
        <w:rPr>
          <w:rFonts w:ascii="Times New Roman" w:hAnsi="Times New Roman" w:cs="Times New Roman"/>
          <w:sz w:val="24"/>
          <w:szCs w:val="24"/>
        </w:rPr>
        <w:t xml:space="preserve">, Y. B., McCarron, P., Frankel, S., Yarnell, J., &amp; Smith, G. D. (2002). Sexual intercourse and risk of ischaemic stroke and coronary heart disease: the Caerphilly study. </w:t>
      </w:r>
      <w:r w:rsidRPr="004E1265">
        <w:rPr>
          <w:rFonts w:ascii="Times New Roman" w:hAnsi="Times New Roman" w:cs="Times New Roman"/>
          <w:i/>
          <w:sz w:val="24"/>
          <w:szCs w:val="24"/>
        </w:rPr>
        <w:t>Journal of Epidemiology and Community Health, 56</w:t>
      </w:r>
      <w:r w:rsidRPr="004E1265">
        <w:rPr>
          <w:rFonts w:ascii="Times New Roman" w:hAnsi="Times New Roman" w:cs="Times New Roman"/>
          <w:sz w:val="24"/>
          <w:szCs w:val="24"/>
        </w:rPr>
        <w:t>(2), 99–102.</w:t>
      </w:r>
    </w:p>
    <w:p w14:paraId="6E8F89D3" w14:textId="77777777" w:rsidR="000C7549" w:rsidRPr="004E1265" w:rsidRDefault="000C7549" w:rsidP="000C7549">
      <w:pPr>
        <w:rPr>
          <w:rFonts w:ascii="Times New Roman" w:hAnsi="Times New Roman" w:cs="Times New Roman"/>
          <w:sz w:val="24"/>
          <w:szCs w:val="24"/>
        </w:rPr>
      </w:pPr>
      <w:r w:rsidRPr="004E1265">
        <w:rPr>
          <w:rFonts w:ascii="Times New Roman" w:hAnsi="Times New Roman" w:cs="Times New Roman"/>
          <w:sz w:val="24"/>
          <w:szCs w:val="24"/>
        </w:rPr>
        <w:t xml:space="preserve">Flynn, T. J., &amp; </w:t>
      </w:r>
      <w:proofErr w:type="spellStart"/>
      <w:r w:rsidRPr="004E1265">
        <w:rPr>
          <w:rFonts w:ascii="Times New Roman" w:hAnsi="Times New Roman" w:cs="Times New Roman"/>
          <w:sz w:val="24"/>
          <w:szCs w:val="24"/>
        </w:rPr>
        <w:t>Gow</w:t>
      </w:r>
      <w:proofErr w:type="spellEnd"/>
      <w:r w:rsidRPr="004E1265">
        <w:rPr>
          <w:rFonts w:ascii="Times New Roman" w:hAnsi="Times New Roman" w:cs="Times New Roman"/>
          <w:sz w:val="24"/>
          <w:szCs w:val="24"/>
        </w:rPr>
        <w:t xml:space="preserve">, A. J. (2015). Examining associations between sexual behaviours and quality of life in older adults. </w:t>
      </w:r>
      <w:r w:rsidRPr="004E1265">
        <w:rPr>
          <w:rFonts w:ascii="Times New Roman" w:hAnsi="Times New Roman" w:cs="Times New Roman"/>
          <w:i/>
          <w:sz w:val="24"/>
          <w:szCs w:val="24"/>
        </w:rPr>
        <w:t>Age Ageing, 44</w:t>
      </w:r>
      <w:r w:rsidRPr="004E1265">
        <w:rPr>
          <w:rFonts w:ascii="Times New Roman" w:hAnsi="Times New Roman" w:cs="Times New Roman"/>
          <w:sz w:val="24"/>
          <w:szCs w:val="24"/>
        </w:rPr>
        <w:t>(5), 823-828.</w:t>
      </w:r>
    </w:p>
    <w:p w14:paraId="13A761D6" w14:textId="77777777" w:rsidR="000C7549" w:rsidRPr="004E1265" w:rsidRDefault="000C7549" w:rsidP="000C7549">
      <w:pPr>
        <w:rPr>
          <w:rFonts w:ascii="Times New Roman" w:hAnsi="Times New Roman" w:cs="Times New Roman"/>
          <w:sz w:val="24"/>
          <w:szCs w:val="24"/>
        </w:rPr>
      </w:pPr>
      <w:r w:rsidRPr="004E1265">
        <w:rPr>
          <w:rFonts w:ascii="Times New Roman" w:hAnsi="Times New Roman" w:cs="Times New Roman"/>
          <w:sz w:val="24"/>
          <w:szCs w:val="24"/>
        </w:rPr>
        <w:t xml:space="preserve">Gupta, S., Wang, F., Holly, E. A., &amp; </w:t>
      </w:r>
      <w:proofErr w:type="spellStart"/>
      <w:r w:rsidRPr="004E1265">
        <w:rPr>
          <w:rFonts w:ascii="Times New Roman" w:hAnsi="Times New Roman" w:cs="Times New Roman"/>
          <w:sz w:val="24"/>
          <w:szCs w:val="24"/>
        </w:rPr>
        <w:t>Bracci</w:t>
      </w:r>
      <w:proofErr w:type="spellEnd"/>
      <w:r w:rsidRPr="004E1265">
        <w:rPr>
          <w:rFonts w:ascii="Times New Roman" w:hAnsi="Times New Roman" w:cs="Times New Roman"/>
          <w:sz w:val="24"/>
          <w:szCs w:val="24"/>
        </w:rPr>
        <w:t xml:space="preserve">, P. M. (2010). Risk of pancreatic cancer by alcohol dose, duration, and pattern of consumption, including binge drinking: a population-based study. </w:t>
      </w:r>
      <w:r w:rsidRPr="004E1265">
        <w:rPr>
          <w:rFonts w:ascii="Times New Roman" w:hAnsi="Times New Roman" w:cs="Times New Roman"/>
          <w:i/>
          <w:sz w:val="24"/>
          <w:szCs w:val="24"/>
        </w:rPr>
        <w:t>Cancer Causes Control, 21</w:t>
      </w:r>
      <w:r w:rsidRPr="004E1265">
        <w:rPr>
          <w:rFonts w:ascii="Times New Roman" w:hAnsi="Times New Roman" w:cs="Times New Roman"/>
          <w:sz w:val="24"/>
          <w:szCs w:val="24"/>
        </w:rPr>
        <w:t>(7), 1047–1059.</w:t>
      </w:r>
    </w:p>
    <w:p w14:paraId="1760FDBA" w14:textId="77777777" w:rsidR="0091013E" w:rsidRPr="004E1265" w:rsidRDefault="0091013E" w:rsidP="0091013E">
      <w:pPr>
        <w:rPr>
          <w:rFonts w:ascii="Times New Roman" w:hAnsi="Times New Roman" w:cs="Times New Roman"/>
          <w:sz w:val="24"/>
        </w:rPr>
      </w:pPr>
      <w:r w:rsidRPr="004E1265">
        <w:rPr>
          <w:rFonts w:ascii="Times New Roman" w:hAnsi="Times New Roman" w:cs="Times New Roman"/>
          <w:sz w:val="24"/>
        </w:rPr>
        <w:t xml:space="preserve">Hajek, A., Bock, J.-O., </w:t>
      </w:r>
      <w:proofErr w:type="spellStart"/>
      <w:r w:rsidRPr="004E1265">
        <w:rPr>
          <w:rFonts w:ascii="Times New Roman" w:hAnsi="Times New Roman" w:cs="Times New Roman"/>
          <w:sz w:val="24"/>
        </w:rPr>
        <w:t>Weyerer</w:t>
      </w:r>
      <w:proofErr w:type="spellEnd"/>
      <w:r w:rsidRPr="004E1265">
        <w:rPr>
          <w:rFonts w:ascii="Times New Roman" w:hAnsi="Times New Roman" w:cs="Times New Roman"/>
          <w:sz w:val="24"/>
        </w:rPr>
        <w:t xml:space="preserve">, S., &amp; König, H.-H. (2017). Correlates of alcohol consumption among Germans in the second half of life. Results of a population-based observational study. </w:t>
      </w:r>
      <w:r w:rsidRPr="004E1265">
        <w:rPr>
          <w:rFonts w:ascii="Times New Roman" w:hAnsi="Times New Roman" w:cs="Times New Roman"/>
          <w:i/>
          <w:iCs/>
          <w:sz w:val="24"/>
        </w:rPr>
        <w:t>BMC Geriatrics</w:t>
      </w:r>
      <w:r w:rsidRPr="004E1265">
        <w:rPr>
          <w:rFonts w:ascii="Times New Roman" w:hAnsi="Times New Roman" w:cs="Times New Roman"/>
          <w:sz w:val="24"/>
        </w:rPr>
        <w:t xml:space="preserve">, </w:t>
      </w:r>
      <w:r w:rsidRPr="004E1265">
        <w:rPr>
          <w:rFonts w:ascii="Times New Roman" w:hAnsi="Times New Roman" w:cs="Times New Roman"/>
          <w:i/>
          <w:iCs/>
          <w:sz w:val="24"/>
        </w:rPr>
        <w:t>17</w:t>
      </w:r>
      <w:r w:rsidRPr="004E1265">
        <w:rPr>
          <w:rFonts w:ascii="Times New Roman" w:hAnsi="Times New Roman" w:cs="Times New Roman"/>
          <w:sz w:val="24"/>
        </w:rPr>
        <w:t xml:space="preserve">. </w:t>
      </w:r>
    </w:p>
    <w:p w14:paraId="7EF277C6" w14:textId="77777777" w:rsidR="000C7549" w:rsidRPr="004E1265" w:rsidRDefault="000C7549" w:rsidP="000C7549">
      <w:pPr>
        <w:rPr>
          <w:rFonts w:ascii="Times New Roman" w:hAnsi="Times New Roman" w:cs="Times New Roman"/>
          <w:sz w:val="24"/>
          <w:szCs w:val="24"/>
        </w:rPr>
      </w:pPr>
      <w:r w:rsidRPr="004E1265">
        <w:rPr>
          <w:rFonts w:ascii="Times New Roman" w:hAnsi="Times New Roman" w:cs="Times New Roman"/>
          <w:sz w:val="24"/>
          <w:szCs w:val="24"/>
          <w:lang w:val="es-ES"/>
        </w:rPr>
        <w:t xml:space="preserve">Hamer, M., Molloy, G. J., de Oliveira, C., &amp; Demakakos, P. (2009). </w:t>
      </w:r>
      <w:r w:rsidRPr="004E1265">
        <w:rPr>
          <w:rFonts w:ascii="Times New Roman" w:hAnsi="Times New Roman" w:cs="Times New Roman"/>
          <w:sz w:val="24"/>
          <w:szCs w:val="24"/>
        </w:rPr>
        <w:t xml:space="preserve">Leisure time physical activity, risk of depressive symptoms, and inflammatory mediators: the English Longitudinal Study of Ageing. </w:t>
      </w:r>
      <w:proofErr w:type="spellStart"/>
      <w:r w:rsidRPr="004E1265">
        <w:rPr>
          <w:rFonts w:ascii="Times New Roman" w:hAnsi="Times New Roman" w:cs="Times New Roman"/>
          <w:i/>
          <w:sz w:val="24"/>
          <w:szCs w:val="24"/>
        </w:rPr>
        <w:t>Psychoneuroendocrinology</w:t>
      </w:r>
      <w:proofErr w:type="spellEnd"/>
      <w:r w:rsidRPr="004E1265">
        <w:rPr>
          <w:rFonts w:ascii="Times New Roman" w:hAnsi="Times New Roman" w:cs="Times New Roman"/>
          <w:i/>
          <w:sz w:val="24"/>
          <w:szCs w:val="24"/>
        </w:rPr>
        <w:t>, 34</w:t>
      </w:r>
      <w:r w:rsidRPr="004E1265">
        <w:rPr>
          <w:rFonts w:ascii="Times New Roman" w:hAnsi="Times New Roman" w:cs="Times New Roman"/>
          <w:sz w:val="24"/>
          <w:szCs w:val="24"/>
        </w:rPr>
        <w:t>(7), 1050–1055.</w:t>
      </w:r>
    </w:p>
    <w:p w14:paraId="36E9D167" w14:textId="77777777" w:rsidR="000C7549" w:rsidRPr="004E1265" w:rsidRDefault="000C7549" w:rsidP="000C7549">
      <w:pPr>
        <w:rPr>
          <w:rFonts w:ascii="Times New Roman" w:hAnsi="Times New Roman" w:cs="Times New Roman"/>
          <w:sz w:val="24"/>
          <w:szCs w:val="24"/>
        </w:rPr>
      </w:pPr>
      <w:r w:rsidRPr="004E1265">
        <w:rPr>
          <w:rFonts w:ascii="Times New Roman" w:hAnsi="Times New Roman" w:cs="Times New Roman"/>
          <w:sz w:val="24"/>
          <w:szCs w:val="24"/>
        </w:rPr>
        <w:t xml:space="preserve">Harvey, S. M., &amp; Beckman, L. J. (1986). Alcohol consumption, female sexual </w:t>
      </w:r>
      <w:proofErr w:type="spellStart"/>
      <w:r w:rsidRPr="004E1265">
        <w:rPr>
          <w:rFonts w:ascii="Times New Roman" w:hAnsi="Times New Roman" w:cs="Times New Roman"/>
          <w:sz w:val="24"/>
          <w:szCs w:val="24"/>
        </w:rPr>
        <w:t>behavior</w:t>
      </w:r>
      <w:proofErr w:type="spellEnd"/>
      <w:r w:rsidRPr="004E1265">
        <w:rPr>
          <w:rFonts w:ascii="Times New Roman" w:hAnsi="Times New Roman" w:cs="Times New Roman"/>
          <w:sz w:val="24"/>
          <w:szCs w:val="24"/>
        </w:rPr>
        <w:t xml:space="preserve"> and contraceptive use. </w:t>
      </w:r>
      <w:r w:rsidRPr="004E1265">
        <w:rPr>
          <w:rFonts w:ascii="Times New Roman" w:hAnsi="Times New Roman" w:cs="Times New Roman"/>
          <w:i/>
          <w:sz w:val="24"/>
          <w:szCs w:val="24"/>
        </w:rPr>
        <w:t>Journal of Studies on Alcohol and Drugs, 47</w:t>
      </w:r>
      <w:r w:rsidRPr="004E1265">
        <w:rPr>
          <w:rFonts w:ascii="Times New Roman" w:hAnsi="Times New Roman" w:cs="Times New Roman"/>
          <w:sz w:val="24"/>
          <w:szCs w:val="24"/>
        </w:rPr>
        <w:t>(4), 327–332.</w:t>
      </w:r>
    </w:p>
    <w:p w14:paraId="43133A9A" w14:textId="77777777" w:rsidR="0091013E" w:rsidRPr="004E1265" w:rsidRDefault="0091013E" w:rsidP="0091013E">
      <w:pPr>
        <w:rPr>
          <w:rFonts w:ascii="Times New Roman" w:hAnsi="Times New Roman" w:cs="Times New Roman"/>
          <w:sz w:val="24"/>
        </w:rPr>
      </w:pPr>
      <w:r w:rsidRPr="004E1265">
        <w:rPr>
          <w:rFonts w:ascii="Times New Roman" w:hAnsi="Times New Roman" w:cs="Times New Roman"/>
          <w:sz w:val="24"/>
        </w:rPr>
        <w:t xml:space="preserve">Jackson, S. E., Yang, L., Veronese, N., Koyanagi, A., Sánchez, G. F. L., Grabovac, I., … Smith, L. (2019). Sociodemographic and behavioural correlates of lifetime number of sexual partners: findings from the English Longitudinal Study of Ageing. </w:t>
      </w:r>
      <w:r w:rsidRPr="004E1265">
        <w:rPr>
          <w:rFonts w:ascii="Times New Roman" w:hAnsi="Times New Roman" w:cs="Times New Roman"/>
          <w:i/>
          <w:iCs/>
          <w:sz w:val="24"/>
        </w:rPr>
        <w:t xml:space="preserve">BMJ Sex </w:t>
      </w:r>
      <w:proofErr w:type="spellStart"/>
      <w:r w:rsidRPr="004E1265">
        <w:rPr>
          <w:rFonts w:ascii="Times New Roman" w:hAnsi="Times New Roman" w:cs="Times New Roman"/>
          <w:i/>
          <w:iCs/>
          <w:sz w:val="24"/>
        </w:rPr>
        <w:t>Reprod</w:t>
      </w:r>
      <w:proofErr w:type="spellEnd"/>
      <w:r w:rsidRPr="004E1265">
        <w:rPr>
          <w:rFonts w:ascii="Times New Roman" w:hAnsi="Times New Roman" w:cs="Times New Roman"/>
          <w:i/>
          <w:iCs/>
          <w:sz w:val="24"/>
        </w:rPr>
        <w:t xml:space="preserve"> Health</w:t>
      </w:r>
      <w:r w:rsidRPr="004E1265">
        <w:rPr>
          <w:rFonts w:ascii="Times New Roman" w:hAnsi="Times New Roman" w:cs="Times New Roman"/>
          <w:sz w:val="24"/>
        </w:rPr>
        <w:t xml:space="preserve">, </w:t>
      </w:r>
      <w:r w:rsidRPr="004E1265">
        <w:rPr>
          <w:rFonts w:ascii="Times New Roman" w:hAnsi="Times New Roman" w:cs="Times New Roman"/>
          <w:i/>
          <w:iCs/>
          <w:sz w:val="24"/>
        </w:rPr>
        <w:t>45</w:t>
      </w:r>
      <w:r w:rsidRPr="004E1265">
        <w:rPr>
          <w:rFonts w:ascii="Times New Roman" w:hAnsi="Times New Roman" w:cs="Times New Roman"/>
          <w:sz w:val="24"/>
        </w:rPr>
        <w:t xml:space="preserve">(2), 138–146. </w:t>
      </w:r>
    </w:p>
    <w:p w14:paraId="53BC0C26" w14:textId="77777777" w:rsidR="003A65B4" w:rsidRPr="004E1265" w:rsidRDefault="003A65B4" w:rsidP="003A65B4">
      <w:pPr>
        <w:rPr>
          <w:rFonts w:ascii="Times New Roman" w:hAnsi="Times New Roman" w:cs="Times New Roman"/>
          <w:sz w:val="24"/>
          <w:szCs w:val="24"/>
        </w:rPr>
      </w:pPr>
      <w:r w:rsidRPr="004E1265">
        <w:rPr>
          <w:rFonts w:ascii="Times New Roman" w:hAnsi="Times New Roman" w:cs="Times New Roman"/>
          <w:sz w:val="24"/>
          <w:szCs w:val="24"/>
        </w:rPr>
        <w:t>Jackson</w:t>
      </w:r>
      <w:r w:rsidR="00F54DF7" w:rsidRPr="004E1265">
        <w:rPr>
          <w:rFonts w:ascii="Times New Roman" w:hAnsi="Times New Roman" w:cs="Times New Roman"/>
          <w:sz w:val="24"/>
          <w:szCs w:val="24"/>
        </w:rPr>
        <w:t>,</w:t>
      </w:r>
      <w:r w:rsidRPr="004E1265">
        <w:rPr>
          <w:rFonts w:ascii="Times New Roman" w:hAnsi="Times New Roman" w:cs="Times New Roman"/>
          <w:sz w:val="24"/>
          <w:szCs w:val="24"/>
        </w:rPr>
        <w:t xml:space="preserve"> S</w:t>
      </w:r>
      <w:r w:rsidR="00F54DF7" w:rsidRPr="004E1265">
        <w:rPr>
          <w:rFonts w:ascii="Times New Roman" w:hAnsi="Times New Roman" w:cs="Times New Roman"/>
          <w:sz w:val="24"/>
          <w:szCs w:val="24"/>
        </w:rPr>
        <w:t xml:space="preserve">. </w:t>
      </w:r>
      <w:r w:rsidRPr="004E1265">
        <w:rPr>
          <w:rFonts w:ascii="Times New Roman" w:hAnsi="Times New Roman" w:cs="Times New Roman"/>
          <w:sz w:val="24"/>
          <w:szCs w:val="24"/>
        </w:rPr>
        <w:t>E</w:t>
      </w:r>
      <w:r w:rsidR="00F54DF7" w:rsidRPr="004E1265">
        <w:rPr>
          <w:rFonts w:ascii="Times New Roman" w:hAnsi="Times New Roman" w:cs="Times New Roman"/>
          <w:sz w:val="24"/>
          <w:szCs w:val="24"/>
        </w:rPr>
        <w:t>.</w:t>
      </w:r>
      <w:r w:rsidRPr="004E1265">
        <w:rPr>
          <w:rFonts w:ascii="Times New Roman" w:hAnsi="Times New Roman" w:cs="Times New Roman"/>
          <w:sz w:val="24"/>
          <w:szCs w:val="24"/>
        </w:rPr>
        <w:t>, Wardle</w:t>
      </w:r>
      <w:r w:rsidR="00F54DF7" w:rsidRPr="004E1265">
        <w:rPr>
          <w:rFonts w:ascii="Times New Roman" w:hAnsi="Times New Roman" w:cs="Times New Roman"/>
          <w:sz w:val="24"/>
          <w:szCs w:val="24"/>
        </w:rPr>
        <w:t>,</w:t>
      </w:r>
      <w:r w:rsidRPr="004E1265">
        <w:rPr>
          <w:rFonts w:ascii="Times New Roman" w:hAnsi="Times New Roman" w:cs="Times New Roman"/>
          <w:sz w:val="24"/>
          <w:szCs w:val="24"/>
        </w:rPr>
        <w:t xml:space="preserve"> J</w:t>
      </w:r>
      <w:r w:rsidR="00F54DF7" w:rsidRPr="004E1265">
        <w:rPr>
          <w:rFonts w:ascii="Times New Roman" w:hAnsi="Times New Roman" w:cs="Times New Roman"/>
          <w:sz w:val="24"/>
          <w:szCs w:val="24"/>
        </w:rPr>
        <w:t>.</w:t>
      </w:r>
      <w:r w:rsidRPr="004E1265">
        <w:rPr>
          <w:rFonts w:ascii="Times New Roman" w:hAnsi="Times New Roman" w:cs="Times New Roman"/>
          <w:sz w:val="24"/>
          <w:szCs w:val="24"/>
        </w:rPr>
        <w:t>, Steptoe</w:t>
      </w:r>
      <w:r w:rsidR="00F54DF7" w:rsidRPr="004E1265">
        <w:rPr>
          <w:rFonts w:ascii="Times New Roman" w:hAnsi="Times New Roman" w:cs="Times New Roman"/>
          <w:sz w:val="24"/>
          <w:szCs w:val="24"/>
        </w:rPr>
        <w:t>,</w:t>
      </w:r>
      <w:r w:rsidRPr="004E1265">
        <w:rPr>
          <w:rFonts w:ascii="Times New Roman" w:hAnsi="Times New Roman" w:cs="Times New Roman"/>
          <w:sz w:val="24"/>
          <w:szCs w:val="24"/>
        </w:rPr>
        <w:t xml:space="preserve"> A</w:t>
      </w:r>
      <w:r w:rsidR="00F54DF7" w:rsidRPr="004E1265">
        <w:rPr>
          <w:rFonts w:ascii="Times New Roman" w:hAnsi="Times New Roman" w:cs="Times New Roman"/>
          <w:sz w:val="24"/>
          <w:szCs w:val="24"/>
        </w:rPr>
        <w:t>.</w:t>
      </w:r>
      <w:r w:rsidRPr="004E1265">
        <w:rPr>
          <w:rFonts w:ascii="Times New Roman" w:hAnsi="Times New Roman" w:cs="Times New Roman"/>
          <w:sz w:val="24"/>
          <w:szCs w:val="24"/>
        </w:rPr>
        <w:t xml:space="preserve">, </w:t>
      </w:r>
      <w:r w:rsidR="00F54DF7" w:rsidRPr="004E1265">
        <w:rPr>
          <w:rFonts w:ascii="Times New Roman" w:hAnsi="Times New Roman" w:cs="Times New Roman"/>
          <w:sz w:val="24"/>
          <w:szCs w:val="24"/>
        </w:rPr>
        <w:t xml:space="preserve">&amp; </w:t>
      </w:r>
      <w:r w:rsidRPr="004E1265">
        <w:rPr>
          <w:rFonts w:ascii="Times New Roman" w:hAnsi="Times New Roman" w:cs="Times New Roman"/>
          <w:sz w:val="24"/>
          <w:szCs w:val="24"/>
        </w:rPr>
        <w:t>Fisher</w:t>
      </w:r>
      <w:r w:rsidR="00F54DF7" w:rsidRPr="004E1265">
        <w:rPr>
          <w:rFonts w:ascii="Times New Roman" w:hAnsi="Times New Roman" w:cs="Times New Roman"/>
          <w:sz w:val="24"/>
          <w:szCs w:val="24"/>
        </w:rPr>
        <w:t>,</w:t>
      </w:r>
      <w:r w:rsidRPr="004E1265">
        <w:rPr>
          <w:rFonts w:ascii="Times New Roman" w:hAnsi="Times New Roman" w:cs="Times New Roman"/>
          <w:sz w:val="24"/>
          <w:szCs w:val="24"/>
        </w:rPr>
        <w:t xml:space="preserve"> A. (2016). Sexuality after a cancer diagnosis: a population-based study. </w:t>
      </w:r>
      <w:r w:rsidRPr="004E1265">
        <w:rPr>
          <w:rFonts w:ascii="Times New Roman" w:hAnsi="Times New Roman" w:cs="Times New Roman"/>
          <w:i/>
          <w:sz w:val="24"/>
          <w:szCs w:val="24"/>
        </w:rPr>
        <w:t>Cancer, 122</w:t>
      </w:r>
      <w:r w:rsidRPr="004E1265">
        <w:rPr>
          <w:rFonts w:ascii="Times New Roman" w:hAnsi="Times New Roman" w:cs="Times New Roman"/>
          <w:sz w:val="24"/>
          <w:szCs w:val="24"/>
        </w:rPr>
        <w:t>(24)</w:t>
      </w:r>
      <w:r w:rsidR="00F54DF7" w:rsidRPr="004E1265">
        <w:rPr>
          <w:rFonts w:ascii="Times New Roman" w:hAnsi="Times New Roman" w:cs="Times New Roman"/>
          <w:sz w:val="24"/>
          <w:szCs w:val="24"/>
        </w:rPr>
        <w:t>,</w:t>
      </w:r>
      <w:r w:rsidRPr="004E1265">
        <w:rPr>
          <w:rFonts w:ascii="Times New Roman" w:hAnsi="Times New Roman" w:cs="Times New Roman"/>
          <w:sz w:val="24"/>
          <w:szCs w:val="24"/>
        </w:rPr>
        <w:t xml:space="preserve"> 3883–3891.</w:t>
      </w:r>
    </w:p>
    <w:p w14:paraId="702ADE5A" w14:textId="77777777" w:rsidR="0091013E" w:rsidRPr="004E1265" w:rsidRDefault="0091013E" w:rsidP="0091013E">
      <w:pPr>
        <w:rPr>
          <w:rFonts w:ascii="Times New Roman" w:hAnsi="Times New Roman" w:cs="Times New Roman"/>
          <w:sz w:val="24"/>
        </w:rPr>
      </w:pPr>
      <w:proofErr w:type="spellStart"/>
      <w:r w:rsidRPr="004E1265">
        <w:rPr>
          <w:rFonts w:ascii="Times New Roman" w:hAnsi="Times New Roman" w:cs="Times New Roman"/>
          <w:sz w:val="24"/>
        </w:rPr>
        <w:lastRenderedPageBreak/>
        <w:t>Leasure</w:t>
      </w:r>
      <w:proofErr w:type="spellEnd"/>
      <w:r w:rsidRPr="004E1265">
        <w:rPr>
          <w:rFonts w:ascii="Times New Roman" w:hAnsi="Times New Roman" w:cs="Times New Roman"/>
          <w:sz w:val="24"/>
        </w:rPr>
        <w:t xml:space="preserve">, J. L., </w:t>
      </w:r>
      <w:proofErr w:type="spellStart"/>
      <w:r w:rsidRPr="004E1265">
        <w:rPr>
          <w:rFonts w:ascii="Times New Roman" w:hAnsi="Times New Roman" w:cs="Times New Roman"/>
          <w:sz w:val="24"/>
        </w:rPr>
        <w:t>Neighbors</w:t>
      </w:r>
      <w:proofErr w:type="spellEnd"/>
      <w:r w:rsidRPr="004E1265">
        <w:rPr>
          <w:rFonts w:ascii="Times New Roman" w:hAnsi="Times New Roman" w:cs="Times New Roman"/>
          <w:sz w:val="24"/>
        </w:rPr>
        <w:t xml:space="preserve">, C., Henderson, C. E., &amp; Young, C. M. (2015). Exercise and </w:t>
      </w:r>
      <w:r w:rsidR="005E1811" w:rsidRPr="004E1265">
        <w:rPr>
          <w:rFonts w:ascii="Times New Roman" w:hAnsi="Times New Roman" w:cs="Times New Roman"/>
          <w:sz w:val="24"/>
        </w:rPr>
        <w:t>a</w:t>
      </w:r>
      <w:r w:rsidRPr="004E1265">
        <w:rPr>
          <w:rFonts w:ascii="Times New Roman" w:hAnsi="Times New Roman" w:cs="Times New Roman"/>
          <w:sz w:val="24"/>
        </w:rPr>
        <w:t xml:space="preserve">lcohol </w:t>
      </w:r>
      <w:r w:rsidR="005E1811" w:rsidRPr="004E1265">
        <w:rPr>
          <w:rFonts w:ascii="Times New Roman" w:hAnsi="Times New Roman" w:cs="Times New Roman"/>
          <w:sz w:val="24"/>
        </w:rPr>
        <w:t>c</w:t>
      </w:r>
      <w:r w:rsidRPr="004E1265">
        <w:rPr>
          <w:rFonts w:ascii="Times New Roman" w:hAnsi="Times New Roman" w:cs="Times New Roman"/>
          <w:sz w:val="24"/>
        </w:rPr>
        <w:t xml:space="preserve">onsumption: </w:t>
      </w:r>
      <w:r w:rsidR="005E1811" w:rsidRPr="004E1265">
        <w:rPr>
          <w:rFonts w:ascii="Times New Roman" w:hAnsi="Times New Roman" w:cs="Times New Roman"/>
          <w:sz w:val="24"/>
        </w:rPr>
        <w:t>w</w:t>
      </w:r>
      <w:r w:rsidRPr="004E1265">
        <w:rPr>
          <w:rFonts w:ascii="Times New Roman" w:hAnsi="Times New Roman" w:cs="Times New Roman"/>
          <w:sz w:val="24"/>
        </w:rPr>
        <w:t xml:space="preserve">hat </w:t>
      </w:r>
      <w:r w:rsidR="005E1811" w:rsidRPr="004E1265">
        <w:rPr>
          <w:rFonts w:ascii="Times New Roman" w:hAnsi="Times New Roman" w:cs="Times New Roman"/>
          <w:sz w:val="24"/>
        </w:rPr>
        <w:t>w</w:t>
      </w:r>
      <w:r w:rsidRPr="004E1265">
        <w:rPr>
          <w:rFonts w:ascii="Times New Roman" w:hAnsi="Times New Roman" w:cs="Times New Roman"/>
          <w:sz w:val="24"/>
        </w:rPr>
        <w:t xml:space="preserve">e </w:t>
      </w:r>
      <w:r w:rsidR="005E1811" w:rsidRPr="004E1265">
        <w:rPr>
          <w:rFonts w:ascii="Times New Roman" w:hAnsi="Times New Roman" w:cs="Times New Roman"/>
          <w:sz w:val="24"/>
        </w:rPr>
        <w:t>k</w:t>
      </w:r>
      <w:r w:rsidRPr="004E1265">
        <w:rPr>
          <w:rFonts w:ascii="Times New Roman" w:hAnsi="Times New Roman" w:cs="Times New Roman"/>
          <w:sz w:val="24"/>
        </w:rPr>
        <w:t xml:space="preserve">now, </w:t>
      </w:r>
      <w:r w:rsidR="005E1811" w:rsidRPr="004E1265">
        <w:rPr>
          <w:rFonts w:ascii="Times New Roman" w:hAnsi="Times New Roman" w:cs="Times New Roman"/>
          <w:sz w:val="24"/>
        </w:rPr>
        <w:t>w</w:t>
      </w:r>
      <w:r w:rsidRPr="004E1265">
        <w:rPr>
          <w:rFonts w:ascii="Times New Roman" w:hAnsi="Times New Roman" w:cs="Times New Roman"/>
          <w:sz w:val="24"/>
        </w:rPr>
        <w:t xml:space="preserve">hat </w:t>
      </w:r>
      <w:r w:rsidR="005E1811" w:rsidRPr="004E1265">
        <w:rPr>
          <w:rFonts w:ascii="Times New Roman" w:hAnsi="Times New Roman" w:cs="Times New Roman"/>
          <w:sz w:val="24"/>
        </w:rPr>
        <w:t>w</w:t>
      </w:r>
      <w:r w:rsidRPr="004E1265">
        <w:rPr>
          <w:rFonts w:ascii="Times New Roman" w:hAnsi="Times New Roman" w:cs="Times New Roman"/>
          <w:sz w:val="24"/>
        </w:rPr>
        <w:t xml:space="preserve">e </w:t>
      </w:r>
      <w:r w:rsidR="005E1811" w:rsidRPr="004E1265">
        <w:rPr>
          <w:rFonts w:ascii="Times New Roman" w:hAnsi="Times New Roman" w:cs="Times New Roman"/>
          <w:sz w:val="24"/>
        </w:rPr>
        <w:t>n</w:t>
      </w:r>
      <w:r w:rsidRPr="004E1265">
        <w:rPr>
          <w:rFonts w:ascii="Times New Roman" w:hAnsi="Times New Roman" w:cs="Times New Roman"/>
          <w:sz w:val="24"/>
        </w:rPr>
        <w:t xml:space="preserve">eed to </w:t>
      </w:r>
      <w:r w:rsidR="005E1811" w:rsidRPr="004E1265">
        <w:rPr>
          <w:rFonts w:ascii="Times New Roman" w:hAnsi="Times New Roman" w:cs="Times New Roman"/>
          <w:sz w:val="24"/>
        </w:rPr>
        <w:t>k</w:t>
      </w:r>
      <w:r w:rsidRPr="004E1265">
        <w:rPr>
          <w:rFonts w:ascii="Times New Roman" w:hAnsi="Times New Roman" w:cs="Times New Roman"/>
          <w:sz w:val="24"/>
        </w:rPr>
        <w:t xml:space="preserve">now, and </w:t>
      </w:r>
      <w:r w:rsidR="005E1811" w:rsidRPr="004E1265">
        <w:rPr>
          <w:rFonts w:ascii="Times New Roman" w:hAnsi="Times New Roman" w:cs="Times New Roman"/>
          <w:sz w:val="24"/>
        </w:rPr>
        <w:t>w</w:t>
      </w:r>
      <w:r w:rsidRPr="004E1265">
        <w:rPr>
          <w:rFonts w:ascii="Times New Roman" w:hAnsi="Times New Roman" w:cs="Times New Roman"/>
          <w:sz w:val="24"/>
        </w:rPr>
        <w:t xml:space="preserve">hy it is </w:t>
      </w:r>
      <w:r w:rsidR="005E1811" w:rsidRPr="004E1265">
        <w:rPr>
          <w:rFonts w:ascii="Times New Roman" w:hAnsi="Times New Roman" w:cs="Times New Roman"/>
          <w:sz w:val="24"/>
        </w:rPr>
        <w:t>i</w:t>
      </w:r>
      <w:r w:rsidRPr="004E1265">
        <w:rPr>
          <w:rFonts w:ascii="Times New Roman" w:hAnsi="Times New Roman" w:cs="Times New Roman"/>
          <w:sz w:val="24"/>
        </w:rPr>
        <w:t xml:space="preserve">mportant. </w:t>
      </w:r>
      <w:r w:rsidRPr="004E1265">
        <w:rPr>
          <w:rFonts w:ascii="Times New Roman" w:hAnsi="Times New Roman" w:cs="Times New Roman"/>
          <w:i/>
          <w:iCs/>
          <w:sz w:val="24"/>
        </w:rPr>
        <w:t>Frontiers in Psychiatry</w:t>
      </w:r>
      <w:r w:rsidRPr="004E1265">
        <w:rPr>
          <w:rFonts w:ascii="Times New Roman" w:hAnsi="Times New Roman" w:cs="Times New Roman"/>
          <w:sz w:val="24"/>
        </w:rPr>
        <w:t xml:space="preserve">, </w:t>
      </w:r>
      <w:r w:rsidRPr="004E1265">
        <w:rPr>
          <w:rFonts w:ascii="Times New Roman" w:hAnsi="Times New Roman" w:cs="Times New Roman"/>
          <w:i/>
          <w:iCs/>
          <w:sz w:val="24"/>
        </w:rPr>
        <w:t>6</w:t>
      </w:r>
      <w:r w:rsidRPr="004E1265">
        <w:rPr>
          <w:rFonts w:ascii="Times New Roman" w:hAnsi="Times New Roman" w:cs="Times New Roman"/>
          <w:sz w:val="24"/>
        </w:rPr>
        <w:t xml:space="preserve">. </w:t>
      </w:r>
    </w:p>
    <w:p w14:paraId="37A106A7" w14:textId="77777777" w:rsidR="000C7549" w:rsidRPr="004E1265" w:rsidRDefault="000C7549" w:rsidP="000C7549">
      <w:pPr>
        <w:rPr>
          <w:rFonts w:ascii="Times New Roman" w:hAnsi="Times New Roman" w:cs="Times New Roman"/>
          <w:sz w:val="24"/>
          <w:szCs w:val="24"/>
        </w:rPr>
      </w:pPr>
      <w:r w:rsidRPr="004E1265">
        <w:rPr>
          <w:rFonts w:ascii="Times New Roman" w:hAnsi="Times New Roman" w:cs="Times New Roman"/>
          <w:sz w:val="24"/>
          <w:szCs w:val="24"/>
        </w:rPr>
        <w:t xml:space="preserve">Lê, M. G., </w:t>
      </w:r>
      <w:proofErr w:type="spellStart"/>
      <w:r w:rsidRPr="004E1265">
        <w:rPr>
          <w:rFonts w:ascii="Times New Roman" w:hAnsi="Times New Roman" w:cs="Times New Roman"/>
          <w:sz w:val="24"/>
          <w:szCs w:val="24"/>
        </w:rPr>
        <w:t>Bachelot</w:t>
      </w:r>
      <w:proofErr w:type="spellEnd"/>
      <w:r w:rsidRPr="004E1265">
        <w:rPr>
          <w:rFonts w:ascii="Times New Roman" w:hAnsi="Times New Roman" w:cs="Times New Roman"/>
          <w:sz w:val="24"/>
          <w:szCs w:val="24"/>
        </w:rPr>
        <w:t xml:space="preserve">, A., &amp; Hill, C. (1989). Characteristics of reproductive life and risk of breast cancer in a case-control study of young nulliparous women. </w:t>
      </w:r>
      <w:r w:rsidRPr="004E1265">
        <w:rPr>
          <w:rFonts w:ascii="Times New Roman" w:hAnsi="Times New Roman" w:cs="Times New Roman"/>
          <w:i/>
          <w:sz w:val="24"/>
          <w:szCs w:val="24"/>
        </w:rPr>
        <w:t>Journal of Clinical Epidemiology, 42</w:t>
      </w:r>
      <w:r w:rsidRPr="004E1265">
        <w:rPr>
          <w:rFonts w:ascii="Times New Roman" w:hAnsi="Times New Roman" w:cs="Times New Roman"/>
          <w:sz w:val="24"/>
          <w:szCs w:val="24"/>
        </w:rPr>
        <w:t>(12), 1227–1233.</w:t>
      </w:r>
    </w:p>
    <w:p w14:paraId="3788F422" w14:textId="77777777" w:rsidR="000C7549" w:rsidRPr="004E1265" w:rsidRDefault="000C7549" w:rsidP="000C7549">
      <w:pPr>
        <w:rPr>
          <w:rFonts w:ascii="Times New Roman" w:hAnsi="Times New Roman" w:cs="Times New Roman"/>
          <w:sz w:val="24"/>
          <w:szCs w:val="24"/>
        </w:rPr>
      </w:pPr>
      <w:r w:rsidRPr="004E1265">
        <w:rPr>
          <w:rFonts w:ascii="Times New Roman" w:hAnsi="Times New Roman" w:cs="Times New Roman"/>
          <w:sz w:val="24"/>
          <w:szCs w:val="24"/>
        </w:rPr>
        <w:t xml:space="preserve">Lee, D.M., </w:t>
      </w:r>
      <w:proofErr w:type="spellStart"/>
      <w:r w:rsidRPr="004E1265">
        <w:rPr>
          <w:rFonts w:ascii="Times New Roman" w:hAnsi="Times New Roman" w:cs="Times New Roman"/>
          <w:sz w:val="24"/>
          <w:szCs w:val="24"/>
        </w:rPr>
        <w:t>Nazroo</w:t>
      </w:r>
      <w:proofErr w:type="spellEnd"/>
      <w:r w:rsidRPr="004E1265">
        <w:rPr>
          <w:rFonts w:ascii="Times New Roman" w:hAnsi="Times New Roman" w:cs="Times New Roman"/>
          <w:sz w:val="24"/>
          <w:szCs w:val="24"/>
        </w:rPr>
        <w:t xml:space="preserve">, J., O’Connor, D.B., Blake, M., &amp; Pendleton, N. (2015). Sexual </w:t>
      </w:r>
      <w:r w:rsidR="005E1811" w:rsidRPr="004E1265">
        <w:rPr>
          <w:rFonts w:ascii="Times New Roman" w:hAnsi="Times New Roman" w:cs="Times New Roman"/>
          <w:sz w:val="24"/>
          <w:szCs w:val="24"/>
        </w:rPr>
        <w:t>h</w:t>
      </w:r>
      <w:r w:rsidRPr="004E1265">
        <w:rPr>
          <w:rFonts w:ascii="Times New Roman" w:hAnsi="Times New Roman" w:cs="Times New Roman"/>
          <w:sz w:val="24"/>
          <w:szCs w:val="24"/>
        </w:rPr>
        <w:t xml:space="preserve">ealth and </w:t>
      </w:r>
      <w:r w:rsidR="005E1811" w:rsidRPr="004E1265">
        <w:rPr>
          <w:rFonts w:ascii="Times New Roman" w:hAnsi="Times New Roman" w:cs="Times New Roman"/>
          <w:sz w:val="24"/>
          <w:szCs w:val="24"/>
        </w:rPr>
        <w:t>w</w:t>
      </w:r>
      <w:r w:rsidRPr="004E1265">
        <w:rPr>
          <w:rFonts w:ascii="Times New Roman" w:hAnsi="Times New Roman" w:cs="Times New Roman"/>
          <w:sz w:val="24"/>
          <w:szCs w:val="24"/>
        </w:rPr>
        <w:t xml:space="preserve">ell-being </w:t>
      </w:r>
      <w:r w:rsidR="005E1811" w:rsidRPr="004E1265">
        <w:rPr>
          <w:rFonts w:ascii="Times New Roman" w:hAnsi="Times New Roman" w:cs="Times New Roman"/>
          <w:sz w:val="24"/>
          <w:szCs w:val="24"/>
        </w:rPr>
        <w:t>a</w:t>
      </w:r>
      <w:r w:rsidRPr="004E1265">
        <w:rPr>
          <w:rFonts w:ascii="Times New Roman" w:hAnsi="Times New Roman" w:cs="Times New Roman"/>
          <w:sz w:val="24"/>
          <w:szCs w:val="24"/>
        </w:rPr>
        <w:t xml:space="preserve">mong </w:t>
      </w:r>
      <w:r w:rsidR="005E1811" w:rsidRPr="004E1265">
        <w:rPr>
          <w:rFonts w:ascii="Times New Roman" w:hAnsi="Times New Roman" w:cs="Times New Roman"/>
          <w:sz w:val="24"/>
          <w:szCs w:val="24"/>
        </w:rPr>
        <w:t>o</w:t>
      </w:r>
      <w:r w:rsidRPr="004E1265">
        <w:rPr>
          <w:rFonts w:ascii="Times New Roman" w:hAnsi="Times New Roman" w:cs="Times New Roman"/>
          <w:sz w:val="24"/>
          <w:szCs w:val="24"/>
        </w:rPr>
        <w:t xml:space="preserve">lder </w:t>
      </w:r>
      <w:r w:rsidR="005E1811" w:rsidRPr="004E1265">
        <w:rPr>
          <w:rFonts w:ascii="Times New Roman" w:hAnsi="Times New Roman" w:cs="Times New Roman"/>
          <w:sz w:val="24"/>
          <w:szCs w:val="24"/>
        </w:rPr>
        <w:t>m</w:t>
      </w:r>
      <w:r w:rsidRPr="004E1265">
        <w:rPr>
          <w:rFonts w:ascii="Times New Roman" w:hAnsi="Times New Roman" w:cs="Times New Roman"/>
          <w:sz w:val="24"/>
          <w:szCs w:val="24"/>
        </w:rPr>
        <w:t xml:space="preserve">en and </w:t>
      </w:r>
      <w:r w:rsidR="005E1811" w:rsidRPr="004E1265">
        <w:rPr>
          <w:rFonts w:ascii="Times New Roman" w:hAnsi="Times New Roman" w:cs="Times New Roman"/>
          <w:sz w:val="24"/>
          <w:szCs w:val="24"/>
        </w:rPr>
        <w:t>w</w:t>
      </w:r>
      <w:r w:rsidRPr="004E1265">
        <w:rPr>
          <w:rFonts w:ascii="Times New Roman" w:hAnsi="Times New Roman" w:cs="Times New Roman"/>
          <w:sz w:val="24"/>
          <w:szCs w:val="24"/>
        </w:rPr>
        <w:t xml:space="preserve">omen in England: </w:t>
      </w:r>
      <w:r w:rsidR="005E1811" w:rsidRPr="004E1265">
        <w:rPr>
          <w:rFonts w:ascii="Times New Roman" w:hAnsi="Times New Roman" w:cs="Times New Roman"/>
          <w:sz w:val="24"/>
          <w:szCs w:val="24"/>
        </w:rPr>
        <w:t>f</w:t>
      </w:r>
      <w:r w:rsidRPr="004E1265">
        <w:rPr>
          <w:rFonts w:ascii="Times New Roman" w:hAnsi="Times New Roman" w:cs="Times New Roman"/>
          <w:sz w:val="24"/>
          <w:szCs w:val="24"/>
        </w:rPr>
        <w:t xml:space="preserve">indings from the English Longitudinal Study of Ageing. </w:t>
      </w:r>
      <w:r w:rsidRPr="004E1265">
        <w:rPr>
          <w:rFonts w:ascii="Times New Roman" w:hAnsi="Times New Roman" w:cs="Times New Roman"/>
          <w:i/>
          <w:sz w:val="24"/>
          <w:szCs w:val="24"/>
        </w:rPr>
        <w:t xml:space="preserve">Archives of Sexual </w:t>
      </w:r>
      <w:proofErr w:type="spellStart"/>
      <w:r w:rsidRPr="004E1265">
        <w:rPr>
          <w:rFonts w:ascii="Times New Roman" w:hAnsi="Times New Roman" w:cs="Times New Roman"/>
          <w:i/>
          <w:sz w:val="24"/>
          <w:szCs w:val="24"/>
        </w:rPr>
        <w:t>Behavior</w:t>
      </w:r>
      <w:proofErr w:type="spellEnd"/>
      <w:r w:rsidRPr="004E1265">
        <w:rPr>
          <w:rFonts w:ascii="Times New Roman" w:hAnsi="Times New Roman" w:cs="Times New Roman"/>
          <w:i/>
          <w:sz w:val="24"/>
          <w:szCs w:val="24"/>
        </w:rPr>
        <w:t>, 45</w:t>
      </w:r>
      <w:r w:rsidRPr="004E1265">
        <w:rPr>
          <w:rFonts w:ascii="Times New Roman" w:hAnsi="Times New Roman" w:cs="Times New Roman"/>
          <w:sz w:val="24"/>
          <w:szCs w:val="24"/>
        </w:rPr>
        <w:t>(1), 133-144.</w:t>
      </w:r>
    </w:p>
    <w:p w14:paraId="1C0A906C" w14:textId="77777777" w:rsidR="000C7549" w:rsidRPr="004E1265" w:rsidRDefault="000C7549" w:rsidP="000C7549">
      <w:pPr>
        <w:rPr>
          <w:rFonts w:ascii="Times New Roman" w:hAnsi="Times New Roman" w:cs="Times New Roman"/>
          <w:sz w:val="24"/>
          <w:szCs w:val="24"/>
        </w:rPr>
      </w:pPr>
      <w:r w:rsidRPr="004E1265">
        <w:rPr>
          <w:rFonts w:ascii="Times New Roman" w:hAnsi="Times New Roman" w:cs="Times New Roman"/>
          <w:sz w:val="24"/>
          <w:szCs w:val="24"/>
        </w:rPr>
        <w:t xml:space="preserve">Lindau, S. T., Schumm, L. P., </w:t>
      </w:r>
      <w:proofErr w:type="spellStart"/>
      <w:r w:rsidRPr="004E1265">
        <w:rPr>
          <w:rFonts w:ascii="Times New Roman" w:hAnsi="Times New Roman" w:cs="Times New Roman"/>
          <w:sz w:val="24"/>
          <w:szCs w:val="24"/>
        </w:rPr>
        <w:t>Laumann</w:t>
      </w:r>
      <w:proofErr w:type="spellEnd"/>
      <w:r w:rsidRPr="004E1265">
        <w:rPr>
          <w:rFonts w:ascii="Times New Roman" w:hAnsi="Times New Roman" w:cs="Times New Roman"/>
          <w:sz w:val="24"/>
          <w:szCs w:val="24"/>
        </w:rPr>
        <w:t xml:space="preserve">, E. O., Levinson, W., </w:t>
      </w:r>
      <w:proofErr w:type="spellStart"/>
      <w:r w:rsidRPr="004E1265">
        <w:rPr>
          <w:rFonts w:ascii="Times New Roman" w:hAnsi="Times New Roman" w:cs="Times New Roman"/>
          <w:sz w:val="24"/>
          <w:szCs w:val="24"/>
        </w:rPr>
        <w:t>O'Muircheartaigh</w:t>
      </w:r>
      <w:proofErr w:type="spellEnd"/>
      <w:r w:rsidRPr="004E1265">
        <w:rPr>
          <w:rFonts w:ascii="Times New Roman" w:hAnsi="Times New Roman" w:cs="Times New Roman"/>
          <w:sz w:val="24"/>
          <w:szCs w:val="24"/>
        </w:rPr>
        <w:t xml:space="preserve">, C. A., &amp; Waite, L. J. (2007). A </w:t>
      </w:r>
      <w:r w:rsidR="005E1811" w:rsidRPr="004E1265">
        <w:rPr>
          <w:rFonts w:ascii="Times New Roman" w:hAnsi="Times New Roman" w:cs="Times New Roman"/>
          <w:sz w:val="24"/>
          <w:szCs w:val="24"/>
        </w:rPr>
        <w:t>s</w:t>
      </w:r>
      <w:r w:rsidRPr="004E1265">
        <w:rPr>
          <w:rFonts w:ascii="Times New Roman" w:hAnsi="Times New Roman" w:cs="Times New Roman"/>
          <w:sz w:val="24"/>
          <w:szCs w:val="24"/>
        </w:rPr>
        <w:t xml:space="preserve">tudy of </w:t>
      </w:r>
      <w:r w:rsidR="005E1811" w:rsidRPr="004E1265">
        <w:rPr>
          <w:rFonts w:ascii="Times New Roman" w:hAnsi="Times New Roman" w:cs="Times New Roman"/>
          <w:sz w:val="24"/>
          <w:szCs w:val="24"/>
        </w:rPr>
        <w:t>s</w:t>
      </w:r>
      <w:r w:rsidRPr="004E1265">
        <w:rPr>
          <w:rFonts w:ascii="Times New Roman" w:hAnsi="Times New Roman" w:cs="Times New Roman"/>
          <w:sz w:val="24"/>
          <w:szCs w:val="24"/>
        </w:rPr>
        <w:t xml:space="preserve">exuality and </w:t>
      </w:r>
      <w:r w:rsidR="005E1811" w:rsidRPr="004E1265">
        <w:rPr>
          <w:rFonts w:ascii="Times New Roman" w:hAnsi="Times New Roman" w:cs="Times New Roman"/>
          <w:sz w:val="24"/>
          <w:szCs w:val="24"/>
        </w:rPr>
        <w:t>h</w:t>
      </w:r>
      <w:r w:rsidRPr="004E1265">
        <w:rPr>
          <w:rFonts w:ascii="Times New Roman" w:hAnsi="Times New Roman" w:cs="Times New Roman"/>
          <w:sz w:val="24"/>
          <w:szCs w:val="24"/>
        </w:rPr>
        <w:t xml:space="preserve">ealth among </w:t>
      </w:r>
      <w:r w:rsidR="005E1811" w:rsidRPr="004E1265">
        <w:rPr>
          <w:rFonts w:ascii="Times New Roman" w:hAnsi="Times New Roman" w:cs="Times New Roman"/>
          <w:sz w:val="24"/>
          <w:szCs w:val="24"/>
        </w:rPr>
        <w:t>o</w:t>
      </w:r>
      <w:r w:rsidRPr="004E1265">
        <w:rPr>
          <w:rFonts w:ascii="Times New Roman" w:hAnsi="Times New Roman" w:cs="Times New Roman"/>
          <w:sz w:val="24"/>
          <w:szCs w:val="24"/>
        </w:rPr>
        <w:t xml:space="preserve">lder </w:t>
      </w:r>
      <w:r w:rsidR="005E1811" w:rsidRPr="004E1265">
        <w:rPr>
          <w:rFonts w:ascii="Times New Roman" w:hAnsi="Times New Roman" w:cs="Times New Roman"/>
          <w:sz w:val="24"/>
          <w:szCs w:val="24"/>
        </w:rPr>
        <w:t>a</w:t>
      </w:r>
      <w:r w:rsidRPr="004E1265">
        <w:rPr>
          <w:rFonts w:ascii="Times New Roman" w:hAnsi="Times New Roman" w:cs="Times New Roman"/>
          <w:sz w:val="24"/>
          <w:szCs w:val="24"/>
        </w:rPr>
        <w:t xml:space="preserve">dults in the United States. </w:t>
      </w:r>
      <w:r w:rsidRPr="004E1265">
        <w:rPr>
          <w:rFonts w:ascii="Times New Roman" w:hAnsi="Times New Roman" w:cs="Times New Roman"/>
          <w:i/>
          <w:sz w:val="24"/>
          <w:szCs w:val="24"/>
        </w:rPr>
        <w:t>The New England Journal of Medicine, 357</w:t>
      </w:r>
      <w:r w:rsidRPr="004E1265">
        <w:rPr>
          <w:rFonts w:ascii="Times New Roman" w:hAnsi="Times New Roman" w:cs="Times New Roman"/>
          <w:sz w:val="24"/>
          <w:szCs w:val="24"/>
        </w:rPr>
        <w:t>(8), 762–774.</w:t>
      </w:r>
    </w:p>
    <w:p w14:paraId="5C53516E" w14:textId="77777777" w:rsidR="000C7549" w:rsidRPr="004E1265" w:rsidRDefault="000C7549" w:rsidP="000C7549">
      <w:pPr>
        <w:rPr>
          <w:rFonts w:ascii="Times New Roman" w:hAnsi="Times New Roman" w:cs="Times New Roman"/>
          <w:sz w:val="24"/>
          <w:szCs w:val="24"/>
        </w:rPr>
      </w:pPr>
      <w:r w:rsidRPr="004E1265">
        <w:rPr>
          <w:rFonts w:ascii="Times New Roman" w:hAnsi="Times New Roman" w:cs="Times New Roman"/>
          <w:sz w:val="24"/>
          <w:szCs w:val="24"/>
        </w:rPr>
        <w:t xml:space="preserve">Liu, H., Waite, L., Shen, S., &amp; Wang, D. (2016). Is </w:t>
      </w:r>
      <w:r w:rsidR="005E1811" w:rsidRPr="004E1265">
        <w:rPr>
          <w:rFonts w:ascii="Times New Roman" w:hAnsi="Times New Roman" w:cs="Times New Roman"/>
          <w:sz w:val="24"/>
          <w:szCs w:val="24"/>
        </w:rPr>
        <w:t>s</w:t>
      </w:r>
      <w:r w:rsidRPr="004E1265">
        <w:rPr>
          <w:rFonts w:ascii="Times New Roman" w:hAnsi="Times New Roman" w:cs="Times New Roman"/>
          <w:sz w:val="24"/>
          <w:szCs w:val="24"/>
        </w:rPr>
        <w:t xml:space="preserve">ex </w:t>
      </w:r>
      <w:r w:rsidR="005E1811" w:rsidRPr="004E1265">
        <w:rPr>
          <w:rFonts w:ascii="Times New Roman" w:hAnsi="Times New Roman" w:cs="Times New Roman"/>
          <w:sz w:val="24"/>
          <w:szCs w:val="24"/>
        </w:rPr>
        <w:t>g</w:t>
      </w:r>
      <w:r w:rsidRPr="004E1265">
        <w:rPr>
          <w:rFonts w:ascii="Times New Roman" w:hAnsi="Times New Roman" w:cs="Times New Roman"/>
          <w:sz w:val="24"/>
          <w:szCs w:val="24"/>
        </w:rPr>
        <w:t xml:space="preserve">ood for </w:t>
      </w:r>
      <w:r w:rsidR="005E1811" w:rsidRPr="004E1265">
        <w:rPr>
          <w:rFonts w:ascii="Times New Roman" w:hAnsi="Times New Roman" w:cs="Times New Roman"/>
          <w:sz w:val="24"/>
          <w:szCs w:val="24"/>
        </w:rPr>
        <w:t>y</w:t>
      </w:r>
      <w:r w:rsidRPr="004E1265">
        <w:rPr>
          <w:rFonts w:ascii="Times New Roman" w:hAnsi="Times New Roman" w:cs="Times New Roman"/>
          <w:sz w:val="24"/>
          <w:szCs w:val="24"/>
        </w:rPr>
        <w:t xml:space="preserve">our </w:t>
      </w:r>
      <w:r w:rsidR="005E1811" w:rsidRPr="004E1265">
        <w:rPr>
          <w:rFonts w:ascii="Times New Roman" w:hAnsi="Times New Roman" w:cs="Times New Roman"/>
          <w:sz w:val="24"/>
          <w:szCs w:val="24"/>
        </w:rPr>
        <w:t>h</w:t>
      </w:r>
      <w:r w:rsidRPr="004E1265">
        <w:rPr>
          <w:rFonts w:ascii="Times New Roman" w:hAnsi="Times New Roman" w:cs="Times New Roman"/>
          <w:sz w:val="24"/>
          <w:szCs w:val="24"/>
        </w:rPr>
        <w:t xml:space="preserve">ealth? A </w:t>
      </w:r>
      <w:r w:rsidR="005E1811" w:rsidRPr="004E1265">
        <w:rPr>
          <w:rFonts w:ascii="Times New Roman" w:hAnsi="Times New Roman" w:cs="Times New Roman"/>
          <w:sz w:val="24"/>
          <w:szCs w:val="24"/>
        </w:rPr>
        <w:t>n</w:t>
      </w:r>
      <w:r w:rsidRPr="004E1265">
        <w:rPr>
          <w:rFonts w:ascii="Times New Roman" w:hAnsi="Times New Roman" w:cs="Times New Roman"/>
          <w:sz w:val="24"/>
          <w:szCs w:val="24"/>
        </w:rPr>
        <w:t xml:space="preserve">ational </w:t>
      </w:r>
      <w:r w:rsidR="005E1811" w:rsidRPr="004E1265">
        <w:rPr>
          <w:rFonts w:ascii="Times New Roman" w:hAnsi="Times New Roman" w:cs="Times New Roman"/>
          <w:sz w:val="24"/>
          <w:szCs w:val="24"/>
        </w:rPr>
        <w:t>s</w:t>
      </w:r>
      <w:r w:rsidRPr="004E1265">
        <w:rPr>
          <w:rFonts w:ascii="Times New Roman" w:hAnsi="Times New Roman" w:cs="Times New Roman"/>
          <w:sz w:val="24"/>
          <w:szCs w:val="24"/>
        </w:rPr>
        <w:t xml:space="preserve">tudy on </w:t>
      </w:r>
      <w:r w:rsidR="005E1811" w:rsidRPr="004E1265">
        <w:rPr>
          <w:rFonts w:ascii="Times New Roman" w:hAnsi="Times New Roman" w:cs="Times New Roman"/>
          <w:sz w:val="24"/>
          <w:szCs w:val="24"/>
        </w:rPr>
        <w:t>p</w:t>
      </w:r>
      <w:r w:rsidRPr="004E1265">
        <w:rPr>
          <w:rFonts w:ascii="Times New Roman" w:hAnsi="Times New Roman" w:cs="Times New Roman"/>
          <w:sz w:val="24"/>
          <w:szCs w:val="24"/>
        </w:rPr>
        <w:t xml:space="preserve">artnered </w:t>
      </w:r>
      <w:r w:rsidR="005E1811" w:rsidRPr="004E1265">
        <w:rPr>
          <w:rFonts w:ascii="Times New Roman" w:hAnsi="Times New Roman" w:cs="Times New Roman"/>
          <w:sz w:val="24"/>
          <w:szCs w:val="24"/>
        </w:rPr>
        <w:t>s</w:t>
      </w:r>
      <w:r w:rsidRPr="004E1265">
        <w:rPr>
          <w:rFonts w:ascii="Times New Roman" w:hAnsi="Times New Roman" w:cs="Times New Roman"/>
          <w:sz w:val="24"/>
          <w:szCs w:val="24"/>
        </w:rPr>
        <w:t xml:space="preserve">exuality and </w:t>
      </w:r>
      <w:r w:rsidR="005E1811" w:rsidRPr="004E1265">
        <w:rPr>
          <w:rFonts w:ascii="Times New Roman" w:hAnsi="Times New Roman" w:cs="Times New Roman"/>
          <w:sz w:val="24"/>
          <w:szCs w:val="24"/>
        </w:rPr>
        <w:t>c</w:t>
      </w:r>
      <w:r w:rsidRPr="004E1265">
        <w:rPr>
          <w:rFonts w:ascii="Times New Roman" w:hAnsi="Times New Roman" w:cs="Times New Roman"/>
          <w:sz w:val="24"/>
          <w:szCs w:val="24"/>
        </w:rPr>
        <w:t xml:space="preserve">ardiovascular </w:t>
      </w:r>
      <w:r w:rsidR="005E1811" w:rsidRPr="004E1265">
        <w:rPr>
          <w:rFonts w:ascii="Times New Roman" w:hAnsi="Times New Roman" w:cs="Times New Roman"/>
          <w:sz w:val="24"/>
          <w:szCs w:val="24"/>
        </w:rPr>
        <w:t>r</w:t>
      </w:r>
      <w:r w:rsidRPr="004E1265">
        <w:rPr>
          <w:rFonts w:ascii="Times New Roman" w:hAnsi="Times New Roman" w:cs="Times New Roman"/>
          <w:sz w:val="24"/>
          <w:szCs w:val="24"/>
        </w:rPr>
        <w:t xml:space="preserve">isk </w:t>
      </w:r>
      <w:r w:rsidR="005E1811" w:rsidRPr="004E1265">
        <w:rPr>
          <w:rFonts w:ascii="Times New Roman" w:hAnsi="Times New Roman" w:cs="Times New Roman"/>
          <w:sz w:val="24"/>
          <w:szCs w:val="24"/>
        </w:rPr>
        <w:t>a</w:t>
      </w:r>
      <w:r w:rsidRPr="004E1265">
        <w:rPr>
          <w:rFonts w:ascii="Times New Roman" w:hAnsi="Times New Roman" w:cs="Times New Roman"/>
          <w:sz w:val="24"/>
          <w:szCs w:val="24"/>
        </w:rPr>
        <w:t xml:space="preserve">mong </w:t>
      </w:r>
      <w:r w:rsidR="005E1811" w:rsidRPr="004E1265">
        <w:rPr>
          <w:rFonts w:ascii="Times New Roman" w:hAnsi="Times New Roman" w:cs="Times New Roman"/>
          <w:sz w:val="24"/>
          <w:szCs w:val="24"/>
        </w:rPr>
        <w:t>o</w:t>
      </w:r>
      <w:r w:rsidRPr="004E1265">
        <w:rPr>
          <w:rFonts w:ascii="Times New Roman" w:hAnsi="Times New Roman" w:cs="Times New Roman"/>
          <w:sz w:val="24"/>
          <w:szCs w:val="24"/>
        </w:rPr>
        <w:t xml:space="preserve">lder </w:t>
      </w:r>
      <w:r w:rsidR="005E1811" w:rsidRPr="004E1265">
        <w:rPr>
          <w:rFonts w:ascii="Times New Roman" w:hAnsi="Times New Roman" w:cs="Times New Roman"/>
          <w:sz w:val="24"/>
          <w:szCs w:val="24"/>
        </w:rPr>
        <w:t>m</w:t>
      </w:r>
      <w:r w:rsidRPr="004E1265">
        <w:rPr>
          <w:rFonts w:ascii="Times New Roman" w:hAnsi="Times New Roman" w:cs="Times New Roman"/>
          <w:sz w:val="24"/>
          <w:szCs w:val="24"/>
        </w:rPr>
        <w:t xml:space="preserve">en and </w:t>
      </w:r>
      <w:r w:rsidR="005E1811" w:rsidRPr="004E1265">
        <w:rPr>
          <w:rFonts w:ascii="Times New Roman" w:hAnsi="Times New Roman" w:cs="Times New Roman"/>
          <w:sz w:val="24"/>
          <w:szCs w:val="24"/>
        </w:rPr>
        <w:t>w</w:t>
      </w:r>
      <w:r w:rsidRPr="004E1265">
        <w:rPr>
          <w:rFonts w:ascii="Times New Roman" w:hAnsi="Times New Roman" w:cs="Times New Roman"/>
          <w:sz w:val="24"/>
          <w:szCs w:val="24"/>
        </w:rPr>
        <w:t xml:space="preserve">omen. </w:t>
      </w:r>
      <w:r w:rsidRPr="004E1265">
        <w:rPr>
          <w:rFonts w:ascii="Times New Roman" w:hAnsi="Times New Roman" w:cs="Times New Roman"/>
          <w:i/>
          <w:sz w:val="24"/>
          <w:szCs w:val="24"/>
        </w:rPr>
        <w:t xml:space="preserve">Journal of Health and Social </w:t>
      </w:r>
      <w:proofErr w:type="spellStart"/>
      <w:r w:rsidRPr="004E1265">
        <w:rPr>
          <w:rFonts w:ascii="Times New Roman" w:hAnsi="Times New Roman" w:cs="Times New Roman"/>
          <w:i/>
          <w:sz w:val="24"/>
          <w:szCs w:val="24"/>
        </w:rPr>
        <w:t>Behavior</w:t>
      </w:r>
      <w:proofErr w:type="spellEnd"/>
      <w:r w:rsidRPr="004E1265">
        <w:rPr>
          <w:rFonts w:ascii="Times New Roman" w:hAnsi="Times New Roman" w:cs="Times New Roman"/>
          <w:i/>
          <w:sz w:val="24"/>
          <w:szCs w:val="24"/>
        </w:rPr>
        <w:t>, 57</w:t>
      </w:r>
      <w:r w:rsidRPr="004E1265">
        <w:rPr>
          <w:rFonts w:ascii="Times New Roman" w:hAnsi="Times New Roman" w:cs="Times New Roman"/>
          <w:sz w:val="24"/>
          <w:szCs w:val="24"/>
        </w:rPr>
        <w:t>(3), 276–296.</w:t>
      </w:r>
    </w:p>
    <w:p w14:paraId="0367CCC5" w14:textId="77777777" w:rsidR="000C7549" w:rsidRPr="004E1265" w:rsidRDefault="000C7549" w:rsidP="000C7549">
      <w:pPr>
        <w:rPr>
          <w:rFonts w:ascii="Times New Roman" w:hAnsi="Times New Roman" w:cs="Times New Roman"/>
          <w:sz w:val="24"/>
          <w:szCs w:val="24"/>
        </w:rPr>
      </w:pPr>
      <w:r w:rsidRPr="004E1265">
        <w:rPr>
          <w:rFonts w:ascii="Times New Roman" w:hAnsi="Times New Roman" w:cs="Times New Roman"/>
          <w:sz w:val="24"/>
          <w:szCs w:val="24"/>
        </w:rPr>
        <w:t xml:space="preserve">Miller, J. W., </w:t>
      </w:r>
      <w:proofErr w:type="spellStart"/>
      <w:r w:rsidRPr="004E1265">
        <w:rPr>
          <w:rFonts w:ascii="Times New Roman" w:hAnsi="Times New Roman" w:cs="Times New Roman"/>
          <w:sz w:val="24"/>
          <w:szCs w:val="24"/>
        </w:rPr>
        <w:t>Naimi</w:t>
      </w:r>
      <w:proofErr w:type="spellEnd"/>
      <w:r w:rsidRPr="004E1265">
        <w:rPr>
          <w:rFonts w:ascii="Times New Roman" w:hAnsi="Times New Roman" w:cs="Times New Roman"/>
          <w:sz w:val="24"/>
          <w:szCs w:val="24"/>
        </w:rPr>
        <w:t xml:space="preserve">, T. S., Brewer, R. D., &amp; Jones, S. E. (2007). Binge </w:t>
      </w:r>
      <w:r w:rsidR="005E1811" w:rsidRPr="004E1265">
        <w:rPr>
          <w:rFonts w:ascii="Times New Roman" w:hAnsi="Times New Roman" w:cs="Times New Roman"/>
          <w:sz w:val="24"/>
          <w:szCs w:val="24"/>
        </w:rPr>
        <w:t>d</w:t>
      </w:r>
      <w:r w:rsidRPr="004E1265">
        <w:rPr>
          <w:rFonts w:ascii="Times New Roman" w:hAnsi="Times New Roman" w:cs="Times New Roman"/>
          <w:sz w:val="24"/>
          <w:szCs w:val="24"/>
        </w:rPr>
        <w:t xml:space="preserve">rinking and </w:t>
      </w:r>
      <w:r w:rsidR="005E1811" w:rsidRPr="004E1265">
        <w:rPr>
          <w:rFonts w:ascii="Times New Roman" w:hAnsi="Times New Roman" w:cs="Times New Roman"/>
          <w:sz w:val="24"/>
          <w:szCs w:val="24"/>
        </w:rPr>
        <w:t>a</w:t>
      </w:r>
      <w:r w:rsidRPr="004E1265">
        <w:rPr>
          <w:rFonts w:ascii="Times New Roman" w:hAnsi="Times New Roman" w:cs="Times New Roman"/>
          <w:sz w:val="24"/>
          <w:szCs w:val="24"/>
        </w:rPr>
        <w:t xml:space="preserve">ssociated </w:t>
      </w:r>
      <w:r w:rsidR="005E1811" w:rsidRPr="004E1265">
        <w:rPr>
          <w:rFonts w:ascii="Times New Roman" w:hAnsi="Times New Roman" w:cs="Times New Roman"/>
          <w:sz w:val="24"/>
          <w:szCs w:val="24"/>
        </w:rPr>
        <w:t>h</w:t>
      </w:r>
      <w:r w:rsidRPr="004E1265">
        <w:rPr>
          <w:rFonts w:ascii="Times New Roman" w:hAnsi="Times New Roman" w:cs="Times New Roman"/>
          <w:sz w:val="24"/>
          <w:szCs w:val="24"/>
        </w:rPr>
        <w:t xml:space="preserve">ealth </w:t>
      </w:r>
      <w:r w:rsidR="005E1811" w:rsidRPr="004E1265">
        <w:rPr>
          <w:rFonts w:ascii="Times New Roman" w:hAnsi="Times New Roman" w:cs="Times New Roman"/>
          <w:sz w:val="24"/>
          <w:szCs w:val="24"/>
        </w:rPr>
        <w:t>r</w:t>
      </w:r>
      <w:r w:rsidRPr="004E1265">
        <w:rPr>
          <w:rFonts w:ascii="Times New Roman" w:hAnsi="Times New Roman" w:cs="Times New Roman"/>
          <w:sz w:val="24"/>
          <w:szCs w:val="24"/>
        </w:rPr>
        <w:t xml:space="preserve">isk </w:t>
      </w:r>
      <w:proofErr w:type="spellStart"/>
      <w:r w:rsidR="005E1811" w:rsidRPr="004E1265">
        <w:rPr>
          <w:rFonts w:ascii="Times New Roman" w:hAnsi="Times New Roman" w:cs="Times New Roman"/>
          <w:sz w:val="24"/>
          <w:szCs w:val="24"/>
        </w:rPr>
        <w:t>b</w:t>
      </w:r>
      <w:r w:rsidRPr="004E1265">
        <w:rPr>
          <w:rFonts w:ascii="Times New Roman" w:hAnsi="Times New Roman" w:cs="Times New Roman"/>
          <w:sz w:val="24"/>
          <w:szCs w:val="24"/>
        </w:rPr>
        <w:t>ehaviors</w:t>
      </w:r>
      <w:proofErr w:type="spellEnd"/>
      <w:r w:rsidRPr="004E1265">
        <w:rPr>
          <w:rFonts w:ascii="Times New Roman" w:hAnsi="Times New Roman" w:cs="Times New Roman"/>
          <w:sz w:val="24"/>
          <w:szCs w:val="24"/>
        </w:rPr>
        <w:t xml:space="preserve"> </w:t>
      </w:r>
      <w:r w:rsidR="005E1811" w:rsidRPr="004E1265">
        <w:rPr>
          <w:rFonts w:ascii="Times New Roman" w:hAnsi="Times New Roman" w:cs="Times New Roman"/>
          <w:sz w:val="24"/>
          <w:szCs w:val="24"/>
        </w:rPr>
        <w:t>a</w:t>
      </w:r>
      <w:r w:rsidRPr="004E1265">
        <w:rPr>
          <w:rFonts w:ascii="Times New Roman" w:hAnsi="Times New Roman" w:cs="Times New Roman"/>
          <w:sz w:val="24"/>
          <w:szCs w:val="24"/>
        </w:rPr>
        <w:t xml:space="preserve">mong </w:t>
      </w:r>
      <w:r w:rsidR="005E1811" w:rsidRPr="004E1265">
        <w:rPr>
          <w:rFonts w:ascii="Times New Roman" w:hAnsi="Times New Roman" w:cs="Times New Roman"/>
          <w:sz w:val="24"/>
          <w:szCs w:val="24"/>
        </w:rPr>
        <w:t>h</w:t>
      </w:r>
      <w:r w:rsidRPr="004E1265">
        <w:rPr>
          <w:rFonts w:ascii="Times New Roman" w:hAnsi="Times New Roman" w:cs="Times New Roman"/>
          <w:sz w:val="24"/>
          <w:szCs w:val="24"/>
        </w:rPr>
        <w:t xml:space="preserve">igh </w:t>
      </w:r>
      <w:r w:rsidR="005E1811" w:rsidRPr="004E1265">
        <w:rPr>
          <w:rFonts w:ascii="Times New Roman" w:hAnsi="Times New Roman" w:cs="Times New Roman"/>
          <w:sz w:val="24"/>
          <w:szCs w:val="24"/>
        </w:rPr>
        <w:t>s</w:t>
      </w:r>
      <w:r w:rsidRPr="004E1265">
        <w:rPr>
          <w:rFonts w:ascii="Times New Roman" w:hAnsi="Times New Roman" w:cs="Times New Roman"/>
          <w:sz w:val="24"/>
          <w:szCs w:val="24"/>
        </w:rPr>
        <w:t xml:space="preserve">chool </w:t>
      </w:r>
      <w:r w:rsidR="005E1811" w:rsidRPr="004E1265">
        <w:rPr>
          <w:rFonts w:ascii="Times New Roman" w:hAnsi="Times New Roman" w:cs="Times New Roman"/>
          <w:sz w:val="24"/>
          <w:szCs w:val="24"/>
        </w:rPr>
        <w:t>s</w:t>
      </w:r>
      <w:r w:rsidRPr="004E1265">
        <w:rPr>
          <w:rFonts w:ascii="Times New Roman" w:hAnsi="Times New Roman" w:cs="Times New Roman"/>
          <w:sz w:val="24"/>
          <w:szCs w:val="24"/>
        </w:rPr>
        <w:t xml:space="preserve">tudents. </w:t>
      </w:r>
      <w:proofErr w:type="spellStart"/>
      <w:r w:rsidRPr="004E1265">
        <w:rPr>
          <w:rFonts w:ascii="Times New Roman" w:hAnsi="Times New Roman" w:cs="Times New Roman"/>
          <w:i/>
          <w:sz w:val="24"/>
          <w:szCs w:val="24"/>
        </w:rPr>
        <w:t>Pediatrics</w:t>
      </w:r>
      <w:proofErr w:type="spellEnd"/>
      <w:r w:rsidRPr="004E1265">
        <w:rPr>
          <w:rFonts w:ascii="Times New Roman" w:hAnsi="Times New Roman" w:cs="Times New Roman"/>
          <w:i/>
          <w:sz w:val="24"/>
          <w:szCs w:val="24"/>
        </w:rPr>
        <w:t>, 119</w:t>
      </w:r>
      <w:r w:rsidRPr="004E1265">
        <w:rPr>
          <w:rFonts w:ascii="Times New Roman" w:hAnsi="Times New Roman" w:cs="Times New Roman"/>
          <w:sz w:val="24"/>
          <w:szCs w:val="24"/>
        </w:rPr>
        <w:t>(1), 76–85.</w:t>
      </w:r>
    </w:p>
    <w:p w14:paraId="402752F2" w14:textId="77777777" w:rsidR="000C7549" w:rsidRPr="004E1265" w:rsidRDefault="000C7549" w:rsidP="000C7549">
      <w:pPr>
        <w:rPr>
          <w:rFonts w:ascii="Times New Roman" w:hAnsi="Times New Roman" w:cs="Times New Roman"/>
          <w:sz w:val="24"/>
          <w:szCs w:val="24"/>
        </w:rPr>
      </w:pPr>
      <w:r w:rsidRPr="004E1265">
        <w:rPr>
          <w:rFonts w:ascii="Times New Roman" w:hAnsi="Times New Roman" w:cs="Times New Roman"/>
          <w:sz w:val="24"/>
          <w:szCs w:val="24"/>
        </w:rPr>
        <w:t xml:space="preserve">Mitchell, J. M., </w:t>
      </w:r>
      <w:proofErr w:type="spellStart"/>
      <w:r w:rsidRPr="004E1265">
        <w:rPr>
          <w:rFonts w:ascii="Times New Roman" w:hAnsi="Times New Roman" w:cs="Times New Roman"/>
          <w:sz w:val="24"/>
          <w:szCs w:val="24"/>
        </w:rPr>
        <w:t>O’neil</w:t>
      </w:r>
      <w:proofErr w:type="spellEnd"/>
      <w:r w:rsidRPr="004E1265">
        <w:rPr>
          <w:rFonts w:ascii="Times New Roman" w:hAnsi="Times New Roman" w:cs="Times New Roman"/>
          <w:sz w:val="24"/>
          <w:szCs w:val="24"/>
        </w:rPr>
        <w:t xml:space="preserve">, J. P., </w:t>
      </w:r>
      <w:proofErr w:type="spellStart"/>
      <w:r w:rsidRPr="004E1265">
        <w:rPr>
          <w:rFonts w:ascii="Times New Roman" w:hAnsi="Times New Roman" w:cs="Times New Roman"/>
          <w:sz w:val="24"/>
          <w:szCs w:val="24"/>
        </w:rPr>
        <w:t>Janabi</w:t>
      </w:r>
      <w:proofErr w:type="spellEnd"/>
      <w:r w:rsidRPr="004E1265">
        <w:rPr>
          <w:rFonts w:ascii="Times New Roman" w:hAnsi="Times New Roman" w:cs="Times New Roman"/>
          <w:sz w:val="24"/>
          <w:szCs w:val="24"/>
        </w:rPr>
        <w:t xml:space="preserve">, M., Marks, S. M., </w:t>
      </w:r>
      <w:proofErr w:type="spellStart"/>
      <w:r w:rsidRPr="004E1265">
        <w:rPr>
          <w:rFonts w:ascii="Times New Roman" w:hAnsi="Times New Roman" w:cs="Times New Roman"/>
          <w:sz w:val="24"/>
          <w:szCs w:val="24"/>
        </w:rPr>
        <w:t>Jagust</w:t>
      </w:r>
      <w:proofErr w:type="spellEnd"/>
      <w:r w:rsidRPr="004E1265">
        <w:rPr>
          <w:rFonts w:ascii="Times New Roman" w:hAnsi="Times New Roman" w:cs="Times New Roman"/>
          <w:sz w:val="24"/>
          <w:szCs w:val="24"/>
        </w:rPr>
        <w:t xml:space="preserve">, W. J., &amp; Fields, H. L. (2012). Alcohol </w:t>
      </w:r>
      <w:r w:rsidR="005E1811" w:rsidRPr="004E1265">
        <w:rPr>
          <w:rFonts w:ascii="Times New Roman" w:hAnsi="Times New Roman" w:cs="Times New Roman"/>
          <w:sz w:val="24"/>
          <w:szCs w:val="24"/>
        </w:rPr>
        <w:t>c</w:t>
      </w:r>
      <w:r w:rsidRPr="004E1265">
        <w:rPr>
          <w:rFonts w:ascii="Times New Roman" w:hAnsi="Times New Roman" w:cs="Times New Roman"/>
          <w:sz w:val="24"/>
          <w:szCs w:val="24"/>
        </w:rPr>
        <w:t xml:space="preserve">onsumption </w:t>
      </w:r>
      <w:r w:rsidR="005E1811" w:rsidRPr="004E1265">
        <w:rPr>
          <w:rFonts w:ascii="Times New Roman" w:hAnsi="Times New Roman" w:cs="Times New Roman"/>
          <w:sz w:val="24"/>
          <w:szCs w:val="24"/>
        </w:rPr>
        <w:t>i</w:t>
      </w:r>
      <w:r w:rsidRPr="004E1265">
        <w:rPr>
          <w:rFonts w:ascii="Times New Roman" w:hAnsi="Times New Roman" w:cs="Times New Roman"/>
          <w:sz w:val="24"/>
          <w:szCs w:val="24"/>
        </w:rPr>
        <w:t xml:space="preserve">nduces </w:t>
      </w:r>
      <w:r w:rsidR="005E1811" w:rsidRPr="004E1265">
        <w:rPr>
          <w:rFonts w:ascii="Times New Roman" w:hAnsi="Times New Roman" w:cs="Times New Roman"/>
          <w:sz w:val="24"/>
          <w:szCs w:val="24"/>
        </w:rPr>
        <w:t>e</w:t>
      </w:r>
      <w:r w:rsidRPr="004E1265">
        <w:rPr>
          <w:rFonts w:ascii="Times New Roman" w:hAnsi="Times New Roman" w:cs="Times New Roman"/>
          <w:sz w:val="24"/>
          <w:szCs w:val="24"/>
        </w:rPr>
        <w:t xml:space="preserve">ndogenous </w:t>
      </w:r>
      <w:r w:rsidR="005E1811" w:rsidRPr="004E1265">
        <w:rPr>
          <w:rFonts w:ascii="Times New Roman" w:hAnsi="Times New Roman" w:cs="Times New Roman"/>
          <w:sz w:val="24"/>
          <w:szCs w:val="24"/>
        </w:rPr>
        <w:t>o</w:t>
      </w:r>
      <w:r w:rsidRPr="004E1265">
        <w:rPr>
          <w:rFonts w:ascii="Times New Roman" w:hAnsi="Times New Roman" w:cs="Times New Roman"/>
          <w:sz w:val="24"/>
          <w:szCs w:val="24"/>
        </w:rPr>
        <w:t xml:space="preserve">pioid </w:t>
      </w:r>
      <w:r w:rsidR="005E1811" w:rsidRPr="004E1265">
        <w:rPr>
          <w:rFonts w:ascii="Times New Roman" w:hAnsi="Times New Roman" w:cs="Times New Roman"/>
          <w:sz w:val="24"/>
          <w:szCs w:val="24"/>
        </w:rPr>
        <w:t>r</w:t>
      </w:r>
      <w:r w:rsidRPr="004E1265">
        <w:rPr>
          <w:rFonts w:ascii="Times New Roman" w:hAnsi="Times New Roman" w:cs="Times New Roman"/>
          <w:sz w:val="24"/>
          <w:szCs w:val="24"/>
        </w:rPr>
        <w:t xml:space="preserve">elease in the </w:t>
      </w:r>
      <w:r w:rsidR="005E1811" w:rsidRPr="004E1265">
        <w:rPr>
          <w:rFonts w:ascii="Times New Roman" w:hAnsi="Times New Roman" w:cs="Times New Roman"/>
          <w:sz w:val="24"/>
          <w:szCs w:val="24"/>
        </w:rPr>
        <w:t>h</w:t>
      </w:r>
      <w:r w:rsidRPr="004E1265">
        <w:rPr>
          <w:rFonts w:ascii="Times New Roman" w:hAnsi="Times New Roman" w:cs="Times New Roman"/>
          <w:sz w:val="24"/>
          <w:szCs w:val="24"/>
        </w:rPr>
        <w:t xml:space="preserve">uman </w:t>
      </w:r>
      <w:r w:rsidR="005E1811" w:rsidRPr="004E1265">
        <w:rPr>
          <w:rFonts w:ascii="Times New Roman" w:hAnsi="Times New Roman" w:cs="Times New Roman"/>
          <w:sz w:val="24"/>
          <w:szCs w:val="24"/>
        </w:rPr>
        <w:t>o</w:t>
      </w:r>
      <w:r w:rsidRPr="004E1265">
        <w:rPr>
          <w:rFonts w:ascii="Times New Roman" w:hAnsi="Times New Roman" w:cs="Times New Roman"/>
          <w:sz w:val="24"/>
          <w:szCs w:val="24"/>
        </w:rPr>
        <w:t xml:space="preserve">rbitofrontal </w:t>
      </w:r>
      <w:r w:rsidR="005E1811" w:rsidRPr="004E1265">
        <w:rPr>
          <w:rFonts w:ascii="Times New Roman" w:hAnsi="Times New Roman" w:cs="Times New Roman"/>
          <w:sz w:val="24"/>
          <w:szCs w:val="24"/>
        </w:rPr>
        <w:t>c</w:t>
      </w:r>
      <w:r w:rsidRPr="004E1265">
        <w:rPr>
          <w:rFonts w:ascii="Times New Roman" w:hAnsi="Times New Roman" w:cs="Times New Roman"/>
          <w:sz w:val="24"/>
          <w:szCs w:val="24"/>
        </w:rPr>
        <w:t xml:space="preserve">ortex and </w:t>
      </w:r>
      <w:r w:rsidR="005E1811" w:rsidRPr="004E1265">
        <w:rPr>
          <w:rFonts w:ascii="Times New Roman" w:hAnsi="Times New Roman" w:cs="Times New Roman"/>
          <w:sz w:val="24"/>
          <w:szCs w:val="24"/>
        </w:rPr>
        <w:t>n</w:t>
      </w:r>
      <w:r w:rsidRPr="004E1265">
        <w:rPr>
          <w:rFonts w:ascii="Times New Roman" w:hAnsi="Times New Roman" w:cs="Times New Roman"/>
          <w:sz w:val="24"/>
          <w:szCs w:val="24"/>
        </w:rPr>
        <w:t xml:space="preserve">ucleus </w:t>
      </w:r>
      <w:proofErr w:type="spellStart"/>
      <w:r w:rsidR="005E1811" w:rsidRPr="004E1265">
        <w:rPr>
          <w:rFonts w:ascii="Times New Roman" w:hAnsi="Times New Roman" w:cs="Times New Roman"/>
          <w:sz w:val="24"/>
          <w:szCs w:val="24"/>
        </w:rPr>
        <w:t>a</w:t>
      </w:r>
      <w:r w:rsidRPr="004E1265">
        <w:rPr>
          <w:rFonts w:ascii="Times New Roman" w:hAnsi="Times New Roman" w:cs="Times New Roman"/>
          <w:sz w:val="24"/>
          <w:szCs w:val="24"/>
        </w:rPr>
        <w:t>ccumbens</w:t>
      </w:r>
      <w:proofErr w:type="spellEnd"/>
      <w:r w:rsidRPr="004E1265">
        <w:rPr>
          <w:rFonts w:ascii="Times New Roman" w:hAnsi="Times New Roman" w:cs="Times New Roman"/>
          <w:sz w:val="24"/>
          <w:szCs w:val="24"/>
        </w:rPr>
        <w:t xml:space="preserve">. </w:t>
      </w:r>
      <w:r w:rsidRPr="004E1265">
        <w:rPr>
          <w:rFonts w:ascii="Times New Roman" w:hAnsi="Times New Roman" w:cs="Times New Roman"/>
          <w:i/>
          <w:sz w:val="24"/>
          <w:szCs w:val="24"/>
        </w:rPr>
        <w:t>Science Translational Medicine, 4</w:t>
      </w:r>
      <w:r w:rsidRPr="004E1265">
        <w:rPr>
          <w:rFonts w:ascii="Times New Roman" w:hAnsi="Times New Roman" w:cs="Times New Roman"/>
          <w:sz w:val="24"/>
          <w:szCs w:val="24"/>
        </w:rPr>
        <w:t>(116), 116ra6-116ra6.</w:t>
      </w:r>
    </w:p>
    <w:p w14:paraId="3FA5DC4A" w14:textId="77777777" w:rsidR="000C7549" w:rsidRPr="004E1265" w:rsidRDefault="000C7549" w:rsidP="000C7549">
      <w:pPr>
        <w:rPr>
          <w:rFonts w:ascii="Times New Roman" w:hAnsi="Times New Roman" w:cs="Times New Roman"/>
          <w:sz w:val="24"/>
          <w:szCs w:val="24"/>
        </w:rPr>
      </w:pPr>
      <w:proofErr w:type="spellStart"/>
      <w:r w:rsidRPr="004E1265">
        <w:rPr>
          <w:rFonts w:ascii="Times New Roman" w:hAnsi="Times New Roman" w:cs="Times New Roman"/>
          <w:sz w:val="24"/>
          <w:szCs w:val="24"/>
        </w:rPr>
        <w:t>Naimi</w:t>
      </w:r>
      <w:proofErr w:type="spellEnd"/>
      <w:r w:rsidRPr="004E1265">
        <w:rPr>
          <w:rFonts w:ascii="Times New Roman" w:hAnsi="Times New Roman" w:cs="Times New Roman"/>
          <w:sz w:val="24"/>
          <w:szCs w:val="24"/>
        </w:rPr>
        <w:t xml:space="preserve">, T. S., Brewer, R. D., </w:t>
      </w:r>
      <w:proofErr w:type="spellStart"/>
      <w:r w:rsidRPr="004E1265">
        <w:rPr>
          <w:rFonts w:ascii="Times New Roman" w:hAnsi="Times New Roman" w:cs="Times New Roman"/>
          <w:sz w:val="24"/>
          <w:szCs w:val="24"/>
        </w:rPr>
        <w:t>Mokdad</w:t>
      </w:r>
      <w:proofErr w:type="spellEnd"/>
      <w:r w:rsidRPr="004E1265">
        <w:rPr>
          <w:rFonts w:ascii="Times New Roman" w:hAnsi="Times New Roman" w:cs="Times New Roman"/>
          <w:sz w:val="24"/>
          <w:szCs w:val="24"/>
        </w:rPr>
        <w:t xml:space="preserve">, A., Denny, C., </w:t>
      </w:r>
      <w:proofErr w:type="spellStart"/>
      <w:r w:rsidRPr="004E1265">
        <w:rPr>
          <w:rFonts w:ascii="Times New Roman" w:hAnsi="Times New Roman" w:cs="Times New Roman"/>
          <w:sz w:val="24"/>
          <w:szCs w:val="24"/>
        </w:rPr>
        <w:t>Serdula</w:t>
      </w:r>
      <w:proofErr w:type="spellEnd"/>
      <w:r w:rsidRPr="004E1265">
        <w:rPr>
          <w:rFonts w:ascii="Times New Roman" w:hAnsi="Times New Roman" w:cs="Times New Roman"/>
          <w:sz w:val="24"/>
          <w:szCs w:val="24"/>
        </w:rPr>
        <w:t xml:space="preserve">, M. K., &amp; Marks, J. S. (2003). Binge </w:t>
      </w:r>
      <w:r w:rsidR="005E1811" w:rsidRPr="004E1265">
        <w:rPr>
          <w:rFonts w:ascii="Times New Roman" w:hAnsi="Times New Roman" w:cs="Times New Roman"/>
          <w:sz w:val="24"/>
          <w:szCs w:val="24"/>
        </w:rPr>
        <w:t>d</w:t>
      </w:r>
      <w:r w:rsidRPr="004E1265">
        <w:rPr>
          <w:rFonts w:ascii="Times New Roman" w:hAnsi="Times New Roman" w:cs="Times New Roman"/>
          <w:sz w:val="24"/>
          <w:szCs w:val="24"/>
        </w:rPr>
        <w:t xml:space="preserve">rinking </w:t>
      </w:r>
      <w:r w:rsidR="005E1811" w:rsidRPr="004E1265">
        <w:rPr>
          <w:rFonts w:ascii="Times New Roman" w:hAnsi="Times New Roman" w:cs="Times New Roman"/>
          <w:sz w:val="24"/>
          <w:szCs w:val="24"/>
        </w:rPr>
        <w:t>a</w:t>
      </w:r>
      <w:r w:rsidRPr="004E1265">
        <w:rPr>
          <w:rFonts w:ascii="Times New Roman" w:hAnsi="Times New Roman" w:cs="Times New Roman"/>
          <w:sz w:val="24"/>
          <w:szCs w:val="24"/>
        </w:rPr>
        <w:t xml:space="preserve">mong US </w:t>
      </w:r>
      <w:r w:rsidR="005E1811" w:rsidRPr="004E1265">
        <w:rPr>
          <w:rFonts w:ascii="Times New Roman" w:hAnsi="Times New Roman" w:cs="Times New Roman"/>
          <w:sz w:val="24"/>
          <w:szCs w:val="24"/>
        </w:rPr>
        <w:t>a</w:t>
      </w:r>
      <w:r w:rsidRPr="004E1265">
        <w:rPr>
          <w:rFonts w:ascii="Times New Roman" w:hAnsi="Times New Roman" w:cs="Times New Roman"/>
          <w:sz w:val="24"/>
          <w:szCs w:val="24"/>
        </w:rPr>
        <w:t xml:space="preserve">dults. </w:t>
      </w:r>
      <w:r w:rsidRPr="004E1265">
        <w:rPr>
          <w:rFonts w:ascii="Times New Roman" w:hAnsi="Times New Roman" w:cs="Times New Roman"/>
          <w:i/>
          <w:sz w:val="24"/>
          <w:szCs w:val="24"/>
        </w:rPr>
        <w:t>JAMA, 289</w:t>
      </w:r>
      <w:r w:rsidRPr="004E1265">
        <w:rPr>
          <w:rFonts w:ascii="Times New Roman" w:hAnsi="Times New Roman" w:cs="Times New Roman"/>
          <w:sz w:val="24"/>
          <w:szCs w:val="24"/>
        </w:rPr>
        <w:t>(1), 70–75.</w:t>
      </w:r>
    </w:p>
    <w:p w14:paraId="5900DC92" w14:textId="77777777" w:rsidR="000C7549" w:rsidRPr="004E1265" w:rsidRDefault="000C7549" w:rsidP="000C7549">
      <w:pPr>
        <w:rPr>
          <w:rFonts w:ascii="Times New Roman" w:hAnsi="Times New Roman" w:cs="Times New Roman"/>
          <w:sz w:val="24"/>
          <w:szCs w:val="24"/>
        </w:rPr>
      </w:pPr>
      <w:r w:rsidRPr="004E1265">
        <w:rPr>
          <w:rFonts w:ascii="Times New Roman" w:hAnsi="Times New Roman" w:cs="Times New Roman"/>
          <w:sz w:val="24"/>
          <w:szCs w:val="24"/>
        </w:rPr>
        <w:t xml:space="preserve">Okoro, C. A., Brewer, R. D., </w:t>
      </w:r>
      <w:proofErr w:type="spellStart"/>
      <w:r w:rsidRPr="004E1265">
        <w:rPr>
          <w:rFonts w:ascii="Times New Roman" w:hAnsi="Times New Roman" w:cs="Times New Roman"/>
          <w:sz w:val="24"/>
          <w:szCs w:val="24"/>
        </w:rPr>
        <w:t>Naimi</w:t>
      </w:r>
      <w:proofErr w:type="spellEnd"/>
      <w:r w:rsidRPr="004E1265">
        <w:rPr>
          <w:rFonts w:ascii="Times New Roman" w:hAnsi="Times New Roman" w:cs="Times New Roman"/>
          <w:sz w:val="24"/>
          <w:szCs w:val="24"/>
        </w:rPr>
        <w:t xml:space="preserve">, T. S., Moriarty, D. G., Giles, W. H., &amp; </w:t>
      </w:r>
      <w:proofErr w:type="spellStart"/>
      <w:r w:rsidRPr="004E1265">
        <w:rPr>
          <w:rFonts w:ascii="Times New Roman" w:hAnsi="Times New Roman" w:cs="Times New Roman"/>
          <w:sz w:val="24"/>
          <w:szCs w:val="24"/>
        </w:rPr>
        <w:t>Mokdad</w:t>
      </w:r>
      <w:proofErr w:type="spellEnd"/>
      <w:r w:rsidRPr="004E1265">
        <w:rPr>
          <w:rFonts w:ascii="Times New Roman" w:hAnsi="Times New Roman" w:cs="Times New Roman"/>
          <w:sz w:val="24"/>
          <w:szCs w:val="24"/>
        </w:rPr>
        <w:t xml:space="preserve">, A. H. (2004). Binge drinking and health-related quality of life: </w:t>
      </w:r>
      <w:r w:rsidR="005E1811" w:rsidRPr="004E1265">
        <w:rPr>
          <w:rFonts w:ascii="Times New Roman" w:hAnsi="Times New Roman" w:cs="Times New Roman"/>
          <w:sz w:val="24"/>
          <w:szCs w:val="24"/>
        </w:rPr>
        <w:t>d</w:t>
      </w:r>
      <w:r w:rsidRPr="004E1265">
        <w:rPr>
          <w:rFonts w:ascii="Times New Roman" w:hAnsi="Times New Roman" w:cs="Times New Roman"/>
          <w:sz w:val="24"/>
          <w:szCs w:val="24"/>
        </w:rPr>
        <w:t xml:space="preserve">o popular perceptions match reality? </w:t>
      </w:r>
      <w:r w:rsidRPr="004E1265">
        <w:rPr>
          <w:rFonts w:ascii="Times New Roman" w:hAnsi="Times New Roman" w:cs="Times New Roman"/>
          <w:i/>
          <w:sz w:val="24"/>
          <w:szCs w:val="24"/>
        </w:rPr>
        <w:t>American Journal of Preventive Medicine, 26</w:t>
      </w:r>
      <w:r w:rsidRPr="004E1265">
        <w:rPr>
          <w:rFonts w:ascii="Times New Roman" w:hAnsi="Times New Roman" w:cs="Times New Roman"/>
          <w:sz w:val="24"/>
          <w:szCs w:val="24"/>
        </w:rPr>
        <w:t>(3), 230–233.</w:t>
      </w:r>
    </w:p>
    <w:p w14:paraId="111AB724" w14:textId="77777777" w:rsidR="000C7549" w:rsidRPr="004E1265" w:rsidRDefault="000C7549" w:rsidP="000C7549">
      <w:pPr>
        <w:rPr>
          <w:rFonts w:ascii="Times New Roman" w:hAnsi="Times New Roman" w:cs="Times New Roman"/>
          <w:sz w:val="24"/>
          <w:szCs w:val="24"/>
        </w:rPr>
      </w:pPr>
      <w:proofErr w:type="spellStart"/>
      <w:r w:rsidRPr="004E1265">
        <w:rPr>
          <w:rFonts w:ascii="Times New Roman" w:hAnsi="Times New Roman" w:cs="Times New Roman"/>
          <w:sz w:val="24"/>
          <w:szCs w:val="24"/>
        </w:rPr>
        <w:t>Redouté</w:t>
      </w:r>
      <w:proofErr w:type="spellEnd"/>
      <w:r w:rsidRPr="004E1265">
        <w:rPr>
          <w:rFonts w:ascii="Times New Roman" w:hAnsi="Times New Roman" w:cs="Times New Roman"/>
          <w:sz w:val="24"/>
          <w:szCs w:val="24"/>
        </w:rPr>
        <w:t xml:space="preserve">, J., </w:t>
      </w:r>
      <w:proofErr w:type="spellStart"/>
      <w:r w:rsidRPr="004E1265">
        <w:rPr>
          <w:rFonts w:ascii="Times New Roman" w:hAnsi="Times New Roman" w:cs="Times New Roman"/>
          <w:sz w:val="24"/>
          <w:szCs w:val="24"/>
        </w:rPr>
        <w:t>Stoléru</w:t>
      </w:r>
      <w:proofErr w:type="spellEnd"/>
      <w:r w:rsidRPr="004E1265">
        <w:rPr>
          <w:rFonts w:ascii="Times New Roman" w:hAnsi="Times New Roman" w:cs="Times New Roman"/>
          <w:sz w:val="24"/>
          <w:szCs w:val="24"/>
        </w:rPr>
        <w:t xml:space="preserve">, S., Grégoire, M. C., </w:t>
      </w:r>
      <w:proofErr w:type="spellStart"/>
      <w:r w:rsidRPr="004E1265">
        <w:rPr>
          <w:rFonts w:ascii="Times New Roman" w:hAnsi="Times New Roman" w:cs="Times New Roman"/>
          <w:sz w:val="24"/>
          <w:szCs w:val="24"/>
        </w:rPr>
        <w:t>Costes</w:t>
      </w:r>
      <w:proofErr w:type="spellEnd"/>
      <w:r w:rsidRPr="004E1265">
        <w:rPr>
          <w:rFonts w:ascii="Times New Roman" w:hAnsi="Times New Roman" w:cs="Times New Roman"/>
          <w:sz w:val="24"/>
          <w:szCs w:val="24"/>
        </w:rPr>
        <w:t xml:space="preserve">, N., </w:t>
      </w:r>
      <w:proofErr w:type="spellStart"/>
      <w:r w:rsidRPr="004E1265">
        <w:rPr>
          <w:rFonts w:ascii="Times New Roman" w:hAnsi="Times New Roman" w:cs="Times New Roman"/>
          <w:sz w:val="24"/>
          <w:szCs w:val="24"/>
        </w:rPr>
        <w:t>Cinotti</w:t>
      </w:r>
      <w:proofErr w:type="spellEnd"/>
      <w:r w:rsidRPr="004E1265">
        <w:rPr>
          <w:rFonts w:ascii="Times New Roman" w:hAnsi="Times New Roman" w:cs="Times New Roman"/>
          <w:sz w:val="24"/>
          <w:szCs w:val="24"/>
        </w:rPr>
        <w:t xml:space="preserve">, L., </w:t>
      </w:r>
      <w:proofErr w:type="spellStart"/>
      <w:r w:rsidRPr="004E1265">
        <w:rPr>
          <w:rFonts w:ascii="Times New Roman" w:hAnsi="Times New Roman" w:cs="Times New Roman"/>
          <w:sz w:val="24"/>
          <w:szCs w:val="24"/>
        </w:rPr>
        <w:t>Lavenne</w:t>
      </w:r>
      <w:proofErr w:type="spellEnd"/>
      <w:r w:rsidRPr="004E1265">
        <w:rPr>
          <w:rFonts w:ascii="Times New Roman" w:hAnsi="Times New Roman" w:cs="Times New Roman"/>
          <w:sz w:val="24"/>
          <w:szCs w:val="24"/>
        </w:rPr>
        <w:t xml:space="preserve">, F., ... &amp; Pujol, J. F. (2000). Brain processing of visual sexual stimuli in human males. </w:t>
      </w:r>
      <w:r w:rsidRPr="004E1265">
        <w:rPr>
          <w:rFonts w:ascii="Times New Roman" w:hAnsi="Times New Roman" w:cs="Times New Roman"/>
          <w:i/>
          <w:sz w:val="24"/>
          <w:szCs w:val="24"/>
        </w:rPr>
        <w:t>Human Brain Mapping, 11</w:t>
      </w:r>
      <w:r w:rsidRPr="004E1265">
        <w:rPr>
          <w:rFonts w:ascii="Times New Roman" w:hAnsi="Times New Roman" w:cs="Times New Roman"/>
          <w:sz w:val="24"/>
          <w:szCs w:val="24"/>
        </w:rPr>
        <w:t>(3), 162–177.</w:t>
      </w:r>
    </w:p>
    <w:p w14:paraId="48F09B59" w14:textId="77777777" w:rsidR="0091013E" w:rsidRPr="004E1265" w:rsidRDefault="0091013E" w:rsidP="0091013E">
      <w:pPr>
        <w:rPr>
          <w:rFonts w:ascii="Times New Roman" w:hAnsi="Times New Roman" w:cs="Times New Roman"/>
          <w:sz w:val="24"/>
        </w:rPr>
      </w:pPr>
      <w:r w:rsidRPr="004E1265">
        <w:rPr>
          <w:rFonts w:ascii="Times New Roman" w:hAnsi="Times New Roman" w:cs="Times New Roman"/>
          <w:sz w:val="24"/>
        </w:rPr>
        <w:lastRenderedPageBreak/>
        <w:t xml:space="preserve">Smith, L., Grabovac, I., Yang, L., Veronese, N., Koyanagi, A., &amp; Jackson, S. E. (2019). Participation in </w:t>
      </w:r>
      <w:r w:rsidR="005E1811" w:rsidRPr="004E1265">
        <w:rPr>
          <w:rFonts w:ascii="Times New Roman" w:hAnsi="Times New Roman" w:cs="Times New Roman"/>
          <w:sz w:val="24"/>
        </w:rPr>
        <w:t>p</w:t>
      </w:r>
      <w:r w:rsidRPr="004E1265">
        <w:rPr>
          <w:rFonts w:ascii="Times New Roman" w:hAnsi="Times New Roman" w:cs="Times New Roman"/>
          <w:sz w:val="24"/>
        </w:rPr>
        <w:t xml:space="preserve">hysical </w:t>
      </w:r>
      <w:r w:rsidR="005E1811" w:rsidRPr="004E1265">
        <w:rPr>
          <w:rFonts w:ascii="Times New Roman" w:hAnsi="Times New Roman" w:cs="Times New Roman"/>
          <w:sz w:val="24"/>
        </w:rPr>
        <w:t>a</w:t>
      </w:r>
      <w:r w:rsidRPr="004E1265">
        <w:rPr>
          <w:rFonts w:ascii="Times New Roman" w:hAnsi="Times New Roman" w:cs="Times New Roman"/>
          <w:sz w:val="24"/>
        </w:rPr>
        <w:t xml:space="preserve">ctivity is </w:t>
      </w:r>
      <w:r w:rsidR="005E1811" w:rsidRPr="004E1265">
        <w:rPr>
          <w:rFonts w:ascii="Times New Roman" w:hAnsi="Times New Roman" w:cs="Times New Roman"/>
          <w:sz w:val="24"/>
        </w:rPr>
        <w:t>a</w:t>
      </w:r>
      <w:r w:rsidRPr="004E1265">
        <w:rPr>
          <w:rFonts w:ascii="Times New Roman" w:hAnsi="Times New Roman" w:cs="Times New Roman"/>
          <w:sz w:val="24"/>
        </w:rPr>
        <w:t xml:space="preserve">ssociated with </w:t>
      </w:r>
      <w:r w:rsidR="005E1811" w:rsidRPr="004E1265">
        <w:rPr>
          <w:rFonts w:ascii="Times New Roman" w:hAnsi="Times New Roman" w:cs="Times New Roman"/>
          <w:sz w:val="24"/>
        </w:rPr>
        <w:t>s</w:t>
      </w:r>
      <w:r w:rsidRPr="004E1265">
        <w:rPr>
          <w:rFonts w:ascii="Times New Roman" w:hAnsi="Times New Roman" w:cs="Times New Roman"/>
          <w:sz w:val="24"/>
        </w:rPr>
        <w:t xml:space="preserve">exual </w:t>
      </w:r>
      <w:r w:rsidR="005E1811" w:rsidRPr="004E1265">
        <w:rPr>
          <w:rFonts w:ascii="Times New Roman" w:hAnsi="Times New Roman" w:cs="Times New Roman"/>
          <w:sz w:val="24"/>
        </w:rPr>
        <w:t>a</w:t>
      </w:r>
      <w:r w:rsidRPr="004E1265">
        <w:rPr>
          <w:rFonts w:ascii="Times New Roman" w:hAnsi="Times New Roman" w:cs="Times New Roman"/>
          <w:sz w:val="24"/>
        </w:rPr>
        <w:t xml:space="preserve">ctivity in </w:t>
      </w:r>
      <w:r w:rsidR="005E1811" w:rsidRPr="004E1265">
        <w:rPr>
          <w:rFonts w:ascii="Times New Roman" w:hAnsi="Times New Roman" w:cs="Times New Roman"/>
          <w:sz w:val="24"/>
        </w:rPr>
        <w:t>o</w:t>
      </w:r>
      <w:r w:rsidRPr="004E1265">
        <w:rPr>
          <w:rFonts w:ascii="Times New Roman" w:hAnsi="Times New Roman" w:cs="Times New Roman"/>
          <w:sz w:val="24"/>
        </w:rPr>
        <w:t xml:space="preserve">lder English </w:t>
      </w:r>
      <w:r w:rsidR="005E1811" w:rsidRPr="004E1265">
        <w:rPr>
          <w:rFonts w:ascii="Times New Roman" w:hAnsi="Times New Roman" w:cs="Times New Roman"/>
          <w:sz w:val="24"/>
        </w:rPr>
        <w:t>a</w:t>
      </w:r>
      <w:r w:rsidRPr="004E1265">
        <w:rPr>
          <w:rFonts w:ascii="Times New Roman" w:hAnsi="Times New Roman" w:cs="Times New Roman"/>
          <w:sz w:val="24"/>
        </w:rPr>
        <w:t xml:space="preserve">dults. </w:t>
      </w:r>
      <w:r w:rsidRPr="004E1265">
        <w:rPr>
          <w:rFonts w:ascii="Times New Roman" w:hAnsi="Times New Roman" w:cs="Times New Roman"/>
          <w:i/>
          <w:iCs/>
          <w:sz w:val="24"/>
        </w:rPr>
        <w:t>International Journal of Environmental Research and Public Health</w:t>
      </w:r>
      <w:r w:rsidRPr="004E1265">
        <w:rPr>
          <w:rFonts w:ascii="Times New Roman" w:hAnsi="Times New Roman" w:cs="Times New Roman"/>
          <w:sz w:val="24"/>
        </w:rPr>
        <w:t xml:space="preserve">, </w:t>
      </w:r>
      <w:r w:rsidRPr="004E1265">
        <w:rPr>
          <w:rFonts w:ascii="Times New Roman" w:hAnsi="Times New Roman" w:cs="Times New Roman"/>
          <w:i/>
          <w:iCs/>
          <w:sz w:val="24"/>
        </w:rPr>
        <w:t>16</w:t>
      </w:r>
      <w:r w:rsidRPr="004E1265">
        <w:rPr>
          <w:rFonts w:ascii="Times New Roman" w:hAnsi="Times New Roman" w:cs="Times New Roman"/>
          <w:sz w:val="24"/>
        </w:rPr>
        <w:t xml:space="preserve">(3). </w:t>
      </w:r>
    </w:p>
    <w:p w14:paraId="518472CF" w14:textId="77777777" w:rsidR="0091013E" w:rsidRPr="004E1265" w:rsidRDefault="0091013E" w:rsidP="0091013E">
      <w:pPr>
        <w:rPr>
          <w:rFonts w:ascii="Times New Roman" w:hAnsi="Times New Roman" w:cs="Times New Roman"/>
          <w:sz w:val="24"/>
        </w:rPr>
      </w:pPr>
      <w:r w:rsidRPr="004E1265">
        <w:rPr>
          <w:rFonts w:ascii="Times New Roman" w:hAnsi="Times New Roman" w:cs="Times New Roman"/>
          <w:sz w:val="24"/>
        </w:rPr>
        <w:t xml:space="preserve">Smith, L., Yang, L., Veronese, N., Soysal, P., Stubbs, B., &amp; Jackson, S. E. (2019). Sexual </w:t>
      </w:r>
      <w:r w:rsidR="005E1811" w:rsidRPr="004E1265">
        <w:rPr>
          <w:rFonts w:ascii="Times New Roman" w:hAnsi="Times New Roman" w:cs="Times New Roman"/>
          <w:sz w:val="24"/>
        </w:rPr>
        <w:t>a</w:t>
      </w:r>
      <w:r w:rsidRPr="004E1265">
        <w:rPr>
          <w:rFonts w:ascii="Times New Roman" w:hAnsi="Times New Roman" w:cs="Times New Roman"/>
          <w:sz w:val="24"/>
        </w:rPr>
        <w:t xml:space="preserve">ctivity is </w:t>
      </w:r>
      <w:r w:rsidR="005E1811" w:rsidRPr="004E1265">
        <w:rPr>
          <w:rFonts w:ascii="Times New Roman" w:hAnsi="Times New Roman" w:cs="Times New Roman"/>
          <w:sz w:val="24"/>
        </w:rPr>
        <w:t>a</w:t>
      </w:r>
      <w:r w:rsidRPr="004E1265">
        <w:rPr>
          <w:rFonts w:ascii="Times New Roman" w:hAnsi="Times New Roman" w:cs="Times New Roman"/>
          <w:sz w:val="24"/>
        </w:rPr>
        <w:t xml:space="preserve">ssociated with </w:t>
      </w:r>
      <w:r w:rsidR="005E1811" w:rsidRPr="004E1265">
        <w:rPr>
          <w:rFonts w:ascii="Times New Roman" w:hAnsi="Times New Roman" w:cs="Times New Roman"/>
          <w:sz w:val="24"/>
        </w:rPr>
        <w:t>g</w:t>
      </w:r>
      <w:r w:rsidRPr="004E1265">
        <w:rPr>
          <w:rFonts w:ascii="Times New Roman" w:hAnsi="Times New Roman" w:cs="Times New Roman"/>
          <w:sz w:val="24"/>
        </w:rPr>
        <w:t xml:space="preserve">reater </w:t>
      </w:r>
      <w:r w:rsidR="005E1811" w:rsidRPr="004E1265">
        <w:rPr>
          <w:rFonts w:ascii="Times New Roman" w:hAnsi="Times New Roman" w:cs="Times New Roman"/>
          <w:sz w:val="24"/>
        </w:rPr>
        <w:t>e</w:t>
      </w:r>
      <w:r w:rsidRPr="004E1265">
        <w:rPr>
          <w:rFonts w:ascii="Times New Roman" w:hAnsi="Times New Roman" w:cs="Times New Roman"/>
          <w:sz w:val="24"/>
        </w:rPr>
        <w:t xml:space="preserve">njoyment of </w:t>
      </w:r>
      <w:r w:rsidR="005E1811" w:rsidRPr="004E1265">
        <w:rPr>
          <w:rFonts w:ascii="Times New Roman" w:hAnsi="Times New Roman" w:cs="Times New Roman"/>
          <w:sz w:val="24"/>
        </w:rPr>
        <w:t>l</w:t>
      </w:r>
      <w:r w:rsidRPr="004E1265">
        <w:rPr>
          <w:rFonts w:ascii="Times New Roman" w:hAnsi="Times New Roman" w:cs="Times New Roman"/>
          <w:sz w:val="24"/>
        </w:rPr>
        <w:t xml:space="preserve">ife in </w:t>
      </w:r>
      <w:r w:rsidR="005E1811" w:rsidRPr="004E1265">
        <w:rPr>
          <w:rFonts w:ascii="Times New Roman" w:hAnsi="Times New Roman" w:cs="Times New Roman"/>
          <w:sz w:val="24"/>
        </w:rPr>
        <w:t>o</w:t>
      </w:r>
      <w:r w:rsidRPr="004E1265">
        <w:rPr>
          <w:rFonts w:ascii="Times New Roman" w:hAnsi="Times New Roman" w:cs="Times New Roman"/>
          <w:sz w:val="24"/>
        </w:rPr>
        <w:t xml:space="preserve">lder </w:t>
      </w:r>
      <w:r w:rsidR="005E1811" w:rsidRPr="004E1265">
        <w:rPr>
          <w:rFonts w:ascii="Times New Roman" w:hAnsi="Times New Roman" w:cs="Times New Roman"/>
          <w:sz w:val="24"/>
        </w:rPr>
        <w:t>a</w:t>
      </w:r>
      <w:r w:rsidRPr="004E1265">
        <w:rPr>
          <w:rFonts w:ascii="Times New Roman" w:hAnsi="Times New Roman" w:cs="Times New Roman"/>
          <w:sz w:val="24"/>
        </w:rPr>
        <w:t xml:space="preserve">dults. </w:t>
      </w:r>
      <w:r w:rsidRPr="004E1265">
        <w:rPr>
          <w:rFonts w:ascii="Times New Roman" w:hAnsi="Times New Roman" w:cs="Times New Roman"/>
          <w:i/>
          <w:iCs/>
          <w:sz w:val="24"/>
        </w:rPr>
        <w:t>Sexual Medicine</w:t>
      </w:r>
      <w:r w:rsidRPr="004E1265">
        <w:rPr>
          <w:rFonts w:ascii="Times New Roman" w:hAnsi="Times New Roman" w:cs="Times New Roman"/>
          <w:sz w:val="24"/>
        </w:rPr>
        <w:t xml:space="preserve">, </w:t>
      </w:r>
      <w:r w:rsidRPr="004E1265">
        <w:rPr>
          <w:rFonts w:ascii="Times New Roman" w:hAnsi="Times New Roman" w:cs="Times New Roman"/>
          <w:i/>
          <w:iCs/>
          <w:sz w:val="24"/>
        </w:rPr>
        <w:t>7</w:t>
      </w:r>
      <w:r w:rsidRPr="004E1265">
        <w:rPr>
          <w:rFonts w:ascii="Times New Roman" w:hAnsi="Times New Roman" w:cs="Times New Roman"/>
          <w:sz w:val="24"/>
        </w:rPr>
        <w:t xml:space="preserve">(1), 11–18. </w:t>
      </w:r>
    </w:p>
    <w:p w14:paraId="613541FE" w14:textId="77777777" w:rsidR="000C7549" w:rsidRPr="004E1265" w:rsidRDefault="000C7549" w:rsidP="000C7549">
      <w:pPr>
        <w:rPr>
          <w:rFonts w:ascii="Times New Roman" w:hAnsi="Times New Roman" w:cs="Times New Roman"/>
          <w:sz w:val="24"/>
          <w:szCs w:val="24"/>
        </w:rPr>
      </w:pPr>
      <w:proofErr w:type="spellStart"/>
      <w:r w:rsidRPr="004E1265">
        <w:rPr>
          <w:rFonts w:ascii="Times New Roman" w:hAnsi="Times New Roman" w:cs="Times New Roman"/>
          <w:sz w:val="24"/>
          <w:szCs w:val="24"/>
        </w:rPr>
        <w:t>Steffick</w:t>
      </w:r>
      <w:proofErr w:type="spellEnd"/>
      <w:r w:rsidRPr="004E1265">
        <w:rPr>
          <w:rFonts w:ascii="Times New Roman" w:hAnsi="Times New Roman" w:cs="Times New Roman"/>
          <w:sz w:val="24"/>
          <w:szCs w:val="24"/>
        </w:rPr>
        <w:t>, D. E. (2000). Documentation of affective functioning measures in the Health and Retirement Study. HRS Documentation Report, DR-005.</w:t>
      </w:r>
    </w:p>
    <w:p w14:paraId="5331A276" w14:textId="77777777" w:rsidR="005906C2" w:rsidRPr="004E1265" w:rsidRDefault="005906C2" w:rsidP="000C7549">
      <w:pPr>
        <w:rPr>
          <w:rFonts w:ascii="Times New Roman" w:hAnsi="Times New Roman" w:cs="Times New Roman"/>
          <w:sz w:val="24"/>
          <w:szCs w:val="24"/>
        </w:rPr>
      </w:pPr>
      <w:proofErr w:type="spellStart"/>
      <w:r w:rsidRPr="004E1265">
        <w:rPr>
          <w:rFonts w:ascii="Times New Roman" w:hAnsi="Times New Roman" w:cs="Times New Roman"/>
          <w:sz w:val="24"/>
          <w:szCs w:val="24"/>
        </w:rPr>
        <w:t>Steffick</w:t>
      </w:r>
      <w:proofErr w:type="spellEnd"/>
      <w:r w:rsidRPr="004E1265">
        <w:rPr>
          <w:rFonts w:ascii="Times New Roman" w:hAnsi="Times New Roman" w:cs="Times New Roman"/>
          <w:sz w:val="24"/>
          <w:szCs w:val="24"/>
        </w:rPr>
        <w:t xml:space="preserve">, D. E. (2000). </w:t>
      </w:r>
      <w:r w:rsidRPr="004E1265">
        <w:rPr>
          <w:rFonts w:ascii="Times New Roman" w:hAnsi="Times New Roman" w:cs="Times New Roman"/>
          <w:i/>
          <w:sz w:val="24"/>
          <w:szCs w:val="24"/>
        </w:rPr>
        <w:t>Documentation of affective functioning measures in the Health and Retirement Study</w:t>
      </w:r>
      <w:r w:rsidRPr="004E1265">
        <w:rPr>
          <w:rFonts w:ascii="Times New Roman" w:hAnsi="Times New Roman" w:cs="Times New Roman"/>
          <w:sz w:val="24"/>
          <w:szCs w:val="24"/>
        </w:rPr>
        <w:t>. Ann Arbor, MI, USA: University of Michigan.</w:t>
      </w:r>
    </w:p>
    <w:p w14:paraId="32326601" w14:textId="77777777" w:rsidR="000C7549" w:rsidRPr="004E1265" w:rsidRDefault="000C7549" w:rsidP="000C7549">
      <w:pPr>
        <w:rPr>
          <w:rFonts w:ascii="Times New Roman" w:hAnsi="Times New Roman" w:cs="Times New Roman"/>
          <w:sz w:val="24"/>
          <w:szCs w:val="24"/>
        </w:rPr>
      </w:pPr>
      <w:r w:rsidRPr="004E1265">
        <w:rPr>
          <w:rFonts w:ascii="Times New Roman" w:hAnsi="Times New Roman" w:cs="Times New Roman"/>
          <w:sz w:val="24"/>
          <w:szCs w:val="24"/>
        </w:rPr>
        <w:t xml:space="preserve">Steptoe, A., Breeze, E., Banks, J., &amp; </w:t>
      </w:r>
      <w:proofErr w:type="spellStart"/>
      <w:r w:rsidRPr="004E1265">
        <w:rPr>
          <w:rFonts w:ascii="Times New Roman" w:hAnsi="Times New Roman" w:cs="Times New Roman"/>
          <w:sz w:val="24"/>
          <w:szCs w:val="24"/>
        </w:rPr>
        <w:t>Nazroo</w:t>
      </w:r>
      <w:proofErr w:type="spellEnd"/>
      <w:r w:rsidRPr="004E1265">
        <w:rPr>
          <w:rFonts w:ascii="Times New Roman" w:hAnsi="Times New Roman" w:cs="Times New Roman"/>
          <w:sz w:val="24"/>
          <w:szCs w:val="24"/>
        </w:rPr>
        <w:t xml:space="preserve">, J. (2013). Cohort profile: the English Longitudinal Study of Ageing. </w:t>
      </w:r>
      <w:r w:rsidRPr="004E1265">
        <w:rPr>
          <w:rFonts w:ascii="Times New Roman" w:hAnsi="Times New Roman" w:cs="Times New Roman"/>
          <w:i/>
          <w:sz w:val="24"/>
          <w:szCs w:val="24"/>
        </w:rPr>
        <w:t>International Journal of Epidemiology, 42</w:t>
      </w:r>
      <w:r w:rsidRPr="004E1265">
        <w:rPr>
          <w:rFonts w:ascii="Times New Roman" w:hAnsi="Times New Roman" w:cs="Times New Roman"/>
          <w:sz w:val="24"/>
          <w:szCs w:val="24"/>
        </w:rPr>
        <w:t>(6), 1640–1648.</w:t>
      </w:r>
    </w:p>
    <w:p w14:paraId="528005BC" w14:textId="77777777" w:rsidR="000C7549" w:rsidRPr="004E1265" w:rsidRDefault="000C7549" w:rsidP="000C7549">
      <w:pPr>
        <w:rPr>
          <w:rFonts w:ascii="Times New Roman" w:hAnsi="Times New Roman" w:cs="Times New Roman"/>
          <w:sz w:val="24"/>
          <w:szCs w:val="24"/>
        </w:rPr>
      </w:pPr>
      <w:r w:rsidRPr="004E1265">
        <w:rPr>
          <w:rFonts w:ascii="Times New Roman" w:hAnsi="Times New Roman" w:cs="Times New Roman"/>
          <w:sz w:val="24"/>
          <w:szCs w:val="24"/>
        </w:rPr>
        <w:t xml:space="preserve">Williams, G. D., Aitken, S. S., &amp; </w:t>
      </w:r>
      <w:proofErr w:type="spellStart"/>
      <w:r w:rsidRPr="004E1265">
        <w:rPr>
          <w:rFonts w:ascii="Times New Roman" w:hAnsi="Times New Roman" w:cs="Times New Roman"/>
          <w:sz w:val="24"/>
          <w:szCs w:val="24"/>
        </w:rPr>
        <w:t>Malin</w:t>
      </w:r>
      <w:proofErr w:type="spellEnd"/>
      <w:r w:rsidRPr="004E1265">
        <w:rPr>
          <w:rFonts w:ascii="Times New Roman" w:hAnsi="Times New Roman" w:cs="Times New Roman"/>
          <w:sz w:val="24"/>
          <w:szCs w:val="24"/>
        </w:rPr>
        <w:t xml:space="preserve">, H. (1985). Reliability of self-reported alcohol consumption in a general population survey. </w:t>
      </w:r>
      <w:r w:rsidRPr="004E1265">
        <w:rPr>
          <w:rFonts w:ascii="Times New Roman" w:hAnsi="Times New Roman" w:cs="Times New Roman"/>
          <w:i/>
          <w:sz w:val="24"/>
          <w:szCs w:val="24"/>
        </w:rPr>
        <w:t>Journal of Studies on Alcohol and Drugs, 46</w:t>
      </w:r>
      <w:r w:rsidRPr="004E1265">
        <w:rPr>
          <w:rFonts w:ascii="Times New Roman" w:hAnsi="Times New Roman" w:cs="Times New Roman"/>
          <w:sz w:val="24"/>
          <w:szCs w:val="24"/>
        </w:rPr>
        <w:t>(3), 223–227.</w:t>
      </w:r>
    </w:p>
    <w:p w14:paraId="1468E12E" w14:textId="77777777" w:rsidR="000C7549" w:rsidRPr="004E1265" w:rsidRDefault="000C7549" w:rsidP="000C7549"/>
    <w:p w14:paraId="16935A0F" w14:textId="77777777" w:rsidR="005F3F80" w:rsidRPr="004E1265" w:rsidRDefault="005F3F80" w:rsidP="00741E48">
      <w:pPr>
        <w:spacing w:after="160" w:line="480" w:lineRule="auto"/>
        <w:rPr>
          <w:rFonts w:ascii="Times New Roman" w:hAnsi="Times New Roman" w:cs="Times New Roman"/>
          <w:b/>
          <w:sz w:val="24"/>
          <w:szCs w:val="24"/>
        </w:rPr>
      </w:pPr>
      <w:r w:rsidRPr="004E1265">
        <w:rPr>
          <w:rFonts w:ascii="Times New Roman" w:hAnsi="Times New Roman" w:cs="Times New Roman"/>
          <w:sz w:val="24"/>
          <w:szCs w:val="24"/>
        </w:rPr>
        <w:br w:type="page"/>
      </w:r>
    </w:p>
    <w:p w14:paraId="2DF2BBB4" w14:textId="77777777" w:rsidR="00F5607F" w:rsidRPr="004E1265" w:rsidRDefault="00F5607F" w:rsidP="00F5607F">
      <w:pPr>
        <w:pStyle w:val="Heading1"/>
        <w:rPr>
          <w:rFonts w:ascii="Times New Roman" w:hAnsi="Times New Roman" w:cs="Times New Roman"/>
          <w:sz w:val="24"/>
          <w:szCs w:val="24"/>
        </w:rPr>
      </w:pPr>
      <w:r w:rsidRPr="004E1265">
        <w:rPr>
          <w:rFonts w:ascii="Times New Roman" w:hAnsi="Times New Roman" w:cs="Times New Roman"/>
          <w:sz w:val="24"/>
          <w:szCs w:val="24"/>
        </w:rPr>
        <w:lastRenderedPageBreak/>
        <w:t>Tables</w:t>
      </w:r>
    </w:p>
    <w:tbl>
      <w:tblPr>
        <w:tblStyle w:val="TableGrid"/>
        <w:tblW w:w="6990" w:type="dxa"/>
        <w:tblInd w:w="142" w:type="dxa"/>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284"/>
        <w:gridCol w:w="138"/>
        <w:gridCol w:w="1661"/>
        <w:gridCol w:w="1451"/>
        <w:gridCol w:w="1606"/>
        <w:gridCol w:w="1850"/>
      </w:tblGrid>
      <w:tr w:rsidR="004E1265" w:rsidRPr="004E1265" w14:paraId="2E8BC2B8" w14:textId="77777777" w:rsidTr="00493521">
        <w:trPr>
          <w:trHeight w:val="242"/>
        </w:trPr>
        <w:tc>
          <w:tcPr>
            <w:tcW w:w="6990" w:type="dxa"/>
            <w:gridSpan w:val="6"/>
            <w:tcBorders>
              <w:top w:val="nil"/>
              <w:bottom w:val="single" w:sz="4" w:space="0" w:color="auto"/>
              <w:right w:val="nil"/>
            </w:tcBorders>
          </w:tcPr>
          <w:p w14:paraId="5417C274" w14:textId="77777777" w:rsidR="00493521" w:rsidRPr="004E1265" w:rsidRDefault="00493521" w:rsidP="00B35950">
            <w:pPr>
              <w:pStyle w:val="Beforetables"/>
              <w:spacing w:line="240" w:lineRule="auto"/>
              <w:rPr>
                <w:rFonts w:ascii="Times New Roman" w:hAnsi="Times New Roman" w:cs="Times New Roman"/>
                <w:sz w:val="24"/>
                <w:szCs w:val="24"/>
              </w:rPr>
            </w:pPr>
            <w:r w:rsidRPr="004E1265">
              <w:rPr>
                <w:rFonts w:ascii="Times New Roman" w:hAnsi="Times New Roman" w:cs="Times New Roman"/>
                <w:b/>
                <w:sz w:val="24"/>
                <w:szCs w:val="24"/>
              </w:rPr>
              <w:t>Table 1</w:t>
            </w:r>
            <w:r w:rsidRPr="004E1265">
              <w:rPr>
                <w:rFonts w:ascii="Times New Roman" w:hAnsi="Times New Roman" w:cs="Times New Roman"/>
                <w:sz w:val="24"/>
                <w:szCs w:val="24"/>
              </w:rPr>
              <w:t xml:space="preserve"> Sample characteristics</w:t>
            </w:r>
            <w:r w:rsidR="00943341" w:rsidRPr="004E1265">
              <w:rPr>
                <w:rFonts w:ascii="Times New Roman" w:hAnsi="Times New Roman" w:cs="Times New Roman"/>
                <w:sz w:val="24"/>
                <w:szCs w:val="24"/>
              </w:rPr>
              <w:t xml:space="preserve"> at baseline</w:t>
            </w:r>
          </w:p>
        </w:tc>
      </w:tr>
      <w:tr w:rsidR="004E1265" w:rsidRPr="004E1265" w14:paraId="630F2BCC" w14:textId="77777777" w:rsidTr="00AA0FA1">
        <w:tc>
          <w:tcPr>
            <w:tcW w:w="422" w:type="dxa"/>
            <w:gridSpan w:val="2"/>
            <w:tcBorders>
              <w:top w:val="nil"/>
              <w:bottom w:val="single" w:sz="8" w:space="0" w:color="auto"/>
              <w:right w:val="nil"/>
            </w:tcBorders>
            <w:vAlign w:val="center"/>
          </w:tcPr>
          <w:p w14:paraId="42B9D9DF" w14:textId="77777777" w:rsidR="00493521" w:rsidRPr="004E1265" w:rsidRDefault="00493521" w:rsidP="00B35950">
            <w:pPr>
              <w:spacing w:after="0" w:line="240" w:lineRule="auto"/>
              <w:jc w:val="center"/>
              <w:rPr>
                <w:rFonts w:ascii="Times New Roman" w:hAnsi="Times New Roman" w:cs="Times New Roman"/>
                <w:b/>
                <w:sz w:val="24"/>
                <w:szCs w:val="24"/>
              </w:rPr>
            </w:pPr>
          </w:p>
        </w:tc>
        <w:tc>
          <w:tcPr>
            <w:tcW w:w="1661" w:type="dxa"/>
            <w:tcBorders>
              <w:top w:val="nil"/>
              <w:left w:val="nil"/>
              <w:bottom w:val="single" w:sz="8" w:space="0" w:color="auto"/>
              <w:right w:val="nil"/>
            </w:tcBorders>
            <w:vAlign w:val="center"/>
          </w:tcPr>
          <w:p w14:paraId="6EE80F5C" w14:textId="77777777" w:rsidR="00493521" w:rsidRPr="004E1265" w:rsidRDefault="00493521" w:rsidP="00B35950">
            <w:pPr>
              <w:spacing w:after="0" w:line="240" w:lineRule="auto"/>
              <w:jc w:val="center"/>
              <w:rPr>
                <w:rFonts w:ascii="Times New Roman" w:hAnsi="Times New Roman" w:cs="Times New Roman"/>
                <w:b/>
                <w:sz w:val="24"/>
                <w:szCs w:val="24"/>
              </w:rPr>
            </w:pPr>
          </w:p>
        </w:tc>
        <w:tc>
          <w:tcPr>
            <w:tcW w:w="1451" w:type="dxa"/>
            <w:tcBorders>
              <w:top w:val="nil"/>
              <w:left w:val="nil"/>
              <w:bottom w:val="single" w:sz="8" w:space="0" w:color="auto"/>
              <w:right w:val="nil"/>
            </w:tcBorders>
            <w:vAlign w:val="center"/>
          </w:tcPr>
          <w:p w14:paraId="57A223F9" w14:textId="77777777" w:rsidR="00493521" w:rsidRPr="004E1265" w:rsidRDefault="00493521" w:rsidP="00B35950">
            <w:pPr>
              <w:spacing w:after="0" w:line="240" w:lineRule="auto"/>
              <w:jc w:val="center"/>
              <w:rPr>
                <w:rFonts w:ascii="Times New Roman" w:hAnsi="Times New Roman" w:cs="Times New Roman"/>
                <w:b/>
                <w:sz w:val="24"/>
                <w:szCs w:val="24"/>
              </w:rPr>
            </w:pPr>
          </w:p>
        </w:tc>
        <w:tc>
          <w:tcPr>
            <w:tcW w:w="1606" w:type="dxa"/>
            <w:tcBorders>
              <w:top w:val="single" w:sz="4" w:space="0" w:color="auto"/>
              <w:left w:val="nil"/>
              <w:bottom w:val="single" w:sz="8" w:space="0" w:color="auto"/>
              <w:right w:val="nil"/>
            </w:tcBorders>
            <w:vAlign w:val="center"/>
          </w:tcPr>
          <w:p w14:paraId="024AE280" w14:textId="77777777" w:rsidR="00493521" w:rsidRPr="004E1265" w:rsidRDefault="00493521" w:rsidP="00493521">
            <w:pPr>
              <w:spacing w:after="0" w:line="240" w:lineRule="auto"/>
              <w:jc w:val="center"/>
              <w:rPr>
                <w:rFonts w:ascii="Times New Roman" w:hAnsi="Times New Roman" w:cs="Times New Roman"/>
                <w:b/>
                <w:sz w:val="24"/>
                <w:szCs w:val="24"/>
              </w:rPr>
            </w:pPr>
            <w:r w:rsidRPr="004E1265">
              <w:rPr>
                <w:rFonts w:ascii="Times New Roman" w:hAnsi="Times New Roman" w:cs="Times New Roman"/>
                <w:b/>
                <w:sz w:val="24"/>
                <w:szCs w:val="24"/>
              </w:rPr>
              <w:t>Men (</w:t>
            </w:r>
            <w:r w:rsidRPr="004E1265">
              <w:rPr>
                <w:rFonts w:ascii="Times New Roman" w:hAnsi="Times New Roman" w:cs="Times New Roman"/>
                <w:b/>
                <w:i/>
                <w:sz w:val="24"/>
                <w:szCs w:val="24"/>
              </w:rPr>
              <w:t>n</w:t>
            </w:r>
            <w:r w:rsidRPr="004E1265">
              <w:rPr>
                <w:rFonts w:ascii="Times New Roman" w:hAnsi="Times New Roman" w:cs="Times New Roman"/>
                <w:b/>
                <w:sz w:val="24"/>
                <w:szCs w:val="24"/>
              </w:rPr>
              <w:t>=1622)</w:t>
            </w:r>
          </w:p>
        </w:tc>
        <w:tc>
          <w:tcPr>
            <w:tcW w:w="1850" w:type="dxa"/>
            <w:tcBorders>
              <w:top w:val="single" w:sz="4" w:space="0" w:color="auto"/>
              <w:left w:val="nil"/>
              <w:bottom w:val="single" w:sz="8" w:space="0" w:color="auto"/>
              <w:right w:val="nil"/>
            </w:tcBorders>
            <w:vAlign w:val="center"/>
          </w:tcPr>
          <w:p w14:paraId="0DDFF037" w14:textId="77777777" w:rsidR="00493521" w:rsidRPr="004E1265" w:rsidRDefault="00493521" w:rsidP="00493521">
            <w:pPr>
              <w:spacing w:after="0" w:line="240" w:lineRule="auto"/>
              <w:jc w:val="center"/>
              <w:rPr>
                <w:rFonts w:ascii="Times New Roman" w:hAnsi="Times New Roman" w:cs="Times New Roman"/>
                <w:b/>
                <w:sz w:val="24"/>
                <w:szCs w:val="24"/>
              </w:rPr>
            </w:pPr>
            <w:r w:rsidRPr="004E1265">
              <w:rPr>
                <w:rFonts w:ascii="Times New Roman" w:hAnsi="Times New Roman" w:cs="Times New Roman"/>
                <w:b/>
                <w:sz w:val="24"/>
                <w:szCs w:val="24"/>
              </w:rPr>
              <w:t>Women (</w:t>
            </w:r>
            <w:r w:rsidRPr="004E1265">
              <w:rPr>
                <w:rFonts w:ascii="Times New Roman" w:hAnsi="Times New Roman" w:cs="Times New Roman"/>
                <w:b/>
                <w:i/>
                <w:sz w:val="24"/>
                <w:szCs w:val="24"/>
              </w:rPr>
              <w:t>n</w:t>
            </w:r>
            <w:r w:rsidRPr="004E1265">
              <w:rPr>
                <w:rFonts w:ascii="Times New Roman" w:hAnsi="Times New Roman" w:cs="Times New Roman"/>
                <w:b/>
                <w:sz w:val="24"/>
                <w:szCs w:val="24"/>
              </w:rPr>
              <w:t>=2195)</w:t>
            </w:r>
          </w:p>
        </w:tc>
      </w:tr>
      <w:tr w:rsidR="004E1265" w:rsidRPr="004E1265" w14:paraId="7E7CF976" w14:textId="77777777" w:rsidTr="00AA0FA1">
        <w:tc>
          <w:tcPr>
            <w:tcW w:w="3534" w:type="dxa"/>
            <w:gridSpan w:val="4"/>
            <w:tcBorders>
              <w:top w:val="nil"/>
              <w:bottom w:val="single" w:sz="4" w:space="0" w:color="auto"/>
              <w:right w:val="nil"/>
            </w:tcBorders>
          </w:tcPr>
          <w:p w14:paraId="58101C55" w14:textId="77777777" w:rsidR="00493521" w:rsidRPr="004E1265" w:rsidRDefault="00493521" w:rsidP="00B35950">
            <w:pPr>
              <w:spacing w:after="0" w:line="240" w:lineRule="auto"/>
              <w:rPr>
                <w:rFonts w:ascii="Times New Roman" w:hAnsi="Times New Roman" w:cs="Times New Roman"/>
                <w:sz w:val="24"/>
                <w:szCs w:val="24"/>
              </w:rPr>
            </w:pPr>
            <w:r w:rsidRPr="004E1265">
              <w:rPr>
                <w:rFonts w:ascii="Times New Roman" w:hAnsi="Times New Roman" w:cs="Times New Roman"/>
                <w:sz w:val="24"/>
                <w:szCs w:val="24"/>
              </w:rPr>
              <w:t>Age (mean [SD] years)</w:t>
            </w:r>
          </w:p>
        </w:tc>
        <w:tc>
          <w:tcPr>
            <w:tcW w:w="1606" w:type="dxa"/>
            <w:tcBorders>
              <w:top w:val="nil"/>
              <w:bottom w:val="single" w:sz="4" w:space="0" w:color="auto"/>
            </w:tcBorders>
          </w:tcPr>
          <w:p w14:paraId="7D1BBFF1" w14:textId="77777777" w:rsidR="00493521" w:rsidRPr="004E1265" w:rsidRDefault="00B67FEA" w:rsidP="00B35950">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63.64 (8.19)</w:t>
            </w:r>
          </w:p>
        </w:tc>
        <w:tc>
          <w:tcPr>
            <w:tcW w:w="1850" w:type="dxa"/>
            <w:tcBorders>
              <w:top w:val="nil"/>
              <w:bottom w:val="single" w:sz="4" w:space="0" w:color="auto"/>
            </w:tcBorders>
          </w:tcPr>
          <w:p w14:paraId="2C9F834D" w14:textId="77777777" w:rsidR="00493521" w:rsidRPr="004E1265" w:rsidRDefault="00B67FEA" w:rsidP="00B35950">
            <w:pPr>
              <w:spacing w:after="0" w:line="240" w:lineRule="auto"/>
              <w:jc w:val="center"/>
              <w:rPr>
                <w:rFonts w:ascii="Times New Roman" w:hAnsi="Times New Roman" w:cs="Times New Roman"/>
                <w:sz w:val="24"/>
                <w:szCs w:val="24"/>
                <w:lang w:val="en-US"/>
              </w:rPr>
            </w:pPr>
            <w:r w:rsidRPr="004E1265">
              <w:rPr>
                <w:rFonts w:ascii="Times New Roman" w:hAnsi="Times New Roman" w:cs="Times New Roman"/>
                <w:sz w:val="24"/>
                <w:szCs w:val="24"/>
                <w:lang w:val="en-US"/>
              </w:rPr>
              <w:t>64.77 (9.03)</w:t>
            </w:r>
          </w:p>
        </w:tc>
      </w:tr>
      <w:tr w:rsidR="004E1265" w:rsidRPr="004E1265" w14:paraId="77F79DDE" w14:textId="77777777" w:rsidTr="00AA0FA1">
        <w:tc>
          <w:tcPr>
            <w:tcW w:w="3534" w:type="dxa"/>
            <w:gridSpan w:val="4"/>
            <w:tcBorders>
              <w:top w:val="single" w:sz="4" w:space="0" w:color="auto"/>
              <w:bottom w:val="nil"/>
              <w:right w:val="nil"/>
            </w:tcBorders>
          </w:tcPr>
          <w:p w14:paraId="1B7B1191" w14:textId="77777777" w:rsidR="00493521" w:rsidRPr="004E1265" w:rsidRDefault="00493521" w:rsidP="00B35950">
            <w:pPr>
              <w:spacing w:after="0" w:line="240" w:lineRule="auto"/>
              <w:rPr>
                <w:rFonts w:ascii="Times New Roman" w:hAnsi="Times New Roman" w:cs="Times New Roman"/>
                <w:sz w:val="24"/>
                <w:szCs w:val="24"/>
              </w:rPr>
            </w:pPr>
            <w:r w:rsidRPr="004E1265">
              <w:rPr>
                <w:rFonts w:ascii="Times New Roman" w:hAnsi="Times New Roman" w:cs="Times New Roman"/>
                <w:sz w:val="24"/>
                <w:szCs w:val="24"/>
              </w:rPr>
              <w:t>Partner status</w:t>
            </w:r>
          </w:p>
        </w:tc>
        <w:tc>
          <w:tcPr>
            <w:tcW w:w="1606" w:type="dxa"/>
            <w:tcBorders>
              <w:top w:val="single" w:sz="4" w:space="0" w:color="auto"/>
              <w:bottom w:val="nil"/>
            </w:tcBorders>
          </w:tcPr>
          <w:p w14:paraId="5B5D9827" w14:textId="77777777" w:rsidR="00493521" w:rsidRPr="004E1265" w:rsidRDefault="00493521" w:rsidP="00B35950">
            <w:pPr>
              <w:spacing w:after="0" w:line="240" w:lineRule="auto"/>
              <w:jc w:val="center"/>
              <w:rPr>
                <w:rFonts w:ascii="Times New Roman" w:hAnsi="Times New Roman" w:cs="Times New Roman"/>
                <w:sz w:val="24"/>
                <w:szCs w:val="24"/>
              </w:rPr>
            </w:pPr>
          </w:p>
        </w:tc>
        <w:tc>
          <w:tcPr>
            <w:tcW w:w="1850" w:type="dxa"/>
            <w:tcBorders>
              <w:top w:val="single" w:sz="4" w:space="0" w:color="auto"/>
              <w:bottom w:val="nil"/>
            </w:tcBorders>
          </w:tcPr>
          <w:p w14:paraId="30A2FE04" w14:textId="77777777" w:rsidR="00493521" w:rsidRPr="004E1265" w:rsidRDefault="00493521" w:rsidP="00B35950">
            <w:pPr>
              <w:spacing w:after="0" w:line="240" w:lineRule="auto"/>
              <w:jc w:val="center"/>
              <w:rPr>
                <w:rFonts w:ascii="Times New Roman" w:hAnsi="Times New Roman" w:cs="Times New Roman"/>
                <w:sz w:val="24"/>
                <w:szCs w:val="24"/>
              </w:rPr>
            </w:pPr>
          </w:p>
        </w:tc>
      </w:tr>
      <w:tr w:rsidR="004E1265" w:rsidRPr="004E1265" w14:paraId="41D53571" w14:textId="77777777" w:rsidTr="00AA0FA1">
        <w:tc>
          <w:tcPr>
            <w:tcW w:w="284" w:type="dxa"/>
            <w:tcBorders>
              <w:top w:val="nil"/>
              <w:bottom w:val="nil"/>
              <w:right w:val="nil"/>
            </w:tcBorders>
          </w:tcPr>
          <w:p w14:paraId="71703340" w14:textId="77777777" w:rsidR="00493521" w:rsidRPr="004E1265" w:rsidRDefault="00493521" w:rsidP="00B35950">
            <w:pPr>
              <w:spacing w:after="0" w:line="240" w:lineRule="auto"/>
              <w:rPr>
                <w:rFonts w:ascii="Times New Roman" w:hAnsi="Times New Roman" w:cs="Times New Roman"/>
                <w:sz w:val="24"/>
                <w:szCs w:val="24"/>
              </w:rPr>
            </w:pPr>
          </w:p>
        </w:tc>
        <w:tc>
          <w:tcPr>
            <w:tcW w:w="3250" w:type="dxa"/>
            <w:gridSpan w:val="3"/>
            <w:tcBorders>
              <w:top w:val="nil"/>
              <w:left w:val="nil"/>
              <w:bottom w:val="single" w:sz="4" w:space="0" w:color="auto"/>
              <w:right w:val="nil"/>
            </w:tcBorders>
            <w:vAlign w:val="center"/>
          </w:tcPr>
          <w:p w14:paraId="786B03C6" w14:textId="77777777" w:rsidR="00493521" w:rsidRPr="004E1265" w:rsidRDefault="00493521" w:rsidP="00B35950">
            <w:pPr>
              <w:spacing w:after="0" w:line="240" w:lineRule="auto"/>
              <w:rPr>
                <w:rFonts w:ascii="Times New Roman" w:hAnsi="Times New Roman" w:cs="Times New Roman"/>
                <w:sz w:val="24"/>
                <w:szCs w:val="24"/>
              </w:rPr>
            </w:pPr>
            <w:r w:rsidRPr="004E1265">
              <w:rPr>
                <w:rFonts w:ascii="Times New Roman" w:hAnsi="Times New Roman" w:cs="Times New Roman"/>
                <w:sz w:val="24"/>
                <w:szCs w:val="24"/>
              </w:rPr>
              <w:t>Married/cohabiting</w:t>
            </w:r>
          </w:p>
        </w:tc>
        <w:tc>
          <w:tcPr>
            <w:tcW w:w="1606" w:type="dxa"/>
            <w:tcBorders>
              <w:top w:val="nil"/>
              <w:left w:val="nil"/>
              <w:bottom w:val="single" w:sz="4" w:space="0" w:color="auto"/>
              <w:right w:val="nil"/>
            </w:tcBorders>
          </w:tcPr>
          <w:p w14:paraId="3C7CC7EE" w14:textId="77777777" w:rsidR="00493521" w:rsidRPr="004E1265" w:rsidRDefault="00734B01" w:rsidP="00B35950">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79.4</w:t>
            </w:r>
          </w:p>
        </w:tc>
        <w:tc>
          <w:tcPr>
            <w:tcW w:w="1850" w:type="dxa"/>
            <w:tcBorders>
              <w:top w:val="nil"/>
              <w:left w:val="nil"/>
              <w:bottom w:val="single" w:sz="4" w:space="0" w:color="auto"/>
              <w:right w:val="nil"/>
            </w:tcBorders>
          </w:tcPr>
          <w:p w14:paraId="1A0EB8D3" w14:textId="77777777" w:rsidR="00493521" w:rsidRPr="004E1265" w:rsidRDefault="00734B01" w:rsidP="00B35950">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63.0</w:t>
            </w:r>
          </w:p>
        </w:tc>
      </w:tr>
      <w:tr w:rsidR="004E1265" w:rsidRPr="004E1265" w14:paraId="1263A86E" w14:textId="77777777" w:rsidTr="00AA0FA1">
        <w:tc>
          <w:tcPr>
            <w:tcW w:w="284" w:type="dxa"/>
            <w:tcBorders>
              <w:top w:val="nil"/>
              <w:bottom w:val="nil"/>
              <w:right w:val="nil"/>
            </w:tcBorders>
          </w:tcPr>
          <w:p w14:paraId="2B701222" w14:textId="77777777" w:rsidR="00493521" w:rsidRPr="004E1265" w:rsidRDefault="00493521" w:rsidP="00B35950">
            <w:pPr>
              <w:spacing w:after="0" w:line="240" w:lineRule="auto"/>
              <w:rPr>
                <w:rFonts w:ascii="Times New Roman" w:hAnsi="Times New Roman" w:cs="Times New Roman"/>
                <w:sz w:val="24"/>
                <w:szCs w:val="24"/>
              </w:rPr>
            </w:pPr>
          </w:p>
        </w:tc>
        <w:tc>
          <w:tcPr>
            <w:tcW w:w="3250" w:type="dxa"/>
            <w:gridSpan w:val="3"/>
            <w:tcBorders>
              <w:top w:val="single" w:sz="4" w:space="0" w:color="auto"/>
              <w:left w:val="nil"/>
              <w:bottom w:val="single" w:sz="4" w:space="0" w:color="auto"/>
              <w:right w:val="nil"/>
            </w:tcBorders>
            <w:vAlign w:val="center"/>
          </w:tcPr>
          <w:p w14:paraId="05747347" w14:textId="77777777" w:rsidR="00493521" w:rsidRPr="004E1265" w:rsidRDefault="00493521" w:rsidP="00B35950">
            <w:pPr>
              <w:spacing w:after="0" w:line="240" w:lineRule="auto"/>
              <w:rPr>
                <w:rFonts w:ascii="Times New Roman" w:hAnsi="Times New Roman" w:cs="Times New Roman"/>
                <w:sz w:val="24"/>
                <w:szCs w:val="24"/>
              </w:rPr>
            </w:pPr>
            <w:r w:rsidRPr="004E1265">
              <w:rPr>
                <w:rFonts w:ascii="Times New Roman" w:hAnsi="Times New Roman" w:cs="Times New Roman"/>
                <w:sz w:val="24"/>
                <w:szCs w:val="24"/>
              </w:rPr>
              <w:t>Separated/divorced</w:t>
            </w:r>
          </w:p>
        </w:tc>
        <w:tc>
          <w:tcPr>
            <w:tcW w:w="1606" w:type="dxa"/>
            <w:tcBorders>
              <w:top w:val="single" w:sz="4" w:space="0" w:color="auto"/>
              <w:left w:val="nil"/>
              <w:bottom w:val="single" w:sz="4" w:space="0" w:color="auto"/>
              <w:right w:val="nil"/>
            </w:tcBorders>
          </w:tcPr>
          <w:p w14:paraId="5F7724DC" w14:textId="77777777" w:rsidR="00493521" w:rsidRPr="004E1265" w:rsidRDefault="00734B01" w:rsidP="00B35950">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9.2</w:t>
            </w:r>
          </w:p>
        </w:tc>
        <w:tc>
          <w:tcPr>
            <w:tcW w:w="1850" w:type="dxa"/>
            <w:tcBorders>
              <w:top w:val="single" w:sz="4" w:space="0" w:color="auto"/>
              <w:left w:val="nil"/>
              <w:bottom w:val="single" w:sz="4" w:space="0" w:color="auto"/>
              <w:right w:val="nil"/>
            </w:tcBorders>
          </w:tcPr>
          <w:p w14:paraId="78CE035B" w14:textId="77777777" w:rsidR="00493521" w:rsidRPr="004E1265" w:rsidRDefault="00734B01" w:rsidP="00B35950">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12.7</w:t>
            </w:r>
          </w:p>
        </w:tc>
      </w:tr>
      <w:tr w:rsidR="004E1265" w:rsidRPr="004E1265" w14:paraId="74913CAA" w14:textId="77777777" w:rsidTr="00AA0FA1">
        <w:tc>
          <w:tcPr>
            <w:tcW w:w="284" w:type="dxa"/>
            <w:tcBorders>
              <w:top w:val="nil"/>
              <w:bottom w:val="nil"/>
              <w:right w:val="nil"/>
            </w:tcBorders>
          </w:tcPr>
          <w:p w14:paraId="14414CDF" w14:textId="77777777" w:rsidR="00493521" w:rsidRPr="004E1265" w:rsidRDefault="00493521" w:rsidP="00B35950">
            <w:pPr>
              <w:spacing w:after="0" w:line="240" w:lineRule="auto"/>
              <w:rPr>
                <w:rFonts w:ascii="Times New Roman" w:hAnsi="Times New Roman" w:cs="Times New Roman"/>
                <w:sz w:val="24"/>
                <w:szCs w:val="24"/>
              </w:rPr>
            </w:pPr>
          </w:p>
        </w:tc>
        <w:tc>
          <w:tcPr>
            <w:tcW w:w="3250" w:type="dxa"/>
            <w:gridSpan w:val="3"/>
            <w:tcBorders>
              <w:top w:val="single" w:sz="4" w:space="0" w:color="auto"/>
              <w:left w:val="nil"/>
              <w:bottom w:val="single" w:sz="4" w:space="0" w:color="auto"/>
              <w:right w:val="nil"/>
            </w:tcBorders>
            <w:vAlign w:val="center"/>
          </w:tcPr>
          <w:p w14:paraId="282EB060" w14:textId="77777777" w:rsidR="00493521" w:rsidRPr="004E1265" w:rsidRDefault="00493521" w:rsidP="00B35950">
            <w:pPr>
              <w:spacing w:after="0" w:line="240" w:lineRule="auto"/>
              <w:rPr>
                <w:rFonts w:ascii="Times New Roman" w:hAnsi="Times New Roman" w:cs="Times New Roman"/>
                <w:sz w:val="24"/>
                <w:szCs w:val="24"/>
              </w:rPr>
            </w:pPr>
            <w:r w:rsidRPr="004E1265">
              <w:rPr>
                <w:rFonts w:ascii="Times New Roman" w:hAnsi="Times New Roman" w:cs="Times New Roman"/>
                <w:sz w:val="24"/>
                <w:szCs w:val="24"/>
              </w:rPr>
              <w:t>Widowed</w:t>
            </w:r>
          </w:p>
        </w:tc>
        <w:tc>
          <w:tcPr>
            <w:tcW w:w="1606" w:type="dxa"/>
            <w:tcBorders>
              <w:top w:val="single" w:sz="4" w:space="0" w:color="auto"/>
              <w:left w:val="nil"/>
              <w:bottom w:val="single" w:sz="4" w:space="0" w:color="auto"/>
              <w:right w:val="nil"/>
            </w:tcBorders>
          </w:tcPr>
          <w:p w14:paraId="2231108B" w14:textId="77777777" w:rsidR="00493521" w:rsidRPr="004E1265" w:rsidRDefault="00734B01" w:rsidP="00B35950">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6.2</w:t>
            </w:r>
          </w:p>
        </w:tc>
        <w:tc>
          <w:tcPr>
            <w:tcW w:w="1850" w:type="dxa"/>
            <w:tcBorders>
              <w:top w:val="single" w:sz="4" w:space="0" w:color="auto"/>
              <w:left w:val="nil"/>
              <w:bottom w:val="single" w:sz="4" w:space="0" w:color="auto"/>
              <w:right w:val="nil"/>
            </w:tcBorders>
          </w:tcPr>
          <w:p w14:paraId="4F546AC7" w14:textId="77777777" w:rsidR="00493521" w:rsidRPr="004E1265" w:rsidRDefault="00734B01" w:rsidP="00B35950">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20.0</w:t>
            </w:r>
          </w:p>
        </w:tc>
      </w:tr>
      <w:tr w:rsidR="004E1265" w:rsidRPr="004E1265" w14:paraId="43B1CEA1" w14:textId="77777777" w:rsidTr="00AA0FA1">
        <w:tc>
          <w:tcPr>
            <w:tcW w:w="284" w:type="dxa"/>
            <w:tcBorders>
              <w:top w:val="nil"/>
              <w:bottom w:val="nil"/>
              <w:right w:val="nil"/>
            </w:tcBorders>
          </w:tcPr>
          <w:p w14:paraId="02D146F0" w14:textId="77777777" w:rsidR="00493521" w:rsidRPr="004E1265" w:rsidRDefault="00493521" w:rsidP="00B35950">
            <w:pPr>
              <w:spacing w:after="0" w:line="240" w:lineRule="auto"/>
              <w:rPr>
                <w:rFonts w:ascii="Times New Roman" w:hAnsi="Times New Roman" w:cs="Times New Roman"/>
                <w:sz w:val="24"/>
                <w:szCs w:val="24"/>
              </w:rPr>
            </w:pPr>
          </w:p>
        </w:tc>
        <w:tc>
          <w:tcPr>
            <w:tcW w:w="3250" w:type="dxa"/>
            <w:gridSpan w:val="3"/>
            <w:tcBorders>
              <w:top w:val="single" w:sz="4" w:space="0" w:color="auto"/>
              <w:left w:val="nil"/>
              <w:bottom w:val="nil"/>
              <w:right w:val="nil"/>
            </w:tcBorders>
            <w:vAlign w:val="center"/>
          </w:tcPr>
          <w:p w14:paraId="319B1E5C" w14:textId="77777777" w:rsidR="00493521" w:rsidRPr="004E1265" w:rsidRDefault="00493521" w:rsidP="00B35950">
            <w:pPr>
              <w:spacing w:after="0" w:line="240" w:lineRule="auto"/>
              <w:rPr>
                <w:rFonts w:ascii="Times New Roman" w:hAnsi="Times New Roman" w:cs="Times New Roman"/>
                <w:sz w:val="24"/>
                <w:szCs w:val="24"/>
              </w:rPr>
            </w:pPr>
            <w:r w:rsidRPr="004E1265">
              <w:rPr>
                <w:rFonts w:ascii="Times New Roman" w:hAnsi="Times New Roman" w:cs="Times New Roman"/>
                <w:sz w:val="24"/>
                <w:szCs w:val="24"/>
              </w:rPr>
              <w:t>Single/never married</w:t>
            </w:r>
          </w:p>
        </w:tc>
        <w:tc>
          <w:tcPr>
            <w:tcW w:w="1606" w:type="dxa"/>
            <w:tcBorders>
              <w:top w:val="single" w:sz="4" w:space="0" w:color="auto"/>
              <w:left w:val="nil"/>
              <w:bottom w:val="nil"/>
              <w:right w:val="nil"/>
            </w:tcBorders>
          </w:tcPr>
          <w:p w14:paraId="26E8799B" w14:textId="77777777" w:rsidR="00493521" w:rsidRPr="004E1265" w:rsidRDefault="00734B01" w:rsidP="00B35950">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5.3</w:t>
            </w:r>
          </w:p>
        </w:tc>
        <w:tc>
          <w:tcPr>
            <w:tcW w:w="1850" w:type="dxa"/>
            <w:tcBorders>
              <w:top w:val="single" w:sz="4" w:space="0" w:color="auto"/>
              <w:left w:val="nil"/>
              <w:bottom w:val="nil"/>
              <w:right w:val="nil"/>
            </w:tcBorders>
          </w:tcPr>
          <w:p w14:paraId="3F8DF30B" w14:textId="77777777" w:rsidR="00493521" w:rsidRPr="004E1265" w:rsidRDefault="00734B01" w:rsidP="00B35950">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4.2</w:t>
            </w:r>
          </w:p>
        </w:tc>
      </w:tr>
      <w:tr w:rsidR="004E1265" w:rsidRPr="004E1265" w14:paraId="728F3BC8" w14:textId="77777777" w:rsidTr="00AA0FA1">
        <w:tc>
          <w:tcPr>
            <w:tcW w:w="3534" w:type="dxa"/>
            <w:gridSpan w:val="4"/>
            <w:tcBorders>
              <w:top w:val="single" w:sz="4" w:space="0" w:color="auto"/>
              <w:bottom w:val="nil"/>
              <w:right w:val="nil"/>
            </w:tcBorders>
          </w:tcPr>
          <w:p w14:paraId="1750C3F8" w14:textId="77777777" w:rsidR="00493521" w:rsidRPr="004E1265" w:rsidRDefault="00493521" w:rsidP="00B35950">
            <w:pPr>
              <w:spacing w:after="0" w:line="240" w:lineRule="auto"/>
              <w:rPr>
                <w:rFonts w:ascii="Times New Roman" w:hAnsi="Times New Roman" w:cs="Times New Roman"/>
                <w:sz w:val="24"/>
                <w:szCs w:val="24"/>
              </w:rPr>
            </w:pPr>
            <w:r w:rsidRPr="004E1265">
              <w:rPr>
                <w:rFonts w:ascii="Times New Roman" w:hAnsi="Times New Roman" w:cs="Times New Roman"/>
                <w:sz w:val="24"/>
                <w:szCs w:val="24"/>
              </w:rPr>
              <w:t>Ethnicity</w:t>
            </w:r>
          </w:p>
        </w:tc>
        <w:tc>
          <w:tcPr>
            <w:tcW w:w="1606" w:type="dxa"/>
            <w:tcBorders>
              <w:top w:val="single" w:sz="4" w:space="0" w:color="auto"/>
              <w:bottom w:val="nil"/>
            </w:tcBorders>
          </w:tcPr>
          <w:p w14:paraId="107AAD88" w14:textId="77777777" w:rsidR="00493521" w:rsidRPr="004E1265" w:rsidRDefault="00493521" w:rsidP="00B35950">
            <w:pPr>
              <w:spacing w:after="0" w:line="240" w:lineRule="auto"/>
              <w:jc w:val="center"/>
              <w:rPr>
                <w:rFonts w:ascii="Times New Roman" w:hAnsi="Times New Roman" w:cs="Times New Roman"/>
                <w:sz w:val="24"/>
                <w:szCs w:val="24"/>
              </w:rPr>
            </w:pPr>
          </w:p>
        </w:tc>
        <w:tc>
          <w:tcPr>
            <w:tcW w:w="1850" w:type="dxa"/>
            <w:tcBorders>
              <w:top w:val="single" w:sz="4" w:space="0" w:color="auto"/>
              <w:bottom w:val="nil"/>
            </w:tcBorders>
          </w:tcPr>
          <w:p w14:paraId="4D5FE2DE" w14:textId="77777777" w:rsidR="00493521" w:rsidRPr="004E1265" w:rsidRDefault="00493521" w:rsidP="00B35950">
            <w:pPr>
              <w:spacing w:after="0" w:line="240" w:lineRule="auto"/>
              <w:jc w:val="center"/>
              <w:rPr>
                <w:rFonts w:ascii="Times New Roman" w:hAnsi="Times New Roman" w:cs="Times New Roman"/>
                <w:sz w:val="24"/>
                <w:szCs w:val="24"/>
              </w:rPr>
            </w:pPr>
          </w:p>
        </w:tc>
      </w:tr>
      <w:tr w:rsidR="004E1265" w:rsidRPr="004E1265" w14:paraId="21D7970F" w14:textId="77777777" w:rsidTr="00AA0FA1">
        <w:tc>
          <w:tcPr>
            <w:tcW w:w="284" w:type="dxa"/>
            <w:tcBorders>
              <w:top w:val="nil"/>
              <w:bottom w:val="nil"/>
              <w:right w:val="nil"/>
            </w:tcBorders>
          </w:tcPr>
          <w:p w14:paraId="7BF55F63" w14:textId="77777777" w:rsidR="00493521" w:rsidRPr="004E1265" w:rsidRDefault="00493521" w:rsidP="00B35950">
            <w:pPr>
              <w:spacing w:after="0" w:line="240" w:lineRule="auto"/>
              <w:rPr>
                <w:rFonts w:ascii="Times New Roman" w:hAnsi="Times New Roman" w:cs="Times New Roman"/>
                <w:sz w:val="24"/>
                <w:szCs w:val="24"/>
              </w:rPr>
            </w:pPr>
          </w:p>
        </w:tc>
        <w:tc>
          <w:tcPr>
            <w:tcW w:w="3250" w:type="dxa"/>
            <w:gridSpan w:val="3"/>
            <w:tcBorders>
              <w:top w:val="nil"/>
              <w:left w:val="nil"/>
              <w:bottom w:val="single" w:sz="4" w:space="0" w:color="auto"/>
              <w:right w:val="nil"/>
            </w:tcBorders>
            <w:vAlign w:val="center"/>
          </w:tcPr>
          <w:p w14:paraId="0F59635C" w14:textId="77777777" w:rsidR="00493521" w:rsidRPr="004E1265" w:rsidRDefault="00493521" w:rsidP="00B35950">
            <w:pPr>
              <w:spacing w:after="0" w:line="240" w:lineRule="auto"/>
              <w:rPr>
                <w:rFonts w:ascii="Times New Roman" w:hAnsi="Times New Roman" w:cs="Times New Roman"/>
                <w:sz w:val="24"/>
                <w:szCs w:val="24"/>
              </w:rPr>
            </w:pPr>
            <w:r w:rsidRPr="004E1265">
              <w:rPr>
                <w:rFonts w:ascii="Times New Roman" w:hAnsi="Times New Roman" w:cs="Times New Roman"/>
                <w:sz w:val="24"/>
                <w:szCs w:val="24"/>
              </w:rPr>
              <w:t>White</w:t>
            </w:r>
          </w:p>
        </w:tc>
        <w:tc>
          <w:tcPr>
            <w:tcW w:w="1606" w:type="dxa"/>
            <w:tcBorders>
              <w:top w:val="nil"/>
              <w:left w:val="nil"/>
              <w:bottom w:val="single" w:sz="4" w:space="0" w:color="auto"/>
              <w:right w:val="nil"/>
            </w:tcBorders>
          </w:tcPr>
          <w:p w14:paraId="734586C7" w14:textId="77777777" w:rsidR="00493521" w:rsidRPr="004E1265" w:rsidRDefault="00B67FEA" w:rsidP="00B35950">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95.9</w:t>
            </w:r>
          </w:p>
        </w:tc>
        <w:tc>
          <w:tcPr>
            <w:tcW w:w="1850" w:type="dxa"/>
            <w:tcBorders>
              <w:top w:val="nil"/>
              <w:left w:val="nil"/>
              <w:bottom w:val="single" w:sz="4" w:space="0" w:color="auto"/>
              <w:right w:val="nil"/>
            </w:tcBorders>
          </w:tcPr>
          <w:p w14:paraId="4D506FA3" w14:textId="77777777" w:rsidR="00493521" w:rsidRPr="004E1265" w:rsidRDefault="00B67FEA" w:rsidP="00B35950">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97.5</w:t>
            </w:r>
          </w:p>
        </w:tc>
      </w:tr>
      <w:tr w:rsidR="004E1265" w:rsidRPr="004E1265" w14:paraId="7AA167B4" w14:textId="77777777" w:rsidTr="00AA0FA1">
        <w:tc>
          <w:tcPr>
            <w:tcW w:w="284" w:type="dxa"/>
            <w:tcBorders>
              <w:top w:val="nil"/>
              <w:bottom w:val="nil"/>
              <w:right w:val="nil"/>
            </w:tcBorders>
          </w:tcPr>
          <w:p w14:paraId="66CAE1EE" w14:textId="77777777" w:rsidR="00493521" w:rsidRPr="004E1265" w:rsidRDefault="00493521" w:rsidP="00B35950">
            <w:pPr>
              <w:spacing w:after="0" w:line="240" w:lineRule="auto"/>
              <w:rPr>
                <w:rFonts w:ascii="Times New Roman" w:hAnsi="Times New Roman" w:cs="Times New Roman"/>
                <w:sz w:val="24"/>
                <w:szCs w:val="24"/>
              </w:rPr>
            </w:pPr>
          </w:p>
        </w:tc>
        <w:tc>
          <w:tcPr>
            <w:tcW w:w="3250" w:type="dxa"/>
            <w:gridSpan w:val="3"/>
            <w:tcBorders>
              <w:top w:val="single" w:sz="4" w:space="0" w:color="auto"/>
              <w:left w:val="nil"/>
              <w:bottom w:val="single" w:sz="4" w:space="0" w:color="auto"/>
              <w:right w:val="nil"/>
            </w:tcBorders>
            <w:vAlign w:val="center"/>
          </w:tcPr>
          <w:p w14:paraId="104A4C3E" w14:textId="77777777" w:rsidR="00493521" w:rsidRPr="004E1265" w:rsidRDefault="00493521" w:rsidP="00B35950">
            <w:pPr>
              <w:spacing w:after="0" w:line="240" w:lineRule="auto"/>
              <w:rPr>
                <w:rFonts w:ascii="Times New Roman" w:hAnsi="Times New Roman" w:cs="Times New Roman"/>
                <w:sz w:val="24"/>
                <w:szCs w:val="24"/>
              </w:rPr>
            </w:pPr>
            <w:r w:rsidRPr="004E1265">
              <w:rPr>
                <w:rFonts w:ascii="Times New Roman" w:hAnsi="Times New Roman" w:cs="Times New Roman"/>
                <w:sz w:val="24"/>
                <w:szCs w:val="24"/>
              </w:rPr>
              <w:t>Non-white</w:t>
            </w:r>
          </w:p>
        </w:tc>
        <w:tc>
          <w:tcPr>
            <w:tcW w:w="1606" w:type="dxa"/>
            <w:tcBorders>
              <w:top w:val="single" w:sz="4" w:space="0" w:color="auto"/>
              <w:left w:val="nil"/>
              <w:bottom w:val="single" w:sz="4" w:space="0" w:color="auto"/>
              <w:right w:val="nil"/>
            </w:tcBorders>
          </w:tcPr>
          <w:p w14:paraId="0D5BA5C4" w14:textId="77777777" w:rsidR="00493521" w:rsidRPr="004E1265" w:rsidRDefault="00B67FEA" w:rsidP="00B35950">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4.1</w:t>
            </w:r>
          </w:p>
        </w:tc>
        <w:tc>
          <w:tcPr>
            <w:tcW w:w="1850" w:type="dxa"/>
            <w:tcBorders>
              <w:top w:val="single" w:sz="4" w:space="0" w:color="auto"/>
              <w:left w:val="nil"/>
              <w:bottom w:val="single" w:sz="4" w:space="0" w:color="auto"/>
              <w:right w:val="nil"/>
            </w:tcBorders>
          </w:tcPr>
          <w:p w14:paraId="0FF30F5F" w14:textId="77777777" w:rsidR="00493521" w:rsidRPr="004E1265" w:rsidRDefault="00B67FEA" w:rsidP="00B35950">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2.5</w:t>
            </w:r>
          </w:p>
        </w:tc>
      </w:tr>
      <w:tr w:rsidR="004E1265" w:rsidRPr="004E1265" w14:paraId="52E55463" w14:textId="77777777" w:rsidTr="00AA0FA1">
        <w:tc>
          <w:tcPr>
            <w:tcW w:w="3534" w:type="dxa"/>
            <w:gridSpan w:val="4"/>
            <w:tcBorders>
              <w:top w:val="single" w:sz="4" w:space="0" w:color="auto"/>
              <w:bottom w:val="nil"/>
              <w:right w:val="nil"/>
            </w:tcBorders>
          </w:tcPr>
          <w:p w14:paraId="1D146D70" w14:textId="77777777" w:rsidR="00493521" w:rsidRPr="004E1265" w:rsidRDefault="00493521" w:rsidP="00B35950">
            <w:pPr>
              <w:spacing w:after="0" w:line="240" w:lineRule="auto"/>
              <w:rPr>
                <w:rFonts w:ascii="Times New Roman" w:hAnsi="Times New Roman" w:cs="Times New Roman"/>
                <w:sz w:val="24"/>
                <w:szCs w:val="24"/>
              </w:rPr>
            </w:pPr>
            <w:r w:rsidRPr="004E1265">
              <w:rPr>
                <w:rFonts w:ascii="Times New Roman" w:hAnsi="Times New Roman" w:cs="Times New Roman"/>
                <w:sz w:val="24"/>
                <w:szCs w:val="24"/>
              </w:rPr>
              <w:t>Wealth quintile</w:t>
            </w:r>
          </w:p>
        </w:tc>
        <w:tc>
          <w:tcPr>
            <w:tcW w:w="1606" w:type="dxa"/>
            <w:tcBorders>
              <w:top w:val="single" w:sz="4" w:space="0" w:color="auto"/>
              <w:bottom w:val="nil"/>
            </w:tcBorders>
          </w:tcPr>
          <w:p w14:paraId="33B71DB5" w14:textId="77777777" w:rsidR="00493521" w:rsidRPr="004E1265" w:rsidRDefault="00493521" w:rsidP="00B35950">
            <w:pPr>
              <w:spacing w:after="0" w:line="240" w:lineRule="auto"/>
              <w:jc w:val="center"/>
              <w:rPr>
                <w:rFonts w:ascii="Times New Roman" w:hAnsi="Times New Roman" w:cs="Times New Roman"/>
                <w:sz w:val="24"/>
                <w:szCs w:val="24"/>
              </w:rPr>
            </w:pPr>
          </w:p>
        </w:tc>
        <w:tc>
          <w:tcPr>
            <w:tcW w:w="1850" w:type="dxa"/>
            <w:tcBorders>
              <w:top w:val="single" w:sz="4" w:space="0" w:color="auto"/>
              <w:bottom w:val="nil"/>
            </w:tcBorders>
          </w:tcPr>
          <w:p w14:paraId="12FB6F31" w14:textId="77777777" w:rsidR="00493521" w:rsidRPr="004E1265" w:rsidRDefault="00493521" w:rsidP="00B35950">
            <w:pPr>
              <w:spacing w:after="0" w:line="240" w:lineRule="auto"/>
              <w:jc w:val="center"/>
              <w:rPr>
                <w:rFonts w:ascii="Times New Roman" w:hAnsi="Times New Roman" w:cs="Times New Roman"/>
                <w:sz w:val="24"/>
                <w:szCs w:val="24"/>
              </w:rPr>
            </w:pPr>
          </w:p>
        </w:tc>
      </w:tr>
      <w:tr w:rsidR="004E1265" w:rsidRPr="004E1265" w14:paraId="5377E129" w14:textId="77777777" w:rsidTr="00AA0FA1">
        <w:tc>
          <w:tcPr>
            <w:tcW w:w="284" w:type="dxa"/>
            <w:tcBorders>
              <w:top w:val="nil"/>
              <w:bottom w:val="nil"/>
              <w:right w:val="nil"/>
            </w:tcBorders>
          </w:tcPr>
          <w:p w14:paraId="42E32C89" w14:textId="77777777" w:rsidR="00493521" w:rsidRPr="004E1265" w:rsidRDefault="00493521" w:rsidP="00B35950">
            <w:pPr>
              <w:spacing w:after="0" w:line="240" w:lineRule="auto"/>
              <w:rPr>
                <w:rFonts w:ascii="Times New Roman" w:hAnsi="Times New Roman" w:cs="Times New Roman"/>
                <w:sz w:val="24"/>
                <w:szCs w:val="24"/>
              </w:rPr>
            </w:pPr>
          </w:p>
        </w:tc>
        <w:tc>
          <w:tcPr>
            <w:tcW w:w="3250" w:type="dxa"/>
            <w:gridSpan w:val="3"/>
            <w:tcBorders>
              <w:top w:val="nil"/>
              <w:left w:val="nil"/>
              <w:bottom w:val="single" w:sz="4" w:space="0" w:color="auto"/>
              <w:right w:val="nil"/>
            </w:tcBorders>
            <w:vAlign w:val="center"/>
          </w:tcPr>
          <w:p w14:paraId="2030640E" w14:textId="77777777" w:rsidR="00493521" w:rsidRPr="004E1265" w:rsidRDefault="00493521" w:rsidP="00B35950">
            <w:pPr>
              <w:spacing w:after="0" w:line="240" w:lineRule="auto"/>
              <w:rPr>
                <w:rFonts w:ascii="Times New Roman" w:hAnsi="Times New Roman" w:cs="Times New Roman"/>
                <w:sz w:val="24"/>
                <w:szCs w:val="24"/>
              </w:rPr>
            </w:pPr>
            <w:r w:rsidRPr="004E1265">
              <w:rPr>
                <w:rFonts w:ascii="Times New Roman" w:hAnsi="Times New Roman" w:cs="Times New Roman"/>
                <w:sz w:val="24"/>
                <w:szCs w:val="24"/>
              </w:rPr>
              <w:t>1 (poorest)</w:t>
            </w:r>
          </w:p>
        </w:tc>
        <w:tc>
          <w:tcPr>
            <w:tcW w:w="1606" w:type="dxa"/>
            <w:tcBorders>
              <w:top w:val="nil"/>
              <w:left w:val="nil"/>
              <w:bottom w:val="single" w:sz="4" w:space="0" w:color="auto"/>
              <w:right w:val="nil"/>
            </w:tcBorders>
          </w:tcPr>
          <w:p w14:paraId="7B7B3038" w14:textId="77777777" w:rsidR="00493521" w:rsidRPr="004E1265" w:rsidRDefault="00B67FEA" w:rsidP="00B35950">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12.9</w:t>
            </w:r>
          </w:p>
        </w:tc>
        <w:tc>
          <w:tcPr>
            <w:tcW w:w="1850" w:type="dxa"/>
            <w:tcBorders>
              <w:top w:val="nil"/>
              <w:left w:val="nil"/>
              <w:bottom w:val="single" w:sz="4" w:space="0" w:color="auto"/>
              <w:right w:val="nil"/>
            </w:tcBorders>
          </w:tcPr>
          <w:p w14:paraId="3FF5CAF5" w14:textId="77777777" w:rsidR="00493521" w:rsidRPr="004E1265" w:rsidRDefault="00B67FEA" w:rsidP="00B35950">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18.0</w:t>
            </w:r>
          </w:p>
        </w:tc>
      </w:tr>
      <w:tr w:rsidR="004E1265" w:rsidRPr="004E1265" w14:paraId="6248B920" w14:textId="77777777" w:rsidTr="00AA0FA1">
        <w:tc>
          <w:tcPr>
            <w:tcW w:w="284" w:type="dxa"/>
            <w:tcBorders>
              <w:top w:val="nil"/>
              <w:bottom w:val="nil"/>
              <w:right w:val="nil"/>
            </w:tcBorders>
          </w:tcPr>
          <w:p w14:paraId="3905B8AA" w14:textId="77777777" w:rsidR="00493521" w:rsidRPr="004E1265" w:rsidRDefault="00493521" w:rsidP="00B35950">
            <w:pPr>
              <w:spacing w:after="0" w:line="240" w:lineRule="auto"/>
              <w:rPr>
                <w:rFonts w:ascii="Times New Roman" w:hAnsi="Times New Roman" w:cs="Times New Roman"/>
                <w:sz w:val="24"/>
                <w:szCs w:val="24"/>
              </w:rPr>
            </w:pPr>
          </w:p>
        </w:tc>
        <w:tc>
          <w:tcPr>
            <w:tcW w:w="3250" w:type="dxa"/>
            <w:gridSpan w:val="3"/>
            <w:tcBorders>
              <w:top w:val="single" w:sz="4" w:space="0" w:color="auto"/>
              <w:left w:val="nil"/>
              <w:bottom w:val="single" w:sz="4" w:space="0" w:color="auto"/>
              <w:right w:val="nil"/>
            </w:tcBorders>
            <w:vAlign w:val="center"/>
          </w:tcPr>
          <w:p w14:paraId="2B8A1246" w14:textId="77777777" w:rsidR="00493521" w:rsidRPr="004E1265" w:rsidRDefault="00493521" w:rsidP="00B35950">
            <w:pPr>
              <w:spacing w:after="0" w:line="240" w:lineRule="auto"/>
              <w:rPr>
                <w:rFonts w:ascii="Times New Roman" w:hAnsi="Times New Roman" w:cs="Times New Roman"/>
                <w:sz w:val="24"/>
                <w:szCs w:val="24"/>
              </w:rPr>
            </w:pPr>
            <w:r w:rsidRPr="004E1265">
              <w:rPr>
                <w:rFonts w:ascii="Times New Roman" w:hAnsi="Times New Roman" w:cs="Times New Roman"/>
                <w:sz w:val="24"/>
                <w:szCs w:val="24"/>
              </w:rPr>
              <w:t>2</w:t>
            </w:r>
          </w:p>
        </w:tc>
        <w:tc>
          <w:tcPr>
            <w:tcW w:w="1606" w:type="dxa"/>
            <w:tcBorders>
              <w:top w:val="single" w:sz="4" w:space="0" w:color="auto"/>
              <w:left w:val="nil"/>
              <w:bottom w:val="single" w:sz="4" w:space="0" w:color="auto"/>
              <w:right w:val="nil"/>
            </w:tcBorders>
          </w:tcPr>
          <w:p w14:paraId="6AEBC9F7" w14:textId="77777777" w:rsidR="00493521" w:rsidRPr="004E1265" w:rsidRDefault="00B67FEA" w:rsidP="00B35950">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19.0</w:t>
            </w:r>
          </w:p>
        </w:tc>
        <w:tc>
          <w:tcPr>
            <w:tcW w:w="1850" w:type="dxa"/>
            <w:tcBorders>
              <w:top w:val="single" w:sz="4" w:space="0" w:color="auto"/>
              <w:left w:val="nil"/>
              <w:bottom w:val="single" w:sz="4" w:space="0" w:color="auto"/>
              <w:right w:val="nil"/>
            </w:tcBorders>
          </w:tcPr>
          <w:p w14:paraId="72AFEDF5" w14:textId="77777777" w:rsidR="00493521" w:rsidRPr="004E1265" w:rsidRDefault="00B67FEA" w:rsidP="00B35950">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20.2</w:t>
            </w:r>
          </w:p>
        </w:tc>
      </w:tr>
      <w:tr w:rsidR="004E1265" w:rsidRPr="004E1265" w14:paraId="384CDA21" w14:textId="77777777" w:rsidTr="00AA0FA1">
        <w:tc>
          <w:tcPr>
            <w:tcW w:w="284" w:type="dxa"/>
            <w:tcBorders>
              <w:top w:val="nil"/>
              <w:bottom w:val="nil"/>
              <w:right w:val="nil"/>
            </w:tcBorders>
          </w:tcPr>
          <w:p w14:paraId="1AF2FAD6" w14:textId="77777777" w:rsidR="00493521" w:rsidRPr="004E1265" w:rsidRDefault="00493521" w:rsidP="00B35950">
            <w:pPr>
              <w:spacing w:after="0" w:line="240" w:lineRule="auto"/>
              <w:rPr>
                <w:rFonts w:ascii="Times New Roman" w:hAnsi="Times New Roman" w:cs="Times New Roman"/>
                <w:sz w:val="24"/>
                <w:szCs w:val="24"/>
              </w:rPr>
            </w:pPr>
          </w:p>
        </w:tc>
        <w:tc>
          <w:tcPr>
            <w:tcW w:w="3250" w:type="dxa"/>
            <w:gridSpan w:val="3"/>
            <w:tcBorders>
              <w:top w:val="single" w:sz="4" w:space="0" w:color="auto"/>
              <w:left w:val="nil"/>
              <w:bottom w:val="single" w:sz="4" w:space="0" w:color="auto"/>
              <w:right w:val="nil"/>
            </w:tcBorders>
            <w:vAlign w:val="center"/>
          </w:tcPr>
          <w:p w14:paraId="768DA108" w14:textId="77777777" w:rsidR="00493521" w:rsidRPr="004E1265" w:rsidRDefault="00493521" w:rsidP="00B35950">
            <w:pPr>
              <w:spacing w:after="0" w:line="240" w:lineRule="auto"/>
              <w:rPr>
                <w:rFonts w:ascii="Times New Roman" w:hAnsi="Times New Roman" w:cs="Times New Roman"/>
                <w:sz w:val="24"/>
                <w:szCs w:val="24"/>
              </w:rPr>
            </w:pPr>
            <w:r w:rsidRPr="004E1265">
              <w:rPr>
                <w:rFonts w:ascii="Times New Roman" w:hAnsi="Times New Roman" w:cs="Times New Roman"/>
                <w:sz w:val="24"/>
                <w:szCs w:val="24"/>
              </w:rPr>
              <w:t>3</w:t>
            </w:r>
          </w:p>
        </w:tc>
        <w:tc>
          <w:tcPr>
            <w:tcW w:w="1606" w:type="dxa"/>
            <w:tcBorders>
              <w:top w:val="single" w:sz="4" w:space="0" w:color="auto"/>
              <w:left w:val="nil"/>
              <w:bottom w:val="single" w:sz="4" w:space="0" w:color="auto"/>
              <w:right w:val="nil"/>
            </w:tcBorders>
          </w:tcPr>
          <w:p w14:paraId="3267A013" w14:textId="77777777" w:rsidR="00493521" w:rsidRPr="004E1265" w:rsidRDefault="00B67FEA" w:rsidP="00B35950">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20.7</w:t>
            </w:r>
          </w:p>
        </w:tc>
        <w:tc>
          <w:tcPr>
            <w:tcW w:w="1850" w:type="dxa"/>
            <w:tcBorders>
              <w:top w:val="single" w:sz="4" w:space="0" w:color="auto"/>
              <w:left w:val="nil"/>
              <w:bottom w:val="single" w:sz="4" w:space="0" w:color="auto"/>
              <w:right w:val="nil"/>
            </w:tcBorders>
          </w:tcPr>
          <w:p w14:paraId="4C74CF98" w14:textId="77777777" w:rsidR="00493521" w:rsidRPr="004E1265" w:rsidRDefault="00B67FEA" w:rsidP="00B35950">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19.5</w:t>
            </w:r>
          </w:p>
        </w:tc>
      </w:tr>
      <w:tr w:rsidR="004E1265" w:rsidRPr="004E1265" w14:paraId="1E514A3F" w14:textId="77777777" w:rsidTr="00AA0FA1">
        <w:tc>
          <w:tcPr>
            <w:tcW w:w="284" w:type="dxa"/>
            <w:tcBorders>
              <w:top w:val="nil"/>
              <w:bottom w:val="nil"/>
              <w:right w:val="nil"/>
            </w:tcBorders>
          </w:tcPr>
          <w:p w14:paraId="7758EAA5" w14:textId="77777777" w:rsidR="00493521" w:rsidRPr="004E1265" w:rsidRDefault="00493521" w:rsidP="00B35950">
            <w:pPr>
              <w:spacing w:after="0" w:line="240" w:lineRule="auto"/>
              <w:rPr>
                <w:rFonts w:ascii="Times New Roman" w:hAnsi="Times New Roman" w:cs="Times New Roman"/>
                <w:sz w:val="24"/>
                <w:szCs w:val="24"/>
              </w:rPr>
            </w:pPr>
          </w:p>
        </w:tc>
        <w:tc>
          <w:tcPr>
            <w:tcW w:w="3250" w:type="dxa"/>
            <w:gridSpan w:val="3"/>
            <w:tcBorders>
              <w:top w:val="single" w:sz="4" w:space="0" w:color="auto"/>
              <w:left w:val="nil"/>
              <w:bottom w:val="single" w:sz="4" w:space="0" w:color="auto"/>
              <w:right w:val="nil"/>
            </w:tcBorders>
            <w:vAlign w:val="center"/>
          </w:tcPr>
          <w:p w14:paraId="292EA0CC" w14:textId="77777777" w:rsidR="00493521" w:rsidRPr="004E1265" w:rsidRDefault="00493521" w:rsidP="00B35950">
            <w:pPr>
              <w:spacing w:after="0" w:line="240" w:lineRule="auto"/>
              <w:rPr>
                <w:rFonts w:ascii="Times New Roman" w:hAnsi="Times New Roman" w:cs="Times New Roman"/>
                <w:sz w:val="24"/>
                <w:szCs w:val="24"/>
              </w:rPr>
            </w:pPr>
            <w:r w:rsidRPr="004E1265">
              <w:rPr>
                <w:rFonts w:ascii="Times New Roman" w:hAnsi="Times New Roman" w:cs="Times New Roman"/>
                <w:sz w:val="24"/>
                <w:szCs w:val="24"/>
              </w:rPr>
              <w:t>4</w:t>
            </w:r>
          </w:p>
        </w:tc>
        <w:tc>
          <w:tcPr>
            <w:tcW w:w="1606" w:type="dxa"/>
            <w:tcBorders>
              <w:top w:val="single" w:sz="4" w:space="0" w:color="auto"/>
              <w:left w:val="nil"/>
              <w:bottom w:val="single" w:sz="4" w:space="0" w:color="auto"/>
              <w:right w:val="nil"/>
            </w:tcBorders>
          </w:tcPr>
          <w:p w14:paraId="7CDB7877" w14:textId="77777777" w:rsidR="00493521" w:rsidRPr="004E1265" w:rsidRDefault="00B67FEA" w:rsidP="00B35950">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22.5</w:t>
            </w:r>
          </w:p>
        </w:tc>
        <w:tc>
          <w:tcPr>
            <w:tcW w:w="1850" w:type="dxa"/>
            <w:tcBorders>
              <w:top w:val="single" w:sz="4" w:space="0" w:color="auto"/>
              <w:left w:val="nil"/>
              <w:bottom w:val="single" w:sz="4" w:space="0" w:color="auto"/>
              <w:right w:val="nil"/>
            </w:tcBorders>
          </w:tcPr>
          <w:p w14:paraId="0AA95C94" w14:textId="77777777" w:rsidR="00493521" w:rsidRPr="004E1265" w:rsidRDefault="00B67FEA" w:rsidP="00B35950">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21.6</w:t>
            </w:r>
          </w:p>
        </w:tc>
      </w:tr>
      <w:tr w:rsidR="004E1265" w:rsidRPr="004E1265" w14:paraId="11838B26" w14:textId="77777777" w:rsidTr="00AA0FA1">
        <w:tc>
          <w:tcPr>
            <w:tcW w:w="284" w:type="dxa"/>
            <w:tcBorders>
              <w:top w:val="nil"/>
              <w:bottom w:val="nil"/>
              <w:right w:val="nil"/>
            </w:tcBorders>
          </w:tcPr>
          <w:p w14:paraId="2F9A1A5F" w14:textId="77777777" w:rsidR="00493521" w:rsidRPr="004E1265" w:rsidRDefault="00493521" w:rsidP="00B35950">
            <w:pPr>
              <w:spacing w:after="0" w:line="240" w:lineRule="auto"/>
              <w:rPr>
                <w:rFonts w:ascii="Times New Roman" w:hAnsi="Times New Roman" w:cs="Times New Roman"/>
                <w:sz w:val="24"/>
                <w:szCs w:val="24"/>
              </w:rPr>
            </w:pPr>
          </w:p>
        </w:tc>
        <w:tc>
          <w:tcPr>
            <w:tcW w:w="3250" w:type="dxa"/>
            <w:gridSpan w:val="3"/>
            <w:tcBorders>
              <w:top w:val="single" w:sz="4" w:space="0" w:color="auto"/>
              <w:left w:val="nil"/>
              <w:bottom w:val="nil"/>
              <w:right w:val="nil"/>
            </w:tcBorders>
            <w:vAlign w:val="center"/>
          </w:tcPr>
          <w:p w14:paraId="45F26CED" w14:textId="77777777" w:rsidR="00493521" w:rsidRPr="004E1265" w:rsidRDefault="00493521" w:rsidP="00B35950">
            <w:pPr>
              <w:spacing w:after="0" w:line="240" w:lineRule="auto"/>
              <w:rPr>
                <w:rFonts w:ascii="Times New Roman" w:hAnsi="Times New Roman" w:cs="Times New Roman"/>
                <w:sz w:val="24"/>
                <w:szCs w:val="24"/>
              </w:rPr>
            </w:pPr>
            <w:r w:rsidRPr="004E1265">
              <w:rPr>
                <w:rFonts w:ascii="Times New Roman" w:hAnsi="Times New Roman" w:cs="Times New Roman"/>
                <w:sz w:val="24"/>
                <w:szCs w:val="24"/>
              </w:rPr>
              <w:t>5 (richest)</w:t>
            </w:r>
          </w:p>
        </w:tc>
        <w:tc>
          <w:tcPr>
            <w:tcW w:w="1606" w:type="dxa"/>
            <w:tcBorders>
              <w:top w:val="single" w:sz="4" w:space="0" w:color="auto"/>
              <w:left w:val="nil"/>
              <w:bottom w:val="nil"/>
              <w:right w:val="nil"/>
            </w:tcBorders>
          </w:tcPr>
          <w:p w14:paraId="0049A5B4" w14:textId="77777777" w:rsidR="00493521" w:rsidRPr="004E1265" w:rsidRDefault="00B67FEA" w:rsidP="00B35950">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25.0</w:t>
            </w:r>
          </w:p>
        </w:tc>
        <w:tc>
          <w:tcPr>
            <w:tcW w:w="1850" w:type="dxa"/>
            <w:tcBorders>
              <w:top w:val="single" w:sz="4" w:space="0" w:color="auto"/>
              <w:left w:val="nil"/>
              <w:bottom w:val="nil"/>
              <w:right w:val="nil"/>
            </w:tcBorders>
          </w:tcPr>
          <w:p w14:paraId="2466A98F" w14:textId="77777777" w:rsidR="00493521" w:rsidRPr="004E1265" w:rsidRDefault="00B67FEA" w:rsidP="00B35950">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20.7</w:t>
            </w:r>
          </w:p>
        </w:tc>
      </w:tr>
      <w:tr w:rsidR="004E1265" w:rsidRPr="004E1265" w14:paraId="2EBC0FDE" w14:textId="77777777" w:rsidTr="00AA0FA1">
        <w:tc>
          <w:tcPr>
            <w:tcW w:w="3534" w:type="dxa"/>
            <w:gridSpan w:val="4"/>
            <w:tcBorders>
              <w:top w:val="single" w:sz="4" w:space="0" w:color="auto"/>
              <w:bottom w:val="nil"/>
              <w:right w:val="nil"/>
            </w:tcBorders>
          </w:tcPr>
          <w:p w14:paraId="7E7DFB81" w14:textId="77777777" w:rsidR="00493521" w:rsidRPr="004E1265" w:rsidRDefault="00493521" w:rsidP="00B35950">
            <w:pPr>
              <w:spacing w:after="0" w:line="240" w:lineRule="auto"/>
              <w:rPr>
                <w:rFonts w:ascii="Times New Roman" w:hAnsi="Times New Roman" w:cs="Times New Roman"/>
                <w:sz w:val="24"/>
                <w:szCs w:val="24"/>
              </w:rPr>
            </w:pPr>
            <w:r w:rsidRPr="004E1265">
              <w:rPr>
                <w:rFonts w:ascii="Times New Roman" w:hAnsi="Times New Roman" w:cs="Times New Roman"/>
                <w:sz w:val="24"/>
                <w:szCs w:val="24"/>
              </w:rPr>
              <w:t>Limiting long-standing illness</w:t>
            </w:r>
          </w:p>
        </w:tc>
        <w:tc>
          <w:tcPr>
            <w:tcW w:w="1606" w:type="dxa"/>
            <w:tcBorders>
              <w:top w:val="single" w:sz="4" w:space="0" w:color="auto"/>
              <w:bottom w:val="nil"/>
            </w:tcBorders>
          </w:tcPr>
          <w:p w14:paraId="422687BD" w14:textId="77777777" w:rsidR="00493521" w:rsidRPr="004E1265" w:rsidRDefault="00493521" w:rsidP="00B35950">
            <w:pPr>
              <w:spacing w:after="0" w:line="240" w:lineRule="auto"/>
              <w:jc w:val="center"/>
              <w:rPr>
                <w:rFonts w:ascii="Times New Roman" w:hAnsi="Times New Roman" w:cs="Times New Roman"/>
                <w:sz w:val="24"/>
                <w:szCs w:val="24"/>
              </w:rPr>
            </w:pPr>
          </w:p>
        </w:tc>
        <w:tc>
          <w:tcPr>
            <w:tcW w:w="1850" w:type="dxa"/>
            <w:tcBorders>
              <w:top w:val="single" w:sz="4" w:space="0" w:color="auto"/>
              <w:bottom w:val="nil"/>
            </w:tcBorders>
          </w:tcPr>
          <w:p w14:paraId="5B322B82" w14:textId="77777777" w:rsidR="00493521" w:rsidRPr="004E1265" w:rsidRDefault="00493521" w:rsidP="00B35950">
            <w:pPr>
              <w:spacing w:after="0" w:line="240" w:lineRule="auto"/>
              <w:jc w:val="center"/>
              <w:rPr>
                <w:rFonts w:ascii="Times New Roman" w:hAnsi="Times New Roman" w:cs="Times New Roman"/>
                <w:sz w:val="24"/>
                <w:szCs w:val="24"/>
              </w:rPr>
            </w:pPr>
          </w:p>
        </w:tc>
      </w:tr>
      <w:tr w:rsidR="004E1265" w:rsidRPr="004E1265" w14:paraId="495A5B08" w14:textId="77777777" w:rsidTr="00AA0FA1">
        <w:tc>
          <w:tcPr>
            <w:tcW w:w="284" w:type="dxa"/>
            <w:tcBorders>
              <w:top w:val="nil"/>
              <w:bottom w:val="nil"/>
              <w:right w:val="nil"/>
            </w:tcBorders>
          </w:tcPr>
          <w:p w14:paraId="7FB971DD" w14:textId="77777777" w:rsidR="00493521" w:rsidRPr="004E1265" w:rsidRDefault="00493521" w:rsidP="00B35950">
            <w:pPr>
              <w:spacing w:after="0" w:line="240" w:lineRule="auto"/>
              <w:rPr>
                <w:rFonts w:ascii="Times New Roman" w:hAnsi="Times New Roman" w:cs="Times New Roman"/>
                <w:sz w:val="24"/>
                <w:szCs w:val="24"/>
              </w:rPr>
            </w:pPr>
          </w:p>
        </w:tc>
        <w:tc>
          <w:tcPr>
            <w:tcW w:w="3250" w:type="dxa"/>
            <w:gridSpan w:val="3"/>
            <w:tcBorders>
              <w:top w:val="nil"/>
              <w:left w:val="nil"/>
              <w:bottom w:val="single" w:sz="4" w:space="0" w:color="auto"/>
              <w:right w:val="nil"/>
            </w:tcBorders>
            <w:vAlign w:val="center"/>
          </w:tcPr>
          <w:p w14:paraId="085230A9" w14:textId="77777777" w:rsidR="00493521" w:rsidRPr="004E1265" w:rsidRDefault="00493521" w:rsidP="00B35950">
            <w:pPr>
              <w:spacing w:after="0" w:line="240" w:lineRule="auto"/>
              <w:rPr>
                <w:rFonts w:ascii="Times New Roman" w:hAnsi="Times New Roman" w:cs="Times New Roman"/>
                <w:sz w:val="24"/>
                <w:szCs w:val="24"/>
              </w:rPr>
            </w:pPr>
            <w:r w:rsidRPr="004E1265">
              <w:rPr>
                <w:rFonts w:ascii="Times New Roman" w:hAnsi="Times New Roman" w:cs="Times New Roman"/>
                <w:sz w:val="24"/>
                <w:szCs w:val="24"/>
              </w:rPr>
              <w:t>Yes</w:t>
            </w:r>
          </w:p>
        </w:tc>
        <w:tc>
          <w:tcPr>
            <w:tcW w:w="1606" w:type="dxa"/>
            <w:tcBorders>
              <w:top w:val="nil"/>
              <w:left w:val="nil"/>
              <w:bottom w:val="single" w:sz="4" w:space="0" w:color="auto"/>
              <w:right w:val="nil"/>
            </w:tcBorders>
          </w:tcPr>
          <w:p w14:paraId="54218328" w14:textId="77777777" w:rsidR="00493521" w:rsidRPr="004E1265" w:rsidRDefault="00B67FEA" w:rsidP="00B35950">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28.4</w:t>
            </w:r>
          </w:p>
        </w:tc>
        <w:tc>
          <w:tcPr>
            <w:tcW w:w="1850" w:type="dxa"/>
            <w:tcBorders>
              <w:top w:val="nil"/>
              <w:left w:val="nil"/>
              <w:bottom w:val="single" w:sz="4" w:space="0" w:color="auto"/>
              <w:right w:val="nil"/>
            </w:tcBorders>
          </w:tcPr>
          <w:p w14:paraId="24B1857A" w14:textId="77777777" w:rsidR="00493521" w:rsidRPr="004E1265" w:rsidRDefault="00B67FEA" w:rsidP="00B35950">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33.6</w:t>
            </w:r>
          </w:p>
        </w:tc>
      </w:tr>
      <w:tr w:rsidR="004E1265" w:rsidRPr="004E1265" w14:paraId="50E88616" w14:textId="77777777" w:rsidTr="00AA0FA1">
        <w:tc>
          <w:tcPr>
            <w:tcW w:w="284" w:type="dxa"/>
            <w:tcBorders>
              <w:top w:val="nil"/>
              <w:bottom w:val="nil"/>
              <w:right w:val="nil"/>
            </w:tcBorders>
          </w:tcPr>
          <w:p w14:paraId="2A632736" w14:textId="77777777" w:rsidR="00493521" w:rsidRPr="004E1265" w:rsidRDefault="00493521" w:rsidP="00B35950">
            <w:pPr>
              <w:spacing w:after="0" w:line="240" w:lineRule="auto"/>
              <w:rPr>
                <w:rFonts w:ascii="Times New Roman" w:hAnsi="Times New Roman" w:cs="Times New Roman"/>
                <w:sz w:val="24"/>
                <w:szCs w:val="24"/>
              </w:rPr>
            </w:pPr>
          </w:p>
        </w:tc>
        <w:tc>
          <w:tcPr>
            <w:tcW w:w="3250" w:type="dxa"/>
            <w:gridSpan w:val="3"/>
            <w:tcBorders>
              <w:top w:val="single" w:sz="4" w:space="0" w:color="auto"/>
              <w:left w:val="nil"/>
              <w:bottom w:val="single" w:sz="4" w:space="0" w:color="auto"/>
              <w:right w:val="nil"/>
            </w:tcBorders>
            <w:vAlign w:val="center"/>
          </w:tcPr>
          <w:p w14:paraId="38E40C46" w14:textId="77777777" w:rsidR="00493521" w:rsidRPr="004E1265" w:rsidRDefault="00493521" w:rsidP="00B35950">
            <w:pPr>
              <w:spacing w:after="0" w:line="240" w:lineRule="auto"/>
              <w:rPr>
                <w:rFonts w:ascii="Times New Roman" w:hAnsi="Times New Roman" w:cs="Times New Roman"/>
                <w:sz w:val="24"/>
                <w:szCs w:val="24"/>
              </w:rPr>
            </w:pPr>
            <w:r w:rsidRPr="004E1265">
              <w:rPr>
                <w:rFonts w:ascii="Times New Roman" w:hAnsi="Times New Roman" w:cs="Times New Roman"/>
                <w:sz w:val="24"/>
                <w:szCs w:val="24"/>
              </w:rPr>
              <w:t>No</w:t>
            </w:r>
          </w:p>
        </w:tc>
        <w:tc>
          <w:tcPr>
            <w:tcW w:w="1606" w:type="dxa"/>
            <w:tcBorders>
              <w:top w:val="single" w:sz="4" w:space="0" w:color="auto"/>
              <w:left w:val="nil"/>
              <w:bottom w:val="single" w:sz="4" w:space="0" w:color="auto"/>
              <w:right w:val="nil"/>
            </w:tcBorders>
          </w:tcPr>
          <w:p w14:paraId="1FB7A21D" w14:textId="77777777" w:rsidR="00493521" w:rsidRPr="004E1265" w:rsidRDefault="00B67FEA" w:rsidP="00B35950">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71.6</w:t>
            </w:r>
          </w:p>
        </w:tc>
        <w:tc>
          <w:tcPr>
            <w:tcW w:w="1850" w:type="dxa"/>
            <w:tcBorders>
              <w:top w:val="single" w:sz="4" w:space="0" w:color="auto"/>
              <w:left w:val="nil"/>
              <w:bottom w:val="single" w:sz="4" w:space="0" w:color="auto"/>
              <w:right w:val="nil"/>
            </w:tcBorders>
          </w:tcPr>
          <w:p w14:paraId="62D2ED5A" w14:textId="77777777" w:rsidR="00493521" w:rsidRPr="004E1265" w:rsidRDefault="00B67FEA" w:rsidP="00B35950">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66.4</w:t>
            </w:r>
          </w:p>
        </w:tc>
      </w:tr>
      <w:tr w:rsidR="004E1265" w:rsidRPr="004E1265" w14:paraId="0BB4B69E" w14:textId="77777777" w:rsidTr="00AA0FA1">
        <w:tc>
          <w:tcPr>
            <w:tcW w:w="3534" w:type="dxa"/>
            <w:gridSpan w:val="4"/>
            <w:tcBorders>
              <w:top w:val="single" w:sz="4" w:space="0" w:color="auto"/>
              <w:bottom w:val="nil"/>
              <w:right w:val="nil"/>
            </w:tcBorders>
          </w:tcPr>
          <w:p w14:paraId="036CE585" w14:textId="77777777" w:rsidR="00493521" w:rsidRPr="004E1265" w:rsidRDefault="00493521" w:rsidP="00B35950">
            <w:pPr>
              <w:spacing w:after="0" w:line="240" w:lineRule="auto"/>
              <w:rPr>
                <w:rFonts w:ascii="Times New Roman" w:hAnsi="Times New Roman" w:cs="Times New Roman"/>
                <w:sz w:val="24"/>
                <w:szCs w:val="24"/>
              </w:rPr>
            </w:pPr>
            <w:r w:rsidRPr="004E1265">
              <w:rPr>
                <w:rFonts w:ascii="Times New Roman" w:hAnsi="Times New Roman" w:cs="Times New Roman"/>
                <w:sz w:val="24"/>
                <w:szCs w:val="24"/>
              </w:rPr>
              <w:t>Smoking status</w:t>
            </w:r>
          </w:p>
        </w:tc>
        <w:tc>
          <w:tcPr>
            <w:tcW w:w="1606" w:type="dxa"/>
            <w:tcBorders>
              <w:top w:val="single" w:sz="4" w:space="0" w:color="auto"/>
              <w:bottom w:val="nil"/>
            </w:tcBorders>
          </w:tcPr>
          <w:p w14:paraId="03ADC589" w14:textId="77777777" w:rsidR="00493521" w:rsidRPr="004E1265" w:rsidRDefault="00493521" w:rsidP="00B35950">
            <w:pPr>
              <w:spacing w:after="0" w:line="240" w:lineRule="auto"/>
              <w:jc w:val="center"/>
              <w:rPr>
                <w:rFonts w:ascii="Times New Roman" w:hAnsi="Times New Roman" w:cs="Times New Roman"/>
                <w:sz w:val="24"/>
                <w:szCs w:val="24"/>
              </w:rPr>
            </w:pPr>
          </w:p>
        </w:tc>
        <w:tc>
          <w:tcPr>
            <w:tcW w:w="1850" w:type="dxa"/>
            <w:tcBorders>
              <w:top w:val="single" w:sz="4" w:space="0" w:color="auto"/>
              <w:bottom w:val="nil"/>
            </w:tcBorders>
          </w:tcPr>
          <w:p w14:paraId="3C7FBE4F" w14:textId="77777777" w:rsidR="00493521" w:rsidRPr="004E1265" w:rsidRDefault="00493521" w:rsidP="00B35950">
            <w:pPr>
              <w:spacing w:after="0" w:line="240" w:lineRule="auto"/>
              <w:jc w:val="center"/>
              <w:rPr>
                <w:rFonts w:ascii="Times New Roman" w:hAnsi="Times New Roman" w:cs="Times New Roman"/>
                <w:sz w:val="24"/>
                <w:szCs w:val="24"/>
              </w:rPr>
            </w:pPr>
          </w:p>
        </w:tc>
      </w:tr>
      <w:tr w:rsidR="004E1265" w:rsidRPr="004E1265" w14:paraId="4DE88DAB" w14:textId="77777777" w:rsidTr="00AA0FA1">
        <w:tc>
          <w:tcPr>
            <w:tcW w:w="284" w:type="dxa"/>
            <w:tcBorders>
              <w:top w:val="nil"/>
              <w:bottom w:val="nil"/>
              <w:right w:val="nil"/>
            </w:tcBorders>
          </w:tcPr>
          <w:p w14:paraId="2ECE7DAD" w14:textId="77777777" w:rsidR="00493521" w:rsidRPr="004E1265" w:rsidRDefault="00493521" w:rsidP="00B35950">
            <w:pPr>
              <w:spacing w:after="0" w:line="240" w:lineRule="auto"/>
              <w:rPr>
                <w:rFonts w:ascii="Times New Roman" w:hAnsi="Times New Roman" w:cs="Times New Roman"/>
                <w:sz w:val="24"/>
                <w:szCs w:val="24"/>
              </w:rPr>
            </w:pPr>
          </w:p>
        </w:tc>
        <w:tc>
          <w:tcPr>
            <w:tcW w:w="3250" w:type="dxa"/>
            <w:gridSpan w:val="3"/>
            <w:tcBorders>
              <w:top w:val="nil"/>
              <w:left w:val="nil"/>
              <w:bottom w:val="single" w:sz="4" w:space="0" w:color="auto"/>
              <w:right w:val="nil"/>
            </w:tcBorders>
            <w:vAlign w:val="center"/>
          </w:tcPr>
          <w:p w14:paraId="42B82B1E" w14:textId="77777777" w:rsidR="00493521" w:rsidRPr="004E1265" w:rsidRDefault="00493521" w:rsidP="00B35950">
            <w:pPr>
              <w:spacing w:after="0" w:line="240" w:lineRule="auto"/>
              <w:rPr>
                <w:rFonts w:ascii="Times New Roman" w:hAnsi="Times New Roman" w:cs="Times New Roman"/>
                <w:sz w:val="24"/>
                <w:szCs w:val="24"/>
              </w:rPr>
            </w:pPr>
            <w:r w:rsidRPr="004E1265">
              <w:rPr>
                <w:rFonts w:ascii="Times New Roman" w:hAnsi="Times New Roman" w:cs="Times New Roman"/>
                <w:sz w:val="24"/>
                <w:szCs w:val="24"/>
              </w:rPr>
              <w:t>Smoker</w:t>
            </w:r>
          </w:p>
        </w:tc>
        <w:tc>
          <w:tcPr>
            <w:tcW w:w="1606" w:type="dxa"/>
            <w:tcBorders>
              <w:top w:val="nil"/>
              <w:left w:val="nil"/>
              <w:bottom w:val="single" w:sz="4" w:space="0" w:color="auto"/>
              <w:right w:val="nil"/>
            </w:tcBorders>
          </w:tcPr>
          <w:p w14:paraId="2E5AEC80" w14:textId="77777777" w:rsidR="00493521" w:rsidRPr="004E1265" w:rsidRDefault="00B67FEA" w:rsidP="00B35950">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14.6</w:t>
            </w:r>
          </w:p>
        </w:tc>
        <w:tc>
          <w:tcPr>
            <w:tcW w:w="1850" w:type="dxa"/>
            <w:tcBorders>
              <w:top w:val="nil"/>
              <w:left w:val="nil"/>
              <w:bottom w:val="single" w:sz="4" w:space="0" w:color="auto"/>
              <w:right w:val="nil"/>
            </w:tcBorders>
          </w:tcPr>
          <w:p w14:paraId="712FB2BA" w14:textId="77777777" w:rsidR="00493521" w:rsidRPr="004E1265" w:rsidRDefault="00B67FEA" w:rsidP="00B35950">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14.5</w:t>
            </w:r>
          </w:p>
        </w:tc>
      </w:tr>
      <w:tr w:rsidR="004E1265" w:rsidRPr="004E1265" w14:paraId="45582BBF" w14:textId="77777777" w:rsidTr="00AA0FA1">
        <w:tc>
          <w:tcPr>
            <w:tcW w:w="284" w:type="dxa"/>
            <w:tcBorders>
              <w:top w:val="nil"/>
              <w:bottom w:val="nil"/>
              <w:right w:val="nil"/>
            </w:tcBorders>
          </w:tcPr>
          <w:p w14:paraId="6D8FBBF3" w14:textId="77777777" w:rsidR="00493521" w:rsidRPr="004E1265" w:rsidRDefault="00493521" w:rsidP="00B35950">
            <w:pPr>
              <w:spacing w:after="0" w:line="240" w:lineRule="auto"/>
              <w:rPr>
                <w:rFonts w:ascii="Times New Roman" w:hAnsi="Times New Roman" w:cs="Times New Roman"/>
                <w:sz w:val="24"/>
                <w:szCs w:val="24"/>
              </w:rPr>
            </w:pPr>
          </w:p>
        </w:tc>
        <w:tc>
          <w:tcPr>
            <w:tcW w:w="3250" w:type="dxa"/>
            <w:gridSpan w:val="3"/>
            <w:tcBorders>
              <w:top w:val="single" w:sz="4" w:space="0" w:color="auto"/>
              <w:left w:val="nil"/>
              <w:bottom w:val="single" w:sz="4" w:space="0" w:color="auto"/>
              <w:right w:val="nil"/>
            </w:tcBorders>
            <w:vAlign w:val="center"/>
          </w:tcPr>
          <w:p w14:paraId="3E2A4985" w14:textId="77777777" w:rsidR="00493521" w:rsidRPr="004E1265" w:rsidRDefault="00493521" w:rsidP="00B35950">
            <w:pPr>
              <w:spacing w:after="0" w:line="240" w:lineRule="auto"/>
              <w:rPr>
                <w:rFonts w:ascii="Times New Roman" w:hAnsi="Times New Roman" w:cs="Times New Roman"/>
                <w:sz w:val="24"/>
                <w:szCs w:val="24"/>
              </w:rPr>
            </w:pPr>
            <w:r w:rsidRPr="004E1265">
              <w:rPr>
                <w:rFonts w:ascii="Times New Roman" w:hAnsi="Times New Roman" w:cs="Times New Roman"/>
                <w:sz w:val="24"/>
                <w:szCs w:val="24"/>
              </w:rPr>
              <w:t>Non-smoker</w:t>
            </w:r>
          </w:p>
        </w:tc>
        <w:tc>
          <w:tcPr>
            <w:tcW w:w="1606" w:type="dxa"/>
            <w:tcBorders>
              <w:top w:val="single" w:sz="4" w:space="0" w:color="auto"/>
              <w:left w:val="nil"/>
              <w:bottom w:val="single" w:sz="4" w:space="0" w:color="auto"/>
              <w:right w:val="nil"/>
            </w:tcBorders>
          </w:tcPr>
          <w:p w14:paraId="7753510C" w14:textId="77777777" w:rsidR="00493521" w:rsidRPr="004E1265" w:rsidRDefault="00B67FEA" w:rsidP="00B35950">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85.4</w:t>
            </w:r>
          </w:p>
        </w:tc>
        <w:tc>
          <w:tcPr>
            <w:tcW w:w="1850" w:type="dxa"/>
            <w:tcBorders>
              <w:top w:val="single" w:sz="4" w:space="0" w:color="auto"/>
              <w:left w:val="nil"/>
              <w:bottom w:val="single" w:sz="4" w:space="0" w:color="auto"/>
              <w:right w:val="nil"/>
            </w:tcBorders>
          </w:tcPr>
          <w:p w14:paraId="5259427A" w14:textId="77777777" w:rsidR="00493521" w:rsidRPr="004E1265" w:rsidRDefault="00B67FEA" w:rsidP="00B35950">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85.5</w:t>
            </w:r>
          </w:p>
        </w:tc>
      </w:tr>
      <w:tr w:rsidR="004E1265" w:rsidRPr="004E1265" w14:paraId="04E6C7ED" w14:textId="77777777" w:rsidTr="00B35950">
        <w:tc>
          <w:tcPr>
            <w:tcW w:w="3534" w:type="dxa"/>
            <w:gridSpan w:val="4"/>
            <w:tcBorders>
              <w:top w:val="single" w:sz="4" w:space="0" w:color="auto"/>
              <w:bottom w:val="single" w:sz="4" w:space="0" w:color="auto"/>
              <w:right w:val="nil"/>
            </w:tcBorders>
          </w:tcPr>
          <w:p w14:paraId="629307AA" w14:textId="77777777" w:rsidR="0078183E" w:rsidRPr="004E1265" w:rsidRDefault="0078183E" w:rsidP="00B35950">
            <w:pPr>
              <w:spacing w:after="0" w:line="240" w:lineRule="auto"/>
              <w:rPr>
                <w:rFonts w:ascii="Times New Roman" w:hAnsi="Times New Roman" w:cs="Times New Roman"/>
                <w:sz w:val="24"/>
                <w:szCs w:val="24"/>
              </w:rPr>
            </w:pPr>
            <w:r w:rsidRPr="004E1265">
              <w:rPr>
                <w:rFonts w:ascii="Times New Roman" w:hAnsi="Times New Roman" w:cs="Times New Roman"/>
                <w:sz w:val="24"/>
                <w:szCs w:val="24"/>
              </w:rPr>
              <w:t>Depressive symptoms (0-8) (mean [SD])</w:t>
            </w:r>
          </w:p>
        </w:tc>
        <w:tc>
          <w:tcPr>
            <w:tcW w:w="1606" w:type="dxa"/>
            <w:tcBorders>
              <w:top w:val="single" w:sz="4" w:space="0" w:color="auto"/>
              <w:bottom w:val="single" w:sz="4" w:space="0" w:color="auto"/>
              <w:right w:val="nil"/>
            </w:tcBorders>
          </w:tcPr>
          <w:p w14:paraId="3D99F753" w14:textId="77777777" w:rsidR="0078183E" w:rsidRPr="004E1265" w:rsidRDefault="00B67FEA" w:rsidP="00B35950">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1.15 (1.70)</w:t>
            </w:r>
          </w:p>
        </w:tc>
        <w:tc>
          <w:tcPr>
            <w:tcW w:w="1850" w:type="dxa"/>
            <w:tcBorders>
              <w:top w:val="single" w:sz="4" w:space="0" w:color="auto"/>
              <w:left w:val="nil"/>
              <w:bottom w:val="single" w:sz="4" w:space="0" w:color="auto"/>
              <w:right w:val="nil"/>
            </w:tcBorders>
          </w:tcPr>
          <w:p w14:paraId="56B1FA93" w14:textId="77777777" w:rsidR="0078183E" w:rsidRPr="004E1265" w:rsidRDefault="00B67FEA" w:rsidP="00B35950">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1.71 (2.04)</w:t>
            </w:r>
          </w:p>
        </w:tc>
      </w:tr>
      <w:tr w:rsidR="004E1265" w:rsidRPr="004E1265" w14:paraId="6EF2C828" w14:textId="77777777" w:rsidTr="000C230F">
        <w:tc>
          <w:tcPr>
            <w:tcW w:w="3534" w:type="dxa"/>
            <w:gridSpan w:val="4"/>
            <w:tcBorders>
              <w:top w:val="single" w:sz="4" w:space="0" w:color="auto"/>
              <w:bottom w:val="nil"/>
              <w:right w:val="nil"/>
            </w:tcBorders>
          </w:tcPr>
          <w:p w14:paraId="24907F81" w14:textId="77777777" w:rsidR="004D569D" w:rsidRPr="004E1265" w:rsidRDefault="004D569D" w:rsidP="000C230F">
            <w:pPr>
              <w:spacing w:after="0" w:line="240" w:lineRule="auto"/>
              <w:rPr>
                <w:rFonts w:ascii="Times New Roman" w:hAnsi="Times New Roman" w:cs="Times New Roman"/>
                <w:sz w:val="24"/>
                <w:szCs w:val="24"/>
              </w:rPr>
            </w:pPr>
            <w:r w:rsidRPr="004E1265">
              <w:rPr>
                <w:rFonts w:ascii="Times New Roman" w:hAnsi="Times New Roman" w:cs="Times New Roman"/>
                <w:sz w:val="24"/>
                <w:szCs w:val="24"/>
              </w:rPr>
              <w:t>Sexual orientation</w:t>
            </w:r>
          </w:p>
        </w:tc>
        <w:tc>
          <w:tcPr>
            <w:tcW w:w="1606" w:type="dxa"/>
            <w:tcBorders>
              <w:top w:val="single" w:sz="4" w:space="0" w:color="auto"/>
              <w:bottom w:val="nil"/>
            </w:tcBorders>
          </w:tcPr>
          <w:p w14:paraId="56783860" w14:textId="77777777" w:rsidR="004D569D" w:rsidRPr="004E1265" w:rsidRDefault="004D569D" w:rsidP="000C230F">
            <w:pPr>
              <w:spacing w:after="0" w:line="240" w:lineRule="auto"/>
              <w:jc w:val="center"/>
              <w:rPr>
                <w:rFonts w:ascii="Times New Roman" w:hAnsi="Times New Roman" w:cs="Times New Roman"/>
                <w:sz w:val="24"/>
                <w:szCs w:val="24"/>
              </w:rPr>
            </w:pPr>
          </w:p>
        </w:tc>
        <w:tc>
          <w:tcPr>
            <w:tcW w:w="1850" w:type="dxa"/>
            <w:tcBorders>
              <w:top w:val="single" w:sz="4" w:space="0" w:color="auto"/>
              <w:bottom w:val="nil"/>
            </w:tcBorders>
          </w:tcPr>
          <w:p w14:paraId="5D17A3C6" w14:textId="77777777" w:rsidR="004D569D" w:rsidRPr="004E1265" w:rsidRDefault="004D569D" w:rsidP="000C230F">
            <w:pPr>
              <w:spacing w:after="0" w:line="240" w:lineRule="auto"/>
              <w:jc w:val="center"/>
              <w:rPr>
                <w:rFonts w:ascii="Times New Roman" w:hAnsi="Times New Roman" w:cs="Times New Roman"/>
                <w:sz w:val="24"/>
                <w:szCs w:val="24"/>
              </w:rPr>
            </w:pPr>
          </w:p>
        </w:tc>
      </w:tr>
      <w:tr w:rsidR="004E1265" w:rsidRPr="004E1265" w14:paraId="1B32279C" w14:textId="77777777" w:rsidTr="000C230F">
        <w:tc>
          <w:tcPr>
            <w:tcW w:w="284" w:type="dxa"/>
            <w:tcBorders>
              <w:top w:val="nil"/>
              <w:bottom w:val="nil"/>
              <w:right w:val="nil"/>
            </w:tcBorders>
          </w:tcPr>
          <w:p w14:paraId="72F58F94" w14:textId="77777777" w:rsidR="004D569D" w:rsidRPr="004E1265" w:rsidRDefault="004D569D" w:rsidP="000C230F">
            <w:pPr>
              <w:spacing w:after="0" w:line="240" w:lineRule="auto"/>
              <w:rPr>
                <w:rFonts w:ascii="Times New Roman" w:hAnsi="Times New Roman" w:cs="Times New Roman"/>
                <w:sz w:val="24"/>
                <w:szCs w:val="24"/>
              </w:rPr>
            </w:pPr>
          </w:p>
        </w:tc>
        <w:tc>
          <w:tcPr>
            <w:tcW w:w="3250" w:type="dxa"/>
            <w:gridSpan w:val="3"/>
            <w:tcBorders>
              <w:top w:val="nil"/>
              <w:left w:val="nil"/>
              <w:bottom w:val="single" w:sz="4" w:space="0" w:color="auto"/>
              <w:right w:val="nil"/>
            </w:tcBorders>
            <w:vAlign w:val="center"/>
          </w:tcPr>
          <w:p w14:paraId="51921414" w14:textId="77777777" w:rsidR="004D569D" w:rsidRPr="004E1265" w:rsidRDefault="004D569D" w:rsidP="000C230F">
            <w:pPr>
              <w:spacing w:after="0" w:line="240" w:lineRule="auto"/>
              <w:rPr>
                <w:rFonts w:ascii="Times New Roman" w:hAnsi="Times New Roman" w:cs="Times New Roman"/>
                <w:sz w:val="24"/>
                <w:szCs w:val="24"/>
              </w:rPr>
            </w:pPr>
            <w:r w:rsidRPr="004E1265">
              <w:rPr>
                <w:rFonts w:ascii="Times New Roman" w:hAnsi="Times New Roman" w:cs="Times New Roman"/>
                <w:sz w:val="24"/>
                <w:szCs w:val="24"/>
              </w:rPr>
              <w:t>Heterosexual</w:t>
            </w:r>
          </w:p>
        </w:tc>
        <w:tc>
          <w:tcPr>
            <w:tcW w:w="1606" w:type="dxa"/>
            <w:tcBorders>
              <w:top w:val="nil"/>
              <w:left w:val="nil"/>
              <w:bottom w:val="single" w:sz="4" w:space="0" w:color="auto"/>
              <w:right w:val="nil"/>
            </w:tcBorders>
          </w:tcPr>
          <w:p w14:paraId="6C193215" w14:textId="77777777" w:rsidR="004D569D" w:rsidRPr="004E1265" w:rsidRDefault="00052C3B" w:rsidP="000C230F">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93.6</w:t>
            </w:r>
          </w:p>
        </w:tc>
        <w:tc>
          <w:tcPr>
            <w:tcW w:w="1850" w:type="dxa"/>
            <w:tcBorders>
              <w:top w:val="nil"/>
              <w:left w:val="nil"/>
              <w:bottom w:val="single" w:sz="4" w:space="0" w:color="auto"/>
              <w:right w:val="nil"/>
            </w:tcBorders>
          </w:tcPr>
          <w:p w14:paraId="1DA34246" w14:textId="77777777" w:rsidR="004D569D" w:rsidRPr="004E1265" w:rsidRDefault="00052C3B" w:rsidP="000C230F">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88.0</w:t>
            </w:r>
          </w:p>
        </w:tc>
      </w:tr>
      <w:tr w:rsidR="004E1265" w:rsidRPr="004E1265" w14:paraId="70B2F7CA" w14:textId="77777777" w:rsidTr="000C230F">
        <w:tc>
          <w:tcPr>
            <w:tcW w:w="284" w:type="dxa"/>
            <w:tcBorders>
              <w:top w:val="nil"/>
              <w:bottom w:val="nil"/>
              <w:right w:val="nil"/>
            </w:tcBorders>
          </w:tcPr>
          <w:p w14:paraId="6E265DA4" w14:textId="77777777" w:rsidR="004D569D" w:rsidRPr="004E1265" w:rsidRDefault="004D569D" w:rsidP="000C230F">
            <w:pPr>
              <w:spacing w:after="0" w:line="240" w:lineRule="auto"/>
              <w:rPr>
                <w:rFonts w:ascii="Times New Roman" w:hAnsi="Times New Roman" w:cs="Times New Roman"/>
                <w:sz w:val="24"/>
                <w:szCs w:val="24"/>
              </w:rPr>
            </w:pPr>
          </w:p>
        </w:tc>
        <w:tc>
          <w:tcPr>
            <w:tcW w:w="3250" w:type="dxa"/>
            <w:gridSpan w:val="3"/>
            <w:tcBorders>
              <w:top w:val="nil"/>
              <w:left w:val="nil"/>
              <w:bottom w:val="single" w:sz="4" w:space="0" w:color="auto"/>
              <w:right w:val="nil"/>
            </w:tcBorders>
            <w:vAlign w:val="center"/>
          </w:tcPr>
          <w:p w14:paraId="50E351D7" w14:textId="77777777" w:rsidR="004D569D" w:rsidRPr="004E1265" w:rsidRDefault="004D569D" w:rsidP="000C230F">
            <w:pPr>
              <w:spacing w:after="0" w:line="240" w:lineRule="auto"/>
              <w:rPr>
                <w:rFonts w:ascii="Times New Roman" w:hAnsi="Times New Roman" w:cs="Times New Roman"/>
                <w:sz w:val="24"/>
                <w:szCs w:val="24"/>
              </w:rPr>
            </w:pPr>
            <w:r w:rsidRPr="004E1265">
              <w:rPr>
                <w:rFonts w:ascii="Times New Roman" w:hAnsi="Times New Roman" w:cs="Times New Roman"/>
                <w:sz w:val="24"/>
                <w:szCs w:val="24"/>
              </w:rPr>
              <w:t>Bisexual</w:t>
            </w:r>
          </w:p>
        </w:tc>
        <w:tc>
          <w:tcPr>
            <w:tcW w:w="1606" w:type="dxa"/>
            <w:tcBorders>
              <w:top w:val="nil"/>
              <w:left w:val="nil"/>
              <w:bottom w:val="single" w:sz="4" w:space="0" w:color="auto"/>
              <w:right w:val="nil"/>
            </w:tcBorders>
          </w:tcPr>
          <w:p w14:paraId="3BC78949" w14:textId="77777777" w:rsidR="004D569D" w:rsidRPr="004E1265" w:rsidRDefault="00052C3B" w:rsidP="000C230F">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2.3</w:t>
            </w:r>
          </w:p>
        </w:tc>
        <w:tc>
          <w:tcPr>
            <w:tcW w:w="1850" w:type="dxa"/>
            <w:tcBorders>
              <w:top w:val="nil"/>
              <w:left w:val="nil"/>
              <w:bottom w:val="single" w:sz="4" w:space="0" w:color="auto"/>
              <w:right w:val="nil"/>
            </w:tcBorders>
          </w:tcPr>
          <w:p w14:paraId="70EA89BC" w14:textId="77777777" w:rsidR="004D569D" w:rsidRPr="004E1265" w:rsidRDefault="00052C3B" w:rsidP="000C230F">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4.0</w:t>
            </w:r>
          </w:p>
        </w:tc>
      </w:tr>
      <w:tr w:rsidR="004E1265" w:rsidRPr="004E1265" w14:paraId="0CDAA439" w14:textId="77777777" w:rsidTr="000C230F">
        <w:tc>
          <w:tcPr>
            <w:tcW w:w="284" w:type="dxa"/>
            <w:tcBorders>
              <w:top w:val="nil"/>
              <w:bottom w:val="nil"/>
              <w:right w:val="nil"/>
            </w:tcBorders>
          </w:tcPr>
          <w:p w14:paraId="1CD90263" w14:textId="77777777" w:rsidR="004D569D" w:rsidRPr="004E1265" w:rsidRDefault="004D569D" w:rsidP="000C230F">
            <w:pPr>
              <w:spacing w:after="0" w:line="240" w:lineRule="auto"/>
              <w:rPr>
                <w:rFonts w:ascii="Times New Roman" w:hAnsi="Times New Roman" w:cs="Times New Roman"/>
                <w:sz w:val="24"/>
                <w:szCs w:val="24"/>
              </w:rPr>
            </w:pPr>
          </w:p>
        </w:tc>
        <w:tc>
          <w:tcPr>
            <w:tcW w:w="3250" w:type="dxa"/>
            <w:gridSpan w:val="3"/>
            <w:tcBorders>
              <w:top w:val="single" w:sz="4" w:space="0" w:color="auto"/>
              <w:left w:val="nil"/>
              <w:bottom w:val="single" w:sz="4" w:space="0" w:color="auto"/>
              <w:right w:val="nil"/>
            </w:tcBorders>
            <w:vAlign w:val="center"/>
          </w:tcPr>
          <w:p w14:paraId="4C3D4922" w14:textId="77777777" w:rsidR="004D569D" w:rsidRPr="004E1265" w:rsidRDefault="004D569D" w:rsidP="000C230F">
            <w:pPr>
              <w:spacing w:after="0" w:line="240" w:lineRule="auto"/>
              <w:rPr>
                <w:rFonts w:ascii="Times New Roman" w:hAnsi="Times New Roman" w:cs="Times New Roman"/>
                <w:sz w:val="24"/>
                <w:szCs w:val="24"/>
              </w:rPr>
            </w:pPr>
            <w:r w:rsidRPr="004E1265">
              <w:rPr>
                <w:rFonts w:ascii="Times New Roman" w:hAnsi="Times New Roman" w:cs="Times New Roman"/>
                <w:sz w:val="24"/>
                <w:szCs w:val="24"/>
              </w:rPr>
              <w:t>Lesbian/gay</w:t>
            </w:r>
          </w:p>
        </w:tc>
        <w:tc>
          <w:tcPr>
            <w:tcW w:w="1606" w:type="dxa"/>
            <w:tcBorders>
              <w:top w:val="single" w:sz="4" w:space="0" w:color="auto"/>
              <w:left w:val="nil"/>
              <w:bottom w:val="single" w:sz="4" w:space="0" w:color="auto"/>
              <w:right w:val="nil"/>
            </w:tcBorders>
          </w:tcPr>
          <w:p w14:paraId="662B8DE4" w14:textId="77777777" w:rsidR="004D569D" w:rsidRPr="004E1265" w:rsidRDefault="00052C3B" w:rsidP="000C230F">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1.0</w:t>
            </w:r>
          </w:p>
        </w:tc>
        <w:tc>
          <w:tcPr>
            <w:tcW w:w="1850" w:type="dxa"/>
            <w:tcBorders>
              <w:top w:val="single" w:sz="4" w:space="0" w:color="auto"/>
              <w:left w:val="nil"/>
              <w:bottom w:val="single" w:sz="4" w:space="0" w:color="auto"/>
              <w:right w:val="nil"/>
            </w:tcBorders>
          </w:tcPr>
          <w:p w14:paraId="2FEF5D4A" w14:textId="77777777" w:rsidR="004D569D" w:rsidRPr="004E1265" w:rsidRDefault="00052C3B" w:rsidP="000C230F">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0.4</w:t>
            </w:r>
          </w:p>
        </w:tc>
      </w:tr>
      <w:tr w:rsidR="004E1265" w:rsidRPr="004E1265" w14:paraId="6E599EFE" w14:textId="77777777" w:rsidTr="000C230F">
        <w:tc>
          <w:tcPr>
            <w:tcW w:w="284" w:type="dxa"/>
            <w:tcBorders>
              <w:top w:val="nil"/>
              <w:bottom w:val="nil"/>
              <w:right w:val="nil"/>
            </w:tcBorders>
          </w:tcPr>
          <w:p w14:paraId="3ADAC4FF" w14:textId="77777777" w:rsidR="00052C3B" w:rsidRPr="004E1265" w:rsidRDefault="00052C3B" w:rsidP="000C230F">
            <w:pPr>
              <w:spacing w:after="0" w:line="240" w:lineRule="auto"/>
              <w:rPr>
                <w:rFonts w:ascii="Times New Roman" w:hAnsi="Times New Roman" w:cs="Times New Roman"/>
                <w:sz w:val="24"/>
                <w:szCs w:val="24"/>
              </w:rPr>
            </w:pPr>
          </w:p>
        </w:tc>
        <w:tc>
          <w:tcPr>
            <w:tcW w:w="3250" w:type="dxa"/>
            <w:gridSpan w:val="3"/>
            <w:tcBorders>
              <w:top w:val="single" w:sz="4" w:space="0" w:color="auto"/>
              <w:left w:val="nil"/>
              <w:bottom w:val="single" w:sz="4" w:space="0" w:color="auto"/>
              <w:right w:val="nil"/>
            </w:tcBorders>
            <w:vAlign w:val="center"/>
          </w:tcPr>
          <w:p w14:paraId="75C43D81" w14:textId="77777777" w:rsidR="00052C3B" w:rsidRPr="004E1265" w:rsidRDefault="00052C3B" w:rsidP="000C230F">
            <w:pPr>
              <w:spacing w:after="0" w:line="240" w:lineRule="auto"/>
              <w:rPr>
                <w:rFonts w:ascii="Times New Roman" w:hAnsi="Times New Roman" w:cs="Times New Roman"/>
                <w:sz w:val="24"/>
                <w:szCs w:val="24"/>
              </w:rPr>
            </w:pPr>
            <w:r w:rsidRPr="004E1265">
              <w:rPr>
                <w:rFonts w:ascii="Times New Roman" w:hAnsi="Times New Roman" w:cs="Times New Roman"/>
                <w:sz w:val="24"/>
                <w:szCs w:val="24"/>
              </w:rPr>
              <w:t>Missing</w:t>
            </w:r>
          </w:p>
        </w:tc>
        <w:tc>
          <w:tcPr>
            <w:tcW w:w="1606" w:type="dxa"/>
            <w:tcBorders>
              <w:top w:val="single" w:sz="4" w:space="0" w:color="auto"/>
              <w:left w:val="nil"/>
              <w:bottom w:val="single" w:sz="4" w:space="0" w:color="auto"/>
              <w:right w:val="nil"/>
            </w:tcBorders>
          </w:tcPr>
          <w:p w14:paraId="04787A06" w14:textId="77777777" w:rsidR="00052C3B" w:rsidRPr="004E1265" w:rsidRDefault="00052C3B" w:rsidP="000C230F">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3.0</w:t>
            </w:r>
          </w:p>
        </w:tc>
        <w:tc>
          <w:tcPr>
            <w:tcW w:w="1850" w:type="dxa"/>
            <w:tcBorders>
              <w:top w:val="single" w:sz="4" w:space="0" w:color="auto"/>
              <w:left w:val="nil"/>
              <w:bottom w:val="single" w:sz="4" w:space="0" w:color="auto"/>
              <w:right w:val="nil"/>
            </w:tcBorders>
          </w:tcPr>
          <w:p w14:paraId="1CEDEAE9" w14:textId="77777777" w:rsidR="00052C3B" w:rsidRPr="004E1265" w:rsidRDefault="00052C3B" w:rsidP="000C230F">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7.6</w:t>
            </w:r>
          </w:p>
        </w:tc>
      </w:tr>
      <w:tr w:rsidR="004E1265" w:rsidRPr="004E1265" w14:paraId="4D292C3B" w14:textId="77777777" w:rsidTr="00B35950">
        <w:tc>
          <w:tcPr>
            <w:tcW w:w="3534" w:type="dxa"/>
            <w:gridSpan w:val="4"/>
            <w:tcBorders>
              <w:top w:val="single" w:sz="4" w:space="0" w:color="auto"/>
              <w:bottom w:val="nil"/>
              <w:right w:val="nil"/>
            </w:tcBorders>
          </w:tcPr>
          <w:p w14:paraId="7F3578DF" w14:textId="77777777" w:rsidR="009673DF" w:rsidRPr="004E1265" w:rsidRDefault="009673DF" w:rsidP="00B35950">
            <w:pPr>
              <w:spacing w:after="0" w:line="240" w:lineRule="auto"/>
              <w:rPr>
                <w:rFonts w:ascii="Times New Roman" w:hAnsi="Times New Roman" w:cs="Times New Roman"/>
                <w:sz w:val="24"/>
                <w:szCs w:val="24"/>
              </w:rPr>
            </w:pPr>
            <w:r w:rsidRPr="004E1265">
              <w:rPr>
                <w:rFonts w:ascii="Times New Roman" w:hAnsi="Times New Roman" w:cs="Times New Roman"/>
                <w:sz w:val="24"/>
                <w:szCs w:val="24"/>
              </w:rPr>
              <w:t>Alcohol intake¹</w:t>
            </w:r>
          </w:p>
        </w:tc>
        <w:tc>
          <w:tcPr>
            <w:tcW w:w="1606" w:type="dxa"/>
            <w:tcBorders>
              <w:top w:val="single" w:sz="4" w:space="0" w:color="auto"/>
              <w:bottom w:val="nil"/>
            </w:tcBorders>
          </w:tcPr>
          <w:p w14:paraId="416AF3EE" w14:textId="77777777" w:rsidR="009673DF" w:rsidRPr="004E1265" w:rsidRDefault="009673DF" w:rsidP="00B35950">
            <w:pPr>
              <w:spacing w:after="0" w:line="240" w:lineRule="auto"/>
              <w:jc w:val="center"/>
              <w:rPr>
                <w:rFonts w:ascii="Times New Roman" w:hAnsi="Times New Roman" w:cs="Times New Roman"/>
                <w:sz w:val="24"/>
                <w:szCs w:val="24"/>
              </w:rPr>
            </w:pPr>
          </w:p>
        </w:tc>
        <w:tc>
          <w:tcPr>
            <w:tcW w:w="1850" w:type="dxa"/>
            <w:tcBorders>
              <w:top w:val="single" w:sz="4" w:space="0" w:color="auto"/>
              <w:bottom w:val="nil"/>
            </w:tcBorders>
          </w:tcPr>
          <w:p w14:paraId="3F1CC11C" w14:textId="77777777" w:rsidR="009673DF" w:rsidRPr="004E1265" w:rsidRDefault="009673DF" w:rsidP="00B35950">
            <w:pPr>
              <w:spacing w:after="0" w:line="240" w:lineRule="auto"/>
              <w:jc w:val="center"/>
              <w:rPr>
                <w:rFonts w:ascii="Times New Roman" w:hAnsi="Times New Roman" w:cs="Times New Roman"/>
                <w:sz w:val="24"/>
                <w:szCs w:val="24"/>
              </w:rPr>
            </w:pPr>
          </w:p>
        </w:tc>
      </w:tr>
      <w:tr w:rsidR="004E1265" w:rsidRPr="004E1265" w14:paraId="52CF3DB4" w14:textId="77777777" w:rsidTr="00B35950">
        <w:tc>
          <w:tcPr>
            <w:tcW w:w="284" w:type="dxa"/>
            <w:tcBorders>
              <w:top w:val="nil"/>
              <w:bottom w:val="nil"/>
              <w:right w:val="nil"/>
            </w:tcBorders>
          </w:tcPr>
          <w:p w14:paraId="3F92C433" w14:textId="77777777" w:rsidR="009673DF" w:rsidRPr="004E1265" w:rsidRDefault="009673DF" w:rsidP="00B35950">
            <w:pPr>
              <w:spacing w:after="0" w:line="240" w:lineRule="auto"/>
              <w:rPr>
                <w:rFonts w:ascii="Times New Roman" w:hAnsi="Times New Roman" w:cs="Times New Roman"/>
                <w:sz w:val="24"/>
                <w:szCs w:val="24"/>
              </w:rPr>
            </w:pPr>
          </w:p>
        </w:tc>
        <w:tc>
          <w:tcPr>
            <w:tcW w:w="3250" w:type="dxa"/>
            <w:gridSpan w:val="3"/>
            <w:tcBorders>
              <w:top w:val="nil"/>
              <w:left w:val="nil"/>
              <w:bottom w:val="single" w:sz="4" w:space="0" w:color="auto"/>
              <w:right w:val="nil"/>
            </w:tcBorders>
            <w:vAlign w:val="center"/>
          </w:tcPr>
          <w:p w14:paraId="7C7DC086" w14:textId="77777777" w:rsidR="009673DF" w:rsidRPr="004E1265" w:rsidRDefault="009673DF" w:rsidP="00B35950">
            <w:pPr>
              <w:spacing w:after="0" w:line="240" w:lineRule="auto"/>
              <w:rPr>
                <w:rFonts w:ascii="Times New Roman" w:hAnsi="Times New Roman" w:cs="Times New Roman"/>
                <w:sz w:val="24"/>
                <w:szCs w:val="24"/>
              </w:rPr>
            </w:pPr>
            <w:r w:rsidRPr="004E1265">
              <w:rPr>
                <w:rFonts w:ascii="Times New Roman" w:hAnsi="Times New Roman" w:cs="Times New Roman"/>
                <w:sz w:val="24"/>
                <w:szCs w:val="24"/>
              </w:rPr>
              <w:t>Never/rarely</w:t>
            </w:r>
          </w:p>
        </w:tc>
        <w:tc>
          <w:tcPr>
            <w:tcW w:w="1606" w:type="dxa"/>
            <w:tcBorders>
              <w:top w:val="nil"/>
              <w:left w:val="nil"/>
              <w:bottom w:val="single" w:sz="4" w:space="0" w:color="auto"/>
              <w:right w:val="nil"/>
            </w:tcBorders>
          </w:tcPr>
          <w:p w14:paraId="7F4FD960" w14:textId="77777777" w:rsidR="009673DF" w:rsidRPr="004E1265" w:rsidRDefault="00A02961" w:rsidP="00B35950">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11.8</w:t>
            </w:r>
          </w:p>
        </w:tc>
        <w:tc>
          <w:tcPr>
            <w:tcW w:w="1850" w:type="dxa"/>
            <w:tcBorders>
              <w:top w:val="nil"/>
              <w:left w:val="nil"/>
              <w:bottom w:val="single" w:sz="4" w:space="0" w:color="auto"/>
              <w:right w:val="nil"/>
            </w:tcBorders>
          </w:tcPr>
          <w:p w14:paraId="35532C17" w14:textId="77777777" w:rsidR="009673DF" w:rsidRPr="004E1265" w:rsidRDefault="00A02961" w:rsidP="00B35950">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24.5</w:t>
            </w:r>
          </w:p>
        </w:tc>
      </w:tr>
      <w:tr w:rsidR="004E1265" w:rsidRPr="004E1265" w14:paraId="5A9F363A" w14:textId="77777777" w:rsidTr="00B35950">
        <w:tc>
          <w:tcPr>
            <w:tcW w:w="284" w:type="dxa"/>
            <w:tcBorders>
              <w:top w:val="nil"/>
              <w:bottom w:val="nil"/>
              <w:right w:val="nil"/>
            </w:tcBorders>
          </w:tcPr>
          <w:p w14:paraId="737F09F0" w14:textId="77777777" w:rsidR="009673DF" w:rsidRPr="004E1265" w:rsidRDefault="009673DF" w:rsidP="00B35950">
            <w:pPr>
              <w:spacing w:after="0" w:line="240" w:lineRule="auto"/>
              <w:rPr>
                <w:rFonts w:ascii="Times New Roman" w:hAnsi="Times New Roman" w:cs="Times New Roman"/>
                <w:sz w:val="24"/>
                <w:szCs w:val="24"/>
              </w:rPr>
            </w:pPr>
          </w:p>
        </w:tc>
        <w:tc>
          <w:tcPr>
            <w:tcW w:w="3250" w:type="dxa"/>
            <w:gridSpan w:val="3"/>
            <w:tcBorders>
              <w:top w:val="nil"/>
              <w:left w:val="nil"/>
              <w:bottom w:val="single" w:sz="4" w:space="0" w:color="auto"/>
              <w:right w:val="nil"/>
            </w:tcBorders>
            <w:vAlign w:val="center"/>
          </w:tcPr>
          <w:p w14:paraId="6BAD3D70" w14:textId="77777777" w:rsidR="009673DF" w:rsidRPr="004E1265" w:rsidRDefault="009673DF" w:rsidP="00B35950">
            <w:pPr>
              <w:spacing w:after="0" w:line="240" w:lineRule="auto"/>
              <w:rPr>
                <w:rFonts w:ascii="Times New Roman" w:hAnsi="Times New Roman" w:cs="Times New Roman"/>
                <w:sz w:val="24"/>
                <w:szCs w:val="24"/>
              </w:rPr>
            </w:pPr>
            <w:r w:rsidRPr="004E1265">
              <w:rPr>
                <w:rFonts w:ascii="Times New Roman" w:hAnsi="Times New Roman" w:cs="Times New Roman"/>
                <w:sz w:val="24"/>
                <w:szCs w:val="24"/>
              </w:rPr>
              <w:t>Regularly</w:t>
            </w:r>
          </w:p>
        </w:tc>
        <w:tc>
          <w:tcPr>
            <w:tcW w:w="1606" w:type="dxa"/>
            <w:tcBorders>
              <w:top w:val="nil"/>
              <w:left w:val="nil"/>
              <w:bottom w:val="single" w:sz="4" w:space="0" w:color="auto"/>
              <w:right w:val="nil"/>
            </w:tcBorders>
          </w:tcPr>
          <w:p w14:paraId="701AD843" w14:textId="77777777" w:rsidR="009673DF" w:rsidRPr="004E1265" w:rsidRDefault="00A02961" w:rsidP="00B35950">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42.9</w:t>
            </w:r>
          </w:p>
        </w:tc>
        <w:tc>
          <w:tcPr>
            <w:tcW w:w="1850" w:type="dxa"/>
            <w:tcBorders>
              <w:top w:val="nil"/>
              <w:left w:val="nil"/>
              <w:bottom w:val="single" w:sz="4" w:space="0" w:color="auto"/>
              <w:right w:val="nil"/>
            </w:tcBorders>
          </w:tcPr>
          <w:p w14:paraId="50E775CE" w14:textId="77777777" w:rsidR="009673DF" w:rsidRPr="004E1265" w:rsidRDefault="00A02961" w:rsidP="00B35950">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47.2</w:t>
            </w:r>
          </w:p>
        </w:tc>
      </w:tr>
      <w:tr w:rsidR="004E1265" w:rsidRPr="004E1265" w14:paraId="4F556078" w14:textId="77777777" w:rsidTr="00B35950">
        <w:tc>
          <w:tcPr>
            <w:tcW w:w="284" w:type="dxa"/>
            <w:tcBorders>
              <w:top w:val="nil"/>
              <w:bottom w:val="nil"/>
              <w:right w:val="nil"/>
            </w:tcBorders>
          </w:tcPr>
          <w:p w14:paraId="28F03978" w14:textId="77777777" w:rsidR="009673DF" w:rsidRPr="004E1265" w:rsidRDefault="009673DF" w:rsidP="00B35950">
            <w:pPr>
              <w:spacing w:after="0" w:line="240" w:lineRule="auto"/>
              <w:rPr>
                <w:rFonts w:ascii="Times New Roman" w:hAnsi="Times New Roman" w:cs="Times New Roman"/>
                <w:sz w:val="24"/>
                <w:szCs w:val="24"/>
              </w:rPr>
            </w:pPr>
          </w:p>
        </w:tc>
        <w:tc>
          <w:tcPr>
            <w:tcW w:w="3250" w:type="dxa"/>
            <w:gridSpan w:val="3"/>
            <w:tcBorders>
              <w:top w:val="single" w:sz="4" w:space="0" w:color="auto"/>
              <w:left w:val="nil"/>
              <w:bottom w:val="single" w:sz="4" w:space="0" w:color="auto"/>
              <w:right w:val="nil"/>
            </w:tcBorders>
            <w:vAlign w:val="center"/>
          </w:tcPr>
          <w:p w14:paraId="22D987BD" w14:textId="77777777" w:rsidR="009673DF" w:rsidRPr="004E1265" w:rsidRDefault="009673DF" w:rsidP="00B35950">
            <w:pPr>
              <w:spacing w:after="0" w:line="240" w:lineRule="auto"/>
              <w:rPr>
                <w:rFonts w:ascii="Times New Roman" w:hAnsi="Times New Roman" w:cs="Times New Roman"/>
                <w:sz w:val="24"/>
                <w:szCs w:val="24"/>
              </w:rPr>
            </w:pPr>
            <w:r w:rsidRPr="004E1265">
              <w:rPr>
                <w:rFonts w:ascii="Times New Roman" w:hAnsi="Times New Roman" w:cs="Times New Roman"/>
                <w:sz w:val="24"/>
                <w:szCs w:val="24"/>
              </w:rPr>
              <w:t>Frequently</w:t>
            </w:r>
          </w:p>
        </w:tc>
        <w:tc>
          <w:tcPr>
            <w:tcW w:w="1606" w:type="dxa"/>
            <w:tcBorders>
              <w:top w:val="single" w:sz="4" w:space="0" w:color="auto"/>
              <w:left w:val="nil"/>
              <w:bottom w:val="single" w:sz="4" w:space="0" w:color="auto"/>
              <w:right w:val="nil"/>
            </w:tcBorders>
          </w:tcPr>
          <w:p w14:paraId="0E391AA8" w14:textId="77777777" w:rsidR="009673DF" w:rsidRPr="004E1265" w:rsidRDefault="00A02961" w:rsidP="00B35950">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45.3</w:t>
            </w:r>
          </w:p>
        </w:tc>
        <w:tc>
          <w:tcPr>
            <w:tcW w:w="1850" w:type="dxa"/>
            <w:tcBorders>
              <w:top w:val="single" w:sz="4" w:space="0" w:color="auto"/>
              <w:left w:val="nil"/>
              <w:bottom w:val="single" w:sz="4" w:space="0" w:color="auto"/>
              <w:right w:val="nil"/>
            </w:tcBorders>
          </w:tcPr>
          <w:p w14:paraId="3FC04CF6" w14:textId="77777777" w:rsidR="009673DF" w:rsidRPr="004E1265" w:rsidRDefault="00A02961" w:rsidP="00B35950">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28.3</w:t>
            </w:r>
          </w:p>
        </w:tc>
      </w:tr>
      <w:tr w:rsidR="004E1265" w:rsidRPr="004E1265" w14:paraId="47CC785B" w14:textId="77777777" w:rsidTr="00AA0FA1">
        <w:tc>
          <w:tcPr>
            <w:tcW w:w="3534" w:type="dxa"/>
            <w:gridSpan w:val="4"/>
            <w:tcBorders>
              <w:top w:val="single" w:sz="4" w:space="0" w:color="auto"/>
              <w:bottom w:val="nil"/>
              <w:right w:val="nil"/>
            </w:tcBorders>
          </w:tcPr>
          <w:p w14:paraId="1962B30A" w14:textId="77777777" w:rsidR="00493521" w:rsidRPr="004E1265" w:rsidRDefault="009673DF" w:rsidP="00B35950">
            <w:pPr>
              <w:spacing w:after="0" w:line="240" w:lineRule="auto"/>
              <w:rPr>
                <w:rFonts w:ascii="Times New Roman" w:hAnsi="Times New Roman" w:cs="Times New Roman"/>
                <w:sz w:val="24"/>
                <w:szCs w:val="24"/>
              </w:rPr>
            </w:pPr>
            <w:r w:rsidRPr="004E1265">
              <w:rPr>
                <w:rFonts w:ascii="Times New Roman" w:eastAsia="Times New Roman" w:hAnsi="Times New Roman" w:cs="Times New Roman"/>
                <w:sz w:val="24"/>
                <w:szCs w:val="24"/>
                <w:shd w:val="clear" w:color="auto" w:fill="FFFFFF"/>
              </w:rPr>
              <w:t>Binge drinking</w:t>
            </w:r>
            <w:r w:rsidRPr="004E1265">
              <w:rPr>
                <w:rFonts w:ascii="Times New Roman" w:eastAsia="Times New Roman" w:hAnsi="Times New Roman" w:cs="Times New Roman"/>
                <w:sz w:val="24"/>
                <w:szCs w:val="24"/>
                <w:shd w:val="clear" w:color="auto" w:fill="FFFFFF"/>
                <w:vertAlign w:val="superscript"/>
              </w:rPr>
              <w:t>2</w:t>
            </w:r>
          </w:p>
        </w:tc>
        <w:tc>
          <w:tcPr>
            <w:tcW w:w="1606" w:type="dxa"/>
            <w:tcBorders>
              <w:top w:val="single" w:sz="4" w:space="0" w:color="auto"/>
              <w:bottom w:val="nil"/>
            </w:tcBorders>
          </w:tcPr>
          <w:p w14:paraId="7A7B3922" w14:textId="77777777" w:rsidR="00493521" w:rsidRPr="004E1265" w:rsidRDefault="00493521" w:rsidP="00B35950">
            <w:pPr>
              <w:spacing w:after="0" w:line="240" w:lineRule="auto"/>
              <w:jc w:val="center"/>
              <w:rPr>
                <w:rFonts w:ascii="Times New Roman" w:hAnsi="Times New Roman" w:cs="Times New Roman"/>
                <w:sz w:val="24"/>
                <w:szCs w:val="24"/>
              </w:rPr>
            </w:pPr>
          </w:p>
        </w:tc>
        <w:tc>
          <w:tcPr>
            <w:tcW w:w="1850" w:type="dxa"/>
            <w:tcBorders>
              <w:top w:val="single" w:sz="4" w:space="0" w:color="auto"/>
              <w:bottom w:val="nil"/>
            </w:tcBorders>
          </w:tcPr>
          <w:p w14:paraId="644BB786" w14:textId="77777777" w:rsidR="00493521" w:rsidRPr="004E1265" w:rsidRDefault="00493521" w:rsidP="00B35950">
            <w:pPr>
              <w:spacing w:after="0" w:line="240" w:lineRule="auto"/>
              <w:jc w:val="center"/>
              <w:rPr>
                <w:rFonts w:ascii="Times New Roman" w:hAnsi="Times New Roman" w:cs="Times New Roman"/>
                <w:sz w:val="24"/>
                <w:szCs w:val="24"/>
              </w:rPr>
            </w:pPr>
          </w:p>
        </w:tc>
      </w:tr>
      <w:tr w:rsidR="004E1265" w:rsidRPr="004E1265" w14:paraId="6F95109B" w14:textId="77777777" w:rsidTr="00AA0FA1">
        <w:tc>
          <w:tcPr>
            <w:tcW w:w="284" w:type="dxa"/>
            <w:tcBorders>
              <w:top w:val="nil"/>
              <w:bottom w:val="nil"/>
              <w:right w:val="nil"/>
            </w:tcBorders>
          </w:tcPr>
          <w:p w14:paraId="0A320B63" w14:textId="77777777" w:rsidR="00493521" w:rsidRPr="004E1265" w:rsidRDefault="00493521" w:rsidP="00B35950">
            <w:pPr>
              <w:spacing w:after="0" w:line="240" w:lineRule="auto"/>
              <w:rPr>
                <w:rFonts w:ascii="Times New Roman" w:hAnsi="Times New Roman" w:cs="Times New Roman"/>
                <w:sz w:val="24"/>
                <w:szCs w:val="24"/>
              </w:rPr>
            </w:pPr>
          </w:p>
        </w:tc>
        <w:tc>
          <w:tcPr>
            <w:tcW w:w="3250" w:type="dxa"/>
            <w:gridSpan w:val="3"/>
            <w:tcBorders>
              <w:top w:val="nil"/>
              <w:left w:val="nil"/>
              <w:bottom w:val="single" w:sz="4" w:space="0" w:color="auto"/>
              <w:right w:val="nil"/>
            </w:tcBorders>
            <w:vAlign w:val="center"/>
          </w:tcPr>
          <w:p w14:paraId="3CEB7DA7" w14:textId="77777777" w:rsidR="00493521" w:rsidRPr="004E1265" w:rsidRDefault="009673DF" w:rsidP="00B35950">
            <w:pPr>
              <w:spacing w:after="0" w:line="240" w:lineRule="auto"/>
              <w:rPr>
                <w:rFonts w:ascii="Times New Roman" w:hAnsi="Times New Roman" w:cs="Times New Roman"/>
                <w:sz w:val="24"/>
                <w:szCs w:val="24"/>
              </w:rPr>
            </w:pPr>
            <w:r w:rsidRPr="004E1265">
              <w:rPr>
                <w:rFonts w:ascii="Times New Roman" w:hAnsi="Times New Roman" w:cs="Times New Roman"/>
                <w:sz w:val="24"/>
                <w:szCs w:val="24"/>
              </w:rPr>
              <w:t>Yes</w:t>
            </w:r>
          </w:p>
        </w:tc>
        <w:tc>
          <w:tcPr>
            <w:tcW w:w="1606" w:type="dxa"/>
            <w:tcBorders>
              <w:top w:val="nil"/>
              <w:left w:val="nil"/>
              <w:bottom w:val="single" w:sz="4" w:space="0" w:color="auto"/>
              <w:right w:val="nil"/>
            </w:tcBorders>
          </w:tcPr>
          <w:p w14:paraId="31403B59" w14:textId="77777777" w:rsidR="00493521" w:rsidRPr="004E1265" w:rsidRDefault="00A02961" w:rsidP="00B35950">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20.2</w:t>
            </w:r>
          </w:p>
        </w:tc>
        <w:tc>
          <w:tcPr>
            <w:tcW w:w="1850" w:type="dxa"/>
            <w:tcBorders>
              <w:top w:val="nil"/>
              <w:left w:val="nil"/>
              <w:bottom w:val="single" w:sz="4" w:space="0" w:color="auto"/>
              <w:right w:val="nil"/>
            </w:tcBorders>
          </w:tcPr>
          <w:p w14:paraId="08318A58" w14:textId="77777777" w:rsidR="00493521" w:rsidRPr="004E1265" w:rsidRDefault="00A02961" w:rsidP="00B35950">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12.7</w:t>
            </w:r>
          </w:p>
        </w:tc>
      </w:tr>
      <w:tr w:rsidR="004E1265" w:rsidRPr="004E1265" w14:paraId="66A4B88C" w14:textId="77777777" w:rsidTr="00AA0FA1">
        <w:tc>
          <w:tcPr>
            <w:tcW w:w="284" w:type="dxa"/>
            <w:tcBorders>
              <w:top w:val="nil"/>
              <w:bottom w:val="nil"/>
              <w:right w:val="nil"/>
            </w:tcBorders>
          </w:tcPr>
          <w:p w14:paraId="44AB04D1" w14:textId="77777777" w:rsidR="00493521" w:rsidRPr="004E1265" w:rsidRDefault="00493521" w:rsidP="00B35950">
            <w:pPr>
              <w:spacing w:after="0" w:line="240" w:lineRule="auto"/>
              <w:rPr>
                <w:rFonts w:ascii="Times New Roman" w:hAnsi="Times New Roman" w:cs="Times New Roman"/>
                <w:sz w:val="24"/>
                <w:szCs w:val="24"/>
              </w:rPr>
            </w:pPr>
          </w:p>
        </w:tc>
        <w:tc>
          <w:tcPr>
            <w:tcW w:w="3250" w:type="dxa"/>
            <w:gridSpan w:val="3"/>
            <w:tcBorders>
              <w:top w:val="single" w:sz="4" w:space="0" w:color="auto"/>
              <w:left w:val="nil"/>
              <w:bottom w:val="single" w:sz="4" w:space="0" w:color="auto"/>
              <w:right w:val="nil"/>
            </w:tcBorders>
            <w:vAlign w:val="center"/>
          </w:tcPr>
          <w:p w14:paraId="6FE49F2A" w14:textId="77777777" w:rsidR="00493521" w:rsidRPr="004E1265" w:rsidRDefault="009673DF" w:rsidP="00B35950">
            <w:pPr>
              <w:spacing w:after="0" w:line="240" w:lineRule="auto"/>
              <w:rPr>
                <w:rFonts w:ascii="Times New Roman" w:hAnsi="Times New Roman" w:cs="Times New Roman"/>
                <w:sz w:val="24"/>
                <w:szCs w:val="24"/>
              </w:rPr>
            </w:pPr>
            <w:r w:rsidRPr="004E1265">
              <w:rPr>
                <w:rFonts w:ascii="Times New Roman" w:hAnsi="Times New Roman" w:cs="Times New Roman"/>
                <w:sz w:val="24"/>
                <w:szCs w:val="24"/>
              </w:rPr>
              <w:t>No</w:t>
            </w:r>
          </w:p>
        </w:tc>
        <w:tc>
          <w:tcPr>
            <w:tcW w:w="1606" w:type="dxa"/>
            <w:tcBorders>
              <w:top w:val="single" w:sz="4" w:space="0" w:color="auto"/>
              <w:left w:val="nil"/>
              <w:bottom w:val="single" w:sz="4" w:space="0" w:color="auto"/>
              <w:right w:val="nil"/>
            </w:tcBorders>
          </w:tcPr>
          <w:p w14:paraId="30BAF4E9" w14:textId="77777777" w:rsidR="00493521" w:rsidRPr="004E1265" w:rsidRDefault="00A02961" w:rsidP="00B35950">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79.8</w:t>
            </w:r>
          </w:p>
        </w:tc>
        <w:tc>
          <w:tcPr>
            <w:tcW w:w="1850" w:type="dxa"/>
            <w:tcBorders>
              <w:top w:val="single" w:sz="4" w:space="0" w:color="auto"/>
              <w:left w:val="nil"/>
              <w:bottom w:val="single" w:sz="4" w:space="0" w:color="auto"/>
              <w:right w:val="nil"/>
            </w:tcBorders>
          </w:tcPr>
          <w:p w14:paraId="0F5262CB" w14:textId="77777777" w:rsidR="00493521" w:rsidRPr="004E1265" w:rsidRDefault="00A02961" w:rsidP="00B35950">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87.3</w:t>
            </w:r>
          </w:p>
        </w:tc>
      </w:tr>
      <w:tr w:rsidR="00AA0FA1" w:rsidRPr="004E1265" w14:paraId="6F191C75" w14:textId="77777777" w:rsidTr="00AA0FA1">
        <w:tc>
          <w:tcPr>
            <w:tcW w:w="6990" w:type="dxa"/>
            <w:gridSpan w:val="6"/>
            <w:tcBorders>
              <w:top w:val="single" w:sz="4" w:space="0" w:color="auto"/>
              <w:bottom w:val="nil"/>
            </w:tcBorders>
          </w:tcPr>
          <w:p w14:paraId="5848B28B" w14:textId="77777777" w:rsidR="00AA0FA1" w:rsidRPr="004E1265" w:rsidRDefault="00AA0FA1" w:rsidP="00AA0FA1">
            <w:pPr>
              <w:spacing w:after="0" w:line="240" w:lineRule="auto"/>
              <w:rPr>
                <w:rFonts w:ascii="Times New Roman" w:hAnsi="Times New Roman" w:cs="Times New Roman"/>
                <w:sz w:val="24"/>
                <w:szCs w:val="24"/>
                <w:lang w:val="en-US"/>
              </w:rPr>
            </w:pPr>
            <w:r w:rsidRPr="004E1265">
              <w:rPr>
                <w:rFonts w:ascii="Times New Roman" w:hAnsi="Times New Roman" w:cs="Times New Roman"/>
                <w:sz w:val="24"/>
                <w:szCs w:val="24"/>
                <w:lang w:val="en-US"/>
              </w:rPr>
              <w:t xml:space="preserve">Values are percentages unless otherwise stated. </w:t>
            </w:r>
          </w:p>
          <w:p w14:paraId="77F6569C" w14:textId="77777777" w:rsidR="00AA0FA1" w:rsidRPr="004E1265" w:rsidRDefault="00AA0FA1" w:rsidP="00AA0FA1">
            <w:pPr>
              <w:spacing w:after="0" w:line="240" w:lineRule="auto"/>
              <w:rPr>
                <w:rFonts w:ascii="Times New Roman" w:hAnsi="Times New Roman" w:cs="Times New Roman"/>
                <w:sz w:val="24"/>
                <w:szCs w:val="24"/>
                <w:lang w:val="en-US"/>
              </w:rPr>
            </w:pPr>
            <w:r w:rsidRPr="004E1265">
              <w:rPr>
                <w:rFonts w:ascii="Times New Roman" w:hAnsi="Times New Roman" w:cs="Times New Roman"/>
                <w:sz w:val="24"/>
                <w:szCs w:val="24"/>
                <w:lang w:val="en-US"/>
              </w:rPr>
              <w:t>All figures are weighted for sampling probabilities and differential non-response.</w:t>
            </w:r>
          </w:p>
          <w:p w14:paraId="40658FE4" w14:textId="77777777" w:rsidR="00AA0FA1" w:rsidRPr="004E1265" w:rsidRDefault="00AA0FA1" w:rsidP="00AA0FA1">
            <w:pPr>
              <w:spacing w:after="0" w:line="240" w:lineRule="auto"/>
              <w:rPr>
                <w:rFonts w:ascii="Times New Roman" w:hAnsi="Times New Roman" w:cs="Times New Roman"/>
                <w:sz w:val="24"/>
                <w:szCs w:val="24"/>
                <w:lang w:val="en-US"/>
              </w:rPr>
            </w:pPr>
            <w:r w:rsidRPr="004E1265">
              <w:rPr>
                <w:rFonts w:ascii="Times New Roman" w:hAnsi="Times New Roman" w:cs="Times New Roman"/>
                <w:sz w:val="24"/>
                <w:szCs w:val="24"/>
                <w:lang w:val="en-US"/>
              </w:rPr>
              <w:t>SD = standard deviation.</w:t>
            </w:r>
          </w:p>
          <w:p w14:paraId="134DE2FD" w14:textId="77777777" w:rsidR="00AA0FA1" w:rsidRPr="004E1265" w:rsidRDefault="00AA0FA1" w:rsidP="00AA0FA1">
            <w:pPr>
              <w:spacing w:after="0" w:line="240" w:lineRule="auto"/>
              <w:rPr>
                <w:rFonts w:ascii="Times New Roman" w:hAnsi="Times New Roman" w:cs="Times New Roman"/>
                <w:sz w:val="24"/>
                <w:szCs w:val="24"/>
                <w:lang w:val="en-US"/>
              </w:rPr>
            </w:pPr>
            <w:r w:rsidRPr="004E1265">
              <w:rPr>
                <w:rFonts w:ascii="Times New Roman" w:hAnsi="Times New Roman" w:cs="Times New Roman"/>
                <w:sz w:val="24"/>
                <w:szCs w:val="24"/>
                <w:lang w:val="en-US"/>
              </w:rPr>
              <w:t>¹ Never/rarely = never – once or twice a year; regularly = once every couple of months – twice a week; frequently = 3 days a week – almost every day.</w:t>
            </w:r>
          </w:p>
          <w:p w14:paraId="2E09D07D" w14:textId="77777777" w:rsidR="002E6E3B" w:rsidRPr="004E1265" w:rsidRDefault="002E6E3B" w:rsidP="002E6E3B">
            <w:pPr>
              <w:spacing w:after="0" w:line="240" w:lineRule="auto"/>
              <w:rPr>
                <w:rFonts w:ascii="Times New Roman" w:hAnsi="Times New Roman" w:cs="Times New Roman"/>
                <w:sz w:val="24"/>
                <w:szCs w:val="24"/>
                <w:lang w:val="en-US"/>
              </w:rPr>
            </w:pPr>
            <w:r w:rsidRPr="004E1265">
              <w:rPr>
                <w:rFonts w:ascii="Times New Roman" w:hAnsi="Times New Roman" w:cs="Times New Roman"/>
                <w:sz w:val="24"/>
                <w:szCs w:val="24"/>
                <w:vertAlign w:val="superscript"/>
                <w:lang w:val="en-US"/>
              </w:rPr>
              <w:t xml:space="preserve">2 </w:t>
            </w:r>
            <w:r w:rsidRPr="004E1265">
              <w:rPr>
                <w:rFonts w:ascii="Times New Roman" w:hAnsi="Times New Roman" w:cs="Times New Roman"/>
                <w:sz w:val="24"/>
                <w:szCs w:val="24"/>
                <w:lang w:val="en-US"/>
              </w:rPr>
              <w:t>Defined as drinking ≥4 units for women and ≥5 units for men on the heaviest drinking day in the past week.</w:t>
            </w:r>
          </w:p>
          <w:p w14:paraId="49901750" w14:textId="77777777" w:rsidR="002E6E3B" w:rsidRPr="004E1265" w:rsidRDefault="002E6E3B" w:rsidP="00AA0FA1">
            <w:pPr>
              <w:spacing w:after="0" w:line="240" w:lineRule="auto"/>
              <w:rPr>
                <w:rFonts w:ascii="Times New Roman" w:hAnsi="Times New Roman" w:cs="Times New Roman"/>
                <w:sz w:val="24"/>
                <w:szCs w:val="24"/>
                <w:lang w:val="en-US"/>
              </w:rPr>
            </w:pPr>
          </w:p>
          <w:p w14:paraId="37DB31FA" w14:textId="77777777" w:rsidR="00AA0FA1" w:rsidRPr="004E1265" w:rsidRDefault="00AA0FA1" w:rsidP="00B35950">
            <w:pPr>
              <w:spacing w:after="0" w:line="240" w:lineRule="auto"/>
              <w:jc w:val="center"/>
              <w:rPr>
                <w:rFonts w:ascii="Times New Roman" w:hAnsi="Times New Roman" w:cs="Times New Roman"/>
                <w:sz w:val="24"/>
                <w:szCs w:val="24"/>
              </w:rPr>
            </w:pPr>
          </w:p>
        </w:tc>
      </w:tr>
    </w:tbl>
    <w:p w14:paraId="3165B023" w14:textId="77777777" w:rsidR="00493521" w:rsidRPr="004E1265" w:rsidRDefault="00493521" w:rsidP="00493521">
      <w:pPr>
        <w:pStyle w:val="Beforetables"/>
        <w:spacing w:line="240" w:lineRule="auto"/>
        <w:rPr>
          <w:sz w:val="20"/>
          <w:szCs w:val="20"/>
        </w:rPr>
      </w:pPr>
    </w:p>
    <w:p w14:paraId="2522FD77" w14:textId="77777777" w:rsidR="00493521" w:rsidRPr="004E1265" w:rsidRDefault="00493521" w:rsidP="00493521"/>
    <w:tbl>
      <w:tblPr>
        <w:tblStyle w:val="TableGrid"/>
        <w:tblW w:w="0" w:type="auto"/>
        <w:tblInd w:w="-426" w:type="dxa"/>
        <w:tblBorders>
          <w:left w:val="none" w:sz="0" w:space="0" w:color="auto"/>
          <w:right w:val="none" w:sz="0" w:space="0" w:color="auto"/>
          <w:insideV w:val="none" w:sz="0" w:space="0" w:color="auto"/>
        </w:tblBorders>
        <w:tblLook w:val="04A0" w:firstRow="1" w:lastRow="0" w:firstColumn="1" w:lastColumn="0" w:noHBand="0" w:noVBand="1"/>
      </w:tblPr>
      <w:tblGrid>
        <w:gridCol w:w="257"/>
        <w:gridCol w:w="1644"/>
        <w:gridCol w:w="1318"/>
        <w:gridCol w:w="1367"/>
        <w:gridCol w:w="970"/>
        <w:gridCol w:w="241"/>
        <w:gridCol w:w="1318"/>
        <w:gridCol w:w="1367"/>
        <w:gridCol w:w="970"/>
      </w:tblGrid>
      <w:tr w:rsidR="004E1265" w:rsidRPr="004E1265" w14:paraId="42E3E28C" w14:textId="77777777" w:rsidTr="00C84418">
        <w:tc>
          <w:tcPr>
            <w:tcW w:w="0" w:type="auto"/>
            <w:gridSpan w:val="9"/>
            <w:tcBorders>
              <w:top w:val="nil"/>
              <w:bottom w:val="single" w:sz="8" w:space="0" w:color="auto"/>
            </w:tcBorders>
          </w:tcPr>
          <w:p w14:paraId="4A629466" w14:textId="77777777" w:rsidR="003969FB" w:rsidRPr="004E1265" w:rsidRDefault="00493521" w:rsidP="00A20A58">
            <w:pPr>
              <w:spacing w:after="0" w:line="240" w:lineRule="auto"/>
              <w:rPr>
                <w:rFonts w:ascii="Times New Roman" w:eastAsia="Times New Roman" w:hAnsi="Times New Roman" w:cs="Times New Roman"/>
                <w:b/>
                <w:sz w:val="24"/>
                <w:szCs w:val="24"/>
              </w:rPr>
            </w:pPr>
            <w:r w:rsidRPr="004E1265">
              <w:rPr>
                <w:rFonts w:ascii="Times New Roman" w:hAnsi="Times New Roman" w:cs="Times New Roman"/>
                <w:sz w:val="24"/>
                <w:szCs w:val="24"/>
              </w:rPr>
              <w:br w:type="page"/>
            </w:r>
            <w:r w:rsidR="003969FB" w:rsidRPr="004E1265">
              <w:rPr>
                <w:rFonts w:ascii="Times New Roman" w:eastAsia="Times New Roman" w:hAnsi="Times New Roman" w:cs="Times New Roman"/>
                <w:b/>
                <w:sz w:val="24"/>
                <w:szCs w:val="24"/>
              </w:rPr>
              <w:t xml:space="preserve">Table </w:t>
            </w:r>
            <w:r w:rsidR="003969FB" w:rsidRPr="004E1265">
              <w:rPr>
                <w:rFonts w:ascii="Times New Roman" w:eastAsia="Times New Roman" w:hAnsi="Times New Roman" w:cs="Times New Roman"/>
                <w:b/>
                <w:noProof/>
                <w:sz w:val="24"/>
                <w:szCs w:val="24"/>
              </w:rPr>
              <w:t>2</w:t>
            </w:r>
            <w:r w:rsidR="00AC51CD" w:rsidRPr="004E1265">
              <w:rPr>
                <w:rFonts w:ascii="Times New Roman" w:eastAsia="Times New Roman" w:hAnsi="Times New Roman" w:cs="Times New Roman"/>
                <w:b/>
                <w:noProof/>
                <w:sz w:val="24"/>
                <w:szCs w:val="24"/>
              </w:rPr>
              <w:t xml:space="preserve"> </w:t>
            </w:r>
            <w:r w:rsidR="003969FB" w:rsidRPr="004E1265">
              <w:rPr>
                <w:rFonts w:ascii="Times New Roman" w:eastAsia="Times New Roman" w:hAnsi="Times New Roman" w:cs="Times New Roman"/>
                <w:sz w:val="24"/>
                <w:szCs w:val="24"/>
              </w:rPr>
              <w:t xml:space="preserve">Prevalence of </w:t>
            </w:r>
            <w:r w:rsidR="002E07F6" w:rsidRPr="004E1265">
              <w:rPr>
                <w:rFonts w:ascii="Times New Roman" w:eastAsia="Times New Roman" w:hAnsi="Times New Roman" w:cs="Times New Roman"/>
                <w:sz w:val="24"/>
                <w:szCs w:val="24"/>
              </w:rPr>
              <w:t xml:space="preserve">past-year </w:t>
            </w:r>
            <w:r w:rsidR="003969FB" w:rsidRPr="004E1265">
              <w:rPr>
                <w:rFonts w:ascii="Times New Roman" w:eastAsia="Times New Roman" w:hAnsi="Times New Roman" w:cs="Times New Roman"/>
                <w:sz w:val="24"/>
                <w:szCs w:val="24"/>
              </w:rPr>
              <w:t xml:space="preserve">sexual activity </w:t>
            </w:r>
            <w:r w:rsidR="002E07F6" w:rsidRPr="004E1265">
              <w:rPr>
                <w:rFonts w:ascii="Times New Roman" w:eastAsia="Times New Roman" w:hAnsi="Times New Roman" w:cs="Times New Roman"/>
                <w:sz w:val="24"/>
                <w:szCs w:val="24"/>
              </w:rPr>
              <w:t xml:space="preserve">(intercourse, masturbation, petting or fondling) </w:t>
            </w:r>
            <w:r w:rsidR="003969FB" w:rsidRPr="004E1265">
              <w:rPr>
                <w:rFonts w:ascii="Times New Roman" w:eastAsia="Times New Roman" w:hAnsi="Times New Roman" w:cs="Times New Roman"/>
                <w:sz w:val="24"/>
                <w:szCs w:val="24"/>
              </w:rPr>
              <w:t>at follow-up in relation to frequency of alcohol intake and binge drinking at baseline in men and women</w:t>
            </w:r>
          </w:p>
        </w:tc>
      </w:tr>
      <w:tr w:rsidR="004E1265" w:rsidRPr="004E1265" w14:paraId="6DF6FB85" w14:textId="77777777" w:rsidTr="00C84418">
        <w:tblPrEx>
          <w:tblBorders>
            <w:left w:val="single" w:sz="4" w:space="0" w:color="auto"/>
            <w:right w:val="single" w:sz="4" w:space="0" w:color="auto"/>
            <w:insideV w:val="single" w:sz="4" w:space="0" w:color="auto"/>
          </w:tblBorders>
        </w:tblPrEx>
        <w:tc>
          <w:tcPr>
            <w:tcW w:w="0" w:type="auto"/>
            <w:tcBorders>
              <w:top w:val="nil"/>
              <w:left w:val="nil"/>
              <w:bottom w:val="nil"/>
              <w:right w:val="nil"/>
            </w:tcBorders>
          </w:tcPr>
          <w:p w14:paraId="3B76F85D" w14:textId="77777777" w:rsidR="003969FB" w:rsidRPr="004E1265" w:rsidRDefault="003969FB" w:rsidP="00B35950">
            <w:pPr>
              <w:spacing w:after="0" w:line="240" w:lineRule="auto"/>
              <w:rPr>
                <w:rFonts w:ascii="Times New Roman" w:eastAsia="Times New Roman" w:hAnsi="Times New Roman" w:cs="Times New Roman"/>
                <w:sz w:val="24"/>
                <w:szCs w:val="24"/>
                <w:shd w:val="clear" w:color="auto" w:fill="FFFFFF"/>
              </w:rPr>
            </w:pPr>
          </w:p>
        </w:tc>
        <w:tc>
          <w:tcPr>
            <w:tcW w:w="0" w:type="auto"/>
            <w:tcBorders>
              <w:top w:val="nil"/>
              <w:left w:val="nil"/>
              <w:bottom w:val="nil"/>
              <w:right w:val="nil"/>
            </w:tcBorders>
          </w:tcPr>
          <w:p w14:paraId="5E22EA04" w14:textId="77777777" w:rsidR="003969FB" w:rsidRPr="004E1265" w:rsidRDefault="003969FB" w:rsidP="00B35950">
            <w:pPr>
              <w:spacing w:after="0" w:line="240" w:lineRule="auto"/>
              <w:rPr>
                <w:rFonts w:ascii="Times New Roman" w:eastAsia="Times New Roman" w:hAnsi="Times New Roman" w:cs="Times New Roman"/>
                <w:sz w:val="24"/>
                <w:szCs w:val="24"/>
                <w:shd w:val="clear" w:color="auto" w:fill="FFFFFF"/>
              </w:rPr>
            </w:pPr>
          </w:p>
        </w:tc>
        <w:tc>
          <w:tcPr>
            <w:tcW w:w="0" w:type="auto"/>
            <w:gridSpan w:val="3"/>
            <w:tcBorders>
              <w:top w:val="single" w:sz="4" w:space="0" w:color="auto"/>
              <w:left w:val="nil"/>
              <w:bottom w:val="single" w:sz="4" w:space="0" w:color="auto"/>
              <w:right w:val="nil"/>
            </w:tcBorders>
            <w:vAlign w:val="center"/>
          </w:tcPr>
          <w:p w14:paraId="7C787A4F" w14:textId="77777777" w:rsidR="003969FB" w:rsidRPr="004E1265" w:rsidRDefault="003969FB" w:rsidP="00B35950">
            <w:pPr>
              <w:spacing w:after="0" w:line="240" w:lineRule="auto"/>
              <w:jc w:val="center"/>
              <w:rPr>
                <w:rFonts w:ascii="Times New Roman" w:eastAsia="Times New Roman" w:hAnsi="Times New Roman" w:cs="Times New Roman"/>
                <w:b/>
                <w:sz w:val="24"/>
                <w:szCs w:val="24"/>
                <w:shd w:val="clear" w:color="auto" w:fill="FFFFFF"/>
              </w:rPr>
            </w:pPr>
            <w:r w:rsidRPr="004E1265">
              <w:rPr>
                <w:rFonts w:ascii="Times New Roman" w:eastAsia="Times New Roman" w:hAnsi="Times New Roman" w:cs="Times New Roman"/>
                <w:b/>
                <w:sz w:val="24"/>
                <w:szCs w:val="24"/>
                <w:shd w:val="clear" w:color="auto" w:fill="FFFFFF"/>
              </w:rPr>
              <w:t>Men</w:t>
            </w:r>
          </w:p>
        </w:tc>
        <w:tc>
          <w:tcPr>
            <w:tcW w:w="0" w:type="auto"/>
            <w:tcBorders>
              <w:top w:val="nil"/>
              <w:left w:val="nil"/>
              <w:bottom w:val="nil"/>
              <w:right w:val="nil"/>
            </w:tcBorders>
          </w:tcPr>
          <w:p w14:paraId="34F92741" w14:textId="77777777" w:rsidR="003969FB" w:rsidRPr="004E1265" w:rsidRDefault="003969FB" w:rsidP="00B35950">
            <w:pPr>
              <w:spacing w:after="0" w:line="240" w:lineRule="auto"/>
              <w:jc w:val="center"/>
              <w:rPr>
                <w:rFonts w:ascii="Times New Roman" w:eastAsia="Times New Roman" w:hAnsi="Times New Roman" w:cs="Times New Roman"/>
                <w:b/>
                <w:i/>
                <w:sz w:val="24"/>
                <w:szCs w:val="24"/>
                <w:shd w:val="clear" w:color="auto" w:fill="FFFFFF"/>
              </w:rPr>
            </w:pPr>
          </w:p>
        </w:tc>
        <w:tc>
          <w:tcPr>
            <w:tcW w:w="0" w:type="auto"/>
            <w:gridSpan w:val="3"/>
            <w:tcBorders>
              <w:top w:val="nil"/>
              <w:left w:val="nil"/>
              <w:bottom w:val="single" w:sz="4" w:space="0" w:color="auto"/>
              <w:right w:val="nil"/>
            </w:tcBorders>
            <w:vAlign w:val="center"/>
          </w:tcPr>
          <w:p w14:paraId="5563BA82" w14:textId="77777777" w:rsidR="003969FB" w:rsidRPr="004E1265" w:rsidRDefault="003969FB" w:rsidP="00B35950">
            <w:pPr>
              <w:spacing w:after="0" w:line="240" w:lineRule="auto"/>
              <w:jc w:val="center"/>
              <w:rPr>
                <w:rFonts w:ascii="Times New Roman" w:eastAsia="Times New Roman" w:hAnsi="Times New Roman" w:cs="Times New Roman"/>
                <w:b/>
                <w:sz w:val="24"/>
                <w:szCs w:val="24"/>
                <w:shd w:val="clear" w:color="auto" w:fill="FFFFFF"/>
              </w:rPr>
            </w:pPr>
            <w:r w:rsidRPr="004E1265">
              <w:rPr>
                <w:rFonts w:ascii="Times New Roman" w:eastAsia="Times New Roman" w:hAnsi="Times New Roman" w:cs="Times New Roman"/>
                <w:b/>
                <w:sz w:val="24"/>
                <w:szCs w:val="24"/>
                <w:shd w:val="clear" w:color="auto" w:fill="FFFFFF"/>
              </w:rPr>
              <w:t>Women</w:t>
            </w:r>
          </w:p>
        </w:tc>
      </w:tr>
      <w:tr w:rsidR="004E1265" w:rsidRPr="004E1265" w14:paraId="13740449" w14:textId="77777777" w:rsidTr="00C84418">
        <w:tblPrEx>
          <w:tblBorders>
            <w:left w:val="single" w:sz="4" w:space="0" w:color="auto"/>
            <w:right w:val="single" w:sz="4" w:space="0" w:color="auto"/>
            <w:insideV w:val="single" w:sz="4" w:space="0" w:color="auto"/>
          </w:tblBorders>
        </w:tblPrEx>
        <w:tc>
          <w:tcPr>
            <w:tcW w:w="0" w:type="auto"/>
            <w:tcBorders>
              <w:top w:val="nil"/>
              <w:left w:val="nil"/>
              <w:bottom w:val="single" w:sz="4" w:space="0" w:color="auto"/>
              <w:right w:val="nil"/>
            </w:tcBorders>
            <w:vAlign w:val="center"/>
          </w:tcPr>
          <w:p w14:paraId="371C058B" w14:textId="77777777" w:rsidR="003969FB" w:rsidRPr="004E1265" w:rsidRDefault="003969FB" w:rsidP="00B35950">
            <w:pPr>
              <w:spacing w:after="0" w:line="240" w:lineRule="auto"/>
              <w:jc w:val="center"/>
              <w:rPr>
                <w:rFonts w:ascii="Times New Roman" w:eastAsia="Times New Roman" w:hAnsi="Times New Roman" w:cs="Times New Roman"/>
                <w:sz w:val="24"/>
                <w:szCs w:val="24"/>
                <w:shd w:val="clear" w:color="auto" w:fill="FFFFFF"/>
              </w:rPr>
            </w:pPr>
          </w:p>
        </w:tc>
        <w:tc>
          <w:tcPr>
            <w:tcW w:w="0" w:type="auto"/>
            <w:tcBorders>
              <w:top w:val="nil"/>
              <w:left w:val="nil"/>
              <w:bottom w:val="single" w:sz="4" w:space="0" w:color="auto"/>
              <w:right w:val="nil"/>
            </w:tcBorders>
            <w:vAlign w:val="center"/>
          </w:tcPr>
          <w:p w14:paraId="490D7272" w14:textId="77777777" w:rsidR="003969FB" w:rsidRPr="004E1265" w:rsidRDefault="003969FB" w:rsidP="00B35950">
            <w:pPr>
              <w:spacing w:after="0" w:line="240" w:lineRule="auto"/>
              <w:jc w:val="center"/>
              <w:rPr>
                <w:rFonts w:ascii="Times New Roman" w:eastAsia="Times New Roman" w:hAnsi="Times New Roman" w:cs="Times New Roman"/>
                <w:sz w:val="24"/>
                <w:szCs w:val="24"/>
                <w:shd w:val="clear" w:color="auto" w:fill="FFFFFF"/>
              </w:rPr>
            </w:pPr>
          </w:p>
        </w:tc>
        <w:tc>
          <w:tcPr>
            <w:tcW w:w="0" w:type="auto"/>
            <w:tcBorders>
              <w:top w:val="single" w:sz="4" w:space="0" w:color="auto"/>
              <w:left w:val="nil"/>
              <w:bottom w:val="single" w:sz="4" w:space="0" w:color="auto"/>
              <w:right w:val="nil"/>
            </w:tcBorders>
            <w:vAlign w:val="center"/>
          </w:tcPr>
          <w:p w14:paraId="23EC6E29" w14:textId="77777777" w:rsidR="003969FB" w:rsidRPr="004E1265" w:rsidRDefault="003969FB" w:rsidP="00B35950">
            <w:pPr>
              <w:spacing w:after="0" w:line="240" w:lineRule="auto"/>
              <w:jc w:val="center"/>
              <w:rPr>
                <w:rFonts w:ascii="Times New Roman" w:eastAsia="Times New Roman" w:hAnsi="Times New Roman" w:cs="Times New Roman"/>
                <w:b/>
                <w:sz w:val="24"/>
                <w:szCs w:val="24"/>
                <w:shd w:val="clear" w:color="auto" w:fill="FFFFFF"/>
              </w:rPr>
            </w:pPr>
            <w:r w:rsidRPr="004E1265">
              <w:rPr>
                <w:rFonts w:ascii="Times New Roman" w:eastAsia="Times New Roman" w:hAnsi="Times New Roman" w:cs="Times New Roman"/>
                <w:b/>
                <w:sz w:val="24"/>
                <w:szCs w:val="24"/>
                <w:shd w:val="clear" w:color="auto" w:fill="FFFFFF"/>
              </w:rPr>
              <w:t>Sexually active</w:t>
            </w:r>
          </w:p>
        </w:tc>
        <w:tc>
          <w:tcPr>
            <w:tcW w:w="0" w:type="auto"/>
            <w:tcBorders>
              <w:top w:val="single" w:sz="4" w:space="0" w:color="auto"/>
              <w:left w:val="nil"/>
              <w:bottom w:val="single" w:sz="4" w:space="0" w:color="auto"/>
              <w:right w:val="nil"/>
            </w:tcBorders>
            <w:vAlign w:val="center"/>
          </w:tcPr>
          <w:p w14:paraId="404AE034" w14:textId="77777777" w:rsidR="003969FB" w:rsidRPr="004E1265" w:rsidRDefault="003969FB" w:rsidP="00B35950">
            <w:pPr>
              <w:spacing w:after="0" w:line="240" w:lineRule="auto"/>
              <w:jc w:val="center"/>
              <w:rPr>
                <w:rFonts w:ascii="Times New Roman" w:eastAsia="Times New Roman" w:hAnsi="Times New Roman" w:cs="Times New Roman"/>
                <w:b/>
                <w:sz w:val="24"/>
                <w:szCs w:val="24"/>
                <w:shd w:val="clear" w:color="auto" w:fill="FFFFFF"/>
              </w:rPr>
            </w:pPr>
            <w:r w:rsidRPr="004E1265">
              <w:rPr>
                <w:rFonts w:ascii="Times New Roman" w:eastAsia="Times New Roman" w:hAnsi="Times New Roman" w:cs="Times New Roman"/>
                <w:b/>
                <w:sz w:val="24"/>
                <w:szCs w:val="24"/>
                <w:shd w:val="clear" w:color="auto" w:fill="FFFFFF"/>
              </w:rPr>
              <w:t>Not sexually active</w:t>
            </w:r>
          </w:p>
        </w:tc>
        <w:tc>
          <w:tcPr>
            <w:tcW w:w="0" w:type="auto"/>
            <w:tcBorders>
              <w:top w:val="nil"/>
              <w:left w:val="nil"/>
              <w:bottom w:val="single" w:sz="4" w:space="0" w:color="auto"/>
              <w:right w:val="nil"/>
            </w:tcBorders>
            <w:vAlign w:val="center"/>
          </w:tcPr>
          <w:p w14:paraId="13880568" w14:textId="77777777" w:rsidR="003969FB" w:rsidRPr="004E1265" w:rsidRDefault="003969FB" w:rsidP="00B35950">
            <w:pPr>
              <w:spacing w:after="0" w:line="240" w:lineRule="auto"/>
              <w:jc w:val="center"/>
              <w:rPr>
                <w:rFonts w:ascii="Times New Roman" w:eastAsia="Times New Roman" w:hAnsi="Times New Roman" w:cs="Times New Roman"/>
                <w:b/>
                <w:i/>
                <w:sz w:val="24"/>
                <w:szCs w:val="24"/>
                <w:shd w:val="clear" w:color="auto" w:fill="FFFFFF"/>
              </w:rPr>
            </w:pPr>
            <w:r w:rsidRPr="004E1265">
              <w:rPr>
                <w:rFonts w:ascii="Times New Roman" w:eastAsia="Times New Roman" w:hAnsi="Times New Roman" w:cs="Times New Roman"/>
                <w:b/>
                <w:i/>
                <w:sz w:val="24"/>
                <w:szCs w:val="24"/>
                <w:shd w:val="clear" w:color="auto" w:fill="FFFFFF"/>
              </w:rPr>
              <w:t>p</w:t>
            </w:r>
          </w:p>
        </w:tc>
        <w:tc>
          <w:tcPr>
            <w:tcW w:w="0" w:type="auto"/>
            <w:tcBorders>
              <w:top w:val="nil"/>
              <w:left w:val="nil"/>
              <w:bottom w:val="single" w:sz="4" w:space="0" w:color="auto"/>
              <w:right w:val="nil"/>
            </w:tcBorders>
            <w:vAlign w:val="center"/>
          </w:tcPr>
          <w:p w14:paraId="64442A71" w14:textId="77777777" w:rsidR="003969FB" w:rsidRPr="004E1265" w:rsidRDefault="003969FB" w:rsidP="00B35950">
            <w:pPr>
              <w:spacing w:after="0" w:line="240" w:lineRule="auto"/>
              <w:jc w:val="center"/>
              <w:rPr>
                <w:rFonts w:ascii="Times New Roman" w:eastAsia="Times New Roman" w:hAnsi="Times New Roman" w:cs="Times New Roman"/>
                <w:b/>
                <w:i/>
                <w:sz w:val="24"/>
                <w:szCs w:val="24"/>
                <w:shd w:val="clear" w:color="auto" w:fill="FFFFFF"/>
              </w:rPr>
            </w:pPr>
          </w:p>
        </w:tc>
        <w:tc>
          <w:tcPr>
            <w:tcW w:w="0" w:type="auto"/>
            <w:tcBorders>
              <w:top w:val="nil"/>
              <w:left w:val="nil"/>
              <w:bottom w:val="single" w:sz="4" w:space="0" w:color="auto"/>
              <w:right w:val="nil"/>
            </w:tcBorders>
            <w:vAlign w:val="center"/>
          </w:tcPr>
          <w:p w14:paraId="261D0BB7" w14:textId="77777777" w:rsidR="003969FB" w:rsidRPr="004E1265" w:rsidRDefault="003969FB" w:rsidP="00B35950">
            <w:pPr>
              <w:spacing w:after="0" w:line="240" w:lineRule="auto"/>
              <w:jc w:val="center"/>
              <w:rPr>
                <w:rFonts w:ascii="Times New Roman" w:eastAsia="Times New Roman" w:hAnsi="Times New Roman" w:cs="Times New Roman"/>
                <w:b/>
                <w:i/>
                <w:sz w:val="24"/>
                <w:szCs w:val="24"/>
                <w:shd w:val="clear" w:color="auto" w:fill="FFFFFF"/>
              </w:rPr>
            </w:pPr>
            <w:r w:rsidRPr="004E1265">
              <w:rPr>
                <w:rFonts w:ascii="Times New Roman" w:eastAsia="Times New Roman" w:hAnsi="Times New Roman" w:cs="Times New Roman"/>
                <w:b/>
                <w:sz w:val="24"/>
                <w:szCs w:val="24"/>
                <w:shd w:val="clear" w:color="auto" w:fill="FFFFFF"/>
              </w:rPr>
              <w:t>Sexually active</w:t>
            </w:r>
          </w:p>
        </w:tc>
        <w:tc>
          <w:tcPr>
            <w:tcW w:w="0" w:type="auto"/>
            <w:tcBorders>
              <w:top w:val="nil"/>
              <w:left w:val="nil"/>
              <w:bottom w:val="single" w:sz="4" w:space="0" w:color="auto"/>
              <w:right w:val="nil"/>
            </w:tcBorders>
            <w:vAlign w:val="center"/>
          </w:tcPr>
          <w:p w14:paraId="43573D14" w14:textId="77777777" w:rsidR="003969FB" w:rsidRPr="004E1265" w:rsidRDefault="003969FB" w:rsidP="00B35950">
            <w:pPr>
              <w:spacing w:after="0" w:line="240" w:lineRule="auto"/>
              <w:jc w:val="center"/>
              <w:rPr>
                <w:rFonts w:ascii="Times New Roman" w:eastAsia="Times New Roman" w:hAnsi="Times New Roman" w:cs="Times New Roman"/>
                <w:b/>
                <w:i/>
                <w:sz w:val="24"/>
                <w:szCs w:val="24"/>
                <w:shd w:val="clear" w:color="auto" w:fill="FFFFFF"/>
              </w:rPr>
            </w:pPr>
            <w:r w:rsidRPr="004E1265">
              <w:rPr>
                <w:rFonts w:ascii="Times New Roman" w:eastAsia="Times New Roman" w:hAnsi="Times New Roman" w:cs="Times New Roman"/>
                <w:b/>
                <w:sz w:val="24"/>
                <w:szCs w:val="24"/>
                <w:shd w:val="clear" w:color="auto" w:fill="FFFFFF"/>
              </w:rPr>
              <w:t>Not sexually active</w:t>
            </w:r>
          </w:p>
        </w:tc>
        <w:tc>
          <w:tcPr>
            <w:tcW w:w="0" w:type="auto"/>
            <w:tcBorders>
              <w:top w:val="nil"/>
              <w:left w:val="nil"/>
              <w:bottom w:val="single" w:sz="4" w:space="0" w:color="auto"/>
              <w:right w:val="nil"/>
            </w:tcBorders>
            <w:vAlign w:val="center"/>
          </w:tcPr>
          <w:p w14:paraId="04CEFAB1" w14:textId="77777777" w:rsidR="003969FB" w:rsidRPr="004E1265" w:rsidRDefault="003969FB" w:rsidP="00B35950">
            <w:pPr>
              <w:spacing w:after="0" w:line="240" w:lineRule="auto"/>
              <w:jc w:val="center"/>
              <w:rPr>
                <w:rFonts w:ascii="Times New Roman" w:eastAsia="Times New Roman" w:hAnsi="Times New Roman" w:cs="Times New Roman"/>
                <w:b/>
                <w:i/>
                <w:sz w:val="24"/>
                <w:szCs w:val="24"/>
                <w:shd w:val="clear" w:color="auto" w:fill="FFFFFF"/>
              </w:rPr>
            </w:pPr>
            <w:r w:rsidRPr="004E1265">
              <w:rPr>
                <w:rFonts w:ascii="Times New Roman" w:eastAsia="Times New Roman" w:hAnsi="Times New Roman" w:cs="Times New Roman"/>
                <w:b/>
                <w:i/>
                <w:sz w:val="24"/>
                <w:szCs w:val="24"/>
                <w:shd w:val="clear" w:color="auto" w:fill="FFFFFF"/>
              </w:rPr>
              <w:t>p</w:t>
            </w:r>
          </w:p>
        </w:tc>
      </w:tr>
      <w:tr w:rsidR="004E1265" w:rsidRPr="004E1265" w14:paraId="38B75D4E" w14:textId="77777777" w:rsidTr="00C84418">
        <w:tblPrEx>
          <w:tblBorders>
            <w:left w:val="single" w:sz="4" w:space="0" w:color="auto"/>
            <w:right w:val="single" w:sz="4" w:space="0" w:color="auto"/>
            <w:insideV w:val="single" w:sz="4" w:space="0" w:color="auto"/>
          </w:tblBorders>
        </w:tblPrEx>
        <w:tc>
          <w:tcPr>
            <w:tcW w:w="0" w:type="auto"/>
            <w:gridSpan w:val="2"/>
            <w:tcBorders>
              <w:top w:val="single" w:sz="4" w:space="0" w:color="auto"/>
              <w:left w:val="nil"/>
              <w:bottom w:val="nil"/>
              <w:right w:val="nil"/>
            </w:tcBorders>
          </w:tcPr>
          <w:p w14:paraId="64D52FE5" w14:textId="77777777" w:rsidR="003969FB" w:rsidRPr="004E1265" w:rsidRDefault="003969FB" w:rsidP="00B35950">
            <w:pPr>
              <w:spacing w:after="0" w:line="240" w:lineRule="auto"/>
              <w:rPr>
                <w:rFonts w:ascii="Times New Roman" w:eastAsia="Times New Roman" w:hAnsi="Times New Roman" w:cs="Times New Roman"/>
                <w:sz w:val="24"/>
                <w:szCs w:val="24"/>
                <w:shd w:val="clear" w:color="auto" w:fill="FFFFFF"/>
                <w:vertAlign w:val="superscript"/>
              </w:rPr>
            </w:pPr>
            <w:r w:rsidRPr="004E1265">
              <w:rPr>
                <w:rFonts w:ascii="Times New Roman" w:eastAsia="Times New Roman" w:hAnsi="Times New Roman" w:cs="Times New Roman"/>
                <w:sz w:val="24"/>
                <w:szCs w:val="24"/>
                <w:shd w:val="clear" w:color="auto" w:fill="FFFFFF"/>
              </w:rPr>
              <w:t>Frequency of alcohol consumption</w:t>
            </w:r>
            <w:r w:rsidRPr="004E1265">
              <w:rPr>
                <w:rFonts w:ascii="Times New Roman" w:eastAsia="Times New Roman" w:hAnsi="Times New Roman" w:cs="Times New Roman"/>
                <w:sz w:val="24"/>
                <w:szCs w:val="24"/>
                <w:shd w:val="clear" w:color="auto" w:fill="FFFFFF"/>
                <w:vertAlign w:val="superscript"/>
              </w:rPr>
              <w:t>1</w:t>
            </w:r>
          </w:p>
        </w:tc>
        <w:tc>
          <w:tcPr>
            <w:tcW w:w="0" w:type="auto"/>
            <w:tcBorders>
              <w:top w:val="single" w:sz="4" w:space="0" w:color="auto"/>
              <w:left w:val="nil"/>
              <w:bottom w:val="nil"/>
              <w:right w:val="nil"/>
            </w:tcBorders>
            <w:vAlign w:val="bottom"/>
          </w:tcPr>
          <w:p w14:paraId="619B5A0D" w14:textId="77777777" w:rsidR="003969FB" w:rsidRPr="004E1265" w:rsidRDefault="003969FB" w:rsidP="00B35950">
            <w:pPr>
              <w:spacing w:after="0" w:line="240" w:lineRule="auto"/>
              <w:jc w:val="center"/>
              <w:rPr>
                <w:rFonts w:ascii="Times New Roman" w:eastAsia="Times New Roman" w:hAnsi="Times New Roman" w:cs="Times New Roman"/>
                <w:sz w:val="24"/>
                <w:szCs w:val="24"/>
                <w:shd w:val="clear" w:color="auto" w:fill="FFFFFF"/>
              </w:rPr>
            </w:pPr>
          </w:p>
        </w:tc>
        <w:tc>
          <w:tcPr>
            <w:tcW w:w="0" w:type="auto"/>
            <w:tcBorders>
              <w:top w:val="single" w:sz="4" w:space="0" w:color="auto"/>
              <w:left w:val="nil"/>
              <w:bottom w:val="nil"/>
              <w:right w:val="nil"/>
            </w:tcBorders>
            <w:vAlign w:val="bottom"/>
          </w:tcPr>
          <w:p w14:paraId="1FDA9A36" w14:textId="77777777" w:rsidR="003969FB" w:rsidRPr="004E1265" w:rsidRDefault="003969FB" w:rsidP="00B35950">
            <w:pPr>
              <w:spacing w:after="0" w:line="240" w:lineRule="auto"/>
              <w:jc w:val="center"/>
              <w:rPr>
                <w:rFonts w:ascii="Times New Roman" w:eastAsia="Times New Roman" w:hAnsi="Times New Roman" w:cs="Times New Roman"/>
                <w:sz w:val="24"/>
                <w:szCs w:val="24"/>
                <w:shd w:val="clear" w:color="auto" w:fill="FFFFFF"/>
              </w:rPr>
            </w:pPr>
          </w:p>
        </w:tc>
        <w:tc>
          <w:tcPr>
            <w:tcW w:w="0" w:type="auto"/>
            <w:tcBorders>
              <w:top w:val="single" w:sz="4" w:space="0" w:color="auto"/>
              <w:left w:val="nil"/>
              <w:bottom w:val="nil"/>
              <w:right w:val="nil"/>
            </w:tcBorders>
            <w:vAlign w:val="bottom"/>
          </w:tcPr>
          <w:p w14:paraId="205ADC44" w14:textId="77777777" w:rsidR="003969FB" w:rsidRPr="004E1265" w:rsidRDefault="003969FB" w:rsidP="00B35950">
            <w:pPr>
              <w:spacing w:after="0" w:line="240" w:lineRule="auto"/>
              <w:jc w:val="center"/>
              <w:rPr>
                <w:rFonts w:ascii="Times New Roman" w:eastAsia="Times New Roman" w:hAnsi="Times New Roman" w:cs="Times New Roman"/>
                <w:sz w:val="24"/>
                <w:szCs w:val="24"/>
                <w:shd w:val="clear" w:color="auto" w:fill="FFFFFF"/>
              </w:rPr>
            </w:pPr>
          </w:p>
        </w:tc>
        <w:tc>
          <w:tcPr>
            <w:tcW w:w="0" w:type="auto"/>
            <w:tcBorders>
              <w:top w:val="single" w:sz="4" w:space="0" w:color="auto"/>
              <w:left w:val="nil"/>
              <w:bottom w:val="nil"/>
              <w:right w:val="nil"/>
            </w:tcBorders>
            <w:vAlign w:val="bottom"/>
          </w:tcPr>
          <w:p w14:paraId="58C0DD97" w14:textId="77777777" w:rsidR="003969FB" w:rsidRPr="004E1265" w:rsidRDefault="003969FB" w:rsidP="00B35950">
            <w:pPr>
              <w:spacing w:after="0" w:line="240" w:lineRule="auto"/>
              <w:jc w:val="center"/>
              <w:rPr>
                <w:rFonts w:ascii="Times New Roman" w:eastAsia="Times New Roman" w:hAnsi="Times New Roman" w:cs="Times New Roman"/>
                <w:sz w:val="24"/>
                <w:szCs w:val="24"/>
                <w:shd w:val="clear" w:color="auto" w:fill="FFFFFF"/>
              </w:rPr>
            </w:pPr>
          </w:p>
        </w:tc>
        <w:tc>
          <w:tcPr>
            <w:tcW w:w="0" w:type="auto"/>
            <w:tcBorders>
              <w:top w:val="single" w:sz="4" w:space="0" w:color="auto"/>
              <w:left w:val="nil"/>
              <w:bottom w:val="nil"/>
              <w:right w:val="nil"/>
            </w:tcBorders>
            <w:vAlign w:val="bottom"/>
          </w:tcPr>
          <w:p w14:paraId="7A01CF3B" w14:textId="77777777" w:rsidR="003969FB" w:rsidRPr="004E1265" w:rsidRDefault="003969FB" w:rsidP="00B35950">
            <w:pPr>
              <w:spacing w:after="0" w:line="240" w:lineRule="auto"/>
              <w:jc w:val="center"/>
              <w:rPr>
                <w:rFonts w:ascii="Times New Roman" w:eastAsia="Times New Roman" w:hAnsi="Times New Roman" w:cs="Times New Roman"/>
                <w:sz w:val="24"/>
                <w:szCs w:val="24"/>
                <w:shd w:val="clear" w:color="auto" w:fill="FFFFFF"/>
              </w:rPr>
            </w:pPr>
          </w:p>
        </w:tc>
        <w:tc>
          <w:tcPr>
            <w:tcW w:w="0" w:type="auto"/>
            <w:tcBorders>
              <w:top w:val="single" w:sz="4" w:space="0" w:color="auto"/>
              <w:left w:val="nil"/>
              <w:bottom w:val="nil"/>
              <w:right w:val="nil"/>
            </w:tcBorders>
            <w:vAlign w:val="bottom"/>
          </w:tcPr>
          <w:p w14:paraId="3278016C" w14:textId="77777777" w:rsidR="003969FB" w:rsidRPr="004E1265" w:rsidRDefault="003969FB" w:rsidP="00B35950">
            <w:pPr>
              <w:spacing w:after="0" w:line="240" w:lineRule="auto"/>
              <w:jc w:val="center"/>
              <w:rPr>
                <w:rFonts w:ascii="Times New Roman" w:eastAsia="Times New Roman" w:hAnsi="Times New Roman" w:cs="Times New Roman"/>
                <w:sz w:val="24"/>
                <w:szCs w:val="24"/>
                <w:shd w:val="clear" w:color="auto" w:fill="FFFFFF"/>
              </w:rPr>
            </w:pPr>
          </w:p>
        </w:tc>
        <w:tc>
          <w:tcPr>
            <w:tcW w:w="0" w:type="auto"/>
            <w:tcBorders>
              <w:top w:val="single" w:sz="4" w:space="0" w:color="auto"/>
              <w:left w:val="nil"/>
              <w:bottom w:val="nil"/>
              <w:right w:val="nil"/>
            </w:tcBorders>
            <w:vAlign w:val="bottom"/>
          </w:tcPr>
          <w:p w14:paraId="40DB50CB" w14:textId="77777777" w:rsidR="003969FB" w:rsidRPr="004E1265" w:rsidRDefault="003969FB" w:rsidP="00B35950">
            <w:pPr>
              <w:spacing w:after="0" w:line="240" w:lineRule="auto"/>
              <w:jc w:val="center"/>
              <w:rPr>
                <w:rFonts w:ascii="Times New Roman" w:eastAsia="Times New Roman" w:hAnsi="Times New Roman" w:cs="Times New Roman"/>
                <w:sz w:val="24"/>
                <w:szCs w:val="24"/>
                <w:shd w:val="clear" w:color="auto" w:fill="FFFFFF"/>
              </w:rPr>
            </w:pPr>
          </w:p>
        </w:tc>
      </w:tr>
      <w:tr w:rsidR="004E1265" w:rsidRPr="004E1265" w14:paraId="76CB96FE" w14:textId="77777777" w:rsidTr="00C84418">
        <w:tblPrEx>
          <w:tblBorders>
            <w:left w:val="single" w:sz="4" w:space="0" w:color="auto"/>
            <w:right w:val="single" w:sz="4" w:space="0" w:color="auto"/>
            <w:insideV w:val="single" w:sz="4" w:space="0" w:color="auto"/>
          </w:tblBorders>
        </w:tblPrEx>
        <w:tc>
          <w:tcPr>
            <w:tcW w:w="0" w:type="auto"/>
            <w:tcBorders>
              <w:top w:val="nil"/>
              <w:left w:val="nil"/>
              <w:bottom w:val="nil"/>
              <w:right w:val="nil"/>
            </w:tcBorders>
          </w:tcPr>
          <w:p w14:paraId="6D833FD7" w14:textId="77777777" w:rsidR="003969FB" w:rsidRPr="004E1265" w:rsidRDefault="003969FB" w:rsidP="00B35950">
            <w:pPr>
              <w:spacing w:after="0" w:line="240" w:lineRule="auto"/>
              <w:rPr>
                <w:rFonts w:ascii="Times New Roman" w:eastAsia="Times New Roman" w:hAnsi="Times New Roman" w:cs="Times New Roman"/>
                <w:sz w:val="24"/>
                <w:szCs w:val="24"/>
                <w:shd w:val="clear" w:color="auto" w:fill="FFFFFF"/>
              </w:rPr>
            </w:pPr>
          </w:p>
        </w:tc>
        <w:tc>
          <w:tcPr>
            <w:tcW w:w="0" w:type="auto"/>
            <w:tcBorders>
              <w:top w:val="nil"/>
              <w:left w:val="nil"/>
              <w:bottom w:val="single" w:sz="4" w:space="0" w:color="auto"/>
              <w:right w:val="nil"/>
            </w:tcBorders>
            <w:vAlign w:val="center"/>
          </w:tcPr>
          <w:p w14:paraId="5F351862" w14:textId="77777777" w:rsidR="003969FB" w:rsidRPr="004E1265" w:rsidRDefault="003969FB" w:rsidP="00B35950">
            <w:pPr>
              <w:spacing w:after="0" w:line="240" w:lineRule="auto"/>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Never/rarely</w:t>
            </w:r>
          </w:p>
        </w:tc>
        <w:tc>
          <w:tcPr>
            <w:tcW w:w="0" w:type="auto"/>
            <w:tcBorders>
              <w:top w:val="nil"/>
              <w:left w:val="nil"/>
              <w:bottom w:val="single" w:sz="4" w:space="0" w:color="auto"/>
              <w:right w:val="nil"/>
            </w:tcBorders>
            <w:vAlign w:val="bottom"/>
          </w:tcPr>
          <w:p w14:paraId="12F55C6B" w14:textId="16F2AF77" w:rsidR="003969FB" w:rsidRPr="004E1265" w:rsidRDefault="003969FB" w:rsidP="00B35950">
            <w:pPr>
              <w:spacing w:after="0" w:line="240" w:lineRule="auto"/>
              <w:jc w:val="center"/>
              <w:rPr>
                <w:rFonts w:ascii="Times New Roman" w:eastAsia="Times New Roman" w:hAnsi="Times New Roman" w:cs="Times New Roman"/>
                <w:sz w:val="24"/>
                <w:szCs w:val="24"/>
                <w:shd w:val="clear" w:color="auto" w:fill="FFFFFF"/>
              </w:rPr>
            </w:pPr>
            <w:proofErr w:type="gramStart"/>
            <w:r w:rsidRPr="004E1265">
              <w:rPr>
                <w:rFonts w:ascii="Times New Roman" w:eastAsia="Times New Roman" w:hAnsi="Times New Roman" w:cs="Times New Roman"/>
                <w:sz w:val="24"/>
                <w:szCs w:val="24"/>
                <w:shd w:val="clear" w:color="auto" w:fill="FFFFFF"/>
              </w:rPr>
              <w:t>45.3</w:t>
            </w:r>
            <w:r w:rsidR="00311722" w:rsidRPr="004E1265">
              <w:rPr>
                <w:rFonts w:ascii="Times New Roman" w:eastAsia="Times New Roman" w:hAnsi="Times New Roman" w:cs="Times New Roman"/>
                <w:sz w:val="24"/>
                <w:szCs w:val="24"/>
                <w:shd w:val="clear" w:color="auto" w:fill="FFFFFF"/>
                <w:vertAlign w:val="superscript"/>
              </w:rPr>
              <w:t>a</w:t>
            </w:r>
            <w:r w:rsidR="00206DF9" w:rsidRPr="004E1265">
              <w:rPr>
                <w:rFonts w:ascii="Times New Roman" w:eastAsia="Times New Roman" w:hAnsi="Times New Roman" w:cs="Times New Roman"/>
                <w:sz w:val="24"/>
                <w:szCs w:val="24"/>
                <w:shd w:val="clear" w:color="auto" w:fill="FFFFFF"/>
                <w:vertAlign w:val="superscript"/>
              </w:rPr>
              <w:t>,b</w:t>
            </w:r>
            <w:proofErr w:type="gramEnd"/>
          </w:p>
        </w:tc>
        <w:tc>
          <w:tcPr>
            <w:tcW w:w="0" w:type="auto"/>
            <w:tcBorders>
              <w:top w:val="nil"/>
              <w:left w:val="nil"/>
              <w:bottom w:val="single" w:sz="4" w:space="0" w:color="auto"/>
              <w:right w:val="nil"/>
            </w:tcBorders>
            <w:vAlign w:val="bottom"/>
          </w:tcPr>
          <w:p w14:paraId="69E72F2A" w14:textId="77777777" w:rsidR="003969FB" w:rsidRPr="004E1265" w:rsidRDefault="003969FB" w:rsidP="00B35950">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54.7</w:t>
            </w:r>
          </w:p>
        </w:tc>
        <w:tc>
          <w:tcPr>
            <w:tcW w:w="0" w:type="auto"/>
            <w:tcBorders>
              <w:top w:val="nil"/>
              <w:left w:val="nil"/>
              <w:bottom w:val="single" w:sz="4" w:space="0" w:color="auto"/>
              <w:right w:val="nil"/>
            </w:tcBorders>
            <w:vAlign w:val="bottom"/>
          </w:tcPr>
          <w:p w14:paraId="6509443C" w14:textId="77777777" w:rsidR="003969FB" w:rsidRPr="004E1265" w:rsidRDefault="003969FB" w:rsidP="00B35950">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&lt;0.001</w:t>
            </w:r>
          </w:p>
        </w:tc>
        <w:tc>
          <w:tcPr>
            <w:tcW w:w="0" w:type="auto"/>
            <w:tcBorders>
              <w:top w:val="nil"/>
              <w:left w:val="nil"/>
              <w:bottom w:val="single" w:sz="4" w:space="0" w:color="auto"/>
              <w:right w:val="nil"/>
            </w:tcBorders>
            <w:vAlign w:val="bottom"/>
          </w:tcPr>
          <w:p w14:paraId="2F8B93CE" w14:textId="77777777" w:rsidR="003969FB" w:rsidRPr="004E1265" w:rsidRDefault="003969FB" w:rsidP="00B35950">
            <w:pPr>
              <w:spacing w:after="0" w:line="240" w:lineRule="auto"/>
              <w:jc w:val="center"/>
              <w:rPr>
                <w:rFonts w:ascii="Times New Roman" w:eastAsia="Times New Roman" w:hAnsi="Times New Roman" w:cs="Times New Roman"/>
                <w:sz w:val="24"/>
                <w:szCs w:val="24"/>
                <w:shd w:val="clear" w:color="auto" w:fill="FFFFFF"/>
              </w:rPr>
            </w:pPr>
          </w:p>
        </w:tc>
        <w:tc>
          <w:tcPr>
            <w:tcW w:w="0" w:type="auto"/>
            <w:tcBorders>
              <w:top w:val="nil"/>
              <w:left w:val="nil"/>
              <w:bottom w:val="single" w:sz="4" w:space="0" w:color="auto"/>
              <w:right w:val="nil"/>
            </w:tcBorders>
            <w:vAlign w:val="bottom"/>
          </w:tcPr>
          <w:p w14:paraId="18B20FCB" w14:textId="6412FE1E" w:rsidR="003969FB" w:rsidRPr="004E1265" w:rsidRDefault="003969FB" w:rsidP="00B35950">
            <w:pPr>
              <w:spacing w:after="0" w:line="240" w:lineRule="auto"/>
              <w:jc w:val="center"/>
              <w:rPr>
                <w:rFonts w:ascii="Times New Roman" w:eastAsia="Times New Roman" w:hAnsi="Times New Roman" w:cs="Times New Roman"/>
                <w:sz w:val="24"/>
                <w:szCs w:val="24"/>
                <w:shd w:val="clear" w:color="auto" w:fill="FFFFFF"/>
              </w:rPr>
            </w:pPr>
            <w:proofErr w:type="gramStart"/>
            <w:r w:rsidRPr="004E1265">
              <w:rPr>
                <w:rFonts w:ascii="Times New Roman" w:eastAsia="Times New Roman" w:hAnsi="Times New Roman" w:cs="Times New Roman"/>
                <w:sz w:val="24"/>
                <w:szCs w:val="24"/>
                <w:shd w:val="clear" w:color="auto" w:fill="FFFFFF"/>
              </w:rPr>
              <w:t>23.9</w:t>
            </w:r>
            <w:r w:rsidR="00311722" w:rsidRPr="004E1265">
              <w:rPr>
                <w:rFonts w:ascii="Times New Roman" w:eastAsia="Times New Roman" w:hAnsi="Times New Roman" w:cs="Times New Roman"/>
                <w:sz w:val="24"/>
                <w:szCs w:val="24"/>
                <w:shd w:val="clear" w:color="auto" w:fill="FFFFFF"/>
                <w:vertAlign w:val="superscript"/>
              </w:rPr>
              <w:t>a</w:t>
            </w:r>
            <w:r w:rsidR="00206DF9" w:rsidRPr="004E1265">
              <w:rPr>
                <w:rFonts w:ascii="Times New Roman" w:eastAsia="Times New Roman" w:hAnsi="Times New Roman" w:cs="Times New Roman"/>
                <w:sz w:val="24"/>
                <w:szCs w:val="24"/>
                <w:shd w:val="clear" w:color="auto" w:fill="FFFFFF"/>
                <w:vertAlign w:val="superscript"/>
              </w:rPr>
              <w:t>,b</w:t>
            </w:r>
            <w:proofErr w:type="gramEnd"/>
          </w:p>
        </w:tc>
        <w:tc>
          <w:tcPr>
            <w:tcW w:w="0" w:type="auto"/>
            <w:tcBorders>
              <w:top w:val="nil"/>
              <w:left w:val="nil"/>
              <w:bottom w:val="single" w:sz="4" w:space="0" w:color="auto"/>
              <w:right w:val="nil"/>
            </w:tcBorders>
            <w:vAlign w:val="bottom"/>
          </w:tcPr>
          <w:p w14:paraId="02149CF1" w14:textId="77777777" w:rsidR="003969FB" w:rsidRPr="004E1265" w:rsidRDefault="003969FB" w:rsidP="00B35950">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76.1</w:t>
            </w:r>
          </w:p>
        </w:tc>
        <w:tc>
          <w:tcPr>
            <w:tcW w:w="0" w:type="auto"/>
            <w:tcBorders>
              <w:top w:val="nil"/>
              <w:left w:val="nil"/>
              <w:bottom w:val="single" w:sz="4" w:space="0" w:color="auto"/>
              <w:right w:val="nil"/>
            </w:tcBorders>
            <w:vAlign w:val="bottom"/>
          </w:tcPr>
          <w:p w14:paraId="6BD573E2" w14:textId="77777777" w:rsidR="003969FB" w:rsidRPr="004E1265" w:rsidRDefault="003969FB" w:rsidP="00B35950">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&lt;0.001</w:t>
            </w:r>
          </w:p>
        </w:tc>
      </w:tr>
      <w:tr w:rsidR="004E1265" w:rsidRPr="004E1265" w14:paraId="14F80E8C" w14:textId="77777777" w:rsidTr="00C84418">
        <w:tblPrEx>
          <w:tblBorders>
            <w:left w:val="single" w:sz="4" w:space="0" w:color="auto"/>
            <w:right w:val="single" w:sz="4" w:space="0" w:color="auto"/>
            <w:insideV w:val="single" w:sz="4" w:space="0" w:color="auto"/>
          </w:tblBorders>
        </w:tblPrEx>
        <w:tc>
          <w:tcPr>
            <w:tcW w:w="0" w:type="auto"/>
            <w:tcBorders>
              <w:top w:val="nil"/>
              <w:left w:val="nil"/>
              <w:bottom w:val="nil"/>
              <w:right w:val="nil"/>
            </w:tcBorders>
          </w:tcPr>
          <w:p w14:paraId="7B6C82C9" w14:textId="77777777" w:rsidR="003969FB" w:rsidRPr="004E1265" w:rsidRDefault="003969FB" w:rsidP="00B35950">
            <w:pPr>
              <w:spacing w:after="0" w:line="240" w:lineRule="auto"/>
              <w:rPr>
                <w:rFonts w:ascii="Times New Roman" w:eastAsia="Times New Roman" w:hAnsi="Times New Roman" w:cs="Times New Roman"/>
                <w:sz w:val="24"/>
                <w:szCs w:val="24"/>
                <w:shd w:val="clear" w:color="auto" w:fill="FFFFFF"/>
              </w:rPr>
            </w:pPr>
          </w:p>
        </w:tc>
        <w:tc>
          <w:tcPr>
            <w:tcW w:w="0" w:type="auto"/>
            <w:tcBorders>
              <w:top w:val="single" w:sz="4" w:space="0" w:color="auto"/>
              <w:left w:val="nil"/>
              <w:bottom w:val="single" w:sz="4" w:space="0" w:color="auto"/>
              <w:right w:val="nil"/>
            </w:tcBorders>
            <w:vAlign w:val="center"/>
          </w:tcPr>
          <w:p w14:paraId="0CE2443F" w14:textId="77777777" w:rsidR="003969FB" w:rsidRPr="004E1265" w:rsidRDefault="003969FB" w:rsidP="00B35950">
            <w:pPr>
              <w:spacing w:after="0" w:line="240" w:lineRule="auto"/>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Regularly</w:t>
            </w:r>
          </w:p>
        </w:tc>
        <w:tc>
          <w:tcPr>
            <w:tcW w:w="0" w:type="auto"/>
            <w:tcBorders>
              <w:top w:val="single" w:sz="4" w:space="0" w:color="auto"/>
              <w:left w:val="nil"/>
              <w:right w:val="nil"/>
            </w:tcBorders>
            <w:vAlign w:val="bottom"/>
          </w:tcPr>
          <w:p w14:paraId="5F60D5AA" w14:textId="51CE4864" w:rsidR="003969FB" w:rsidRPr="004E1265" w:rsidRDefault="003969FB" w:rsidP="00B35950">
            <w:pPr>
              <w:spacing w:after="0" w:line="240" w:lineRule="auto"/>
              <w:jc w:val="center"/>
              <w:rPr>
                <w:rFonts w:ascii="Times New Roman" w:eastAsia="Times New Roman" w:hAnsi="Times New Roman" w:cs="Times New Roman"/>
                <w:sz w:val="24"/>
                <w:szCs w:val="24"/>
                <w:shd w:val="clear" w:color="auto" w:fill="FFFFFF"/>
              </w:rPr>
            </w:pPr>
            <w:proofErr w:type="gramStart"/>
            <w:r w:rsidRPr="004E1265">
              <w:rPr>
                <w:rFonts w:ascii="Times New Roman" w:eastAsia="Times New Roman" w:hAnsi="Times New Roman" w:cs="Times New Roman"/>
                <w:sz w:val="24"/>
                <w:szCs w:val="24"/>
                <w:shd w:val="clear" w:color="auto" w:fill="FFFFFF"/>
              </w:rPr>
              <w:t>65.4</w:t>
            </w:r>
            <w:r w:rsidR="00311722" w:rsidRPr="004E1265">
              <w:rPr>
                <w:rFonts w:ascii="Times New Roman" w:eastAsia="Times New Roman" w:hAnsi="Times New Roman" w:cs="Times New Roman"/>
                <w:sz w:val="24"/>
                <w:szCs w:val="24"/>
                <w:shd w:val="clear" w:color="auto" w:fill="FFFFFF"/>
                <w:vertAlign w:val="superscript"/>
              </w:rPr>
              <w:t>a</w:t>
            </w:r>
            <w:r w:rsidR="006E0107" w:rsidRPr="004E1265">
              <w:rPr>
                <w:rFonts w:ascii="Times New Roman" w:eastAsia="Times New Roman" w:hAnsi="Times New Roman" w:cs="Times New Roman"/>
                <w:sz w:val="24"/>
                <w:szCs w:val="24"/>
                <w:shd w:val="clear" w:color="auto" w:fill="FFFFFF"/>
                <w:vertAlign w:val="superscript"/>
              </w:rPr>
              <w:t>,c</w:t>
            </w:r>
            <w:proofErr w:type="gramEnd"/>
          </w:p>
        </w:tc>
        <w:tc>
          <w:tcPr>
            <w:tcW w:w="0" w:type="auto"/>
            <w:tcBorders>
              <w:top w:val="single" w:sz="4" w:space="0" w:color="auto"/>
              <w:left w:val="nil"/>
              <w:right w:val="nil"/>
            </w:tcBorders>
            <w:vAlign w:val="bottom"/>
          </w:tcPr>
          <w:p w14:paraId="20F1BE1D" w14:textId="77777777" w:rsidR="003969FB" w:rsidRPr="004E1265" w:rsidRDefault="003969FB" w:rsidP="00B35950">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34.6</w:t>
            </w:r>
          </w:p>
        </w:tc>
        <w:tc>
          <w:tcPr>
            <w:tcW w:w="0" w:type="auto"/>
            <w:tcBorders>
              <w:top w:val="single" w:sz="4" w:space="0" w:color="auto"/>
              <w:left w:val="nil"/>
              <w:right w:val="nil"/>
            </w:tcBorders>
            <w:vAlign w:val="bottom"/>
          </w:tcPr>
          <w:p w14:paraId="751732D4" w14:textId="77777777" w:rsidR="003969FB" w:rsidRPr="004E1265" w:rsidRDefault="003969FB" w:rsidP="00B35950">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w:t>
            </w:r>
          </w:p>
        </w:tc>
        <w:tc>
          <w:tcPr>
            <w:tcW w:w="0" w:type="auto"/>
            <w:tcBorders>
              <w:top w:val="single" w:sz="4" w:space="0" w:color="auto"/>
              <w:left w:val="nil"/>
              <w:right w:val="nil"/>
            </w:tcBorders>
            <w:vAlign w:val="bottom"/>
          </w:tcPr>
          <w:p w14:paraId="1605D61F" w14:textId="77777777" w:rsidR="003969FB" w:rsidRPr="004E1265" w:rsidRDefault="003969FB" w:rsidP="00B35950">
            <w:pPr>
              <w:spacing w:after="0" w:line="240" w:lineRule="auto"/>
              <w:jc w:val="center"/>
              <w:rPr>
                <w:rFonts w:ascii="Times New Roman" w:eastAsia="Times New Roman" w:hAnsi="Times New Roman" w:cs="Times New Roman"/>
                <w:sz w:val="24"/>
                <w:szCs w:val="24"/>
                <w:shd w:val="clear" w:color="auto" w:fill="FFFFFF"/>
              </w:rPr>
            </w:pPr>
          </w:p>
        </w:tc>
        <w:tc>
          <w:tcPr>
            <w:tcW w:w="0" w:type="auto"/>
            <w:tcBorders>
              <w:top w:val="single" w:sz="4" w:space="0" w:color="auto"/>
              <w:left w:val="nil"/>
              <w:right w:val="nil"/>
            </w:tcBorders>
            <w:vAlign w:val="bottom"/>
          </w:tcPr>
          <w:p w14:paraId="78F41456" w14:textId="0528C0A7" w:rsidR="003969FB" w:rsidRPr="004E1265" w:rsidRDefault="003969FB" w:rsidP="00B35950">
            <w:pPr>
              <w:spacing w:after="0" w:line="240" w:lineRule="auto"/>
              <w:jc w:val="center"/>
              <w:rPr>
                <w:rFonts w:ascii="Times New Roman" w:eastAsia="Times New Roman" w:hAnsi="Times New Roman" w:cs="Times New Roman"/>
                <w:sz w:val="24"/>
                <w:szCs w:val="24"/>
                <w:shd w:val="clear" w:color="auto" w:fill="FFFFFF"/>
              </w:rPr>
            </w:pPr>
            <w:proofErr w:type="gramStart"/>
            <w:r w:rsidRPr="004E1265">
              <w:rPr>
                <w:rFonts w:ascii="Times New Roman" w:eastAsia="Times New Roman" w:hAnsi="Times New Roman" w:cs="Times New Roman"/>
                <w:sz w:val="24"/>
                <w:szCs w:val="24"/>
                <w:shd w:val="clear" w:color="auto" w:fill="FFFFFF"/>
              </w:rPr>
              <w:t>44.6</w:t>
            </w:r>
            <w:r w:rsidR="00311722" w:rsidRPr="004E1265">
              <w:rPr>
                <w:rFonts w:ascii="Times New Roman" w:eastAsia="Times New Roman" w:hAnsi="Times New Roman" w:cs="Times New Roman"/>
                <w:sz w:val="24"/>
                <w:szCs w:val="24"/>
                <w:shd w:val="clear" w:color="auto" w:fill="FFFFFF"/>
                <w:vertAlign w:val="superscript"/>
              </w:rPr>
              <w:t>a</w:t>
            </w:r>
            <w:r w:rsidR="006E0107" w:rsidRPr="004E1265">
              <w:rPr>
                <w:rFonts w:ascii="Times New Roman" w:eastAsia="Times New Roman" w:hAnsi="Times New Roman" w:cs="Times New Roman"/>
                <w:sz w:val="24"/>
                <w:szCs w:val="24"/>
                <w:shd w:val="clear" w:color="auto" w:fill="FFFFFF"/>
                <w:vertAlign w:val="superscript"/>
              </w:rPr>
              <w:t>,c</w:t>
            </w:r>
            <w:proofErr w:type="gramEnd"/>
          </w:p>
        </w:tc>
        <w:tc>
          <w:tcPr>
            <w:tcW w:w="0" w:type="auto"/>
            <w:tcBorders>
              <w:top w:val="single" w:sz="4" w:space="0" w:color="auto"/>
              <w:left w:val="nil"/>
              <w:right w:val="nil"/>
            </w:tcBorders>
            <w:vAlign w:val="bottom"/>
          </w:tcPr>
          <w:p w14:paraId="46BD2678" w14:textId="77777777" w:rsidR="003969FB" w:rsidRPr="004E1265" w:rsidRDefault="003969FB" w:rsidP="00B35950">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55.4</w:t>
            </w:r>
          </w:p>
        </w:tc>
        <w:tc>
          <w:tcPr>
            <w:tcW w:w="0" w:type="auto"/>
            <w:tcBorders>
              <w:top w:val="single" w:sz="4" w:space="0" w:color="auto"/>
              <w:left w:val="nil"/>
              <w:right w:val="nil"/>
            </w:tcBorders>
            <w:vAlign w:val="bottom"/>
          </w:tcPr>
          <w:p w14:paraId="6179B3EA" w14:textId="77777777" w:rsidR="003969FB" w:rsidRPr="004E1265" w:rsidRDefault="003969FB" w:rsidP="00B35950">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w:t>
            </w:r>
          </w:p>
        </w:tc>
      </w:tr>
      <w:tr w:rsidR="004E1265" w:rsidRPr="004E1265" w14:paraId="0132DD79" w14:textId="77777777" w:rsidTr="00C84418">
        <w:tblPrEx>
          <w:tblBorders>
            <w:left w:val="single" w:sz="4" w:space="0" w:color="auto"/>
            <w:right w:val="single" w:sz="4" w:space="0" w:color="auto"/>
            <w:insideV w:val="single" w:sz="4" w:space="0" w:color="auto"/>
          </w:tblBorders>
        </w:tblPrEx>
        <w:tc>
          <w:tcPr>
            <w:tcW w:w="0" w:type="auto"/>
            <w:tcBorders>
              <w:top w:val="nil"/>
              <w:left w:val="nil"/>
              <w:bottom w:val="single" w:sz="4" w:space="0" w:color="auto"/>
              <w:right w:val="nil"/>
            </w:tcBorders>
          </w:tcPr>
          <w:p w14:paraId="0B52D1FA" w14:textId="77777777" w:rsidR="003969FB" w:rsidRPr="004E1265" w:rsidRDefault="003969FB" w:rsidP="00B35950">
            <w:pPr>
              <w:spacing w:after="0" w:line="240" w:lineRule="auto"/>
              <w:rPr>
                <w:rFonts w:ascii="Times New Roman" w:eastAsia="Times New Roman" w:hAnsi="Times New Roman" w:cs="Times New Roman"/>
                <w:sz w:val="24"/>
                <w:szCs w:val="24"/>
                <w:shd w:val="clear" w:color="auto" w:fill="FFFFFF"/>
              </w:rPr>
            </w:pPr>
          </w:p>
        </w:tc>
        <w:tc>
          <w:tcPr>
            <w:tcW w:w="0" w:type="auto"/>
            <w:tcBorders>
              <w:top w:val="nil"/>
              <w:left w:val="nil"/>
              <w:bottom w:val="single" w:sz="4" w:space="0" w:color="auto"/>
              <w:right w:val="nil"/>
            </w:tcBorders>
            <w:vAlign w:val="center"/>
          </w:tcPr>
          <w:p w14:paraId="034E1161" w14:textId="77777777" w:rsidR="003969FB" w:rsidRPr="004E1265" w:rsidRDefault="003969FB" w:rsidP="00B35950">
            <w:pPr>
              <w:spacing w:after="0" w:line="240" w:lineRule="auto"/>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Frequently</w:t>
            </w:r>
          </w:p>
        </w:tc>
        <w:tc>
          <w:tcPr>
            <w:tcW w:w="0" w:type="auto"/>
            <w:tcBorders>
              <w:top w:val="nil"/>
              <w:left w:val="nil"/>
              <w:right w:val="nil"/>
            </w:tcBorders>
            <w:vAlign w:val="bottom"/>
          </w:tcPr>
          <w:p w14:paraId="64FD7A7F" w14:textId="565B7F03" w:rsidR="003969FB" w:rsidRPr="004E1265" w:rsidRDefault="003969FB" w:rsidP="00B35950">
            <w:pPr>
              <w:spacing w:after="0" w:line="240" w:lineRule="auto"/>
              <w:jc w:val="center"/>
              <w:rPr>
                <w:rFonts w:ascii="Times New Roman" w:eastAsia="Times New Roman" w:hAnsi="Times New Roman" w:cs="Times New Roman"/>
                <w:sz w:val="24"/>
                <w:szCs w:val="24"/>
                <w:shd w:val="clear" w:color="auto" w:fill="FFFFFF"/>
                <w:vertAlign w:val="superscript"/>
              </w:rPr>
            </w:pPr>
            <w:proofErr w:type="gramStart"/>
            <w:r w:rsidRPr="004E1265">
              <w:rPr>
                <w:rFonts w:ascii="Times New Roman" w:eastAsia="Times New Roman" w:hAnsi="Times New Roman" w:cs="Times New Roman"/>
                <w:sz w:val="24"/>
                <w:szCs w:val="24"/>
                <w:shd w:val="clear" w:color="auto" w:fill="FFFFFF"/>
              </w:rPr>
              <w:t>73.6</w:t>
            </w:r>
            <w:r w:rsidR="00206DF9" w:rsidRPr="004E1265">
              <w:rPr>
                <w:rFonts w:ascii="Times New Roman" w:eastAsia="Times New Roman" w:hAnsi="Times New Roman" w:cs="Times New Roman"/>
                <w:sz w:val="24"/>
                <w:szCs w:val="24"/>
                <w:shd w:val="clear" w:color="auto" w:fill="FFFFFF"/>
                <w:vertAlign w:val="superscript"/>
              </w:rPr>
              <w:t>b</w:t>
            </w:r>
            <w:r w:rsidR="006E0107" w:rsidRPr="004E1265">
              <w:rPr>
                <w:rFonts w:ascii="Times New Roman" w:eastAsia="Times New Roman" w:hAnsi="Times New Roman" w:cs="Times New Roman"/>
                <w:sz w:val="24"/>
                <w:szCs w:val="24"/>
                <w:shd w:val="clear" w:color="auto" w:fill="FFFFFF"/>
                <w:vertAlign w:val="superscript"/>
              </w:rPr>
              <w:t>,c</w:t>
            </w:r>
            <w:proofErr w:type="gramEnd"/>
          </w:p>
        </w:tc>
        <w:tc>
          <w:tcPr>
            <w:tcW w:w="0" w:type="auto"/>
            <w:tcBorders>
              <w:top w:val="nil"/>
              <w:left w:val="nil"/>
              <w:right w:val="nil"/>
            </w:tcBorders>
            <w:vAlign w:val="bottom"/>
          </w:tcPr>
          <w:p w14:paraId="6B51462F" w14:textId="77777777" w:rsidR="003969FB" w:rsidRPr="004E1265" w:rsidRDefault="003969FB" w:rsidP="00B35950">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26.4</w:t>
            </w:r>
          </w:p>
        </w:tc>
        <w:tc>
          <w:tcPr>
            <w:tcW w:w="0" w:type="auto"/>
            <w:tcBorders>
              <w:top w:val="nil"/>
              <w:left w:val="nil"/>
              <w:right w:val="nil"/>
            </w:tcBorders>
            <w:vAlign w:val="bottom"/>
          </w:tcPr>
          <w:p w14:paraId="27FE6712" w14:textId="77777777" w:rsidR="003969FB" w:rsidRPr="004E1265" w:rsidRDefault="003969FB" w:rsidP="00B35950">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w:t>
            </w:r>
          </w:p>
        </w:tc>
        <w:tc>
          <w:tcPr>
            <w:tcW w:w="0" w:type="auto"/>
            <w:tcBorders>
              <w:top w:val="nil"/>
              <w:left w:val="nil"/>
              <w:right w:val="nil"/>
            </w:tcBorders>
            <w:vAlign w:val="bottom"/>
          </w:tcPr>
          <w:p w14:paraId="65C4E9E4" w14:textId="77777777" w:rsidR="003969FB" w:rsidRPr="004E1265" w:rsidRDefault="003969FB" w:rsidP="00B35950">
            <w:pPr>
              <w:spacing w:after="0" w:line="240" w:lineRule="auto"/>
              <w:jc w:val="center"/>
              <w:rPr>
                <w:rFonts w:ascii="Times New Roman" w:eastAsia="Times New Roman" w:hAnsi="Times New Roman" w:cs="Times New Roman"/>
                <w:sz w:val="24"/>
                <w:szCs w:val="24"/>
                <w:shd w:val="clear" w:color="auto" w:fill="FFFFFF"/>
              </w:rPr>
            </w:pPr>
          </w:p>
        </w:tc>
        <w:tc>
          <w:tcPr>
            <w:tcW w:w="0" w:type="auto"/>
            <w:tcBorders>
              <w:top w:val="nil"/>
              <w:left w:val="nil"/>
              <w:right w:val="nil"/>
            </w:tcBorders>
            <w:vAlign w:val="bottom"/>
          </w:tcPr>
          <w:p w14:paraId="4E4DAD30" w14:textId="73E271F5" w:rsidR="003969FB" w:rsidRPr="004E1265" w:rsidRDefault="003969FB" w:rsidP="00B35950">
            <w:pPr>
              <w:spacing w:after="0" w:line="240" w:lineRule="auto"/>
              <w:jc w:val="center"/>
              <w:rPr>
                <w:rFonts w:ascii="Times New Roman" w:eastAsia="Times New Roman" w:hAnsi="Times New Roman" w:cs="Times New Roman"/>
                <w:sz w:val="24"/>
                <w:szCs w:val="24"/>
                <w:shd w:val="clear" w:color="auto" w:fill="FFFFFF"/>
                <w:vertAlign w:val="superscript"/>
              </w:rPr>
            </w:pPr>
            <w:proofErr w:type="gramStart"/>
            <w:r w:rsidRPr="004E1265">
              <w:rPr>
                <w:rFonts w:ascii="Times New Roman" w:eastAsia="Times New Roman" w:hAnsi="Times New Roman" w:cs="Times New Roman"/>
                <w:sz w:val="24"/>
                <w:szCs w:val="24"/>
                <w:shd w:val="clear" w:color="auto" w:fill="FFFFFF"/>
              </w:rPr>
              <w:t>51.9</w:t>
            </w:r>
            <w:r w:rsidR="00206DF9" w:rsidRPr="004E1265">
              <w:rPr>
                <w:rFonts w:ascii="Times New Roman" w:eastAsia="Times New Roman" w:hAnsi="Times New Roman" w:cs="Times New Roman"/>
                <w:sz w:val="24"/>
                <w:szCs w:val="24"/>
                <w:shd w:val="clear" w:color="auto" w:fill="FFFFFF"/>
                <w:vertAlign w:val="superscript"/>
              </w:rPr>
              <w:t>b</w:t>
            </w:r>
            <w:r w:rsidR="006E0107" w:rsidRPr="004E1265">
              <w:rPr>
                <w:rFonts w:ascii="Times New Roman" w:eastAsia="Times New Roman" w:hAnsi="Times New Roman" w:cs="Times New Roman"/>
                <w:sz w:val="24"/>
                <w:szCs w:val="24"/>
                <w:shd w:val="clear" w:color="auto" w:fill="FFFFFF"/>
                <w:vertAlign w:val="superscript"/>
              </w:rPr>
              <w:t>,c</w:t>
            </w:r>
            <w:proofErr w:type="gramEnd"/>
          </w:p>
        </w:tc>
        <w:tc>
          <w:tcPr>
            <w:tcW w:w="0" w:type="auto"/>
            <w:tcBorders>
              <w:top w:val="nil"/>
              <w:left w:val="nil"/>
              <w:right w:val="nil"/>
            </w:tcBorders>
            <w:vAlign w:val="bottom"/>
          </w:tcPr>
          <w:p w14:paraId="14F9F0B8" w14:textId="77777777" w:rsidR="003969FB" w:rsidRPr="004E1265" w:rsidRDefault="003969FB" w:rsidP="00B35950">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48.1</w:t>
            </w:r>
          </w:p>
        </w:tc>
        <w:tc>
          <w:tcPr>
            <w:tcW w:w="0" w:type="auto"/>
            <w:tcBorders>
              <w:top w:val="nil"/>
              <w:left w:val="nil"/>
              <w:right w:val="nil"/>
            </w:tcBorders>
            <w:vAlign w:val="bottom"/>
          </w:tcPr>
          <w:p w14:paraId="539473FF" w14:textId="77777777" w:rsidR="003969FB" w:rsidRPr="004E1265" w:rsidRDefault="003969FB" w:rsidP="00B35950">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w:t>
            </w:r>
          </w:p>
        </w:tc>
      </w:tr>
      <w:tr w:rsidR="004E1265" w:rsidRPr="004E1265" w14:paraId="04A1E598" w14:textId="77777777" w:rsidTr="00C84418">
        <w:tblPrEx>
          <w:tblBorders>
            <w:left w:val="single" w:sz="4" w:space="0" w:color="auto"/>
            <w:right w:val="single" w:sz="4" w:space="0" w:color="auto"/>
            <w:insideV w:val="single" w:sz="4" w:space="0" w:color="auto"/>
          </w:tblBorders>
        </w:tblPrEx>
        <w:tc>
          <w:tcPr>
            <w:tcW w:w="0" w:type="auto"/>
            <w:gridSpan w:val="2"/>
            <w:tcBorders>
              <w:top w:val="single" w:sz="4" w:space="0" w:color="auto"/>
              <w:left w:val="nil"/>
              <w:bottom w:val="nil"/>
              <w:right w:val="nil"/>
            </w:tcBorders>
          </w:tcPr>
          <w:p w14:paraId="17672AA6" w14:textId="77777777" w:rsidR="003969FB" w:rsidRPr="004E1265" w:rsidRDefault="003969FB" w:rsidP="00B35950">
            <w:pPr>
              <w:spacing w:after="0" w:line="240" w:lineRule="auto"/>
              <w:rPr>
                <w:rFonts w:ascii="Times New Roman" w:eastAsia="Times New Roman" w:hAnsi="Times New Roman" w:cs="Times New Roman"/>
                <w:sz w:val="24"/>
                <w:szCs w:val="24"/>
                <w:shd w:val="clear" w:color="auto" w:fill="FFFFFF"/>
                <w:vertAlign w:val="superscript"/>
              </w:rPr>
            </w:pPr>
            <w:r w:rsidRPr="004E1265">
              <w:rPr>
                <w:rFonts w:ascii="Times New Roman" w:eastAsia="Times New Roman" w:hAnsi="Times New Roman" w:cs="Times New Roman"/>
                <w:sz w:val="24"/>
                <w:szCs w:val="24"/>
                <w:shd w:val="clear" w:color="auto" w:fill="FFFFFF"/>
              </w:rPr>
              <w:t>Binge drinking</w:t>
            </w:r>
            <w:r w:rsidRPr="004E1265">
              <w:rPr>
                <w:rFonts w:ascii="Times New Roman" w:eastAsia="Times New Roman" w:hAnsi="Times New Roman" w:cs="Times New Roman"/>
                <w:sz w:val="24"/>
                <w:szCs w:val="24"/>
                <w:shd w:val="clear" w:color="auto" w:fill="FFFFFF"/>
                <w:vertAlign w:val="superscript"/>
              </w:rPr>
              <w:t>2</w:t>
            </w:r>
          </w:p>
        </w:tc>
        <w:tc>
          <w:tcPr>
            <w:tcW w:w="0" w:type="auto"/>
            <w:tcBorders>
              <w:top w:val="single" w:sz="4" w:space="0" w:color="auto"/>
              <w:left w:val="nil"/>
              <w:bottom w:val="nil"/>
              <w:right w:val="nil"/>
            </w:tcBorders>
            <w:vAlign w:val="bottom"/>
          </w:tcPr>
          <w:p w14:paraId="6BDBE4EA" w14:textId="77777777" w:rsidR="003969FB" w:rsidRPr="004E1265" w:rsidRDefault="003969FB" w:rsidP="00B35950">
            <w:pPr>
              <w:spacing w:after="0" w:line="240" w:lineRule="auto"/>
              <w:jc w:val="center"/>
              <w:rPr>
                <w:rFonts w:ascii="Times New Roman" w:eastAsia="Times New Roman" w:hAnsi="Times New Roman" w:cs="Times New Roman"/>
                <w:sz w:val="24"/>
                <w:szCs w:val="24"/>
                <w:shd w:val="clear" w:color="auto" w:fill="FFFFFF"/>
              </w:rPr>
            </w:pPr>
          </w:p>
        </w:tc>
        <w:tc>
          <w:tcPr>
            <w:tcW w:w="0" w:type="auto"/>
            <w:tcBorders>
              <w:top w:val="single" w:sz="4" w:space="0" w:color="auto"/>
              <w:left w:val="nil"/>
              <w:bottom w:val="nil"/>
              <w:right w:val="nil"/>
            </w:tcBorders>
            <w:vAlign w:val="bottom"/>
          </w:tcPr>
          <w:p w14:paraId="6DE9DCB4" w14:textId="77777777" w:rsidR="003969FB" w:rsidRPr="004E1265" w:rsidRDefault="003969FB" w:rsidP="00B35950">
            <w:pPr>
              <w:spacing w:after="0" w:line="240" w:lineRule="auto"/>
              <w:jc w:val="center"/>
              <w:rPr>
                <w:rFonts w:ascii="Times New Roman" w:eastAsia="Times New Roman" w:hAnsi="Times New Roman" w:cs="Times New Roman"/>
                <w:sz w:val="24"/>
                <w:szCs w:val="24"/>
                <w:shd w:val="clear" w:color="auto" w:fill="FFFFFF"/>
              </w:rPr>
            </w:pPr>
          </w:p>
        </w:tc>
        <w:tc>
          <w:tcPr>
            <w:tcW w:w="0" w:type="auto"/>
            <w:tcBorders>
              <w:top w:val="single" w:sz="4" w:space="0" w:color="auto"/>
              <w:left w:val="nil"/>
              <w:bottom w:val="nil"/>
              <w:right w:val="nil"/>
            </w:tcBorders>
            <w:vAlign w:val="bottom"/>
          </w:tcPr>
          <w:p w14:paraId="3FC4D901" w14:textId="77777777" w:rsidR="003969FB" w:rsidRPr="004E1265" w:rsidRDefault="003969FB" w:rsidP="00B35950">
            <w:pPr>
              <w:spacing w:after="0" w:line="240" w:lineRule="auto"/>
              <w:jc w:val="center"/>
              <w:rPr>
                <w:rFonts w:ascii="Times New Roman" w:eastAsia="Times New Roman" w:hAnsi="Times New Roman" w:cs="Times New Roman"/>
                <w:sz w:val="24"/>
                <w:szCs w:val="24"/>
                <w:shd w:val="clear" w:color="auto" w:fill="FFFFFF"/>
              </w:rPr>
            </w:pPr>
          </w:p>
        </w:tc>
        <w:tc>
          <w:tcPr>
            <w:tcW w:w="0" w:type="auto"/>
            <w:tcBorders>
              <w:top w:val="single" w:sz="4" w:space="0" w:color="auto"/>
              <w:left w:val="nil"/>
              <w:bottom w:val="nil"/>
              <w:right w:val="nil"/>
            </w:tcBorders>
            <w:vAlign w:val="bottom"/>
          </w:tcPr>
          <w:p w14:paraId="7DC5DFB0" w14:textId="77777777" w:rsidR="003969FB" w:rsidRPr="004E1265" w:rsidRDefault="003969FB" w:rsidP="00B35950">
            <w:pPr>
              <w:spacing w:after="0" w:line="240" w:lineRule="auto"/>
              <w:jc w:val="center"/>
              <w:rPr>
                <w:rFonts w:ascii="Times New Roman" w:eastAsia="Times New Roman" w:hAnsi="Times New Roman" w:cs="Times New Roman"/>
                <w:sz w:val="24"/>
                <w:szCs w:val="24"/>
                <w:shd w:val="clear" w:color="auto" w:fill="FFFFFF"/>
              </w:rPr>
            </w:pPr>
          </w:p>
        </w:tc>
        <w:tc>
          <w:tcPr>
            <w:tcW w:w="0" w:type="auto"/>
            <w:tcBorders>
              <w:top w:val="single" w:sz="4" w:space="0" w:color="auto"/>
              <w:left w:val="nil"/>
              <w:bottom w:val="nil"/>
              <w:right w:val="nil"/>
            </w:tcBorders>
            <w:vAlign w:val="bottom"/>
          </w:tcPr>
          <w:p w14:paraId="2B236B75" w14:textId="77777777" w:rsidR="003969FB" w:rsidRPr="004E1265" w:rsidRDefault="003969FB" w:rsidP="00B35950">
            <w:pPr>
              <w:spacing w:after="0" w:line="240" w:lineRule="auto"/>
              <w:jc w:val="center"/>
              <w:rPr>
                <w:rFonts w:ascii="Times New Roman" w:eastAsia="Times New Roman" w:hAnsi="Times New Roman" w:cs="Times New Roman"/>
                <w:sz w:val="24"/>
                <w:szCs w:val="24"/>
                <w:shd w:val="clear" w:color="auto" w:fill="FFFFFF"/>
              </w:rPr>
            </w:pPr>
          </w:p>
        </w:tc>
        <w:tc>
          <w:tcPr>
            <w:tcW w:w="0" w:type="auto"/>
            <w:tcBorders>
              <w:top w:val="single" w:sz="4" w:space="0" w:color="auto"/>
              <w:left w:val="nil"/>
              <w:bottom w:val="nil"/>
              <w:right w:val="nil"/>
            </w:tcBorders>
            <w:vAlign w:val="bottom"/>
          </w:tcPr>
          <w:p w14:paraId="08DE3F8C" w14:textId="77777777" w:rsidR="003969FB" w:rsidRPr="004E1265" w:rsidRDefault="003969FB" w:rsidP="00B35950">
            <w:pPr>
              <w:spacing w:after="0" w:line="240" w:lineRule="auto"/>
              <w:jc w:val="center"/>
              <w:rPr>
                <w:rFonts w:ascii="Times New Roman" w:eastAsia="Times New Roman" w:hAnsi="Times New Roman" w:cs="Times New Roman"/>
                <w:sz w:val="24"/>
                <w:szCs w:val="24"/>
                <w:shd w:val="clear" w:color="auto" w:fill="FFFFFF"/>
              </w:rPr>
            </w:pPr>
          </w:p>
        </w:tc>
        <w:tc>
          <w:tcPr>
            <w:tcW w:w="0" w:type="auto"/>
            <w:tcBorders>
              <w:top w:val="single" w:sz="4" w:space="0" w:color="auto"/>
              <w:left w:val="nil"/>
              <w:bottom w:val="nil"/>
              <w:right w:val="nil"/>
            </w:tcBorders>
            <w:vAlign w:val="bottom"/>
          </w:tcPr>
          <w:p w14:paraId="5138A1BE" w14:textId="77777777" w:rsidR="003969FB" w:rsidRPr="004E1265" w:rsidRDefault="003969FB" w:rsidP="00B35950">
            <w:pPr>
              <w:spacing w:after="0" w:line="240" w:lineRule="auto"/>
              <w:jc w:val="center"/>
              <w:rPr>
                <w:rFonts w:ascii="Times New Roman" w:eastAsia="Times New Roman" w:hAnsi="Times New Roman" w:cs="Times New Roman"/>
                <w:sz w:val="24"/>
                <w:szCs w:val="24"/>
                <w:shd w:val="clear" w:color="auto" w:fill="FFFFFF"/>
              </w:rPr>
            </w:pPr>
          </w:p>
        </w:tc>
      </w:tr>
      <w:tr w:rsidR="004E1265" w:rsidRPr="004E1265" w14:paraId="29B32744" w14:textId="77777777" w:rsidTr="00C84418">
        <w:tblPrEx>
          <w:tblBorders>
            <w:left w:val="single" w:sz="4" w:space="0" w:color="auto"/>
            <w:right w:val="single" w:sz="4" w:space="0" w:color="auto"/>
            <w:insideV w:val="single" w:sz="4" w:space="0" w:color="auto"/>
          </w:tblBorders>
        </w:tblPrEx>
        <w:tc>
          <w:tcPr>
            <w:tcW w:w="0" w:type="auto"/>
            <w:tcBorders>
              <w:top w:val="nil"/>
              <w:left w:val="nil"/>
              <w:bottom w:val="nil"/>
              <w:right w:val="nil"/>
            </w:tcBorders>
          </w:tcPr>
          <w:p w14:paraId="51F1BD74" w14:textId="77777777" w:rsidR="003969FB" w:rsidRPr="004E1265" w:rsidRDefault="003969FB" w:rsidP="00B35950">
            <w:pPr>
              <w:spacing w:after="0" w:line="240" w:lineRule="auto"/>
              <w:rPr>
                <w:rFonts w:ascii="Times New Roman" w:eastAsia="Times New Roman" w:hAnsi="Times New Roman" w:cs="Times New Roman"/>
                <w:sz w:val="24"/>
                <w:szCs w:val="24"/>
                <w:shd w:val="clear" w:color="auto" w:fill="FFFFFF"/>
              </w:rPr>
            </w:pPr>
          </w:p>
        </w:tc>
        <w:tc>
          <w:tcPr>
            <w:tcW w:w="0" w:type="auto"/>
            <w:tcBorders>
              <w:top w:val="nil"/>
              <w:left w:val="nil"/>
              <w:bottom w:val="single" w:sz="4" w:space="0" w:color="auto"/>
              <w:right w:val="nil"/>
            </w:tcBorders>
            <w:vAlign w:val="center"/>
          </w:tcPr>
          <w:p w14:paraId="41FDDEB0" w14:textId="77777777" w:rsidR="003969FB" w:rsidRPr="004E1265" w:rsidRDefault="003969FB" w:rsidP="00B35950">
            <w:pPr>
              <w:spacing w:after="0" w:line="240" w:lineRule="auto"/>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Yes</w:t>
            </w:r>
          </w:p>
        </w:tc>
        <w:tc>
          <w:tcPr>
            <w:tcW w:w="0" w:type="auto"/>
            <w:tcBorders>
              <w:top w:val="nil"/>
              <w:left w:val="nil"/>
              <w:right w:val="nil"/>
            </w:tcBorders>
            <w:vAlign w:val="bottom"/>
          </w:tcPr>
          <w:p w14:paraId="4354CDB8" w14:textId="60B6925C" w:rsidR="003969FB" w:rsidRPr="004E1265" w:rsidRDefault="003969FB" w:rsidP="00B35950">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77.3</w:t>
            </w:r>
          </w:p>
        </w:tc>
        <w:tc>
          <w:tcPr>
            <w:tcW w:w="0" w:type="auto"/>
            <w:tcBorders>
              <w:top w:val="nil"/>
              <w:left w:val="nil"/>
              <w:right w:val="nil"/>
            </w:tcBorders>
            <w:vAlign w:val="bottom"/>
          </w:tcPr>
          <w:p w14:paraId="2764E622" w14:textId="77777777" w:rsidR="003969FB" w:rsidRPr="004E1265" w:rsidRDefault="003969FB" w:rsidP="00B35950">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22.7</w:t>
            </w:r>
          </w:p>
        </w:tc>
        <w:tc>
          <w:tcPr>
            <w:tcW w:w="0" w:type="auto"/>
            <w:tcBorders>
              <w:top w:val="nil"/>
              <w:left w:val="nil"/>
              <w:right w:val="nil"/>
            </w:tcBorders>
            <w:vAlign w:val="bottom"/>
          </w:tcPr>
          <w:p w14:paraId="64DD7B78" w14:textId="77777777" w:rsidR="003969FB" w:rsidRPr="004E1265" w:rsidRDefault="003969FB" w:rsidP="00B35950">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&lt;0.001</w:t>
            </w:r>
          </w:p>
        </w:tc>
        <w:tc>
          <w:tcPr>
            <w:tcW w:w="0" w:type="auto"/>
            <w:tcBorders>
              <w:top w:val="nil"/>
              <w:left w:val="nil"/>
              <w:right w:val="nil"/>
            </w:tcBorders>
            <w:vAlign w:val="bottom"/>
          </w:tcPr>
          <w:p w14:paraId="1FD6919F" w14:textId="77777777" w:rsidR="003969FB" w:rsidRPr="004E1265" w:rsidRDefault="003969FB" w:rsidP="00B35950">
            <w:pPr>
              <w:spacing w:after="0" w:line="240" w:lineRule="auto"/>
              <w:jc w:val="center"/>
              <w:rPr>
                <w:rFonts w:ascii="Times New Roman" w:eastAsia="Times New Roman" w:hAnsi="Times New Roman" w:cs="Times New Roman"/>
                <w:sz w:val="24"/>
                <w:szCs w:val="24"/>
                <w:shd w:val="clear" w:color="auto" w:fill="FFFFFF"/>
              </w:rPr>
            </w:pPr>
          </w:p>
        </w:tc>
        <w:tc>
          <w:tcPr>
            <w:tcW w:w="0" w:type="auto"/>
            <w:tcBorders>
              <w:top w:val="nil"/>
              <w:left w:val="nil"/>
              <w:right w:val="nil"/>
            </w:tcBorders>
            <w:vAlign w:val="bottom"/>
          </w:tcPr>
          <w:p w14:paraId="059D513D" w14:textId="74425204" w:rsidR="003969FB" w:rsidRPr="004E1265" w:rsidRDefault="003969FB" w:rsidP="00B35950">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62.3</w:t>
            </w:r>
          </w:p>
        </w:tc>
        <w:tc>
          <w:tcPr>
            <w:tcW w:w="0" w:type="auto"/>
            <w:tcBorders>
              <w:top w:val="nil"/>
              <w:left w:val="nil"/>
              <w:right w:val="nil"/>
            </w:tcBorders>
            <w:vAlign w:val="bottom"/>
          </w:tcPr>
          <w:p w14:paraId="7F4247C8" w14:textId="77777777" w:rsidR="003969FB" w:rsidRPr="004E1265" w:rsidRDefault="003969FB" w:rsidP="00B35950">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37.7</w:t>
            </w:r>
          </w:p>
        </w:tc>
        <w:tc>
          <w:tcPr>
            <w:tcW w:w="0" w:type="auto"/>
            <w:tcBorders>
              <w:top w:val="nil"/>
              <w:left w:val="nil"/>
              <w:right w:val="nil"/>
            </w:tcBorders>
            <w:vAlign w:val="bottom"/>
          </w:tcPr>
          <w:p w14:paraId="2CC8AD75" w14:textId="77777777" w:rsidR="003969FB" w:rsidRPr="004E1265" w:rsidRDefault="003969FB" w:rsidP="00B35950">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&lt;0.001</w:t>
            </w:r>
          </w:p>
        </w:tc>
      </w:tr>
      <w:tr w:rsidR="004E1265" w:rsidRPr="004E1265" w14:paraId="248CB661" w14:textId="77777777" w:rsidTr="00C84418">
        <w:tblPrEx>
          <w:tblBorders>
            <w:left w:val="single" w:sz="4" w:space="0" w:color="auto"/>
            <w:right w:val="single" w:sz="4" w:space="0" w:color="auto"/>
            <w:insideV w:val="single" w:sz="4" w:space="0" w:color="auto"/>
          </w:tblBorders>
        </w:tblPrEx>
        <w:tc>
          <w:tcPr>
            <w:tcW w:w="0" w:type="auto"/>
            <w:tcBorders>
              <w:top w:val="nil"/>
              <w:left w:val="nil"/>
              <w:bottom w:val="nil"/>
              <w:right w:val="nil"/>
            </w:tcBorders>
          </w:tcPr>
          <w:p w14:paraId="58F6134C" w14:textId="77777777" w:rsidR="003969FB" w:rsidRPr="004E1265" w:rsidRDefault="003969FB" w:rsidP="00B35950">
            <w:pPr>
              <w:spacing w:after="0" w:line="240" w:lineRule="auto"/>
              <w:rPr>
                <w:rFonts w:ascii="Times New Roman" w:eastAsia="Times New Roman" w:hAnsi="Times New Roman" w:cs="Times New Roman"/>
                <w:sz w:val="24"/>
                <w:szCs w:val="24"/>
                <w:shd w:val="clear" w:color="auto" w:fill="FFFFFF"/>
              </w:rPr>
            </w:pPr>
          </w:p>
        </w:tc>
        <w:tc>
          <w:tcPr>
            <w:tcW w:w="0" w:type="auto"/>
            <w:tcBorders>
              <w:top w:val="nil"/>
              <w:left w:val="nil"/>
              <w:bottom w:val="single" w:sz="4" w:space="0" w:color="auto"/>
              <w:right w:val="nil"/>
            </w:tcBorders>
            <w:vAlign w:val="center"/>
          </w:tcPr>
          <w:p w14:paraId="734F4244" w14:textId="77777777" w:rsidR="003969FB" w:rsidRPr="004E1265" w:rsidRDefault="003969FB" w:rsidP="00B35950">
            <w:pPr>
              <w:spacing w:after="0" w:line="240" w:lineRule="auto"/>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No</w:t>
            </w:r>
          </w:p>
        </w:tc>
        <w:tc>
          <w:tcPr>
            <w:tcW w:w="0" w:type="auto"/>
            <w:tcBorders>
              <w:top w:val="nil"/>
              <w:left w:val="nil"/>
              <w:right w:val="nil"/>
            </w:tcBorders>
            <w:vAlign w:val="bottom"/>
          </w:tcPr>
          <w:p w14:paraId="42AE2DFA" w14:textId="2F5165AE" w:rsidR="003969FB" w:rsidRPr="004E1265" w:rsidRDefault="003969FB" w:rsidP="00B35950">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63.0</w:t>
            </w:r>
          </w:p>
        </w:tc>
        <w:tc>
          <w:tcPr>
            <w:tcW w:w="0" w:type="auto"/>
            <w:tcBorders>
              <w:top w:val="nil"/>
              <w:left w:val="nil"/>
              <w:right w:val="nil"/>
            </w:tcBorders>
            <w:vAlign w:val="bottom"/>
          </w:tcPr>
          <w:p w14:paraId="2F26B2A7" w14:textId="77777777" w:rsidR="003969FB" w:rsidRPr="004E1265" w:rsidRDefault="003969FB" w:rsidP="00B35950">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37.0</w:t>
            </w:r>
          </w:p>
        </w:tc>
        <w:tc>
          <w:tcPr>
            <w:tcW w:w="0" w:type="auto"/>
            <w:tcBorders>
              <w:top w:val="nil"/>
              <w:left w:val="nil"/>
              <w:right w:val="nil"/>
            </w:tcBorders>
            <w:vAlign w:val="bottom"/>
          </w:tcPr>
          <w:p w14:paraId="7AA07A8B" w14:textId="77777777" w:rsidR="003969FB" w:rsidRPr="004E1265" w:rsidRDefault="003969FB" w:rsidP="00B35950">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w:t>
            </w:r>
          </w:p>
        </w:tc>
        <w:tc>
          <w:tcPr>
            <w:tcW w:w="0" w:type="auto"/>
            <w:tcBorders>
              <w:top w:val="nil"/>
              <w:left w:val="nil"/>
              <w:right w:val="nil"/>
            </w:tcBorders>
            <w:vAlign w:val="bottom"/>
          </w:tcPr>
          <w:p w14:paraId="798A2A71" w14:textId="77777777" w:rsidR="003969FB" w:rsidRPr="004E1265" w:rsidRDefault="003969FB" w:rsidP="00B35950">
            <w:pPr>
              <w:spacing w:after="0" w:line="240" w:lineRule="auto"/>
              <w:jc w:val="center"/>
              <w:rPr>
                <w:rFonts w:ascii="Times New Roman" w:eastAsia="Times New Roman" w:hAnsi="Times New Roman" w:cs="Times New Roman"/>
                <w:sz w:val="24"/>
                <w:szCs w:val="24"/>
                <w:shd w:val="clear" w:color="auto" w:fill="FFFFFF"/>
              </w:rPr>
            </w:pPr>
          </w:p>
        </w:tc>
        <w:tc>
          <w:tcPr>
            <w:tcW w:w="0" w:type="auto"/>
            <w:tcBorders>
              <w:top w:val="nil"/>
              <w:left w:val="nil"/>
              <w:right w:val="nil"/>
            </w:tcBorders>
            <w:vAlign w:val="bottom"/>
          </w:tcPr>
          <w:p w14:paraId="448B2C4F" w14:textId="41A1B8FB" w:rsidR="003969FB" w:rsidRPr="004E1265" w:rsidRDefault="003969FB" w:rsidP="00B35950">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37.2</w:t>
            </w:r>
          </w:p>
        </w:tc>
        <w:tc>
          <w:tcPr>
            <w:tcW w:w="0" w:type="auto"/>
            <w:tcBorders>
              <w:top w:val="nil"/>
              <w:left w:val="nil"/>
              <w:right w:val="nil"/>
            </w:tcBorders>
            <w:vAlign w:val="bottom"/>
          </w:tcPr>
          <w:p w14:paraId="2A2FA4E6" w14:textId="77777777" w:rsidR="003969FB" w:rsidRPr="004E1265" w:rsidRDefault="003969FB" w:rsidP="00B35950">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62.8</w:t>
            </w:r>
          </w:p>
        </w:tc>
        <w:tc>
          <w:tcPr>
            <w:tcW w:w="0" w:type="auto"/>
            <w:tcBorders>
              <w:top w:val="nil"/>
              <w:left w:val="nil"/>
              <w:right w:val="nil"/>
            </w:tcBorders>
            <w:vAlign w:val="bottom"/>
          </w:tcPr>
          <w:p w14:paraId="00D5C900" w14:textId="77777777" w:rsidR="003969FB" w:rsidRPr="004E1265" w:rsidRDefault="003969FB" w:rsidP="00B35950">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w:t>
            </w:r>
          </w:p>
        </w:tc>
      </w:tr>
      <w:tr w:rsidR="004E1265" w:rsidRPr="004E1265" w14:paraId="67A87313" w14:textId="77777777" w:rsidTr="00C84418">
        <w:tblPrEx>
          <w:tblBorders>
            <w:left w:val="single" w:sz="4" w:space="0" w:color="auto"/>
            <w:right w:val="single" w:sz="4" w:space="0" w:color="auto"/>
            <w:insideV w:val="single" w:sz="4" w:space="0" w:color="auto"/>
          </w:tblBorders>
        </w:tblPrEx>
        <w:trPr>
          <w:trHeight w:val="556"/>
        </w:trPr>
        <w:tc>
          <w:tcPr>
            <w:tcW w:w="0" w:type="auto"/>
            <w:gridSpan w:val="9"/>
            <w:tcBorders>
              <w:top w:val="single" w:sz="8" w:space="0" w:color="auto"/>
              <w:left w:val="nil"/>
              <w:bottom w:val="nil"/>
              <w:right w:val="nil"/>
            </w:tcBorders>
          </w:tcPr>
          <w:p w14:paraId="453D759D" w14:textId="77777777" w:rsidR="003969FB" w:rsidRPr="004E1265" w:rsidRDefault="003969FB" w:rsidP="00B35950">
            <w:pPr>
              <w:spacing w:after="0" w:line="240" w:lineRule="auto"/>
              <w:rPr>
                <w:rFonts w:ascii="Times New Roman" w:hAnsi="Times New Roman" w:cs="Times New Roman"/>
                <w:sz w:val="24"/>
                <w:szCs w:val="24"/>
                <w:lang w:val="en-US"/>
              </w:rPr>
            </w:pPr>
            <w:r w:rsidRPr="004E1265">
              <w:rPr>
                <w:rFonts w:ascii="Times New Roman" w:hAnsi="Times New Roman" w:cs="Times New Roman"/>
                <w:sz w:val="24"/>
                <w:szCs w:val="24"/>
                <w:lang w:val="en-US"/>
              </w:rPr>
              <w:t xml:space="preserve">Values are percentages. </w:t>
            </w:r>
          </w:p>
          <w:p w14:paraId="61D5ED39" w14:textId="77777777" w:rsidR="003969FB" w:rsidRPr="004E1265" w:rsidRDefault="003969FB" w:rsidP="00B35950">
            <w:pPr>
              <w:spacing w:after="0" w:line="240" w:lineRule="auto"/>
              <w:rPr>
                <w:rFonts w:ascii="Times New Roman" w:hAnsi="Times New Roman" w:cs="Times New Roman"/>
                <w:sz w:val="24"/>
                <w:szCs w:val="24"/>
                <w:lang w:val="en-US"/>
              </w:rPr>
            </w:pPr>
            <w:r w:rsidRPr="004E1265">
              <w:rPr>
                <w:rFonts w:ascii="Times New Roman" w:hAnsi="Times New Roman" w:cs="Times New Roman"/>
                <w:sz w:val="24"/>
                <w:szCs w:val="24"/>
                <w:lang w:val="en-US"/>
              </w:rPr>
              <w:t>All figures are weighted for sampling probabilities and differential non-response.</w:t>
            </w:r>
          </w:p>
          <w:p w14:paraId="66FA9C7D" w14:textId="77777777" w:rsidR="003969FB" w:rsidRPr="004E1265" w:rsidRDefault="003969FB" w:rsidP="00B35950">
            <w:pPr>
              <w:spacing w:after="0" w:line="240" w:lineRule="auto"/>
              <w:rPr>
                <w:rFonts w:ascii="Times New Roman" w:hAnsi="Times New Roman" w:cs="Times New Roman"/>
                <w:sz w:val="24"/>
                <w:szCs w:val="24"/>
                <w:lang w:val="en-US"/>
              </w:rPr>
            </w:pPr>
            <w:r w:rsidRPr="004E1265">
              <w:rPr>
                <w:rFonts w:ascii="Times New Roman" w:hAnsi="Times New Roman" w:cs="Times New Roman"/>
                <w:sz w:val="24"/>
                <w:szCs w:val="24"/>
                <w:vertAlign w:val="superscript"/>
                <w:lang w:val="en-US"/>
              </w:rPr>
              <w:t>1</w:t>
            </w:r>
            <w:r w:rsidRPr="004E1265">
              <w:rPr>
                <w:rFonts w:ascii="Times New Roman" w:hAnsi="Times New Roman" w:cs="Times New Roman"/>
                <w:sz w:val="24"/>
                <w:szCs w:val="24"/>
                <w:lang w:val="en-US"/>
              </w:rPr>
              <w:t>Never/rarely = never – once or twice a year; regularly = once every couple of months – twice a week; frequently = 3 days a week – almost every day.</w:t>
            </w:r>
          </w:p>
          <w:p w14:paraId="3752601F" w14:textId="41D08E00" w:rsidR="003969FB" w:rsidRPr="004E1265" w:rsidRDefault="003969FB" w:rsidP="00B35950">
            <w:pPr>
              <w:spacing w:after="0" w:line="240" w:lineRule="auto"/>
              <w:rPr>
                <w:rFonts w:ascii="Times New Roman" w:hAnsi="Times New Roman" w:cs="Times New Roman"/>
                <w:sz w:val="24"/>
                <w:szCs w:val="24"/>
                <w:lang w:val="en-US"/>
              </w:rPr>
            </w:pPr>
            <w:r w:rsidRPr="004E1265">
              <w:rPr>
                <w:rFonts w:ascii="Times New Roman" w:hAnsi="Times New Roman" w:cs="Times New Roman"/>
                <w:sz w:val="24"/>
                <w:szCs w:val="24"/>
                <w:vertAlign w:val="superscript"/>
                <w:lang w:val="en-US"/>
              </w:rPr>
              <w:t xml:space="preserve">2 </w:t>
            </w:r>
            <w:r w:rsidRPr="004E1265">
              <w:rPr>
                <w:rFonts w:ascii="Times New Roman" w:hAnsi="Times New Roman" w:cs="Times New Roman"/>
                <w:sz w:val="24"/>
                <w:szCs w:val="24"/>
                <w:lang w:val="en-US"/>
              </w:rPr>
              <w:t>Defined as drinking ≥4 units for women and ≥5 units for men on the heaviest drinking day in the past week.</w:t>
            </w:r>
          </w:p>
          <w:p w14:paraId="78E4754E" w14:textId="0D871C1E" w:rsidR="00311722" w:rsidRPr="004E1265" w:rsidRDefault="00311722" w:rsidP="00B35950">
            <w:pPr>
              <w:spacing w:after="0" w:line="240" w:lineRule="auto"/>
              <w:rPr>
                <w:rFonts w:ascii="Times New Roman" w:hAnsi="Times New Roman" w:cs="Times New Roman"/>
                <w:sz w:val="24"/>
                <w:szCs w:val="24"/>
                <w:lang w:val="en-US"/>
              </w:rPr>
            </w:pPr>
            <w:proofErr w:type="spellStart"/>
            <w:r w:rsidRPr="004E1265">
              <w:rPr>
                <w:rFonts w:ascii="Times New Roman" w:hAnsi="Times New Roman" w:cs="Times New Roman"/>
                <w:sz w:val="24"/>
                <w:szCs w:val="24"/>
                <w:vertAlign w:val="superscript"/>
                <w:lang w:val="en-US"/>
              </w:rPr>
              <w:t>a,b,c</w:t>
            </w:r>
            <w:proofErr w:type="spellEnd"/>
            <w:r w:rsidRPr="004E1265">
              <w:rPr>
                <w:rFonts w:ascii="Times New Roman" w:hAnsi="Times New Roman" w:cs="Times New Roman"/>
                <w:sz w:val="24"/>
                <w:szCs w:val="24"/>
                <w:lang w:val="en-US"/>
              </w:rPr>
              <w:t xml:space="preserve"> </w:t>
            </w:r>
            <w:r w:rsidR="009D2C6A" w:rsidRPr="004E1265">
              <w:rPr>
                <w:rFonts w:ascii="Times New Roman" w:hAnsi="Times New Roman" w:cs="Times New Roman"/>
                <w:sz w:val="24"/>
                <w:szCs w:val="24"/>
                <w:lang w:val="en-US"/>
              </w:rPr>
              <w:t>Pairwise comparisons following a significant omnibus chi-square test indicated groups</w:t>
            </w:r>
            <w:r w:rsidRPr="004E1265">
              <w:rPr>
                <w:rFonts w:ascii="Times New Roman" w:hAnsi="Times New Roman" w:cs="Times New Roman"/>
                <w:sz w:val="24"/>
                <w:szCs w:val="24"/>
                <w:lang w:val="en-US"/>
              </w:rPr>
              <w:t xml:space="preserve"> differed significantly from one another.</w:t>
            </w:r>
          </w:p>
          <w:p w14:paraId="6E3E50A3" w14:textId="77777777" w:rsidR="003969FB" w:rsidRPr="004E1265" w:rsidRDefault="003969FB" w:rsidP="00B35950">
            <w:pPr>
              <w:spacing w:after="0" w:line="240" w:lineRule="auto"/>
              <w:rPr>
                <w:rFonts w:ascii="Times New Roman" w:eastAsia="Times New Roman" w:hAnsi="Times New Roman" w:cs="Times New Roman"/>
                <w:sz w:val="24"/>
                <w:szCs w:val="24"/>
                <w:shd w:val="clear" w:color="auto" w:fill="FFFFFF"/>
                <w:vertAlign w:val="superscript"/>
              </w:rPr>
            </w:pPr>
          </w:p>
        </w:tc>
      </w:tr>
    </w:tbl>
    <w:p w14:paraId="44539577" w14:textId="77777777" w:rsidR="003969FB" w:rsidRPr="004E1265" w:rsidRDefault="003969FB" w:rsidP="0094758A"/>
    <w:p w14:paraId="5599CFD8" w14:textId="77777777" w:rsidR="003969FB" w:rsidRPr="004E1265" w:rsidRDefault="003969FB" w:rsidP="0094758A"/>
    <w:p w14:paraId="08C7749A" w14:textId="77777777" w:rsidR="001E153D" w:rsidRPr="004E1265" w:rsidRDefault="001E153D" w:rsidP="0094758A"/>
    <w:p w14:paraId="66D0F755" w14:textId="77777777" w:rsidR="001E153D" w:rsidRPr="004E1265" w:rsidRDefault="001E153D" w:rsidP="0094758A"/>
    <w:p w14:paraId="79AD6B57" w14:textId="77777777" w:rsidR="001E153D" w:rsidRPr="004E1265" w:rsidRDefault="001E153D" w:rsidP="0094758A"/>
    <w:p w14:paraId="0CFBE54A" w14:textId="77777777" w:rsidR="001E153D" w:rsidRPr="004E1265" w:rsidRDefault="001E153D" w:rsidP="0094758A"/>
    <w:p w14:paraId="369804F3" w14:textId="77777777" w:rsidR="001E153D" w:rsidRPr="004E1265" w:rsidRDefault="001E153D" w:rsidP="0094758A"/>
    <w:p w14:paraId="0102B98B" w14:textId="77777777" w:rsidR="001E153D" w:rsidRPr="004E1265" w:rsidRDefault="001E153D" w:rsidP="0094758A"/>
    <w:p w14:paraId="6094C61D" w14:textId="77777777" w:rsidR="001E153D" w:rsidRPr="004E1265" w:rsidRDefault="001E153D" w:rsidP="0094758A"/>
    <w:p w14:paraId="46811E5A" w14:textId="77777777" w:rsidR="001E153D" w:rsidRPr="004E1265" w:rsidRDefault="001E153D" w:rsidP="0094758A"/>
    <w:p w14:paraId="62764380" w14:textId="77777777" w:rsidR="001E153D" w:rsidRPr="004E1265" w:rsidRDefault="001E153D" w:rsidP="0094758A"/>
    <w:p w14:paraId="6E087969" w14:textId="77777777" w:rsidR="001E153D" w:rsidRPr="004E1265" w:rsidRDefault="001E153D" w:rsidP="0094758A"/>
    <w:tbl>
      <w:tblPr>
        <w:tblStyle w:val="TableGrid"/>
        <w:tblW w:w="0" w:type="auto"/>
        <w:tblInd w:w="-426" w:type="dxa"/>
        <w:tblBorders>
          <w:left w:val="none" w:sz="0" w:space="0" w:color="auto"/>
          <w:right w:val="none" w:sz="0" w:space="0" w:color="auto"/>
          <w:insideV w:val="none" w:sz="0" w:space="0" w:color="auto"/>
        </w:tblBorders>
        <w:tblLook w:val="04A0" w:firstRow="1" w:lastRow="0" w:firstColumn="1" w:lastColumn="0" w:noHBand="0" w:noVBand="1"/>
      </w:tblPr>
      <w:tblGrid>
        <w:gridCol w:w="346"/>
        <w:gridCol w:w="2228"/>
        <w:gridCol w:w="2012"/>
        <w:gridCol w:w="1391"/>
        <w:gridCol w:w="346"/>
        <w:gridCol w:w="2229"/>
        <w:gridCol w:w="450"/>
        <w:gridCol w:w="450"/>
      </w:tblGrid>
      <w:tr w:rsidR="004E1265" w:rsidRPr="004E1265" w14:paraId="2B4AD69B" w14:textId="77777777" w:rsidTr="00C84418">
        <w:trPr>
          <w:gridAfter w:val="1"/>
        </w:trPr>
        <w:tc>
          <w:tcPr>
            <w:tcW w:w="0" w:type="auto"/>
            <w:gridSpan w:val="7"/>
            <w:tcBorders>
              <w:top w:val="nil"/>
            </w:tcBorders>
          </w:tcPr>
          <w:p w14:paraId="5626B145" w14:textId="77777777" w:rsidR="003969FB" w:rsidRPr="004E1265" w:rsidRDefault="003969FB" w:rsidP="00B35950">
            <w:pPr>
              <w:spacing w:after="0" w:line="240" w:lineRule="auto"/>
              <w:rPr>
                <w:rFonts w:ascii="Times New Roman" w:hAnsi="Times New Roman" w:cs="Times New Roman"/>
                <w:sz w:val="24"/>
                <w:szCs w:val="24"/>
              </w:rPr>
            </w:pPr>
            <w:r w:rsidRPr="004E1265">
              <w:rPr>
                <w:rFonts w:ascii="Times New Roman" w:hAnsi="Times New Roman" w:cs="Times New Roman"/>
                <w:sz w:val="24"/>
                <w:szCs w:val="24"/>
              </w:rPr>
              <w:br w:type="page"/>
            </w:r>
          </w:p>
          <w:p w14:paraId="256B9549" w14:textId="77777777" w:rsidR="003969FB" w:rsidRPr="004E1265" w:rsidRDefault="003969FB" w:rsidP="00B35950">
            <w:pPr>
              <w:spacing w:after="0" w:line="240" w:lineRule="auto"/>
              <w:rPr>
                <w:rFonts w:ascii="Times New Roman" w:hAnsi="Times New Roman" w:cs="Times New Roman"/>
                <w:sz w:val="24"/>
                <w:szCs w:val="24"/>
              </w:rPr>
            </w:pPr>
            <w:r w:rsidRPr="004E1265">
              <w:rPr>
                <w:rFonts w:ascii="Times New Roman" w:eastAsia="Times New Roman" w:hAnsi="Times New Roman" w:cs="Times New Roman"/>
                <w:b/>
                <w:sz w:val="24"/>
                <w:szCs w:val="24"/>
              </w:rPr>
              <w:t xml:space="preserve">Table </w:t>
            </w:r>
            <w:r w:rsidRPr="004E1265">
              <w:rPr>
                <w:rFonts w:ascii="Times New Roman" w:eastAsia="Times New Roman" w:hAnsi="Times New Roman" w:cs="Times New Roman"/>
                <w:b/>
                <w:noProof/>
                <w:sz w:val="24"/>
                <w:szCs w:val="24"/>
              </w:rPr>
              <w:t>3</w:t>
            </w:r>
            <w:r w:rsidR="00AC51CD" w:rsidRPr="004E1265">
              <w:rPr>
                <w:rFonts w:ascii="Times New Roman" w:eastAsia="Times New Roman" w:hAnsi="Times New Roman" w:cs="Times New Roman"/>
                <w:b/>
                <w:noProof/>
                <w:sz w:val="24"/>
                <w:szCs w:val="24"/>
              </w:rPr>
              <w:t xml:space="preserve"> </w:t>
            </w:r>
            <w:r w:rsidRPr="004E1265">
              <w:rPr>
                <w:rFonts w:ascii="Times New Roman" w:eastAsia="Times New Roman" w:hAnsi="Times New Roman" w:cs="Times New Roman"/>
                <w:sz w:val="24"/>
                <w:szCs w:val="24"/>
                <w:shd w:val="clear" w:color="auto" w:fill="FFFFFF"/>
              </w:rPr>
              <w:t>Adjusted associations between frequency of alcohol intake and binge drinking at baseline and</w:t>
            </w:r>
            <w:r w:rsidR="00A20A58" w:rsidRPr="004E1265">
              <w:rPr>
                <w:rFonts w:ascii="Times New Roman" w:eastAsia="Times New Roman" w:hAnsi="Times New Roman" w:cs="Times New Roman"/>
                <w:sz w:val="24"/>
                <w:szCs w:val="24"/>
                <w:shd w:val="clear" w:color="auto" w:fill="FFFFFF"/>
              </w:rPr>
              <w:t xml:space="preserve"> past-year</w:t>
            </w:r>
            <w:r w:rsidRPr="004E1265">
              <w:rPr>
                <w:rFonts w:ascii="Times New Roman" w:eastAsia="Times New Roman" w:hAnsi="Times New Roman" w:cs="Times New Roman"/>
                <w:sz w:val="24"/>
                <w:szCs w:val="24"/>
                <w:shd w:val="clear" w:color="auto" w:fill="FFFFFF"/>
              </w:rPr>
              <w:t xml:space="preserve"> sexual activity </w:t>
            </w:r>
            <w:r w:rsidR="00A20A58" w:rsidRPr="004E1265">
              <w:rPr>
                <w:rFonts w:ascii="Times New Roman" w:eastAsia="Times New Roman" w:hAnsi="Times New Roman" w:cs="Times New Roman"/>
                <w:sz w:val="24"/>
                <w:szCs w:val="24"/>
                <w:shd w:val="clear" w:color="auto" w:fill="FFFFFF"/>
              </w:rPr>
              <w:t xml:space="preserve">(intercourse, masturbation, petting or fondling) </w:t>
            </w:r>
            <w:r w:rsidRPr="004E1265">
              <w:rPr>
                <w:rFonts w:ascii="Times New Roman" w:eastAsia="Times New Roman" w:hAnsi="Times New Roman" w:cs="Times New Roman"/>
                <w:sz w:val="24"/>
                <w:szCs w:val="24"/>
                <w:shd w:val="clear" w:color="auto" w:fill="FFFFFF"/>
              </w:rPr>
              <w:t>at eight-year follow-up in men and women</w:t>
            </w:r>
          </w:p>
        </w:tc>
      </w:tr>
      <w:tr w:rsidR="004E1265" w:rsidRPr="004E1265" w14:paraId="2EBC9930" w14:textId="77777777" w:rsidTr="00C84418">
        <w:tc>
          <w:tcPr>
            <w:tcW w:w="0" w:type="auto"/>
            <w:tcBorders>
              <w:bottom w:val="nil"/>
            </w:tcBorders>
          </w:tcPr>
          <w:p w14:paraId="7117BDEA" w14:textId="77777777" w:rsidR="003969FB" w:rsidRPr="004E1265" w:rsidRDefault="003969FB" w:rsidP="00B35950">
            <w:pPr>
              <w:spacing w:after="0" w:line="240" w:lineRule="auto"/>
              <w:jc w:val="center"/>
              <w:rPr>
                <w:rFonts w:ascii="Times New Roman" w:hAnsi="Times New Roman" w:cs="Times New Roman"/>
                <w:b/>
                <w:sz w:val="24"/>
                <w:szCs w:val="24"/>
              </w:rPr>
            </w:pPr>
          </w:p>
        </w:tc>
        <w:tc>
          <w:tcPr>
            <w:tcW w:w="0" w:type="auto"/>
            <w:tcBorders>
              <w:bottom w:val="nil"/>
            </w:tcBorders>
          </w:tcPr>
          <w:p w14:paraId="36DDB065" w14:textId="77777777" w:rsidR="003969FB" w:rsidRPr="004E1265" w:rsidRDefault="003969FB" w:rsidP="00B35950">
            <w:pPr>
              <w:spacing w:after="0" w:line="240" w:lineRule="auto"/>
              <w:jc w:val="center"/>
              <w:rPr>
                <w:rFonts w:ascii="Times New Roman" w:hAnsi="Times New Roman" w:cs="Times New Roman"/>
                <w:b/>
                <w:sz w:val="24"/>
                <w:szCs w:val="24"/>
              </w:rPr>
            </w:pPr>
          </w:p>
        </w:tc>
        <w:tc>
          <w:tcPr>
            <w:tcW w:w="0" w:type="auto"/>
            <w:gridSpan w:val="2"/>
          </w:tcPr>
          <w:p w14:paraId="71C4EC3A" w14:textId="77777777" w:rsidR="003969FB" w:rsidRPr="004E1265" w:rsidRDefault="003969FB" w:rsidP="00B35950">
            <w:pPr>
              <w:spacing w:after="0" w:line="240" w:lineRule="auto"/>
              <w:jc w:val="center"/>
              <w:rPr>
                <w:rFonts w:ascii="Times New Roman" w:hAnsi="Times New Roman" w:cs="Times New Roman"/>
                <w:b/>
                <w:sz w:val="24"/>
                <w:szCs w:val="24"/>
              </w:rPr>
            </w:pPr>
            <w:r w:rsidRPr="004E1265">
              <w:rPr>
                <w:rFonts w:ascii="Times New Roman" w:hAnsi="Times New Roman" w:cs="Times New Roman"/>
                <w:b/>
                <w:sz w:val="24"/>
                <w:szCs w:val="24"/>
              </w:rPr>
              <w:t>Men</w:t>
            </w:r>
          </w:p>
        </w:tc>
        <w:tc>
          <w:tcPr>
            <w:tcW w:w="0" w:type="auto"/>
            <w:tcBorders>
              <w:top w:val="nil"/>
              <w:bottom w:val="nil"/>
            </w:tcBorders>
          </w:tcPr>
          <w:p w14:paraId="2AA76F99" w14:textId="77777777" w:rsidR="003969FB" w:rsidRPr="004E1265" w:rsidRDefault="003969FB" w:rsidP="00B35950">
            <w:pPr>
              <w:spacing w:after="0" w:line="240" w:lineRule="auto"/>
              <w:jc w:val="center"/>
              <w:rPr>
                <w:rFonts w:ascii="Times New Roman" w:hAnsi="Times New Roman" w:cs="Times New Roman"/>
                <w:b/>
                <w:sz w:val="24"/>
                <w:szCs w:val="24"/>
              </w:rPr>
            </w:pPr>
          </w:p>
        </w:tc>
        <w:tc>
          <w:tcPr>
            <w:tcW w:w="0" w:type="auto"/>
            <w:gridSpan w:val="3"/>
          </w:tcPr>
          <w:p w14:paraId="7471043D" w14:textId="77777777" w:rsidR="003969FB" w:rsidRPr="004E1265" w:rsidRDefault="003969FB" w:rsidP="00B35950">
            <w:pPr>
              <w:spacing w:after="0" w:line="240" w:lineRule="auto"/>
              <w:jc w:val="center"/>
              <w:rPr>
                <w:rFonts w:ascii="Times New Roman" w:hAnsi="Times New Roman" w:cs="Times New Roman"/>
                <w:b/>
                <w:sz w:val="24"/>
                <w:szCs w:val="24"/>
              </w:rPr>
            </w:pPr>
            <w:r w:rsidRPr="004E1265">
              <w:rPr>
                <w:rFonts w:ascii="Times New Roman" w:hAnsi="Times New Roman" w:cs="Times New Roman"/>
                <w:b/>
                <w:sz w:val="24"/>
                <w:szCs w:val="24"/>
              </w:rPr>
              <w:t>Women</w:t>
            </w:r>
          </w:p>
        </w:tc>
      </w:tr>
      <w:tr w:rsidR="004E1265" w:rsidRPr="004E1265" w14:paraId="574AFFC6" w14:textId="77777777" w:rsidTr="00C84418">
        <w:tc>
          <w:tcPr>
            <w:tcW w:w="0" w:type="auto"/>
            <w:tcBorders>
              <w:top w:val="nil"/>
            </w:tcBorders>
          </w:tcPr>
          <w:p w14:paraId="144D9830" w14:textId="77777777" w:rsidR="003969FB" w:rsidRPr="004E1265" w:rsidRDefault="003969FB" w:rsidP="00B35950">
            <w:pPr>
              <w:spacing w:after="0" w:line="240" w:lineRule="auto"/>
              <w:jc w:val="center"/>
              <w:rPr>
                <w:rFonts w:ascii="Times New Roman" w:hAnsi="Times New Roman" w:cs="Times New Roman"/>
                <w:b/>
                <w:sz w:val="24"/>
                <w:szCs w:val="24"/>
              </w:rPr>
            </w:pPr>
          </w:p>
        </w:tc>
        <w:tc>
          <w:tcPr>
            <w:tcW w:w="0" w:type="auto"/>
            <w:tcBorders>
              <w:top w:val="nil"/>
            </w:tcBorders>
          </w:tcPr>
          <w:p w14:paraId="7FD4236E" w14:textId="77777777" w:rsidR="003969FB" w:rsidRPr="004E1265" w:rsidRDefault="003969FB" w:rsidP="00B35950">
            <w:pPr>
              <w:spacing w:after="0" w:line="240" w:lineRule="auto"/>
              <w:jc w:val="center"/>
              <w:rPr>
                <w:rFonts w:ascii="Times New Roman" w:hAnsi="Times New Roman" w:cs="Times New Roman"/>
                <w:b/>
                <w:sz w:val="24"/>
                <w:szCs w:val="24"/>
              </w:rPr>
            </w:pPr>
          </w:p>
        </w:tc>
        <w:tc>
          <w:tcPr>
            <w:tcW w:w="0" w:type="auto"/>
            <w:tcBorders>
              <w:top w:val="nil"/>
            </w:tcBorders>
          </w:tcPr>
          <w:p w14:paraId="0860236F" w14:textId="77777777" w:rsidR="003969FB" w:rsidRPr="004E1265" w:rsidRDefault="003969FB" w:rsidP="00B35950">
            <w:pPr>
              <w:spacing w:after="0" w:line="240" w:lineRule="auto"/>
              <w:jc w:val="center"/>
              <w:rPr>
                <w:rFonts w:ascii="Times New Roman" w:hAnsi="Times New Roman" w:cs="Times New Roman"/>
                <w:b/>
                <w:sz w:val="24"/>
                <w:szCs w:val="24"/>
              </w:rPr>
            </w:pPr>
            <w:r w:rsidRPr="004E1265">
              <w:rPr>
                <w:rFonts w:ascii="Times New Roman" w:hAnsi="Times New Roman" w:cs="Times New Roman"/>
                <w:b/>
                <w:sz w:val="24"/>
                <w:szCs w:val="24"/>
              </w:rPr>
              <w:t>OR [95% CI]</w:t>
            </w:r>
          </w:p>
        </w:tc>
        <w:tc>
          <w:tcPr>
            <w:tcW w:w="0" w:type="auto"/>
            <w:tcBorders>
              <w:top w:val="nil"/>
            </w:tcBorders>
          </w:tcPr>
          <w:p w14:paraId="6B3BFF29" w14:textId="77777777" w:rsidR="003969FB" w:rsidRPr="004E1265" w:rsidRDefault="003969FB" w:rsidP="00B35950">
            <w:pPr>
              <w:spacing w:after="0" w:line="240" w:lineRule="auto"/>
              <w:jc w:val="center"/>
              <w:rPr>
                <w:rFonts w:ascii="Times New Roman" w:hAnsi="Times New Roman" w:cs="Times New Roman"/>
                <w:b/>
                <w:i/>
                <w:sz w:val="24"/>
                <w:szCs w:val="24"/>
              </w:rPr>
            </w:pPr>
            <w:r w:rsidRPr="004E1265">
              <w:rPr>
                <w:rFonts w:ascii="Times New Roman" w:hAnsi="Times New Roman" w:cs="Times New Roman"/>
                <w:b/>
                <w:i/>
                <w:sz w:val="24"/>
                <w:szCs w:val="24"/>
              </w:rPr>
              <w:t>p</w:t>
            </w:r>
          </w:p>
        </w:tc>
        <w:tc>
          <w:tcPr>
            <w:tcW w:w="0" w:type="auto"/>
            <w:tcBorders>
              <w:top w:val="nil"/>
            </w:tcBorders>
          </w:tcPr>
          <w:p w14:paraId="77B8BDAE" w14:textId="77777777" w:rsidR="003969FB" w:rsidRPr="004E1265" w:rsidRDefault="003969FB" w:rsidP="00B35950">
            <w:pPr>
              <w:spacing w:after="0" w:line="240" w:lineRule="auto"/>
              <w:jc w:val="center"/>
              <w:rPr>
                <w:rFonts w:ascii="Times New Roman" w:hAnsi="Times New Roman" w:cs="Times New Roman"/>
                <w:b/>
                <w:sz w:val="24"/>
                <w:szCs w:val="24"/>
              </w:rPr>
            </w:pPr>
          </w:p>
        </w:tc>
        <w:tc>
          <w:tcPr>
            <w:tcW w:w="0" w:type="auto"/>
          </w:tcPr>
          <w:p w14:paraId="0551AABC" w14:textId="77777777" w:rsidR="003969FB" w:rsidRPr="004E1265" w:rsidRDefault="003969FB" w:rsidP="00B35950">
            <w:pPr>
              <w:spacing w:after="0" w:line="240" w:lineRule="auto"/>
              <w:jc w:val="center"/>
              <w:rPr>
                <w:rFonts w:ascii="Times New Roman" w:hAnsi="Times New Roman" w:cs="Times New Roman"/>
                <w:b/>
                <w:sz w:val="24"/>
                <w:szCs w:val="24"/>
              </w:rPr>
            </w:pPr>
            <w:r w:rsidRPr="004E1265">
              <w:rPr>
                <w:rFonts w:ascii="Times New Roman" w:hAnsi="Times New Roman" w:cs="Times New Roman"/>
                <w:b/>
                <w:sz w:val="24"/>
                <w:szCs w:val="24"/>
              </w:rPr>
              <w:t>OR [95% CI]</w:t>
            </w:r>
          </w:p>
        </w:tc>
        <w:tc>
          <w:tcPr>
            <w:tcW w:w="0" w:type="auto"/>
            <w:gridSpan w:val="2"/>
          </w:tcPr>
          <w:p w14:paraId="290F9EC7" w14:textId="77777777" w:rsidR="003969FB" w:rsidRPr="004E1265" w:rsidRDefault="003969FB" w:rsidP="00B35950">
            <w:pPr>
              <w:spacing w:after="0" w:line="240" w:lineRule="auto"/>
              <w:jc w:val="center"/>
              <w:rPr>
                <w:rFonts w:ascii="Times New Roman" w:hAnsi="Times New Roman" w:cs="Times New Roman"/>
                <w:b/>
                <w:sz w:val="24"/>
                <w:szCs w:val="24"/>
              </w:rPr>
            </w:pPr>
            <w:r w:rsidRPr="004E1265">
              <w:rPr>
                <w:rFonts w:ascii="Times New Roman" w:hAnsi="Times New Roman" w:cs="Times New Roman"/>
                <w:b/>
                <w:i/>
                <w:sz w:val="24"/>
                <w:szCs w:val="24"/>
              </w:rPr>
              <w:t>p</w:t>
            </w:r>
          </w:p>
        </w:tc>
      </w:tr>
      <w:tr w:rsidR="004E1265" w:rsidRPr="004E1265" w14:paraId="5DFCFA50" w14:textId="77777777" w:rsidTr="00C84418">
        <w:tc>
          <w:tcPr>
            <w:tcW w:w="0" w:type="auto"/>
            <w:gridSpan w:val="2"/>
            <w:tcBorders>
              <w:bottom w:val="nil"/>
            </w:tcBorders>
          </w:tcPr>
          <w:p w14:paraId="734333B5" w14:textId="77777777" w:rsidR="003969FB" w:rsidRPr="004E1265" w:rsidRDefault="003969FB" w:rsidP="00B35950">
            <w:pPr>
              <w:spacing w:after="0" w:line="240" w:lineRule="auto"/>
              <w:rPr>
                <w:rFonts w:ascii="Times New Roman" w:hAnsi="Times New Roman" w:cs="Times New Roman"/>
                <w:sz w:val="24"/>
                <w:szCs w:val="24"/>
              </w:rPr>
            </w:pPr>
            <w:r w:rsidRPr="004E1265">
              <w:rPr>
                <w:rFonts w:ascii="Times New Roman" w:eastAsia="Times New Roman" w:hAnsi="Times New Roman" w:cs="Times New Roman"/>
                <w:sz w:val="24"/>
                <w:szCs w:val="24"/>
                <w:shd w:val="clear" w:color="auto" w:fill="FFFFFF"/>
              </w:rPr>
              <w:t>Frequency of alcohol consumption</w:t>
            </w:r>
            <w:r w:rsidRPr="004E1265">
              <w:rPr>
                <w:rFonts w:ascii="Times New Roman" w:eastAsia="Times New Roman" w:hAnsi="Times New Roman" w:cs="Times New Roman"/>
                <w:sz w:val="24"/>
                <w:szCs w:val="24"/>
                <w:shd w:val="clear" w:color="auto" w:fill="FFFFFF"/>
                <w:vertAlign w:val="superscript"/>
              </w:rPr>
              <w:t>1</w:t>
            </w:r>
          </w:p>
        </w:tc>
        <w:tc>
          <w:tcPr>
            <w:tcW w:w="0" w:type="auto"/>
            <w:tcBorders>
              <w:bottom w:val="nil"/>
            </w:tcBorders>
          </w:tcPr>
          <w:p w14:paraId="74238C5B" w14:textId="77777777" w:rsidR="003969FB" w:rsidRPr="004E1265" w:rsidRDefault="003969FB" w:rsidP="00B35950">
            <w:pPr>
              <w:spacing w:after="0" w:line="240" w:lineRule="auto"/>
              <w:jc w:val="center"/>
              <w:rPr>
                <w:rFonts w:ascii="Times New Roman" w:hAnsi="Times New Roman" w:cs="Times New Roman"/>
                <w:sz w:val="24"/>
                <w:szCs w:val="24"/>
              </w:rPr>
            </w:pPr>
          </w:p>
        </w:tc>
        <w:tc>
          <w:tcPr>
            <w:tcW w:w="0" w:type="auto"/>
            <w:tcBorders>
              <w:bottom w:val="nil"/>
            </w:tcBorders>
          </w:tcPr>
          <w:p w14:paraId="12CC6497" w14:textId="77777777" w:rsidR="003969FB" w:rsidRPr="004E1265" w:rsidRDefault="003969FB" w:rsidP="00B35950">
            <w:pPr>
              <w:spacing w:after="0" w:line="240" w:lineRule="auto"/>
              <w:jc w:val="center"/>
              <w:rPr>
                <w:rFonts w:ascii="Times New Roman" w:hAnsi="Times New Roman" w:cs="Times New Roman"/>
                <w:sz w:val="24"/>
                <w:szCs w:val="24"/>
              </w:rPr>
            </w:pPr>
          </w:p>
        </w:tc>
        <w:tc>
          <w:tcPr>
            <w:tcW w:w="0" w:type="auto"/>
            <w:tcBorders>
              <w:bottom w:val="nil"/>
            </w:tcBorders>
          </w:tcPr>
          <w:p w14:paraId="463BAD20" w14:textId="77777777" w:rsidR="003969FB" w:rsidRPr="004E1265" w:rsidRDefault="003969FB" w:rsidP="00B35950">
            <w:pPr>
              <w:spacing w:after="0" w:line="240" w:lineRule="auto"/>
              <w:jc w:val="center"/>
              <w:rPr>
                <w:rFonts w:ascii="Times New Roman" w:hAnsi="Times New Roman" w:cs="Times New Roman"/>
                <w:sz w:val="24"/>
                <w:szCs w:val="24"/>
              </w:rPr>
            </w:pPr>
          </w:p>
        </w:tc>
        <w:tc>
          <w:tcPr>
            <w:tcW w:w="0" w:type="auto"/>
            <w:tcBorders>
              <w:bottom w:val="nil"/>
            </w:tcBorders>
          </w:tcPr>
          <w:p w14:paraId="7A6D8E45" w14:textId="77777777" w:rsidR="003969FB" w:rsidRPr="004E1265" w:rsidRDefault="003969FB" w:rsidP="00B35950">
            <w:pPr>
              <w:spacing w:after="0" w:line="240" w:lineRule="auto"/>
              <w:jc w:val="center"/>
              <w:rPr>
                <w:rFonts w:ascii="Times New Roman" w:hAnsi="Times New Roman" w:cs="Times New Roman"/>
                <w:sz w:val="24"/>
                <w:szCs w:val="24"/>
              </w:rPr>
            </w:pPr>
          </w:p>
        </w:tc>
        <w:tc>
          <w:tcPr>
            <w:tcW w:w="0" w:type="auto"/>
            <w:gridSpan w:val="2"/>
            <w:tcBorders>
              <w:bottom w:val="nil"/>
            </w:tcBorders>
          </w:tcPr>
          <w:p w14:paraId="57F7F19D" w14:textId="77777777" w:rsidR="003969FB" w:rsidRPr="004E1265" w:rsidRDefault="003969FB" w:rsidP="00B35950">
            <w:pPr>
              <w:spacing w:after="0" w:line="240" w:lineRule="auto"/>
              <w:jc w:val="center"/>
              <w:rPr>
                <w:rFonts w:ascii="Times New Roman" w:hAnsi="Times New Roman" w:cs="Times New Roman"/>
                <w:sz w:val="24"/>
                <w:szCs w:val="24"/>
              </w:rPr>
            </w:pPr>
          </w:p>
        </w:tc>
      </w:tr>
      <w:tr w:rsidR="004E1265" w:rsidRPr="004E1265" w14:paraId="153AB0F2" w14:textId="77777777" w:rsidTr="00C84418">
        <w:tc>
          <w:tcPr>
            <w:tcW w:w="0" w:type="auto"/>
            <w:tcBorders>
              <w:top w:val="nil"/>
              <w:bottom w:val="nil"/>
            </w:tcBorders>
          </w:tcPr>
          <w:p w14:paraId="4D1BA694" w14:textId="77777777" w:rsidR="003969FB" w:rsidRPr="004E1265" w:rsidRDefault="003969FB" w:rsidP="00B35950">
            <w:pPr>
              <w:spacing w:after="0" w:line="240" w:lineRule="auto"/>
              <w:rPr>
                <w:rFonts w:ascii="Times New Roman" w:hAnsi="Times New Roman" w:cs="Times New Roman"/>
                <w:sz w:val="24"/>
                <w:szCs w:val="24"/>
              </w:rPr>
            </w:pPr>
          </w:p>
        </w:tc>
        <w:tc>
          <w:tcPr>
            <w:tcW w:w="0" w:type="auto"/>
            <w:tcBorders>
              <w:top w:val="nil"/>
            </w:tcBorders>
            <w:vAlign w:val="center"/>
          </w:tcPr>
          <w:p w14:paraId="38D25B9A" w14:textId="77777777" w:rsidR="003969FB" w:rsidRPr="004E1265" w:rsidRDefault="003969FB" w:rsidP="00B35950">
            <w:pPr>
              <w:spacing w:after="0" w:line="240" w:lineRule="auto"/>
              <w:rPr>
                <w:rFonts w:ascii="Times New Roman" w:hAnsi="Times New Roman" w:cs="Times New Roman"/>
                <w:sz w:val="24"/>
                <w:szCs w:val="24"/>
              </w:rPr>
            </w:pPr>
            <w:r w:rsidRPr="004E1265">
              <w:rPr>
                <w:rFonts w:ascii="Times New Roman" w:eastAsia="Times New Roman" w:hAnsi="Times New Roman" w:cs="Times New Roman"/>
                <w:sz w:val="24"/>
                <w:szCs w:val="24"/>
                <w:shd w:val="clear" w:color="auto" w:fill="FFFFFF"/>
              </w:rPr>
              <w:t>Never/rarely</w:t>
            </w:r>
          </w:p>
        </w:tc>
        <w:tc>
          <w:tcPr>
            <w:tcW w:w="0" w:type="auto"/>
            <w:tcBorders>
              <w:top w:val="nil"/>
            </w:tcBorders>
          </w:tcPr>
          <w:p w14:paraId="7910E2A2" w14:textId="77777777" w:rsidR="003969FB" w:rsidRPr="004E1265" w:rsidRDefault="003969FB" w:rsidP="00B35950">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1.00</w:t>
            </w:r>
          </w:p>
        </w:tc>
        <w:tc>
          <w:tcPr>
            <w:tcW w:w="0" w:type="auto"/>
            <w:tcBorders>
              <w:top w:val="nil"/>
            </w:tcBorders>
          </w:tcPr>
          <w:p w14:paraId="17D349D4" w14:textId="77777777" w:rsidR="003969FB" w:rsidRPr="004E1265" w:rsidRDefault="003969FB" w:rsidP="00B35950">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w:t>
            </w:r>
          </w:p>
        </w:tc>
        <w:tc>
          <w:tcPr>
            <w:tcW w:w="0" w:type="auto"/>
            <w:tcBorders>
              <w:top w:val="nil"/>
            </w:tcBorders>
          </w:tcPr>
          <w:p w14:paraId="1FC40FED" w14:textId="77777777" w:rsidR="003969FB" w:rsidRPr="004E1265" w:rsidRDefault="003969FB" w:rsidP="00B35950">
            <w:pPr>
              <w:spacing w:after="0" w:line="240" w:lineRule="auto"/>
              <w:jc w:val="center"/>
              <w:rPr>
                <w:rFonts w:ascii="Times New Roman" w:hAnsi="Times New Roman" w:cs="Times New Roman"/>
                <w:sz w:val="24"/>
                <w:szCs w:val="24"/>
              </w:rPr>
            </w:pPr>
          </w:p>
        </w:tc>
        <w:tc>
          <w:tcPr>
            <w:tcW w:w="0" w:type="auto"/>
            <w:tcBorders>
              <w:top w:val="nil"/>
            </w:tcBorders>
          </w:tcPr>
          <w:p w14:paraId="3FA3BCA2" w14:textId="77777777" w:rsidR="003969FB" w:rsidRPr="004E1265" w:rsidRDefault="003969FB" w:rsidP="00B35950">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1.00</w:t>
            </w:r>
          </w:p>
        </w:tc>
        <w:tc>
          <w:tcPr>
            <w:tcW w:w="0" w:type="auto"/>
            <w:gridSpan w:val="2"/>
            <w:tcBorders>
              <w:top w:val="nil"/>
            </w:tcBorders>
          </w:tcPr>
          <w:p w14:paraId="07885BE9" w14:textId="77777777" w:rsidR="003969FB" w:rsidRPr="004E1265" w:rsidRDefault="003969FB" w:rsidP="00B35950">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w:t>
            </w:r>
          </w:p>
        </w:tc>
      </w:tr>
      <w:tr w:rsidR="004E1265" w:rsidRPr="004E1265" w14:paraId="0392FE81" w14:textId="77777777" w:rsidTr="00C84418">
        <w:tc>
          <w:tcPr>
            <w:tcW w:w="0" w:type="auto"/>
            <w:tcBorders>
              <w:top w:val="nil"/>
              <w:bottom w:val="nil"/>
            </w:tcBorders>
          </w:tcPr>
          <w:p w14:paraId="07A2E957" w14:textId="77777777" w:rsidR="003969FB" w:rsidRPr="004E1265" w:rsidRDefault="003969FB" w:rsidP="00B35950">
            <w:pPr>
              <w:spacing w:after="0" w:line="240" w:lineRule="auto"/>
              <w:rPr>
                <w:rFonts w:ascii="Times New Roman" w:hAnsi="Times New Roman" w:cs="Times New Roman"/>
                <w:sz w:val="24"/>
                <w:szCs w:val="24"/>
              </w:rPr>
            </w:pPr>
          </w:p>
        </w:tc>
        <w:tc>
          <w:tcPr>
            <w:tcW w:w="0" w:type="auto"/>
            <w:vAlign w:val="center"/>
          </w:tcPr>
          <w:p w14:paraId="0FDE75A4" w14:textId="77777777" w:rsidR="003969FB" w:rsidRPr="004E1265" w:rsidRDefault="003969FB" w:rsidP="00B35950">
            <w:pPr>
              <w:spacing w:after="0" w:line="240" w:lineRule="auto"/>
              <w:rPr>
                <w:rFonts w:ascii="Times New Roman" w:hAnsi="Times New Roman" w:cs="Times New Roman"/>
                <w:sz w:val="24"/>
                <w:szCs w:val="24"/>
              </w:rPr>
            </w:pPr>
            <w:r w:rsidRPr="004E1265">
              <w:rPr>
                <w:rFonts w:ascii="Times New Roman" w:eastAsia="Times New Roman" w:hAnsi="Times New Roman" w:cs="Times New Roman"/>
                <w:sz w:val="24"/>
                <w:szCs w:val="24"/>
                <w:shd w:val="clear" w:color="auto" w:fill="FFFFFF"/>
              </w:rPr>
              <w:t>Regularly</w:t>
            </w:r>
          </w:p>
        </w:tc>
        <w:tc>
          <w:tcPr>
            <w:tcW w:w="0" w:type="auto"/>
          </w:tcPr>
          <w:p w14:paraId="6453CF8B" w14:textId="77777777" w:rsidR="003969FB" w:rsidRPr="004E1265" w:rsidRDefault="0069210D" w:rsidP="00B35950">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2.11 [1.36-3.27]</w:t>
            </w:r>
          </w:p>
        </w:tc>
        <w:tc>
          <w:tcPr>
            <w:tcW w:w="0" w:type="auto"/>
          </w:tcPr>
          <w:p w14:paraId="7E4E05D2" w14:textId="77777777" w:rsidR="003969FB" w:rsidRPr="004E1265" w:rsidRDefault="0069210D" w:rsidP="00B35950">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0.001</w:t>
            </w:r>
          </w:p>
        </w:tc>
        <w:tc>
          <w:tcPr>
            <w:tcW w:w="0" w:type="auto"/>
          </w:tcPr>
          <w:p w14:paraId="124252EF" w14:textId="77777777" w:rsidR="003969FB" w:rsidRPr="004E1265" w:rsidRDefault="003969FB" w:rsidP="00B35950">
            <w:pPr>
              <w:spacing w:after="0" w:line="240" w:lineRule="auto"/>
              <w:jc w:val="center"/>
              <w:rPr>
                <w:rFonts w:ascii="Times New Roman" w:hAnsi="Times New Roman" w:cs="Times New Roman"/>
                <w:sz w:val="24"/>
                <w:szCs w:val="24"/>
              </w:rPr>
            </w:pPr>
          </w:p>
        </w:tc>
        <w:tc>
          <w:tcPr>
            <w:tcW w:w="0" w:type="auto"/>
          </w:tcPr>
          <w:p w14:paraId="1574683A" w14:textId="77777777" w:rsidR="003969FB" w:rsidRPr="004E1265" w:rsidRDefault="0069210D" w:rsidP="00B35950">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1.76 [1.26-2.46]</w:t>
            </w:r>
          </w:p>
        </w:tc>
        <w:tc>
          <w:tcPr>
            <w:tcW w:w="0" w:type="auto"/>
            <w:gridSpan w:val="2"/>
          </w:tcPr>
          <w:p w14:paraId="2DCF44E6" w14:textId="77777777" w:rsidR="003969FB" w:rsidRPr="004E1265" w:rsidRDefault="0069210D" w:rsidP="00B35950">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0.001</w:t>
            </w:r>
          </w:p>
        </w:tc>
      </w:tr>
      <w:tr w:rsidR="004E1265" w:rsidRPr="004E1265" w14:paraId="13CBAB6B" w14:textId="77777777" w:rsidTr="00C84418">
        <w:tc>
          <w:tcPr>
            <w:tcW w:w="0" w:type="auto"/>
            <w:tcBorders>
              <w:top w:val="nil"/>
            </w:tcBorders>
          </w:tcPr>
          <w:p w14:paraId="393A5143" w14:textId="77777777" w:rsidR="003969FB" w:rsidRPr="004E1265" w:rsidRDefault="003969FB" w:rsidP="00B35950">
            <w:pPr>
              <w:spacing w:after="0" w:line="240" w:lineRule="auto"/>
              <w:rPr>
                <w:rFonts w:ascii="Times New Roman" w:hAnsi="Times New Roman" w:cs="Times New Roman"/>
                <w:sz w:val="24"/>
                <w:szCs w:val="24"/>
              </w:rPr>
            </w:pPr>
          </w:p>
        </w:tc>
        <w:tc>
          <w:tcPr>
            <w:tcW w:w="0" w:type="auto"/>
            <w:vAlign w:val="center"/>
          </w:tcPr>
          <w:p w14:paraId="0D4C4C3D" w14:textId="77777777" w:rsidR="003969FB" w:rsidRPr="004E1265" w:rsidRDefault="003969FB" w:rsidP="00B35950">
            <w:pPr>
              <w:spacing w:after="0" w:line="240" w:lineRule="auto"/>
              <w:rPr>
                <w:rFonts w:ascii="Times New Roman" w:hAnsi="Times New Roman" w:cs="Times New Roman"/>
                <w:sz w:val="24"/>
                <w:szCs w:val="24"/>
              </w:rPr>
            </w:pPr>
            <w:r w:rsidRPr="004E1265">
              <w:rPr>
                <w:rFonts w:ascii="Times New Roman" w:eastAsia="Times New Roman" w:hAnsi="Times New Roman" w:cs="Times New Roman"/>
                <w:sz w:val="24"/>
                <w:szCs w:val="24"/>
                <w:shd w:val="clear" w:color="auto" w:fill="FFFFFF"/>
              </w:rPr>
              <w:t>Frequently</w:t>
            </w:r>
          </w:p>
        </w:tc>
        <w:tc>
          <w:tcPr>
            <w:tcW w:w="0" w:type="auto"/>
          </w:tcPr>
          <w:p w14:paraId="43156BEB" w14:textId="77777777" w:rsidR="003969FB" w:rsidRPr="004E1265" w:rsidRDefault="0069210D" w:rsidP="00B35950">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2.75 [1.75-4.32]</w:t>
            </w:r>
          </w:p>
        </w:tc>
        <w:tc>
          <w:tcPr>
            <w:tcW w:w="0" w:type="auto"/>
          </w:tcPr>
          <w:p w14:paraId="27D9F336" w14:textId="77777777" w:rsidR="003969FB" w:rsidRPr="004E1265" w:rsidRDefault="0069210D" w:rsidP="00B35950">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&lt;0.001</w:t>
            </w:r>
          </w:p>
        </w:tc>
        <w:tc>
          <w:tcPr>
            <w:tcW w:w="0" w:type="auto"/>
          </w:tcPr>
          <w:p w14:paraId="6F54141D" w14:textId="77777777" w:rsidR="003969FB" w:rsidRPr="004E1265" w:rsidRDefault="003969FB" w:rsidP="00B35950">
            <w:pPr>
              <w:spacing w:after="0" w:line="240" w:lineRule="auto"/>
              <w:jc w:val="center"/>
              <w:rPr>
                <w:rFonts w:ascii="Times New Roman" w:hAnsi="Times New Roman" w:cs="Times New Roman"/>
                <w:sz w:val="24"/>
                <w:szCs w:val="24"/>
              </w:rPr>
            </w:pPr>
          </w:p>
        </w:tc>
        <w:tc>
          <w:tcPr>
            <w:tcW w:w="0" w:type="auto"/>
          </w:tcPr>
          <w:p w14:paraId="079490E7" w14:textId="77777777" w:rsidR="003969FB" w:rsidRPr="004E1265" w:rsidRDefault="0069210D" w:rsidP="00B35950">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2.00 [1.38 -2.89]</w:t>
            </w:r>
          </w:p>
        </w:tc>
        <w:tc>
          <w:tcPr>
            <w:tcW w:w="0" w:type="auto"/>
            <w:gridSpan w:val="2"/>
          </w:tcPr>
          <w:p w14:paraId="6987A4D7" w14:textId="77777777" w:rsidR="003969FB" w:rsidRPr="004E1265" w:rsidRDefault="0069210D" w:rsidP="00B35950">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&lt;0.001</w:t>
            </w:r>
          </w:p>
        </w:tc>
      </w:tr>
      <w:tr w:rsidR="004E1265" w:rsidRPr="004E1265" w14:paraId="7452C7A4" w14:textId="77777777" w:rsidTr="00C84418">
        <w:tc>
          <w:tcPr>
            <w:tcW w:w="0" w:type="auto"/>
            <w:gridSpan w:val="2"/>
            <w:tcBorders>
              <w:bottom w:val="nil"/>
            </w:tcBorders>
          </w:tcPr>
          <w:p w14:paraId="077BDD26" w14:textId="77777777" w:rsidR="003969FB" w:rsidRPr="004E1265" w:rsidRDefault="003969FB" w:rsidP="00B35950">
            <w:pPr>
              <w:spacing w:after="0" w:line="240" w:lineRule="auto"/>
              <w:rPr>
                <w:rFonts w:ascii="Times New Roman" w:hAnsi="Times New Roman" w:cs="Times New Roman"/>
                <w:sz w:val="24"/>
                <w:szCs w:val="24"/>
              </w:rPr>
            </w:pPr>
            <w:r w:rsidRPr="004E1265">
              <w:rPr>
                <w:rFonts w:ascii="Times New Roman" w:eastAsia="Times New Roman" w:hAnsi="Times New Roman" w:cs="Times New Roman"/>
                <w:sz w:val="24"/>
                <w:szCs w:val="24"/>
                <w:shd w:val="clear" w:color="auto" w:fill="FFFFFF"/>
              </w:rPr>
              <w:t>Binge drinking</w:t>
            </w:r>
            <w:r w:rsidRPr="004E1265">
              <w:rPr>
                <w:rFonts w:ascii="Times New Roman" w:eastAsia="Times New Roman" w:hAnsi="Times New Roman" w:cs="Times New Roman"/>
                <w:sz w:val="24"/>
                <w:szCs w:val="24"/>
                <w:shd w:val="clear" w:color="auto" w:fill="FFFFFF"/>
                <w:vertAlign w:val="superscript"/>
              </w:rPr>
              <w:t>2</w:t>
            </w:r>
          </w:p>
        </w:tc>
        <w:tc>
          <w:tcPr>
            <w:tcW w:w="0" w:type="auto"/>
            <w:tcBorders>
              <w:bottom w:val="nil"/>
            </w:tcBorders>
          </w:tcPr>
          <w:p w14:paraId="35DFB3E7" w14:textId="77777777" w:rsidR="003969FB" w:rsidRPr="004E1265" w:rsidRDefault="003969FB" w:rsidP="00B35950">
            <w:pPr>
              <w:spacing w:after="0" w:line="240" w:lineRule="auto"/>
              <w:jc w:val="center"/>
              <w:rPr>
                <w:rFonts w:ascii="Times New Roman" w:hAnsi="Times New Roman" w:cs="Times New Roman"/>
                <w:sz w:val="24"/>
                <w:szCs w:val="24"/>
              </w:rPr>
            </w:pPr>
          </w:p>
        </w:tc>
        <w:tc>
          <w:tcPr>
            <w:tcW w:w="0" w:type="auto"/>
            <w:tcBorders>
              <w:bottom w:val="nil"/>
            </w:tcBorders>
          </w:tcPr>
          <w:p w14:paraId="62056820" w14:textId="77777777" w:rsidR="003969FB" w:rsidRPr="004E1265" w:rsidRDefault="003969FB" w:rsidP="00B35950">
            <w:pPr>
              <w:spacing w:after="0" w:line="240" w:lineRule="auto"/>
              <w:jc w:val="center"/>
              <w:rPr>
                <w:rFonts w:ascii="Times New Roman" w:hAnsi="Times New Roman" w:cs="Times New Roman"/>
                <w:sz w:val="24"/>
                <w:szCs w:val="24"/>
              </w:rPr>
            </w:pPr>
          </w:p>
        </w:tc>
        <w:tc>
          <w:tcPr>
            <w:tcW w:w="0" w:type="auto"/>
            <w:tcBorders>
              <w:bottom w:val="nil"/>
            </w:tcBorders>
          </w:tcPr>
          <w:p w14:paraId="04789135" w14:textId="77777777" w:rsidR="003969FB" w:rsidRPr="004E1265" w:rsidRDefault="003969FB" w:rsidP="00B35950">
            <w:pPr>
              <w:spacing w:after="0" w:line="240" w:lineRule="auto"/>
              <w:jc w:val="center"/>
              <w:rPr>
                <w:rFonts w:ascii="Times New Roman" w:hAnsi="Times New Roman" w:cs="Times New Roman"/>
                <w:sz w:val="24"/>
                <w:szCs w:val="24"/>
              </w:rPr>
            </w:pPr>
          </w:p>
        </w:tc>
        <w:tc>
          <w:tcPr>
            <w:tcW w:w="0" w:type="auto"/>
            <w:tcBorders>
              <w:bottom w:val="nil"/>
            </w:tcBorders>
          </w:tcPr>
          <w:p w14:paraId="20676237" w14:textId="77777777" w:rsidR="003969FB" w:rsidRPr="004E1265" w:rsidRDefault="003969FB" w:rsidP="00B35950">
            <w:pPr>
              <w:spacing w:after="0" w:line="240" w:lineRule="auto"/>
              <w:jc w:val="center"/>
              <w:rPr>
                <w:rFonts w:ascii="Times New Roman" w:hAnsi="Times New Roman" w:cs="Times New Roman"/>
                <w:sz w:val="24"/>
                <w:szCs w:val="24"/>
              </w:rPr>
            </w:pPr>
          </w:p>
        </w:tc>
        <w:tc>
          <w:tcPr>
            <w:tcW w:w="0" w:type="auto"/>
            <w:gridSpan w:val="2"/>
            <w:tcBorders>
              <w:bottom w:val="nil"/>
            </w:tcBorders>
          </w:tcPr>
          <w:p w14:paraId="392FA828" w14:textId="77777777" w:rsidR="003969FB" w:rsidRPr="004E1265" w:rsidRDefault="003969FB" w:rsidP="00B35950">
            <w:pPr>
              <w:spacing w:after="0" w:line="240" w:lineRule="auto"/>
              <w:jc w:val="center"/>
              <w:rPr>
                <w:rFonts w:ascii="Times New Roman" w:hAnsi="Times New Roman" w:cs="Times New Roman"/>
                <w:sz w:val="24"/>
                <w:szCs w:val="24"/>
              </w:rPr>
            </w:pPr>
          </w:p>
        </w:tc>
      </w:tr>
      <w:tr w:rsidR="004E1265" w:rsidRPr="004E1265" w14:paraId="2E4ECDD4" w14:textId="77777777" w:rsidTr="00C84418">
        <w:tc>
          <w:tcPr>
            <w:tcW w:w="0" w:type="auto"/>
            <w:tcBorders>
              <w:top w:val="nil"/>
              <w:bottom w:val="nil"/>
            </w:tcBorders>
          </w:tcPr>
          <w:p w14:paraId="26C1D8DD" w14:textId="77777777" w:rsidR="003969FB" w:rsidRPr="004E1265" w:rsidRDefault="003969FB" w:rsidP="00B35950">
            <w:pPr>
              <w:spacing w:after="0" w:line="240" w:lineRule="auto"/>
              <w:rPr>
                <w:rFonts w:ascii="Times New Roman" w:hAnsi="Times New Roman" w:cs="Times New Roman"/>
                <w:sz w:val="24"/>
                <w:szCs w:val="24"/>
              </w:rPr>
            </w:pPr>
          </w:p>
        </w:tc>
        <w:tc>
          <w:tcPr>
            <w:tcW w:w="0" w:type="auto"/>
            <w:tcBorders>
              <w:top w:val="nil"/>
            </w:tcBorders>
            <w:vAlign w:val="center"/>
          </w:tcPr>
          <w:p w14:paraId="75A95A8B" w14:textId="77777777" w:rsidR="003969FB" w:rsidRPr="004E1265" w:rsidRDefault="003969FB" w:rsidP="00B35950">
            <w:pPr>
              <w:spacing w:after="0" w:line="240" w:lineRule="auto"/>
              <w:rPr>
                <w:rFonts w:ascii="Times New Roman" w:hAnsi="Times New Roman" w:cs="Times New Roman"/>
                <w:sz w:val="24"/>
                <w:szCs w:val="24"/>
              </w:rPr>
            </w:pPr>
            <w:r w:rsidRPr="004E1265">
              <w:rPr>
                <w:rFonts w:ascii="Times New Roman" w:hAnsi="Times New Roman" w:cs="Times New Roman"/>
                <w:sz w:val="24"/>
                <w:szCs w:val="24"/>
              </w:rPr>
              <w:t>No</w:t>
            </w:r>
          </w:p>
        </w:tc>
        <w:tc>
          <w:tcPr>
            <w:tcW w:w="0" w:type="auto"/>
            <w:tcBorders>
              <w:top w:val="nil"/>
            </w:tcBorders>
          </w:tcPr>
          <w:p w14:paraId="7D03728A" w14:textId="77777777" w:rsidR="003969FB" w:rsidRPr="004E1265" w:rsidRDefault="003969FB" w:rsidP="00B35950">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1.00</w:t>
            </w:r>
          </w:p>
        </w:tc>
        <w:tc>
          <w:tcPr>
            <w:tcW w:w="0" w:type="auto"/>
            <w:tcBorders>
              <w:top w:val="nil"/>
            </w:tcBorders>
          </w:tcPr>
          <w:p w14:paraId="084E15A4" w14:textId="77777777" w:rsidR="003969FB" w:rsidRPr="004E1265" w:rsidRDefault="003969FB" w:rsidP="00B35950">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w:t>
            </w:r>
          </w:p>
        </w:tc>
        <w:tc>
          <w:tcPr>
            <w:tcW w:w="0" w:type="auto"/>
            <w:tcBorders>
              <w:top w:val="nil"/>
            </w:tcBorders>
          </w:tcPr>
          <w:p w14:paraId="36A0F1A5" w14:textId="77777777" w:rsidR="003969FB" w:rsidRPr="004E1265" w:rsidRDefault="003969FB" w:rsidP="00B35950">
            <w:pPr>
              <w:spacing w:after="0" w:line="240" w:lineRule="auto"/>
              <w:jc w:val="center"/>
              <w:rPr>
                <w:rFonts w:ascii="Times New Roman" w:hAnsi="Times New Roman" w:cs="Times New Roman"/>
                <w:sz w:val="24"/>
                <w:szCs w:val="24"/>
              </w:rPr>
            </w:pPr>
          </w:p>
        </w:tc>
        <w:tc>
          <w:tcPr>
            <w:tcW w:w="0" w:type="auto"/>
            <w:tcBorders>
              <w:top w:val="nil"/>
            </w:tcBorders>
          </w:tcPr>
          <w:p w14:paraId="57632234" w14:textId="77777777" w:rsidR="003969FB" w:rsidRPr="004E1265" w:rsidRDefault="003969FB" w:rsidP="00B35950">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1.00</w:t>
            </w:r>
          </w:p>
        </w:tc>
        <w:tc>
          <w:tcPr>
            <w:tcW w:w="0" w:type="auto"/>
            <w:gridSpan w:val="2"/>
            <w:tcBorders>
              <w:top w:val="nil"/>
            </w:tcBorders>
          </w:tcPr>
          <w:p w14:paraId="112407E0" w14:textId="77777777" w:rsidR="003969FB" w:rsidRPr="004E1265" w:rsidRDefault="003969FB" w:rsidP="00B35950">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w:t>
            </w:r>
          </w:p>
        </w:tc>
      </w:tr>
      <w:tr w:rsidR="004E1265" w:rsidRPr="004E1265" w14:paraId="23F93010" w14:textId="77777777" w:rsidTr="00C84418">
        <w:tc>
          <w:tcPr>
            <w:tcW w:w="0" w:type="auto"/>
            <w:tcBorders>
              <w:top w:val="nil"/>
              <w:bottom w:val="single" w:sz="4" w:space="0" w:color="auto"/>
            </w:tcBorders>
          </w:tcPr>
          <w:p w14:paraId="203B135C" w14:textId="77777777" w:rsidR="003969FB" w:rsidRPr="004E1265" w:rsidRDefault="003969FB" w:rsidP="00B35950">
            <w:pPr>
              <w:spacing w:after="0" w:line="240" w:lineRule="auto"/>
              <w:rPr>
                <w:rFonts w:ascii="Times New Roman" w:hAnsi="Times New Roman" w:cs="Times New Roman"/>
                <w:sz w:val="24"/>
                <w:szCs w:val="24"/>
              </w:rPr>
            </w:pPr>
          </w:p>
        </w:tc>
        <w:tc>
          <w:tcPr>
            <w:tcW w:w="0" w:type="auto"/>
            <w:tcBorders>
              <w:bottom w:val="single" w:sz="4" w:space="0" w:color="auto"/>
            </w:tcBorders>
            <w:vAlign w:val="center"/>
          </w:tcPr>
          <w:p w14:paraId="156285FE" w14:textId="77777777" w:rsidR="003969FB" w:rsidRPr="004E1265" w:rsidRDefault="003969FB" w:rsidP="00B35950">
            <w:pPr>
              <w:spacing w:after="0" w:line="240" w:lineRule="auto"/>
              <w:rPr>
                <w:rFonts w:ascii="Times New Roman" w:hAnsi="Times New Roman" w:cs="Times New Roman"/>
                <w:sz w:val="24"/>
                <w:szCs w:val="24"/>
              </w:rPr>
            </w:pPr>
            <w:r w:rsidRPr="004E1265">
              <w:rPr>
                <w:rFonts w:ascii="Times New Roman" w:hAnsi="Times New Roman" w:cs="Times New Roman"/>
                <w:sz w:val="24"/>
                <w:szCs w:val="24"/>
              </w:rPr>
              <w:t>Yes</w:t>
            </w:r>
          </w:p>
        </w:tc>
        <w:tc>
          <w:tcPr>
            <w:tcW w:w="0" w:type="auto"/>
            <w:tcBorders>
              <w:bottom w:val="single" w:sz="4" w:space="0" w:color="auto"/>
            </w:tcBorders>
            <w:vAlign w:val="center"/>
          </w:tcPr>
          <w:p w14:paraId="7FBB2561" w14:textId="77777777" w:rsidR="003969FB" w:rsidRPr="004E1265" w:rsidRDefault="00BB1A5B" w:rsidP="00B35950">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1.52 [1.07-2.15]</w:t>
            </w:r>
          </w:p>
        </w:tc>
        <w:tc>
          <w:tcPr>
            <w:tcW w:w="0" w:type="auto"/>
            <w:tcBorders>
              <w:bottom w:val="single" w:sz="4" w:space="0" w:color="auto"/>
            </w:tcBorders>
            <w:vAlign w:val="center"/>
          </w:tcPr>
          <w:p w14:paraId="4995FEB6" w14:textId="77777777" w:rsidR="003969FB" w:rsidRPr="004E1265" w:rsidRDefault="00BB1A5B" w:rsidP="00B35950">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0.019</w:t>
            </w:r>
          </w:p>
        </w:tc>
        <w:tc>
          <w:tcPr>
            <w:tcW w:w="0" w:type="auto"/>
            <w:tcBorders>
              <w:bottom w:val="single" w:sz="4" w:space="0" w:color="auto"/>
            </w:tcBorders>
            <w:vAlign w:val="center"/>
          </w:tcPr>
          <w:p w14:paraId="1A596B5B" w14:textId="77777777" w:rsidR="003969FB" w:rsidRPr="004E1265" w:rsidRDefault="003969FB" w:rsidP="00B35950">
            <w:pPr>
              <w:spacing w:after="0" w:line="240" w:lineRule="auto"/>
              <w:jc w:val="center"/>
              <w:rPr>
                <w:rFonts w:ascii="Times New Roman" w:hAnsi="Times New Roman" w:cs="Times New Roman"/>
                <w:sz w:val="24"/>
                <w:szCs w:val="24"/>
              </w:rPr>
            </w:pPr>
          </w:p>
        </w:tc>
        <w:tc>
          <w:tcPr>
            <w:tcW w:w="0" w:type="auto"/>
            <w:tcBorders>
              <w:bottom w:val="single" w:sz="4" w:space="0" w:color="auto"/>
            </w:tcBorders>
            <w:vAlign w:val="center"/>
          </w:tcPr>
          <w:p w14:paraId="7378305D" w14:textId="77777777" w:rsidR="003969FB" w:rsidRPr="004E1265" w:rsidRDefault="00BB1A5B" w:rsidP="00B35950">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1.57 [1.11-2.23]</w:t>
            </w:r>
          </w:p>
        </w:tc>
        <w:tc>
          <w:tcPr>
            <w:tcW w:w="0" w:type="auto"/>
            <w:gridSpan w:val="2"/>
            <w:tcBorders>
              <w:bottom w:val="single" w:sz="4" w:space="0" w:color="auto"/>
            </w:tcBorders>
            <w:vAlign w:val="center"/>
          </w:tcPr>
          <w:p w14:paraId="64E4435D" w14:textId="77777777" w:rsidR="003969FB" w:rsidRPr="004E1265" w:rsidRDefault="00BB1A5B" w:rsidP="00B35950">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0.010</w:t>
            </w:r>
          </w:p>
        </w:tc>
      </w:tr>
      <w:tr w:rsidR="004E1265" w:rsidRPr="004E1265" w14:paraId="050E60B2" w14:textId="77777777" w:rsidTr="00C84418">
        <w:tc>
          <w:tcPr>
            <w:tcW w:w="0" w:type="auto"/>
            <w:gridSpan w:val="8"/>
            <w:tcBorders>
              <w:top w:val="single" w:sz="4" w:space="0" w:color="auto"/>
              <w:bottom w:val="nil"/>
            </w:tcBorders>
          </w:tcPr>
          <w:p w14:paraId="29B59128" w14:textId="77777777" w:rsidR="003969FB" w:rsidRPr="004E1265" w:rsidRDefault="003969FB" w:rsidP="00B35950">
            <w:pPr>
              <w:spacing w:after="0" w:line="240" w:lineRule="auto"/>
              <w:rPr>
                <w:rFonts w:ascii="Times New Roman" w:hAnsi="Times New Roman" w:cs="Times New Roman"/>
                <w:sz w:val="24"/>
                <w:szCs w:val="24"/>
                <w:lang w:val="en-US"/>
              </w:rPr>
            </w:pPr>
            <w:r w:rsidRPr="004E1265">
              <w:rPr>
                <w:rFonts w:ascii="Times New Roman" w:hAnsi="Times New Roman" w:cs="Times New Roman"/>
                <w:sz w:val="24"/>
                <w:szCs w:val="24"/>
                <w:lang w:val="en-US"/>
              </w:rPr>
              <w:t>OR = odds ratio; CI = confidence interval.</w:t>
            </w:r>
          </w:p>
          <w:p w14:paraId="358E7FFA" w14:textId="77777777" w:rsidR="003969FB" w:rsidRPr="004E1265" w:rsidRDefault="003969FB" w:rsidP="00B35950">
            <w:pPr>
              <w:spacing w:after="0" w:line="240" w:lineRule="auto"/>
              <w:rPr>
                <w:rFonts w:ascii="Times New Roman" w:hAnsi="Times New Roman" w:cs="Times New Roman"/>
                <w:sz w:val="24"/>
                <w:szCs w:val="24"/>
                <w:lang w:val="en-US"/>
              </w:rPr>
            </w:pPr>
            <w:r w:rsidRPr="004E1265">
              <w:rPr>
                <w:rFonts w:ascii="Times New Roman" w:hAnsi="Times New Roman" w:cs="Times New Roman"/>
                <w:sz w:val="24"/>
                <w:szCs w:val="24"/>
                <w:lang w:val="en-US"/>
              </w:rPr>
              <w:t xml:space="preserve">All figures are adjusted for </w:t>
            </w:r>
            <w:r w:rsidRPr="004E1265">
              <w:rPr>
                <w:rFonts w:ascii="Times New Roman" w:hAnsi="Times New Roman" w:cs="Times New Roman"/>
                <w:sz w:val="24"/>
                <w:szCs w:val="24"/>
              </w:rPr>
              <w:t>age, partner status, ethnicity, wealth, limiting long-standing illness, smoking status, physical activity and depressive symptoms</w:t>
            </w:r>
            <w:r w:rsidR="00BB6F3E" w:rsidRPr="004E1265">
              <w:rPr>
                <w:rFonts w:ascii="Times New Roman" w:hAnsi="Times New Roman" w:cs="Times New Roman"/>
                <w:sz w:val="24"/>
                <w:szCs w:val="24"/>
              </w:rPr>
              <w:t xml:space="preserve"> at </w:t>
            </w:r>
            <w:r w:rsidR="00C1080F" w:rsidRPr="004E1265">
              <w:rPr>
                <w:rFonts w:ascii="Times New Roman" w:hAnsi="Times New Roman" w:cs="Times New Roman"/>
                <w:sz w:val="24"/>
                <w:szCs w:val="24"/>
              </w:rPr>
              <w:t>baseline</w:t>
            </w:r>
            <w:r w:rsidRPr="004E1265">
              <w:rPr>
                <w:rFonts w:ascii="Times New Roman" w:hAnsi="Times New Roman" w:cs="Times New Roman"/>
                <w:sz w:val="24"/>
                <w:szCs w:val="24"/>
                <w:lang w:val="en-US"/>
              </w:rPr>
              <w:t>, and weighted for sampling probabilities and differential non-response.</w:t>
            </w:r>
          </w:p>
          <w:p w14:paraId="36D0687F" w14:textId="77777777" w:rsidR="003969FB" w:rsidRPr="004E1265" w:rsidRDefault="003969FB" w:rsidP="00B35950">
            <w:pPr>
              <w:spacing w:after="0" w:line="240" w:lineRule="auto"/>
              <w:rPr>
                <w:rFonts w:ascii="Times New Roman" w:hAnsi="Times New Roman" w:cs="Times New Roman"/>
                <w:sz w:val="24"/>
                <w:szCs w:val="24"/>
                <w:lang w:val="en-US"/>
              </w:rPr>
            </w:pPr>
            <w:r w:rsidRPr="004E1265">
              <w:rPr>
                <w:rFonts w:ascii="Times New Roman" w:hAnsi="Times New Roman" w:cs="Times New Roman"/>
                <w:sz w:val="24"/>
                <w:szCs w:val="24"/>
                <w:vertAlign w:val="superscript"/>
                <w:lang w:val="en-US"/>
              </w:rPr>
              <w:t>1</w:t>
            </w:r>
            <w:r w:rsidRPr="004E1265">
              <w:rPr>
                <w:rFonts w:ascii="Times New Roman" w:hAnsi="Times New Roman" w:cs="Times New Roman"/>
                <w:sz w:val="24"/>
                <w:szCs w:val="24"/>
                <w:lang w:val="en-US"/>
              </w:rPr>
              <w:t>Never/rarely = never – once or twice a year; regularly = once every couple of months – twice a week; frequently = 3 days a week – almost every day.</w:t>
            </w:r>
          </w:p>
          <w:p w14:paraId="74459F55" w14:textId="77777777" w:rsidR="003969FB" w:rsidRPr="004E1265" w:rsidRDefault="003969FB" w:rsidP="00B35950">
            <w:pPr>
              <w:spacing w:after="0" w:line="240" w:lineRule="auto"/>
              <w:rPr>
                <w:rFonts w:ascii="Times New Roman" w:hAnsi="Times New Roman" w:cs="Times New Roman"/>
                <w:sz w:val="24"/>
                <w:szCs w:val="24"/>
                <w:lang w:val="en-US"/>
              </w:rPr>
            </w:pPr>
            <w:r w:rsidRPr="004E1265">
              <w:rPr>
                <w:rFonts w:ascii="Times New Roman" w:hAnsi="Times New Roman" w:cs="Times New Roman"/>
                <w:sz w:val="24"/>
                <w:szCs w:val="24"/>
                <w:vertAlign w:val="superscript"/>
                <w:lang w:val="en-US"/>
              </w:rPr>
              <w:t xml:space="preserve">2 </w:t>
            </w:r>
            <w:r w:rsidRPr="004E1265">
              <w:rPr>
                <w:rFonts w:ascii="Times New Roman" w:hAnsi="Times New Roman" w:cs="Times New Roman"/>
                <w:sz w:val="24"/>
                <w:szCs w:val="24"/>
                <w:lang w:val="en-US"/>
              </w:rPr>
              <w:t>Defined as drinking ≥4 units for women and ≥5 units for men on the heaviest drinking day in the past week.</w:t>
            </w:r>
          </w:p>
          <w:p w14:paraId="2DFE7FDC" w14:textId="77777777" w:rsidR="003969FB" w:rsidRPr="004E1265" w:rsidRDefault="003969FB" w:rsidP="00B35950">
            <w:pPr>
              <w:spacing w:after="0" w:line="240" w:lineRule="auto"/>
              <w:rPr>
                <w:rFonts w:ascii="Times New Roman" w:hAnsi="Times New Roman" w:cs="Times New Roman"/>
                <w:sz w:val="24"/>
                <w:szCs w:val="24"/>
                <w:lang w:val="en-US"/>
              </w:rPr>
            </w:pPr>
          </w:p>
          <w:p w14:paraId="177BD7B1" w14:textId="77777777" w:rsidR="003969FB" w:rsidRPr="004E1265" w:rsidRDefault="003969FB" w:rsidP="00B35950">
            <w:pPr>
              <w:spacing w:after="0" w:line="240" w:lineRule="auto"/>
              <w:rPr>
                <w:rFonts w:ascii="Times New Roman" w:hAnsi="Times New Roman" w:cs="Times New Roman"/>
                <w:sz w:val="24"/>
                <w:szCs w:val="24"/>
              </w:rPr>
            </w:pPr>
          </w:p>
        </w:tc>
      </w:tr>
    </w:tbl>
    <w:p w14:paraId="13A03368" w14:textId="77777777" w:rsidR="00C1080F" w:rsidRPr="004E1265" w:rsidRDefault="00C1080F">
      <w:pPr>
        <w:spacing w:after="160" w:line="259" w:lineRule="auto"/>
      </w:pPr>
      <w:r w:rsidRPr="004E1265">
        <w:br w:type="page"/>
      </w:r>
    </w:p>
    <w:tbl>
      <w:tblPr>
        <w:tblStyle w:val="TableGrid"/>
        <w:tblW w:w="0" w:type="auto"/>
        <w:tblInd w:w="-426" w:type="dxa"/>
        <w:tblBorders>
          <w:left w:val="none" w:sz="0" w:space="0" w:color="auto"/>
          <w:right w:val="none" w:sz="0" w:space="0" w:color="auto"/>
          <w:insideV w:val="none" w:sz="0" w:space="0" w:color="auto"/>
        </w:tblBorders>
        <w:tblLook w:val="04A0" w:firstRow="1" w:lastRow="0" w:firstColumn="1" w:lastColumn="0" w:noHBand="0" w:noVBand="1"/>
      </w:tblPr>
      <w:tblGrid>
        <w:gridCol w:w="351"/>
        <w:gridCol w:w="2248"/>
        <w:gridCol w:w="2017"/>
        <w:gridCol w:w="1403"/>
        <w:gridCol w:w="349"/>
        <w:gridCol w:w="2192"/>
        <w:gridCol w:w="446"/>
        <w:gridCol w:w="446"/>
      </w:tblGrid>
      <w:tr w:rsidR="004E1265" w:rsidRPr="004E1265" w14:paraId="621B2BBA" w14:textId="77777777" w:rsidTr="00C84418">
        <w:trPr>
          <w:gridAfter w:val="1"/>
        </w:trPr>
        <w:tc>
          <w:tcPr>
            <w:tcW w:w="0" w:type="auto"/>
            <w:gridSpan w:val="7"/>
            <w:tcBorders>
              <w:top w:val="nil"/>
            </w:tcBorders>
          </w:tcPr>
          <w:p w14:paraId="03E0CCBD" w14:textId="0B827DF7" w:rsidR="00BB6F3E" w:rsidRPr="004E1265" w:rsidRDefault="00BB6F3E" w:rsidP="00C1080F">
            <w:pPr>
              <w:spacing w:after="0" w:line="240" w:lineRule="auto"/>
              <w:rPr>
                <w:rFonts w:ascii="Times New Roman" w:hAnsi="Times New Roman" w:cs="Times New Roman"/>
                <w:sz w:val="24"/>
                <w:szCs w:val="24"/>
              </w:rPr>
            </w:pPr>
            <w:r w:rsidRPr="004E1265">
              <w:rPr>
                <w:rFonts w:ascii="Times New Roman" w:eastAsia="Times New Roman" w:hAnsi="Times New Roman" w:cs="Times New Roman"/>
                <w:b/>
                <w:sz w:val="24"/>
                <w:szCs w:val="24"/>
              </w:rPr>
              <w:lastRenderedPageBreak/>
              <w:t>Supplementary Table</w:t>
            </w:r>
            <w:r w:rsidR="008346DD" w:rsidRPr="004E1265">
              <w:rPr>
                <w:rFonts w:ascii="Times New Roman" w:eastAsia="Times New Roman" w:hAnsi="Times New Roman" w:cs="Times New Roman"/>
                <w:b/>
                <w:sz w:val="24"/>
                <w:szCs w:val="24"/>
              </w:rPr>
              <w:t xml:space="preserve"> 1</w:t>
            </w:r>
            <w:r w:rsidR="00AC51CD" w:rsidRPr="004E1265">
              <w:rPr>
                <w:rFonts w:ascii="Times New Roman" w:eastAsia="Times New Roman" w:hAnsi="Times New Roman" w:cs="Times New Roman"/>
                <w:b/>
                <w:sz w:val="24"/>
                <w:szCs w:val="24"/>
              </w:rPr>
              <w:t xml:space="preserve"> </w:t>
            </w:r>
            <w:r w:rsidRPr="004E1265">
              <w:rPr>
                <w:rFonts w:ascii="Times New Roman" w:eastAsia="Times New Roman" w:hAnsi="Times New Roman" w:cs="Times New Roman"/>
                <w:sz w:val="24"/>
                <w:szCs w:val="24"/>
                <w:shd w:val="clear" w:color="auto" w:fill="FFFFFF"/>
              </w:rPr>
              <w:t>Adjusted associations between frequency of alcohol intake and binge drinking at baseline and sexual activity at eight-year follow-up in men and women: sensitivity analyses adjusting for covariates measured at follow-up</w:t>
            </w:r>
          </w:p>
        </w:tc>
      </w:tr>
      <w:tr w:rsidR="004E1265" w:rsidRPr="004E1265" w14:paraId="76C4E16E" w14:textId="77777777" w:rsidTr="00C84418">
        <w:tc>
          <w:tcPr>
            <w:tcW w:w="0" w:type="auto"/>
            <w:tcBorders>
              <w:bottom w:val="nil"/>
            </w:tcBorders>
          </w:tcPr>
          <w:p w14:paraId="476959D5" w14:textId="77777777" w:rsidR="00BB6F3E" w:rsidRPr="004E1265" w:rsidRDefault="00BB6F3E" w:rsidP="00C1080F">
            <w:pPr>
              <w:spacing w:after="0" w:line="240" w:lineRule="auto"/>
              <w:jc w:val="center"/>
              <w:rPr>
                <w:rFonts w:ascii="Times New Roman" w:hAnsi="Times New Roman" w:cs="Times New Roman"/>
                <w:b/>
                <w:sz w:val="24"/>
                <w:szCs w:val="24"/>
              </w:rPr>
            </w:pPr>
          </w:p>
        </w:tc>
        <w:tc>
          <w:tcPr>
            <w:tcW w:w="0" w:type="auto"/>
            <w:tcBorders>
              <w:bottom w:val="nil"/>
            </w:tcBorders>
          </w:tcPr>
          <w:p w14:paraId="2FA8235C" w14:textId="77777777" w:rsidR="00BB6F3E" w:rsidRPr="004E1265" w:rsidRDefault="00BB6F3E" w:rsidP="00C1080F">
            <w:pPr>
              <w:spacing w:after="0" w:line="240" w:lineRule="auto"/>
              <w:jc w:val="center"/>
              <w:rPr>
                <w:rFonts w:ascii="Times New Roman" w:hAnsi="Times New Roman" w:cs="Times New Roman"/>
                <w:b/>
                <w:sz w:val="24"/>
                <w:szCs w:val="24"/>
              </w:rPr>
            </w:pPr>
          </w:p>
        </w:tc>
        <w:tc>
          <w:tcPr>
            <w:tcW w:w="0" w:type="auto"/>
            <w:gridSpan w:val="2"/>
          </w:tcPr>
          <w:p w14:paraId="6061583C" w14:textId="77777777" w:rsidR="00BB6F3E" w:rsidRPr="004E1265" w:rsidRDefault="00BB6F3E" w:rsidP="00C1080F">
            <w:pPr>
              <w:spacing w:after="0" w:line="240" w:lineRule="auto"/>
              <w:jc w:val="center"/>
              <w:rPr>
                <w:rFonts w:ascii="Times New Roman" w:hAnsi="Times New Roman" w:cs="Times New Roman"/>
                <w:b/>
                <w:sz w:val="24"/>
                <w:szCs w:val="24"/>
              </w:rPr>
            </w:pPr>
            <w:r w:rsidRPr="004E1265">
              <w:rPr>
                <w:rFonts w:ascii="Times New Roman" w:hAnsi="Times New Roman" w:cs="Times New Roman"/>
                <w:b/>
                <w:sz w:val="24"/>
                <w:szCs w:val="24"/>
              </w:rPr>
              <w:t>Men</w:t>
            </w:r>
          </w:p>
        </w:tc>
        <w:tc>
          <w:tcPr>
            <w:tcW w:w="0" w:type="auto"/>
            <w:tcBorders>
              <w:top w:val="nil"/>
              <w:bottom w:val="nil"/>
            </w:tcBorders>
          </w:tcPr>
          <w:p w14:paraId="1182F182" w14:textId="77777777" w:rsidR="00BB6F3E" w:rsidRPr="004E1265" w:rsidRDefault="00BB6F3E" w:rsidP="00C1080F">
            <w:pPr>
              <w:spacing w:after="0" w:line="240" w:lineRule="auto"/>
              <w:jc w:val="center"/>
              <w:rPr>
                <w:rFonts w:ascii="Times New Roman" w:hAnsi="Times New Roman" w:cs="Times New Roman"/>
                <w:b/>
                <w:sz w:val="24"/>
                <w:szCs w:val="24"/>
              </w:rPr>
            </w:pPr>
          </w:p>
        </w:tc>
        <w:tc>
          <w:tcPr>
            <w:tcW w:w="0" w:type="auto"/>
            <w:gridSpan w:val="3"/>
          </w:tcPr>
          <w:p w14:paraId="6777B76E" w14:textId="77777777" w:rsidR="00BB6F3E" w:rsidRPr="004E1265" w:rsidRDefault="00BB6F3E" w:rsidP="00C1080F">
            <w:pPr>
              <w:spacing w:after="0" w:line="240" w:lineRule="auto"/>
              <w:jc w:val="center"/>
              <w:rPr>
                <w:rFonts w:ascii="Times New Roman" w:hAnsi="Times New Roman" w:cs="Times New Roman"/>
                <w:b/>
                <w:sz w:val="24"/>
                <w:szCs w:val="24"/>
              </w:rPr>
            </w:pPr>
            <w:r w:rsidRPr="004E1265">
              <w:rPr>
                <w:rFonts w:ascii="Times New Roman" w:hAnsi="Times New Roman" w:cs="Times New Roman"/>
                <w:b/>
                <w:sz w:val="24"/>
                <w:szCs w:val="24"/>
              </w:rPr>
              <w:t>Women</w:t>
            </w:r>
          </w:p>
        </w:tc>
      </w:tr>
      <w:tr w:rsidR="004E1265" w:rsidRPr="004E1265" w14:paraId="09D237C9" w14:textId="77777777" w:rsidTr="00C84418">
        <w:tc>
          <w:tcPr>
            <w:tcW w:w="0" w:type="auto"/>
            <w:tcBorders>
              <w:top w:val="nil"/>
            </w:tcBorders>
          </w:tcPr>
          <w:p w14:paraId="7A093D6E" w14:textId="77777777" w:rsidR="00BB6F3E" w:rsidRPr="004E1265" w:rsidRDefault="00BB6F3E" w:rsidP="00C1080F">
            <w:pPr>
              <w:spacing w:after="0" w:line="240" w:lineRule="auto"/>
              <w:jc w:val="center"/>
              <w:rPr>
                <w:rFonts w:ascii="Times New Roman" w:hAnsi="Times New Roman" w:cs="Times New Roman"/>
                <w:b/>
                <w:sz w:val="24"/>
                <w:szCs w:val="24"/>
              </w:rPr>
            </w:pPr>
          </w:p>
        </w:tc>
        <w:tc>
          <w:tcPr>
            <w:tcW w:w="0" w:type="auto"/>
            <w:tcBorders>
              <w:top w:val="nil"/>
            </w:tcBorders>
          </w:tcPr>
          <w:p w14:paraId="4F86AA8F" w14:textId="77777777" w:rsidR="00BB6F3E" w:rsidRPr="004E1265" w:rsidRDefault="00BB6F3E" w:rsidP="00C1080F">
            <w:pPr>
              <w:spacing w:after="0" w:line="240" w:lineRule="auto"/>
              <w:jc w:val="center"/>
              <w:rPr>
                <w:rFonts w:ascii="Times New Roman" w:hAnsi="Times New Roman" w:cs="Times New Roman"/>
                <w:b/>
                <w:sz w:val="24"/>
                <w:szCs w:val="24"/>
              </w:rPr>
            </w:pPr>
          </w:p>
        </w:tc>
        <w:tc>
          <w:tcPr>
            <w:tcW w:w="0" w:type="auto"/>
            <w:tcBorders>
              <w:top w:val="nil"/>
            </w:tcBorders>
          </w:tcPr>
          <w:p w14:paraId="7C4A04B1" w14:textId="77777777" w:rsidR="00BB6F3E" w:rsidRPr="004E1265" w:rsidRDefault="00BB6F3E" w:rsidP="00C1080F">
            <w:pPr>
              <w:spacing w:after="0" w:line="240" w:lineRule="auto"/>
              <w:jc w:val="center"/>
              <w:rPr>
                <w:rFonts w:ascii="Times New Roman" w:hAnsi="Times New Roman" w:cs="Times New Roman"/>
                <w:b/>
                <w:sz w:val="24"/>
                <w:szCs w:val="24"/>
              </w:rPr>
            </w:pPr>
            <w:r w:rsidRPr="004E1265">
              <w:rPr>
                <w:rFonts w:ascii="Times New Roman" w:hAnsi="Times New Roman" w:cs="Times New Roman"/>
                <w:b/>
                <w:sz w:val="24"/>
                <w:szCs w:val="24"/>
              </w:rPr>
              <w:t>OR [95% CI]</w:t>
            </w:r>
          </w:p>
        </w:tc>
        <w:tc>
          <w:tcPr>
            <w:tcW w:w="0" w:type="auto"/>
            <w:tcBorders>
              <w:top w:val="nil"/>
            </w:tcBorders>
          </w:tcPr>
          <w:p w14:paraId="3EA2E4D9" w14:textId="77777777" w:rsidR="00BB6F3E" w:rsidRPr="004E1265" w:rsidRDefault="00BB6F3E" w:rsidP="00C1080F">
            <w:pPr>
              <w:spacing w:after="0" w:line="240" w:lineRule="auto"/>
              <w:jc w:val="center"/>
              <w:rPr>
                <w:rFonts w:ascii="Times New Roman" w:hAnsi="Times New Roman" w:cs="Times New Roman"/>
                <w:b/>
                <w:i/>
                <w:sz w:val="24"/>
                <w:szCs w:val="24"/>
              </w:rPr>
            </w:pPr>
            <w:r w:rsidRPr="004E1265">
              <w:rPr>
                <w:rFonts w:ascii="Times New Roman" w:hAnsi="Times New Roman" w:cs="Times New Roman"/>
                <w:b/>
                <w:i/>
                <w:sz w:val="24"/>
                <w:szCs w:val="24"/>
              </w:rPr>
              <w:t>p</w:t>
            </w:r>
          </w:p>
        </w:tc>
        <w:tc>
          <w:tcPr>
            <w:tcW w:w="0" w:type="auto"/>
            <w:tcBorders>
              <w:top w:val="nil"/>
            </w:tcBorders>
          </w:tcPr>
          <w:p w14:paraId="0A323E10" w14:textId="77777777" w:rsidR="00BB6F3E" w:rsidRPr="004E1265" w:rsidRDefault="00BB6F3E" w:rsidP="00C1080F">
            <w:pPr>
              <w:spacing w:after="0" w:line="240" w:lineRule="auto"/>
              <w:jc w:val="center"/>
              <w:rPr>
                <w:rFonts w:ascii="Times New Roman" w:hAnsi="Times New Roman" w:cs="Times New Roman"/>
                <w:b/>
                <w:sz w:val="24"/>
                <w:szCs w:val="24"/>
              </w:rPr>
            </w:pPr>
          </w:p>
        </w:tc>
        <w:tc>
          <w:tcPr>
            <w:tcW w:w="0" w:type="auto"/>
          </w:tcPr>
          <w:p w14:paraId="4483AE80" w14:textId="77777777" w:rsidR="00BB6F3E" w:rsidRPr="004E1265" w:rsidRDefault="00BB6F3E" w:rsidP="00C1080F">
            <w:pPr>
              <w:spacing w:after="0" w:line="240" w:lineRule="auto"/>
              <w:jc w:val="center"/>
              <w:rPr>
                <w:rFonts w:ascii="Times New Roman" w:hAnsi="Times New Roman" w:cs="Times New Roman"/>
                <w:b/>
                <w:sz w:val="24"/>
                <w:szCs w:val="24"/>
              </w:rPr>
            </w:pPr>
            <w:r w:rsidRPr="004E1265">
              <w:rPr>
                <w:rFonts w:ascii="Times New Roman" w:hAnsi="Times New Roman" w:cs="Times New Roman"/>
                <w:b/>
                <w:sz w:val="24"/>
                <w:szCs w:val="24"/>
              </w:rPr>
              <w:t>OR [95% CI]</w:t>
            </w:r>
          </w:p>
        </w:tc>
        <w:tc>
          <w:tcPr>
            <w:tcW w:w="0" w:type="auto"/>
            <w:gridSpan w:val="2"/>
          </w:tcPr>
          <w:p w14:paraId="0ACA314E" w14:textId="77777777" w:rsidR="00BB6F3E" w:rsidRPr="004E1265" w:rsidRDefault="00BB6F3E" w:rsidP="00C1080F">
            <w:pPr>
              <w:spacing w:after="0" w:line="240" w:lineRule="auto"/>
              <w:jc w:val="center"/>
              <w:rPr>
                <w:rFonts w:ascii="Times New Roman" w:hAnsi="Times New Roman" w:cs="Times New Roman"/>
                <w:b/>
                <w:sz w:val="24"/>
                <w:szCs w:val="24"/>
              </w:rPr>
            </w:pPr>
            <w:r w:rsidRPr="004E1265">
              <w:rPr>
                <w:rFonts w:ascii="Times New Roman" w:hAnsi="Times New Roman" w:cs="Times New Roman"/>
                <w:b/>
                <w:i/>
                <w:sz w:val="24"/>
                <w:szCs w:val="24"/>
              </w:rPr>
              <w:t>p</w:t>
            </w:r>
          </w:p>
        </w:tc>
      </w:tr>
      <w:tr w:rsidR="004E1265" w:rsidRPr="004E1265" w14:paraId="01F03052" w14:textId="77777777" w:rsidTr="00C84418">
        <w:tc>
          <w:tcPr>
            <w:tcW w:w="0" w:type="auto"/>
            <w:gridSpan w:val="2"/>
            <w:tcBorders>
              <w:bottom w:val="nil"/>
            </w:tcBorders>
          </w:tcPr>
          <w:p w14:paraId="60B2C135" w14:textId="77777777" w:rsidR="00BB6F3E" w:rsidRPr="004E1265" w:rsidRDefault="00BB6F3E" w:rsidP="00C1080F">
            <w:pPr>
              <w:spacing w:after="0" w:line="240" w:lineRule="auto"/>
              <w:rPr>
                <w:rFonts w:ascii="Times New Roman" w:hAnsi="Times New Roman" w:cs="Times New Roman"/>
                <w:sz w:val="24"/>
                <w:szCs w:val="24"/>
              </w:rPr>
            </w:pPr>
            <w:r w:rsidRPr="004E1265">
              <w:rPr>
                <w:rFonts w:ascii="Times New Roman" w:eastAsia="Times New Roman" w:hAnsi="Times New Roman" w:cs="Times New Roman"/>
                <w:sz w:val="24"/>
                <w:szCs w:val="24"/>
                <w:shd w:val="clear" w:color="auto" w:fill="FFFFFF"/>
              </w:rPr>
              <w:t>Frequency of alcohol consumption</w:t>
            </w:r>
            <w:r w:rsidRPr="004E1265">
              <w:rPr>
                <w:rFonts w:ascii="Times New Roman" w:eastAsia="Times New Roman" w:hAnsi="Times New Roman" w:cs="Times New Roman"/>
                <w:sz w:val="24"/>
                <w:szCs w:val="24"/>
                <w:shd w:val="clear" w:color="auto" w:fill="FFFFFF"/>
                <w:vertAlign w:val="superscript"/>
              </w:rPr>
              <w:t>1</w:t>
            </w:r>
          </w:p>
        </w:tc>
        <w:tc>
          <w:tcPr>
            <w:tcW w:w="0" w:type="auto"/>
            <w:tcBorders>
              <w:bottom w:val="nil"/>
            </w:tcBorders>
          </w:tcPr>
          <w:p w14:paraId="44AAE805" w14:textId="77777777" w:rsidR="00BB6F3E" w:rsidRPr="004E1265" w:rsidRDefault="00BB6F3E" w:rsidP="00C1080F">
            <w:pPr>
              <w:spacing w:after="0" w:line="240" w:lineRule="auto"/>
              <w:jc w:val="center"/>
              <w:rPr>
                <w:rFonts w:ascii="Times New Roman" w:hAnsi="Times New Roman" w:cs="Times New Roman"/>
                <w:sz w:val="24"/>
                <w:szCs w:val="24"/>
              </w:rPr>
            </w:pPr>
          </w:p>
        </w:tc>
        <w:tc>
          <w:tcPr>
            <w:tcW w:w="0" w:type="auto"/>
            <w:tcBorders>
              <w:bottom w:val="nil"/>
            </w:tcBorders>
          </w:tcPr>
          <w:p w14:paraId="6B93D285" w14:textId="77777777" w:rsidR="00BB6F3E" w:rsidRPr="004E1265" w:rsidRDefault="00BB6F3E" w:rsidP="00C1080F">
            <w:pPr>
              <w:spacing w:after="0" w:line="240" w:lineRule="auto"/>
              <w:jc w:val="center"/>
              <w:rPr>
                <w:rFonts w:ascii="Times New Roman" w:hAnsi="Times New Roman" w:cs="Times New Roman"/>
                <w:sz w:val="24"/>
                <w:szCs w:val="24"/>
              </w:rPr>
            </w:pPr>
          </w:p>
        </w:tc>
        <w:tc>
          <w:tcPr>
            <w:tcW w:w="0" w:type="auto"/>
            <w:tcBorders>
              <w:bottom w:val="nil"/>
            </w:tcBorders>
          </w:tcPr>
          <w:p w14:paraId="210015D4" w14:textId="77777777" w:rsidR="00BB6F3E" w:rsidRPr="004E1265" w:rsidRDefault="00BB6F3E" w:rsidP="00C1080F">
            <w:pPr>
              <w:spacing w:after="0" w:line="240" w:lineRule="auto"/>
              <w:jc w:val="center"/>
              <w:rPr>
                <w:rFonts w:ascii="Times New Roman" w:hAnsi="Times New Roman" w:cs="Times New Roman"/>
                <w:sz w:val="24"/>
                <w:szCs w:val="24"/>
              </w:rPr>
            </w:pPr>
          </w:p>
        </w:tc>
        <w:tc>
          <w:tcPr>
            <w:tcW w:w="0" w:type="auto"/>
            <w:tcBorders>
              <w:bottom w:val="nil"/>
            </w:tcBorders>
          </w:tcPr>
          <w:p w14:paraId="1B5233DE" w14:textId="77777777" w:rsidR="00BB6F3E" w:rsidRPr="004E1265" w:rsidRDefault="00BB6F3E" w:rsidP="00C1080F">
            <w:pPr>
              <w:spacing w:after="0" w:line="240" w:lineRule="auto"/>
              <w:jc w:val="center"/>
              <w:rPr>
                <w:rFonts w:ascii="Times New Roman" w:hAnsi="Times New Roman" w:cs="Times New Roman"/>
                <w:sz w:val="24"/>
                <w:szCs w:val="24"/>
              </w:rPr>
            </w:pPr>
          </w:p>
        </w:tc>
        <w:tc>
          <w:tcPr>
            <w:tcW w:w="0" w:type="auto"/>
            <w:gridSpan w:val="2"/>
            <w:tcBorders>
              <w:bottom w:val="nil"/>
            </w:tcBorders>
          </w:tcPr>
          <w:p w14:paraId="3B9C9AEC" w14:textId="77777777" w:rsidR="00BB6F3E" w:rsidRPr="004E1265" w:rsidRDefault="00BB6F3E" w:rsidP="00C1080F">
            <w:pPr>
              <w:spacing w:after="0" w:line="240" w:lineRule="auto"/>
              <w:jc w:val="center"/>
              <w:rPr>
                <w:rFonts w:ascii="Times New Roman" w:hAnsi="Times New Roman" w:cs="Times New Roman"/>
                <w:sz w:val="24"/>
                <w:szCs w:val="24"/>
              </w:rPr>
            </w:pPr>
          </w:p>
        </w:tc>
      </w:tr>
      <w:tr w:rsidR="004E1265" w:rsidRPr="004E1265" w14:paraId="5BD561FF" w14:textId="77777777" w:rsidTr="00C84418">
        <w:tc>
          <w:tcPr>
            <w:tcW w:w="0" w:type="auto"/>
            <w:tcBorders>
              <w:top w:val="nil"/>
              <w:bottom w:val="nil"/>
            </w:tcBorders>
          </w:tcPr>
          <w:p w14:paraId="767A726F" w14:textId="77777777" w:rsidR="00BB6F3E" w:rsidRPr="004E1265" w:rsidRDefault="00BB6F3E" w:rsidP="00C1080F">
            <w:pPr>
              <w:spacing w:after="0" w:line="240" w:lineRule="auto"/>
              <w:rPr>
                <w:rFonts w:ascii="Times New Roman" w:hAnsi="Times New Roman" w:cs="Times New Roman"/>
                <w:sz w:val="24"/>
                <w:szCs w:val="24"/>
              </w:rPr>
            </w:pPr>
          </w:p>
        </w:tc>
        <w:tc>
          <w:tcPr>
            <w:tcW w:w="0" w:type="auto"/>
            <w:tcBorders>
              <w:top w:val="nil"/>
            </w:tcBorders>
            <w:vAlign w:val="center"/>
          </w:tcPr>
          <w:p w14:paraId="5284F274" w14:textId="77777777" w:rsidR="00BB6F3E" w:rsidRPr="004E1265" w:rsidRDefault="00BB6F3E" w:rsidP="00C1080F">
            <w:pPr>
              <w:spacing w:after="0" w:line="240" w:lineRule="auto"/>
              <w:rPr>
                <w:rFonts w:ascii="Times New Roman" w:hAnsi="Times New Roman" w:cs="Times New Roman"/>
                <w:sz w:val="24"/>
                <w:szCs w:val="24"/>
              </w:rPr>
            </w:pPr>
            <w:r w:rsidRPr="004E1265">
              <w:rPr>
                <w:rFonts w:ascii="Times New Roman" w:eastAsia="Times New Roman" w:hAnsi="Times New Roman" w:cs="Times New Roman"/>
                <w:sz w:val="24"/>
                <w:szCs w:val="24"/>
                <w:shd w:val="clear" w:color="auto" w:fill="FFFFFF"/>
              </w:rPr>
              <w:t>Never/rarely</w:t>
            </w:r>
          </w:p>
        </w:tc>
        <w:tc>
          <w:tcPr>
            <w:tcW w:w="0" w:type="auto"/>
            <w:tcBorders>
              <w:top w:val="nil"/>
            </w:tcBorders>
          </w:tcPr>
          <w:p w14:paraId="51562CB9" w14:textId="77777777" w:rsidR="00BB6F3E" w:rsidRPr="004E1265" w:rsidRDefault="00BB6F3E" w:rsidP="00C1080F">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1.00</w:t>
            </w:r>
          </w:p>
        </w:tc>
        <w:tc>
          <w:tcPr>
            <w:tcW w:w="0" w:type="auto"/>
            <w:tcBorders>
              <w:top w:val="nil"/>
            </w:tcBorders>
          </w:tcPr>
          <w:p w14:paraId="71FE9437" w14:textId="77777777" w:rsidR="00BB6F3E" w:rsidRPr="004E1265" w:rsidRDefault="00BB6F3E" w:rsidP="00C1080F">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w:t>
            </w:r>
          </w:p>
        </w:tc>
        <w:tc>
          <w:tcPr>
            <w:tcW w:w="0" w:type="auto"/>
            <w:tcBorders>
              <w:top w:val="nil"/>
            </w:tcBorders>
          </w:tcPr>
          <w:p w14:paraId="4E88E81B" w14:textId="77777777" w:rsidR="00BB6F3E" w:rsidRPr="004E1265" w:rsidRDefault="00BB6F3E" w:rsidP="00C1080F">
            <w:pPr>
              <w:spacing w:after="0" w:line="240" w:lineRule="auto"/>
              <w:jc w:val="center"/>
              <w:rPr>
                <w:rFonts w:ascii="Times New Roman" w:hAnsi="Times New Roman" w:cs="Times New Roman"/>
                <w:sz w:val="24"/>
                <w:szCs w:val="24"/>
              </w:rPr>
            </w:pPr>
          </w:p>
        </w:tc>
        <w:tc>
          <w:tcPr>
            <w:tcW w:w="0" w:type="auto"/>
            <w:tcBorders>
              <w:top w:val="nil"/>
            </w:tcBorders>
          </w:tcPr>
          <w:p w14:paraId="753D43D3" w14:textId="77777777" w:rsidR="00BB6F3E" w:rsidRPr="004E1265" w:rsidRDefault="00BB6F3E" w:rsidP="00C1080F">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1.00</w:t>
            </w:r>
          </w:p>
        </w:tc>
        <w:tc>
          <w:tcPr>
            <w:tcW w:w="0" w:type="auto"/>
            <w:gridSpan w:val="2"/>
            <w:tcBorders>
              <w:top w:val="nil"/>
            </w:tcBorders>
          </w:tcPr>
          <w:p w14:paraId="4A5FE4B2" w14:textId="77777777" w:rsidR="00BB6F3E" w:rsidRPr="004E1265" w:rsidRDefault="00BB6F3E" w:rsidP="00C1080F">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w:t>
            </w:r>
          </w:p>
        </w:tc>
      </w:tr>
      <w:tr w:rsidR="004E1265" w:rsidRPr="004E1265" w14:paraId="4DB84B56" w14:textId="77777777" w:rsidTr="00C84418">
        <w:tc>
          <w:tcPr>
            <w:tcW w:w="0" w:type="auto"/>
            <w:tcBorders>
              <w:top w:val="nil"/>
              <w:bottom w:val="nil"/>
            </w:tcBorders>
          </w:tcPr>
          <w:p w14:paraId="241D4B9B" w14:textId="77777777" w:rsidR="00BB6F3E" w:rsidRPr="004E1265" w:rsidRDefault="00BB6F3E" w:rsidP="00C1080F">
            <w:pPr>
              <w:spacing w:after="0" w:line="240" w:lineRule="auto"/>
              <w:rPr>
                <w:rFonts w:ascii="Times New Roman" w:hAnsi="Times New Roman" w:cs="Times New Roman"/>
                <w:sz w:val="24"/>
                <w:szCs w:val="24"/>
              </w:rPr>
            </w:pPr>
          </w:p>
        </w:tc>
        <w:tc>
          <w:tcPr>
            <w:tcW w:w="0" w:type="auto"/>
            <w:vAlign w:val="center"/>
          </w:tcPr>
          <w:p w14:paraId="12EA363A" w14:textId="77777777" w:rsidR="00BB6F3E" w:rsidRPr="004E1265" w:rsidRDefault="00BB6F3E" w:rsidP="00C1080F">
            <w:pPr>
              <w:spacing w:after="0" w:line="240" w:lineRule="auto"/>
              <w:rPr>
                <w:rFonts w:ascii="Times New Roman" w:hAnsi="Times New Roman" w:cs="Times New Roman"/>
                <w:sz w:val="24"/>
                <w:szCs w:val="24"/>
              </w:rPr>
            </w:pPr>
            <w:r w:rsidRPr="004E1265">
              <w:rPr>
                <w:rFonts w:ascii="Times New Roman" w:eastAsia="Times New Roman" w:hAnsi="Times New Roman" w:cs="Times New Roman"/>
                <w:sz w:val="24"/>
                <w:szCs w:val="24"/>
                <w:shd w:val="clear" w:color="auto" w:fill="FFFFFF"/>
              </w:rPr>
              <w:t>Regularly</w:t>
            </w:r>
          </w:p>
        </w:tc>
        <w:tc>
          <w:tcPr>
            <w:tcW w:w="0" w:type="auto"/>
          </w:tcPr>
          <w:p w14:paraId="3E2F1C66" w14:textId="77777777" w:rsidR="00BB6F3E" w:rsidRPr="004E1265" w:rsidRDefault="00BB6F3E" w:rsidP="00C1080F">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1.69 [1.08-2.65]</w:t>
            </w:r>
          </w:p>
        </w:tc>
        <w:tc>
          <w:tcPr>
            <w:tcW w:w="0" w:type="auto"/>
          </w:tcPr>
          <w:p w14:paraId="306139EA" w14:textId="77777777" w:rsidR="00BB6F3E" w:rsidRPr="004E1265" w:rsidRDefault="00BB6F3E" w:rsidP="00C1080F">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0.022</w:t>
            </w:r>
          </w:p>
        </w:tc>
        <w:tc>
          <w:tcPr>
            <w:tcW w:w="0" w:type="auto"/>
          </w:tcPr>
          <w:p w14:paraId="1CF79D14" w14:textId="77777777" w:rsidR="00BB6F3E" w:rsidRPr="004E1265" w:rsidRDefault="00BB6F3E" w:rsidP="00C1080F">
            <w:pPr>
              <w:spacing w:after="0" w:line="240" w:lineRule="auto"/>
              <w:jc w:val="center"/>
              <w:rPr>
                <w:rFonts w:ascii="Times New Roman" w:hAnsi="Times New Roman" w:cs="Times New Roman"/>
                <w:sz w:val="24"/>
                <w:szCs w:val="24"/>
              </w:rPr>
            </w:pPr>
          </w:p>
        </w:tc>
        <w:tc>
          <w:tcPr>
            <w:tcW w:w="0" w:type="auto"/>
          </w:tcPr>
          <w:p w14:paraId="6251BE4A" w14:textId="77777777" w:rsidR="00BB6F3E" w:rsidRPr="004E1265" w:rsidRDefault="00BB6F3E" w:rsidP="00C1080F">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1.73 [1.24-2.41]</w:t>
            </w:r>
          </w:p>
        </w:tc>
        <w:tc>
          <w:tcPr>
            <w:tcW w:w="0" w:type="auto"/>
            <w:gridSpan w:val="2"/>
          </w:tcPr>
          <w:p w14:paraId="74FDF54C" w14:textId="77777777" w:rsidR="00BB6F3E" w:rsidRPr="004E1265" w:rsidRDefault="00BB6F3E" w:rsidP="00C1080F">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0.001</w:t>
            </w:r>
          </w:p>
        </w:tc>
      </w:tr>
      <w:tr w:rsidR="004E1265" w:rsidRPr="004E1265" w14:paraId="7E596EA8" w14:textId="77777777" w:rsidTr="00C84418">
        <w:tc>
          <w:tcPr>
            <w:tcW w:w="0" w:type="auto"/>
            <w:tcBorders>
              <w:top w:val="nil"/>
            </w:tcBorders>
          </w:tcPr>
          <w:p w14:paraId="322EFD48" w14:textId="77777777" w:rsidR="00BB6F3E" w:rsidRPr="004E1265" w:rsidRDefault="00BB6F3E" w:rsidP="00C1080F">
            <w:pPr>
              <w:spacing w:after="0" w:line="240" w:lineRule="auto"/>
              <w:rPr>
                <w:rFonts w:ascii="Times New Roman" w:hAnsi="Times New Roman" w:cs="Times New Roman"/>
                <w:sz w:val="24"/>
                <w:szCs w:val="24"/>
              </w:rPr>
            </w:pPr>
          </w:p>
        </w:tc>
        <w:tc>
          <w:tcPr>
            <w:tcW w:w="0" w:type="auto"/>
            <w:vAlign w:val="center"/>
          </w:tcPr>
          <w:p w14:paraId="4FB7813B" w14:textId="77777777" w:rsidR="00BB6F3E" w:rsidRPr="004E1265" w:rsidRDefault="00BB6F3E" w:rsidP="00C1080F">
            <w:pPr>
              <w:spacing w:after="0" w:line="240" w:lineRule="auto"/>
              <w:rPr>
                <w:rFonts w:ascii="Times New Roman" w:hAnsi="Times New Roman" w:cs="Times New Roman"/>
                <w:sz w:val="24"/>
                <w:szCs w:val="24"/>
              </w:rPr>
            </w:pPr>
            <w:r w:rsidRPr="004E1265">
              <w:rPr>
                <w:rFonts w:ascii="Times New Roman" w:eastAsia="Times New Roman" w:hAnsi="Times New Roman" w:cs="Times New Roman"/>
                <w:sz w:val="24"/>
                <w:szCs w:val="24"/>
                <w:shd w:val="clear" w:color="auto" w:fill="FFFFFF"/>
              </w:rPr>
              <w:t>Frequently</w:t>
            </w:r>
          </w:p>
        </w:tc>
        <w:tc>
          <w:tcPr>
            <w:tcW w:w="0" w:type="auto"/>
          </w:tcPr>
          <w:p w14:paraId="4DE5989D" w14:textId="77777777" w:rsidR="00BB6F3E" w:rsidRPr="004E1265" w:rsidRDefault="00BB6F3E" w:rsidP="00C1080F">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2.28 [1.44-3.61]</w:t>
            </w:r>
          </w:p>
        </w:tc>
        <w:tc>
          <w:tcPr>
            <w:tcW w:w="0" w:type="auto"/>
          </w:tcPr>
          <w:p w14:paraId="7C1C9340" w14:textId="77777777" w:rsidR="00BB6F3E" w:rsidRPr="004E1265" w:rsidRDefault="00BB6F3E" w:rsidP="00C1080F">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&lt;0.001</w:t>
            </w:r>
          </w:p>
        </w:tc>
        <w:tc>
          <w:tcPr>
            <w:tcW w:w="0" w:type="auto"/>
          </w:tcPr>
          <w:p w14:paraId="6F4A04BE" w14:textId="77777777" w:rsidR="00BB6F3E" w:rsidRPr="004E1265" w:rsidRDefault="00BB6F3E" w:rsidP="00C1080F">
            <w:pPr>
              <w:spacing w:after="0" w:line="240" w:lineRule="auto"/>
              <w:jc w:val="center"/>
              <w:rPr>
                <w:rFonts w:ascii="Times New Roman" w:hAnsi="Times New Roman" w:cs="Times New Roman"/>
                <w:sz w:val="24"/>
                <w:szCs w:val="24"/>
              </w:rPr>
            </w:pPr>
          </w:p>
        </w:tc>
        <w:tc>
          <w:tcPr>
            <w:tcW w:w="0" w:type="auto"/>
          </w:tcPr>
          <w:p w14:paraId="05A4EF07" w14:textId="77777777" w:rsidR="00BB6F3E" w:rsidRPr="004E1265" w:rsidRDefault="00BB6F3E" w:rsidP="00C1080F">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2.10 [1.45-3.04]</w:t>
            </w:r>
          </w:p>
        </w:tc>
        <w:tc>
          <w:tcPr>
            <w:tcW w:w="0" w:type="auto"/>
            <w:gridSpan w:val="2"/>
          </w:tcPr>
          <w:p w14:paraId="237298B7" w14:textId="77777777" w:rsidR="00BB6F3E" w:rsidRPr="004E1265" w:rsidRDefault="00BB6F3E" w:rsidP="00C1080F">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&lt;0.001</w:t>
            </w:r>
          </w:p>
        </w:tc>
      </w:tr>
      <w:tr w:rsidR="004E1265" w:rsidRPr="004E1265" w14:paraId="0F2637E0" w14:textId="77777777" w:rsidTr="00C84418">
        <w:tc>
          <w:tcPr>
            <w:tcW w:w="0" w:type="auto"/>
            <w:gridSpan w:val="2"/>
            <w:tcBorders>
              <w:bottom w:val="nil"/>
            </w:tcBorders>
          </w:tcPr>
          <w:p w14:paraId="47F71C7D" w14:textId="77777777" w:rsidR="00BB6F3E" w:rsidRPr="004E1265" w:rsidRDefault="00BB6F3E" w:rsidP="00C1080F">
            <w:pPr>
              <w:spacing w:after="0" w:line="240" w:lineRule="auto"/>
              <w:rPr>
                <w:rFonts w:ascii="Times New Roman" w:hAnsi="Times New Roman" w:cs="Times New Roman"/>
                <w:sz w:val="24"/>
                <w:szCs w:val="24"/>
              </w:rPr>
            </w:pPr>
            <w:r w:rsidRPr="004E1265">
              <w:rPr>
                <w:rFonts w:ascii="Times New Roman" w:eastAsia="Times New Roman" w:hAnsi="Times New Roman" w:cs="Times New Roman"/>
                <w:sz w:val="24"/>
                <w:szCs w:val="24"/>
                <w:shd w:val="clear" w:color="auto" w:fill="FFFFFF"/>
              </w:rPr>
              <w:t>Binge drinking</w:t>
            </w:r>
            <w:r w:rsidRPr="004E1265">
              <w:rPr>
                <w:rFonts w:ascii="Times New Roman" w:eastAsia="Times New Roman" w:hAnsi="Times New Roman" w:cs="Times New Roman"/>
                <w:sz w:val="24"/>
                <w:szCs w:val="24"/>
                <w:shd w:val="clear" w:color="auto" w:fill="FFFFFF"/>
                <w:vertAlign w:val="superscript"/>
              </w:rPr>
              <w:t>2</w:t>
            </w:r>
          </w:p>
        </w:tc>
        <w:tc>
          <w:tcPr>
            <w:tcW w:w="0" w:type="auto"/>
            <w:tcBorders>
              <w:bottom w:val="nil"/>
            </w:tcBorders>
          </w:tcPr>
          <w:p w14:paraId="6E0CD22E" w14:textId="77777777" w:rsidR="00BB6F3E" w:rsidRPr="004E1265" w:rsidRDefault="00BB6F3E" w:rsidP="00C1080F">
            <w:pPr>
              <w:spacing w:after="0" w:line="240" w:lineRule="auto"/>
              <w:jc w:val="center"/>
              <w:rPr>
                <w:rFonts w:ascii="Times New Roman" w:hAnsi="Times New Roman" w:cs="Times New Roman"/>
                <w:sz w:val="24"/>
                <w:szCs w:val="24"/>
              </w:rPr>
            </w:pPr>
          </w:p>
        </w:tc>
        <w:tc>
          <w:tcPr>
            <w:tcW w:w="0" w:type="auto"/>
            <w:tcBorders>
              <w:bottom w:val="nil"/>
            </w:tcBorders>
          </w:tcPr>
          <w:p w14:paraId="7CE828B1" w14:textId="77777777" w:rsidR="00BB6F3E" w:rsidRPr="004E1265" w:rsidRDefault="00BB6F3E" w:rsidP="00C1080F">
            <w:pPr>
              <w:spacing w:after="0" w:line="240" w:lineRule="auto"/>
              <w:jc w:val="center"/>
              <w:rPr>
                <w:rFonts w:ascii="Times New Roman" w:hAnsi="Times New Roman" w:cs="Times New Roman"/>
                <w:sz w:val="24"/>
                <w:szCs w:val="24"/>
              </w:rPr>
            </w:pPr>
          </w:p>
        </w:tc>
        <w:tc>
          <w:tcPr>
            <w:tcW w:w="0" w:type="auto"/>
            <w:tcBorders>
              <w:bottom w:val="nil"/>
            </w:tcBorders>
          </w:tcPr>
          <w:p w14:paraId="716E0369" w14:textId="77777777" w:rsidR="00BB6F3E" w:rsidRPr="004E1265" w:rsidRDefault="00BB6F3E" w:rsidP="00C1080F">
            <w:pPr>
              <w:spacing w:after="0" w:line="240" w:lineRule="auto"/>
              <w:jc w:val="center"/>
              <w:rPr>
                <w:rFonts w:ascii="Times New Roman" w:hAnsi="Times New Roman" w:cs="Times New Roman"/>
                <w:sz w:val="24"/>
                <w:szCs w:val="24"/>
              </w:rPr>
            </w:pPr>
          </w:p>
        </w:tc>
        <w:tc>
          <w:tcPr>
            <w:tcW w:w="0" w:type="auto"/>
            <w:tcBorders>
              <w:bottom w:val="nil"/>
            </w:tcBorders>
          </w:tcPr>
          <w:p w14:paraId="2485CFC1" w14:textId="77777777" w:rsidR="00BB6F3E" w:rsidRPr="004E1265" w:rsidRDefault="00BB6F3E" w:rsidP="00C1080F">
            <w:pPr>
              <w:spacing w:after="0" w:line="240" w:lineRule="auto"/>
              <w:jc w:val="center"/>
              <w:rPr>
                <w:rFonts w:ascii="Times New Roman" w:hAnsi="Times New Roman" w:cs="Times New Roman"/>
                <w:sz w:val="24"/>
                <w:szCs w:val="24"/>
              </w:rPr>
            </w:pPr>
          </w:p>
        </w:tc>
        <w:tc>
          <w:tcPr>
            <w:tcW w:w="0" w:type="auto"/>
            <w:gridSpan w:val="2"/>
            <w:tcBorders>
              <w:bottom w:val="nil"/>
            </w:tcBorders>
          </w:tcPr>
          <w:p w14:paraId="3C7FD549" w14:textId="77777777" w:rsidR="00BB6F3E" w:rsidRPr="004E1265" w:rsidRDefault="00BB6F3E" w:rsidP="00C1080F">
            <w:pPr>
              <w:spacing w:after="0" w:line="240" w:lineRule="auto"/>
              <w:jc w:val="center"/>
              <w:rPr>
                <w:rFonts w:ascii="Times New Roman" w:hAnsi="Times New Roman" w:cs="Times New Roman"/>
                <w:sz w:val="24"/>
                <w:szCs w:val="24"/>
              </w:rPr>
            </w:pPr>
          </w:p>
        </w:tc>
      </w:tr>
      <w:tr w:rsidR="004E1265" w:rsidRPr="004E1265" w14:paraId="4BDB48C3" w14:textId="77777777" w:rsidTr="00C84418">
        <w:tc>
          <w:tcPr>
            <w:tcW w:w="0" w:type="auto"/>
            <w:tcBorders>
              <w:top w:val="nil"/>
              <w:bottom w:val="nil"/>
            </w:tcBorders>
          </w:tcPr>
          <w:p w14:paraId="483A447F" w14:textId="77777777" w:rsidR="00BB6F3E" w:rsidRPr="004E1265" w:rsidRDefault="00BB6F3E" w:rsidP="00C1080F">
            <w:pPr>
              <w:spacing w:after="0" w:line="240" w:lineRule="auto"/>
              <w:rPr>
                <w:rFonts w:ascii="Times New Roman" w:hAnsi="Times New Roman" w:cs="Times New Roman"/>
                <w:sz w:val="24"/>
                <w:szCs w:val="24"/>
              </w:rPr>
            </w:pPr>
          </w:p>
        </w:tc>
        <w:tc>
          <w:tcPr>
            <w:tcW w:w="0" w:type="auto"/>
            <w:tcBorders>
              <w:top w:val="nil"/>
            </w:tcBorders>
            <w:vAlign w:val="center"/>
          </w:tcPr>
          <w:p w14:paraId="7E6297D8" w14:textId="77777777" w:rsidR="00BB6F3E" w:rsidRPr="004E1265" w:rsidRDefault="00BB6F3E" w:rsidP="00C1080F">
            <w:pPr>
              <w:spacing w:after="0" w:line="240" w:lineRule="auto"/>
              <w:rPr>
                <w:rFonts w:ascii="Times New Roman" w:hAnsi="Times New Roman" w:cs="Times New Roman"/>
                <w:sz w:val="24"/>
                <w:szCs w:val="24"/>
              </w:rPr>
            </w:pPr>
            <w:r w:rsidRPr="004E1265">
              <w:rPr>
                <w:rFonts w:ascii="Times New Roman" w:hAnsi="Times New Roman" w:cs="Times New Roman"/>
                <w:sz w:val="24"/>
                <w:szCs w:val="24"/>
              </w:rPr>
              <w:t>No</w:t>
            </w:r>
          </w:p>
        </w:tc>
        <w:tc>
          <w:tcPr>
            <w:tcW w:w="0" w:type="auto"/>
            <w:tcBorders>
              <w:top w:val="nil"/>
            </w:tcBorders>
          </w:tcPr>
          <w:p w14:paraId="27684643" w14:textId="77777777" w:rsidR="00BB6F3E" w:rsidRPr="004E1265" w:rsidRDefault="00BB6F3E" w:rsidP="00C1080F">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1.00</w:t>
            </w:r>
          </w:p>
        </w:tc>
        <w:tc>
          <w:tcPr>
            <w:tcW w:w="0" w:type="auto"/>
            <w:tcBorders>
              <w:top w:val="nil"/>
            </w:tcBorders>
          </w:tcPr>
          <w:p w14:paraId="665C3781" w14:textId="77777777" w:rsidR="00BB6F3E" w:rsidRPr="004E1265" w:rsidRDefault="00BB6F3E" w:rsidP="00C1080F">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w:t>
            </w:r>
          </w:p>
        </w:tc>
        <w:tc>
          <w:tcPr>
            <w:tcW w:w="0" w:type="auto"/>
            <w:tcBorders>
              <w:top w:val="nil"/>
            </w:tcBorders>
          </w:tcPr>
          <w:p w14:paraId="7ACA2E6B" w14:textId="77777777" w:rsidR="00BB6F3E" w:rsidRPr="004E1265" w:rsidRDefault="00BB6F3E" w:rsidP="00C1080F">
            <w:pPr>
              <w:spacing w:after="0" w:line="240" w:lineRule="auto"/>
              <w:jc w:val="center"/>
              <w:rPr>
                <w:rFonts w:ascii="Times New Roman" w:hAnsi="Times New Roman" w:cs="Times New Roman"/>
                <w:sz w:val="24"/>
                <w:szCs w:val="24"/>
              </w:rPr>
            </w:pPr>
          </w:p>
        </w:tc>
        <w:tc>
          <w:tcPr>
            <w:tcW w:w="0" w:type="auto"/>
            <w:tcBorders>
              <w:top w:val="nil"/>
            </w:tcBorders>
          </w:tcPr>
          <w:p w14:paraId="3963C7EA" w14:textId="77777777" w:rsidR="00BB6F3E" w:rsidRPr="004E1265" w:rsidRDefault="00BB6F3E" w:rsidP="00C1080F">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1.00</w:t>
            </w:r>
          </w:p>
        </w:tc>
        <w:tc>
          <w:tcPr>
            <w:tcW w:w="0" w:type="auto"/>
            <w:gridSpan w:val="2"/>
            <w:tcBorders>
              <w:top w:val="nil"/>
            </w:tcBorders>
          </w:tcPr>
          <w:p w14:paraId="43F93E64" w14:textId="77777777" w:rsidR="00BB6F3E" w:rsidRPr="004E1265" w:rsidRDefault="00BB6F3E" w:rsidP="00C1080F">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w:t>
            </w:r>
          </w:p>
        </w:tc>
      </w:tr>
      <w:tr w:rsidR="004E1265" w:rsidRPr="004E1265" w14:paraId="52C045A5" w14:textId="77777777" w:rsidTr="00C84418">
        <w:tc>
          <w:tcPr>
            <w:tcW w:w="0" w:type="auto"/>
            <w:tcBorders>
              <w:top w:val="nil"/>
              <w:bottom w:val="single" w:sz="4" w:space="0" w:color="auto"/>
            </w:tcBorders>
          </w:tcPr>
          <w:p w14:paraId="368330CA" w14:textId="77777777" w:rsidR="00BB6F3E" w:rsidRPr="004E1265" w:rsidRDefault="00BB6F3E" w:rsidP="00C1080F">
            <w:pPr>
              <w:spacing w:after="0" w:line="240" w:lineRule="auto"/>
              <w:rPr>
                <w:rFonts w:ascii="Times New Roman" w:hAnsi="Times New Roman" w:cs="Times New Roman"/>
                <w:sz w:val="24"/>
                <w:szCs w:val="24"/>
              </w:rPr>
            </w:pPr>
          </w:p>
        </w:tc>
        <w:tc>
          <w:tcPr>
            <w:tcW w:w="0" w:type="auto"/>
            <w:tcBorders>
              <w:bottom w:val="single" w:sz="4" w:space="0" w:color="auto"/>
            </w:tcBorders>
            <w:vAlign w:val="center"/>
          </w:tcPr>
          <w:p w14:paraId="61F387F4" w14:textId="77777777" w:rsidR="00BB6F3E" w:rsidRPr="004E1265" w:rsidRDefault="00BB6F3E" w:rsidP="00C1080F">
            <w:pPr>
              <w:spacing w:after="0" w:line="240" w:lineRule="auto"/>
              <w:rPr>
                <w:rFonts w:ascii="Times New Roman" w:hAnsi="Times New Roman" w:cs="Times New Roman"/>
                <w:sz w:val="24"/>
                <w:szCs w:val="24"/>
              </w:rPr>
            </w:pPr>
            <w:r w:rsidRPr="004E1265">
              <w:rPr>
                <w:rFonts w:ascii="Times New Roman" w:hAnsi="Times New Roman" w:cs="Times New Roman"/>
                <w:sz w:val="24"/>
                <w:szCs w:val="24"/>
              </w:rPr>
              <w:t>Yes</w:t>
            </w:r>
          </w:p>
        </w:tc>
        <w:tc>
          <w:tcPr>
            <w:tcW w:w="0" w:type="auto"/>
            <w:tcBorders>
              <w:bottom w:val="single" w:sz="4" w:space="0" w:color="auto"/>
            </w:tcBorders>
            <w:vAlign w:val="center"/>
          </w:tcPr>
          <w:p w14:paraId="56B37BEC" w14:textId="77777777" w:rsidR="00BB6F3E" w:rsidRPr="004E1265" w:rsidRDefault="00BB6F3E" w:rsidP="00C1080F">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1.44 [1.01-2.05]</w:t>
            </w:r>
          </w:p>
        </w:tc>
        <w:tc>
          <w:tcPr>
            <w:tcW w:w="0" w:type="auto"/>
            <w:tcBorders>
              <w:bottom w:val="single" w:sz="4" w:space="0" w:color="auto"/>
            </w:tcBorders>
            <w:vAlign w:val="center"/>
          </w:tcPr>
          <w:p w14:paraId="3EA5F63C" w14:textId="77777777" w:rsidR="00BB6F3E" w:rsidRPr="004E1265" w:rsidRDefault="00BB6F3E" w:rsidP="00C1080F">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0.045</w:t>
            </w:r>
          </w:p>
        </w:tc>
        <w:tc>
          <w:tcPr>
            <w:tcW w:w="0" w:type="auto"/>
            <w:tcBorders>
              <w:bottom w:val="single" w:sz="4" w:space="0" w:color="auto"/>
            </w:tcBorders>
            <w:vAlign w:val="center"/>
          </w:tcPr>
          <w:p w14:paraId="7FE42C0B" w14:textId="77777777" w:rsidR="00BB6F3E" w:rsidRPr="004E1265" w:rsidRDefault="00BB6F3E" w:rsidP="00C1080F">
            <w:pPr>
              <w:spacing w:after="0" w:line="240" w:lineRule="auto"/>
              <w:jc w:val="center"/>
              <w:rPr>
                <w:rFonts w:ascii="Times New Roman" w:hAnsi="Times New Roman" w:cs="Times New Roman"/>
                <w:sz w:val="24"/>
                <w:szCs w:val="24"/>
              </w:rPr>
            </w:pPr>
          </w:p>
        </w:tc>
        <w:tc>
          <w:tcPr>
            <w:tcW w:w="0" w:type="auto"/>
            <w:tcBorders>
              <w:bottom w:val="single" w:sz="4" w:space="0" w:color="auto"/>
            </w:tcBorders>
            <w:vAlign w:val="center"/>
          </w:tcPr>
          <w:p w14:paraId="6F7A9070" w14:textId="77777777" w:rsidR="00BB6F3E" w:rsidRPr="004E1265" w:rsidRDefault="00BB6F3E" w:rsidP="00C1080F">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1.64 [1.15-2.32]</w:t>
            </w:r>
          </w:p>
        </w:tc>
        <w:tc>
          <w:tcPr>
            <w:tcW w:w="0" w:type="auto"/>
            <w:gridSpan w:val="2"/>
            <w:tcBorders>
              <w:bottom w:val="single" w:sz="4" w:space="0" w:color="auto"/>
            </w:tcBorders>
            <w:vAlign w:val="center"/>
          </w:tcPr>
          <w:p w14:paraId="4C040F00" w14:textId="77777777" w:rsidR="00BB6F3E" w:rsidRPr="004E1265" w:rsidRDefault="00BB6F3E" w:rsidP="00C1080F">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0.006</w:t>
            </w:r>
          </w:p>
        </w:tc>
      </w:tr>
      <w:tr w:rsidR="004E1265" w:rsidRPr="004E1265" w14:paraId="300BFB6D" w14:textId="77777777" w:rsidTr="00C84418">
        <w:tc>
          <w:tcPr>
            <w:tcW w:w="0" w:type="auto"/>
            <w:gridSpan w:val="8"/>
            <w:tcBorders>
              <w:top w:val="single" w:sz="4" w:space="0" w:color="auto"/>
              <w:bottom w:val="nil"/>
            </w:tcBorders>
          </w:tcPr>
          <w:p w14:paraId="353CB232" w14:textId="77777777" w:rsidR="00BB6F3E" w:rsidRPr="004E1265" w:rsidRDefault="00BB6F3E" w:rsidP="00C1080F">
            <w:pPr>
              <w:spacing w:after="0" w:line="240" w:lineRule="auto"/>
              <w:rPr>
                <w:rFonts w:ascii="Times New Roman" w:hAnsi="Times New Roman" w:cs="Times New Roman"/>
                <w:sz w:val="24"/>
                <w:szCs w:val="24"/>
                <w:lang w:val="en-US"/>
              </w:rPr>
            </w:pPr>
            <w:r w:rsidRPr="004E1265">
              <w:rPr>
                <w:rFonts w:ascii="Times New Roman" w:hAnsi="Times New Roman" w:cs="Times New Roman"/>
                <w:sz w:val="24"/>
                <w:szCs w:val="24"/>
                <w:lang w:val="en-US"/>
              </w:rPr>
              <w:t>OR = odds ratio; CI = confidence interval.</w:t>
            </w:r>
          </w:p>
          <w:p w14:paraId="748CE72D" w14:textId="77777777" w:rsidR="00BB6F3E" w:rsidRPr="004E1265" w:rsidRDefault="00BB6F3E" w:rsidP="00C1080F">
            <w:pPr>
              <w:spacing w:after="0" w:line="240" w:lineRule="auto"/>
              <w:rPr>
                <w:rFonts w:ascii="Times New Roman" w:hAnsi="Times New Roman" w:cs="Times New Roman"/>
                <w:sz w:val="24"/>
                <w:szCs w:val="24"/>
                <w:lang w:val="en-US"/>
              </w:rPr>
            </w:pPr>
            <w:r w:rsidRPr="004E1265">
              <w:rPr>
                <w:rFonts w:ascii="Times New Roman" w:hAnsi="Times New Roman" w:cs="Times New Roman"/>
                <w:sz w:val="24"/>
                <w:szCs w:val="24"/>
                <w:lang w:val="en-US"/>
              </w:rPr>
              <w:t xml:space="preserve">All figures are adjusted for </w:t>
            </w:r>
            <w:r w:rsidRPr="004E1265">
              <w:rPr>
                <w:rFonts w:ascii="Times New Roman" w:hAnsi="Times New Roman" w:cs="Times New Roman"/>
                <w:sz w:val="24"/>
                <w:szCs w:val="24"/>
              </w:rPr>
              <w:t>age, partner status, ethnicity, wealth, limiting long-standing illness, smoking status, physical activity and depressive symptoms at follow-up</w:t>
            </w:r>
            <w:r w:rsidRPr="004E1265">
              <w:rPr>
                <w:rFonts w:ascii="Times New Roman" w:hAnsi="Times New Roman" w:cs="Times New Roman"/>
                <w:sz w:val="24"/>
                <w:szCs w:val="24"/>
                <w:lang w:val="en-US"/>
              </w:rPr>
              <w:t>, and weighted for sampling probabilities and differential non-response.</w:t>
            </w:r>
          </w:p>
          <w:p w14:paraId="5C8DA055" w14:textId="77777777" w:rsidR="00BB6F3E" w:rsidRPr="004E1265" w:rsidRDefault="00BB6F3E" w:rsidP="00C1080F">
            <w:pPr>
              <w:spacing w:after="0" w:line="240" w:lineRule="auto"/>
              <w:rPr>
                <w:rFonts w:ascii="Times New Roman" w:hAnsi="Times New Roman" w:cs="Times New Roman"/>
                <w:sz w:val="24"/>
                <w:szCs w:val="24"/>
                <w:lang w:val="en-US"/>
              </w:rPr>
            </w:pPr>
            <w:r w:rsidRPr="004E1265">
              <w:rPr>
                <w:rFonts w:ascii="Times New Roman" w:hAnsi="Times New Roman" w:cs="Times New Roman"/>
                <w:sz w:val="24"/>
                <w:szCs w:val="24"/>
                <w:vertAlign w:val="superscript"/>
                <w:lang w:val="en-US"/>
              </w:rPr>
              <w:t>1</w:t>
            </w:r>
            <w:r w:rsidRPr="004E1265">
              <w:rPr>
                <w:rFonts w:ascii="Times New Roman" w:hAnsi="Times New Roman" w:cs="Times New Roman"/>
                <w:sz w:val="24"/>
                <w:szCs w:val="24"/>
                <w:lang w:val="en-US"/>
              </w:rPr>
              <w:t>Never/rarely = never – once or twice a year; regularly = once every couple of months – twice a week; frequently = 3 days a week – almost every day.</w:t>
            </w:r>
          </w:p>
          <w:p w14:paraId="404CC7CD" w14:textId="77777777" w:rsidR="00BB6F3E" w:rsidRPr="004E1265" w:rsidRDefault="00BB6F3E" w:rsidP="00C1080F">
            <w:pPr>
              <w:spacing w:after="0" w:line="240" w:lineRule="auto"/>
              <w:rPr>
                <w:rFonts w:ascii="Times New Roman" w:hAnsi="Times New Roman" w:cs="Times New Roman"/>
                <w:sz w:val="24"/>
                <w:szCs w:val="24"/>
                <w:lang w:val="en-US"/>
              </w:rPr>
            </w:pPr>
            <w:r w:rsidRPr="004E1265">
              <w:rPr>
                <w:rFonts w:ascii="Times New Roman" w:hAnsi="Times New Roman" w:cs="Times New Roman"/>
                <w:sz w:val="24"/>
                <w:szCs w:val="24"/>
                <w:vertAlign w:val="superscript"/>
                <w:lang w:val="en-US"/>
              </w:rPr>
              <w:t xml:space="preserve">2 </w:t>
            </w:r>
            <w:r w:rsidRPr="004E1265">
              <w:rPr>
                <w:rFonts w:ascii="Times New Roman" w:hAnsi="Times New Roman" w:cs="Times New Roman"/>
                <w:sz w:val="24"/>
                <w:szCs w:val="24"/>
                <w:lang w:val="en-US"/>
              </w:rPr>
              <w:t>Defined as drinking ≥4 units for women and ≥5 units for men on the heaviest drinking day in the past week.</w:t>
            </w:r>
          </w:p>
          <w:p w14:paraId="5C99E507" w14:textId="77777777" w:rsidR="00BB6F3E" w:rsidRPr="004E1265" w:rsidRDefault="00BB6F3E" w:rsidP="00C1080F">
            <w:pPr>
              <w:spacing w:after="0" w:line="240" w:lineRule="auto"/>
              <w:rPr>
                <w:rFonts w:ascii="Times New Roman" w:hAnsi="Times New Roman" w:cs="Times New Roman"/>
                <w:sz w:val="24"/>
                <w:szCs w:val="24"/>
                <w:lang w:val="en-US"/>
              </w:rPr>
            </w:pPr>
          </w:p>
          <w:p w14:paraId="16F42A6B" w14:textId="77777777" w:rsidR="00BB6F3E" w:rsidRPr="004E1265" w:rsidRDefault="00BB6F3E" w:rsidP="00C1080F">
            <w:pPr>
              <w:spacing w:after="0" w:line="240" w:lineRule="auto"/>
              <w:rPr>
                <w:rFonts w:ascii="Times New Roman" w:hAnsi="Times New Roman" w:cs="Times New Roman"/>
                <w:sz w:val="24"/>
                <w:szCs w:val="24"/>
              </w:rPr>
            </w:pPr>
          </w:p>
        </w:tc>
      </w:tr>
    </w:tbl>
    <w:p w14:paraId="56B9530C" w14:textId="77777777" w:rsidR="006647C1" w:rsidRPr="004E1265" w:rsidRDefault="006647C1" w:rsidP="00EB64F8"/>
    <w:p w14:paraId="1EB3D405" w14:textId="77777777" w:rsidR="006647C1" w:rsidRPr="004E1265" w:rsidRDefault="006647C1">
      <w:pPr>
        <w:pPrChange w:id="6" w:author="Sarah Jackson" w:date="2019-05-08T14:46:00Z">
          <w:pPr>
            <w:spacing w:after="160" w:line="259" w:lineRule="auto"/>
          </w:pPr>
        </w:pPrChange>
      </w:pPr>
      <w:r w:rsidRPr="004E1265">
        <w:br w:type="page"/>
      </w:r>
    </w:p>
    <w:tbl>
      <w:tblPr>
        <w:tblStyle w:val="TableGrid"/>
        <w:tblW w:w="10632" w:type="dxa"/>
        <w:tblInd w:w="-426" w:type="dxa"/>
        <w:tblBorders>
          <w:left w:val="none" w:sz="0" w:space="0" w:color="auto"/>
          <w:right w:val="none" w:sz="0" w:space="0" w:color="auto"/>
          <w:insideV w:val="none" w:sz="0" w:space="0" w:color="auto"/>
        </w:tblBorders>
        <w:tblLook w:val="04A0" w:firstRow="1" w:lastRow="0" w:firstColumn="1" w:lastColumn="0" w:noHBand="0" w:noVBand="1"/>
      </w:tblPr>
      <w:tblGrid>
        <w:gridCol w:w="236"/>
        <w:gridCol w:w="485"/>
        <w:gridCol w:w="3391"/>
        <w:gridCol w:w="1120"/>
        <w:gridCol w:w="1103"/>
        <w:gridCol w:w="895"/>
        <w:gridCol w:w="222"/>
        <w:gridCol w:w="1120"/>
        <w:gridCol w:w="1103"/>
        <w:gridCol w:w="957"/>
      </w:tblGrid>
      <w:tr w:rsidR="004E1265" w:rsidRPr="004E1265" w14:paraId="7A93F4F7" w14:textId="77777777" w:rsidTr="00E67652">
        <w:tc>
          <w:tcPr>
            <w:tcW w:w="10632" w:type="dxa"/>
            <w:gridSpan w:val="10"/>
            <w:tcBorders>
              <w:top w:val="nil"/>
              <w:bottom w:val="single" w:sz="8" w:space="0" w:color="auto"/>
            </w:tcBorders>
          </w:tcPr>
          <w:p w14:paraId="73D9836D" w14:textId="77777777" w:rsidR="006647C1" w:rsidRPr="004E1265" w:rsidRDefault="006647C1" w:rsidP="00E67652">
            <w:pPr>
              <w:spacing w:after="0" w:line="240" w:lineRule="auto"/>
              <w:rPr>
                <w:rFonts w:ascii="Times New Roman" w:eastAsia="Times New Roman" w:hAnsi="Times New Roman" w:cs="Times New Roman"/>
                <w:b/>
                <w:sz w:val="24"/>
                <w:szCs w:val="24"/>
              </w:rPr>
            </w:pPr>
            <w:r w:rsidRPr="004E1265">
              <w:rPr>
                <w:rFonts w:ascii="Times New Roman" w:hAnsi="Times New Roman" w:cs="Times New Roman"/>
                <w:sz w:val="24"/>
                <w:szCs w:val="24"/>
              </w:rPr>
              <w:lastRenderedPageBreak/>
              <w:br w:type="page"/>
            </w:r>
            <w:r w:rsidRPr="004E1265">
              <w:rPr>
                <w:rFonts w:ascii="Times New Roman" w:hAnsi="Times New Roman" w:cs="Times New Roman"/>
                <w:b/>
                <w:sz w:val="24"/>
                <w:szCs w:val="24"/>
              </w:rPr>
              <w:t>Supplementary</w:t>
            </w:r>
            <w:r w:rsidRPr="004E1265">
              <w:rPr>
                <w:rFonts w:ascii="Times New Roman" w:hAnsi="Times New Roman" w:cs="Times New Roman"/>
                <w:sz w:val="24"/>
                <w:szCs w:val="24"/>
              </w:rPr>
              <w:t xml:space="preserve"> </w:t>
            </w:r>
            <w:r w:rsidRPr="004E1265">
              <w:rPr>
                <w:rFonts w:ascii="Times New Roman" w:eastAsia="Times New Roman" w:hAnsi="Times New Roman" w:cs="Times New Roman"/>
                <w:b/>
                <w:sz w:val="24"/>
                <w:szCs w:val="24"/>
              </w:rPr>
              <w:t>Table 2</w:t>
            </w:r>
            <w:r w:rsidRPr="004E1265">
              <w:rPr>
                <w:rFonts w:ascii="Times New Roman" w:eastAsia="Times New Roman" w:hAnsi="Times New Roman" w:cs="Times New Roman"/>
                <w:b/>
                <w:noProof/>
                <w:sz w:val="24"/>
                <w:szCs w:val="24"/>
              </w:rPr>
              <w:t xml:space="preserve"> </w:t>
            </w:r>
            <w:r w:rsidRPr="004E1265">
              <w:rPr>
                <w:rFonts w:ascii="Times New Roman" w:eastAsia="Times New Roman" w:hAnsi="Times New Roman" w:cs="Times New Roman"/>
                <w:sz w:val="24"/>
                <w:szCs w:val="24"/>
              </w:rPr>
              <w:t>Prevalence of frequent (≥2 times) past-month sexual intercourse, masturbation, and petting or fondling at follow-up in relation to frequency of alcohol intake and binge drinking at baseline in men and women</w:t>
            </w:r>
          </w:p>
        </w:tc>
      </w:tr>
      <w:tr w:rsidR="004E1265" w:rsidRPr="004E1265" w14:paraId="7C97CB0A" w14:textId="77777777" w:rsidTr="00E67652">
        <w:tblPrEx>
          <w:tblBorders>
            <w:left w:val="single" w:sz="4" w:space="0" w:color="auto"/>
            <w:right w:val="single" w:sz="4" w:space="0" w:color="auto"/>
            <w:insideV w:val="single" w:sz="4" w:space="0" w:color="auto"/>
          </w:tblBorders>
        </w:tblPrEx>
        <w:tc>
          <w:tcPr>
            <w:tcW w:w="236" w:type="dxa"/>
            <w:tcBorders>
              <w:top w:val="nil"/>
              <w:left w:val="nil"/>
              <w:bottom w:val="nil"/>
              <w:right w:val="nil"/>
            </w:tcBorders>
          </w:tcPr>
          <w:p w14:paraId="1929980D" w14:textId="77777777" w:rsidR="006647C1" w:rsidRPr="004E1265" w:rsidRDefault="006647C1" w:rsidP="00E67652">
            <w:pPr>
              <w:spacing w:after="0" w:line="240" w:lineRule="auto"/>
              <w:rPr>
                <w:rFonts w:ascii="Times New Roman" w:eastAsia="Times New Roman" w:hAnsi="Times New Roman" w:cs="Times New Roman"/>
                <w:sz w:val="24"/>
                <w:szCs w:val="24"/>
                <w:shd w:val="clear" w:color="auto" w:fill="FFFFFF"/>
              </w:rPr>
            </w:pPr>
          </w:p>
        </w:tc>
        <w:tc>
          <w:tcPr>
            <w:tcW w:w="485" w:type="dxa"/>
            <w:tcBorders>
              <w:top w:val="nil"/>
              <w:left w:val="nil"/>
              <w:bottom w:val="nil"/>
              <w:right w:val="nil"/>
            </w:tcBorders>
          </w:tcPr>
          <w:p w14:paraId="6BBAE8FC" w14:textId="77777777" w:rsidR="006647C1" w:rsidRPr="004E1265" w:rsidRDefault="006647C1" w:rsidP="00E67652">
            <w:pPr>
              <w:spacing w:after="0" w:line="240" w:lineRule="auto"/>
              <w:rPr>
                <w:rFonts w:ascii="Times New Roman" w:eastAsia="Times New Roman" w:hAnsi="Times New Roman" w:cs="Times New Roman"/>
                <w:sz w:val="24"/>
                <w:szCs w:val="24"/>
                <w:shd w:val="clear" w:color="auto" w:fill="FFFFFF"/>
              </w:rPr>
            </w:pPr>
          </w:p>
        </w:tc>
        <w:tc>
          <w:tcPr>
            <w:tcW w:w="0" w:type="auto"/>
            <w:tcBorders>
              <w:top w:val="nil"/>
              <w:left w:val="nil"/>
              <w:bottom w:val="nil"/>
              <w:right w:val="nil"/>
            </w:tcBorders>
          </w:tcPr>
          <w:p w14:paraId="7C890993" w14:textId="77777777" w:rsidR="006647C1" w:rsidRPr="004E1265" w:rsidRDefault="006647C1" w:rsidP="00E67652">
            <w:pPr>
              <w:spacing w:after="0" w:line="240" w:lineRule="auto"/>
              <w:rPr>
                <w:rFonts w:ascii="Times New Roman" w:eastAsia="Times New Roman" w:hAnsi="Times New Roman" w:cs="Times New Roman"/>
                <w:sz w:val="24"/>
                <w:szCs w:val="24"/>
                <w:shd w:val="clear" w:color="auto" w:fill="FFFFFF"/>
              </w:rPr>
            </w:pPr>
          </w:p>
        </w:tc>
        <w:tc>
          <w:tcPr>
            <w:tcW w:w="3118" w:type="dxa"/>
            <w:gridSpan w:val="3"/>
            <w:tcBorders>
              <w:top w:val="single" w:sz="4" w:space="0" w:color="auto"/>
              <w:left w:val="nil"/>
              <w:bottom w:val="single" w:sz="4" w:space="0" w:color="auto"/>
              <w:right w:val="nil"/>
            </w:tcBorders>
            <w:vAlign w:val="center"/>
          </w:tcPr>
          <w:p w14:paraId="30413A53" w14:textId="77777777" w:rsidR="006647C1" w:rsidRPr="004E1265" w:rsidRDefault="006647C1" w:rsidP="00E67652">
            <w:pPr>
              <w:spacing w:after="0" w:line="240" w:lineRule="auto"/>
              <w:jc w:val="center"/>
              <w:rPr>
                <w:rFonts w:ascii="Times New Roman" w:eastAsia="Times New Roman" w:hAnsi="Times New Roman" w:cs="Times New Roman"/>
                <w:b/>
                <w:sz w:val="24"/>
                <w:szCs w:val="24"/>
                <w:shd w:val="clear" w:color="auto" w:fill="FFFFFF"/>
              </w:rPr>
            </w:pPr>
            <w:r w:rsidRPr="004E1265">
              <w:rPr>
                <w:rFonts w:ascii="Times New Roman" w:eastAsia="Times New Roman" w:hAnsi="Times New Roman" w:cs="Times New Roman"/>
                <w:b/>
                <w:sz w:val="24"/>
                <w:szCs w:val="24"/>
                <w:shd w:val="clear" w:color="auto" w:fill="FFFFFF"/>
              </w:rPr>
              <w:t>Men</w:t>
            </w:r>
          </w:p>
        </w:tc>
        <w:tc>
          <w:tcPr>
            <w:tcW w:w="0" w:type="auto"/>
            <w:tcBorders>
              <w:top w:val="nil"/>
              <w:left w:val="nil"/>
              <w:bottom w:val="nil"/>
              <w:right w:val="nil"/>
            </w:tcBorders>
          </w:tcPr>
          <w:p w14:paraId="5167479C" w14:textId="77777777" w:rsidR="006647C1" w:rsidRPr="004E1265" w:rsidRDefault="006647C1" w:rsidP="00E67652">
            <w:pPr>
              <w:spacing w:after="0" w:line="240" w:lineRule="auto"/>
              <w:jc w:val="center"/>
              <w:rPr>
                <w:rFonts w:ascii="Times New Roman" w:eastAsia="Times New Roman" w:hAnsi="Times New Roman" w:cs="Times New Roman"/>
                <w:b/>
                <w:i/>
                <w:sz w:val="24"/>
                <w:szCs w:val="24"/>
                <w:shd w:val="clear" w:color="auto" w:fill="FFFFFF"/>
              </w:rPr>
            </w:pPr>
          </w:p>
        </w:tc>
        <w:tc>
          <w:tcPr>
            <w:tcW w:w="3180" w:type="dxa"/>
            <w:gridSpan w:val="3"/>
            <w:tcBorders>
              <w:top w:val="nil"/>
              <w:left w:val="nil"/>
              <w:bottom w:val="single" w:sz="4" w:space="0" w:color="auto"/>
              <w:right w:val="nil"/>
            </w:tcBorders>
            <w:vAlign w:val="center"/>
          </w:tcPr>
          <w:p w14:paraId="02331420" w14:textId="77777777" w:rsidR="006647C1" w:rsidRPr="004E1265" w:rsidRDefault="006647C1" w:rsidP="00E67652">
            <w:pPr>
              <w:spacing w:after="0" w:line="240" w:lineRule="auto"/>
              <w:jc w:val="center"/>
              <w:rPr>
                <w:rFonts w:ascii="Times New Roman" w:eastAsia="Times New Roman" w:hAnsi="Times New Roman" w:cs="Times New Roman"/>
                <w:b/>
                <w:sz w:val="24"/>
                <w:szCs w:val="24"/>
                <w:shd w:val="clear" w:color="auto" w:fill="FFFFFF"/>
              </w:rPr>
            </w:pPr>
            <w:r w:rsidRPr="004E1265">
              <w:rPr>
                <w:rFonts w:ascii="Times New Roman" w:eastAsia="Times New Roman" w:hAnsi="Times New Roman" w:cs="Times New Roman"/>
                <w:b/>
                <w:sz w:val="24"/>
                <w:szCs w:val="24"/>
                <w:shd w:val="clear" w:color="auto" w:fill="FFFFFF"/>
              </w:rPr>
              <w:t>Women</w:t>
            </w:r>
          </w:p>
        </w:tc>
      </w:tr>
      <w:tr w:rsidR="004E1265" w:rsidRPr="004E1265" w14:paraId="7B16DC02" w14:textId="77777777" w:rsidTr="00E67652">
        <w:tblPrEx>
          <w:tblBorders>
            <w:left w:val="single" w:sz="4" w:space="0" w:color="auto"/>
            <w:right w:val="single" w:sz="4" w:space="0" w:color="auto"/>
            <w:insideV w:val="single" w:sz="4" w:space="0" w:color="auto"/>
          </w:tblBorders>
        </w:tblPrEx>
        <w:tc>
          <w:tcPr>
            <w:tcW w:w="236" w:type="dxa"/>
            <w:tcBorders>
              <w:top w:val="nil"/>
              <w:left w:val="nil"/>
              <w:bottom w:val="single" w:sz="4" w:space="0" w:color="auto"/>
              <w:right w:val="nil"/>
            </w:tcBorders>
          </w:tcPr>
          <w:p w14:paraId="66554069"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p>
        </w:tc>
        <w:tc>
          <w:tcPr>
            <w:tcW w:w="485" w:type="dxa"/>
            <w:tcBorders>
              <w:top w:val="nil"/>
              <w:left w:val="nil"/>
              <w:bottom w:val="single" w:sz="4" w:space="0" w:color="auto"/>
              <w:right w:val="nil"/>
            </w:tcBorders>
            <w:vAlign w:val="center"/>
          </w:tcPr>
          <w:p w14:paraId="6F94DDC6"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p>
        </w:tc>
        <w:tc>
          <w:tcPr>
            <w:tcW w:w="0" w:type="auto"/>
            <w:tcBorders>
              <w:top w:val="nil"/>
              <w:left w:val="nil"/>
              <w:bottom w:val="single" w:sz="4" w:space="0" w:color="auto"/>
              <w:right w:val="nil"/>
            </w:tcBorders>
            <w:vAlign w:val="center"/>
          </w:tcPr>
          <w:p w14:paraId="3D0CE8C5"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p>
        </w:tc>
        <w:tc>
          <w:tcPr>
            <w:tcW w:w="0" w:type="auto"/>
            <w:tcBorders>
              <w:top w:val="single" w:sz="4" w:space="0" w:color="auto"/>
              <w:left w:val="nil"/>
              <w:bottom w:val="single" w:sz="4" w:space="0" w:color="auto"/>
              <w:right w:val="nil"/>
            </w:tcBorders>
            <w:vAlign w:val="center"/>
          </w:tcPr>
          <w:p w14:paraId="334AA083" w14:textId="77777777" w:rsidR="006647C1" w:rsidRPr="004E1265" w:rsidRDefault="006647C1" w:rsidP="00E67652">
            <w:pPr>
              <w:spacing w:after="0" w:line="240" w:lineRule="auto"/>
              <w:jc w:val="center"/>
              <w:rPr>
                <w:rFonts w:ascii="Times New Roman" w:eastAsia="Times New Roman" w:hAnsi="Times New Roman" w:cs="Times New Roman"/>
                <w:b/>
                <w:sz w:val="24"/>
                <w:szCs w:val="24"/>
                <w:shd w:val="clear" w:color="auto" w:fill="FFFFFF"/>
              </w:rPr>
            </w:pPr>
            <w:r w:rsidRPr="004E1265">
              <w:rPr>
                <w:rFonts w:ascii="Times New Roman" w:eastAsia="Times New Roman" w:hAnsi="Times New Roman" w:cs="Times New Roman"/>
                <w:b/>
                <w:sz w:val="24"/>
                <w:szCs w:val="24"/>
                <w:shd w:val="clear" w:color="auto" w:fill="FFFFFF"/>
              </w:rPr>
              <w:t>Sexually active</w:t>
            </w:r>
          </w:p>
        </w:tc>
        <w:tc>
          <w:tcPr>
            <w:tcW w:w="0" w:type="auto"/>
            <w:tcBorders>
              <w:top w:val="single" w:sz="4" w:space="0" w:color="auto"/>
              <w:left w:val="nil"/>
              <w:bottom w:val="single" w:sz="4" w:space="0" w:color="auto"/>
              <w:right w:val="nil"/>
            </w:tcBorders>
            <w:vAlign w:val="center"/>
          </w:tcPr>
          <w:p w14:paraId="50FC9E5A" w14:textId="77777777" w:rsidR="006647C1" w:rsidRPr="004E1265" w:rsidRDefault="006647C1" w:rsidP="00E67652">
            <w:pPr>
              <w:spacing w:after="0" w:line="240" w:lineRule="auto"/>
              <w:jc w:val="center"/>
              <w:rPr>
                <w:rFonts w:ascii="Times New Roman" w:eastAsia="Times New Roman" w:hAnsi="Times New Roman" w:cs="Times New Roman"/>
                <w:b/>
                <w:sz w:val="24"/>
                <w:szCs w:val="24"/>
                <w:shd w:val="clear" w:color="auto" w:fill="FFFFFF"/>
              </w:rPr>
            </w:pPr>
            <w:r w:rsidRPr="004E1265">
              <w:rPr>
                <w:rFonts w:ascii="Times New Roman" w:eastAsia="Times New Roman" w:hAnsi="Times New Roman" w:cs="Times New Roman"/>
                <w:b/>
                <w:sz w:val="24"/>
                <w:szCs w:val="24"/>
                <w:shd w:val="clear" w:color="auto" w:fill="FFFFFF"/>
              </w:rPr>
              <w:t>Not sexually active</w:t>
            </w:r>
          </w:p>
        </w:tc>
        <w:tc>
          <w:tcPr>
            <w:tcW w:w="895" w:type="dxa"/>
            <w:tcBorders>
              <w:top w:val="nil"/>
              <w:left w:val="nil"/>
              <w:bottom w:val="single" w:sz="4" w:space="0" w:color="auto"/>
              <w:right w:val="nil"/>
            </w:tcBorders>
            <w:vAlign w:val="center"/>
          </w:tcPr>
          <w:p w14:paraId="0653B798" w14:textId="77777777" w:rsidR="006647C1" w:rsidRPr="004E1265" w:rsidRDefault="006647C1" w:rsidP="00E67652">
            <w:pPr>
              <w:spacing w:after="0" w:line="240" w:lineRule="auto"/>
              <w:jc w:val="center"/>
              <w:rPr>
                <w:rFonts w:ascii="Times New Roman" w:eastAsia="Times New Roman" w:hAnsi="Times New Roman" w:cs="Times New Roman"/>
                <w:b/>
                <w:i/>
                <w:sz w:val="24"/>
                <w:szCs w:val="24"/>
                <w:shd w:val="clear" w:color="auto" w:fill="FFFFFF"/>
              </w:rPr>
            </w:pPr>
            <w:r w:rsidRPr="004E1265">
              <w:rPr>
                <w:rFonts w:ascii="Times New Roman" w:eastAsia="Times New Roman" w:hAnsi="Times New Roman" w:cs="Times New Roman"/>
                <w:b/>
                <w:i/>
                <w:sz w:val="24"/>
                <w:szCs w:val="24"/>
                <w:shd w:val="clear" w:color="auto" w:fill="FFFFFF"/>
              </w:rPr>
              <w:t>p</w:t>
            </w:r>
          </w:p>
        </w:tc>
        <w:tc>
          <w:tcPr>
            <w:tcW w:w="0" w:type="auto"/>
            <w:tcBorders>
              <w:top w:val="nil"/>
              <w:left w:val="nil"/>
              <w:bottom w:val="single" w:sz="4" w:space="0" w:color="auto"/>
              <w:right w:val="nil"/>
            </w:tcBorders>
            <w:vAlign w:val="center"/>
          </w:tcPr>
          <w:p w14:paraId="54B6EDFA" w14:textId="77777777" w:rsidR="006647C1" w:rsidRPr="004E1265" w:rsidRDefault="006647C1" w:rsidP="00E67652">
            <w:pPr>
              <w:spacing w:after="0" w:line="240" w:lineRule="auto"/>
              <w:jc w:val="center"/>
              <w:rPr>
                <w:rFonts w:ascii="Times New Roman" w:eastAsia="Times New Roman" w:hAnsi="Times New Roman" w:cs="Times New Roman"/>
                <w:b/>
                <w:i/>
                <w:sz w:val="24"/>
                <w:szCs w:val="24"/>
                <w:shd w:val="clear" w:color="auto" w:fill="FFFFFF"/>
              </w:rPr>
            </w:pPr>
          </w:p>
        </w:tc>
        <w:tc>
          <w:tcPr>
            <w:tcW w:w="0" w:type="auto"/>
            <w:tcBorders>
              <w:top w:val="nil"/>
              <w:left w:val="nil"/>
              <w:bottom w:val="single" w:sz="4" w:space="0" w:color="auto"/>
              <w:right w:val="nil"/>
            </w:tcBorders>
            <w:vAlign w:val="center"/>
          </w:tcPr>
          <w:p w14:paraId="08D46CA9" w14:textId="77777777" w:rsidR="006647C1" w:rsidRPr="004E1265" w:rsidRDefault="006647C1" w:rsidP="00E67652">
            <w:pPr>
              <w:spacing w:after="0" w:line="240" w:lineRule="auto"/>
              <w:jc w:val="center"/>
              <w:rPr>
                <w:rFonts w:ascii="Times New Roman" w:eastAsia="Times New Roman" w:hAnsi="Times New Roman" w:cs="Times New Roman"/>
                <w:b/>
                <w:i/>
                <w:sz w:val="24"/>
                <w:szCs w:val="24"/>
                <w:shd w:val="clear" w:color="auto" w:fill="FFFFFF"/>
              </w:rPr>
            </w:pPr>
            <w:r w:rsidRPr="004E1265">
              <w:rPr>
                <w:rFonts w:ascii="Times New Roman" w:eastAsia="Times New Roman" w:hAnsi="Times New Roman" w:cs="Times New Roman"/>
                <w:b/>
                <w:sz w:val="24"/>
                <w:szCs w:val="24"/>
                <w:shd w:val="clear" w:color="auto" w:fill="FFFFFF"/>
              </w:rPr>
              <w:t>Sexually active</w:t>
            </w:r>
          </w:p>
        </w:tc>
        <w:tc>
          <w:tcPr>
            <w:tcW w:w="0" w:type="auto"/>
            <w:tcBorders>
              <w:top w:val="nil"/>
              <w:left w:val="nil"/>
              <w:bottom w:val="single" w:sz="4" w:space="0" w:color="auto"/>
              <w:right w:val="nil"/>
            </w:tcBorders>
            <w:vAlign w:val="center"/>
          </w:tcPr>
          <w:p w14:paraId="585944E4" w14:textId="77777777" w:rsidR="006647C1" w:rsidRPr="004E1265" w:rsidRDefault="006647C1" w:rsidP="00E67652">
            <w:pPr>
              <w:spacing w:after="0" w:line="240" w:lineRule="auto"/>
              <w:jc w:val="center"/>
              <w:rPr>
                <w:rFonts w:ascii="Times New Roman" w:eastAsia="Times New Roman" w:hAnsi="Times New Roman" w:cs="Times New Roman"/>
                <w:b/>
                <w:i/>
                <w:sz w:val="24"/>
                <w:szCs w:val="24"/>
                <w:shd w:val="clear" w:color="auto" w:fill="FFFFFF"/>
              </w:rPr>
            </w:pPr>
            <w:r w:rsidRPr="004E1265">
              <w:rPr>
                <w:rFonts w:ascii="Times New Roman" w:eastAsia="Times New Roman" w:hAnsi="Times New Roman" w:cs="Times New Roman"/>
                <w:b/>
                <w:sz w:val="24"/>
                <w:szCs w:val="24"/>
                <w:shd w:val="clear" w:color="auto" w:fill="FFFFFF"/>
              </w:rPr>
              <w:t>Not sexually active</w:t>
            </w:r>
          </w:p>
        </w:tc>
        <w:tc>
          <w:tcPr>
            <w:tcW w:w="957" w:type="dxa"/>
            <w:tcBorders>
              <w:top w:val="nil"/>
              <w:left w:val="nil"/>
              <w:bottom w:val="single" w:sz="4" w:space="0" w:color="auto"/>
              <w:right w:val="nil"/>
            </w:tcBorders>
            <w:vAlign w:val="center"/>
          </w:tcPr>
          <w:p w14:paraId="73B4D330" w14:textId="77777777" w:rsidR="006647C1" w:rsidRPr="004E1265" w:rsidRDefault="006647C1" w:rsidP="00E67652">
            <w:pPr>
              <w:spacing w:after="0" w:line="240" w:lineRule="auto"/>
              <w:jc w:val="center"/>
              <w:rPr>
                <w:rFonts w:ascii="Times New Roman" w:eastAsia="Times New Roman" w:hAnsi="Times New Roman" w:cs="Times New Roman"/>
                <w:b/>
                <w:i/>
                <w:sz w:val="24"/>
                <w:szCs w:val="24"/>
                <w:shd w:val="clear" w:color="auto" w:fill="FFFFFF"/>
              </w:rPr>
            </w:pPr>
            <w:r w:rsidRPr="004E1265">
              <w:rPr>
                <w:rFonts w:ascii="Times New Roman" w:eastAsia="Times New Roman" w:hAnsi="Times New Roman" w:cs="Times New Roman"/>
                <w:b/>
                <w:i/>
                <w:sz w:val="24"/>
                <w:szCs w:val="24"/>
                <w:shd w:val="clear" w:color="auto" w:fill="FFFFFF"/>
              </w:rPr>
              <w:t>p</w:t>
            </w:r>
          </w:p>
        </w:tc>
      </w:tr>
      <w:tr w:rsidR="004E1265" w:rsidRPr="004E1265" w14:paraId="3FA61B12" w14:textId="77777777" w:rsidTr="00E67652">
        <w:tblPrEx>
          <w:tblBorders>
            <w:left w:val="single" w:sz="4" w:space="0" w:color="auto"/>
            <w:right w:val="single" w:sz="4" w:space="0" w:color="auto"/>
            <w:insideV w:val="single" w:sz="4" w:space="0" w:color="auto"/>
          </w:tblBorders>
        </w:tblPrEx>
        <w:tc>
          <w:tcPr>
            <w:tcW w:w="0" w:type="auto"/>
            <w:gridSpan w:val="3"/>
            <w:tcBorders>
              <w:top w:val="single" w:sz="4" w:space="0" w:color="auto"/>
              <w:left w:val="nil"/>
              <w:bottom w:val="nil"/>
              <w:right w:val="nil"/>
            </w:tcBorders>
          </w:tcPr>
          <w:p w14:paraId="3703376E" w14:textId="77777777" w:rsidR="006647C1" w:rsidRPr="004E1265" w:rsidRDefault="006647C1" w:rsidP="00E67652">
            <w:pPr>
              <w:spacing w:after="0" w:line="240" w:lineRule="auto"/>
              <w:rPr>
                <w:rFonts w:ascii="Times New Roman" w:eastAsia="Times New Roman" w:hAnsi="Times New Roman" w:cs="Times New Roman"/>
                <w:b/>
                <w:sz w:val="24"/>
                <w:szCs w:val="24"/>
                <w:shd w:val="clear" w:color="auto" w:fill="FFFFFF"/>
                <w:vertAlign w:val="superscript"/>
              </w:rPr>
            </w:pPr>
            <w:r w:rsidRPr="004E1265">
              <w:rPr>
                <w:rFonts w:ascii="Times New Roman" w:eastAsia="Times New Roman" w:hAnsi="Times New Roman" w:cs="Times New Roman"/>
                <w:b/>
                <w:sz w:val="24"/>
                <w:szCs w:val="24"/>
                <w:shd w:val="clear" w:color="auto" w:fill="FFFFFF"/>
              </w:rPr>
              <w:t>Sexual intercourse</w:t>
            </w:r>
          </w:p>
        </w:tc>
        <w:tc>
          <w:tcPr>
            <w:tcW w:w="0" w:type="auto"/>
            <w:tcBorders>
              <w:top w:val="single" w:sz="4" w:space="0" w:color="auto"/>
              <w:left w:val="nil"/>
              <w:bottom w:val="nil"/>
              <w:right w:val="nil"/>
            </w:tcBorders>
            <w:vAlign w:val="bottom"/>
          </w:tcPr>
          <w:p w14:paraId="117256CC"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p>
        </w:tc>
        <w:tc>
          <w:tcPr>
            <w:tcW w:w="0" w:type="auto"/>
            <w:tcBorders>
              <w:top w:val="single" w:sz="4" w:space="0" w:color="auto"/>
              <w:left w:val="nil"/>
              <w:bottom w:val="nil"/>
              <w:right w:val="nil"/>
            </w:tcBorders>
            <w:vAlign w:val="bottom"/>
          </w:tcPr>
          <w:p w14:paraId="6A788FCC"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p>
        </w:tc>
        <w:tc>
          <w:tcPr>
            <w:tcW w:w="895" w:type="dxa"/>
            <w:tcBorders>
              <w:top w:val="single" w:sz="4" w:space="0" w:color="auto"/>
              <w:left w:val="nil"/>
              <w:bottom w:val="nil"/>
              <w:right w:val="nil"/>
            </w:tcBorders>
            <w:vAlign w:val="bottom"/>
          </w:tcPr>
          <w:p w14:paraId="2E316E16"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p>
        </w:tc>
        <w:tc>
          <w:tcPr>
            <w:tcW w:w="0" w:type="auto"/>
            <w:tcBorders>
              <w:top w:val="single" w:sz="4" w:space="0" w:color="auto"/>
              <w:left w:val="nil"/>
              <w:bottom w:val="nil"/>
              <w:right w:val="nil"/>
            </w:tcBorders>
            <w:vAlign w:val="bottom"/>
          </w:tcPr>
          <w:p w14:paraId="395907D3"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p>
        </w:tc>
        <w:tc>
          <w:tcPr>
            <w:tcW w:w="0" w:type="auto"/>
            <w:tcBorders>
              <w:top w:val="single" w:sz="4" w:space="0" w:color="auto"/>
              <w:left w:val="nil"/>
              <w:bottom w:val="nil"/>
              <w:right w:val="nil"/>
            </w:tcBorders>
            <w:vAlign w:val="bottom"/>
          </w:tcPr>
          <w:p w14:paraId="278E0E95"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p>
        </w:tc>
        <w:tc>
          <w:tcPr>
            <w:tcW w:w="0" w:type="auto"/>
            <w:tcBorders>
              <w:top w:val="single" w:sz="4" w:space="0" w:color="auto"/>
              <w:left w:val="nil"/>
              <w:bottom w:val="nil"/>
              <w:right w:val="nil"/>
            </w:tcBorders>
            <w:vAlign w:val="bottom"/>
          </w:tcPr>
          <w:p w14:paraId="0FD2374F"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p>
        </w:tc>
        <w:tc>
          <w:tcPr>
            <w:tcW w:w="957" w:type="dxa"/>
            <w:tcBorders>
              <w:top w:val="single" w:sz="4" w:space="0" w:color="auto"/>
              <w:left w:val="nil"/>
              <w:bottom w:val="nil"/>
              <w:right w:val="nil"/>
            </w:tcBorders>
            <w:vAlign w:val="bottom"/>
          </w:tcPr>
          <w:p w14:paraId="0EA088A0"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p>
        </w:tc>
      </w:tr>
      <w:tr w:rsidR="004E1265" w:rsidRPr="004E1265" w14:paraId="306C769B" w14:textId="77777777" w:rsidTr="00E67652">
        <w:tblPrEx>
          <w:tblBorders>
            <w:left w:val="single" w:sz="4" w:space="0" w:color="auto"/>
            <w:right w:val="single" w:sz="4" w:space="0" w:color="auto"/>
            <w:insideV w:val="single" w:sz="4" w:space="0" w:color="auto"/>
          </w:tblBorders>
        </w:tblPrEx>
        <w:tc>
          <w:tcPr>
            <w:tcW w:w="236" w:type="dxa"/>
            <w:tcBorders>
              <w:top w:val="nil"/>
              <w:left w:val="nil"/>
              <w:bottom w:val="nil"/>
              <w:right w:val="nil"/>
            </w:tcBorders>
          </w:tcPr>
          <w:p w14:paraId="62695D2D" w14:textId="77777777" w:rsidR="006647C1" w:rsidRPr="004E1265" w:rsidRDefault="006647C1" w:rsidP="00E67652">
            <w:pPr>
              <w:spacing w:after="0" w:line="240" w:lineRule="auto"/>
              <w:rPr>
                <w:rFonts w:ascii="Times New Roman" w:eastAsia="Times New Roman" w:hAnsi="Times New Roman" w:cs="Times New Roman"/>
                <w:sz w:val="24"/>
                <w:szCs w:val="24"/>
                <w:shd w:val="clear" w:color="auto" w:fill="FFFFFF"/>
              </w:rPr>
            </w:pPr>
          </w:p>
        </w:tc>
        <w:tc>
          <w:tcPr>
            <w:tcW w:w="3876" w:type="dxa"/>
            <w:gridSpan w:val="2"/>
            <w:tcBorders>
              <w:top w:val="nil"/>
              <w:left w:val="nil"/>
              <w:bottom w:val="nil"/>
              <w:right w:val="nil"/>
            </w:tcBorders>
          </w:tcPr>
          <w:p w14:paraId="7F2866CE" w14:textId="77777777" w:rsidR="006647C1" w:rsidRPr="004E1265" w:rsidRDefault="006647C1" w:rsidP="00E67652">
            <w:pPr>
              <w:spacing w:after="0" w:line="240" w:lineRule="auto"/>
              <w:rPr>
                <w:rFonts w:ascii="Times New Roman" w:eastAsia="Times New Roman" w:hAnsi="Times New Roman" w:cs="Times New Roman"/>
                <w:sz w:val="24"/>
                <w:szCs w:val="24"/>
                <w:shd w:val="clear" w:color="auto" w:fill="FFFFFF"/>
                <w:vertAlign w:val="superscript"/>
              </w:rPr>
            </w:pPr>
            <w:r w:rsidRPr="004E1265">
              <w:rPr>
                <w:rFonts w:ascii="Times New Roman" w:eastAsia="Times New Roman" w:hAnsi="Times New Roman" w:cs="Times New Roman"/>
                <w:sz w:val="24"/>
                <w:szCs w:val="24"/>
                <w:shd w:val="clear" w:color="auto" w:fill="FFFFFF"/>
              </w:rPr>
              <w:t>Frequency of alcohol consumption</w:t>
            </w:r>
            <w:r w:rsidRPr="004E1265">
              <w:rPr>
                <w:rFonts w:ascii="Times New Roman" w:eastAsia="Times New Roman" w:hAnsi="Times New Roman" w:cs="Times New Roman"/>
                <w:sz w:val="24"/>
                <w:szCs w:val="24"/>
                <w:shd w:val="clear" w:color="auto" w:fill="FFFFFF"/>
                <w:vertAlign w:val="superscript"/>
              </w:rPr>
              <w:t>1</w:t>
            </w:r>
          </w:p>
        </w:tc>
        <w:tc>
          <w:tcPr>
            <w:tcW w:w="0" w:type="auto"/>
            <w:tcBorders>
              <w:top w:val="nil"/>
              <w:left w:val="nil"/>
              <w:bottom w:val="nil"/>
              <w:right w:val="nil"/>
            </w:tcBorders>
            <w:vAlign w:val="bottom"/>
          </w:tcPr>
          <w:p w14:paraId="4BFCD669"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p>
        </w:tc>
        <w:tc>
          <w:tcPr>
            <w:tcW w:w="0" w:type="auto"/>
            <w:tcBorders>
              <w:top w:val="nil"/>
              <w:left w:val="nil"/>
              <w:bottom w:val="nil"/>
              <w:right w:val="nil"/>
            </w:tcBorders>
            <w:vAlign w:val="bottom"/>
          </w:tcPr>
          <w:p w14:paraId="3DBA5170"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p>
        </w:tc>
        <w:tc>
          <w:tcPr>
            <w:tcW w:w="895" w:type="dxa"/>
            <w:tcBorders>
              <w:top w:val="nil"/>
              <w:left w:val="nil"/>
              <w:bottom w:val="nil"/>
              <w:right w:val="nil"/>
            </w:tcBorders>
            <w:vAlign w:val="bottom"/>
          </w:tcPr>
          <w:p w14:paraId="2FD3009E"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p>
        </w:tc>
        <w:tc>
          <w:tcPr>
            <w:tcW w:w="0" w:type="auto"/>
            <w:tcBorders>
              <w:top w:val="nil"/>
              <w:left w:val="nil"/>
              <w:bottom w:val="nil"/>
              <w:right w:val="nil"/>
            </w:tcBorders>
            <w:vAlign w:val="bottom"/>
          </w:tcPr>
          <w:p w14:paraId="4CCB7973"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p>
        </w:tc>
        <w:tc>
          <w:tcPr>
            <w:tcW w:w="0" w:type="auto"/>
            <w:tcBorders>
              <w:top w:val="nil"/>
              <w:left w:val="nil"/>
              <w:bottom w:val="nil"/>
              <w:right w:val="nil"/>
            </w:tcBorders>
            <w:vAlign w:val="bottom"/>
          </w:tcPr>
          <w:p w14:paraId="34FF18A1"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p>
        </w:tc>
        <w:tc>
          <w:tcPr>
            <w:tcW w:w="0" w:type="auto"/>
            <w:tcBorders>
              <w:top w:val="nil"/>
              <w:left w:val="nil"/>
              <w:bottom w:val="nil"/>
              <w:right w:val="nil"/>
            </w:tcBorders>
            <w:vAlign w:val="bottom"/>
          </w:tcPr>
          <w:p w14:paraId="3960A8E3"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p>
        </w:tc>
        <w:tc>
          <w:tcPr>
            <w:tcW w:w="957" w:type="dxa"/>
            <w:tcBorders>
              <w:top w:val="nil"/>
              <w:left w:val="nil"/>
              <w:bottom w:val="nil"/>
              <w:right w:val="nil"/>
            </w:tcBorders>
            <w:vAlign w:val="bottom"/>
          </w:tcPr>
          <w:p w14:paraId="4C3BE27B"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p>
        </w:tc>
      </w:tr>
      <w:tr w:rsidR="004E1265" w:rsidRPr="004E1265" w14:paraId="616CC3BE" w14:textId="77777777" w:rsidTr="00E67652">
        <w:tblPrEx>
          <w:tblBorders>
            <w:left w:val="single" w:sz="4" w:space="0" w:color="auto"/>
            <w:right w:val="single" w:sz="4" w:space="0" w:color="auto"/>
            <w:insideV w:val="single" w:sz="4" w:space="0" w:color="auto"/>
          </w:tblBorders>
        </w:tblPrEx>
        <w:tc>
          <w:tcPr>
            <w:tcW w:w="236" w:type="dxa"/>
            <w:tcBorders>
              <w:top w:val="nil"/>
              <w:left w:val="nil"/>
              <w:bottom w:val="nil"/>
              <w:right w:val="nil"/>
            </w:tcBorders>
          </w:tcPr>
          <w:p w14:paraId="4C0EDDB1" w14:textId="77777777" w:rsidR="006647C1" w:rsidRPr="004E1265" w:rsidRDefault="006647C1" w:rsidP="00E67652">
            <w:pPr>
              <w:spacing w:after="0" w:line="240" w:lineRule="auto"/>
              <w:rPr>
                <w:rFonts w:ascii="Times New Roman" w:eastAsia="Times New Roman" w:hAnsi="Times New Roman" w:cs="Times New Roman"/>
                <w:sz w:val="24"/>
                <w:szCs w:val="24"/>
                <w:shd w:val="clear" w:color="auto" w:fill="FFFFFF"/>
              </w:rPr>
            </w:pPr>
          </w:p>
        </w:tc>
        <w:tc>
          <w:tcPr>
            <w:tcW w:w="485" w:type="dxa"/>
            <w:tcBorders>
              <w:top w:val="nil"/>
              <w:left w:val="nil"/>
              <w:bottom w:val="nil"/>
              <w:right w:val="nil"/>
            </w:tcBorders>
          </w:tcPr>
          <w:p w14:paraId="715BB0C8" w14:textId="77777777" w:rsidR="006647C1" w:rsidRPr="004E1265" w:rsidRDefault="006647C1" w:rsidP="00E67652">
            <w:pPr>
              <w:spacing w:after="0" w:line="240" w:lineRule="auto"/>
              <w:rPr>
                <w:rFonts w:ascii="Times New Roman" w:eastAsia="Times New Roman" w:hAnsi="Times New Roman" w:cs="Times New Roman"/>
                <w:sz w:val="24"/>
                <w:szCs w:val="24"/>
                <w:shd w:val="clear" w:color="auto" w:fill="FFFFFF"/>
              </w:rPr>
            </w:pPr>
          </w:p>
        </w:tc>
        <w:tc>
          <w:tcPr>
            <w:tcW w:w="0" w:type="auto"/>
            <w:tcBorders>
              <w:top w:val="nil"/>
              <w:left w:val="nil"/>
              <w:bottom w:val="single" w:sz="4" w:space="0" w:color="auto"/>
              <w:right w:val="nil"/>
            </w:tcBorders>
            <w:vAlign w:val="center"/>
          </w:tcPr>
          <w:p w14:paraId="6599CE8F" w14:textId="77777777" w:rsidR="006647C1" w:rsidRPr="004E1265" w:rsidRDefault="006647C1" w:rsidP="00E67652">
            <w:pPr>
              <w:spacing w:after="0" w:line="240" w:lineRule="auto"/>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Never/rarely</w:t>
            </w:r>
          </w:p>
        </w:tc>
        <w:tc>
          <w:tcPr>
            <w:tcW w:w="0" w:type="auto"/>
            <w:tcBorders>
              <w:top w:val="nil"/>
              <w:left w:val="nil"/>
              <w:bottom w:val="single" w:sz="4" w:space="0" w:color="auto"/>
              <w:right w:val="nil"/>
            </w:tcBorders>
            <w:vAlign w:val="bottom"/>
          </w:tcPr>
          <w:p w14:paraId="58961EFC" w14:textId="2CB2B233" w:rsidR="006647C1" w:rsidRPr="004E1265" w:rsidRDefault="009A49C3" w:rsidP="00E67652">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16.2</w:t>
            </w:r>
            <w:r w:rsidR="00206DF9" w:rsidRPr="004E1265">
              <w:rPr>
                <w:rFonts w:ascii="Times New Roman" w:eastAsia="Times New Roman" w:hAnsi="Times New Roman" w:cs="Times New Roman"/>
                <w:sz w:val="24"/>
                <w:szCs w:val="24"/>
                <w:shd w:val="clear" w:color="auto" w:fill="FFFFFF"/>
                <w:vertAlign w:val="superscript"/>
              </w:rPr>
              <w:t>a</w:t>
            </w:r>
          </w:p>
        </w:tc>
        <w:tc>
          <w:tcPr>
            <w:tcW w:w="0" w:type="auto"/>
            <w:tcBorders>
              <w:top w:val="nil"/>
              <w:left w:val="nil"/>
              <w:bottom w:val="single" w:sz="4" w:space="0" w:color="auto"/>
              <w:right w:val="nil"/>
            </w:tcBorders>
            <w:vAlign w:val="bottom"/>
          </w:tcPr>
          <w:p w14:paraId="122F9DFD" w14:textId="77777777" w:rsidR="006647C1" w:rsidRPr="004E1265" w:rsidRDefault="009A49C3" w:rsidP="00E67652">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83.8</w:t>
            </w:r>
          </w:p>
        </w:tc>
        <w:tc>
          <w:tcPr>
            <w:tcW w:w="895" w:type="dxa"/>
            <w:tcBorders>
              <w:top w:val="nil"/>
              <w:left w:val="nil"/>
              <w:bottom w:val="single" w:sz="4" w:space="0" w:color="auto"/>
              <w:right w:val="nil"/>
            </w:tcBorders>
            <w:vAlign w:val="bottom"/>
          </w:tcPr>
          <w:p w14:paraId="47CCB0BA"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&lt;0.001</w:t>
            </w:r>
          </w:p>
        </w:tc>
        <w:tc>
          <w:tcPr>
            <w:tcW w:w="0" w:type="auto"/>
            <w:tcBorders>
              <w:top w:val="nil"/>
              <w:left w:val="nil"/>
              <w:bottom w:val="single" w:sz="4" w:space="0" w:color="auto"/>
              <w:right w:val="nil"/>
            </w:tcBorders>
            <w:vAlign w:val="bottom"/>
          </w:tcPr>
          <w:p w14:paraId="12A4A3CB"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p>
        </w:tc>
        <w:tc>
          <w:tcPr>
            <w:tcW w:w="0" w:type="auto"/>
            <w:tcBorders>
              <w:top w:val="nil"/>
              <w:left w:val="nil"/>
              <w:bottom w:val="single" w:sz="4" w:space="0" w:color="auto"/>
              <w:right w:val="nil"/>
            </w:tcBorders>
            <w:vAlign w:val="bottom"/>
          </w:tcPr>
          <w:p w14:paraId="512C5C84" w14:textId="65EA3060" w:rsidR="006647C1" w:rsidRPr="004E1265" w:rsidRDefault="009A49C3" w:rsidP="00E67652">
            <w:pPr>
              <w:spacing w:after="0" w:line="240" w:lineRule="auto"/>
              <w:jc w:val="center"/>
              <w:rPr>
                <w:rFonts w:ascii="Times New Roman" w:eastAsia="Times New Roman" w:hAnsi="Times New Roman" w:cs="Times New Roman"/>
                <w:sz w:val="24"/>
                <w:szCs w:val="24"/>
                <w:shd w:val="clear" w:color="auto" w:fill="FFFFFF"/>
              </w:rPr>
            </w:pPr>
            <w:proofErr w:type="gramStart"/>
            <w:r w:rsidRPr="004E1265">
              <w:rPr>
                <w:rFonts w:ascii="Times New Roman" w:eastAsia="Times New Roman" w:hAnsi="Times New Roman" w:cs="Times New Roman"/>
                <w:sz w:val="24"/>
                <w:szCs w:val="24"/>
                <w:shd w:val="clear" w:color="auto" w:fill="FFFFFF"/>
              </w:rPr>
              <w:t>7.9</w:t>
            </w:r>
            <w:r w:rsidR="009D2C6A" w:rsidRPr="004E1265">
              <w:rPr>
                <w:rFonts w:ascii="Times New Roman" w:eastAsia="Times New Roman" w:hAnsi="Times New Roman" w:cs="Times New Roman"/>
                <w:sz w:val="24"/>
                <w:szCs w:val="24"/>
                <w:shd w:val="clear" w:color="auto" w:fill="FFFFFF"/>
                <w:vertAlign w:val="superscript"/>
              </w:rPr>
              <w:t>a</w:t>
            </w:r>
            <w:r w:rsidR="00206DF9" w:rsidRPr="004E1265">
              <w:rPr>
                <w:rFonts w:ascii="Times New Roman" w:eastAsia="Times New Roman" w:hAnsi="Times New Roman" w:cs="Times New Roman"/>
                <w:sz w:val="24"/>
                <w:szCs w:val="24"/>
                <w:shd w:val="clear" w:color="auto" w:fill="FFFFFF"/>
                <w:vertAlign w:val="superscript"/>
              </w:rPr>
              <w:t>,b</w:t>
            </w:r>
            <w:proofErr w:type="gramEnd"/>
          </w:p>
        </w:tc>
        <w:tc>
          <w:tcPr>
            <w:tcW w:w="0" w:type="auto"/>
            <w:tcBorders>
              <w:top w:val="nil"/>
              <w:left w:val="nil"/>
              <w:bottom w:val="single" w:sz="4" w:space="0" w:color="auto"/>
              <w:right w:val="nil"/>
            </w:tcBorders>
            <w:vAlign w:val="bottom"/>
          </w:tcPr>
          <w:p w14:paraId="2DE60F84" w14:textId="77777777" w:rsidR="006647C1" w:rsidRPr="004E1265" w:rsidRDefault="009A49C3" w:rsidP="00E67652">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92.1</w:t>
            </w:r>
          </w:p>
        </w:tc>
        <w:tc>
          <w:tcPr>
            <w:tcW w:w="957" w:type="dxa"/>
            <w:tcBorders>
              <w:top w:val="nil"/>
              <w:left w:val="nil"/>
              <w:bottom w:val="single" w:sz="4" w:space="0" w:color="auto"/>
              <w:right w:val="nil"/>
            </w:tcBorders>
            <w:vAlign w:val="bottom"/>
          </w:tcPr>
          <w:p w14:paraId="6DEE1371"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&lt;0.001</w:t>
            </w:r>
          </w:p>
        </w:tc>
      </w:tr>
      <w:tr w:rsidR="004E1265" w:rsidRPr="004E1265" w14:paraId="236FA896" w14:textId="77777777" w:rsidTr="00E67652">
        <w:tblPrEx>
          <w:tblBorders>
            <w:left w:val="single" w:sz="4" w:space="0" w:color="auto"/>
            <w:right w:val="single" w:sz="4" w:space="0" w:color="auto"/>
            <w:insideV w:val="single" w:sz="4" w:space="0" w:color="auto"/>
          </w:tblBorders>
        </w:tblPrEx>
        <w:tc>
          <w:tcPr>
            <w:tcW w:w="236" w:type="dxa"/>
            <w:tcBorders>
              <w:top w:val="nil"/>
              <w:left w:val="nil"/>
              <w:bottom w:val="nil"/>
              <w:right w:val="nil"/>
            </w:tcBorders>
          </w:tcPr>
          <w:p w14:paraId="249E4D3B" w14:textId="77777777" w:rsidR="006647C1" w:rsidRPr="004E1265" w:rsidRDefault="006647C1" w:rsidP="00E67652">
            <w:pPr>
              <w:spacing w:after="0" w:line="240" w:lineRule="auto"/>
              <w:rPr>
                <w:rFonts w:ascii="Times New Roman" w:eastAsia="Times New Roman" w:hAnsi="Times New Roman" w:cs="Times New Roman"/>
                <w:sz w:val="24"/>
                <w:szCs w:val="24"/>
                <w:shd w:val="clear" w:color="auto" w:fill="FFFFFF"/>
              </w:rPr>
            </w:pPr>
          </w:p>
        </w:tc>
        <w:tc>
          <w:tcPr>
            <w:tcW w:w="485" w:type="dxa"/>
            <w:tcBorders>
              <w:top w:val="nil"/>
              <w:left w:val="nil"/>
              <w:bottom w:val="nil"/>
              <w:right w:val="nil"/>
            </w:tcBorders>
          </w:tcPr>
          <w:p w14:paraId="680597EA" w14:textId="77777777" w:rsidR="006647C1" w:rsidRPr="004E1265" w:rsidRDefault="006647C1" w:rsidP="00E67652">
            <w:pPr>
              <w:spacing w:after="0" w:line="240" w:lineRule="auto"/>
              <w:rPr>
                <w:rFonts w:ascii="Times New Roman" w:eastAsia="Times New Roman" w:hAnsi="Times New Roman" w:cs="Times New Roman"/>
                <w:sz w:val="24"/>
                <w:szCs w:val="24"/>
                <w:shd w:val="clear" w:color="auto" w:fill="FFFFFF"/>
              </w:rPr>
            </w:pPr>
          </w:p>
        </w:tc>
        <w:tc>
          <w:tcPr>
            <w:tcW w:w="0" w:type="auto"/>
            <w:tcBorders>
              <w:top w:val="single" w:sz="4" w:space="0" w:color="auto"/>
              <w:left w:val="nil"/>
              <w:bottom w:val="single" w:sz="4" w:space="0" w:color="auto"/>
              <w:right w:val="nil"/>
            </w:tcBorders>
            <w:vAlign w:val="center"/>
          </w:tcPr>
          <w:p w14:paraId="39A1D0C9" w14:textId="77777777" w:rsidR="006647C1" w:rsidRPr="004E1265" w:rsidRDefault="006647C1" w:rsidP="00E67652">
            <w:pPr>
              <w:spacing w:after="0" w:line="240" w:lineRule="auto"/>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Regularly</w:t>
            </w:r>
          </w:p>
        </w:tc>
        <w:tc>
          <w:tcPr>
            <w:tcW w:w="0" w:type="auto"/>
            <w:tcBorders>
              <w:top w:val="single" w:sz="4" w:space="0" w:color="auto"/>
              <w:left w:val="nil"/>
              <w:right w:val="nil"/>
            </w:tcBorders>
            <w:vAlign w:val="bottom"/>
          </w:tcPr>
          <w:p w14:paraId="0FD394A0" w14:textId="0A4396BC" w:rsidR="006647C1" w:rsidRPr="004E1265" w:rsidRDefault="009A49C3" w:rsidP="00E67652">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21.6</w:t>
            </w:r>
            <w:r w:rsidR="005932E9" w:rsidRPr="004E1265">
              <w:rPr>
                <w:rFonts w:ascii="Times New Roman" w:eastAsia="Times New Roman" w:hAnsi="Times New Roman" w:cs="Times New Roman"/>
                <w:sz w:val="24"/>
                <w:szCs w:val="24"/>
                <w:shd w:val="clear" w:color="auto" w:fill="FFFFFF"/>
                <w:vertAlign w:val="superscript"/>
              </w:rPr>
              <w:t>b</w:t>
            </w:r>
          </w:p>
        </w:tc>
        <w:tc>
          <w:tcPr>
            <w:tcW w:w="0" w:type="auto"/>
            <w:tcBorders>
              <w:top w:val="single" w:sz="4" w:space="0" w:color="auto"/>
              <w:left w:val="nil"/>
              <w:right w:val="nil"/>
            </w:tcBorders>
            <w:vAlign w:val="bottom"/>
          </w:tcPr>
          <w:p w14:paraId="42F97D4A" w14:textId="77777777" w:rsidR="006647C1" w:rsidRPr="004E1265" w:rsidRDefault="009A49C3" w:rsidP="00E67652">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78.4</w:t>
            </w:r>
          </w:p>
        </w:tc>
        <w:tc>
          <w:tcPr>
            <w:tcW w:w="895" w:type="dxa"/>
            <w:tcBorders>
              <w:top w:val="single" w:sz="4" w:space="0" w:color="auto"/>
              <w:left w:val="nil"/>
              <w:right w:val="nil"/>
            </w:tcBorders>
            <w:vAlign w:val="bottom"/>
          </w:tcPr>
          <w:p w14:paraId="78485E70"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w:t>
            </w:r>
          </w:p>
        </w:tc>
        <w:tc>
          <w:tcPr>
            <w:tcW w:w="0" w:type="auto"/>
            <w:tcBorders>
              <w:top w:val="single" w:sz="4" w:space="0" w:color="auto"/>
              <w:left w:val="nil"/>
              <w:right w:val="nil"/>
            </w:tcBorders>
            <w:vAlign w:val="bottom"/>
          </w:tcPr>
          <w:p w14:paraId="0B5BF7BC"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p>
        </w:tc>
        <w:tc>
          <w:tcPr>
            <w:tcW w:w="0" w:type="auto"/>
            <w:tcBorders>
              <w:top w:val="single" w:sz="4" w:space="0" w:color="auto"/>
              <w:left w:val="nil"/>
              <w:right w:val="nil"/>
            </w:tcBorders>
            <w:vAlign w:val="bottom"/>
          </w:tcPr>
          <w:p w14:paraId="623BA350" w14:textId="0EB4EE2C" w:rsidR="006647C1" w:rsidRPr="004E1265" w:rsidRDefault="009A49C3" w:rsidP="00E67652">
            <w:pPr>
              <w:spacing w:after="0" w:line="240" w:lineRule="auto"/>
              <w:jc w:val="center"/>
              <w:rPr>
                <w:rFonts w:ascii="Times New Roman" w:eastAsia="Times New Roman" w:hAnsi="Times New Roman" w:cs="Times New Roman"/>
                <w:sz w:val="24"/>
                <w:szCs w:val="24"/>
                <w:shd w:val="clear" w:color="auto" w:fill="FFFFFF"/>
              </w:rPr>
            </w:pPr>
            <w:proofErr w:type="gramStart"/>
            <w:r w:rsidRPr="004E1265">
              <w:rPr>
                <w:rFonts w:ascii="Times New Roman" w:eastAsia="Times New Roman" w:hAnsi="Times New Roman" w:cs="Times New Roman"/>
                <w:sz w:val="24"/>
                <w:szCs w:val="24"/>
                <w:shd w:val="clear" w:color="auto" w:fill="FFFFFF"/>
              </w:rPr>
              <w:t>17.9</w:t>
            </w:r>
            <w:r w:rsidR="009D2C6A" w:rsidRPr="004E1265">
              <w:rPr>
                <w:rFonts w:ascii="Times New Roman" w:eastAsia="Times New Roman" w:hAnsi="Times New Roman" w:cs="Times New Roman"/>
                <w:sz w:val="24"/>
                <w:szCs w:val="24"/>
                <w:shd w:val="clear" w:color="auto" w:fill="FFFFFF"/>
                <w:vertAlign w:val="superscript"/>
              </w:rPr>
              <w:t>a</w:t>
            </w:r>
            <w:r w:rsidR="00B4703F" w:rsidRPr="004E1265">
              <w:rPr>
                <w:rFonts w:ascii="Times New Roman" w:eastAsia="Times New Roman" w:hAnsi="Times New Roman" w:cs="Times New Roman"/>
                <w:sz w:val="24"/>
                <w:szCs w:val="24"/>
                <w:shd w:val="clear" w:color="auto" w:fill="FFFFFF"/>
                <w:vertAlign w:val="superscript"/>
              </w:rPr>
              <w:t>,c</w:t>
            </w:r>
            <w:proofErr w:type="gramEnd"/>
          </w:p>
        </w:tc>
        <w:tc>
          <w:tcPr>
            <w:tcW w:w="0" w:type="auto"/>
            <w:tcBorders>
              <w:top w:val="single" w:sz="4" w:space="0" w:color="auto"/>
              <w:left w:val="nil"/>
              <w:right w:val="nil"/>
            </w:tcBorders>
            <w:vAlign w:val="bottom"/>
          </w:tcPr>
          <w:p w14:paraId="24F520DC" w14:textId="77777777" w:rsidR="006647C1" w:rsidRPr="004E1265" w:rsidRDefault="009A49C3" w:rsidP="00E67652">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82.1</w:t>
            </w:r>
          </w:p>
        </w:tc>
        <w:tc>
          <w:tcPr>
            <w:tcW w:w="957" w:type="dxa"/>
            <w:tcBorders>
              <w:top w:val="single" w:sz="4" w:space="0" w:color="auto"/>
              <w:left w:val="nil"/>
              <w:right w:val="nil"/>
            </w:tcBorders>
            <w:vAlign w:val="bottom"/>
          </w:tcPr>
          <w:p w14:paraId="6AFA67DE"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w:t>
            </w:r>
          </w:p>
        </w:tc>
      </w:tr>
      <w:tr w:rsidR="004E1265" w:rsidRPr="004E1265" w14:paraId="2DB56E19" w14:textId="77777777" w:rsidTr="00E67652">
        <w:tblPrEx>
          <w:tblBorders>
            <w:left w:val="single" w:sz="4" w:space="0" w:color="auto"/>
            <w:right w:val="single" w:sz="4" w:space="0" w:color="auto"/>
            <w:insideV w:val="single" w:sz="4" w:space="0" w:color="auto"/>
          </w:tblBorders>
        </w:tblPrEx>
        <w:tc>
          <w:tcPr>
            <w:tcW w:w="236" w:type="dxa"/>
            <w:tcBorders>
              <w:top w:val="nil"/>
              <w:left w:val="nil"/>
              <w:bottom w:val="nil"/>
              <w:right w:val="nil"/>
            </w:tcBorders>
          </w:tcPr>
          <w:p w14:paraId="0DA33C91" w14:textId="77777777" w:rsidR="006647C1" w:rsidRPr="004E1265" w:rsidRDefault="006647C1" w:rsidP="00E67652">
            <w:pPr>
              <w:spacing w:after="0" w:line="240" w:lineRule="auto"/>
              <w:rPr>
                <w:rFonts w:ascii="Times New Roman" w:eastAsia="Times New Roman" w:hAnsi="Times New Roman" w:cs="Times New Roman"/>
                <w:sz w:val="24"/>
                <w:szCs w:val="24"/>
                <w:shd w:val="clear" w:color="auto" w:fill="FFFFFF"/>
              </w:rPr>
            </w:pPr>
          </w:p>
        </w:tc>
        <w:tc>
          <w:tcPr>
            <w:tcW w:w="485" w:type="dxa"/>
            <w:tcBorders>
              <w:top w:val="nil"/>
              <w:left w:val="nil"/>
              <w:bottom w:val="single" w:sz="4" w:space="0" w:color="auto"/>
              <w:right w:val="nil"/>
            </w:tcBorders>
          </w:tcPr>
          <w:p w14:paraId="4A573162" w14:textId="77777777" w:rsidR="006647C1" w:rsidRPr="004E1265" w:rsidRDefault="006647C1" w:rsidP="00E67652">
            <w:pPr>
              <w:spacing w:after="0" w:line="240" w:lineRule="auto"/>
              <w:rPr>
                <w:rFonts w:ascii="Times New Roman" w:eastAsia="Times New Roman" w:hAnsi="Times New Roman" w:cs="Times New Roman"/>
                <w:sz w:val="24"/>
                <w:szCs w:val="24"/>
                <w:shd w:val="clear" w:color="auto" w:fill="FFFFFF"/>
              </w:rPr>
            </w:pPr>
          </w:p>
        </w:tc>
        <w:tc>
          <w:tcPr>
            <w:tcW w:w="0" w:type="auto"/>
            <w:tcBorders>
              <w:top w:val="nil"/>
              <w:left w:val="nil"/>
              <w:bottom w:val="single" w:sz="4" w:space="0" w:color="auto"/>
              <w:right w:val="nil"/>
            </w:tcBorders>
            <w:vAlign w:val="center"/>
          </w:tcPr>
          <w:p w14:paraId="0E0E6AF9" w14:textId="77777777" w:rsidR="006647C1" w:rsidRPr="004E1265" w:rsidRDefault="006647C1" w:rsidP="00E67652">
            <w:pPr>
              <w:spacing w:after="0" w:line="240" w:lineRule="auto"/>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Frequently</w:t>
            </w:r>
          </w:p>
        </w:tc>
        <w:tc>
          <w:tcPr>
            <w:tcW w:w="0" w:type="auto"/>
            <w:tcBorders>
              <w:top w:val="nil"/>
              <w:left w:val="nil"/>
              <w:right w:val="nil"/>
            </w:tcBorders>
            <w:vAlign w:val="bottom"/>
          </w:tcPr>
          <w:p w14:paraId="5A2A9B49" w14:textId="1CB90446" w:rsidR="006647C1" w:rsidRPr="004E1265" w:rsidRDefault="009A49C3" w:rsidP="00E67652">
            <w:pPr>
              <w:spacing w:after="0" w:line="240" w:lineRule="auto"/>
              <w:jc w:val="center"/>
              <w:rPr>
                <w:rFonts w:ascii="Times New Roman" w:eastAsia="Times New Roman" w:hAnsi="Times New Roman" w:cs="Times New Roman"/>
                <w:sz w:val="24"/>
                <w:szCs w:val="24"/>
                <w:shd w:val="clear" w:color="auto" w:fill="FFFFFF"/>
              </w:rPr>
            </w:pPr>
            <w:proofErr w:type="gramStart"/>
            <w:r w:rsidRPr="004E1265">
              <w:rPr>
                <w:rFonts w:ascii="Times New Roman" w:eastAsia="Times New Roman" w:hAnsi="Times New Roman" w:cs="Times New Roman"/>
                <w:sz w:val="24"/>
                <w:szCs w:val="24"/>
                <w:shd w:val="clear" w:color="auto" w:fill="FFFFFF"/>
              </w:rPr>
              <w:t>30.5</w:t>
            </w:r>
            <w:r w:rsidR="00206DF9" w:rsidRPr="004E1265">
              <w:rPr>
                <w:rFonts w:ascii="Times New Roman" w:eastAsia="Times New Roman" w:hAnsi="Times New Roman" w:cs="Times New Roman"/>
                <w:sz w:val="24"/>
                <w:szCs w:val="24"/>
                <w:shd w:val="clear" w:color="auto" w:fill="FFFFFF"/>
                <w:vertAlign w:val="superscript"/>
              </w:rPr>
              <w:t>a</w:t>
            </w:r>
            <w:r w:rsidR="005932E9" w:rsidRPr="004E1265">
              <w:rPr>
                <w:rFonts w:ascii="Times New Roman" w:eastAsia="Times New Roman" w:hAnsi="Times New Roman" w:cs="Times New Roman"/>
                <w:sz w:val="24"/>
                <w:szCs w:val="24"/>
                <w:shd w:val="clear" w:color="auto" w:fill="FFFFFF"/>
                <w:vertAlign w:val="superscript"/>
              </w:rPr>
              <w:t>,b</w:t>
            </w:r>
            <w:proofErr w:type="gramEnd"/>
          </w:p>
        </w:tc>
        <w:tc>
          <w:tcPr>
            <w:tcW w:w="0" w:type="auto"/>
            <w:tcBorders>
              <w:top w:val="nil"/>
              <w:left w:val="nil"/>
              <w:right w:val="nil"/>
            </w:tcBorders>
            <w:vAlign w:val="bottom"/>
          </w:tcPr>
          <w:p w14:paraId="2F942EA4" w14:textId="77777777" w:rsidR="006647C1" w:rsidRPr="004E1265" w:rsidRDefault="009A49C3" w:rsidP="00E67652">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69.5</w:t>
            </w:r>
          </w:p>
        </w:tc>
        <w:tc>
          <w:tcPr>
            <w:tcW w:w="895" w:type="dxa"/>
            <w:tcBorders>
              <w:top w:val="nil"/>
              <w:left w:val="nil"/>
              <w:right w:val="nil"/>
            </w:tcBorders>
            <w:vAlign w:val="bottom"/>
          </w:tcPr>
          <w:p w14:paraId="62CE0B5D"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w:t>
            </w:r>
          </w:p>
        </w:tc>
        <w:tc>
          <w:tcPr>
            <w:tcW w:w="0" w:type="auto"/>
            <w:tcBorders>
              <w:top w:val="nil"/>
              <w:left w:val="nil"/>
              <w:right w:val="nil"/>
            </w:tcBorders>
            <w:vAlign w:val="bottom"/>
          </w:tcPr>
          <w:p w14:paraId="1596DB0F"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p>
        </w:tc>
        <w:tc>
          <w:tcPr>
            <w:tcW w:w="0" w:type="auto"/>
            <w:tcBorders>
              <w:top w:val="nil"/>
              <w:left w:val="nil"/>
              <w:right w:val="nil"/>
            </w:tcBorders>
            <w:vAlign w:val="bottom"/>
          </w:tcPr>
          <w:p w14:paraId="575E93FB" w14:textId="7E0234D0" w:rsidR="006647C1" w:rsidRPr="004E1265" w:rsidRDefault="009A49C3" w:rsidP="00E67652">
            <w:pPr>
              <w:spacing w:after="0" w:line="240" w:lineRule="auto"/>
              <w:jc w:val="center"/>
              <w:rPr>
                <w:rFonts w:ascii="Times New Roman" w:eastAsia="Times New Roman" w:hAnsi="Times New Roman" w:cs="Times New Roman"/>
                <w:sz w:val="24"/>
                <w:szCs w:val="24"/>
                <w:shd w:val="clear" w:color="auto" w:fill="FFFFFF"/>
              </w:rPr>
            </w:pPr>
            <w:proofErr w:type="gramStart"/>
            <w:r w:rsidRPr="004E1265">
              <w:rPr>
                <w:rFonts w:ascii="Times New Roman" w:eastAsia="Times New Roman" w:hAnsi="Times New Roman" w:cs="Times New Roman"/>
                <w:sz w:val="24"/>
                <w:szCs w:val="24"/>
                <w:shd w:val="clear" w:color="auto" w:fill="FFFFFF"/>
              </w:rPr>
              <w:t>22.7</w:t>
            </w:r>
            <w:r w:rsidR="00206DF9" w:rsidRPr="004E1265">
              <w:rPr>
                <w:rFonts w:ascii="Times New Roman" w:eastAsia="Times New Roman" w:hAnsi="Times New Roman" w:cs="Times New Roman"/>
                <w:sz w:val="24"/>
                <w:szCs w:val="24"/>
                <w:shd w:val="clear" w:color="auto" w:fill="FFFFFF"/>
                <w:vertAlign w:val="superscript"/>
              </w:rPr>
              <w:t>b</w:t>
            </w:r>
            <w:r w:rsidR="00B4703F" w:rsidRPr="004E1265">
              <w:rPr>
                <w:rFonts w:ascii="Times New Roman" w:eastAsia="Times New Roman" w:hAnsi="Times New Roman" w:cs="Times New Roman"/>
                <w:sz w:val="24"/>
                <w:szCs w:val="24"/>
                <w:shd w:val="clear" w:color="auto" w:fill="FFFFFF"/>
                <w:vertAlign w:val="superscript"/>
              </w:rPr>
              <w:t>,c</w:t>
            </w:r>
            <w:proofErr w:type="gramEnd"/>
          </w:p>
        </w:tc>
        <w:tc>
          <w:tcPr>
            <w:tcW w:w="0" w:type="auto"/>
            <w:tcBorders>
              <w:top w:val="nil"/>
              <w:left w:val="nil"/>
              <w:right w:val="nil"/>
            </w:tcBorders>
            <w:vAlign w:val="bottom"/>
          </w:tcPr>
          <w:p w14:paraId="625FF39A" w14:textId="77777777" w:rsidR="006647C1" w:rsidRPr="004E1265" w:rsidRDefault="009A49C3" w:rsidP="00E67652">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77.3</w:t>
            </w:r>
          </w:p>
        </w:tc>
        <w:tc>
          <w:tcPr>
            <w:tcW w:w="957" w:type="dxa"/>
            <w:tcBorders>
              <w:top w:val="nil"/>
              <w:left w:val="nil"/>
              <w:right w:val="nil"/>
            </w:tcBorders>
            <w:vAlign w:val="bottom"/>
          </w:tcPr>
          <w:p w14:paraId="1611389C"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w:t>
            </w:r>
          </w:p>
        </w:tc>
      </w:tr>
      <w:tr w:rsidR="004E1265" w:rsidRPr="004E1265" w14:paraId="343A8B15" w14:textId="77777777" w:rsidTr="00E67652">
        <w:tblPrEx>
          <w:tblBorders>
            <w:left w:val="single" w:sz="4" w:space="0" w:color="auto"/>
            <w:right w:val="single" w:sz="4" w:space="0" w:color="auto"/>
            <w:insideV w:val="single" w:sz="4" w:space="0" w:color="auto"/>
          </w:tblBorders>
        </w:tblPrEx>
        <w:tc>
          <w:tcPr>
            <w:tcW w:w="236" w:type="dxa"/>
            <w:tcBorders>
              <w:top w:val="nil"/>
              <w:left w:val="nil"/>
              <w:bottom w:val="nil"/>
              <w:right w:val="nil"/>
            </w:tcBorders>
          </w:tcPr>
          <w:p w14:paraId="244D7C1E" w14:textId="77777777" w:rsidR="006647C1" w:rsidRPr="004E1265" w:rsidRDefault="006647C1" w:rsidP="00E67652">
            <w:pPr>
              <w:spacing w:after="0" w:line="240" w:lineRule="auto"/>
              <w:rPr>
                <w:rFonts w:ascii="Times New Roman" w:eastAsia="Times New Roman" w:hAnsi="Times New Roman" w:cs="Times New Roman"/>
                <w:sz w:val="24"/>
                <w:szCs w:val="24"/>
                <w:shd w:val="clear" w:color="auto" w:fill="FFFFFF"/>
              </w:rPr>
            </w:pPr>
          </w:p>
        </w:tc>
        <w:tc>
          <w:tcPr>
            <w:tcW w:w="3876" w:type="dxa"/>
            <w:gridSpan w:val="2"/>
            <w:tcBorders>
              <w:top w:val="single" w:sz="4" w:space="0" w:color="auto"/>
              <w:left w:val="nil"/>
              <w:bottom w:val="nil"/>
              <w:right w:val="nil"/>
            </w:tcBorders>
          </w:tcPr>
          <w:p w14:paraId="4B9F45DE" w14:textId="77777777" w:rsidR="006647C1" w:rsidRPr="004E1265" w:rsidRDefault="006647C1" w:rsidP="00E67652">
            <w:pPr>
              <w:spacing w:after="0" w:line="240" w:lineRule="auto"/>
              <w:rPr>
                <w:rFonts w:ascii="Times New Roman" w:eastAsia="Times New Roman" w:hAnsi="Times New Roman" w:cs="Times New Roman"/>
                <w:sz w:val="24"/>
                <w:szCs w:val="24"/>
                <w:shd w:val="clear" w:color="auto" w:fill="FFFFFF"/>
                <w:vertAlign w:val="superscript"/>
              </w:rPr>
            </w:pPr>
            <w:r w:rsidRPr="004E1265">
              <w:rPr>
                <w:rFonts w:ascii="Times New Roman" w:eastAsia="Times New Roman" w:hAnsi="Times New Roman" w:cs="Times New Roman"/>
                <w:sz w:val="24"/>
                <w:szCs w:val="24"/>
                <w:shd w:val="clear" w:color="auto" w:fill="FFFFFF"/>
              </w:rPr>
              <w:t>Binge drinking</w:t>
            </w:r>
            <w:r w:rsidRPr="004E1265">
              <w:rPr>
                <w:rFonts w:ascii="Times New Roman" w:eastAsia="Times New Roman" w:hAnsi="Times New Roman" w:cs="Times New Roman"/>
                <w:sz w:val="24"/>
                <w:szCs w:val="24"/>
                <w:shd w:val="clear" w:color="auto" w:fill="FFFFFF"/>
                <w:vertAlign w:val="superscript"/>
              </w:rPr>
              <w:t>2</w:t>
            </w:r>
          </w:p>
        </w:tc>
        <w:tc>
          <w:tcPr>
            <w:tcW w:w="0" w:type="auto"/>
            <w:tcBorders>
              <w:top w:val="single" w:sz="4" w:space="0" w:color="auto"/>
              <w:left w:val="nil"/>
              <w:bottom w:val="nil"/>
              <w:right w:val="nil"/>
            </w:tcBorders>
            <w:vAlign w:val="bottom"/>
          </w:tcPr>
          <w:p w14:paraId="38482D9D"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p>
        </w:tc>
        <w:tc>
          <w:tcPr>
            <w:tcW w:w="0" w:type="auto"/>
            <w:tcBorders>
              <w:top w:val="single" w:sz="4" w:space="0" w:color="auto"/>
              <w:left w:val="nil"/>
              <w:bottom w:val="nil"/>
              <w:right w:val="nil"/>
            </w:tcBorders>
            <w:vAlign w:val="bottom"/>
          </w:tcPr>
          <w:p w14:paraId="440AC351"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p>
        </w:tc>
        <w:tc>
          <w:tcPr>
            <w:tcW w:w="895" w:type="dxa"/>
            <w:tcBorders>
              <w:top w:val="single" w:sz="4" w:space="0" w:color="auto"/>
              <w:left w:val="nil"/>
              <w:bottom w:val="nil"/>
              <w:right w:val="nil"/>
            </w:tcBorders>
            <w:vAlign w:val="bottom"/>
          </w:tcPr>
          <w:p w14:paraId="6BF3C7C0"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p>
        </w:tc>
        <w:tc>
          <w:tcPr>
            <w:tcW w:w="0" w:type="auto"/>
            <w:tcBorders>
              <w:top w:val="single" w:sz="4" w:space="0" w:color="auto"/>
              <w:left w:val="nil"/>
              <w:bottom w:val="nil"/>
              <w:right w:val="nil"/>
            </w:tcBorders>
            <w:vAlign w:val="bottom"/>
          </w:tcPr>
          <w:p w14:paraId="0242FBFA"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p>
        </w:tc>
        <w:tc>
          <w:tcPr>
            <w:tcW w:w="0" w:type="auto"/>
            <w:tcBorders>
              <w:top w:val="single" w:sz="4" w:space="0" w:color="auto"/>
              <w:left w:val="nil"/>
              <w:bottom w:val="nil"/>
              <w:right w:val="nil"/>
            </w:tcBorders>
            <w:vAlign w:val="bottom"/>
          </w:tcPr>
          <w:p w14:paraId="5EC95699"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p>
        </w:tc>
        <w:tc>
          <w:tcPr>
            <w:tcW w:w="0" w:type="auto"/>
            <w:tcBorders>
              <w:top w:val="single" w:sz="4" w:space="0" w:color="auto"/>
              <w:left w:val="nil"/>
              <w:bottom w:val="nil"/>
              <w:right w:val="nil"/>
            </w:tcBorders>
            <w:vAlign w:val="bottom"/>
          </w:tcPr>
          <w:p w14:paraId="6D0C0EF0"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p>
        </w:tc>
        <w:tc>
          <w:tcPr>
            <w:tcW w:w="957" w:type="dxa"/>
            <w:tcBorders>
              <w:top w:val="single" w:sz="4" w:space="0" w:color="auto"/>
              <w:left w:val="nil"/>
              <w:bottom w:val="nil"/>
              <w:right w:val="nil"/>
            </w:tcBorders>
            <w:vAlign w:val="bottom"/>
          </w:tcPr>
          <w:p w14:paraId="02A5F87D"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p>
        </w:tc>
      </w:tr>
      <w:tr w:rsidR="004E1265" w:rsidRPr="004E1265" w14:paraId="486BDABF" w14:textId="77777777" w:rsidTr="00E67652">
        <w:tblPrEx>
          <w:tblBorders>
            <w:left w:val="single" w:sz="4" w:space="0" w:color="auto"/>
            <w:right w:val="single" w:sz="4" w:space="0" w:color="auto"/>
            <w:insideV w:val="single" w:sz="4" w:space="0" w:color="auto"/>
          </w:tblBorders>
        </w:tblPrEx>
        <w:tc>
          <w:tcPr>
            <w:tcW w:w="236" w:type="dxa"/>
            <w:tcBorders>
              <w:top w:val="nil"/>
              <w:left w:val="nil"/>
              <w:bottom w:val="nil"/>
              <w:right w:val="nil"/>
            </w:tcBorders>
          </w:tcPr>
          <w:p w14:paraId="44F67CE6" w14:textId="77777777" w:rsidR="006647C1" w:rsidRPr="004E1265" w:rsidRDefault="006647C1" w:rsidP="00E67652">
            <w:pPr>
              <w:spacing w:after="0" w:line="240" w:lineRule="auto"/>
              <w:rPr>
                <w:rFonts w:ascii="Times New Roman" w:eastAsia="Times New Roman" w:hAnsi="Times New Roman" w:cs="Times New Roman"/>
                <w:sz w:val="24"/>
                <w:szCs w:val="24"/>
                <w:shd w:val="clear" w:color="auto" w:fill="FFFFFF"/>
              </w:rPr>
            </w:pPr>
          </w:p>
        </w:tc>
        <w:tc>
          <w:tcPr>
            <w:tcW w:w="485" w:type="dxa"/>
            <w:tcBorders>
              <w:top w:val="nil"/>
              <w:left w:val="nil"/>
              <w:bottom w:val="nil"/>
              <w:right w:val="nil"/>
            </w:tcBorders>
          </w:tcPr>
          <w:p w14:paraId="3F224CFC" w14:textId="77777777" w:rsidR="006647C1" w:rsidRPr="004E1265" w:rsidRDefault="006647C1" w:rsidP="00E67652">
            <w:pPr>
              <w:spacing w:after="0" w:line="240" w:lineRule="auto"/>
              <w:rPr>
                <w:rFonts w:ascii="Times New Roman" w:eastAsia="Times New Roman" w:hAnsi="Times New Roman" w:cs="Times New Roman"/>
                <w:sz w:val="24"/>
                <w:szCs w:val="24"/>
                <w:shd w:val="clear" w:color="auto" w:fill="FFFFFF"/>
              </w:rPr>
            </w:pPr>
          </w:p>
        </w:tc>
        <w:tc>
          <w:tcPr>
            <w:tcW w:w="0" w:type="auto"/>
            <w:tcBorders>
              <w:top w:val="nil"/>
              <w:left w:val="nil"/>
              <w:bottom w:val="single" w:sz="4" w:space="0" w:color="auto"/>
              <w:right w:val="nil"/>
            </w:tcBorders>
            <w:vAlign w:val="center"/>
          </w:tcPr>
          <w:p w14:paraId="21F039B0" w14:textId="77777777" w:rsidR="006647C1" w:rsidRPr="004E1265" w:rsidRDefault="006647C1" w:rsidP="00E67652">
            <w:pPr>
              <w:spacing w:after="0" w:line="240" w:lineRule="auto"/>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Yes</w:t>
            </w:r>
          </w:p>
        </w:tc>
        <w:tc>
          <w:tcPr>
            <w:tcW w:w="0" w:type="auto"/>
            <w:tcBorders>
              <w:top w:val="nil"/>
              <w:left w:val="nil"/>
              <w:right w:val="nil"/>
            </w:tcBorders>
            <w:vAlign w:val="bottom"/>
          </w:tcPr>
          <w:p w14:paraId="17E1DC1F" w14:textId="0DE91392" w:rsidR="006647C1" w:rsidRPr="004E1265" w:rsidRDefault="00822EAC" w:rsidP="00E67652">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30.7</w:t>
            </w:r>
          </w:p>
        </w:tc>
        <w:tc>
          <w:tcPr>
            <w:tcW w:w="0" w:type="auto"/>
            <w:tcBorders>
              <w:top w:val="nil"/>
              <w:left w:val="nil"/>
              <w:right w:val="nil"/>
            </w:tcBorders>
            <w:vAlign w:val="bottom"/>
          </w:tcPr>
          <w:p w14:paraId="4EC65A2B" w14:textId="77777777" w:rsidR="006647C1" w:rsidRPr="004E1265" w:rsidRDefault="00822EAC" w:rsidP="00E67652">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69.3</w:t>
            </w:r>
          </w:p>
        </w:tc>
        <w:tc>
          <w:tcPr>
            <w:tcW w:w="895" w:type="dxa"/>
            <w:tcBorders>
              <w:top w:val="nil"/>
              <w:left w:val="nil"/>
              <w:right w:val="nil"/>
            </w:tcBorders>
            <w:vAlign w:val="bottom"/>
          </w:tcPr>
          <w:p w14:paraId="2A7DF359" w14:textId="77777777" w:rsidR="006647C1" w:rsidRPr="004E1265" w:rsidRDefault="006647C1" w:rsidP="00822EAC">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0.</w:t>
            </w:r>
            <w:r w:rsidR="00822EAC" w:rsidRPr="004E1265">
              <w:rPr>
                <w:rFonts w:ascii="Times New Roman" w:eastAsia="Times New Roman" w:hAnsi="Times New Roman" w:cs="Times New Roman"/>
                <w:sz w:val="24"/>
                <w:szCs w:val="24"/>
                <w:shd w:val="clear" w:color="auto" w:fill="FFFFFF"/>
              </w:rPr>
              <w:t>009</w:t>
            </w:r>
          </w:p>
        </w:tc>
        <w:tc>
          <w:tcPr>
            <w:tcW w:w="0" w:type="auto"/>
            <w:tcBorders>
              <w:top w:val="nil"/>
              <w:left w:val="nil"/>
              <w:right w:val="nil"/>
            </w:tcBorders>
            <w:vAlign w:val="bottom"/>
          </w:tcPr>
          <w:p w14:paraId="3CED5B00"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p>
        </w:tc>
        <w:tc>
          <w:tcPr>
            <w:tcW w:w="0" w:type="auto"/>
            <w:tcBorders>
              <w:top w:val="nil"/>
              <w:left w:val="nil"/>
              <w:right w:val="nil"/>
            </w:tcBorders>
            <w:vAlign w:val="bottom"/>
          </w:tcPr>
          <w:p w14:paraId="78C8D548" w14:textId="41A08DCC" w:rsidR="006647C1" w:rsidRPr="004E1265" w:rsidRDefault="00822EAC" w:rsidP="00E67652">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27.6</w:t>
            </w:r>
          </w:p>
        </w:tc>
        <w:tc>
          <w:tcPr>
            <w:tcW w:w="0" w:type="auto"/>
            <w:tcBorders>
              <w:top w:val="nil"/>
              <w:left w:val="nil"/>
              <w:right w:val="nil"/>
            </w:tcBorders>
            <w:vAlign w:val="bottom"/>
          </w:tcPr>
          <w:p w14:paraId="4BAB1388" w14:textId="77777777" w:rsidR="006647C1" w:rsidRPr="004E1265" w:rsidRDefault="00822EAC" w:rsidP="00E67652">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72.4</w:t>
            </w:r>
          </w:p>
        </w:tc>
        <w:tc>
          <w:tcPr>
            <w:tcW w:w="957" w:type="dxa"/>
            <w:tcBorders>
              <w:top w:val="nil"/>
              <w:left w:val="nil"/>
              <w:right w:val="nil"/>
            </w:tcBorders>
            <w:vAlign w:val="bottom"/>
          </w:tcPr>
          <w:p w14:paraId="7D19234A"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&lt;0.001</w:t>
            </w:r>
          </w:p>
        </w:tc>
      </w:tr>
      <w:tr w:rsidR="004E1265" w:rsidRPr="004E1265" w14:paraId="48C498BF" w14:textId="77777777" w:rsidTr="00E67652">
        <w:tblPrEx>
          <w:tblBorders>
            <w:left w:val="single" w:sz="4" w:space="0" w:color="auto"/>
            <w:right w:val="single" w:sz="4" w:space="0" w:color="auto"/>
            <w:insideV w:val="single" w:sz="4" w:space="0" w:color="auto"/>
          </w:tblBorders>
        </w:tblPrEx>
        <w:tc>
          <w:tcPr>
            <w:tcW w:w="236" w:type="dxa"/>
            <w:tcBorders>
              <w:top w:val="nil"/>
              <w:left w:val="nil"/>
              <w:bottom w:val="nil"/>
              <w:right w:val="nil"/>
            </w:tcBorders>
          </w:tcPr>
          <w:p w14:paraId="6CB3BDCE" w14:textId="77777777" w:rsidR="006647C1" w:rsidRPr="004E1265" w:rsidRDefault="006647C1" w:rsidP="00E67652">
            <w:pPr>
              <w:spacing w:after="0" w:line="240" w:lineRule="auto"/>
              <w:rPr>
                <w:rFonts w:ascii="Times New Roman" w:eastAsia="Times New Roman" w:hAnsi="Times New Roman" w:cs="Times New Roman"/>
                <w:sz w:val="24"/>
                <w:szCs w:val="24"/>
                <w:shd w:val="clear" w:color="auto" w:fill="FFFFFF"/>
              </w:rPr>
            </w:pPr>
          </w:p>
        </w:tc>
        <w:tc>
          <w:tcPr>
            <w:tcW w:w="485" w:type="dxa"/>
            <w:tcBorders>
              <w:top w:val="nil"/>
              <w:left w:val="nil"/>
              <w:bottom w:val="nil"/>
              <w:right w:val="nil"/>
            </w:tcBorders>
          </w:tcPr>
          <w:p w14:paraId="468581AB" w14:textId="77777777" w:rsidR="006647C1" w:rsidRPr="004E1265" w:rsidRDefault="006647C1" w:rsidP="00E67652">
            <w:pPr>
              <w:spacing w:after="0" w:line="240" w:lineRule="auto"/>
              <w:rPr>
                <w:rFonts w:ascii="Times New Roman" w:eastAsia="Times New Roman" w:hAnsi="Times New Roman" w:cs="Times New Roman"/>
                <w:sz w:val="24"/>
                <w:szCs w:val="24"/>
                <w:shd w:val="clear" w:color="auto" w:fill="FFFFFF"/>
              </w:rPr>
            </w:pPr>
          </w:p>
        </w:tc>
        <w:tc>
          <w:tcPr>
            <w:tcW w:w="0" w:type="auto"/>
            <w:tcBorders>
              <w:top w:val="nil"/>
              <w:left w:val="nil"/>
              <w:bottom w:val="single" w:sz="4" w:space="0" w:color="auto"/>
              <w:right w:val="nil"/>
            </w:tcBorders>
            <w:vAlign w:val="center"/>
          </w:tcPr>
          <w:p w14:paraId="0ACC6473" w14:textId="77777777" w:rsidR="006647C1" w:rsidRPr="004E1265" w:rsidRDefault="006647C1" w:rsidP="00E67652">
            <w:pPr>
              <w:spacing w:after="0" w:line="240" w:lineRule="auto"/>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No</w:t>
            </w:r>
          </w:p>
        </w:tc>
        <w:tc>
          <w:tcPr>
            <w:tcW w:w="0" w:type="auto"/>
            <w:tcBorders>
              <w:top w:val="nil"/>
              <w:left w:val="nil"/>
              <w:right w:val="nil"/>
            </w:tcBorders>
            <w:vAlign w:val="bottom"/>
          </w:tcPr>
          <w:p w14:paraId="5E3655C2" w14:textId="6EBE199A" w:rsidR="006647C1" w:rsidRPr="004E1265" w:rsidRDefault="00822EAC" w:rsidP="00E67652">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23.1</w:t>
            </w:r>
          </w:p>
        </w:tc>
        <w:tc>
          <w:tcPr>
            <w:tcW w:w="0" w:type="auto"/>
            <w:tcBorders>
              <w:top w:val="nil"/>
              <w:left w:val="nil"/>
              <w:right w:val="nil"/>
            </w:tcBorders>
            <w:vAlign w:val="bottom"/>
          </w:tcPr>
          <w:p w14:paraId="6584E657" w14:textId="77777777" w:rsidR="006647C1" w:rsidRPr="004E1265" w:rsidRDefault="00822EAC" w:rsidP="00E67652">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76.9</w:t>
            </w:r>
          </w:p>
        </w:tc>
        <w:tc>
          <w:tcPr>
            <w:tcW w:w="895" w:type="dxa"/>
            <w:tcBorders>
              <w:top w:val="nil"/>
              <w:left w:val="nil"/>
              <w:right w:val="nil"/>
            </w:tcBorders>
            <w:vAlign w:val="bottom"/>
          </w:tcPr>
          <w:p w14:paraId="368582E7"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w:t>
            </w:r>
          </w:p>
        </w:tc>
        <w:tc>
          <w:tcPr>
            <w:tcW w:w="0" w:type="auto"/>
            <w:tcBorders>
              <w:top w:val="nil"/>
              <w:left w:val="nil"/>
              <w:right w:val="nil"/>
            </w:tcBorders>
            <w:vAlign w:val="bottom"/>
          </w:tcPr>
          <w:p w14:paraId="3AFBB5F4"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p>
        </w:tc>
        <w:tc>
          <w:tcPr>
            <w:tcW w:w="0" w:type="auto"/>
            <w:tcBorders>
              <w:top w:val="nil"/>
              <w:left w:val="nil"/>
              <w:right w:val="nil"/>
            </w:tcBorders>
            <w:vAlign w:val="bottom"/>
          </w:tcPr>
          <w:p w14:paraId="658029E7" w14:textId="3328DC8C" w:rsidR="006647C1" w:rsidRPr="004E1265" w:rsidRDefault="00822EAC" w:rsidP="00E67652">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14.6</w:t>
            </w:r>
          </w:p>
        </w:tc>
        <w:tc>
          <w:tcPr>
            <w:tcW w:w="0" w:type="auto"/>
            <w:tcBorders>
              <w:top w:val="nil"/>
              <w:left w:val="nil"/>
              <w:right w:val="nil"/>
            </w:tcBorders>
            <w:vAlign w:val="bottom"/>
          </w:tcPr>
          <w:p w14:paraId="00D48213" w14:textId="77777777" w:rsidR="006647C1" w:rsidRPr="004E1265" w:rsidRDefault="00822EAC" w:rsidP="00E67652">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85.4</w:t>
            </w:r>
          </w:p>
        </w:tc>
        <w:tc>
          <w:tcPr>
            <w:tcW w:w="957" w:type="dxa"/>
            <w:tcBorders>
              <w:top w:val="nil"/>
              <w:left w:val="nil"/>
              <w:right w:val="nil"/>
            </w:tcBorders>
            <w:vAlign w:val="bottom"/>
          </w:tcPr>
          <w:p w14:paraId="738ECFBE"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w:t>
            </w:r>
          </w:p>
        </w:tc>
      </w:tr>
      <w:tr w:rsidR="004E1265" w:rsidRPr="004E1265" w14:paraId="0763691E" w14:textId="77777777" w:rsidTr="00E67652">
        <w:tblPrEx>
          <w:tblBorders>
            <w:left w:val="single" w:sz="4" w:space="0" w:color="auto"/>
            <w:right w:val="single" w:sz="4" w:space="0" w:color="auto"/>
            <w:insideV w:val="single" w:sz="4" w:space="0" w:color="auto"/>
          </w:tblBorders>
        </w:tblPrEx>
        <w:tc>
          <w:tcPr>
            <w:tcW w:w="0" w:type="auto"/>
            <w:gridSpan w:val="3"/>
            <w:tcBorders>
              <w:top w:val="single" w:sz="4" w:space="0" w:color="auto"/>
              <w:left w:val="nil"/>
              <w:bottom w:val="nil"/>
              <w:right w:val="nil"/>
            </w:tcBorders>
          </w:tcPr>
          <w:p w14:paraId="3924ABFB" w14:textId="77777777" w:rsidR="006647C1" w:rsidRPr="004E1265" w:rsidRDefault="006647C1" w:rsidP="00E67652">
            <w:pPr>
              <w:spacing w:after="0" w:line="240" w:lineRule="auto"/>
              <w:rPr>
                <w:rFonts w:ascii="Times New Roman" w:eastAsia="Times New Roman" w:hAnsi="Times New Roman" w:cs="Times New Roman"/>
                <w:b/>
                <w:sz w:val="24"/>
                <w:szCs w:val="24"/>
                <w:shd w:val="clear" w:color="auto" w:fill="FFFFFF"/>
                <w:vertAlign w:val="superscript"/>
              </w:rPr>
            </w:pPr>
            <w:r w:rsidRPr="004E1265">
              <w:rPr>
                <w:rFonts w:ascii="Times New Roman" w:eastAsia="Times New Roman" w:hAnsi="Times New Roman" w:cs="Times New Roman"/>
                <w:b/>
                <w:sz w:val="24"/>
                <w:szCs w:val="24"/>
                <w:shd w:val="clear" w:color="auto" w:fill="FFFFFF"/>
              </w:rPr>
              <w:t>Masturbation</w:t>
            </w:r>
          </w:p>
        </w:tc>
        <w:tc>
          <w:tcPr>
            <w:tcW w:w="0" w:type="auto"/>
            <w:tcBorders>
              <w:top w:val="single" w:sz="4" w:space="0" w:color="auto"/>
              <w:left w:val="nil"/>
              <w:bottom w:val="nil"/>
              <w:right w:val="nil"/>
            </w:tcBorders>
            <w:vAlign w:val="bottom"/>
          </w:tcPr>
          <w:p w14:paraId="4EE698CB"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p>
        </w:tc>
        <w:tc>
          <w:tcPr>
            <w:tcW w:w="0" w:type="auto"/>
            <w:tcBorders>
              <w:top w:val="single" w:sz="4" w:space="0" w:color="auto"/>
              <w:left w:val="nil"/>
              <w:bottom w:val="nil"/>
              <w:right w:val="nil"/>
            </w:tcBorders>
            <w:vAlign w:val="bottom"/>
          </w:tcPr>
          <w:p w14:paraId="7F809110"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p>
        </w:tc>
        <w:tc>
          <w:tcPr>
            <w:tcW w:w="895" w:type="dxa"/>
            <w:tcBorders>
              <w:top w:val="single" w:sz="4" w:space="0" w:color="auto"/>
              <w:left w:val="nil"/>
              <w:bottom w:val="nil"/>
              <w:right w:val="nil"/>
            </w:tcBorders>
            <w:vAlign w:val="bottom"/>
          </w:tcPr>
          <w:p w14:paraId="024A138B"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p>
        </w:tc>
        <w:tc>
          <w:tcPr>
            <w:tcW w:w="0" w:type="auto"/>
            <w:tcBorders>
              <w:top w:val="single" w:sz="4" w:space="0" w:color="auto"/>
              <w:left w:val="nil"/>
              <w:bottom w:val="nil"/>
              <w:right w:val="nil"/>
            </w:tcBorders>
            <w:vAlign w:val="bottom"/>
          </w:tcPr>
          <w:p w14:paraId="6EDC715E"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p>
        </w:tc>
        <w:tc>
          <w:tcPr>
            <w:tcW w:w="0" w:type="auto"/>
            <w:tcBorders>
              <w:top w:val="single" w:sz="4" w:space="0" w:color="auto"/>
              <w:left w:val="nil"/>
              <w:bottom w:val="nil"/>
              <w:right w:val="nil"/>
            </w:tcBorders>
            <w:vAlign w:val="bottom"/>
          </w:tcPr>
          <w:p w14:paraId="19F613FF"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p>
        </w:tc>
        <w:tc>
          <w:tcPr>
            <w:tcW w:w="0" w:type="auto"/>
            <w:tcBorders>
              <w:top w:val="single" w:sz="4" w:space="0" w:color="auto"/>
              <w:left w:val="nil"/>
              <w:bottom w:val="nil"/>
              <w:right w:val="nil"/>
            </w:tcBorders>
            <w:vAlign w:val="bottom"/>
          </w:tcPr>
          <w:p w14:paraId="1069D6F6"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p>
        </w:tc>
        <w:tc>
          <w:tcPr>
            <w:tcW w:w="957" w:type="dxa"/>
            <w:tcBorders>
              <w:top w:val="single" w:sz="4" w:space="0" w:color="auto"/>
              <w:left w:val="nil"/>
              <w:bottom w:val="nil"/>
              <w:right w:val="nil"/>
            </w:tcBorders>
            <w:vAlign w:val="bottom"/>
          </w:tcPr>
          <w:p w14:paraId="47684D1F"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p>
        </w:tc>
      </w:tr>
      <w:tr w:rsidR="004E1265" w:rsidRPr="004E1265" w14:paraId="13F741B4" w14:textId="77777777" w:rsidTr="00E67652">
        <w:tblPrEx>
          <w:tblBorders>
            <w:left w:val="single" w:sz="4" w:space="0" w:color="auto"/>
            <w:right w:val="single" w:sz="4" w:space="0" w:color="auto"/>
            <w:insideV w:val="single" w:sz="4" w:space="0" w:color="auto"/>
          </w:tblBorders>
        </w:tblPrEx>
        <w:tc>
          <w:tcPr>
            <w:tcW w:w="236" w:type="dxa"/>
            <w:tcBorders>
              <w:top w:val="nil"/>
              <w:left w:val="nil"/>
              <w:bottom w:val="nil"/>
              <w:right w:val="nil"/>
            </w:tcBorders>
          </w:tcPr>
          <w:p w14:paraId="0BC468FC" w14:textId="77777777" w:rsidR="006647C1" w:rsidRPr="004E1265" w:rsidRDefault="006647C1" w:rsidP="00E67652">
            <w:pPr>
              <w:spacing w:after="0" w:line="240" w:lineRule="auto"/>
              <w:rPr>
                <w:rFonts w:ascii="Times New Roman" w:eastAsia="Times New Roman" w:hAnsi="Times New Roman" w:cs="Times New Roman"/>
                <w:sz w:val="24"/>
                <w:szCs w:val="24"/>
                <w:shd w:val="clear" w:color="auto" w:fill="FFFFFF"/>
              </w:rPr>
            </w:pPr>
          </w:p>
        </w:tc>
        <w:tc>
          <w:tcPr>
            <w:tcW w:w="3876" w:type="dxa"/>
            <w:gridSpan w:val="2"/>
            <w:tcBorders>
              <w:top w:val="nil"/>
              <w:left w:val="nil"/>
              <w:bottom w:val="nil"/>
              <w:right w:val="nil"/>
            </w:tcBorders>
          </w:tcPr>
          <w:p w14:paraId="08FC5129" w14:textId="77777777" w:rsidR="006647C1" w:rsidRPr="004E1265" w:rsidRDefault="006647C1" w:rsidP="00E67652">
            <w:pPr>
              <w:spacing w:after="0" w:line="240" w:lineRule="auto"/>
              <w:rPr>
                <w:rFonts w:ascii="Times New Roman" w:eastAsia="Times New Roman" w:hAnsi="Times New Roman" w:cs="Times New Roman"/>
                <w:sz w:val="24"/>
                <w:szCs w:val="24"/>
                <w:shd w:val="clear" w:color="auto" w:fill="FFFFFF"/>
                <w:vertAlign w:val="superscript"/>
              </w:rPr>
            </w:pPr>
            <w:r w:rsidRPr="004E1265">
              <w:rPr>
                <w:rFonts w:ascii="Times New Roman" w:eastAsia="Times New Roman" w:hAnsi="Times New Roman" w:cs="Times New Roman"/>
                <w:sz w:val="24"/>
                <w:szCs w:val="24"/>
                <w:shd w:val="clear" w:color="auto" w:fill="FFFFFF"/>
              </w:rPr>
              <w:t>Frequency of alcohol consumption</w:t>
            </w:r>
            <w:r w:rsidRPr="004E1265">
              <w:rPr>
                <w:rFonts w:ascii="Times New Roman" w:eastAsia="Times New Roman" w:hAnsi="Times New Roman" w:cs="Times New Roman"/>
                <w:sz w:val="24"/>
                <w:szCs w:val="24"/>
                <w:shd w:val="clear" w:color="auto" w:fill="FFFFFF"/>
                <w:vertAlign w:val="superscript"/>
              </w:rPr>
              <w:t>1</w:t>
            </w:r>
          </w:p>
        </w:tc>
        <w:tc>
          <w:tcPr>
            <w:tcW w:w="0" w:type="auto"/>
            <w:tcBorders>
              <w:top w:val="nil"/>
              <w:left w:val="nil"/>
              <w:bottom w:val="nil"/>
              <w:right w:val="nil"/>
            </w:tcBorders>
            <w:vAlign w:val="bottom"/>
          </w:tcPr>
          <w:p w14:paraId="52C23B8E"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p>
        </w:tc>
        <w:tc>
          <w:tcPr>
            <w:tcW w:w="0" w:type="auto"/>
            <w:tcBorders>
              <w:top w:val="nil"/>
              <w:left w:val="nil"/>
              <w:bottom w:val="nil"/>
              <w:right w:val="nil"/>
            </w:tcBorders>
            <w:vAlign w:val="bottom"/>
          </w:tcPr>
          <w:p w14:paraId="00739021"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p>
        </w:tc>
        <w:tc>
          <w:tcPr>
            <w:tcW w:w="895" w:type="dxa"/>
            <w:tcBorders>
              <w:top w:val="nil"/>
              <w:left w:val="nil"/>
              <w:bottom w:val="nil"/>
              <w:right w:val="nil"/>
            </w:tcBorders>
            <w:vAlign w:val="bottom"/>
          </w:tcPr>
          <w:p w14:paraId="6C6CF7C9"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p>
        </w:tc>
        <w:tc>
          <w:tcPr>
            <w:tcW w:w="0" w:type="auto"/>
            <w:tcBorders>
              <w:top w:val="nil"/>
              <w:left w:val="nil"/>
              <w:bottom w:val="nil"/>
              <w:right w:val="nil"/>
            </w:tcBorders>
            <w:vAlign w:val="bottom"/>
          </w:tcPr>
          <w:p w14:paraId="2B6AC3E5"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p>
        </w:tc>
        <w:tc>
          <w:tcPr>
            <w:tcW w:w="0" w:type="auto"/>
            <w:tcBorders>
              <w:top w:val="nil"/>
              <w:left w:val="nil"/>
              <w:bottom w:val="nil"/>
              <w:right w:val="nil"/>
            </w:tcBorders>
            <w:vAlign w:val="bottom"/>
          </w:tcPr>
          <w:p w14:paraId="39EA0088"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p>
        </w:tc>
        <w:tc>
          <w:tcPr>
            <w:tcW w:w="0" w:type="auto"/>
            <w:tcBorders>
              <w:top w:val="nil"/>
              <w:left w:val="nil"/>
              <w:bottom w:val="nil"/>
              <w:right w:val="nil"/>
            </w:tcBorders>
            <w:vAlign w:val="bottom"/>
          </w:tcPr>
          <w:p w14:paraId="6123412A"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p>
        </w:tc>
        <w:tc>
          <w:tcPr>
            <w:tcW w:w="957" w:type="dxa"/>
            <w:tcBorders>
              <w:top w:val="nil"/>
              <w:left w:val="nil"/>
              <w:bottom w:val="nil"/>
              <w:right w:val="nil"/>
            </w:tcBorders>
            <w:vAlign w:val="bottom"/>
          </w:tcPr>
          <w:p w14:paraId="2087C758"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p>
        </w:tc>
      </w:tr>
      <w:tr w:rsidR="004E1265" w:rsidRPr="004E1265" w14:paraId="3CBF1292" w14:textId="77777777" w:rsidTr="00E67652">
        <w:tblPrEx>
          <w:tblBorders>
            <w:left w:val="single" w:sz="4" w:space="0" w:color="auto"/>
            <w:right w:val="single" w:sz="4" w:space="0" w:color="auto"/>
            <w:insideV w:val="single" w:sz="4" w:space="0" w:color="auto"/>
          </w:tblBorders>
        </w:tblPrEx>
        <w:tc>
          <w:tcPr>
            <w:tcW w:w="236" w:type="dxa"/>
            <w:tcBorders>
              <w:top w:val="nil"/>
              <w:left w:val="nil"/>
              <w:bottom w:val="nil"/>
              <w:right w:val="nil"/>
            </w:tcBorders>
          </w:tcPr>
          <w:p w14:paraId="0FA05BDA" w14:textId="77777777" w:rsidR="006647C1" w:rsidRPr="004E1265" w:rsidRDefault="006647C1" w:rsidP="00E67652">
            <w:pPr>
              <w:spacing w:after="0" w:line="240" w:lineRule="auto"/>
              <w:rPr>
                <w:rFonts w:ascii="Times New Roman" w:eastAsia="Times New Roman" w:hAnsi="Times New Roman" w:cs="Times New Roman"/>
                <w:sz w:val="24"/>
                <w:szCs w:val="24"/>
                <w:shd w:val="clear" w:color="auto" w:fill="FFFFFF"/>
              </w:rPr>
            </w:pPr>
          </w:p>
        </w:tc>
        <w:tc>
          <w:tcPr>
            <w:tcW w:w="485" w:type="dxa"/>
            <w:tcBorders>
              <w:top w:val="nil"/>
              <w:left w:val="nil"/>
              <w:bottom w:val="nil"/>
              <w:right w:val="nil"/>
            </w:tcBorders>
          </w:tcPr>
          <w:p w14:paraId="15F07C49" w14:textId="77777777" w:rsidR="006647C1" w:rsidRPr="004E1265" w:rsidRDefault="006647C1" w:rsidP="00E67652">
            <w:pPr>
              <w:spacing w:after="0" w:line="240" w:lineRule="auto"/>
              <w:rPr>
                <w:rFonts w:ascii="Times New Roman" w:eastAsia="Times New Roman" w:hAnsi="Times New Roman" w:cs="Times New Roman"/>
                <w:sz w:val="24"/>
                <w:szCs w:val="24"/>
                <w:shd w:val="clear" w:color="auto" w:fill="FFFFFF"/>
              </w:rPr>
            </w:pPr>
          </w:p>
        </w:tc>
        <w:tc>
          <w:tcPr>
            <w:tcW w:w="0" w:type="auto"/>
            <w:tcBorders>
              <w:top w:val="nil"/>
              <w:left w:val="nil"/>
              <w:bottom w:val="single" w:sz="4" w:space="0" w:color="auto"/>
              <w:right w:val="nil"/>
            </w:tcBorders>
            <w:vAlign w:val="center"/>
          </w:tcPr>
          <w:p w14:paraId="45DCB7F0" w14:textId="77777777" w:rsidR="006647C1" w:rsidRPr="004E1265" w:rsidRDefault="006647C1" w:rsidP="00E67652">
            <w:pPr>
              <w:spacing w:after="0" w:line="240" w:lineRule="auto"/>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Never/rarely</w:t>
            </w:r>
          </w:p>
        </w:tc>
        <w:tc>
          <w:tcPr>
            <w:tcW w:w="0" w:type="auto"/>
            <w:tcBorders>
              <w:top w:val="nil"/>
              <w:left w:val="nil"/>
              <w:bottom w:val="single" w:sz="4" w:space="0" w:color="auto"/>
              <w:right w:val="nil"/>
            </w:tcBorders>
            <w:vAlign w:val="bottom"/>
          </w:tcPr>
          <w:p w14:paraId="3F894D9A" w14:textId="7DA364A5" w:rsidR="006647C1" w:rsidRPr="004E1265" w:rsidRDefault="00822EAC" w:rsidP="00E67652">
            <w:pPr>
              <w:spacing w:after="0" w:line="240" w:lineRule="auto"/>
              <w:jc w:val="center"/>
              <w:rPr>
                <w:rFonts w:ascii="Times New Roman" w:eastAsia="Times New Roman" w:hAnsi="Times New Roman" w:cs="Times New Roman"/>
                <w:sz w:val="24"/>
                <w:szCs w:val="24"/>
                <w:shd w:val="clear" w:color="auto" w:fill="FFFFFF"/>
              </w:rPr>
            </w:pPr>
            <w:proofErr w:type="gramStart"/>
            <w:r w:rsidRPr="004E1265">
              <w:rPr>
                <w:rFonts w:ascii="Times New Roman" w:eastAsia="Times New Roman" w:hAnsi="Times New Roman" w:cs="Times New Roman"/>
                <w:sz w:val="24"/>
                <w:szCs w:val="24"/>
                <w:shd w:val="clear" w:color="auto" w:fill="FFFFFF"/>
              </w:rPr>
              <w:t>16.2</w:t>
            </w:r>
            <w:r w:rsidR="009D2C6A" w:rsidRPr="004E1265">
              <w:rPr>
                <w:rFonts w:ascii="Times New Roman" w:eastAsia="Times New Roman" w:hAnsi="Times New Roman" w:cs="Times New Roman"/>
                <w:sz w:val="24"/>
                <w:szCs w:val="24"/>
                <w:shd w:val="clear" w:color="auto" w:fill="FFFFFF"/>
                <w:vertAlign w:val="superscript"/>
              </w:rPr>
              <w:t>a</w:t>
            </w:r>
            <w:r w:rsidR="00D606DD" w:rsidRPr="004E1265">
              <w:rPr>
                <w:rFonts w:ascii="Times New Roman" w:eastAsia="Times New Roman" w:hAnsi="Times New Roman" w:cs="Times New Roman"/>
                <w:sz w:val="24"/>
                <w:szCs w:val="24"/>
                <w:shd w:val="clear" w:color="auto" w:fill="FFFFFF"/>
                <w:vertAlign w:val="superscript"/>
              </w:rPr>
              <w:t>,b</w:t>
            </w:r>
            <w:proofErr w:type="gramEnd"/>
          </w:p>
        </w:tc>
        <w:tc>
          <w:tcPr>
            <w:tcW w:w="0" w:type="auto"/>
            <w:tcBorders>
              <w:top w:val="nil"/>
              <w:left w:val="nil"/>
              <w:bottom w:val="single" w:sz="4" w:space="0" w:color="auto"/>
              <w:right w:val="nil"/>
            </w:tcBorders>
            <w:vAlign w:val="bottom"/>
          </w:tcPr>
          <w:p w14:paraId="1172D781" w14:textId="77777777" w:rsidR="006647C1" w:rsidRPr="004E1265" w:rsidRDefault="00822EAC" w:rsidP="00E67652">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83.8</w:t>
            </w:r>
          </w:p>
        </w:tc>
        <w:tc>
          <w:tcPr>
            <w:tcW w:w="895" w:type="dxa"/>
            <w:tcBorders>
              <w:top w:val="nil"/>
              <w:left w:val="nil"/>
              <w:bottom w:val="single" w:sz="4" w:space="0" w:color="auto"/>
              <w:right w:val="nil"/>
            </w:tcBorders>
            <w:vAlign w:val="bottom"/>
          </w:tcPr>
          <w:p w14:paraId="7DC21912" w14:textId="77777777" w:rsidR="006647C1" w:rsidRPr="004E1265" w:rsidRDefault="006647C1" w:rsidP="00822EAC">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0.</w:t>
            </w:r>
            <w:r w:rsidR="00822EAC" w:rsidRPr="004E1265">
              <w:rPr>
                <w:rFonts w:ascii="Times New Roman" w:eastAsia="Times New Roman" w:hAnsi="Times New Roman" w:cs="Times New Roman"/>
                <w:sz w:val="24"/>
                <w:szCs w:val="24"/>
                <w:shd w:val="clear" w:color="auto" w:fill="FFFFFF"/>
              </w:rPr>
              <w:t>004</w:t>
            </w:r>
          </w:p>
        </w:tc>
        <w:tc>
          <w:tcPr>
            <w:tcW w:w="0" w:type="auto"/>
            <w:tcBorders>
              <w:top w:val="nil"/>
              <w:left w:val="nil"/>
              <w:bottom w:val="single" w:sz="4" w:space="0" w:color="auto"/>
              <w:right w:val="nil"/>
            </w:tcBorders>
            <w:vAlign w:val="bottom"/>
          </w:tcPr>
          <w:p w14:paraId="1A48C3FF"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p>
        </w:tc>
        <w:tc>
          <w:tcPr>
            <w:tcW w:w="0" w:type="auto"/>
            <w:tcBorders>
              <w:top w:val="nil"/>
              <w:left w:val="nil"/>
              <w:bottom w:val="single" w:sz="4" w:space="0" w:color="auto"/>
              <w:right w:val="nil"/>
            </w:tcBorders>
            <w:vAlign w:val="bottom"/>
          </w:tcPr>
          <w:p w14:paraId="7493DC3C" w14:textId="77777777" w:rsidR="006647C1" w:rsidRPr="004E1265" w:rsidRDefault="00822EAC" w:rsidP="00E67652">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3.2</w:t>
            </w:r>
          </w:p>
        </w:tc>
        <w:tc>
          <w:tcPr>
            <w:tcW w:w="0" w:type="auto"/>
            <w:tcBorders>
              <w:top w:val="nil"/>
              <w:left w:val="nil"/>
              <w:bottom w:val="single" w:sz="4" w:space="0" w:color="auto"/>
              <w:right w:val="nil"/>
            </w:tcBorders>
            <w:vAlign w:val="bottom"/>
          </w:tcPr>
          <w:p w14:paraId="6774D864" w14:textId="77777777" w:rsidR="006647C1" w:rsidRPr="004E1265" w:rsidRDefault="00822EAC" w:rsidP="00E67652">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96.8</w:t>
            </w:r>
          </w:p>
        </w:tc>
        <w:tc>
          <w:tcPr>
            <w:tcW w:w="957" w:type="dxa"/>
            <w:tcBorders>
              <w:top w:val="nil"/>
              <w:left w:val="nil"/>
              <w:bottom w:val="single" w:sz="4" w:space="0" w:color="auto"/>
              <w:right w:val="nil"/>
            </w:tcBorders>
            <w:vAlign w:val="bottom"/>
          </w:tcPr>
          <w:p w14:paraId="089E5211" w14:textId="77777777" w:rsidR="006647C1" w:rsidRPr="004E1265" w:rsidRDefault="006647C1" w:rsidP="00822EAC">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0.</w:t>
            </w:r>
            <w:r w:rsidR="00822EAC" w:rsidRPr="004E1265">
              <w:rPr>
                <w:rFonts w:ascii="Times New Roman" w:eastAsia="Times New Roman" w:hAnsi="Times New Roman" w:cs="Times New Roman"/>
                <w:sz w:val="24"/>
                <w:szCs w:val="24"/>
                <w:shd w:val="clear" w:color="auto" w:fill="FFFFFF"/>
              </w:rPr>
              <w:t>059</w:t>
            </w:r>
          </w:p>
        </w:tc>
      </w:tr>
      <w:tr w:rsidR="004E1265" w:rsidRPr="004E1265" w14:paraId="6F50BA3D" w14:textId="77777777" w:rsidTr="00E67652">
        <w:tblPrEx>
          <w:tblBorders>
            <w:left w:val="single" w:sz="4" w:space="0" w:color="auto"/>
            <w:right w:val="single" w:sz="4" w:space="0" w:color="auto"/>
            <w:insideV w:val="single" w:sz="4" w:space="0" w:color="auto"/>
          </w:tblBorders>
        </w:tblPrEx>
        <w:tc>
          <w:tcPr>
            <w:tcW w:w="236" w:type="dxa"/>
            <w:tcBorders>
              <w:top w:val="nil"/>
              <w:left w:val="nil"/>
              <w:bottom w:val="nil"/>
              <w:right w:val="nil"/>
            </w:tcBorders>
          </w:tcPr>
          <w:p w14:paraId="09382DF4" w14:textId="77777777" w:rsidR="006647C1" w:rsidRPr="004E1265" w:rsidRDefault="006647C1" w:rsidP="00E67652">
            <w:pPr>
              <w:spacing w:after="0" w:line="240" w:lineRule="auto"/>
              <w:rPr>
                <w:rFonts w:ascii="Times New Roman" w:eastAsia="Times New Roman" w:hAnsi="Times New Roman" w:cs="Times New Roman"/>
                <w:sz w:val="24"/>
                <w:szCs w:val="24"/>
                <w:shd w:val="clear" w:color="auto" w:fill="FFFFFF"/>
              </w:rPr>
            </w:pPr>
          </w:p>
        </w:tc>
        <w:tc>
          <w:tcPr>
            <w:tcW w:w="485" w:type="dxa"/>
            <w:tcBorders>
              <w:top w:val="nil"/>
              <w:left w:val="nil"/>
              <w:bottom w:val="nil"/>
              <w:right w:val="nil"/>
            </w:tcBorders>
          </w:tcPr>
          <w:p w14:paraId="4B47A4FC" w14:textId="77777777" w:rsidR="006647C1" w:rsidRPr="004E1265" w:rsidRDefault="006647C1" w:rsidP="00E67652">
            <w:pPr>
              <w:spacing w:after="0" w:line="240" w:lineRule="auto"/>
              <w:rPr>
                <w:rFonts w:ascii="Times New Roman" w:eastAsia="Times New Roman" w:hAnsi="Times New Roman" w:cs="Times New Roman"/>
                <w:sz w:val="24"/>
                <w:szCs w:val="24"/>
                <w:shd w:val="clear" w:color="auto" w:fill="FFFFFF"/>
              </w:rPr>
            </w:pPr>
          </w:p>
        </w:tc>
        <w:tc>
          <w:tcPr>
            <w:tcW w:w="0" w:type="auto"/>
            <w:tcBorders>
              <w:top w:val="single" w:sz="4" w:space="0" w:color="auto"/>
              <w:left w:val="nil"/>
              <w:bottom w:val="single" w:sz="4" w:space="0" w:color="auto"/>
              <w:right w:val="nil"/>
            </w:tcBorders>
            <w:vAlign w:val="center"/>
          </w:tcPr>
          <w:p w14:paraId="16912BFE" w14:textId="77777777" w:rsidR="006647C1" w:rsidRPr="004E1265" w:rsidRDefault="006647C1" w:rsidP="00E67652">
            <w:pPr>
              <w:spacing w:after="0" w:line="240" w:lineRule="auto"/>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Regularly</w:t>
            </w:r>
          </w:p>
        </w:tc>
        <w:tc>
          <w:tcPr>
            <w:tcW w:w="0" w:type="auto"/>
            <w:tcBorders>
              <w:top w:val="single" w:sz="4" w:space="0" w:color="auto"/>
              <w:left w:val="nil"/>
              <w:right w:val="nil"/>
            </w:tcBorders>
            <w:vAlign w:val="bottom"/>
          </w:tcPr>
          <w:p w14:paraId="5A517DF2" w14:textId="3F35D604" w:rsidR="006647C1" w:rsidRPr="004E1265" w:rsidRDefault="00822EAC" w:rsidP="00E67652">
            <w:pPr>
              <w:spacing w:after="0" w:line="240" w:lineRule="auto"/>
              <w:jc w:val="center"/>
              <w:rPr>
                <w:rFonts w:ascii="Times New Roman" w:eastAsia="Times New Roman" w:hAnsi="Times New Roman" w:cs="Times New Roman"/>
                <w:sz w:val="24"/>
                <w:szCs w:val="24"/>
                <w:shd w:val="clear" w:color="auto" w:fill="FFFFFF"/>
              </w:rPr>
            </w:pPr>
            <w:proofErr w:type="gramStart"/>
            <w:r w:rsidRPr="004E1265">
              <w:rPr>
                <w:rFonts w:ascii="Times New Roman" w:eastAsia="Times New Roman" w:hAnsi="Times New Roman" w:cs="Times New Roman"/>
                <w:sz w:val="24"/>
                <w:szCs w:val="24"/>
                <w:shd w:val="clear" w:color="auto" w:fill="FFFFFF"/>
              </w:rPr>
              <w:t>22.0</w:t>
            </w:r>
            <w:r w:rsidR="009D2C6A" w:rsidRPr="004E1265">
              <w:rPr>
                <w:rFonts w:ascii="Times New Roman" w:eastAsia="Times New Roman" w:hAnsi="Times New Roman" w:cs="Times New Roman"/>
                <w:sz w:val="24"/>
                <w:szCs w:val="24"/>
                <w:shd w:val="clear" w:color="auto" w:fill="FFFFFF"/>
                <w:vertAlign w:val="superscript"/>
              </w:rPr>
              <w:t>a</w:t>
            </w:r>
            <w:r w:rsidR="006017D8" w:rsidRPr="004E1265">
              <w:rPr>
                <w:rFonts w:ascii="Times New Roman" w:eastAsia="Times New Roman" w:hAnsi="Times New Roman" w:cs="Times New Roman"/>
                <w:sz w:val="24"/>
                <w:szCs w:val="24"/>
                <w:shd w:val="clear" w:color="auto" w:fill="FFFFFF"/>
                <w:vertAlign w:val="superscript"/>
              </w:rPr>
              <w:t>,c</w:t>
            </w:r>
            <w:proofErr w:type="gramEnd"/>
          </w:p>
        </w:tc>
        <w:tc>
          <w:tcPr>
            <w:tcW w:w="0" w:type="auto"/>
            <w:tcBorders>
              <w:top w:val="single" w:sz="4" w:space="0" w:color="auto"/>
              <w:left w:val="nil"/>
              <w:right w:val="nil"/>
            </w:tcBorders>
            <w:vAlign w:val="bottom"/>
          </w:tcPr>
          <w:p w14:paraId="0359A27B" w14:textId="77777777" w:rsidR="006647C1" w:rsidRPr="004E1265" w:rsidRDefault="00822EAC" w:rsidP="00E67652">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78.0</w:t>
            </w:r>
          </w:p>
        </w:tc>
        <w:tc>
          <w:tcPr>
            <w:tcW w:w="895" w:type="dxa"/>
            <w:tcBorders>
              <w:top w:val="single" w:sz="4" w:space="0" w:color="auto"/>
              <w:left w:val="nil"/>
              <w:right w:val="nil"/>
            </w:tcBorders>
            <w:vAlign w:val="bottom"/>
          </w:tcPr>
          <w:p w14:paraId="20BAFBF0"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w:t>
            </w:r>
          </w:p>
        </w:tc>
        <w:tc>
          <w:tcPr>
            <w:tcW w:w="0" w:type="auto"/>
            <w:tcBorders>
              <w:top w:val="single" w:sz="4" w:space="0" w:color="auto"/>
              <w:left w:val="nil"/>
              <w:right w:val="nil"/>
            </w:tcBorders>
            <w:vAlign w:val="bottom"/>
          </w:tcPr>
          <w:p w14:paraId="405FE2F4"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p>
        </w:tc>
        <w:tc>
          <w:tcPr>
            <w:tcW w:w="0" w:type="auto"/>
            <w:tcBorders>
              <w:top w:val="single" w:sz="4" w:space="0" w:color="auto"/>
              <w:left w:val="nil"/>
              <w:right w:val="nil"/>
            </w:tcBorders>
            <w:vAlign w:val="bottom"/>
          </w:tcPr>
          <w:p w14:paraId="39929065" w14:textId="77777777" w:rsidR="006647C1" w:rsidRPr="004E1265" w:rsidRDefault="00822EAC" w:rsidP="00E67652">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4.4</w:t>
            </w:r>
          </w:p>
        </w:tc>
        <w:tc>
          <w:tcPr>
            <w:tcW w:w="0" w:type="auto"/>
            <w:tcBorders>
              <w:top w:val="single" w:sz="4" w:space="0" w:color="auto"/>
              <w:left w:val="nil"/>
              <w:right w:val="nil"/>
            </w:tcBorders>
            <w:vAlign w:val="bottom"/>
          </w:tcPr>
          <w:p w14:paraId="46BA3FCB" w14:textId="77777777" w:rsidR="006647C1" w:rsidRPr="004E1265" w:rsidRDefault="00822EAC" w:rsidP="00E67652">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95.6</w:t>
            </w:r>
          </w:p>
        </w:tc>
        <w:tc>
          <w:tcPr>
            <w:tcW w:w="957" w:type="dxa"/>
            <w:tcBorders>
              <w:top w:val="single" w:sz="4" w:space="0" w:color="auto"/>
              <w:left w:val="nil"/>
              <w:right w:val="nil"/>
            </w:tcBorders>
            <w:vAlign w:val="bottom"/>
          </w:tcPr>
          <w:p w14:paraId="722E2510"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w:t>
            </w:r>
          </w:p>
        </w:tc>
      </w:tr>
      <w:tr w:rsidR="004E1265" w:rsidRPr="004E1265" w14:paraId="48EA34D6" w14:textId="77777777" w:rsidTr="00E67652">
        <w:tblPrEx>
          <w:tblBorders>
            <w:left w:val="single" w:sz="4" w:space="0" w:color="auto"/>
            <w:right w:val="single" w:sz="4" w:space="0" w:color="auto"/>
            <w:insideV w:val="single" w:sz="4" w:space="0" w:color="auto"/>
          </w:tblBorders>
        </w:tblPrEx>
        <w:tc>
          <w:tcPr>
            <w:tcW w:w="236" w:type="dxa"/>
            <w:tcBorders>
              <w:top w:val="nil"/>
              <w:left w:val="nil"/>
              <w:bottom w:val="nil"/>
              <w:right w:val="nil"/>
            </w:tcBorders>
          </w:tcPr>
          <w:p w14:paraId="0705B7DD" w14:textId="77777777" w:rsidR="006647C1" w:rsidRPr="004E1265" w:rsidRDefault="006647C1" w:rsidP="00E67652">
            <w:pPr>
              <w:spacing w:after="0" w:line="240" w:lineRule="auto"/>
              <w:rPr>
                <w:rFonts w:ascii="Times New Roman" w:eastAsia="Times New Roman" w:hAnsi="Times New Roman" w:cs="Times New Roman"/>
                <w:sz w:val="24"/>
                <w:szCs w:val="24"/>
                <w:shd w:val="clear" w:color="auto" w:fill="FFFFFF"/>
              </w:rPr>
            </w:pPr>
          </w:p>
        </w:tc>
        <w:tc>
          <w:tcPr>
            <w:tcW w:w="485" w:type="dxa"/>
            <w:tcBorders>
              <w:top w:val="nil"/>
              <w:left w:val="nil"/>
              <w:bottom w:val="single" w:sz="4" w:space="0" w:color="auto"/>
              <w:right w:val="nil"/>
            </w:tcBorders>
          </w:tcPr>
          <w:p w14:paraId="016B5CF3" w14:textId="77777777" w:rsidR="006647C1" w:rsidRPr="004E1265" w:rsidRDefault="006647C1" w:rsidP="00E67652">
            <w:pPr>
              <w:spacing w:after="0" w:line="240" w:lineRule="auto"/>
              <w:rPr>
                <w:rFonts w:ascii="Times New Roman" w:eastAsia="Times New Roman" w:hAnsi="Times New Roman" w:cs="Times New Roman"/>
                <w:sz w:val="24"/>
                <w:szCs w:val="24"/>
                <w:shd w:val="clear" w:color="auto" w:fill="FFFFFF"/>
              </w:rPr>
            </w:pPr>
          </w:p>
        </w:tc>
        <w:tc>
          <w:tcPr>
            <w:tcW w:w="0" w:type="auto"/>
            <w:tcBorders>
              <w:top w:val="nil"/>
              <w:left w:val="nil"/>
              <w:bottom w:val="single" w:sz="4" w:space="0" w:color="auto"/>
              <w:right w:val="nil"/>
            </w:tcBorders>
            <w:vAlign w:val="center"/>
          </w:tcPr>
          <w:p w14:paraId="0ED98A95" w14:textId="77777777" w:rsidR="006647C1" w:rsidRPr="004E1265" w:rsidRDefault="006647C1" w:rsidP="00E67652">
            <w:pPr>
              <w:spacing w:after="0" w:line="240" w:lineRule="auto"/>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Frequently</w:t>
            </w:r>
          </w:p>
        </w:tc>
        <w:tc>
          <w:tcPr>
            <w:tcW w:w="0" w:type="auto"/>
            <w:tcBorders>
              <w:top w:val="nil"/>
              <w:left w:val="nil"/>
              <w:right w:val="nil"/>
            </w:tcBorders>
            <w:vAlign w:val="bottom"/>
          </w:tcPr>
          <w:p w14:paraId="4AA6215D" w14:textId="752DDFFF" w:rsidR="006647C1" w:rsidRPr="004E1265" w:rsidRDefault="00822EAC" w:rsidP="00E67652">
            <w:pPr>
              <w:spacing w:after="0" w:line="240" w:lineRule="auto"/>
              <w:jc w:val="center"/>
              <w:rPr>
                <w:rFonts w:ascii="Times New Roman" w:eastAsia="Times New Roman" w:hAnsi="Times New Roman" w:cs="Times New Roman"/>
                <w:sz w:val="24"/>
                <w:szCs w:val="24"/>
                <w:shd w:val="clear" w:color="auto" w:fill="FFFFFF"/>
              </w:rPr>
            </w:pPr>
            <w:proofErr w:type="gramStart"/>
            <w:r w:rsidRPr="004E1265">
              <w:rPr>
                <w:rFonts w:ascii="Times New Roman" w:eastAsia="Times New Roman" w:hAnsi="Times New Roman" w:cs="Times New Roman"/>
                <w:sz w:val="24"/>
                <w:szCs w:val="24"/>
                <w:shd w:val="clear" w:color="auto" w:fill="FFFFFF"/>
              </w:rPr>
              <w:t>28.0</w:t>
            </w:r>
            <w:r w:rsidR="00D606DD" w:rsidRPr="004E1265">
              <w:rPr>
                <w:rFonts w:ascii="Times New Roman" w:eastAsia="Times New Roman" w:hAnsi="Times New Roman" w:cs="Times New Roman"/>
                <w:sz w:val="24"/>
                <w:szCs w:val="24"/>
                <w:shd w:val="clear" w:color="auto" w:fill="FFFFFF"/>
                <w:vertAlign w:val="superscript"/>
              </w:rPr>
              <w:t>b</w:t>
            </w:r>
            <w:r w:rsidR="006017D8" w:rsidRPr="004E1265">
              <w:rPr>
                <w:rFonts w:ascii="Times New Roman" w:eastAsia="Times New Roman" w:hAnsi="Times New Roman" w:cs="Times New Roman"/>
                <w:sz w:val="24"/>
                <w:szCs w:val="24"/>
                <w:shd w:val="clear" w:color="auto" w:fill="FFFFFF"/>
                <w:vertAlign w:val="superscript"/>
              </w:rPr>
              <w:t>,c</w:t>
            </w:r>
            <w:proofErr w:type="gramEnd"/>
          </w:p>
        </w:tc>
        <w:tc>
          <w:tcPr>
            <w:tcW w:w="0" w:type="auto"/>
            <w:tcBorders>
              <w:top w:val="nil"/>
              <w:left w:val="nil"/>
              <w:right w:val="nil"/>
            </w:tcBorders>
            <w:vAlign w:val="bottom"/>
          </w:tcPr>
          <w:p w14:paraId="625ACAB5" w14:textId="77777777" w:rsidR="006647C1" w:rsidRPr="004E1265" w:rsidRDefault="00822EAC" w:rsidP="00E67652">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72.0</w:t>
            </w:r>
          </w:p>
        </w:tc>
        <w:tc>
          <w:tcPr>
            <w:tcW w:w="895" w:type="dxa"/>
            <w:tcBorders>
              <w:top w:val="nil"/>
              <w:left w:val="nil"/>
              <w:right w:val="nil"/>
            </w:tcBorders>
            <w:vAlign w:val="bottom"/>
          </w:tcPr>
          <w:p w14:paraId="501F62B6"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w:t>
            </w:r>
          </w:p>
        </w:tc>
        <w:tc>
          <w:tcPr>
            <w:tcW w:w="0" w:type="auto"/>
            <w:tcBorders>
              <w:top w:val="nil"/>
              <w:left w:val="nil"/>
              <w:right w:val="nil"/>
            </w:tcBorders>
            <w:vAlign w:val="bottom"/>
          </w:tcPr>
          <w:p w14:paraId="5F1ABB9A"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p>
        </w:tc>
        <w:tc>
          <w:tcPr>
            <w:tcW w:w="0" w:type="auto"/>
            <w:tcBorders>
              <w:top w:val="nil"/>
              <w:left w:val="nil"/>
              <w:right w:val="nil"/>
            </w:tcBorders>
            <w:vAlign w:val="bottom"/>
          </w:tcPr>
          <w:p w14:paraId="1F9BFAD5" w14:textId="77777777" w:rsidR="006647C1" w:rsidRPr="004E1265" w:rsidRDefault="00822EAC" w:rsidP="00E67652">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6.6</w:t>
            </w:r>
          </w:p>
        </w:tc>
        <w:tc>
          <w:tcPr>
            <w:tcW w:w="0" w:type="auto"/>
            <w:tcBorders>
              <w:top w:val="nil"/>
              <w:left w:val="nil"/>
              <w:right w:val="nil"/>
            </w:tcBorders>
            <w:vAlign w:val="bottom"/>
          </w:tcPr>
          <w:p w14:paraId="3DF288D5" w14:textId="77777777" w:rsidR="006647C1" w:rsidRPr="004E1265" w:rsidRDefault="00822EAC" w:rsidP="00E67652">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93.4</w:t>
            </w:r>
          </w:p>
        </w:tc>
        <w:tc>
          <w:tcPr>
            <w:tcW w:w="957" w:type="dxa"/>
            <w:tcBorders>
              <w:top w:val="nil"/>
              <w:left w:val="nil"/>
              <w:right w:val="nil"/>
            </w:tcBorders>
            <w:vAlign w:val="bottom"/>
          </w:tcPr>
          <w:p w14:paraId="1C7829D9"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w:t>
            </w:r>
          </w:p>
        </w:tc>
      </w:tr>
      <w:tr w:rsidR="004E1265" w:rsidRPr="004E1265" w14:paraId="7361591C" w14:textId="77777777" w:rsidTr="00E67652">
        <w:tblPrEx>
          <w:tblBorders>
            <w:left w:val="single" w:sz="4" w:space="0" w:color="auto"/>
            <w:right w:val="single" w:sz="4" w:space="0" w:color="auto"/>
            <w:insideV w:val="single" w:sz="4" w:space="0" w:color="auto"/>
          </w:tblBorders>
        </w:tblPrEx>
        <w:tc>
          <w:tcPr>
            <w:tcW w:w="236" w:type="dxa"/>
            <w:tcBorders>
              <w:top w:val="nil"/>
              <w:left w:val="nil"/>
              <w:bottom w:val="nil"/>
              <w:right w:val="nil"/>
            </w:tcBorders>
          </w:tcPr>
          <w:p w14:paraId="5BF9C8C3" w14:textId="77777777" w:rsidR="006647C1" w:rsidRPr="004E1265" w:rsidRDefault="006647C1" w:rsidP="00E67652">
            <w:pPr>
              <w:spacing w:after="0" w:line="240" w:lineRule="auto"/>
              <w:rPr>
                <w:rFonts w:ascii="Times New Roman" w:eastAsia="Times New Roman" w:hAnsi="Times New Roman" w:cs="Times New Roman"/>
                <w:sz w:val="24"/>
                <w:szCs w:val="24"/>
                <w:shd w:val="clear" w:color="auto" w:fill="FFFFFF"/>
              </w:rPr>
            </w:pPr>
          </w:p>
        </w:tc>
        <w:tc>
          <w:tcPr>
            <w:tcW w:w="3876" w:type="dxa"/>
            <w:gridSpan w:val="2"/>
            <w:tcBorders>
              <w:top w:val="single" w:sz="4" w:space="0" w:color="auto"/>
              <w:left w:val="nil"/>
              <w:bottom w:val="nil"/>
              <w:right w:val="nil"/>
            </w:tcBorders>
          </w:tcPr>
          <w:p w14:paraId="1897C492" w14:textId="77777777" w:rsidR="006647C1" w:rsidRPr="004E1265" w:rsidRDefault="006647C1" w:rsidP="00E67652">
            <w:pPr>
              <w:spacing w:after="0" w:line="240" w:lineRule="auto"/>
              <w:rPr>
                <w:rFonts w:ascii="Times New Roman" w:eastAsia="Times New Roman" w:hAnsi="Times New Roman" w:cs="Times New Roman"/>
                <w:sz w:val="24"/>
                <w:szCs w:val="24"/>
                <w:shd w:val="clear" w:color="auto" w:fill="FFFFFF"/>
                <w:vertAlign w:val="superscript"/>
              </w:rPr>
            </w:pPr>
            <w:r w:rsidRPr="004E1265">
              <w:rPr>
                <w:rFonts w:ascii="Times New Roman" w:eastAsia="Times New Roman" w:hAnsi="Times New Roman" w:cs="Times New Roman"/>
                <w:sz w:val="24"/>
                <w:szCs w:val="24"/>
                <w:shd w:val="clear" w:color="auto" w:fill="FFFFFF"/>
              </w:rPr>
              <w:t>Binge drinking</w:t>
            </w:r>
            <w:r w:rsidRPr="004E1265">
              <w:rPr>
                <w:rFonts w:ascii="Times New Roman" w:eastAsia="Times New Roman" w:hAnsi="Times New Roman" w:cs="Times New Roman"/>
                <w:sz w:val="24"/>
                <w:szCs w:val="24"/>
                <w:shd w:val="clear" w:color="auto" w:fill="FFFFFF"/>
                <w:vertAlign w:val="superscript"/>
              </w:rPr>
              <w:t>2</w:t>
            </w:r>
          </w:p>
        </w:tc>
        <w:tc>
          <w:tcPr>
            <w:tcW w:w="0" w:type="auto"/>
            <w:tcBorders>
              <w:top w:val="single" w:sz="4" w:space="0" w:color="auto"/>
              <w:left w:val="nil"/>
              <w:bottom w:val="nil"/>
              <w:right w:val="nil"/>
            </w:tcBorders>
            <w:vAlign w:val="bottom"/>
          </w:tcPr>
          <w:p w14:paraId="115CE5D1"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p>
        </w:tc>
        <w:tc>
          <w:tcPr>
            <w:tcW w:w="0" w:type="auto"/>
            <w:tcBorders>
              <w:top w:val="single" w:sz="4" w:space="0" w:color="auto"/>
              <w:left w:val="nil"/>
              <w:bottom w:val="nil"/>
              <w:right w:val="nil"/>
            </w:tcBorders>
            <w:vAlign w:val="bottom"/>
          </w:tcPr>
          <w:p w14:paraId="33E92F0F"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p>
        </w:tc>
        <w:tc>
          <w:tcPr>
            <w:tcW w:w="895" w:type="dxa"/>
            <w:tcBorders>
              <w:top w:val="single" w:sz="4" w:space="0" w:color="auto"/>
              <w:left w:val="nil"/>
              <w:bottom w:val="nil"/>
              <w:right w:val="nil"/>
            </w:tcBorders>
            <w:vAlign w:val="bottom"/>
          </w:tcPr>
          <w:p w14:paraId="13BF2BC4"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p>
        </w:tc>
        <w:tc>
          <w:tcPr>
            <w:tcW w:w="0" w:type="auto"/>
            <w:tcBorders>
              <w:top w:val="single" w:sz="4" w:space="0" w:color="auto"/>
              <w:left w:val="nil"/>
              <w:bottom w:val="nil"/>
              <w:right w:val="nil"/>
            </w:tcBorders>
            <w:vAlign w:val="bottom"/>
          </w:tcPr>
          <w:p w14:paraId="27FEC576"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p>
        </w:tc>
        <w:tc>
          <w:tcPr>
            <w:tcW w:w="0" w:type="auto"/>
            <w:tcBorders>
              <w:top w:val="single" w:sz="4" w:space="0" w:color="auto"/>
              <w:left w:val="nil"/>
              <w:bottom w:val="nil"/>
              <w:right w:val="nil"/>
            </w:tcBorders>
            <w:vAlign w:val="bottom"/>
          </w:tcPr>
          <w:p w14:paraId="73EA0FBD"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p>
        </w:tc>
        <w:tc>
          <w:tcPr>
            <w:tcW w:w="0" w:type="auto"/>
            <w:tcBorders>
              <w:top w:val="single" w:sz="4" w:space="0" w:color="auto"/>
              <w:left w:val="nil"/>
              <w:bottom w:val="nil"/>
              <w:right w:val="nil"/>
            </w:tcBorders>
            <w:vAlign w:val="bottom"/>
          </w:tcPr>
          <w:p w14:paraId="756AB7A0"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p>
        </w:tc>
        <w:tc>
          <w:tcPr>
            <w:tcW w:w="957" w:type="dxa"/>
            <w:tcBorders>
              <w:top w:val="single" w:sz="4" w:space="0" w:color="auto"/>
              <w:left w:val="nil"/>
              <w:bottom w:val="nil"/>
              <w:right w:val="nil"/>
            </w:tcBorders>
            <w:vAlign w:val="bottom"/>
          </w:tcPr>
          <w:p w14:paraId="1A13599B"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p>
        </w:tc>
      </w:tr>
      <w:tr w:rsidR="004E1265" w:rsidRPr="004E1265" w14:paraId="085BE3C0" w14:textId="77777777" w:rsidTr="00E67652">
        <w:tblPrEx>
          <w:tblBorders>
            <w:left w:val="single" w:sz="4" w:space="0" w:color="auto"/>
            <w:right w:val="single" w:sz="4" w:space="0" w:color="auto"/>
            <w:insideV w:val="single" w:sz="4" w:space="0" w:color="auto"/>
          </w:tblBorders>
        </w:tblPrEx>
        <w:tc>
          <w:tcPr>
            <w:tcW w:w="236" w:type="dxa"/>
            <w:tcBorders>
              <w:top w:val="nil"/>
              <w:left w:val="nil"/>
              <w:bottom w:val="nil"/>
              <w:right w:val="nil"/>
            </w:tcBorders>
          </w:tcPr>
          <w:p w14:paraId="78A48426" w14:textId="77777777" w:rsidR="006647C1" w:rsidRPr="004E1265" w:rsidRDefault="006647C1" w:rsidP="00E67652">
            <w:pPr>
              <w:spacing w:after="0" w:line="240" w:lineRule="auto"/>
              <w:rPr>
                <w:rFonts w:ascii="Times New Roman" w:eastAsia="Times New Roman" w:hAnsi="Times New Roman" w:cs="Times New Roman"/>
                <w:sz w:val="24"/>
                <w:szCs w:val="24"/>
                <w:shd w:val="clear" w:color="auto" w:fill="FFFFFF"/>
              </w:rPr>
            </w:pPr>
          </w:p>
        </w:tc>
        <w:tc>
          <w:tcPr>
            <w:tcW w:w="485" w:type="dxa"/>
            <w:tcBorders>
              <w:top w:val="nil"/>
              <w:left w:val="nil"/>
              <w:bottom w:val="nil"/>
              <w:right w:val="nil"/>
            </w:tcBorders>
          </w:tcPr>
          <w:p w14:paraId="5A6EA51B" w14:textId="77777777" w:rsidR="006647C1" w:rsidRPr="004E1265" w:rsidRDefault="006647C1" w:rsidP="00E67652">
            <w:pPr>
              <w:spacing w:after="0" w:line="240" w:lineRule="auto"/>
              <w:rPr>
                <w:rFonts w:ascii="Times New Roman" w:eastAsia="Times New Roman" w:hAnsi="Times New Roman" w:cs="Times New Roman"/>
                <w:sz w:val="24"/>
                <w:szCs w:val="24"/>
                <w:shd w:val="clear" w:color="auto" w:fill="FFFFFF"/>
              </w:rPr>
            </w:pPr>
          </w:p>
        </w:tc>
        <w:tc>
          <w:tcPr>
            <w:tcW w:w="0" w:type="auto"/>
            <w:tcBorders>
              <w:top w:val="nil"/>
              <w:left w:val="nil"/>
              <w:bottom w:val="single" w:sz="4" w:space="0" w:color="auto"/>
              <w:right w:val="nil"/>
            </w:tcBorders>
            <w:vAlign w:val="center"/>
          </w:tcPr>
          <w:p w14:paraId="61C0EE06" w14:textId="77777777" w:rsidR="006647C1" w:rsidRPr="004E1265" w:rsidRDefault="006647C1" w:rsidP="00E67652">
            <w:pPr>
              <w:spacing w:after="0" w:line="240" w:lineRule="auto"/>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Yes</w:t>
            </w:r>
          </w:p>
        </w:tc>
        <w:tc>
          <w:tcPr>
            <w:tcW w:w="0" w:type="auto"/>
            <w:tcBorders>
              <w:top w:val="nil"/>
              <w:left w:val="nil"/>
              <w:right w:val="nil"/>
            </w:tcBorders>
            <w:vAlign w:val="bottom"/>
          </w:tcPr>
          <w:p w14:paraId="417847A1" w14:textId="1D9EC37B" w:rsidR="006647C1" w:rsidRPr="004E1265" w:rsidRDefault="00822EAC" w:rsidP="00E67652">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31.0</w:t>
            </w:r>
          </w:p>
        </w:tc>
        <w:tc>
          <w:tcPr>
            <w:tcW w:w="0" w:type="auto"/>
            <w:tcBorders>
              <w:top w:val="nil"/>
              <w:left w:val="nil"/>
              <w:right w:val="nil"/>
            </w:tcBorders>
            <w:vAlign w:val="bottom"/>
          </w:tcPr>
          <w:p w14:paraId="3E60B119" w14:textId="77777777" w:rsidR="006647C1" w:rsidRPr="004E1265" w:rsidRDefault="00822EAC" w:rsidP="00E67652">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69.0</w:t>
            </w:r>
          </w:p>
        </w:tc>
        <w:tc>
          <w:tcPr>
            <w:tcW w:w="895" w:type="dxa"/>
            <w:tcBorders>
              <w:top w:val="nil"/>
              <w:left w:val="nil"/>
              <w:right w:val="nil"/>
            </w:tcBorders>
            <w:vAlign w:val="bottom"/>
          </w:tcPr>
          <w:p w14:paraId="1E76DC1C"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0.002</w:t>
            </w:r>
          </w:p>
        </w:tc>
        <w:tc>
          <w:tcPr>
            <w:tcW w:w="0" w:type="auto"/>
            <w:tcBorders>
              <w:top w:val="nil"/>
              <w:left w:val="nil"/>
              <w:right w:val="nil"/>
            </w:tcBorders>
            <w:vAlign w:val="bottom"/>
          </w:tcPr>
          <w:p w14:paraId="50E6D159"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p>
        </w:tc>
        <w:tc>
          <w:tcPr>
            <w:tcW w:w="0" w:type="auto"/>
            <w:tcBorders>
              <w:top w:val="nil"/>
              <w:left w:val="nil"/>
              <w:right w:val="nil"/>
            </w:tcBorders>
            <w:vAlign w:val="bottom"/>
          </w:tcPr>
          <w:p w14:paraId="41FA1F7E" w14:textId="7C0CC16D" w:rsidR="006647C1" w:rsidRPr="004E1265" w:rsidRDefault="00822EAC" w:rsidP="00E67652">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9.1</w:t>
            </w:r>
          </w:p>
        </w:tc>
        <w:tc>
          <w:tcPr>
            <w:tcW w:w="0" w:type="auto"/>
            <w:tcBorders>
              <w:top w:val="nil"/>
              <w:left w:val="nil"/>
              <w:right w:val="nil"/>
            </w:tcBorders>
            <w:vAlign w:val="bottom"/>
          </w:tcPr>
          <w:p w14:paraId="33970EA6" w14:textId="77777777" w:rsidR="006647C1" w:rsidRPr="004E1265" w:rsidRDefault="00822EAC" w:rsidP="00E67652">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90.9</w:t>
            </w:r>
          </w:p>
        </w:tc>
        <w:tc>
          <w:tcPr>
            <w:tcW w:w="957" w:type="dxa"/>
            <w:tcBorders>
              <w:top w:val="nil"/>
              <w:left w:val="nil"/>
              <w:right w:val="nil"/>
            </w:tcBorders>
            <w:vAlign w:val="bottom"/>
          </w:tcPr>
          <w:p w14:paraId="4519C308"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0.001</w:t>
            </w:r>
          </w:p>
        </w:tc>
      </w:tr>
      <w:tr w:rsidR="004E1265" w:rsidRPr="004E1265" w14:paraId="3850BB43" w14:textId="77777777" w:rsidTr="00E67652">
        <w:tblPrEx>
          <w:tblBorders>
            <w:left w:val="single" w:sz="4" w:space="0" w:color="auto"/>
            <w:right w:val="single" w:sz="4" w:space="0" w:color="auto"/>
            <w:insideV w:val="single" w:sz="4" w:space="0" w:color="auto"/>
          </w:tblBorders>
        </w:tblPrEx>
        <w:tc>
          <w:tcPr>
            <w:tcW w:w="236" w:type="dxa"/>
            <w:tcBorders>
              <w:top w:val="nil"/>
              <w:left w:val="nil"/>
              <w:bottom w:val="nil"/>
              <w:right w:val="nil"/>
            </w:tcBorders>
          </w:tcPr>
          <w:p w14:paraId="483CE80F" w14:textId="77777777" w:rsidR="006647C1" w:rsidRPr="004E1265" w:rsidRDefault="006647C1" w:rsidP="00E67652">
            <w:pPr>
              <w:spacing w:after="0" w:line="240" w:lineRule="auto"/>
              <w:rPr>
                <w:rFonts w:ascii="Times New Roman" w:eastAsia="Times New Roman" w:hAnsi="Times New Roman" w:cs="Times New Roman"/>
                <w:sz w:val="24"/>
                <w:szCs w:val="24"/>
                <w:shd w:val="clear" w:color="auto" w:fill="FFFFFF"/>
              </w:rPr>
            </w:pPr>
          </w:p>
        </w:tc>
        <w:tc>
          <w:tcPr>
            <w:tcW w:w="485" w:type="dxa"/>
            <w:tcBorders>
              <w:top w:val="nil"/>
              <w:left w:val="nil"/>
              <w:bottom w:val="nil"/>
              <w:right w:val="nil"/>
            </w:tcBorders>
          </w:tcPr>
          <w:p w14:paraId="639F60D6" w14:textId="77777777" w:rsidR="006647C1" w:rsidRPr="004E1265" w:rsidRDefault="006647C1" w:rsidP="00E67652">
            <w:pPr>
              <w:spacing w:after="0" w:line="240" w:lineRule="auto"/>
              <w:rPr>
                <w:rFonts w:ascii="Times New Roman" w:eastAsia="Times New Roman" w:hAnsi="Times New Roman" w:cs="Times New Roman"/>
                <w:sz w:val="24"/>
                <w:szCs w:val="24"/>
                <w:shd w:val="clear" w:color="auto" w:fill="FFFFFF"/>
              </w:rPr>
            </w:pPr>
          </w:p>
        </w:tc>
        <w:tc>
          <w:tcPr>
            <w:tcW w:w="0" w:type="auto"/>
            <w:tcBorders>
              <w:top w:val="nil"/>
              <w:left w:val="nil"/>
              <w:bottom w:val="single" w:sz="4" w:space="0" w:color="auto"/>
              <w:right w:val="nil"/>
            </w:tcBorders>
            <w:vAlign w:val="center"/>
          </w:tcPr>
          <w:p w14:paraId="7452E654" w14:textId="77777777" w:rsidR="006647C1" w:rsidRPr="004E1265" w:rsidRDefault="006647C1" w:rsidP="00E67652">
            <w:pPr>
              <w:spacing w:after="0" w:line="240" w:lineRule="auto"/>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No</w:t>
            </w:r>
          </w:p>
        </w:tc>
        <w:tc>
          <w:tcPr>
            <w:tcW w:w="0" w:type="auto"/>
            <w:tcBorders>
              <w:top w:val="nil"/>
              <w:left w:val="nil"/>
              <w:right w:val="nil"/>
            </w:tcBorders>
            <w:vAlign w:val="bottom"/>
          </w:tcPr>
          <w:p w14:paraId="2B5B16A2" w14:textId="106569F6" w:rsidR="006647C1" w:rsidRPr="004E1265" w:rsidRDefault="00822EAC" w:rsidP="00E67652">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22.0</w:t>
            </w:r>
          </w:p>
        </w:tc>
        <w:tc>
          <w:tcPr>
            <w:tcW w:w="0" w:type="auto"/>
            <w:tcBorders>
              <w:top w:val="nil"/>
              <w:left w:val="nil"/>
              <w:right w:val="nil"/>
            </w:tcBorders>
            <w:vAlign w:val="bottom"/>
          </w:tcPr>
          <w:p w14:paraId="608010E7" w14:textId="77777777" w:rsidR="006647C1" w:rsidRPr="004E1265" w:rsidRDefault="00822EAC" w:rsidP="00E67652">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78.0</w:t>
            </w:r>
          </w:p>
        </w:tc>
        <w:tc>
          <w:tcPr>
            <w:tcW w:w="895" w:type="dxa"/>
            <w:tcBorders>
              <w:top w:val="nil"/>
              <w:left w:val="nil"/>
              <w:right w:val="nil"/>
            </w:tcBorders>
            <w:vAlign w:val="bottom"/>
          </w:tcPr>
          <w:p w14:paraId="2C1555C5"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w:t>
            </w:r>
          </w:p>
        </w:tc>
        <w:tc>
          <w:tcPr>
            <w:tcW w:w="0" w:type="auto"/>
            <w:tcBorders>
              <w:top w:val="nil"/>
              <w:left w:val="nil"/>
              <w:right w:val="nil"/>
            </w:tcBorders>
            <w:vAlign w:val="bottom"/>
          </w:tcPr>
          <w:p w14:paraId="498836F7"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p>
        </w:tc>
        <w:tc>
          <w:tcPr>
            <w:tcW w:w="0" w:type="auto"/>
            <w:tcBorders>
              <w:top w:val="nil"/>
              <w:left w:val="nil"/>
              <w:right w:val="nil"/>
            </w:tcBorders>
            <w:vAlign w:val="bottom"/>
          </w:tcPr>
          <w:p w14:paraId="09B177C0" w14:textId="0413861D" w:rsidR="006647C1" w:rsidRPr="004E1265" w:rsidRDefault="00822EAC" w:rsidP="00E67652">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3.9</w:t>
            </w:r>
          </w:p>
        </w:tc>
        <w:tc>
          <w:tcPr>
            <w:tcW w:w="0" w:type="auto"/>
            <w:tcBorders>
              <w:top w:val="nil"/>
              <w:left w:val="nil"/>
              <w:right w:val="nil"/>
            </w:tcBorders>
            <w:vAlign w:val="bottom"/>
          </w:tcPr>
          <w:p w14:paraId="784BC84E" w14:textId="77777777" w:rsidR="006647C1" w:rsidRPr="004E1265" w:rsidRDefault="00822EAC" w:rsidP="00E67652">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96.1</w:t>
            </w:r>
          </w:p>
        </w:tc>
        <w:tc>
          <w:tcPr>
            <w:tcW w:w="957" w:type="dxa"/>
            <w:tcBorders>
              <w:top w:val="nil"/>
              <w:left w:val="nil"/>
              <w:right w:val="nil"/>
            </w:tcBorders>
            <w:vAlign w:val="bottom"/>
          </w:tcPr>
          <w:p w14:paraId="0E504416"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w:t>
            </w:r>
          </w:p>
        </w:tc>
      </w:tr>
      <w:tr w:rsidR="004E1265" w:rsidRPr="004E1265" w14:paraId="318847B7" w14:textId="77777777" w:rsidTr="00E67652">
        <w:tblPrEx>
          <w:tblBorders>
            <w:left w:val="single" w:sz="4" w:space="0" w:color="auto"/>
            <w:right w:val="single" w:sz="4" w:space="0" w:color="auto"/>
            <w:insideV w:val="single" w:sz="4" w:space="0" w:color="auto"/>
          </w:tblBorders>
        </w:tblPrEx>
        <w:tc>
          <w:tcPr>
            <w:tcW w:w="0" w:type="auto"/>
            <w:gridSpan w:val="3"/>
            <w:tcBorders>
              <w:top w:val="single" w:sz="4" w:space="0" w:color="auto"/>
              <w:left w:val="nil"/>
              <w:bottom w:val="nil"/>
              <w:right w:val="nil"/>
            </w:tcBorders>
          </w:tcPr>
          <w:p w14:paraId="0C2CC6D2" w14:textId="77777777" w:rsidR="006647C1" w:rsidRPr="004E1265" w:rsidRDefault="006647C1" w:rsidP="00E67652">
            <w:pPr>
              <w:spacing w:after="0" w:line="240" w:lineRule="auto"/>
              <w:rPr>
                <w:rFonts w:ascii="Times New Roman" w:eastAsia="Times New Roman" w:hAnsi="Times New Roman" w:cs="Times New Roman"/>
                <w:b/>
                <w:sz w:val="24"/>
                <w:szCs w:val="24"/>
                <w:shd w:val="clear" w:color="auto" w:fill="FFFFFF"/>
                <w:vertAlign w:val="superscript"/>
              </w:rPr>
            </w:pPr>
            <w:r w:rsidRPr="004E1265">
              <w:rPr>
                <w:rFonts w:ascii="Times New Roman" w:eastAsia="Times New Roman" w:hAnsi="Times New Roman" w:cs="Times New Roman"/>
                <w:b/>
                <w:sz w:val="24"/>
                <w:szCs w:val="24"/>
                <w:shd w:val="clear" w:color="auto" w:fill="FFFFFF"/>
              </w:rPr>
              <w:t>Petting/fondling</w:t>
            </w:r>
          </w:p>
        </w:tc>
        <w:tc>
          <w:tcPr>
            <w:tcW w:w="0" w:type="auto"/>
            <w:tcBorders>
              <w:top w:val="single" w:sz="4" w:space="0" w:color="auto"/>
              <w:left w:val="nil"/>
              <w:bottom w:val="nil"/>
              <w:right w:val="nil"/>
            </w:tcBorders>
            <w:vAlign w:val="bottom"/>
          </w:tcPr>
          <w:p w14:paraId="2CD412B9"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p>
        </w:tc>
        <w:tc>
          <w:tcPr>
            <w:tcW w:w="0" w:type="auto"/>
            <w:tcBorders>
              <w:top w:val="single" w:sz="4" w:space="0" w:color="auto"/>
              <w:left w:val="nil"/>
              <w:bottom w:val="nil"/>
              <w:right w:val="nil"/>
            </w:tcBorders>
            <w:vAlign w:val="bottom"/>
          </w:tcPr>
          <w:p w14:paraId="5EDF1208"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p>
        </w:tc>
        <w:tc>
          <w:tcPr>
            <w:tcW w:w="895" w:type="dxa"/>
            <w:tcBorders>
              <w:top w:val="single" w:sz="4" w:space="0" w:color="auto"/>
              <w:left w:val="nil"/>
              <w:bottom w:val="nil"/>
              <w:right w:val="nil"/>
            </w:tcBorders>
            <w:vAlign w:val="bottom"/>
          </w:tcPr>
          <w:p w14:paraId="2EC39A0B"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p>
        </w:tc>
        <w:tc>
          <w:tcPr>
            <w:tcW w:w="0" w:type="auto"/>
            <w:tcBorders>
              <w:top w:val="single" w:sz="4" w:space="0" w:color="auto"/>
              <w:left w:val="nil"/>
              <w:bottom w:val="nil"/>
              <w:right w:val="nil"/>
            </w:tcBorders>
            <w:vAlign w:val="bottom"/>
          </w:tcPr>
          <w:p w14:paraId="20F9695F"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p>
        </w:tc>
        <w:tc>
          <w:tcPr>
            <w:tcW w:w="0" w:type="auto"/>
            <w:tcBorders>
              <w:top w:val="single" w:sz="4" w:space="0" w:color="auto"/>
              <w:left w:val="nil"/>
              <w:bottom w:val="nil"/>
              <w:right w:val="nil"/>
            </w:tcBorders>
            <w:vAlign w:val="bottom"/>
          </w:tcPr>
          <w:p w14:paraId="1B4C1F08"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p>
        </w:tc>
        <w:tc>
          <w:tcPr>
            <w:tcW w:w="0" w:type="auto"/>
            <w:tcBorders>
              <w:top w:val="single" w:sz="4" w:space="0" w:color="auto"/>
              <w:left w:val="nil"/>
              <w:bottom w:val="nil"/>
              <w:right w:val="nil"/>
            </w:tcBorders>
            <w:vAlign w:val="bottom"/>
          </w:tcPr>
          <w:p w14:paraId="524F2E40"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p>
        </w:tc>
        <w:tc>
          <w:tcPr>
            <w:tcW w:w="957" w:type="dxa"/>
            <w:tcBorders>
              <w:top w:val="single" w:sz="4" w:space="0" w:color="auto"/>
              <w:left w:val="nil"/>
              <w:bottom w:val="nil"/>
              <w:right w:val="nil"/>
            </w:tcBorders>
            <w:vAlign w:val="bottom"/>
          </w:tcPr>
          <w:p w14:paraId="42AE3DDE"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p>
        </w:tc>
      </w:tr>
      <w:tr w:rsidR="004E1265" w:rsidRPr="004E1265" w14:paraId="3A7CB904" w14:textId="77777777" w:rsidTr="00E67652">
        <w:tblPrEx>
          <w:tblBorders>
            <w:left w:val="single" w:sz="4" w:space="0" w:color="auto"/>
            <w:right w:val="single" w:sz="4" w:space="0" w:color="auto"/>
            <w:insideV w:val="single" w:sz="4" w:space="0" w:color="auto"/>
          </w:tblBorders>
        </w:tblPrEx>
        <w:tc>
          <w:tcPr>
            <w:tcW w:w="236" w:type="dxa"/>
            <w:tcBorders>
              <w:top w:val="nil"/>
              <w:left w:val="nil"/>
              <w:bottom w:val="nil"/>
              <w:right w:val="nil"/>
            </w:tcBorders>
          </w:tcPr>
          <w:p w14:paraId="5433F7B1" w14:textId="77777777" w:rsidR="006647C1" w:rsidRPr="004E1265" w:rsidRDefault="006647C1" w:rsidP="00E67652">
            <w:pPr>
              <w:spacing w:after="0" w:line="240" w:lineRule="auto"/>
              <w:rPr>
                <w:rFonts w:ascii="Times New Roman" w:eastAsia="Times New Roman" w:hAnsi="Times New Roman" w:cs="Times New Roman"/>
                <w:sz w:val="24"/>
                <w:szCs w:val="24"/>
                <w:shd w:val="clear" w:color="auto" w:fill="FFFFFF"/>
              </w:rPr>
            </w:pPr>
          </w:p>
        </w:tc>
        <w:tc>
          <w:tcPr>
            <w:tcW w:w="3876" w:type="dxa"/>
            <w:gridSpan w:val="2"/>
            <w:tcBorders>
              <w:top w:val="nil"/>
              <w:left w:val="nil"/>
              <w:bottom w:val="nil"/>
              <w:right w:val="nil"/>
            </w:tcBorders>
          </w:tcPr>
          <w:p w14:paraId="68B234B0" w14:textId="77777777" w:rsidR="006647C1" w:rsidRPr="004E1265" w:rsidRDefault="006647C1" w:rsidP="00E67652">
            <w:pPr>
              <w:spacing w:after="0" w:line="240" w:lineRule="auto"/>
              <w:rPr>
                <w:rFonts w:ascii="Times New Roman" w:eastAsia="Times New Roman" w:hAnsi="Times New Roman" w:cs="Times New Roman"/>
                <w:sz w:val="24"/>
                <w:szCs w:val="24"/>
                <w:shd w:val="clear" w:color="auto" w:fill="FFFFFF"/>
                <w:vertAlign w:val="superscript"/>
              </w:rPr>
            </w:pPr>
            <w:r w:rsidRPr="004E1265">
              <w:rPr>
                <w:rFonts w:ascii="Times New Roman" w:eastAsia="Times New Roman" w:hAnsi="Times New Roman" w:cs="Times New Roman"/>
                <w:sz w:val="24"/>
                <w:szCs w:val="24"/>
                <w:shd w:val="clear" w:color="auto" w:fill="FFFFFF"/>
              </w:rPr>
              <w:t>Frequency of alcohol consumption</w:t>
            </w:r>
            <w:r w:rsidRPr="004E1265">
              <w:rPr>
                <w:rFonts w:ascii="Times New Roman" w:eastAsia="Times New Roman" w:hAnsi="Times New Roman" w:cs="Times New Roman"/>
                <w:sz w:val="24"/>
                <w:szCs w:val="24"/>
                <w:shd w:val="clear" w:color="auto" w:fill="FFFFFF"/>
                <w:vertAlign w:val="superscript"/>
              </w:rPr>
              <w:t>1</w:t>
            </w:r>
          </w:p>
        </w:tc>
        <w:tc>
          <w:tcPr>
            <w:tcW w:w="0" w:type="auto"/>
            <w:tcBorders>
              <w:top w:val="nil"/>
              <w:left w:val="nil"/>
              <w:bottom w:val="nil"/>
              <w:right w:val="nil"/>
            </w:tcBorders>
            <w:vAlign w:val="bottom"/>
          </w:tcPr>
          <w:p w14:paraId="179C39A7"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p>
        </w:tc>
        <w:tc>
          <w:tcPr>
            <w:tcW w:w="0" w:type="auto"/>
            <w:tcBorders>
              <w:top w:val="nil"/>
              <w:left w:val="nil"/>
              <w:bottom w:val="nil"/>
              <w:right w:val="nil"/>
            </w:tcBorders>
            <w:vAlign w:val="bottom"/>
          </w:tcPr>
          <w:p w14:paraId="5F5C7CDB"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p>
        </w:tc>
        <w:tc>
          <w:tcPr>
            <w:tcW w:w="895" w:type="dxa"/>
            <w:tcBorders>
              <w:top w:val="nil"/>
              <w:left w:val="nil"/>
              <w:bottom w:val="nil"/>
              <w:right w:val="nil"/>
            </w:tcBorders>
            <w:vAlign w:val="bottom"/>
          </w:tcPr>
          <w:p w14:paraId="7A2EB872"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p>
        </w:tc>
        <w:tc>
          <w:tcPr>
            <w:tcW w:w="0" w:type="auto"/>
            <w:tcBorders>
              <w:top w:val="nil"/>
              <w:left w:val="nil"/>
              <w:bottom w:val="nil"/>
              <w:right w:val="nil"/>
            </w:tcBorders>
            <w:vAlign w:val="bottom"/>
          </w:tcPr>
          <w:p w14:paraId="6D66D3EA"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p>
        </w:tc>
        <w:tc>
          <w:tcPr>
            <w:tcW w:w="0" w:type="auto"/>
            <w:tcBorders>
              <w:top w:val="nil"/>
              <w:left w:val="nil"/>
              <w:bottom w:val="nil"/>
              <w:right w:val="nil"/>
            </w:tcBorders>
            <w:vAlign w:val="bottom"/>
          </w:tcPr>
          <w:p w14:paraId="1CDCA46E"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p>
        </w:tc>
        <w:tc>
          <w:tcPr>
            <w:tcW w:w="0" w:type="auto"/>
            <w:tcBorders>
              <w:top w:val="nil"/>
              <w:left w:val="nil"/>
              <w:bottom w:val="nil"/>
              <w:right w:val="nil"/>
            </w:tcBorders>
            <w:vAlign w:val="bottom"/>
          </w:tcPr>
          <w:p w14:paraId="579CE381"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p>
        </w:tc>
        <w:tc>
          <w:tcPr>
            <w:tcW w:w="957" w:type="dxa"/>
            <w:tcBorders>
              <w:top w:val="nil"/>
              <w:left w:val="nil"/>
              <w:bottom w:val="nil"/>
              <w:right w:val="nil"/>
            </w:tcBorders>
            <w:vAlign w:val="bottom"/>
          </w:tcPr>
          <w:p w14:paraId="38D0BA02"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p>
        </w:tc>
      </w:tr>
      <w:tr w:rsidR="004E1265" w:rsidRPr="004E1265" w14:paraId="36145EF3" w14:textId="77777777" w:rsidTr="00E67652">
        <w:tblPrEx>
          <w:tblBorders>
            <w:left w:val="single" w:sz="4" w:space="0" w:color="auto"/>
            <w:right w:val="single" w:sz="4" w:space="0" w:color="auto"/>
            <w:insideV w:val="single" w:sz="4" w:space="0" w:color="auto"/>
          </w:tblBorders>
        </w:tblPrEx>
        <w:tc>
          <w:tcPr>
            <w:tcW w:w="236" w:type="dxa"/>
            <w:tcBorders>
              <w:top w:val="nil"/>
              <w:left w:val="nil"/>
              <w:bottom w:val="nil"/>
              <w:right w:val="nil"/>
            </w:tcBorders>
          </w:tcPr>
          <w:p w14:paraId="5DD2A392" w14:textId="77777777" w:rsidR="006647C1" w:rsidRPr="004E1265" w:rsidRDefault="006647C1" w:rsidP="00E67652">
            <w:pPr>
              <w:spacing w:after="0" w:line="240" w:lineRule="auto"/>
              <w:rPr>
                <w:rFonts w:ascii="Times New Roman" w:eastAsia="Times New Roman" w:hAnsi="Times New Roman" w:cs="Times New Roman"/>
                <w:sz w:val="24"/>
                <w:szCs w:val="24"/>
                <w:shd w:val="clear" w:color="auto" w:fill="FFFFFF"/>
              </w:rPr>
            </w:pPr>
          </w:p>
        </w:tc>
        <w:tc>
          <w:tcPr>
            <w:tcW w:w="485" w:type="dxa"/>
            <w:tcBorders>
              <w:top w:val="nil"/>
              <w:left w:val="nil"/>
              <w:bottom w:val="nil"/>
              <w:right w:val="nil"/>
            </w:tcBorders>
          </w:tcPr>
          <w:p w14:paraId="74D9FF10" w14:textId="77777777" w:rsidR="006647C1" w:rsidRPr="004E1265" w:rsidRDefault="006647C1" w:rsidP="00E67652">
            <w:pPr>
              <w:spacing w:after="0" w:line="240" w:lineRule="auto"/>
              <w:rPr>
                <w:rFonts w:ascii="Times New Roman" w:eastAsia="Times New Roman" w:hAnsi="Times New Roman" w:cs="Times New Roman"/>
                <w:sz w:val="24"/>
                <w:szCs w:val="24"/>
                <w:shd w:val="clear" w:color="auto" w:fill="FFFFFF"/>
              </w:rPr>
            </w:pPr>
          </w:p>
        </w:tc>
        <w:tc>
          <w:tcPr>
            <w:tcW w:w="0" w:type="auto"/>
            <w:tcBorders>
              <w:top w:val="nil"/>
              <w:left w:val="nil"/>
              <w:bottom w:val="single" w:sz="4" w:space="0" w:color="auto"/>
              <w:right w:val="nil"/>
            </w:tcBorders>
            <w:vAlign w:val="center"/>
          </w:tcPr>
          <w:p w14:paraId="6A1AFFA6" w14:textId="77777777" w:rsidR="006647C1" w:rsidRPr="004E1265" w:rsidRDefault="006647C1" w:rsidP="00E67652">
            <w:pPr>
              <w:spacing w:after="0" w:line="240" w:lineRule="auto"/>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Never/rarely</w:t>
            </w:r>
          </w:p>
        </w:tc>
        <w:tc>
          <w:tcPr>
            <w:tcW w:w="0" w:type="auto"/>
            <w:tcBorders>
              <w:top w:val="nil"/>
              <w:left w:val="nil"/>
              <w:bottom w:val="single" w:sz="4" w:space="0" w:color="auto"/>
              <w:right w:val="nil"/>
            </w:tcBorders>
            <w:vAlign w:val="bottom"/>
          </w:tcPr>
          <w:p w14:paraId="28CE6071" w14:textId="2AA0143B" w:rsidR="006647C1" w:rsidRPr="004E1265" w:rsidRDefault="00DE3CCE" w:rsidP="00E67652">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26.4</w:t>
            </w:r>
            <w:r w:rsidR="00D606DD" w:rsidRPr="004E1265">
              <w:rPr>
                <w:rFonts w:ascii="Times New Roman" w:eastAsia="Times New Roman" w:hAnsi="Times New Roman" w:cs="Times New Roman"/>
                <w:sz w:val="24"/>
                <w:szCs w:val="24"/>
                <w:shd w:val="clear" w:color="auto" w:fill="FFFFFF"/>
                <w:vertAlign w:val="superscript"/>
              </w:rPr>
              <w:t>a</w:t>
            </w:r>
          </w:p>
        </w:tc>
        <w:tc>
          <w:tcPr>
            <w:tcW w:w="0" w:type="auto"/>
            <w:tcBorders>
              <w:top w:val="nil"/>
              <w:left w:val="nil"/>
              <w:bottom w:val="single" w:sz="4" w:space="0" w:color="auto"/>
              <w:right w:val="nil"/>
            </w:tcBorders>
            <w:vAlign w:val="bottom"/>
          </w:tcPr>
          <w:p w14:paraId="1056A06D" w14:textId="77777777" w:rsidR="006647C1" w:rsidRPr="004E1265" w:rsidRDefault="00DE3CCE" w:rsidP="00E67652">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73.6</w:t>
            </w:r>
          </w:p>
        </w:tc>
        <w:tc>
          <w:tcPr>
            <w:tcW w:w="895" w:type="dxa"/>
            <w:tcBorders>
              <w:top w:val="nil"/>
              <w:left w:val="nil"/>
              <w:bottom w:val="single" w:sz="4" w:space="0" w:color="auto"/>
              <w:right w:val="nil"/>
            </w:tcBorders>
            <w:vAlign w:val="bottom"/>
          </w:tcPr>
          <w:p w14:paraId="6655331D"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&lt;0.001</w:t>
            </w:r>
          </w:p>
        </w:tc>
        <w:tc>
          <w:tcPr>
            <w:tcW w:w="0" w:type="auto"/>
            <w:tcBorders>
              <w:top w:val="nil"/>
              <w:left w:val="nil"/>
              <w:bottom w:val="single" w:sz="4" w:space="0" w:color="auto"/>
              <w:right w:val="nil"/>
            </w:tcBorders>
            <w:vAlign w:val="bottom"/>
          </w:tcPr>
          <w:p w14:paraId="6D96BE3E"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p>
        </w:tc>
        <w:tc>
          <w:tcPr>
            <w:tcW w:w="0" w:type="auto"/>
            <w:tcBorders>
              <w:top w:val="nil"/>
              <w:left w:val="nil"/>
              <w:bottom w:val="single" w:sz="4" w:space="0" w:color="auto"/>
              <w:right w:val="nil"/>
            </w:tcBorders>
            <w:vAlign w:val="bottom"/>
          </w:tcPr>
          <w:p w14:paraId="4B0D4124" w14:textId="37C65AE0" w:rsidR="006647C1" w:rsidRPr="004E1265" w:rsidRDefault="00DE3CCE" w:rsidP="00E67652">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11.9</w:t>
            </w:r>
            <w:r w:rsidR="00D606DD" w:rsidRPr="004E1265">
              <w:rPr>
                <w:rFonts w:ascii="Times New Roman" w:eastAsia="Times New Roman" w:hAnsi="Times New Roman" w:cs="Times New Roman"/>
                <w:sz w:val="24"/>
                <w:szCs w:val="24"/>
                <w:shd w:val="clear" w:color="auto" w:fill="FFFFFF"/>
                <w:vertAlign w:val="superscript"/>
              </w:rPr>
              <w:t>a</w:t>
            </w:r>
          </w:p>
        </w:tc>
        <w:tc>
          <w:tcPr>
            <w:tcW w:w="0" w:type="auto"/>
            <w:tcBorders>
              <w:top w:val="nil"/>
              <w:left w:val="nil"/>
              <w:bottom w:val="single" w:sz="4" w:space="0" w:color="auto"/>
              <w:right w:val="nil"/>
            </w:tcBorders>
            <w:vAlign w:val="bottom"/>
          </w:tcPr>
          <w:p w14:paraId="5688DC37" w14:textId="77777777" w:rsidR="006647C1" w:rsidRPr="004E1265" w:rsidRDefault="00DE3CCE" w:rsidP="00E67652">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88.1</w:t>
            </w:r>
          </w:p>
        </w:tc>
        <w:tc>
          <w:tcPr>
            <w:tcW w:w="957" w:type="dxa"/>
            <w:tcBorders>
              <w:top w:val="nil"/>
              <w:left w:val="nil"/>
              <w:bottom w:val="single" w:sz="4" w:space="0" w:color="auto"/>
              <w:right w:val="nil"/>
            </w:tcBorders>
            <w:vAlign w:val="bottom"/>
          </w:tcPr>
          <w:p w14:paraId="5B751786"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&lt;0.001</w:t>
            </w:r>
          </w:p>
        </w:tc>
      </w:tr>
      <w:tr w:rsidR="004E1265" w:rsidRPr="004E1265" w14:paraId="779E267D" w14:textId="77777777" w:rsidTr="00E67652">
        <w:tblPrEx>
          <w:tblBorders>
            <w:left w:val="single" w:sz="4" w:space="0" w:color="auto"/>
            <w:right w:val="single" w:sz="4" w:space="0" w:color="auto"/>
            <w:insideV w:val="single" w:sz="4" w:space="0" w:color="auto"/>
          </w:tblBorders>
        </w:tblPrEx>
        <w:tc>
          <w:tcPr>
            <w:tcW w:w="236" w:type="dxa"/>
            <w:tcBorders>
              <w:top w:val="nil"/>
              <w:left w:val="nil"/>
              <w:bottom w:val="nil"/>
              <w:right w:val="nil"/>
            </w:tcBorders>
          </w:tcPr>
          <w:p w14:paraId="468B6000" w14:textId="77777777" w:rsidR="006647C1" w:rsidRPr="004E1265" w:rsidRDefault="006647C1" w:rsidP="00E67652">
            <w:pPr>
              <w:spacing w:after="0" w:line="240" w:lineRule="auto"/>
              <w:rPr>
                <w:rFonts w:ascii="Times New Roman" w:eastAsia="Times New Roman" w:hAnsi="Times New Roman" w:cs="Times New Roman"/>
                <w:sz w:val="24"/>
                <w:szCs w:val="24"/>
                <w:shd w:val="clear" w:color="auto" w:fill="FFFFFF"/>
              </w:rPr>
            </w:pPr>
          </w:p>
        </w:tc>
        <w:tc>
          <w:tcPr>
            <w:tcW w:w="485" w:type="dxa"/>
            <w:tcBorders>
              <w:top w:val="nil"/>
              <w:left w:val="nil"/>
              <w:bottom w:val="nil"/>
              <w:right w:val="nil"/>
            </w:tcBorders>
          </w:tcPr>
          <w:p w14:paraId="6BEEC407" w14:textId="77777777" w:rsidR="006647C1" w:rsidRPr="004E1265" w:rsidRDefault="006647C1" w:rsidP="00E67652">
            <w:pPr>
              <w:spacing w:after="0" w:line="240" w:lineRule="auto"/>
              <w:rPr>
                <w:rFonts w:ascii="Times New Roman" w:eastAsia="Times New Roman" w:hAnsi="Times New Roman" w:cs="Times New Roman"/>
                <w:sz w:val="24"/>
                <w:szCs w:val="24"/>
                <w:shd w:val="clear" w:color="auto" w:fill="FFFFFF"/>
              </w:rPr>
            </w:pPr>
          </w:p>
        </w:tc>
        <w:tc>
          <w:tcPr>
            <w:tcW w:w="0" w:type="auto"/>
            <w:tcBorders>
              <w:top w:val="single" w:sz="4" w:space="0" w:color="auto"/>
              <w:left w:val="nil"/>
              <w:bottom w:val="single" w:sz="4" w:space="0" w:color="auto"/>
              <w:right w:val="nil"/>
            </w:tcBorders>
            <w:vAlign w:val="center"/>
          </w:tcPr>
          <w:p w14:paraId="41E32D30" w14:textId="77777777" w:rsidR="006647C1" w:rsidRPr="004E1265" w:rsidRDefault="006647C1" w:rsidP="00E67652">
            <w:pPr>
              <w:spacing w:after="0" w:line="240" w:lineRule="auto"/>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Regularly</w:t>
            </w:r>
          </w:p>
        </w:tc>
        <w:tc>
          <w:tcPr>
            <w:tcW w:w="0" w:type="auto"/>
            <w:tcBorders>
              <w:top w:val="single" w:sz="4" w:space="0" w:color="auto"/>
              <w:left w:val="nil"/>
              <w:right w:val="nil"/>
            </w:tcBorders>
            <w:vAlign w:val="bottom"/>
          </w:tcPr>
          <w:p w14:paraId="434972F6" w14:textId="76DCEEA6" w:rsidR="006647C1" w:rsidRPr="004E1265" w:rsidRDefault="00DE3CCE" w:rsidP="00E67652">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37.4</w:t>
            </w:r>
            <w:r w:rsidR="00B407A6" w:rsidRPr="004E1265">
              <w:rPr>
                <w:rFonts w:ascii="Times New Roman" w:eastAsia="Times New Roman" w:hAnsi="Times New Roman" w:cs="Times New Roman"/>
                <w:sz w:val="24"/>
                <w:szCs w:val="24"/>
                <w:shd w:val="clear" w:color="auto" w:fill="FFFFFF"/>
                <w:vertAlign w:val="superscript"/>
              </w:rPr>
              <w:t>b</w:t>
            </w:r>
          </w:p>
        </w:tc>
        <w:tc>
          <w:tcPr>
            <w:tcW w:w="0" w:type="auto"/>
            <w:tcBorders>
              <w:top w:val="single" w:sz="4" w:space="0" w:color="auto"/>
              <w:left w:val="nil"/>
              <w:right w:val="nil"/>
            </w:tcBorders>
            <w:vAlign w:val="bottom"/>
          </w:tcPr>
          <w:p w14:paraId="73CC301D" w14:textId="77777777" w:rsidR="006647C1" w:rsidRPr="004E1265" w:rsidRDefault="00DE3CCE" w:rsidP="00E67652">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62.6</w:t>
            </w:r>
          </w:p>
        </w:tc>
        <w:tc>
          <w:tcPr>
            <w:tcW w:w="895" w:type="dxa"/>
            <w:tcBorders>
              <w:top w:val="single" w:sz="4" w:space="0" w:color="auto"/>
              <w:left w:val="nil"/>
              <w:right w:val="nil"/>
            </w:tcBorders>
            <w:vAlign w:val="bottom"/>
          </w:tcPr>
          <w:p w14:paraId="7B5EC630"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w:t>
            </w:r>
          </w:p>
        </w:tc>
        <w:tc>
          <w:tcPr>
            <w:tcW w:w="0" w:type="auto"/>
            <w:tcBorders>
              <w:top w:val="single" w:sz="4" w:space="0" w:color="auto"/>
              <w:left w:val="nil"/>
              <w:right w:val="nil"/>
            </w:tcBorders>
            <w:vAlign w:val="bottom"/>
          </w:tcPr>
          <w:p w14:paraId="7DE610CD"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p>
        </w:tc>
        <w:tc>
          <w:tcPr>
            <w:tcW w:w="0" w:type="auto"/>
            <w:tcBorders>
              <w:top w:val="single" w:sz="4" w:space="0" w:color="auto"/>
              <w:left w:val="nil"/>
              <w:right w:val="nil"/>
            </w:tcBorders>
            <w:vAlign w:val="bottom"/>
          </w:tcPr>
          <w:p w14:paraId="7E1F81EE" w14:textId="77777777" w:rsidR="006647C1" w:rsidRPr="004E1265" w:rsidRDefault="00DE3CCE" w:rsidP="00E67652">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27.6</w:t>
            </w:r>
          </w:p>
        </w:tc>
        <w:tc>
          <w:tcPr>
            <w:tcW w:w="0" w:type="auto"/>
            <w:tcBorders>
              <w:top w:val="single" w:sz="4" w:space="0" w:color="auto"/>
              <w:left w:val="nil"/>
              <w:right w:val="nil"/>
            </w:tcBorders>
            <w:vAlign w:val="bottom"/>
          </w:tcPr>
          <w:p w14:paraId="19C8723D" w14:textId="77777777" w:rsidR="006647C1" w:rsidRPr="004E1265" w:rsidRDefault="00DE3CCE" w:rsidP="00E67652">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72.4</w:t>
            </w:r>
          </w:p>
        </w:tc>
        <w:tc>
          <w:tcPr>
            <w:tcW w:w="957" w:type="dxa"/>
            <w:tcBorders>
              <w:top w:val="single" w:sz="4" w:space="0" w:color="auto"/>
              <w:left w:val="nil"/>
              <w:right w:val="nil"/>
            </w:tcBorders>
            <w:vAlign w:val="bottom"/>
          </w:tcPr>
          <w:p w14:paraId="39D33B7E"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w:t>
            </w:r>
          </w:p>
        </w:tc>
      </w:tr>
      <w:tr w:rsidR="004E1265" w:rsidRPr="004E1265" w14:paraId="03426712" w14:textId="77777777" w:rsidTr="00E67652">
        <w:tblPrEx>
          <w:tblBorders>
            <w:left w:val="single" w:sz="4" w:space="0" w:color="auto"/>
            <w:right w:val="single" w:sz="4" w:space="0" w:color="auto"/>
            <w:insideV w:val="single" w:sz="4" w:space="0" w:color="auto"/>
          </w:tblBorders>
        </w:tblPrEx>
        <w:tc>
          <w:tcPr>
            <w:tcW w:w="236" w:type="dxa"/>
            <w:tcBorders>
              <w:top w:val="nil"/>
              <w:left w:val="nil"/>
              <w:bottom w:val="nil"/>
              <w:right w:val="nil"/>
            </w:tcBorders>
          </w:tcPr>
          <w:p w14:paraId="093781D3" w14:textId="77777777" w:rsidR="006647C1" w:rsidRPr="004E1265" w:rsidRDefault="006647C1" w:rsidP="00E67652">
            <w:pPr>
              <w:spacing w:after="0" w:line="240" w:lineRule="auto"/>
              <w:rPr>
                <w:rFonts w:ascii="Times New Roman" w:eastAsia="Times New Roman" w:hAnsi="Times New Roman" w:cs="Times New Roman"/>
                <w:sz w:val="24"/>
                <w:szCs w:val="24"/>
                <w:shd w:val="clear" w:color="auto" w:fill="FFFFFF"/>
              </w:rPr>
            </w:pPr>
          </w:p>
        </w:tc>
        <w:tc>
          <w:tcPr>
            <w:tcW w:w="485" w:type="dxa"/>
            <w:tcBorders>
              <w:top w:val="nil"/>
              <w:left w:val="nil"/>
              <w:bottom w:val="single" w:sz="4" w:space="0" w:color="auto"/>
              <w:right w:val="nil"/>
            </w:tcBorders>
          </w:tcPr>
          <w:p w14:paraId="317C2B3C" w14:textId="77777777" w:rsidR="006647C1" w:rsidRPr="004E1265" w:rsidRDefault="006647C1" w:rsidP="00E67652">
            <w:pPr>
              <w:spacing w:after="0" w:line="240" w:lineRule="auto"/>
              <w:rPr>
                <w:rFonts w:ascii="Times New Roman" w:eastAsia="Times New Roman" w:hAnsi="Times New Roman" w:cs="Times New Roman"/>
                <w:sz w:val="24"/>
                <w:szCs w:val="24"/>
                <w:shd w:val="clear" w:color="auto" w:fill="FFFFFF"/>
              </w:rPr>
            </w:pPr>
          </w:p>
        </w:tc>
        <w:tc>
          <w:tcPr>
            <w:tcW w:w="0" w:type="auto"/>
            <w:tcBorders>
              <w:top w:val="nil"/>
              <w:left w:val="nil"/>
              <w:bottom w:val="single" w:sz="4" w:space="0" w:color="auto"/>
              <w:right w:val="nil"/>
            </w:tcBorders>
            <w:vAlign w:val="center"/>
          </w:tcPr>
          <w:p w14:paraId="03935D64" w14:textId="77777777" w:rsidR="006647C1" w:rsidRPr="004E1265" w:rsidRDefault="006647C1" w:rsidP="00E67652">
            <w:pPr>
              <w:spacing w:after="0" w:line="240" w:lineRule="auto"/>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Frequently</w:t>
            </w:r>
          </w:p>
        </w:tc>
        <w:tc>
          <w:tcPr>
            <w:tcW w:w="0" w:type="auto"/>
            <w:tcBorders>
              <w:top w:val="nil"/>
              <w:left w:val="nil"/>
              <w:right w:val="nil"/>
            </w:tcBorders>
            <w:vAlign w:val="bottom"/>
          </w:tcPr>
          <w:p w14:paraId="47726878" w14:textId="149AF5A7" w:rsidR="006647C1" w:rsidRPr="004E1265" w:rsidRDefault="00DE3CCE" w:rsidP="00E67652">
            <w:pPr>
              <w:spacing w:after="0" w:line="240" w:lineRule="auto"/>
              <w:jc w:val="center"/>
              <w:rPr>
                <w:rFonts w:ascii="Times New Roman" w:eastAsia="Times New Roman" w:hAnsi="Times New Roman" w:cs="Times New Roman"/>
                <w:sz w:val="24"/>
                <w:szCs w:val="24"/>
                <w:shd w:val="clear" w:color="auto" w:fill="FFFFFF"/>
              </w:rPr>
            </w:pPr>
            <w:proofErr w:type="gramStart"/>
            <w:r w:rsidRPr="004E1265">
              <w:rPr>
                <w:rFonts w:ascii="Times New Roman" w:eastAsia="Times New Roman" w:hAnsi="Times New Roman" w:cs="Times New Roman"/>
                <w:sz w:val="24"/>
                <w:szCs w:val="24"/>
                <w:shd w:val="clear" w:color="auto" w:fill="FFFFFF"/>
              </w:rPr>
              <w:t>45.1</w:t>
            </w:r>
            <w:r w:rsidR="00D606DD" w:rsidRPr="004E1265">
              <w:rPr>
                <w:rFonts w:ascii="Times New Roman" w:eastAsia="Times New Roman" w:hAnsi="Times New Roman" w:cs="Times New Roman"/>
                <w:sz w:val="24"/>
                <w:szCs w:val="24"/>
                <w:shd w:val="clear" w:color="auto" w:fill="FFFFFF"/>
                <w:vertAlign w:val="superscript"/>
              </w:rPr>
              <w:t>a</w:t>
            </w:r>
            <w:r w:rsidR="00B407A6" w:rsidRPr="004E1265">
              <w:rPr>
                <w:rFonts w:ascii="Times New Roman" w:eastAsia="Times New Roman" w:hAnsi="Times New Roman" w:cs="Times New Roman"/>
                <w:sz w:val="24"/>
                <w:szCs w:val="24"/>
                <w:shd w:val="clear" w:color="auto" w:fill="FFFFFF"/>
                <w:vertAlign w:val="superscript"/>
              </w:rPr>
              <w:t>,b</w:t>
            </w:r>
            <w:proofErr w:type="gramEnd"/>
          </w:p>
        </w:tc>
        <w:tc>
          <w:tcPr>
            <w:tcW w:w="0" w:type="auto"/>
            <w:tcBorders>
              <w:top w:val="nil"/>
              <w:left w:val="nil"/>
              <w:right w:val="nil"/>
            </w:tcBorders>
            <w:vAlign w:val="bottom"/>
          </w:tcPr>
          <w:p w14:paraId="0B1EA4B4" w14:textId="77777777" w:rsidR="006647C1" w:rsidRPr="004E1265" w:rsidRDefault="00DE3CCE" w:rsidP="00E67652">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54.9</w:t>
            </w:r>
          </w:p>
        </w:tc>
        <w:tc>
          <w:tcPr>
            <w:tcW w:w="895" w:type="dxa"/>
            <w:tcBorders>
              <w:top w:val="nil"/>
              <w:left w:val="nil"/>
              <w:right w:val="nil"/>
            </w:tcBorders>
            <w:vAlign w:val="bottom"/>
          </w:tcPr>
          <w:p w14:paraId="31A15074"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w:t>
            </w:r>
          </w:p>
        </w:tc>
        <w:tc>
          <w:tcPr>
            <w:tcW w:w="0" w:type="auto"/>
            <w:tcBorders>
              <w:top w:val="nil"/>
              <w:left w:val="nil"/>
              <w:right w:val="nil"/>
            </w:tcBorders>
            <w:vAlign w:val="bottom"/>
          </w:tcPr>
          <w:p w14:paraId="14983B6C"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p>
        </w:tc>
        <w:tc>
          <w:tcPr>
            <w:tcW w:w="0" w:type="auto"/>
            <w:tcBorders>
              <w:top w:val="nil"/>
              <w:left w:val="nil"/>
              <w:right w:val="nil"/>
            </w:tcBorders>
            <w:vAlign w:val="bottom"/>
          </w:tcPr>
          <w:p w14:paraId="2F2C6A70" w14:textId="45358FFF" w:rsidR="006647C1" w:rsidRPr="004E1265" w:rsidRDefault="00DE3CCE" w:rsidP="00E67652">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35.0</w:t>
            </w:r>
            <w:r w:rsidR="00D606DD" w:rsidRPr="004E1265">
              <w:rPr>
                <w:rFonts w:ascii="Times New Roman" w:eastAsia="Times New Roman" w:hAnsi="Times New Roman" w:cs="Times New Roman"/>
                <w:sz w:val="24"/>
                <w:szCs w:val="24"/>
                <w:shd w:val="clear" w:color="auto" w:fill="FFFFFF"/>
                <w:vertAlign w:val="superscript"/>
              </w:rPr>
              <w:t>a</w:t>
            </w:r>
          </w:p>
        </w:tc>
        <w:tc>
          <w:tcPr>
            <w:tcW w:w="0" w:type="auto"/>
            <w:tcBorders>
              <w:top w:val="nil"/>
              <w:left w:val="nil"/>
              <w:right w:val="nil"/>
            </w:tcBorders>
            <w:vAlign w:val="bottom"/>
          </w:tcPr>
          <w:p w14:paraId="55FC1A1C" w14:textId="77777777" w:rsidR="006647C1" w:rsidRPr="004E1265" w:rsidRDefault="00DE3CCE" w:rsidP="00E67652">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65.0</w:t>
            </w:r>
          </w:p>
        </w:tc>
        <w:tc>
          <w:tcPr>
            <w:tcW w:w="957" w:type="dxa"/>
            <w:tcBorders>
              <w:top w:val="nil"/>
              <w:left w:val="nil"/>
              <w:right w:val="nil"/>
            </w:tcBorders>
            <w:vAlign w:val="bottom"/>
          </w:tcPr>
          <w:p w14:paraId="438292B1"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w:t>
            </w:r>
          </w:p>
        </w:tc>
      </w:tr>
      <w:tr w:rsidR="004E1265" w:rsidRPr="004E1265" w14:paraId="03FA60A7" w14:textId="77777777" w:rsidTr="00E67652">
        <w:tblPrEx>
          <w:tblBorders>
            <w:left w:val="single" w:sz="4" w:space="0" w:color="auto"/>
            <w:right w:val="single" w:sz="4" w:space="0" w:color="auto"/>
            <w:insideV w:val="single" w:sz="4" w:space="0" w:color="auto"/>
          </w:tblBorders>
        </w:tblPrEx>
        <w:tc>
          <w:tcPr>
            <w:tcW w:w="236" w:type="dxa"/>
            <w:tcBorders>
              <w:top w:val="nil"/>
              <w:left w:val="nil"/>
              <w:bottom w:val="nil"/>
              <w:right w:val="nil"/>
            </w:tcBorders>
          </w:tcPr>
          <w:p w14:paraId="2578DE0E" w14:textId="77777777" w:rsidR="006647C1" w:rsidRPr="004E1265" w:rsidRDefault="006647C1" w:rsidP="00E67652">
            <w:pPr>
              <w:spacing w:after="0" w:line="240" w:lineRule="auto"/>
              <w:rPr>
                <w:rFonts w:ascii="Times New Roman" w:eastAsia="Times New Roman" w:hAnsi="Times New Roman" w:cs="Times New Roman"/>
                <w:sz w:val="24"/>
                <w:szCs w:val="24"/>
                <w:shd w:val="clear" w:color="auto" w:fill="FFFFFF"/>
              </w:rPr>
            </w:pPr>
          </w:p>
        </w:tc>
        <w:tc>
          <w:tcPr>
            <w:tcW w:w="3876" w:type="dxa"/>
            <w:gridSpan w:val="2"/>
            <w:tcBorders>
              <w:top w:val="single" w:sz="4" w:space="0" w:color="auto"/>
              <w:left w:val="nil"/>
              <w:bottom w:val="nil"/>
              <w:right w:val="nil"/>
            </w:tcBorders>
          </w:tcPr>
          <w:p w14:paraId="28EB81A0" w14:textId="77777777" w:rsidR="006647C1" w:rsidRPr="004E1265" w:rsidRDefault="006647C1" w:rsidP="00E67652">
            <w:pPr>
              <w:spacing w:after="0" w:line="240" w:lineRule="auto"/>
              <w:rPr>
                <w:rFonts w:ascii="Times New Roman" w:eastAsia="Times New Roman" w:hAnsi="Times New Roman" w:cs="Times New Roman"/>
                <w:sz w:val="24"/>
                <w:szCs w:val="24"/>
                <w:shd w:val="clear" w:color="auto" w:fill="FFFFFF"/>
                <w:vertAlign w:val="superscript"/>
              </w:rPr>
            </w:pPr>
            <w:r w:rsidRPr="004E1265">
              <w:rPr>
                <w:rFonts w:ascii="Times New Roman" w:eastAsia="Times New Roman" w:hAnsi="Times New Roman" w:cs="Times New Roman"/>
                <w:sz w:val="24"/>
                <w:szCs w:val="24"/>
                <w:shd w:val="clear" w:color="auto" w:fill="FFFFFF"/>
              </w:rPr>
              <w:t>Binge drinking</w:t>
            </w:r>
            <w:r w:rsidRPr="004E1265">
              <w:rPr>
                <w:rFonts w:ascii="Times New Roman" w:eastAsia="Times New Roman" w:hAnsi="Times New Roman" w:cs="Times New Roman"/>
                <w:sz w:val="24"/>
                <w:szCs w:val="24"/>
                <w:shd w:val="clear" w:color="auto" w:fill="FFFFFF"/>
                <w:vertAlign w:val="superscript"/>
              </w:rPr>
              <w:t>2</w:t>
            </w:r>
          </w:p>
        </w:tc>
        <w:tc>
          <w:tcPr>
            <w:tcW w:w="0" w:type="auto"/>
            <w:tcBorders>
              <w:top w:val="single" w:sz="4" w:space="0" w:color="auto"/>
              <w:left w:val="nil"/>
              <w:bottom w:val="nil"/>
              <w:right w:val="nil"/>
            </w:tcBorders>
            <w:vAlign w:val="bottom"/>
          </w:tcPr>
          <w:p w14:paraId="6DD8ACFE" w14:textId="77777777" w:rsidR="006647C1" w:rsidRPr="004E1265" w:rsidRDefault="006647C1" w:rsidP="00D606DD">
            <w:pPr>
              <w:spacing w:after="0" w:line="240" w:lineRule="auto"/>
              <w:rPr>
                <w:rFonts w:ascii="Times New Roman" w:eastAsia="Times New Roman" w:hAnsi="Times New Roman" w:cs="Times New Roman"/>
                <w:sz w:val="24"/>
                <w:szCs w:val="24"/>
                <w:shd w:val="clear" w:color="auto" w:fill="FFFFFF"/>
              </w:rPr>
            </w:pPr>
          </w:p>
        </w:tc>
        <w:tc>
          <w:tcPr>
            <w:tcW w:w="0" w:type="auto"/>
            <w:tcBorders>
              <w:top w:val="single" w:sz="4" w:space="0" w:color="auto"/>
              <w:left w:val="nil"/>
              <w:bottom w:val="nil"/>
              <w:right w:val="nil"/>
            </w:tcBorders>
            <w:vAlign w:val="bottom"/>
          </w:tcPr>
          <w:p w14:paraId="2C716C42"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p>
        </w:tc>
        <w:tc>
          <w:tcPr>
            <w:tcW w:w="895" w:type="dxa"/>
            <w:tcBorders>
              <w:top w:val="single" w:sz="4" w:space="0" w:color="auto"/>
              <w:left w:val="nil"/>
              <w:bottom w:val="nil"/>
              <w:right w:val="nil"/>
            </w:tcBorders>
            <w:vAlign w:val="bottom"/>
          </w:tcPr>
          <w:p w14:paraId="1652EDAE"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p>
        </w:tc>
        <w:tc>
          <w:tcPr>
            <w:tcW w:w="0" w:type="auto"/>
            <w:tcBorders>
              <w:top w:val="single" w:sz="4" w:space="0" w:color="auto"/>
              <w:left w:val="nil"/>
              <w:bottom w:val="nil"/>
              <w:right w:val="nil"/>
            </w:tcBorders>
            <w:vAlign w:val="bottom"/>
          </w:tcPr>
          <w:p w14:paraId="0674ED8D"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p>
        </w:tc>
        <w:tc>
          <w:tcPr>
            <w:tcW w:w="0" w:type="auto"/>
            <w:tcBorders>
              <w:top w:val="single" w:sz="4" w:space="0" w:color="auto"/>
              <w:left w:val="nil"/>
              <w:bottom w:val="nil"/>
              <w:right w:val="nil"/>
            </w:tcBorders>
            <w:vAlign w:val="bottom"/>
          </w:tcPr>
          <w:p w14:paraId="4EC9FCAF"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p>
        </w:tc>
        <w:tc>
          <w:tcPr>
            <w:tcW w:w="0" w:type="auto"/>
            <w:tcBorders>
              <w:top w:val="single" w:sz="4" w:space="0" w:color="auto"/>
              <w:left w:val="nil"/>
              <w:bottom w:val="nil"/>
              <w:right w:val="nil"/>
            </w:tcBorders>
            <w:vAlign w:val="bottom"/>
          </w:tcPr>
          <w:p w14:paraId="35EFA3D6"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p>
        </w:tc>
        <w:tc>
          <w:tcPr>
            <w:tcW w:w="957" w:type="dxa"/>
            <w:tcBorders>
              <w:top w:val="single" w:sz="4" w:space="0" w:color="auto"/>
              <w:left w:val="nil"/>
              <w:bottom w:val="nil"/>
              <w:right w:val="nil"/>
            </w:tcBorders>
            <w:vAlign w:val="bottom"/>
          </w:tcPr>
          <w:p w14:paraId="456D0F8D"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p>
        </w:tc>
      </w:tr>
      <w:tr w:rsidR="004E1265" w:rsidRPr="004E1265" w14:paraId="7A2A4FDE" w14:textId="77777777" w:rsidTr="00E67652">
        <w:tblPrEx>
          <w:tblBorders>
            <w:left w:val="single" w:sz="4" w:space="0" w:color="auto"/>
            <w:right w:val="single" w:sz="4" w:space="0" w:color="auto"/>
            <w:insideV w:val="single" w:sz="4" w:space="0" w:color="auto"/>
          </w:tblBorders>
        </w:tblPrEx>
        <w:tc>
          <w:tcPr>
            <w:tcW w:w="236" w:type="dxa"/>
            <w:tcBorders>
              <w:top w:val="nil"/>
              <w:left w:val="nil"/>
              <w:bottom w:val="nil"/>
              <w:right w:val="nil"/>
            </w:tcBorders>
          </w:tcPr>
          <w:p w14:paraId="375AA4A2" w14:textId="77777777" w:rsidR="006647C1" w:rsidRPr="004E1265" w:rsidRDefault="006647C1" w:rsidP="00E67652">
            <w:pPr>
              <w:spacing w:after="0" w:line="240" w:lineRule="auto"/>
              <w:rPr>
                <w:rFonts w:ascii="Times New Roman" w:eastAsia="Times New Roman" w:hAnsi="Times New Roman" w:cs="Times New Roman"/>
                <w:sz w:val="24"/>
                <w:szCs w:val="24"/>
                <w:shd w:val="clear" w:color="auto" w:fill="FFFFFF"/>
              </w:rPr>
            </w:pPr>
          </w:p>
        </w:tc>
        <w:tc>
          <w:tcPr>
            <w:tcW w:w="485" w:type="dxa"/>
            <w:tcBorders>
              <w:top w:val="nil"/>
              <w:left w:val="nil"/>
              <w:bottom w:val="nil"/>
              <w:right w:val="nil"/>
            </w:tcBorders>
          </w:tcPr>
          <w:p w14:paraId="2B6ABD02" w14:textId="77777777" w:rsidR="006647C1" w:rsidRPr="004E1265" w:rsidRDefault="006647C1" w:rsidP="00E67652">
            <w:pPr>
              <w:spacing w:after="0" w:line="240" w:lineRule="auto"/>
              <w:rPr>
                <w:rFonts w:ascii="Times New Roman" w:eastAsia="Times New Roman" w:hAnsi="Times New Roman" w:cs="Times New Roman"/>
                <w:sz w:val="24"/>
                <w:szCs w:val="24"/>
                <w:shd w:val="clear" w:color="auto" w:fill="FFFFFF"/>
              </w:rPr>
            </w:pPr>
          </w:p>
        </w:tc>
        <w:tc>
          <w:tcPr>
            <w:tcW w:w="0" w:type="auto"/>
            <w:tcBorders>
              <w:top w:val="nil"/>
              <w:left w:val="nil"/>
              <w:bottom w:val="single" w:sz="4" w:space="0" w:color="auto"/>
              <w:right w:val="nil"/>
            </w:tcBorders>
            <w:vAlign w:val="center"/>
          </w:tcPr>
          <w:p w14:paraId="38E1CD9E" w14:textId="77777777" w:rsidR="006647C1" w:rsidRPr="004E1265" w:rsidRDefault="006647C1" w:rsidP="00E67652">
            <w:pPr>
              <w:spacing w:after="0" w:line="240" w:lineRule="auto"/>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Yes</w:t>
            </w:r>
          </w:p>
        </w:tc>
        <w:tc>
          <w:tcPr>
            <w:tcW w:w="0" w:type="auto"/>
            <w:tcBorders>
              <w:top w:val="nil"/>
              <w:left w:val="nil"/>
              <w:right w:val="nil"/>
            </w:tcBorders>
            <w:vAlign w:val="bottom"/>
          </w:tcPr>
          <w:p w14:paraId="499A02B6" w14:textId="77777777" w:rsidR="006647C1" w:rsidRPr="004E1265" w:rsidRDefault="00822EAC" w:rsidP="00E67652">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44.6</w:t>
            </w:r>
          </w:p>
        </w:tc>
        <w:tc>
          <w:tcPr>
            <w:tcW w:w="0" w:type="auto"/>
            <w:tcBorders>
              <w:top w:val="nil"/>
              <w:left w:val="nil"/>
              <w:right w:val="nil"/>
            </w:tcBorders>
            <w:vAlign w:val="bottom"/>
          </w:tcPr>
          <w:p w14:paraId="3466D191" w14:textId="77777777" w:rsidR="006647C1" w:rsidRPr="004E1265" w:rsidRDefault="00822EAC" w:rsidP="00E67652">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55.4</w:t>
            </w:r>
          </w:p>
        </w:tc>
        <w:tc>
          <w:tcPr>
            <w:tcW w:w="895" w:type="dxa"/>
            <w:tcBorders>
              <w:top w:val="nil"/>
              <w:left w:val="nil"/>
              <w:right w:val="nil"/>
            </w:tcBorders>
            <w:vAlign w:val="bottom"/>
          </w:tcPr>
          <w:p w14:paraId="67826C28" w14:textId="77777777" w:rsidR="006647C1" w:rsidRPr="004E1265" w:rsidRDefault="006647C1" w:rsidP="00822EAC">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0.02</w:t>
            </w:r>
            <w:r w:rsidR="00822EAC" w:rsidRPr="004E1265">
              <w:rPr>
                <w:rFonts w:ascii="Times New Roman" w:eastAsia="Times New Roman" w:hAnsi="Times New Roman" w:cs="Times New Roman"/>
                <w:sz w:val="24"/>
                <w:szCs w:val="24"/>
                <w:shd w:val="clear" w:color="auto" w:fill="FFFFFF"/>
              </w:rPr>
              <w:t>1</w:t>
            </w:r>
          </w:p>
        </w:tc>
        <w:tc>
          <w:tcPr>
            <w:tcW w:w="0" w:type="auto"/>
            <w:tcBorders>
              <w:top w:val="nil"/>
              <w:left w:val="nil"/>
              <w:right w:val="nil"/>
            </w:tcBorders>
            <w:vAlign w:val="bottom"/>
          </w:tcPr>
          <w:p w14:paraId="117C3B7C"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p>
        </w:tc>
        <w:tc>
          <w:tcPr>
            <w:tcW w:w="0" w:type="auto"/>
            <w:tcBorders>
              <w:top w:val="nil"/>
              <w:left w:val="nil"/>
              <w:right w:val="nil"/>
            </w:tcBorders>
            <w:vAlign w:val="bottom"/>
          </w:tcPr>
          <w:p w14:paraId="6602CEAC" w14:textId="77777777" w:rsidR="006647C1" w:rsidRPr="004E1265" w:rsidRDefault="00822EAC" w:rsidP="00E67652">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39.3</w:t>
            </w:r>
          </w:p>
        </w:tc>
        <w:tc>
          <w:tcPr>
            <w:tcW w:w="0" w:type="auto"/>
            <w:tcBorders>
              <w:top w:val="nil"/>
              <w:left w:val="nil"/>
              <w:right w:val="nil"/>
            </w:tcBorders>
            <w:vAlign w:val="bottom"/>
          </w:tcPr>
          <w:p w14:paraId="14BF9965" w14:textId="77777777" w:rsidR="006647C1" w:rsidRPr="004E1265" w:rsidRDefault="00822EAC" w:rsidP="00E67652">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60.7</w:t>
            </w:r>
          </w:p>
        </w:tc>
        <w:tc>
          <w:tcPr>
            <w:tcW w:w="957" w:type="dxa"/>
            <w:tcBorders>
              <w:top w:val="nil"/>
              <w:left w:val="nil"/>
              <w:right w:val="nil"/>
            </w:tcBorders>
            <w:vAlign w:val="bottom"/>
          </w:tcPr>
          <w:p w14:paraId="156C634D"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&lt;0.001</w:t>
            </w:r>
          </w:p>
        </w:tc>
      </w:tr>
      <w:tr w:rsidR="004E1265" w:rsidRPr="004E1265" w14:paraId="4B0CDD03" w14:textId="77777777" w:rsidTr="00E67652">
        <w:tblPrEx>
          <w:tblBorders>
            <w:left w:val="single" w:sz="4" w:space="0" w:color="auto"/>
            <w:right w:val="single" w:sz="4" w:space="0" w:color="auto"/>
            <w:insideV w:val="single" w:sz="4" w:space="0" w:color="auto"/>
          </w:tblBorders>
        </w:tblPrEx>
        <w:tc>
          <w:tcPr>
            <w:tcW w:w="236" w:type="dxa"/>
            <w:tcBorders>
              <w:top w:val="nil"/>
              <w:left w:val="nil"/>
              <w:bottom w:val="nil"/>
              <w:right w:val="nil"/>
            </w:tcBorders>
          </w:tcPr>
          <w:p w14:paraId="4447021E" w14:textId="77777777" w:rsidR="006647C1" w:rsidRPr="004E1265" w:rsidRDefault="006647C1" w:rsidP="00E67652">
            <w:pPr>
              <w:spacing w:after="0" w:line="240" w:lineRule="auto"/>
              <w:rPr>
                <w:rFonts w:ascii="Times New Roman" w:eastAsia="Times New Roman" w:hAnsi="Times New Roman" w:cs="Times New Roman"/>
                <w:sz w:val="24"/>
                <w:szCs w:val="24"/>
                <w:shd w:val="clear" w:color="auto" w:fill="FFFFFF"/>
              </w:rPr>
            </w:pPr>
          </w:p>
        </w:tc>
        <w:tc>
          <w:tcPr>
            <w:tcW w:w="485" w:type="dxa"/>
            <w:tcBorders>
              <w:top w:val="nil"/>
              <w:left w:val="nil"/>
              <w:bottom w:val="nil"/>
              <w:right w:val="nil"/>
            </w:tcBorders>
          </w:tcPr>
          <w:p w14:paraId="73290626" w14:textId="77777777" w:rsidR="006647C1" w:rsidRPr="004E1265" w:rsidRDefault="006647C1" w:rsidP="00E67652">
            <w:pPr>
              <w:spacing w:after="0" w:line="240" w:lineRule="auto"/>
              <w:rPr>
                <w:rFonts w:ascii="Times New Roman" w:eastAsia="Times New Roman" w:hAnsi="Times New Roman" w:cs="Times New Roman"/>
                <w:sz w:val="24"/>
                <w:szCs w:val="24"/>
                <w:shd w:val="clear" w:color="auto" w:fill="FFFFFF"/>
              </w:rPr>
            </w:pPr>
          </w:p>
        </w:tc>
        <w:tc>
          <w:tcPr>
            <w:tcW w:w="0" w:type="auto"/>
            <w:tcBorders>
              <w:top w:val="nil"/>
              <w:left w:val="nil"/>
              <w:bottom w:val="single" w:sz="4" w:space="0" w:color="auto"/>
              <w:right w:val="nil"/>
            </w:tcBorders>
            <w:vAlign w:val="center"/>
          </w:tcPr>
          <w:p w14:paraId="07DDC410" w14:textId="77777777" w:rsidR="006647C1" w:rsidRPr="004E1265" w:rsidRDefault="006647C1" w:rsidP="00E67652">
            <w:pPr>
              <w:spacing w:after="0" w:line="240" w:lineRule="auto"/>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No</w:t>
            </w:r>
          </w:p>
        </w:tc>
        <w:tc>
          <w:tcPr>
            <w:tcW w:w="0" w:type="auto"/>
            <w:tcBorders>
              <w:top w:val="nil"/>
              <w:left w:val="nil"/>
              <w:right w:val="nil"/>
            </w:tcBorders>
            <w:vAlign w:val="bottom"/>
          </w:tcPr>
          <w:p w14:paraId="61B74EC9" w14:textId="77777777" w:rsidR="006647C1" w:rsidRPr="004E1265" w:rsidRDefault="00822EAC" w:rsidP="00E67652">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37.0</w:t>
            </w:r>
          </w:p>
        </w:tc>
        <w:tc>
          <w:tcPr>
            <w:tcW w:w="0" w:type="auto"/>
            <w:tcBorders>
              <w:top w:val="nil"/>
              <w:left w:val="nil"/>
              <w:right w:val="nil"/>
            </w:tcBorders>
            <w:vAlign w:val="bottom"/>
          </w:tcPr>
          <w:p w14:paraId="50565EF8" w14:textId="77777777" w:rsidR="006647C1" w:rsidRPr="004E1265" w:rsidRDefault="00822EAC" w:rsidP="00E67652">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63.0</w:t>
            </w:r>
          </w:p>
        </w:tc>
        <w:tc>
          <w:tcPr>
            <w:tcW w:w="895" w:type="dxa"/>
            <w:tcBorders>
              <w:top w:val="nil"/>
              <w:left w:val="nil"/>
              <w:right w:val="nil"/>
            </w:tcBorders>
            <w:vAlign w:val="bottom"/>
          </w:tcPr>
          <w:p w14:paraId="1C8623CB"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w:t>
            </w:r>
          </w:p>
        </w:tc>
        <w:tc>
          <w:tcPr>
            <w:tcW w:w="0" w:type="auto"/>
            <w:tcBorders>
              <w:top w:val="nil"/>
              <w:left w:val="nil"/>
              <w:right w:val="nil"/>
            </w:tcBorders>
            <w:vAlign w:val="bottom"/>
          </w:tcPr>
          <w:p w14:paraId="6117D219"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p>
        </w:tc>
        <w:tc>
          <w:tcPr>
            <w:tcW w:w="0" w:type="auto"/>
            <w:tcBorders>
              <w:top w:val="nil"/>
              <w:left w:val="nil"/>
              <w:right w:val="nil"/>
            </w:tcBorders>
            <w:vAlign w:val="bottom"/>
          </w:tcPr>
          <w:p w14:paraId="69E4017D" w14:textId="77777777" w:rsidR="006647C1" w:rsidRPr="004E1265" w:rsidRDefault="00822EAC" w:rsidP="00E67652">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22.6</w:t>
            </w:r>
          </w:p>
        </w:tc>
        <w:tc>
          <w:tcPr>
            <w:tcW w:w="0" w:type="auto"/>
            <w:tcBorders>
              <w:top w:val="nil"/>
              <w:left w:val="nil"/>
              <w:right w:val="nil"/>
            </w:tcBorders>
            <w:vAlign w:val="bottom"/>
          </w:tcPr>
          <w:p w14:paraId="6B1A14A4" w14:textId="77777777" w:rsidR="006647C1" w:rsidRPr="004E1265" w:rsidRDefault="00822EAC" w:rsidP="00E67652">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77.4</w:t>
            </w:r>
          </w:p>
        </w:tc>
        <w:tc>
          <w:tcPr>
            <w:tcW w:w="957" w:type="dxa"/>
            <w:tcBorders>
              <w:top w:val="nil"/>
              <w:left w:val="nil"/>
              <w:right w:val="nil"/>
            </w:tcBorders>
            <w:vAlign w:val="bottom"/>
          </w:tcPr>
          <w:p w14:paraId="6296B78F" w14:textId="77777777" w:rsidR="006647C1" w:rsidRPr="004E1265" w:rsidRDefault="006647C1" w:rsidP="00E67652">
            <w:pPr>
              <w:spacing w:after="0" w:line="240" w:lineRule="auto"/>
              <w:jc w:val="center"/>
              <w:rPr>
                <w:rFonts w:ascii="Times New Roman" w:eastAsia="Times New Roman" w:hAnsi="Times New Roman" w:cs="Times New Roman"/>
                <w:sz w:val="24"/>
                <w:szCs w:val="24"/>
                <w:shd w:val="clear" w:color="auto" w:fill="FFFFFF"/>
              </w:rPr>
            </w:pPr>
            <w:r w:rsidRPr="004E1265">
              <w:rPr>
                <w:rFonts w:ascii="Times New Roman" w:eastAsia="Times New Roman" w:hAnsi="Times New Roman" w:cs="Times New Roman"/>
                <w:sz w:val="24"/>
                <w:szCs w:val="24"/>
                <w:shd w:val="clear" w:color="auto" w:fill="FFFFFF"/>
              </w:rPr>
              <w:t>-</w:t>
            </w:r>
          </w:p>
        </w:tc>
      </w:tr>
      <w:tr w:rsidR="001D2918" w:rsidRPr="001D2918" w14:paraId="4FA6E408" w14:textId="77777777" w:rsidTr="00E67652">
        <w:tblPrEx>
          <w:tblBorders>
            <w:left w:val="single" w:sz="4" w:space="0" w:color="auto"/>
            <w:right w:val="single" w:sz="4" w:space="0" w:color="auto"/>
            <w:insideV w:val="single" w:sz="4" w:space="0" w:color="auto"/>
          </w:tblBorders>
        </w:tblPrEx>
        <w:trPr>
          <w:trHeight w:val="556"/>
        </w:trPr>
        <w:tc>
          <w:tcPr>
            <w:tcW w:w="10632" w:type="dxa"/>
            <w:gridSpan w:val="10"/>
            <w:tcBorders>
              <w:top w:val="single" w:sz="8" w:space="0" w:color="auto"/>
              <w:left w:val="nil"/>
              <w:bottom w:val="nil"/>
              <w:right w:val="nil"/>
            </w:tcBorders>
          </w:tcPr>
          <w:p w14:paraId="4787A3CA" w14:textId="77777777" w:rsidR="006647C1" w:rsidRPr="001D2918" w:rsidRDefault="006647C1" w:rsidP="00E67652">
            <w:pPr>
              <w:spacing w:after="0" w:line="240" w:lineRule="auto"/>
              <w:rPr>
                <w:rFonts w:ascii="Times New Roman" w:hAnsi="Times New Roman" w:cs="Times New Roman"/>
                <w:color w:val="000000" w:themeColor="text1"/>
                <w:sz w:val="24"/>
                <w:szCs w:val="24"/>
                <w:lang w:val="en-US"/>
              </w:rPr>
            </w:pPr>
            <w:bookmarkStart w:id="7" w:name="_GoBack"/>
            <w:r w:rsidRPr="001D2918">
              <w:rPr>
                <w:rFonts w:ascii="Times New Roman" w:hAnsi="Times New Roman" w:cs="Times New Roman"/>
                <w:color w:val="000000" w:themeColor="text1"/>
                <w:sz w:val="24"/>
                <w:szCs w:val="24"/>
                <w:lang w:val="en-US"/>
              </w:rPr>
              <w:t xml:space="preserve">Values are percentages. </w:t>
            </w:r>
          </w:p>
          <w:p w14:paraId="39A36535" w14:textId="77777777" w:rsidR="006647C1" w:rsidRPr="001D2918" w:rsidRDefault="006647C1" w:rsidP="00E67652">
            <w:pPr>
              <w:spacing w:after="0" w:line="240" w:lineRule="auto"/>
              <w:rPr>
                <w:rFonts w:ascii="Times New Roman" w:hAnsi="Times New Roman" w:cs="Times New Roman"/>
                <w:color w:val="000000" w:themeColor="text1"/>
                <w:sz w:val="24"/>
                <w:szCs w:val="24"/>
                <w:lang w:val="en-US"/>
              </w:rPr>
            </w:pPr>
            <w:r w:rsidRPr="001D2918">
              <w:rPr>
                <w:rFonts w:ascii="Times New Roman" w:hAnsi="Times New Roman" w:cs="Times New Roman"/>
                <w:color w:val="000000" w:themeColor="text1"/>
                <w:sz w:val="24"/>
                <w:szCs w:val="24"/>
                <w:lang w:val="en-US"/>
              </w:rPr>
              <w:t>All figures are weighted for sampling probabilities and differential non-response.</w:t>
            </w:r>
          </w:p>
          <w:p w14:paraId="4C6E8083" w14:textId="77777777" w:rsidR="006647C1" w:rsidRPr="001D2918" w:rsidRDefault="006647C1" w:rsidP="00E67652">
            <w:pPr>
              <w:spacing w:after="0" w:line="240" w:lineRule="auto"/>
              <w:rPr>
                <w:rFonts w:ascii="Times New Roman" w:hAnsi="Times New Roman" w:cs="Times New Roman"/>
                <w:color w:val="000000" w:themeColor="text1"/>
                <w:sz w:val="24"/>
                <w:szCs w:val="24"/>
                <w:lang w:val="en-US"/>
              </w:rPr>
            </w:pPr>
            <w:r w:rsidRPr="001D2918">
              <w:rPr>
                <w:rFonts w:ascii="Times New Roman" w:hAnsi="Times New Roman" w:cs="Times New Roman"/>
                <w:color w:val="000000" w:themeColor="text1"/>
                <w:sz w:val="24"/>
                <w:szCs w:val="24"/>
                <w:vertAlign w:val="superscript"/>
                <w:lang w:val="en-US"/>
              </w:rPr>
              <w:t>1</w:t>
            </w:r>
            <w:r w:rsidRPr="001D2918">
              <w:rPr>
                <w:rFonts w:ascii="Times New Roman" w:hAnsi="Times New Roman" w:cs="Times New Roman"/>
                <w:color w:val="000000" w:themeColor="text1"/>
                <w:sz w:val="24"/>
                <w:szCs w:val="24"/>
                <w:lang w:val="en-US"/>
              </w:rPr>
              <w:t>Never/rarely = never – once or twice a year; regularly = once every couple of months – twice a week; frequently = 3 days a week – almost every day.</w:t>
            </w:r>
          </w:p>
          <w:p w14:paraId="46450EC3" w14:textId="77777777" w:rsidR="006647C1" w:rsidRPr="001D2918" w:rsidRDefault="006647C1" w:rsidP="00E67652">
            <w:pPr>
              <w:spacing w:after="0" w:line="240" w:lineRule="auto"/>
              <w:rPr>
                <w:rFonts w:ascii="Times New Roman" w:hAnsi="Times New Roman" w:cs="Times New Roman"/>
                <w:color w:val="000000" w:themeColor="text1"/>
                <w:sz w:val="24"/>
                <w:szCs w:val="24"/>
                <w:lang w:val="en-US"/>
              </w:rPr>
            </w:pPr>
            <w:r w:rsidRPr="001D2918">
              <w:rPr>
                <w:rFonts w:ascii="Times New Roman" w:hAnsi="Times New Roman" w:cs="Times New Roman"/>
                <w:color w:val="000000" w:themeColor="text1"/>
                <w:sz w:val="24"/>
                <w:szCs w:val="24"/>
                <w:vertAlign w:val="superscript"/>
                <w:lang w:val="en-US"/>
              </w:rPr>
              <w:t xml:space="preserve">2 </w:t>
            </w:r>
            <w:r w:rsidRPr="001D2918">
              <w:rPr>
                <w:rFonts w:ascii="Times New Roman" w:hAnsi="Times New Roman" w:cs="Times New Roman"/>
                <w:color w:val="000000" w:themeColor="text1"/>
                <w:sz w:val="24"/>
                <w:szCs w:val="24"/>
                <w:lang w:val="en-US"/>
              </w:rPr>
              <w:t>Defined as drinking ≥4 units for women and ≥5 units for men on the heaviest drinking day in the past week.</w:t>
            </w:r>
          </w:p>
          <w:p w14:paraId="21A73FC9" w14:textId="51EB54AE" w:rsidR="00206DF9" w:rsidRPr="001D2918" w:rsidRDefault="00206DF9" w:rsidP="00206DF9">
            <w:pPr>
              <w:spacing w:after="0" w:line="240" w:lineRule="auto"/>
              <w:rPr>
                <w:rFonts w:ascii="Times New Roman" w:hAnsi="Times New Roman" w:cs="Times New Roman"/>
                <w:color w:val="000000" w:themeColor="text1"/>
                <w:sz w:val="24"/>
                <w:szCs w:val="24"/>
                <w:lang w:val="en-US"/>
              </w:rPr>
            </w:pPr>
            <w:proofErr w:type="spellStart"/>
            <w:r w:rsidRPr="001D2918">
              <w:rPr>
                <w:rFonts w:ascii="Times New Roman" w:hAnsi="Times New Roman" w:cs="Times New Roman"/>
                <w:color w:val="000000" w:themeColor="text1"/>
                <w:sz w:val="24"/>
                <w:szCs w:val="24"/>
                <w:vertAlign w:val="superscript"/>
                <w:lang w:val="en-US"/>
              </w:rPr>
              <w:t>a,b,c</w:t>
            </w:r>
            <w:proofErr w:type="spellEnd"/>
            <w:r w:rsidRPr="001D2918">
              <w:rPr>
                <w:rFonts w:ascii="Times New Roman" w:hAnsi="Times New Roman" w:cs="Times New Roman"/>
                <w:color w:val="000000" w:themeColor="text1"/>
                <w:sz w:val="24"/>
                <w:szCs w:val="24"/>
                <w:lang w:val="en-US"/>
              </w:rPr>
              <w:t xml:space="preserve"> </w:t>
            </w:r>
            <w:r w:rsidR="004E1265" w:rsidRPr="001D2918">
              <w:rPr>
                <w:rFonts w:ascii="Times New Roman" w:hAnsi="Times New Roman" w:cs="Times New Roman"/>
                <w:color w:val="000000" w:themeColor="text1"/>
                <w:sz w:val="24"/>
                <w:szCs w:val="24"/>
                <w:lang w:val="en-US"/>
              </w:rPr>
              <w:t>Matching letters indicate that groups differed significantly from one another in p</w:t>
            </w:r>
            <w:r w:rsidRPr="001D2918">
              <w:rPr>
                <w:rFonts w:ascii="Times New Roman" w:hAnsi="Times New Roman" w:cs="Times New Roman"/>
                <w:color w:val="000000" w:themeColor="text1"/>
                <w:sz w:val="24"/>
                <w:szCs w:val="24"/>
                <w:lang w:val="en-US"/>
              </w:rPr>
              <w:t>airwise comparisons following a significant omnibus chi-square test</w:t>
            </w:r>
            <w:r w:rsidR="004E1265" w:rsidRPr="001D2918">
              <w:rPr>
                <w:rFonts w:ascii="Times New Roman" w:hAnsi="Times New Roman" w:cs="Times New Roman"/>
                <w:color w:val="000000" w:themeColor="text1"/>
                <w:sz w:val="24"/>
                <w:szCs w:val="24"/>
                <w:lang w:val="en-US"/>
              </w:rPr>
              <w:t xml:space="preserve"> (i.e. for each association between frequency of alcohol consumption and sexual activity, groups marked </w:t>
            </w:r>
            <w:r w:rsidR="004E1265" w:rsidRPr="001D2918">
              <w:rPr>
                <w:rFonts w:ascii="Times New Roman" w:hAnsi="Times New Roman" w:cs="Times New Roman"/>
                <w:color w:val="000000" w:themeColor="text1"/>
                <w:sz w:val="24"/>
                <w:szCs w:val="24"/>
                <w:vertAlign w:val="superscript"/>
                <w:lang w:val="en-US"/>
              </w:rPr>
              <w:t>a</w:t>
            </w:r>
            <w:r w:rsidR="004E1265" w:rsidRPr="001D2918">
              <w:rPr>
                <w:rFonts w:ascii="Times New Roman" w:hAnsi="Times New Roman" w:cs="Times New Roman"/>
                <w:color w:val="000000" w:themeColor="text1"/>
                <w:sz w:val="24"/>
                <w:szCs w:val="24"/>
                <w:lang w:val="en-US"/>
              </w:rPr>
              <w:t xml:space="preserve"> differ significantly from other groups marked </w:t>
            </w:r>
            <w:r w:rsidR="004E1265" w:rsidRPr="001D2918">
              <w:rPr>
                <w:rFonts w:ascii="Times New Roman" w:hAnsi="Times New Roman" w:cs="Times New Roman"/>
                <w:color w:val="000000" w:themeColor="text1"/>
                <w:sz w:val="24"/>
                <w:szCs w:val="24"/>
                <w:vertAlign w:val="superscript"/>
                <w:lang w:val="en-US"/>
              </w:rPr>
              <w:t>a</w:t>
            </w:r>
            <w:r w:rsidR="004E1265" w:rsidRPr="001D2918">
              <w:rPr>
                <w:rFonts w:ascii="Times New Roman" w:hAnsi="Times New Roman" w:cs="Times New Roman"/>
                <w:color w:val="000000" w:themeColor="text1"/>
                <w:sz w:val="24"/>
                <w:szCs w:val="24"/>
                <w:lang w:val="en-US"/>
              </w:rPr>
              <w:t>, etc.)</w:t>
            </w:r>
            <w:r w:rsidRPr="001D2918">
              <w:rPr>
                <w:rFonts w:ascii="Times New Roman" w:hAnsi="Times New Roman" w:cs="Times New Roman"/>
                <w:color w:val="000000" w:themeColor="text1"/>
                <w:sz w:val="24"/>
                <w:szCs w:val="24"/>
                <w:lang w:val="en-US"/>
              </w:rPr>
              <w:t>.</w:t>
            </w:r>
            <w:r w:rsidR="004E1265" w:rsidRPr="001D2918">
              <w:rPr>
                <w:rFonts w:ascii="Times New Roman" w:hAnsi="Times New Roman" w:cs="Times New Roman"/>
                <w:color w:val="000000" w:themeColor="text1"/>
                <w:sz w:val="24"/>
                <w:szCs w:val="24"/>
                <w:lang w:val="en-US"/>
              </w:rPr>
              <w:t xml:space="preserve"> </w:t>
            </w:r>
          </w:p>
          <w:p w14:paraId="62541B44" w14:textId="77777777" w:rsidR="006647C1" w:rsidRPr="001D2918" w:rsidRDefault="006647C1" w:rsidP="00E67652">
            <w:pPr>
              <w:spacing w:after="0" w:line="240" w:lineRule="auto"/>
              <w:rPr>
                <w:rFonts w:ascii="Times New Roman" w:eastAsia="Times New Roman" w:hAnsi="Times New Roman" w:cs="Times New Roman"/>
                <w:color w:val="000000" w:themeColor="text1"/>
                <w:sz w:val="24"/>
                <w:szCs w:val="24"/>
                <w:shd w:val="clear" w:color="auto" w:fill="FFFFFF"/>
                <w:vertAlign w:val="superscript"/>
              </w:rPr>
            </w:pPr>
          </w:p>
        </w:tc>
      </w:tr>
    </w:tbl>
    <w:p w14:paraId="5086E910" w14:textId="77777777" w:rsidR="006647C1" w:rsidRPr="001D2918" w:rsidRDefault="006647C1" w:rsidP="006647C1">
      <w:pPr>
        <w:rPr>
          <w:color w:val="000000" w:themeColor="text1"/>
        </w:rPr>
      </w:pPr>
    </w:p>
    <w:bookmarkEnd w:id="7"/>
    <w:p w14:paraId="62A7E2B4" w14:textId="77777777" w:rsidR="006647C1" w:rsidRPr="004E1265" w:rsidRDefault="006647C1" w:rsidP="006647C1">
      <w:pPr>
        <w:spacing w:after="160" w:line="259" w:lineRule="auto"/>
      </w:pPr>
      <w:r w:rsidRPr="004E1265">
        <w:br w:type="page"/>
      </w:r>
    </w:p>
    <w:tbl>
      <w:tblPr>
        <w:tblStyle w:val="TableGrid"/>
        <w:tblW w:w="0" w:type="auto"/>
        <w:tblInd w:w="-426" w:type="dxa"/>
        <w:tblBorders>
          <w:left w:val="none" w:sz="0" w:space="0" w:color="auto"/>
          <w:right w:val="none" w:sz="0" w:space="0" w:color="auto"/>
          <w:insideV w:val="none" w:sz="0" w:space="0" w:color="auto"/>
        </w:tblBorders>
        <w:tblLook w:val="04A0" w:firstRow="1" w:lastRow="0" w:firstColumn="1" w:lastColumn="0" w:noHBand="0" w:noVBand="1"/>
      </w:tblPr>
      <w:tblGrid>
        <w:gridCol w:w="222"/>
        <w:gridCol w:w="347"/>
        <w:gridCol w:w="2236"/>
        <w:gridCol w:w="2015"/>
        <w:gridCol w:w="1183"/>
        <w:gridCol w:w="347"/>
        <w:gridCol w:w="2186"/>
        <w:gridCol w:w="458"/>
        <w:gridCol w:w="458"/>
      </w:tblGrid>
      <w:tr w:rsidR="004E1265" w:rsidRPr="004E1265" w14:paraId="1C6F4C72" w14:textId="77777777" w:rsidTr="00E67652">
        <w:trPr>
          <w:gridAfter w:val="1"/>
        </w:trPr>
        <w:tc>
          <w:tcPr>
            <w:tcW w:w="0" w:type="auto"/>
            <w:tcBorders>
              <w:top w:val="nil"/>
            </w:tcBorders>
          </w:tcPr>
          <w:p w14:paraId="5DB0EFB3" w14:textId="77777777" w:rsidR="006647C1" w:rsidRPr="004E1265" w:rsidRDefault="006647C1" w:rsidP="00E67652">
            <w:pPr>
              <w:spacing w:after="0" w:line="240" w:lineRule="auto"/>
              <w:rPr>
                <w:rFonts w:ascii="Times New Roman" w:hAnsi="Times New Roman" w:cs="Times New Roman"/>
                <w:sz w:val="24"/>
                <w:szCs w:val="24"/>
              </w:rPr>
            </w:pPr>
          </w:p>
        </w:tc>
        <w:tc>
          <w:tcPr>
            <w:tcW w:w="0" w:type="auto"/>
            <w:gridSpan w:val="7"/>
            <w:tcBorders>
              <w:top w:val="nil"/>
            </w:tcBorders>
          </w:tcPr>
          <w:p w14:paraId="67E89DD6" w14:textId="77777777" w:rsidR="006647C1" w:rsidRPr="004E1265" w:rsidRDefault="006647C1" w:rsidP="00E67652">
            <w:pPr>
              <w:spacing w:after="0" w:line="240" w:lineRule="auto"/>
              <w:rPr>
                <w:rFonts w:ascii="Times New Roman" w:hAnsi="Times New Roman" w:cs="Times New Roman"/>
                <w:sz w:val="24"/>
                <w:szCs w:val="24"/>
              </w:rPr>
            </w:pPr>
          </w:p>
          <w:p w14:paraId="61FC0597" w14:textId="77777777" w:rsidR="006647C1" w:rsidRPr="004E1265" w:rsidRDefault="006647C1" w:rsidP="006647C1">
            <w:pPr>
              <w:spacing w:after="0" w:line="240" w:lineRule="auto"/>
              <w:rPr>
                <w:rFonts w:ascii="Times New Roman" w:hAnsi="Times New Roman" w:cs="Times New Roman"/>
                <w:sz w:val="24"/>
                <w:szCs w:val="24"/>
              </w:rPr>
            </w:pPr>
            <w:r w:rsidRPr="004E1265">
              <w:rPr>
                <w:rFonts w:ascii="Times New Roman" w:eastAsia="Times New Roman" w:hAnsi="Times New Roman" w:cs="Times New Roman"/>
                <w:b/>
                <w:sz w:val="24"/>
                <w:szCs w:val="24"/>
              </w:rPr>
              <w:t>Supplementary Table 3</w:t>
            </w:r>
            <w:r w:rsidRPr="004E1265">
              <w:rPr>
                <w:rFonts w:ascii="Times New Roman" w:eastAsia="Times New Roman" w:hAnsi="Times New Roman" w:cs="Times New Roman"/>
                <w:b/>
                <w:noProof/>
                <w:sz w:val="24"/>
                <w:szCs w:val="24"/>
              </w:rPr>
              <w:t xml:space="preserve"> </w:t>
            </w:r>
            <w:r w:rsidRPr="004E1265">
              <w:rPr>
                <w:rFonts w:ascii="Times New Roman" w:eastAsia="Times New Roman" w:hAnsi="Times New Roman" w:cs="Times New Roman"/>
                <w:sz w:val="24"/>
                <w:szCs w:val="24"/>
                <w:shd w:val="clear" w:color="auto" w:fill="FFFFFF"/>
              </w:rPr>
              <w:t xml:space="preserve">Adjusted associations between frequency of </w:t>
            </w:r>
            <w:r w:rsidRPr="004E1265">
              <w:rPr>
                <w:rFonts w:ascii="Times New Roman" w:eastAsia="Times New Roman" w:hAnsi="Times New Roman" w:cs="Times New Roman"/>
                <w:sz w:val="24"/>
                <w:szCs w:val="24"/>
              </w:rPr>
              <w:t>frequent (≥2 times) past-month sexual intercourse, masturbation, and petting or fondling</w:t>
            </w:r>
            <w:r w:rsidRPr="004E1265">
              <w:rPr>
                <w:rFonts w:ascii="Times New Roman" w:eastAsia="Times New Roman" w:hAnsi="Times New Roman" w:cs="Times New Roman"/>
                <w:sz w:val="24"/>
                <w:szCs w:val="24"/>
                <w:shd w:val="clear" w:color="auto" w:fill="FFFFFF"/>
              </w:rPr>
              <w:t xml:space="preserve"> at eight-year follow-up in men and women</w:t>
            </w:r>
          </w:p>
        </w:tc>
      </w:tr>
      <w:tr w:rsidR="004E1265" w:rsidRPr="004E1265" w14:paraId="57AAE99B" w14:textId="77777777" w:rsidTr="00E67652">
        <w:tc>
          <w:tcPr>
            <w:tcW w:w="0" w:type="auto"/>
            <w:tcBorders>
              <w:bottom w:val="nil"/>
            </w:tcBorders>
          </w:tcPr>
          <w:p w14:paraId="74D47C0A" w14:textId="77777777" w:rsidR="006647C1" w:rsidRPr="004E1265" w:rsidRDefault="006647C1" w:rsidP="00E67652">
            <w:pPr>
              <w:spacing w:after="0" w:line="240" w:lineRule="auto"/>
              <w:jc w:val="center"/>
              <w:rPr>
                <w:rFonts w:ascii="Times New Roman" w:hAnsi="Times New Roman" w:cs="Times New Roman"/>
                <w:b/>
                <w:sz w:val="24"/>
                <w:szCs w:val="24"/>
              </w:rPr>
            </w:pPr>
          </w:p>
        </w:tc>
        <w:tc>
          <w:tcPr>
            <w:tcW w:w="0" w:type="auto"/>
            <w:tcBorders>
              <w:bottom w:val="nil"/>
            </w:tcBorders>
          </w:tcPr>
          <w:p w14:paraId="16A7888B" w14:textId="77777777" w:rsidR="006647C1" w:rsidRPr="004E1265" w:rsidRDefault="006647C1" w:rsidP="00E67652">
            <w:pPr>
              <w:spacing w:after="0" w:line="240" w:lineRule="auto"/>
              <w:jc w:val="center"/>
              <w:rPr>
                <w:rFonts w:ascii="Times New Roman" w:hAnsi="Times New Roman" w:cs="Times New Roman"/>
                <w:b/>
                <w:sz w:val="24"/>
                <w:szCs w:val="24"/>
              </w:rPr>
            </w:pPr>
          </w:p>
        </w:tc>
        <w:tc>
          <w:tcPr>
            <w:tcW w:w="0" w:type="auto"/>
            <w:tcBorders>
              <w:bottom w:val="nil"/>
            </w:tcBorders>
          </w:tcPr>
          <w:p w14:paraId="342DE82E" w14:textId="77777777" w:rsidR="006647C1" w:rsidRPr="004E1265" w:rsidRDefault="006647C1" w:rsidP="00E67652">
            <w:pPr>
              <w:spacing w:after="0" w:line="240" w:lineRule="auto"/>
              <w:jc w:val="center"/>
              <w:rPr>
                <w:rFonts w:ascii="Times New Roman" w:hAnsi="Times New Roman" w:cs="Times New Roman"/>
                <w:b/>
                <w:sz w:val="24"/>
                <w:szCs w:val="24"/>
              </w:rPr>
            </w:pPr>
          </w:p>
        </w:tc>
        <w:tc>
          <w:tcPr>
            <w:tcW w:w="0" w:type="auto"/>
            <w:gridSpan w:val="2"/>
          </w:tcPr>
          <w:p w14:paraId="60310294" w14:textId="77777777" w:rsidR="006647C1" w:rsidRPr="004E1265" w:rsidRDefault="006647C1" w:rsidP="00E67652">
            <w:pPr>
              <w:spacing w:after="0" w:line="240" w:lineRule="auto"/>
              <w:jc w:val="center"/>
              <w:rPr>
                <w:rFonts w:ascii="Times New Roman" w:hAnsi="Times New Roman" w:cs="Times New Roman"/>
                <w:b/>
                <w:sz w:val="24"/>
                <w:szCs w:val="24"/>
              </w:rPr>
            </w:pPr>
            <w:r w:rsidRPr="004E1265">
              <w:rPr>
                <w:rFonts w:ascii="Times New Roman" w:hAnsi="Times New Roman" w:cs="Times New Roman"/>
                <w:b/>
                <w:sz w:val="24"/>
                <w:szCs w:val="24"/>
              </w:rPr>
              <w:t>Men</w:t>
            </w:r>
          </w:p>
        </w:tc>
        <w:tc>
          <w:tcPr>
            <w:tcW w:w="0" w:type="auto"/>
            <w:tcBorders>
              <w:top w:val="nil"/>
              <w:bottom w:val="nil"/>
            </w:tcBorders>
          </w:tcPr>
          <w:p w14:paraId="533CC7BF" w14:textId="77777777" w:rsidR="006647C1" w:rsidRPr="004E1265" w:rsidRDefault="006647C1" w:rsidP="00E67652">
            <w:pPr>
              <w:spacing w:after="0" w:line="240" w:lineRule="auto"/>
              <w:jc w:val="center"/>
              <w:rPr>
                <w:rFonts w:ascii="Times New Roman" w:hAnsi="Times New Roman" w:cs="Times New Roman"/>
                <w:b/>
                <w:sz w:val="24"/>
                <w:szCs w:val="24"/>
              </w:rPr>
            </w:pPr>
          </w:p>
        </w:tc>
        <w:tc>
          <w:tcPr>
            <w:tcW w:w="0" w:type="auto"/>
            <w:gridSpan w:val="3"/>
          </w:tcPr>
          <w:p w14:paraId="5DC7DE60" w14:textId="77777777" w:rsidR="006647C1" w:rsidRPr="004E1265" w:rsidRDefault="006647C1" w:rsidP="00E67652">
            <w:pPr>
              <w:spacing w:after="0" w:line="240" w:lineRule="auto"/>
              <w:jc w:val="center"/>
              <w:rPr>
                <w:rFonts w:ascii="Times New Roman" w:hAnsi="Times New Roman" w:cs="Times New Roman"/>
                <w:b/>
                <w:sz w:val="24"/>
                <w:szCs w:val="24"/>
              </w:rPr>
            </w:pPr>
            <w:r w:rsidRPr="004E1265">
              <w:rPr>
                <w:rFonts w:ascii="Times New Roman" w:hAnsi="Times New Roman" w:cs="Times New Roman"/>
                <w:b/>
                <w:sz w:val="24"/>
                <w:szCs w:val="24"/>
              </w:rPr>
              <w:t>Women</w:t>
            </w:r>
          </w:p>
        </w:tc>
      </w:tr>
      <w:tr w:rsidR="004E1265" w:rsidRPr="004E1265" w14:paraId="5C462BD8" w14:textId="77777777" w:rsidTr="00E67652">
        <w:tc>
          <w:tcPr>
            <w:tcW w:w="0" w:type="auto"/>
            <w:tcBorders>
              <w:top w:val="nil"/>
              <w:bottom w:val="single" w:sz="4" w:space="0" w:color="auto"/>
            </w:tcBorders>
          </w:tcPr>
          <w:p w14:paraId="52D0CC41" w14:textId="77777777" w:rsidR="006647C1" w:rsidRPr="004E1265" w:rsidRDefault="006647C1" w:rsidP="00E67652">
            <w:pPr>
              <w:spacing w:after="0" w:line="240" w:lineRule="auto"/>
              <w:jc w:val="center"/>
              <w:rPr>
                <w:rFonts w:ascii="Times New Roman" w:hAnsi="Times New Roman" w:cs="Times New Roman"/>
                <w:b/>
                <w:sz w:val="24"/>
                <w:szCs w:val="24"/>
              </w:rPr>
            </w:pPr>
          </w:p>
        </w:tc>
        <w:tc>
          <w:tcPr>
            <w:tcW w:w="0" w:type="auto"/>
            <w:tcBorders>
              <w:top w:val="nil"/>
              <w:bottom w:val="single" w:sz="4" w:space="0" w:color="auto"/>
            </w:tcBorders>
          </w:tcPr>
          <w:p w14:paraId="2F38B780" w14:textId="77777777" w:rsidR="006647C1" w:rsidRPr="004E1265" w:rsidRDefault="006647C1" w:rsidP="00E67652">
            <w:pPr>
              <w:spacing w:after="0" w:line="240" w:lineRule="auto"/>
              <w:jc w:val="center"/>
              <w:rPr>
                <w:rFonts w:ascii="Times New Roman" w:hAnsi="Times New Roman" w:cs="Times New Roman"/>
                <w:b/>
                <w:sz w:val="24"/>
                <w:szCs w:val="24"/>
              </w:rPr>
            </w:pPr>
          </w:p>
        </w:tc>
        <w:tc>
          <w:tcPr>
            <w:tcW w:w="0" w:type="auto"/>
            <w:tcBorders>
              <w:top w:val="nil"/>
              <w:bottom w:val="single" w:sz="4" w:space="0" w:color="auto"/>
            </w:tcBorders>
          </w:tcPr>
          <w:p w14:paraId="2DE473D5" w14:textId="77777777" w:rsidR="006647C1" w:rsidRPr="004E1265" w:rsidRDefault="006647C1" w:rsidP="00E67652">
            <w:pPr>
              <w:spacing w:after="0" w:line="240" w:lineRule="auto"/>
              <w:jc w:val="center"/>
              <w:rPr>
                <w:rFonts w:ascii="Times New Roman" w:hAnsi="Times New Roman" w:cs="Times New Roman"/>
                <w:b/>
                <w:sz w:val="24"/>
                <w:szCs w:val="24"/>
              </w:rPr>
            </w:pPr>
          </w:p>
        </w:tc>
        <w:tc>
          <w:tcPr>
            <w:tcW w:w="0" w:type="auto"/>
            <w:tcBorders>
              <w:top w:val="nil"/>
              <w:bottom w:val="single" w:sz="4" w:space="0" w:color="auto"/>
            </w:tcBorders>
          </w:tcPr>
          <w:p w14:paraId="303C6D0D" w14:textId="77777777" w:rsidR="006647C1" w:rsidRPr="004E1265" w:rsidRDefault="006647C1" w:rsidP="00E67652">
            <w:pPr>
              <w:spacing w:after="0" w:line="240" w:lineRule="auto"/>
              <w:jc w:val="center"/>
              <w:rPr>
                <w:rFonts w:ascii="Times New Roman" w:hAnsi="Times New Roman" w:cs="Times New Roman"/>
                <w:b/>
                <w:sz w:val="24"/>
                <w:szCs w:val="24"/>
              </w:rPr>
            </w:pPr>
            <w:r w:rsidRPr="004E1265">
              <w:rPr>
                <w:rFonts w:ascii="Times New Roman" w:hAnsi="Times New Roman" w:cs="Times New Roman"/>
                <w:b/>
                <w:sz w:val="24"/>
                <w:szCs w:val="24"/>
              </w:rPr>
              <w:t>OR [95% CI]</w:t>
            </w:r>
          </w:p>
        </w:tc>
        <w:tc>
          <w:tcPr>
            <w:tcW w:w="0" w:type="auto"/>
            <w:tcBorders>
              <w:top w:val="nil"/>
              <w:bottom w:val="single" w:sz="4" w:space="0" w:color="auto"/>
            </w:tcBorders>
          </w:tcPr>
          <w:p w14:paraId="193047D1" w14:textId="77777777" w:rsidR="006647C1" w:rsidRPr="004E1265" w:rsidRDefault="006647C1" w:rsidP="00E67652">
            <w:pPr>
              <w:spacing w:after="0" w:line="240" w:lineRule="auto"/>
              <w:jc w:val="center"/>
              <w:rPr>
                <w:rFonts w:ascii="Times New Roman" w:hAnsi="Times New Roman" w:cs="Times New Roman"/>
                <w:b/>
                <w:i/>
                <w:sz w:val="24"/>
                <w:szCs w:val="24"/>
              </w:rPr>
            </w:pPr>
            <w:r w:rsidRPr="004E1265">
              <w:rPr>
                <w:rFonts w:ascii="Times New Roman" w:hAnsi="Times New Roman" w:cs="Times New Roman"/>
                <w:b/>
                <w:i/>
                <w:sz w:val="24"/>
                <w:szCs w:val="24"/>
              </w:rPr>
              <w:t>p</w:t>
            </w:r>
          </w:p>
        </w:tc>
        <w:tc>
          <w:tcPr>
            <w:tcW w:w="0" w:type="auto"/>
            <w:tcBorders>
              <w:top w:val="nil"/>
              <w:bottom w:val="single" w:sz="4" w:space="0" w:color="auto"/>
            </w:tcBorders>
          </w:tcPr>
          <w:p w14:paraId="6C3FEA53" w14:textId="77777777" w:rsidR="006647C1" w:rsidRPr="004E1265" w:rsidRDefault="006647C1" w:rsidP="00E67652">
            <w:pPr>
              <w:spacing w:after="0" w:line="240" w:lineRule="auto"/>
              <w:jc w:val="center"/>
              <w:rPr>
                <w:rFonts w:ascii="Times New Roman" w:hAnsi="Times New Roman" w:cs="Times New Roman"/>
                <w:b/>
                <w:sz w:val="24"/>
                <w:szCs w:val="24"/>
              </w:rPr>
            </w:pPr>
          </w:p>
        </w:tc>
        <w:tc>
          <w:tcPr>
            <w:tcW w:w="0" w:type="auto"/>
            <w:tcBorders>
              <w:bottom w:val="single" w:sz="4" w:space="0" w:color="auto"/>
            </w:tcBorders>
          </w:tcPr>
          <w:p w14:paraId="6B0D6457" w14:textId="77777777" w:rsidR="006647C1" w:rsidRPr="004E1265" w:rsidRDefault="006647C1" w:rsidP="00E67652">
            <w:pPr>
              <w:spacing w:after="0" w:line="240" w:lineRule="auto"/>
              <w:jc w:val="center"/>
              <w:rPr>
                <w:rFonts w:ascii="Times New Roman" w:hAnsi="Times New Roman" w:cs="Times New Roman"/>
                <w:b/>
                <w:sz w:val="24"/>
                <w:szCs w:val="24"/>
              </w:rPr>
            </w:pPr>
            <w:r w:rsidRPr="004E1265">
              <w:rPr>
                <w:rFonts w:ascii="Times New Roman" w:hAnsi="Times New Roman" w:cs="Times New Roman"/>
                <w:b/>
                <w:sz w:val="24"/>
                <w:szCs w:val="24"/>
              </w:rPr>
              <w:t>OR [95% CI]</w:t>
            </w:r>
          </w:p>
        </w:tc>
        <w:tc>
          <w:tcPr>
            <w:tcW w:w="0" w:type="auto"/>
            <w:gridSpan w:val="2"/>
            <w:tcBorders>
              <w:bottom w:val="single" w:sz="4" w:space="0" w:color="auto"/>
            </w:tcBorders>
          </w:tcPr>
          <w:p w14:paraId="7BCF56E9" w14:textId="77777777" w:rsidR="006647C1" w:rsidRPr="004E1265" w:rsidRDefault="006647C1" w:rsidP="00E67652">
            <w:pPr>
              <w:spacing w:after="0" w:line="240" w:lineRule="auto"/>
              <w:jc w:val="center"/>
              <w:rPr>
                <w:rFonts w:ascii="Times New Roman" w:hAnsi="Times New Roman" w:cs="Times New Roman"/>
                <w:b/>
                <w:sz w:val="24"/>
                <w:szCs w:val="24"/>
              </w:rPr>
            </w:pPr>
            <w:r w:rsidRPr="004E1265">
              <w:rPr>
                <w:rFonts w:ascii="Times New Roman" w:hAnsi="Times New Roman" w:cs="Times New Roman"/>
                <w:b/>
                <w:i/>
                <w:sz w:val="24"/>
                <w:szCs w:val="24"/>
              </w:rPr>
              <w:t>p</w:t>
            </w:r>
          </w:p>
        </w:tc>
      </w:tr>
      <w:tr w:rsidR="004E1265" w:rsidRPr="004E1265" w14:paraId="75544348" w14:textId="77777777" w:rsidTr="00E67652">
        <w:tc>
          <w:tcPr>
            <w:tcW w:w="0" w:type="auto"/>
            <w:gridSpan w:val="3"/>
            <w:tcBorders>
              <w:bottom w:val="nil"/>
            </w:tcBorders>
          </w:tcPr>
          <w:p w14:paraId="0B0CD969" w14:textId="77777777" w:rsidR="006647C1" w:rsidRPr="004E1265" w:rsidRDefault="006647C1" w:rsidP="00E67652">
            <w:pPr>
              <w:spacing w:after="0" w:line="240" w:lineRule="auto"/>
              <w:rPr>
                <w:rFonts w:ascii="Times New Roman" w:eastAsia="Times New Roman" w:hAnsi="Times New Roman" w:cs="Times New Roman"/>
                <w:b/>
                <w:sz w:val="24"/>
                <w:szCs w:val="24"/>
                <w:shd w:val="clear" w:color="auto" w:fill="FFFFFF"/>
                <w:vertAlign w:val="superscript"/>
              </w:rPr>
            </w:pPr>
            <w:r w:rsidRPr="004E1265">
              <w:rPr>
                <w:rFonts w:ascii="Times New Roman" w:eastAsia="Times New Roman" w:hAnsi="Times New Roman" w:cs="Times New Roman"/>
                <w:b/>
                <w:sz w:val="24"/>
                <w:szCs w:val="24"/>
                <w:shd w:val="clear" w:color="auto" w:fill="FFFFFF"/>
              </w:rPr>
              <w:t>Sexual intercourse</w:t>
            </w:r>
          </w:p>
        </w:tc>
        <w:tc>
          <w:tcPr>
            <w:tcW w:w="0" w:type="auto"/>
            <w:tcBorders>
              <w:bottom w:val="nil"/>
            </w:tcBorders>
          </w:tcPr>
          <w:p w14:paraId="06FD3FC1" w14:textId="77777777" w:rsidR="006647C1" w:rsidRPr="004E1265" w:rsidRDefault="006647C1" w:rsidP="00E67652">
            <w:pPr>
              <w:spacing w:after="0" w:line="240" w:lineRule="auto"/>
              <w:jc w:val="center"/>
              <w:rPr>
                <w:rFonts w:ascii="Times New Roman" w:hAnsi="Times New Roman" w:cs="Times New Roman"/>
                <w:sz w:val="24"/>
                <w:szCs w:val="24"/>
              </w:rPr>
            </w:pPr>
          </w:p>
        </w:tc>
        <w:tc>
          <w:tcPr>
            <w:tcW w:w="0" w:type="auto"/>
            <w:tcBorders>
              <w:bottom w:val="nil"/>
            </w:tcBorders>
          </w:tcPr>
          <w:p w14:paraId="3C8381D7" w14:textId="77777777" w:rsidR="006647C1" w:rsidRPr="004E1265" w:rsidRDefault="006647C1" w:rsidP="00E67652">
            <w:pPr>
              <w:spacing w:after="0" w:line="240" w:lineRule="auto"/>
              <w:jc w:val="center"/>
              <w:rPr>
                <w:rFonts w:ascii="Times New Roman" w:hAnsi="Times New Roman" w:cs="Times New Roman"/>
                <w:sz w:val="24"/>
                <w:szCs w:val="24"/>
              </w:rPr>
            </w:pPr>
          </w:p>
        </w:tc>
        <w:tc>
          <w:tcPr>
            <w:tcW w:w="0" w:type="auto"/>
            <w:tcBorders>
              <w:bottom w:val="nil"/>
            </w:tcBorders>
          </w:tcPr>
          <w:p w14:paraId="1C18EDD3" w14:textId="77777777" w:rsidR="006647C1" w:rsidRPr="004E1265" w:rsidRDefault="006647C1" w:rsidP="00E67652">
            <w:pPr>
              <w:spacing w:after="0" w:line="240" w:lineRule="auto"/>
              <w:jc w:val="center"/>
              <w:rPr>
                <w:rFonts w:ascii="Times New Roman" w:hAnsi="Times New Roman" w:cs="Times New Roman"/>
                <w:sz w:val="24"/>
                <w:szCs w:val="24"/>
              </w:rPr>
            </w:pPr>
          </w:p>
        </w:tc>
        <w:tc>
          <w:tcPr>
            <w:tcW w:w="0" w:type="auto"/>
            <w:tcBorders>
              <w:bottom w:val="nil"/>
            </w:tcBorders>
          </w:tcPr>
          <w:p w14:paraId="03686D88" w14:textId="77777777" w:rsidR="006647C1" w:rsidRPr="004E1265" w:rsidRDefault="006647C1" w:rsidP="00E67652">
            <w:pPr>
              <w:spacing w:after="0" w:line="240" w:lineRule="auto"/>
              <w:jc w:val="center"/>
              <w:rPr>
                <w:rFonts w:ascii="Times New Roman" w:hAnsi="Times New Roman" w:cs="Times New Roman"/>
                <w:sz w:val="24"/>
                <w:szCs w:val="24"/>
              </w:rPr>
            </w:pPr>
          </w:p>
        </w:tc>
        <w:tc>
          <w:tcPr>
            <w:tcW w:w="0" w:type="auto"/>
            <w:gridSpan w:val="2"/>
            <w:tcBorders>
              <w:bottom w:val="nil"/>
            </w:tcBorders>
          </w:tcPr>
          <w:p w14:paraId="583E9E85" w14:textId="77777777" w:rsidR="006647C1" w:rsidRPr="004E1265" w:rsidRDefault="006647C1" w:rsidP="00E67652">
            <w:pPr>
              <w:spacing w:after="0" w:line="240" w:lineRule="auto"/>
              <w:jc w:val="center"/>
              <w:rPr>
                <w:rFonts w:ascii="Times New Roman" w:hAnsi="Times New Roman" w:cs="Times New Roman"/>
                <w:sz w:val="24"/>
                <w:szCs w:val="24"/>
              </w:rPr>
            </w:pPr>
          </w:p>
        </w:tc>
      </w:tr>
      <w:tr w:rsidR="004E1265" w:rsidRPr="004E1265" w14:paraId="7C76FED8" w14:textId="77777777" w:rsidTr="00E67652">
        <w:tc>
          <w:tcPr>
            <w:tcW w:w="0" w:type="auto"/>
            <w:tcBorders>
              <w:top w:val="nil"/>
              <w:bottom w:val="nil"/>
            </w:tcBorders>
          </w:tcPr>
          <w:p w14:paraId="3CA621BC" w14:textId="77777777" w:rsidR="006647C1" w:rsidRPr="004E1265" w:rsidRDefault="006647C1" w:rsidP="00E67652">
            <w:pPr>
              <w:spacing w:after="0" w:line="240" w:lineRule="auto"/>
              <w:rPr>
                <w:rFonts w:ascii="Times New Roman" w:eastAsia="Times New Roman" w:hAnsi="Times New Roman" w:cs="Times New Roman"/>
                <w:sz w:val="24"/>
                <w:szCs w:val="24"/>
                <w:shd w:val="clear" w:color="auto" w:fill="FFFFFF"/>
              </w:rPr>
            </w:pPr>
          </w:p>
        </w:tc>
        <w:tc>
          <w:tcPr>
            <w:tcW w:w="0" w:type="auto"/>
            <w:gridSpan w:val="2"/>
            <w:tcBorders>
              <w:top w:val="nil"/>
              <w:bottom w:val="nil"/>
            </w:tcBorders>
          </w:tcPr>
          <w:p w14:paraId="4C68F772" w14:textId="77777777" w:rsidR="006647C1" w:rsidRPr="004E1265" w:rsidRDefault="006647C1" w:rsidP="00E67652">
            <w:pPr>
              <w:spacing w:after="0" w:line="240" w:lineRule="auto"/>
              <w:rPr>
                <w:rFonts w:ascii="Times New Roman" w:hAnsi="Times New Roman" w:cs="Times New Roman"/>
                <w:sz w:val="24"/>
                <w:szCs w:val="24"/>
              </w:rPr>
            </w:pPr>
            <w:r w:rsidRPr="004E1265">
              <w:rPr>
                <w:rFonts w:ascii="Times New Roman" w:eastAsia="Times New Roman" w:hAnsi="Times New Roman" w:cs="Times New Roman"/>
                <w:sz w:val="24"/>
                <w:szCs w:val="24"/>
                <w:shd w:val="clear" w:color="auto" w:fill="FFFFFF"/>
              </w:rPr>
              <w:t>Frequency of alcohol consumption</w:t>
            </w:r>
            <w:r w:rsidRPr="004E1265">
              <w:rPr>
                <w:rFonts w:ascii="Times New Roman" w:eastAsia="Times New Roman" w:hAnsi="Times New Roman" w:cs="Times New Roman"/>
                <w:sz w:val="24"/>
                <w:szCs w:val="24"/>
                <w:shd w:val="clear" w:color="auto" w:fill="FFFFFF"/>
                <w:vertAlign w:val="superscript"/>
              </w:rPr>
              <w:t>1</w:t>
            </w:r>
          </w:p>
        </w:tc>
        <w:tc>
          <w:tcPr>
            <w:tcW w:w="0" w:type="auto"/>
            <w:tcBorders>
              <w:top w:val="nil"/>
              <w:bottom w:val="nil"/>
            </w:tcBorders>
          </w:tcPr>
          <w:p w14:paraId="71E9BB8F" w14:textId="77777777" w:rsidR="006647C1" w:rsidRPr="004E1265" w:rsidRDefault="006647C1" w:rsidP="00E67652">
            <w:pPr>
              <w:spacing w:after="0" w:line="240" w:lineRule="auto"/>
              <w:jc w:val="center"/>
              <w:rPr>
                <w:rFonts w:ascii="Times New Roman" w:hAnsi="Times New Roman" w:cs="Times New Roman"/>
                <w:sz w:val="24"/>
                <w:szCs w:val="24"/>
              </w:rPr>
            </w:pPr>
          </w:p>
        </w:tc>
        <w:tc>
          <w:tcPr>
            <w:tcW w:w="0" w:type="auto"/>
            <w:tcBorders>
              <w:top w:val="nil"/>
              <w:bottom w:val="nil"/>
            </w:tcBorders>
          </w:tcPr>
          <w:p w14:paraId="2ECD536A" w14:textId="77777777" w:rsidR="006647C1" w:rsidRPr="004E1265" w:rsidRDefault="006647C1" w:rsidP="00E67652">
            <w:pPr>
              <w:spacing w:after="0" w:line="240" w:lineRule="auto"/>
              <w:jc w:val="center"/>
              <w:rPr>
                <w:rFonts w:ascii="Times New Roman" w:hAnsi="Times New Roman" w:cs="Times New Roman"/>
                <w:sz w:val="24"/>
                <w:szCs w:val="24"/>
              </w:rPr>
            </w:pPr>
          </w:p>
        </w:tc>
        <w:tc>
          <w:tcPr>
            <w:tcW w:w="0" w:type="auto"/>
            <w:tcBorders>
              <w:top w:val="nil"/>
              <w:bottom w:val="nil"/>
            </w:tcBorders>
          </w:tcPr>
          <w:p w14:paraId="1605C3BB" w14:textId="77777777" w:rsidR="006647C1" w:rsidRPr="004E1265" w:rsidRDefault="006647C1" w:rsidP="00E67652">
            <w:pPr>
              <w:spacing w:after="0" w:line="240" w:lineRule="auto"/>
              <w:jc w:val="center"/>
              <w:rPr>
                <w:rFonts w:ascii="Times New Roman" w:hAnsi="Times New Roman" w:cs="Times New Roman"/>
                <w:sz w:val="24"/>
                <w:szCs w:val="24"/>
              </w:rPr>
            </w:pPr>
          </w:p>
        </w:tc>
        <w:tc>
          <w:tcPr>
            <w:tcW w:w="0" w:type="auto"/>
            <w:tcBorders>
              <w:top w:val="nil"/>
              <w:bottom w:val="nil"/>
            </w:tcBorders>
          </w:tcPr>
          <w:p w14:paraId="76329594" w14:textId="77777777" w:rsidR="006647C1" w:rsidRPr="004E1265" w:rsidRDefault="006647C1" w:rsidP="00E67652">
            <w:pPr>
              <w:spacing w:after="0" w:line="240" w:lineRule="auto"/>
              <w:jc w:val="center"/>
              <w:rPr>
                <w:rFonts w:ascii="Times New Roman" w:hAnsi="Times New Roman" w:cs="Times New Roman"/>
                <w:sz w:val="24"/>
                <w:szCs w:val="24"/>
              </w:rPr>
            </w:pPr>
          </w:p>
        </w:tc>
        <w:tc>
          <w:tcPr>
            <w:tcW w:w="0" w:type="auto"/>
            <w:gridSpan w:val="2"/>
            <w:tcBorders>
              <w:top w:val="nil"/>
              <w:bottom w:val="nil"/>
            </w:tcBorders>
          </w:tcPr>
          <w:p w14:paraId="0DA134E5" w14:textId="77777777" w:rsidR="006647C1" w:rsidRPr="004E1265" w:rsidRDefault="006647C1" w:rsidP="00E67652">
            <w:pPr>
              <w:spacing w:after="0" w:line="240" w:lineRule="auto"/>
              <w:jc w:val="center"/>
              <w:rPr>
                <w:rFonts w:ascii="Times New Roman" w:hAnsi="Times New Roman" w:cs="Times New Roman"/>
                <w:sz w:val="24"/>
                <w:szCs w:val="24"/>
              </w:rPr>
            </w:pPr>
          </w:p>
        </w:tc>
      </w:tr>
      <w:tr w:rsidR="004E1265" w:rsidRPr="004E1265" w14:paraId="2847DEC4" w14:textId="77777777" w:rsidTr="00E67652">
        <w:tc>
          <w:tcPr>
            <w:tcW w:w="0" w:type="auto"/>
            <w:tcBorders>
              <w:top w:val="nil"/>
              <w:bottom w:val="nil"/>
            </w:tcBorders>
          </w:tcPr>
          <w:p w14:paraId="7C1B9382" w14:textId="77777777" w:rsidR="006647C1" w:rsidRPr="004E1265" w:rsidRDefault="006647C1" w:rsidP="00E67652">
            <w:pPr>
              <w:spacing w:after="0" w:line="240" w:lineRule="auto"/>
              <w:rPr>
                <w:rFonts w:ascii="Times New Roman" w:hAnsi="Times New Roman" w:cs="Times New Roman"/>
                <w:sz w:val="24"/>
                <w:szCs w:val="24"/>
              </w:rPr>
            </w:pPr>
          </w:p>
        </w:tc>
        <w:tc>
          <w:tcPr>
            <w:tcW w:w="0" w:type="auto"/>
            <w:tcBorders>
              <w:top w:val="nil"/>
              <w:bottom w:val="nil"/>
            </w:tcBorders>
          </w:tcPr>
          <w:p w14:paraId="48F6E9EC" w14:textId="77777777" w:rsidR="006647C1" w:rsidRPr="004E1265" w:rsidRDefault="006647C1" w:rsidP="00E67652">
            <w:pPr>
              <w:spacing w:after="0" w:line="240" w:lineRule="auto"/>
              <w:rPr>
                <w:rFonts w:ascii="Times New Roman" w:hAnsi="Times New Roman" w:cs="Times New Roman"/>
                <w:sz w:val="24"/>
                <w:szCs w:val="24"/>
              </w:rPr>
            </w:pPr>
          </w:p>
        </w:tc>
        <w:tc>
          <w:tcPr>
            <w:tcW w:w="0" w:type="auto"/>
            <w:tcBorders>
              <w:top w:val="nil"/>
            </w:tcBorders>
            <w:vAlign w:val="center"/>
          </w:tcPr>
          <w:p w14:paraId="4378DAC6" w14:textId="77777777" w:rsidR="006647C1" w:rsidRPr="004E1265" w:rsidRDefault="006647C1" w:rsidP="00E67652">
            <w:pPr>
              <w:spacing w:after="0" w:line="240" w:lineRule="auto"/>
              <w:rPr>
                <w:rFonts w:ascii="Times New Roman" w:hAnsi="Times New Roman" w:cs="Times New Roman"/>
                <w:sz w:val="24"/>
                <w:szCs w:val="24"/>
              </w:rPr>
            </w:pPr>
            <w:r w:rsidRPr="004E1265">
              <w:rPr>
                <w:rFonts w:ascii="Times New Roman" w:eastAsia="Times New Roman" w:hAnsi="Times New Roman" w:cs="Times New Roman"/>
                <w:sz w:val="24"/>
                <w:szCs w:val="24"/>
                <w:shd w:val="clear" w:color="auto" w:fill="FFFFFF"/>
              </w:rPr>
              <w:t>Never/rarely</w:t>
            </w:r>
          </w:p>
        </w:tc>
        <w:tc>
          <w:tcPr>
            <w:tcW w:w="0" w:type="auto"/>
            <w:tcBorders>
              <w:top w:val="nil"/>
            </w:tcBorders>
          </w:tcPr>
          <w:p w14:paraId="0E6DC82E" w14:textId="77777777" w:rsidR="006647C1" w:rsidRPr="004E1265" w:rsidRDefault="006647C1" w:rsidP="00E67652">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1.00</w:t>
            </w:r>
          </w:p>
        </w:tc>
        <w:tc>
          <w:tcPr>
            <w:tcW w:w="0" w:type="auto"/>
            <w:tcBorders>
              <w:top w:val="nil"/>
            </w:tcBorders>
          </w:tcPr>
          <w:p w14:paraId="24A555EB" w14:textId="77777777" w:rsidR="006647C1" w:rsidRPr="004E1265" w:rsidRDefault="006647C1" w:rsidP="00E67652">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w:t>
            </w:r>
          </w:p>
        </w:tc>
        <w:tc>
          <w:tcPr>
            <w:tcW w:w="0" w:type="auto"/>
            <w:tcBorders>
              <w:top w:val="nil"/>
            </w:tcBorders>
          </w:tcPr>
          <w:p w14:paraId="75DDDD9A" w14:textId="77777777" w:rsidR="006647C1" w:rsidRPr="004E1265" w:rsidRDefault="006647C1" w:rsidP="00E67652">
            <w:pPr>
              <w:spacing w:after="0" w:line="240" w:lineRule="auto"/>
              <w:jc w:val="center"/>
              <w:rPr>
                <w:rFonts w:ascii="Times New Roman" w:hAnsi="Times New Roman" w:cs="Times New Roman"/>
                <w:sz w:val="24"/>
                <w:szCs w:val="24"/>
              </w:rPr>
            </w:pPr>
          </w:p>
        </w:tc>
        <w:tc>
          <w:tcPr>
            <w:tcW w:w="0" w:type="auto"/>
            <w:tcBorders>
              <w:top w:val="nil"/>
            </w:tcBorders>
          </w:tcPr>
          <w:p w14:paraId="5B8B56DA" w14:textId="77777777" w:rsidR="006647C1" w:rsidRPr="004E1265" w:rsidRDefault="006647C1" w:rsidP="00E67652">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1.00</w:t>
            </w:r>
          </w:p>
        </w:tc>
        <w:tc>
          <w:tcPr>
            <w:tcW w:w="0" w:type="auto"/>
            <w:gridSpan w:val="2"/>
            <w:tcBorders>
              <w:top w:val="nil"/>
            </w:tcBorders>
          </w:tcPr>
          <w:p w14:paraId="0B8FD76B" w14:textId="77777777" w:rsidR="006647C1" w:rsidRPr="004E1265" w:rsidRDefault="006647C1" w:rsidP="00E67652">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w:t>
            </w:r>
          </w:p>
        </w:tc>
      </w:tr>
      <w:tr w:rsidR="004E1265" w:rsidRPr="004E1265" w14:paraId="73A26632" w14:textId="77777777" w:rsidTr="00E67652">
        <w:tc>
          <w:tcPr>
            <w:tcW w:w="0" w:type="auto"/>
            <w:tcBorders>
              <w:top w:val="nil"/>
              <w:bottom w:val="nil"/>
            </w:tcBorders>
          </w:tcPr>
          <w:p w14:paraId="6839D633" w14:textId="77777777" w:rsidR="006647C1" w:rsidRPr="004E1265" w:rsidRDefault="006647C1" w:rsidP="00E67652">
            <w:pPr>
              <w:spacing w:after="0" w:line="240" w:lineRule="auto"/>
              <w:rPr>
                <w:rFonts w:ascii="Times New Roman" w:hAnsi="Times New Roman" w:cs="Times New Roman"/>
                <w:sz w:val="24"/>
                <w:szCs w:val="24"/>
              </w:rPr>
            </w:pPr>
          </w:p>
        </w:tc>
        <w:tc>
          <w:tcPr>
            <w:tcW w:w="0" w:type="auto"/>
            <w:tcBorders>
              <w:top w:val="nil"/>
              <w:bottom w:val="nil"/>
            </w:tcBorders>
          </w:tcPr>
          <w:p w14:paraId="0DDB49EF" w14:textId="77777777" w:rsidR="006647C1" w:rsidRPr="004E1265" w:rsidRDefault="006647C1" w:rsidP="00E67652">
            <w:pPr>
              <w:spacing w:after="0" w:line="240" w:lineRule="auto"/>
              <w:rPr>
                <w:rFonts w:ascii="Times New Roman" w:hAnsi="Times New Roman" w:cs="Times New Roman"/>
                <w:sz w:val="24"/>
                <w:szCs w:val="24"/>
              </w:rPr>
            </w:pPr>
          </w:p>
        </w:tc>
        <w:tc>
          <w:tcPr>
            <w:tcW w:w="0" w:type="auto"/>
            <w:vAlign w:val="center"/>
          </w:tcPr>
          <w:p w14:paraId="30AFFC6A" w14:textId="77777777" w:rsidR="006647C1" w:rsidRPr="004E1265" w:rsidRDefault="006647C1" w:rsidP="00E67652">
            <w:pPr>
              <w:spacing w:after="0" w:line="240" w:lineRule="auto"/>
              <w:rPr>
                <w:rFonts w:ascii="Times New Roman" w:hAnsi="Times New Roman" w:cs="Times New Roman"/>
                <w:sz w:val="24"/>
                <w:szCs w:val="24"/>
              </w:rPr>
            </w:pPr>
            <w:r w:rsidRPr="004E1265">
              <w:rPr>
                <w:rFonts w:ascii="Times New Roman" w:eastAsia="Times New Roman" w:hAnsi="Times New Roman" w:cs="Times New Roman"/>
                <w:sz w:val="24"/>
                <w:szCs w:val="24"/>
                <w:shd w:val="clear" w:color="auto" w:fill="FFFFFF"/>
              </w:rPr>
              <w:t>Regularly</w:t>
            </w:r>
          </w:p>
        </w:tc>
        <w:tc>
          <w:tcPr>
            <w:tcW w:w="0" w:type="auto"/>
          </w:tcPr>
          <w:p w14:paraId="6A7336E3" w14:textId="77777777" w:rsidR="006647C1" w:rsidRPr="004E1265" w:rsidRDefault="006647C1" w:rsidP="008D3122">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1.</w:t>
            </w:r>
            <w:r w:rsidR="008D3122" w:rsidRPr="004E1265">
              <w:rPr>
                <w:rFonts w:ascii="Times New Roman" w:hAnsi="Times New Roman" w:cs="Times New Roman"/>
                <w:sz w:val="24"/>
                <w:szCs w:val="24"/>
              </w:rPr>
              <w:t xml:space="preserve">36 </w:t>
            </w:r>
            <w:r w:rsidRPr="004E1265">
              <w:rPr>
                <w:rFonts w:ascii="Times New Roman" w:hAnsi="Times New Roman" w:cs="Times New Roman"/>
                <w:sz w:val="24"/>
                <w:szCs w:val="24"/>
              </w:rPr>
              <w:t>[0.</w:t>
            </w:r>
            <w:r w:rsidR="008D3122" w:rsidRPr="004E1265">
              <w:rPr>
                <w:rFonts w:ascii="Times New Roman" w:hAnsi="Times New Roman" w:cs="Times New Roman"/>
                <w:sz w:val="24"/>
                <w:szCs w:val="24"/>
              </w:rPr>
              <w:t>78</w:t>
            </w:r>
            <w:r w:rsidRPr="004E1265">
              <w:rPr>
                <w:rFonts w:ascii="Times New Roman" w:hAnsi="Times New Roman" w:cs="Times New Roman"/>
                <w:sz w:val="24"/>
                <w:szCs w:val="24"/>
              </w:rPr>
              <w:t>-</w:t>
            </w:r>
            <w:r w:rsidR="00D728FB" w:rsidRPr="004E1265">
              <w:rPr>
                <w:rFonts w:ascii="Times New Roman" w:hAnsi="Times New Roman" w:cs="Times New Roman"/>
                <w:sz w:val="24"/>
                <w:szCs w:val="24"/>
              </w:rPr>
              <w:t>2.</w:t>
            </w:r>
            <w:r w:rsidR="008D3122" w:rsidRPr="004E1265">
              <w:rPr>
                <w:rFonts w:ascii="Times New Roman" w:hAnsi="Times New Roman" w:cs="Times New Roman"/>
                <w:sz w:val="24"/>
                <w:szCs w:val="24"/>
              </w:rPr>
              <w:t>39</w:t>
            </w:r>
            <w:r w:rsidRPr="004E1265">
              <w:rPr>
                <w:rFonts w:ascii="Times New Roman" w:hAnsi="Times New Roman" w:cs="Times New Roman"/>
                <w:sz w:val="24"/>
                <w:szCs w:val="24"/>
              </w:rPr>
              <w:t>]</w:t>
            </w:r>
          </w:p>
        </w:tc>
        <w:tc>
          <w:tcPr>
            <w:tcW w:w="0" w:type="auto"/>
          </w:tcPr>
          <w:p w14:paraId="610D8E23" w14:textId="77777777" w:rsidR="006647C1" w:rsidRPr="004E1265" w:rsidRDefault="006647C1" w:rsidP="008D3122">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0.</w:t>
            </w:r>
            <w:r w:rsidR="008D3122" w:rsidRPr="004E1265">
              <w:rPr>
                <w:rFonts w:ascii="Times New Roman" w:hAnsi="Times New Roman" w:cs="Times New Roman"/>
                <w:sz w:val="24"/>
                <w:szCs w:val="24"/>
              </w:rPr>
              <w:t>280</w:t>
            </w:r>
          </w:p>
        </w:tc>
        <w:tc>
          <w:tcPr>
            <w:tcW w:w="0" w:type="auto"/>
          </w:tcPr>
          <w:p w14:paraId="6012AF3A" w14:textId="77777777" w:rsidR="006647C1" w:rsidRPr="004E1265" w:rsidRDefault="006647C1" w:rsidP="00E67652">
            <w:pPr>
              <w:spacing w:after="0" w:line="240" w:lineRule="auto"/>
              <w:jc w:val="center"/>
              <w:rPr>
                <w:rFonts w:ascii="Times New Roman" w:hAnsi="Times New Roman" w:cs="Times New Roman"/>
                <w:sz w:val="24"/>
                <w:szCs w:val="24"/>
              </w:rPr>
            </w:pPr>
          </w:p>
        </w:tc>
        <w:tc>
          <w:tcPr>
            <w:tcW w:w="0" w:type="auto"/>
          </w:tcPr>
          <w:p w14:paraId="47D92E18" w14:textId="77777777" w:rsidR="006647C1" w:rsidRPr="004E1265" w:rsidRDefault="006647C1" w:rsidP="008D3122">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1.</w:t>
            </w:r>
            <w:r w:rsidR="008D3122" w:rsidRPr="004E1265">
              <w:rPr>
                <w:rFonts w:ascii="Times New Roman" w:hAnsi="Times New Roman" w:cs="Times New Roman"/>
                <w:sz w:val="24"/>
                <w:szCs w:val="24"/>
              </w:rPr>
              <w:t>58</w:t>
            </w:r>
            <w:r w:rsidRPr="004E1265">
              <w:rPr>
                <w:rFonts w:ascii="Times New Roman" w:hAnsi="Times New Roman" w:cs="Times New Roman"/>
                <w:sz w:val="24"/>
                <w:szCs w:val="24"/>
              </w:rPr>
              <w:t xml:space="preserve"> [0.</w:t>
            </w:r>
            <w:r w:rsidR="008D3122" w:rsidRPr="004E1265">
              <w:rPr>
                <w:rFonts w:ascii="Times New Roman" w:hAnsi="Times New Roman" w:cs="Times New Roman"/>
                <w:sz w:val="24"/>
                <w:szCs w:val="24"/>
              </w:rPr>
              <w:t>99</w:t>
            </w:r>
            <w:r w:rsidRPr="004E1265">
              <w:rPr>
                <w:rFonts w:ascii="Times New Roman" w:hAnsi="Times New Roman" w:cs="Times New Roman"/>
                <w:sz w:val="24"/>
                <w:szCs w:val="24"/>
              </w:rPr>
              <w:t>-2.</w:t>
            </w:r>
            <w:r w:rsidR="008D3122" w:rsidRPr="004E1265">
              <w:rPr>
                <w:rFonts w:ascii="Times New Roman" w:hAnsi="Times New Roman" w:cs="Times New Roman"/>
                <w:sz w:val="24"/>
                <w:szCs w:val="24"/>
              </w:rPr>
              <w:t>50</w:t>
            </w:r>
            <w:r w:rsidRPr="004E1265">
              <w:rPr>
                <w:rFonts w:ascii="Times New Roman" w:hAnsi="Times New Roman" w:cs="Times New Roman"/>
                <w:sz w:val="24"/>
                <w:szCs w:val="24"/>
              </w:rPr>
              <w:t>]</w:t>
            </w:r>
          </w:p>
        </w:tc>
        <w:tc>
          <w:tcPr>
            <w:tcW w:w="0" w:type="auto"/>
            <w:gridSpan w:val="2"/>
          </w:tcPr>
          <w:p w14:paraId="71CA2961" w14:textId="77777777" w:rsidR="006647C1" w:rsidRPr="004E1265" w:rsidRDefault="006647C1" w:rsidP="008D3122">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0.</w:t>
            </w:r>
            <w:r w:rsidR="008D3122" w:rsidRPr="004E1265">
              <w:rPr>
                <w:rFonts w:ascii="Times New Roman" w:hAnsi="Times New Roman" w:cs="Times New Roman"/>
                <w:sz w:val="24"/>
                <w:szCs w:val="24"/>
              </w:rPr>
              <w:t>054</w:t>
            </w:r>
          </w:p>
        </w:tc>
      </w:tr>
      <w:tr w:rsidR="004E1265" w:rsidRPr="004E1265" w14:paraId="4D971047" w14:textId="77777777" w:rsidTr="00E67652">
        <w:tc>
          <w:tcPr>
            <w:tcW w:w="0" w:type="auto"/>
            <w:tcBorders>
              <w:top w:val="nil"/>
              <w:bottom w:val="nil"/>
            </w:tcBorders>
          </w:tcPr>
          <w:p w14:paraId="38378506" w14:textId="77777777" w:rsidR="006647C1" w:rsidRPr="004E1265" w:rsidRDefault="006647C1" w:rsidP="00E67652">
            <w:pPr>
              <w:spacing w:after="0" w:line="240" w:lineRule="auto"/>
              <w:rPr>
                <w:rFonts w:ascii="Times New Roman" w:hAnsi="Times New Roman" w:cs="Times New Roman"/>
                <w:sz w:val="24"/>
                <w:szCs w:val="24"/>
              </w:rPr>
            </w:pPr>
          </w:p>
        </w:tc>
        <w:tc>
          <w:tcPr>
            <w:tcW w:w="0" w:type="auto"/>
            <w:tcBorders>
              <w:top w:val="nil"/>
            </w:tcBorders>
          </w:tcPr>
          <w:p w14:paraId="44F71092" w14:textId="77777777" w:rsidR="006647C1" w:rsidRPr="004E1265" w:rsidRDefault="006647C1" w:rsidP="00E67652">
            <w:pPr>
              <w:spacing w:after="0" w:line="240" w:lineRule="auto"/>
              <w:rPr>
                <w:rFonts w:ascii="Times New Roman" w:hAnsi="Times New Roman" w:cs="Times New Roman"/>
                <w:sz w:val="24"/>
                <w:szCs w:val="24"/>
              </w:rPr>
            </w:pPr>
          </w:p>
        </w:tc>
        <w:tc>
          <w:tcPr>
            <w:tcW w:w="0" w:type="auto"/>
            <w:vAlign w:val="center"/>
          </w:tcPr>
          <w:p w14:paraId="55437F43" w14:textId="77777777" w:rsidR="006647C1" w:rsidRPr="004E1265" w:rsidRDefault="006647C1" w:rsidP="00E67652">
            <w:pPr>
              <w:spacing w:after="0" w:line="240" w:lineRule="auto"/>
              <w:rPr>
                <w:rFonts w:ascii="Times New Roman" w:hAnsi="Times New Roman" w:cs="Times New Roman"/>
                <w:sz w:val="24"/>
                <w:szCs w:val="24"/>
              </w:rPr>
            </w:pPr>
            <w:r w:rsidRPr="004E1265">
              <w:rPr>
                <w:rFonts w:ascii="Times New Roman" w:eastAsia="Times New Roman" w:hAnsi="Times New Roman" w:cs="Times New Roman"/>
                <w:sz w:val="24"/>
                <w:szCs w:val="24"/>
                <w:shd w:val="clear" w:color="auto" w:fill="FFFFFF"/>
              </w:rPr>
              <w:t>Frequently</w:t>
            </w:r>
          </w:p>
        </w:tc>
        <w:tc>
          <w:tcPr>
            <w:tcW w:w="0" w:type="auto"/>
          </w:tcPr>
          <w:p w14:paraId="19761F75" w14:textId="77777777" w:rsidR="006647C1" w:rsidRPr="004E1265" w:rsidRDefault="006647C1" w:rsidP="00D728FB">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1.</w:t>
            </w:r>
            <w:r w:rsidR="008D3122" w:rsidRPr="004E1265">
              <w:rPr>
                <w:rFonts w:ascii="Times New Roman" w:hAnsi="Times New Roman" w:cs="Times New Roman"/>
                <w:sz w:val="24"/>
                <w:szCs w:val="24"/>
              </w:rPr>
              <w:t xml:space="preserve">97 </w:t>
            </w:r>
            <w:r w:rsidRPr="004E1265">
              <w:rPr>
                <w:rFonts w:ascii="Times New Roman" w:hAnsi="Times New Roman" w:cs="Times New Roman"/>
                <w:sz w:val="24"/>
                <w:szCs w:val="24"/>
              </w:rPr>
              <w:t>[</w:t>
            </w:r>
            <w:r w:rsidR="008D3122" w:rsidRPr="004E1265">
              <w:rPr>
                <w:rFonts w:ascii="Times New Roman" w:hAnsi="Times New Roman" w:cs="Times New Roman"/>
                <w:sz w:val="24"/>
                <w:szCs w:val="24"/>
              </w:rPr>
              <w:t>1.13-3.44</w:t>
            </w:r>
            <w:r w:rsidRPr="004E1265">
              <w:rPr>
                <w:rFonts w:ascii="Times New Roman" w:hAnsi="Times New Roman" w:cs="Times New Roman"/>
                <w:sz w:val="24"/>
                <w:szCs w:val="24"/>
              </w:rPr>
              <w:t>]</w:t>
            </w:r>
          </w:p>
        </w:tc>
        <w:tc>
          <w:tcPr>
            <w:tcW w:w="0" w:type="auto"/>
          </w:tcPr>
          <w:p w14:paraId="63A1977B" w14:textId="77777777" w:rsidR="006647C1" w:rsidRPr="004E1265" w:rsidRDefault="006647C1" w:rsidP="00D728FB">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0.</w:t>
            </w:r>
            <w:r w:rsidR="008D3122" w:rsidRPr="004E1265">
              <w:rPr>
                <w:rFonts w:ascii="Times New Roman" w:hAnsi="Times New Roman" w:cs="Times New Roman"/>
                <w:sz w:val="24"/>
                <w:szCs w:val="24"/>
              </w:rPr>
              <w:t>017</w:t>
            </w:r>
          </w:p>
        </w:tc>
        <w:tc>
          <w:tcPr>
            <w:tcW w:w="0" w:type="auto"/>
          </w:tcPr>
          <w:p w14:paraId="493D2A91" w14:textId="77777777" w:rsidR="006647C1" w:rsidRPr="004E1265" w:rsidRDefault="006647C1" w:rsidP="00E67652">
            <w:pPr>
              <w:spacing w:after="0" w:line="240" w:lineRule="auto"/>
              <w:jc w:val="center"/>
              <w:rPr>
                <w:rFonts w:ascii="Times New Roman" w:hAnsi="Times New Roman" w:cs="Times New Roman"/>
                <w:sz w:val="24"/>
                <w:szCs w:val="24"/>
              </w:rPr>
            </w:pPr>
          </w:p>
        </w:tc>
        <w:tc>
          <w:tcPr>
            <w:tcW w:w="0" w:type="auto"/>
          </w:tcPr>
          <w:p w14:paraId="4A96D132" w14:textId="77777777" w:rsidR="006647C1" w:rsidRPr="004E1265" w:rsidRDefault="008D3122" w:rsidP="008D3122">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1.88 [1.15</w:t>
            </w:r>
            <w:r w:rsidR="006647C1" w:rsidRPr="004E1265">
              <w:rPr>
                <w:rFonts w:ascii="Times New Roman" w:hAnsi="Times New Roman" w:cs="Times New Roman"/>
                <w:sz w:val="24"/>
                <w:szCs w:val="24"/>
              </w:rPr>
              <w:t>-</w:t>
            </w:r>
            <w:r w:rsidRPr="004E1265">
              <w:rPr>
                <w:rFonts w:ascii="Times New Roman" w:hAnsi="Times New Roman" w:cs="Times New Roman"/>
                <w:sz w:val="24"/>
                <w:szCs w:val="24"/>
              </w:rPr>
              <w:t>3.08</w:t>
            </w:r>
            <w:r w:rsidR="006647C1" w:rsidRPr="004E1265">
              <w:rPr>
                <w:rFonts w:ascii="Times New Roman" w:hAnsi="Times New Roman" w:cs="Times New Roman"/>
                <w:sz w:val="24"/>
                <w:szCs w:val="24"/>
              </w:rPr>
              <w:t>]</w:t>
            </w:r>
          </w:p>
        </w:tc>
        <w:tc>
          <w:tcPr>
            <w:tcW w:w="0" w:type="auto"/>
            <w:gridSpan w:val="2"/>
          </w:tcPr>
          <w:p w14:paraId="16E440CF" w14:textId="77777777" w:rsidR="006647C1" w:rsidRPr="004E1265" w:rsidRDefault="006647C1" w:rsidP="008D3122">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0.</w:t>
            </w:r>
            <w:r w:rsidR="008D3122" w:rsidRPr="004E1265">
              <w:rPr>
                <w:rFonts w:ascii="Times New Roman" w:hAnsi="Times New Roman" w:cs="Times New Roman"/>
                <w:sz w:val="24"/>
                <w:szCs w:val="24"/>
              </w:rPr>
              <w:t>012</w:t>
            </w:r>
          </w:p>
        </w:tc>
      </w:tr>
      <w:tr w:rsidR="004E1265" w:rsidRPr="004E1265" w14:paraId="074DFC3F" w14:textId="77777777" w:rsidTr="00E67652">
        <w:tc>
          <w:tcPr>
            <w:tcW w:w="0" w:type="auto"/>
            <w:tcBorders>
              <w:top w:val="nil"/>
              <w:bottom w:val="nil"/>
            </w:tcBorders>
          </w:tcPr>
          <w:p w14:paraId="37584DC8" w14:textId="77777777" w:rsidR="006647C1" w:rsidRPr="004E1265" w:rsidRDefault="006647C1" w:rsidP="00E67652">
            <w:pPr>
              <w:spacing w:after="0" w:line="240" w:lineRule="auto"/>
              <w:rPr>
                <w:rFonts w:ascii="Times New Roman" w:eastAsia="Times New Roman" w:hAnsi="Times New Roman" w:cs="Times New Roman"/>
                <w:sz w:val="24"/>
                <w:szCs w:val="24"/>
                <w:shd w:val="clear" w:color="auto" w:fill="FFFFFF"/>
              </w:rPr>
            </w:pPr>
          </w:p>
        </w:tc>
        <w:tc>
          <w:tcPr>
            <w:tcW w:w="0" w:type="auto"/>
            <w:gridSpan w:val="2"/>
            <w:tcBorders>
              <w:bottom w:val="nil"/>
            </w:tcBorders>
          </w:tcPr>
          <w:p w14:paraId="51ACD144" w14:textId="77777777" w:rsidR="006647C1" w:rsidRPr="004E1265" w:rsidRDefault="006647C1" w:rsidP="00E67652">
            <w:pPr>
              <w:spacing w:after="0" w:line="240" w:lineRule="auto"/>
              <w:rPr>
                <w:rFonts w:ascii="Times New Roman" w:hAnsi="Times New Roman" w:cs="Times New Roman"/>
                <w:sz w:val="24"/>
                <w:szCs w:val="24"/>
              </w:rPr>
            </w:pPr>
            <w:r w:rsidRPr="004E1265">
              <w:rPr>
                <w:rFonts w:ascii="Times New Roman" w:eastAsia="Times New Roman" w:hAnsi="Times New Roman" w:cs="Times New Roman"/>
                <w:sz w:val="24"/>
                <w:szCs w:val="24"/>
                <w:shd w:val="clear" w:color="auto" w:fill="FFFFFF"/>
              </w:rPr>
              <w:t>Binge drinking</w:t>
            </w:r>
            <w:r w:rsidRPr="004E1265">
              <w:rPr>
                <w:rFonts w:ascii="Times New Roman" w:eastAsia="Times New Roman" w:hAnsi="Times New Roman" w:cs="Times New Roman"/>
                <w:sz w:val="24"/>
                <w:szCs w:val="24"/>
                <w:shd w:val="clear" w:color="auto" w:fill="FFFFFF"/>
                <w:vertAlign w:val="superscript"/>
              </w:rPr>
              <w:t>2</w:t>
            </w:r>
          </w:p>
        </w:tc>
        <w:tc>
          <w:tcPr>
            <w:tcW w:w="0" w:type="auto"/>
            <w:tcBorders>
              <w:bottom w:val="nil"/>
            </w:tcBorders>
          </w:tcPr>
          <w:p w14:paraId="6DE4EED9" w14:textId="77777777" w:rsidR="006647C1" w:rsidRPr="004E1265" w:rsidRDefault="006647C1" w:rsidP="00E67652">
            <w:pPr>
              <w:spacing w:after="0" w:line="240" w:lineRule="auto"/>
              <w:jc w:val="center"/>
              <w:rPr>
                <w:rFonts w:ascii="Times New Roman" w:hAnsi="Times New Roman" w:cs="Times New Roman"/>
                <w:sz w:val="24"/>
                <w:szCs w:val="24"/>
              </w:rPr>
            </w:pPr>
          </w:p>
        </w:tc>
        <w:tc>
          <w:tcPr>
            <w:tcW w:w="0" w:type="auto"/>
            <w:tcBorders>
              <w:bottom w:val="nil"/>
            </w:tcBorders>
          </w:tcPr>
          <w:p w14:paraId="02ABF02C" w14:textId="77777777" w:rsidR="006647C1" w:rsidRPr="004E1265" w:rsidRDefault="006647C1" w:rsidP="00E67652">
            <w:pPr>
              <w:spacing w:after="0" w:line="240" w:lineRule="auto"/>
              <w:jc w:val="center"/>
              <w:rPr>
                <w:rFonts w:ascii="Times New Roman" w:hAnsi="Times New Roman" w:cs="Times New Roman"/>
                <w:sz w:val="24"/>
                <w:szCs w:val="24"/>
              </w:rPr>
            </w:pPr>
          </w:p>
        </w:tc>
        <w:tc>
          <w:tcPr>
            <w:tcW w:w="0" w:type="auto"/>
            <w:tcBorders>
              <w:bottom w:val="nil"/>
            </w:tcBorders>
          </w:tcPr>
          <w:p w14:paraId="19298CD9" w14:textId="77777777" w:rsidR="006647C1" w:rsidRPr="004E1265" w:rsidRDefault="006647C1" w:rsidP="00E67652">
            <w:pPr>
              <w:spacing w:after="0" w:line="240" w:lineRule="auto"/>
              <w:jc w:val="center"/>
              <w:rPr>
                <w:rFonts w:ascii="Times New Roman" w:hAnsi="Times New Roman" w:cs="Times New Roman"/>
                <w:sz w:val="24"/>
                <w:szCs w:val="24"/>
              </w:rPr>
            </w:pPr>
          </w:p>
        </w:tc>
        <w:tc>
          <w:tcPr>
            <w:tcW w:w="0" w:type="auto"/>
            <w:tcBorders>
              <w:bottom w:val="nil"/>
            </w:tcBorders>
          </w:tcPr>
          <w:p w14:paraId="6A0D1189" w14:textId="77777777" w:rsidR="006647C1" w:rsidRPr="004E1265" w:rsidRDefault="006647C1" w:rsidP="00E67652">
            <w:pPr>
              <w:spacing w:after="0" w:line="240" w:lineRule="auto"/>
              <w:jc w:val="center"/>
              <w:rPr>
                <w:rFonts w:ascii="Times New Roman" w:hAnsi="Times New Roman" w:cs="Times New Roman"/>
                <w:sz w:val="24"/>
                <w:szCs w:val="24"/>
              </w:rPr>
            </w:pPr>
          </w:p>
        </w:tc>
        <w:tc>
          <w:tcPr>
            <w:tcW w:w="0" w:type="auto"/>
            <w:gridSpan w:val="2"/>
            <w:tcBorders>
              <w:bottom w:val="nil"/>
            </w:tcBorders>
          </w:tcPr>
          <w:p w14:paraId="1266A82A" w14:textId="77777777" w:rsidR="006647C1" w:rsidRPr="004E1265" w:rsidRDefault="006647C1" w:rsidP="00E67652">
            <w:pPr>
              <w:spacing w:after="0" w:line="240" w:lineRule="auto"/>
              <w:jc w:val="center"/>
              <w:rPr>
                <w:rFonts w:ascii="Times New Roman" w:hAnsi="Times New Roman" w:cs="Times New Roman"/>
                <w:sz w:val="24"/>
                <w:szCs w:val="24"/>
              </w:rPr>
            </w:pPr>
          </w:p>
        </w:tc>
      </w:tr>
      <w:tr w:rsidR="004E1265" w:rsidRPr="004E1265" w14:paraId="30B84349" w14:textId="77777777" w:rsidTr="00E67652">
        <w:tc>
          <w:tcPr>
            <w:tcW w:w="0" w:type="auto"/>
            <w:tcBorders>
              <w:top w:val="nil"/>
              <w:bottom w:val="nil"/>
            </w:tcBorders>
          </w:tcPr>
          <w:p w14:paraId="55D2BE13" w14:textId="77777777" w:rsidR="006647C1" w:rsidRPr="004E1265" w:rsidRDefault="006647C1" w:rsidP="00E67652">
            <w:pPr>
              <w:spacing w:after="0" w:line="240" w:lineRule="auto"/>
              <w:rPr>
                <w:rFonts w:ascii="Times New Roman" w:hAnsi="Times New Roman" w:cs="Times New Roman"/>
                <w:sz w:val="24"/>
                <w:szCs w:val="24"/>
              </w:rPr>
            </w:pPr>
          </w:p>
        </w:tc>
        <w:tc>
          <w:tcPr>
            <w:tcW w:w="0" w:type="auto"/>
            <w:tcBorders>
              <w:top w:val="nil"/>
              <w:bottom w:val="nil"/>
            </w:tcBorders>
          </w:tcPr>
          <w:p w14:paraId="10D2B9CB" w14:textId="77777777" w:rsidR="006647C1" w:rsidRPr="004E1265" w:rsidRDefault="006647C1" w:rsidP="00E67652">
            <w:pPr>
              <w:spacing w:after="0" w:line="240" w:lineRule="auto"/>
              <w:rPr>
                <w:rFonts w:ascii="Times New Roman" w:hAnsi="Times New Roman" w:cs="Times New Roman"/>
                <w:sz w:val="24"/>
                <w:szCs w:val="24"/>
              </w:rPr>
            </w:pPr>
          </w:p>
        </w:tc>
        <w:tc>
          <w:tcPr>
            <w:tcW w:w="0" w:type="auto"/>
            <w:tcBorders>
              <w:top w:val="nil"/>
            </w:tcBorders>
            <w:vAlign w:val="center"/>
          </w:tcPr>
          <w:p w14:paraId="7F2E60E2" w14:textId="77777777" w:rsidR="006647C1" w:rsidRPr="004E1265" w:rsidRDefault="006647C1" w:rsidP="00E67652">
            <w:pPr>
              <w:spacing w:after="0" w:line="240" w:lineRule="auto"/>
              <w:rPr>
                <w:rFonts w:ascii="Times New Roman" w:hAnsi="Times New Roman" w:cs="Times New Roman"/>
                <w:sz w:val="24"/>
                <w:szCs w:val="24"/>
              </w:rPr>
            </w:pPr>
            <w:r w:rsidRPr="004E1265">
              <w:rPr>
                <w:rFonts w:ascii="Times New Roman" w:hAnsi="Times New Roman" w:cs="Times New Roman"/>
                <w:sz w:val="24"/>
                <w:szCs w:val="24"/>
              </w:rPr>
              <w:t>No</w:t>
            </w:r>
          </w:p>
        </w:tc>
        <w:tc>
          <w:tcPr>
            <w:tcW w:w="0" w:type="auto"/>
            <w:tcBorders>
              <w:top w:val="nil"/>
            </w:tcBorders>
          </w:tcPr>
          <w:p w14:paraId="3147AA86" w14:textId="77777777" w:rsidR="006647C1" w:rsidRPr="004E1265" w:rsidRDefault="006647C1" w:rsidP="00E67652">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1.00</w:t>
            </w:r>
          </w:p>
        </w:tc>
        <w:tc>
          <w:tcPr>
            <w:tcW w:w="0" w:type="auto"/>
            <w:tcBorders>
              <w:top w:val="nil"/>
            </w:tcBorders>
          </w:tcPr>
          <w:p w14:paraId="2565AA3A" w14:textId="77777777" w:rsidR="006647C1" w:rsidRPr="004E1265" w:rsidRDefault="006647C1" w:rsidP="00E67652">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w:t>
            </w:r>
          </w:p>
        </w:tc>
        <w:tc>
          <w:tcPr>
            <w:tcW w:w="0" w:type="auto"/>
            <w:tcBorders>
              <w:top w:val="nil"/>
            </w:tcBorders>
          </w:tcPr>
          <w:p w14:paraId="48403ADA" w14:textId="77777777" w:rsidR="006647C1" w:rsidRPr="004E1265" w:rsidRDefault="006647C1" w:rsidP="00E67652">
            <w:pPr>
              <w:spacing w:after="0" w:line="240" w:lineRule="auto"/>
              <w:jc w:val="center"/>
              <w:rPr>
                <w:rFonts w:ascii="Times New Roman" w:hAnsi="Times New Roman" w:cs="Times New Roman"/>
                <w:sz w:val="24"/>
                <w:szCs w:val="24"/>
              </w:rPr>
            </w:pPr>
          </w:p>
        </w:tc>
        <w:tc>
          <w:tcPr>
            <w:tcW w:w="0" w:type="auto"/>
            <w:tcBorders>
              <w:top w:val="nil"/>
            </w:tcBorders>
          </w:tcPr>
          <w:p w14:paraId="631E977B" w14:textId="77777777" w:rsidR="006647C1" w:rsidRPr="004E1265" w:rsidRDefault="006647C1" w:rsidP="00E67652">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1.00</w:t>
            </w:r>
          </w:p>
        </w:tc>
        <w:tc>
          <w:tcPr>
            <w:tcW w:w="0" w:type="auto"/>
            <w:gridSpan w:val="2"/>
            <w:tcBorders>
              <w:top w:val="nil"/>
            </w:tcBorders>
          </w:tcPr>
          <w:p w14:paraId="27A6452B" w14:textId="77777777" w:rsidR="006647C1" w:rsidRPr="004E1265" w:rsidRDefault="006647C1" w:rsidP="00E67652">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w:t>
            </w:r>
          </w:p>
        </w:tc>
      </w:tr>
      <w:tr w:rsidR="004E1265" w:rsidRPr="004E1265" w14:paraId="761F2A8D" w14:textId="77777777" w:rsidTr="00E67652">
        <w:tc>
          <w:tcPr>
            <w:tcW w:w="0" w:type="auto"/>
            <w:tcBorders>
              <w:top w:val="nil"/>
              <w:bottom w:val="single" w:sz="4" w:space="0" w:color="auto"/>
            </w:tcBorders>
          </w:tcPr>
          <w:p w14:paraId="27FA17FF" w14:textId="77777777" w:rsidR="006647C1" w:rsidRPr="004E1265" w:rsidRDefault="006647C1" w:rsidP="00E67652">
            <w:pPr>
              <w:spacing w:after="0" w:line="240" w:lineRule="auto"/>
              <w:rPr>
                <w:rFonts w:ascii="Times New Roman" w:hAnsi="Times New Roman" w:cs="Times New Roman"/>
                <w:sz w:val="24"/>
                <w:szCs w:val="24"/>
              </w:rPr>
            </w:pPr>
          </w:p>
        </w:tc>
        <w:tc>
          <w:tcPr>
            <w:tcW w:w="0" w:type="auto"/>
            <w:tcBorders>
              <w:top w:val="nil"/>
              <w:bottom w:val="single" w:sz="4" w:space="0" w:color="auto"/>
            </w:tcBorders>
          </w:tcPr>
          <w:p w14:paraId="40774842" w14:textId="77777777" w:rsidR="006647C1" w:rsidRPr="004E1265" w:rsidRDefault="006647C1" w:rsidP="00E67652">
            <w:pPr>
              <w:spacing w:after="0" w:line="240" w:lineRule="auto"/>
              <w:rPr>
                <w:rFonts w:ascii="Times New Roman" w:hAnsi="Times New Roman" w:cs="Times New Roman"/>
                <w:sz w:val="24"/>
                <w:szCs w:val="24"/>
              </w:rPr>
            </w:pPr>
          </w:p>
        </w:tc>
        <w:tc>
          <w:tcPr>
            <w:tcW w:w="0" w:type="auto"/>
            <w:tcBorders>
              <w:bottom w:val="single" w:sz="4" w:space="0" w:color="auto"/>
            </w:tcBorders>
            <w:vAlign w:val="center"/>
          </w:tcPr>
          <w:p w14:paraId="3B1BF5C7" w14:textId="77777777" w:rsidR="006647C1" w:rsidRPr="004E1265" w:rsidRDefault="006647C1" w:rsidP="00E67652">
            <w:pPr>
              <w:spacing w:after="0" w:line="240" w:lineRule="auto"/>
              <w:rPr>
                <w:rFonts w:ascii="Times New Roman" w:hAnsi="Times New Roman" w:cs="Times New Roman"/>
                <w:sz w:val="24"/>
                <w:szCs w:val="24"/>
              </w:rPr>
            </w:pPr>
            <w:r w:rsidRPr="004E1265">
              <w:rPr>
                <w:rFonts w:ascii="Times New Roman" w:hAnsi="Times New Roman" w:cs="Times New Roman"/>
                <w:sz w:val="24"/>
                <w:szCs w:val="24"/>
              </w:rPr>
              <w:t>Yes</w:t>
            </w:r>
          </w:p>
        </w:tc>
        <w:tc>
          <w:tcPr>
            <w:tcW w:w="0" w:type="auto"/>
            <w:tcBorders>
              <w:bottom w:val="single" w:sz="4" w:space="0" w:color="auto"/>
            </w:tcBorders>
            <w:vAlign w:val="center"/>
          </w:tcPr>
          <w:p w14:paraId="3AB0990D" w14:textId="77777777" w:rsidR="006647C1" w:rsidRPr="004E1265" w:rsidRDefault="006647C1" w:rsidP="008D3122">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1.</w:t>
            </w:r>
            <w:r w:rsidR="008D3122" w:rsidRPr="004E1265">
              <w:rPr>
                <w:rFonts w:ascii="Times New Roman" w:hAnsi="Times New Roman" w:cs="Times New Roman"/>
                <w:sz w:val="24"/>
                <w:szCs w:val="24"/>
              </w:rPr>
              <w:t>21</w:t>
            </w:r>
            <w:r w:rsidRPr="004E1265">
              <w:rPr>
                <w:rFonts w:ascii="Times New Roman" w:hAnsi="Times New Roman" w:cs="Times New Roman"/>
                <w:sz w:val="24"/>
                <w:szCs w:val="24"/>
              </w:rPr>
              <w:t xml:space="preserve"> [0.</w:t>
            </w:r>
            <w:r w:rsidR="008D3122" w:rsidRPr="004E1265">
              <w:rPr>
                <w:rFonts w:ascii="Times New Roman" w:hAnsi="Times New Roman" w:cs="Times New Roman"/>
                <w:sz w:val="24"/>
                <w:szCs w:val="24"/>
              </w:rPr>
              <w:t>88</w:t>
            </w:r>
            <w:r w:rsidRPr="004E1265">
              <w:rPr>
                <w:rFonts w:ascii="Times New Roman" w:hAnsi="Times New Roman" w:cs="Times New Roman"/>
                <w:sz w:val="24"/>
                <w:szCs w:val="24"/>
              </w:rPr>
              <w:t>-1.</w:t>
            </w:r>
            <w:r w:rsidR="008D3122" w:rsidRPr="004E1265">
              <w:rPr>
                <w:rFonts w:ascii="Times New Roman" w:hAnsi="Times New Roman" w:cs="Times New Roman"/>
                <w:sz w:val="24"/>
                <w:szCs w:val="24"/>
              </w:rPr>
              <w:t>66</w:t>
            </w:r>
            <w:r w:rsidRPr="004E1265">
              <w:rPr>
                <w:rFonts w:ascii="Times New Roman" w:hAnsi="Times New Roman" w:cs="Times New Roman"/>
                <w:sz w:val="24"/>
                <w:szCs w:val="24"/>
              </w:rPr>
              <w:t>]</w:t>
            </w:r>
          </w:p>
        </w:tc>
        <w:tc>
          <w:tcPr>
            <w:tcW w:w="0" w:type="auto"/>
            <w:tcBorders>
              <w:bottom w:val="single" w:sz="4" w:space="0" w:color="auto"/>
            </w:tcBorders>
            <w:vAlign w:val="center"/>
          </w:tcPr>
          <w:p w14:paraId="23EC65AF" w14:textId="77777777" w:rsidR="006647C1" w:rsidRPr="004E1265" w:rsidRDefault="006647C1" w:rsidP="008D3122">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0.</w:t>
            </w:r>
            <w:r w:rsidR="008D3122" w:rsidRPr="004E1265">
              <w:rPr>
                <w:rFonts w:ascii="Times New Roman" w:hAnsi="Times New Roman" w:cs="Times New Roman"/>
                <w:sz w:val="24"/>
                <w:szCs w:val="24"/>
              </w:rPr>
              <w:t>247</w:t>
            </w:r>
          </w:p>
        </w:tc>
        <w:tc>
          <w:tcPr>
            <w:tcW w:w="0" w:type="auto"/>
            <w:tcBorders>
              <w:bottom w:val="single" w:sz="4" w:space="0" w:color="auto"/>
            </w:tcBorders>
            <w:vAlign w:val="center"/>
          </w:tcPr>
          <w:p w14:paraId="3F05BBDF" w14:textId="77777777" w:rsidR="006647C1" w:rsidRPr="004E1265" w:rsidRDefault="006647C1" w:rsidP="00E67652">
            <w:pPr>
              <w:spacing w:after="0" w:line="240" w:lineRule="auto"/>
              <w:jc w:val="center"/>
              <w:rPr>
                <w:rFonts w:ascii="Times New Roman" w:hAnsi="Times New Roman" w:cs="Times New Roman"/>
                <w:sz w:val="24"/>
                <w:szCs w:val="24"/>
              </w:rPr>
            </w:pPr>
          </w:p>
        </w:tc>
        <w:tc>
          <w:tcPr>
            <w:tcW w:w="0" w:type="auto"/>
            <w:tcBorders>
              <w:bottom w:val="single" w:sz="4" w:space="0" w:color="auto"/>
            </w:tcBorders>
            <w:vAlign w:val="center"/>
          </w:tcPr>
          <w:p w14:paraId="5A0536EC" w14:textId="77777777" w:rsidR="006647C1" w:rsidRPr="004E1265" w:rsidRDefault="00D728FB" w:rsidP="008D3122">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1.</w:t>
            </w:r>
            <w:r w:rsidR="008D3122" w:rsidRPr="004E1265">
              <w:rPr>
                <w:rFonts w:ascii="Times New Roman" w:hAnsi="Times New Roman" w:cs="Times New Roman"/>
                <w:sz w:val="24"/>
                <w:szCs w:val="24"/>
              </w:rPr>
              <w:t>30</w:t>
            </w:r>
            <w:r w:rsidRPr="004E1265">
              <w:rPr>
                <w:rFonts w:ascii="Times New Roman" w:hAnsi="Times New Roman" w:cs="Times New Roman"/>
                <w:sz w:val="24"/>
                <w:szCs w:val="24"/>
              </w:rPr>
              <w:t xml:space="preserve"> [0.</w:t>
            </w:r>
            <w:r w:rsidR="008D3122" w:rsidRPr="004E1265">
              <w:rPr>
                <w:rFonts w:ascii="Times New Roman" w:hAnsi="Times New Roman" w:cs="Times New Roman"/>
                <w:sz w:val="24"/>
                <w:szCs w:val="24"/>
              </w:rPr>
              <w:t>89</w:t>
            </w:r>
            <w:r w:rsidRPr="004E1265">
              <w:rPr>
                <w:rFonts w:ascii="Times New Roman" w:hAnsi="Times New Roman" w:cs="Times New Roman"/>
                <w:sz w:val="24"/>
                <w:szCs w:val="24"/>
              </w:rPr>
              <w:t>-1.90</w:t>
            </w:r>
            <w:r w:rsidR="006647C1" w:rsidRPr="004E1265">
              <w:rPr>
                <w:rFonts w:ascii="Times New Roman" w:hAnsi="Times New Roman" w:cs="Times New Roman"/>
                <w:sz w:val="24"/>
                <w:szCs w:val="24"/>
              </w:rPr>
              <w:t>]</w:t>
            </w:r>
          </w:p>
        </w:tc>
        <w:tc>
          <w:tcPr>
            <w:tcW w:w="0" w:type="auto"/>
            <w:gridSpan w:val="2"/>
            <w:tcBorders>
              <w:bottom w:val="single" w:sz="4" w:space="0" w:color="auto"/>
            </w:tcBorders>
            <w:vAlign w:val="center"/>
          </w:tcPr>
          <w:p w14:paraId="1518DE91" w14:textId="77777777" w:rsidR="006647C1" w:rsidRPr="004E1265" w:rsidRDefault="00D728FB" w:rsidP="008D3122">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0.</w:t>
            </w:r>
            <w:r w:rsidR="008D3122" w:rsidRPr="004E1265">
              <w:rPr>
                <w:rFonts w:ascii="Times New Roman" w:hAnsi="Times New Roman" w:cs="Times New Roman"/>
                <w:sz w:val="24"/>
                <w:szCs w:val="24"/>
              </w:rPr>
              <w:t>177</w:t>
            </w:r>
          </w:p>
        </w:tc>
      </w:tr>
      <w:tr w:rsidR="004E1265" w:rsidRPr="004E1265" w14:paraId="67EFD842" w14:textId="77777777" w:rsidTr="00E67652">
        <w:tc>
          <w:tcPr>
            <w:tcW w:w="0" w:type="auto"/>
            <w:gridSpan w:val="3"/>
            <w:tcBorders>
              <w:bottom w:val="nil"/>
            </w:tcBorders>
          </w:tcPr>
          <w:p w14:paraId="24B0672C" w14:textId="77777777" w:rsidR="006647C1" w:rsidRPr="004E1265" w:rsidRDefault="006647C1" w:rsidP="00E67652">
            <w:pPr>
              <w:spacing w:after="0" w:line="240" w:lineRule="auto"/>
              <w:rPr>
                <w:rFonts w:ascii="Times New Roman" w:eastAsia="Times New Roman" w:hAnsi="Times New Roman" w:cs="Times New Roman"/>
                <w:b/>
                <w:sz w:val="24"/>
                <w:szCs w:val="24"/>
                <w:shd w:val="clear" w:color="auto" w:fill="FFFFFF"/>
                <w:vertAlign w:val="superscript"/>
              </w:rPr>
            </w:pPr>
            <w:r w:rsidRPr="004E1265">
              <w:rPr>
                <w:rFonts w:ascii="Times New Roman" w:eastAsia="Times New Roman" w:hAnsi="Times New Roman" w:cs="Times New Roman"/>
                <w:b/>
                <w:sz w:val="24"/>
                <w:szCs w:val="24"/>
                <w:shd w:val="clear" w:color="auto" w:fill="FFFFFF"/>
              </w:rPr>
              <w:t>Masturbation</w:t>
            </w:r>
          </w:p>
        </w:tc>
        <w:tc>
          <w:tcPr>
            <w:tcW w:w="0" w:type="auto"/>
            <w:tcBorders>
              <w:bottom w:val="nil"/>
            </w:tcBorders>
          </w:tcPr>
          <w:p w14:paraId="1E72D7E1" w14:textId="77777777" w:rsidR="006647C1" w:rsidRPr="004E1265" w:rsidRDefault="006647C1" w:rsidP="00E67652">
            <w:pPr>
              <w:spacing w:after="0" w:line="240" w:lineRule="auto"/>
              <w:jc w:val="center"/>
              <w:rPr>
                <w:rFonts w:ascii="Times New Roman" w:hAnsi="Times New Roman" w:cs="Times New Roman"/>
                <w:sz w:val="24"/>
                <w:szCs w:val="24"/>
              </w:rPr>
            </w:pPr>
          </w:p>
        </w:tc>
        <w:tc>
          <w:tcPr>
            <w:tcW w:w="0" w:type="auto"/>
            <w:tcBorders>
              <w:bottom w:val="nil"/>
            </w:tcBorders>
          </w:tcPr>
          <w:p w14:paraId="36D0A4DC" w14:textId="77777777" w:rsidR="006647C1" w:rsidRPr="004E1265" w:rsidRDefault="006647C1" w:rsidP="00E67652">
            <w:pPr>
              <w:spacing w:after="0" w:line="240" w:lineRule="auto"/>
              <w:jc w:val="center"/>
              <w:rPr>
                <w:rFonts w:ascii="Times New Roman" w:hAnsi="Times New Roman" w:cs="Times New Roman"/>
                <w:sz w:val="24"/>
                <w:szCs w:val="24"/>
              </w:rPr>
            </w:pPr>
          </w:p>
        </w:tc>
        <w:tc>
          <w:tcPr>
            <w:tcW w:w="0" w:type="auto"/>
            <w:tcBorders>
              <w:bottom w:val="nil"/>
            </w:tcBorders>
          </w:tcPr>
          <w:p w14:paraId="7D5168C1" w14:textId="77777777" w:rsidR="006647C1" w:rsidRPr="004E1265" w:rsidRDefault="006647C1" w:rsidP="00E67652">
            <w:pPr>
              <w:spacing w:after="0" w:line="240" w:lineRule="auto"/>
              <w:jc w:val="center"/>
              <w:rPr>
                <w:rFonts w:ascii="Times New Roman" w:hAnsi="Times New Roman" w:cs="Times New Roman"/>
                <w:sz w:val="24"/>
                <w:szCs w:val="24"/>
              </w:rPr>
            </w:pPr>
          </w:p>
        </w:tc>
        <w:tc>
          <w:tcPr>
            <w:tcW w:w="0" w:type="auto"/>
            <w:tcBorders>
              <w:bottom w:val="nil"/>
            </w:tcBorders>
          </w:tcPr>
          <w:p w14:paraId="372CB657" w14:textId="77777777" w:rsidR="006647C1" w:rsidRPr="004E1265" w:rsidRDefault="006647C1" w:rsidP="00E67652">
            <w:pPr>
              <w:spacing w:after="0" w:line="240" w:lineRule="auto"/>
              <w:jc w:val="center"/>
              <w:rPr>
                <w:rFonts w:ascii="Times New Roman" w:hAnsi="Times New Roman" w:cs="Times New Roman"/>
                <w:sz w:val="24"/>
                <w:szCs w:val="24"/>
              </w:rPr>
            </w:pPr>
          </w:p>
        </w:tc>
        <w:tc>
          <w:tcPr>
            <w:tcW w:w="0" w:type="auto"/>
            <w:gridSpan w:val="2"/>
            <w:tcBorders>
              <w:bottom w:val="nil"/>
            </w:tcBorders>
          </w:tcPr>
          <w:p w14:paraId="495BF5C1" w14:textId="77777777" w:rsidR="006647C1" w:rsidRPr="004E1265" w:rsidRDefault="006647C1" w:rsidP="00E67652">
            <w:pPr>
              <w:spacing w:after="0" w:line="240" w:lineRule="auto"/>
              <w:jc w:val="center"/>
              <w:rPr>
                <w:rFonts w:ascii="Times New Roman" w:hAnsi="Times New Roman" w:cs="Times New Roman"/>
                <w:sz w:val="24"/>
                <w:szCs w:val="24"/>
              </w:rPr>
            </w:pPr>
          </w:p>
        </w:tc>
      </w:tr>
      <w:tr w:rsidR="004E1265" w:rsidRPr="004E1265" w14:paraId="4E5C1F2D" w14:textId="77777777" w:rsidTr="00E67652">
        <w:tc>
          <w:tcPr>
            <w:tcW w:w="0" w:type="auto"/>
            <w:tcBorders>
              <w:top w:val="nil"/>
              <w:bottom w:val="nil"/>
            </w:tcBorders>
          </w:tcPr>
          <w:p w14:paraId="7748526F" w14:textId="77777777" w:rsidR="006647C1" w:rsidRPr="004E1265" w:rsidRDefault="006647C1" w:rsidP="00E67652">
            <w:pPr>
              <w:spacing w:after="0" w:line="240" w:lineRule="auto"/>
              <w:rPr>
                <w:rFonts w:ascii="Times New Roman" w:eastAsia="Times New Roman" w:hAnsi="Times New Roman" w:cs="Times New Roman"/>
                <w:sz w:val="24"/>
                <w:szCs w:val="24"/>
                <w:shd w:val="clear" w:color="auto" w:fill="FFFFFF"/>
              </w:rPr>
            </w:pPr>
          </w:p>
        </w:tc>
        <w:tc>
          <w:tcPr>
            <w:tcW w:w="0" w:type="auto"/>
            <w:gridSpan w:val="2"/>
            <w:tcBorders>
              <w:top w:val="nil"/>
              <w:bottom w:val="nil"/>
            </w:tcBorders>
          </w:tcPr>
          <w:p w14:paraId="2C8F7332" w14:textId="77777777" w:rsidR="006647C1" w:rsidRPr="004E1265" w:rsidRDefault="006647C1" w:rsidP="00E67652">
            <w:pPr>
              <w:spacing w:after="0" w:line="240" w:lineRule="auto"/>
              <w:rPr>
                <w:rFonts w:ascii="Times New Roman" w:hAnsi="Times New Roman" w:cs="Times New Roman"/>
                <w:sz w:val="24"/>
                <w:szCs w:val="24"/>
              </w:rPr>
            </w:pPr>
            <w:r w:rsidRPr="004E1265">
              <w:rPr>
                <w:rFonts w:ascii="Times New Roman" w:eastAsia="Times New Roman" w:hAnsi="Times New Roman" w:cs="Times New Roman"/>
                <w:sz w:val="24"/>
                <w:szCs w:val="24"/>
                <w:shd w:val="clear" w:color="auto" w:fill="FFFFFF"/>
              </w:rPr>
              <w:t>Frequency of alcohol consumption</w:t>
            </w:r>
            <w:r w:rsidRPr="004E1265">
              <w:rPr>
                <w:rFonts w:ascii="Times New Roman" w:eastAsia="Times New Roman" w:hAnsi="Times New Roman" w:cs="Times New Roman"/>
                <w:sz w:val="24"/>
                <w:szCs w:val="24"/>
                <w:shd w:val="clear" w:color="auto" w:fill="FFFFFF"/>
                <w:vertAlign w:val="superscript"/>
              </w:rPr>
              <w:t>1</w:t>
            </w:r>
          </w:p>
        </w:tc>
        <w:tc>
          <w:tcPr>
            <w:tcW w:w="0" w:type="auto"/>
            <w:tcBorders>
              <w:top w:val="nil"/>
              <w:bottom w:val="nil"/>
            </w:tcBorders>
          </w:tcPr>
          <w:p w14:paraId="16431D35" w14:textId="77777777" w:rsidR="006647C1" w:rsidRPr="004E1265" w:rsidRDefault="006647C1" w:rsidP="00E67652">
            <w:pPr>
              <w:spacing w:after="0" w:line="240" w:lineRule="auto"/>
              <w:jc w:val="center"/>
              <w:rPr>
                <w:rFonts w:ascii="Times New Roman" w:hAnsi="Times New Roman" w:cs="Times New Roman"/>
                <w:sz w:val="24"/>
                <w:szCs w:val="24"/>
              </w:rPr>
            </w:pPr>
          </w:p>
        </w:tc>
        <w:tc>
          <w:tcPr>
            <w:tcW w:w="0" w:type="auto"/>
            <w:tcBorders>
              <w:top w:val="nil"/>
              <w:bottom w:val="nil"/>
            </w:tcBorders>
          </w:tcPr>
          <w:p w14:paraId="27C43E24" w14:textId="77777777" w:rsidR="006647C1" w:rsidRPr="004E1265" w:rsidRDefault="006647C1" w:rsidP="00E67652">
            <w:pPr>
              <w:spacing w:after="0" w:line="240" w:lineRule="auto"/>
              <w:jc w:val="center"/>
              <w:rPr>
                <w:rFonts w:ascii="Times New Roman" w:hAnsi="Times New Roman" w:cs="Times New Roman"/>
                <w:sz w:val="24"/>
                <w:szCs w:val="24"/>
              </w:rPr>
            </w:pPr>
          </w:p>
        </w:tc>
        <w:tc>
          <w:tcPr>
            <w:tcW w:w="0" w:type="auto"/>
            <w:tcBorders>
              <w:top w:val="nil"/>
              <w:bottom w:val="nil"/>
            </w:tcBorders>
          </w:tcPr>
          <w:p w14:paraId="2E90B449" w14:textId="77777777" w:rsidR="006647C1" w:rsidRPr="004E1265" w:rsidRDefault="006647C1" w:rsidP="00E67652">
            <w:pPr>
              <w:spacing w:after="0" w:line="240" w:lineRule="auto"/>
              <w:jc w:val="center"/>
              <w:rPr>
                <w:rFonts w:ascii="Times New Roman" w:hAnsi="Times New Roman" w:cs="Times New Roman"/>
                <w:sz w:val="24"/>
                <w:szCs w:val="24"/>
              </w:rPr>
            </w:pPr>
          </w:p>
        </w:tc>
        <w:tc>
          <w:tcPr>
            <w:tcW w:w="0" w:type="auto"/>
            <w:tcBorders>
              <w:top w:val="nil"/>
              <w:bottom w:val="nil"/>
            </w:tcBorders>
          </w:tcPr>
          <w:p w14:paraId="006119C2" w14:textId="77777777" w:rsidR="006647C1" w:rsidRPr="004E1265" w:rsidRDefault="006647C1" w:rsidP="00E67652">
            <w:pPr>
              <w:spacing w:after="0" w:line="240" w:lineRule="auto"/>
              <w:jc w:val="center"/>
              <w:rPr>
                <w:rFonts w:ascii="Times New Roman" w:hAnsi="Times New Roman" w:cs="Times New Roman"/>
                <w:sz w:val="24"/>
                <w:szCs w:val="24"/>
              </w:rPr>
            </w:pPr>
          </w:p>
        </w:tc>
        <w:tc>
          <w:tcPr>
            <w:tcW w:w="0" w:type="auto"/>
            <w:gridSpan w:val="2"/>
            <w:tcBorders>
              <w:top w:val="nil"/>
              <w:bottom w:val="nil"/>
            </w:tcBorders>
          </w:tcPr>
          <w:p w14:paraId="2825D4A9" w14:textId="77777777" w:rsidR="006647C1" w:rsidRPr="004E1265" w:rsidRDefault="006647C1" w:rsidP="00E67652">
            <w:pPr>
              <w:spacing w:after="0" w:line="240" w:lineRule="auto"/>
              <w:jc w:val="center"/>
              <w:rPr>
                <w:rFonts w:ascii="Times New Roman" w:hAnsi="Times New Roman" w:cs="Times New Roman"/>
                <w:sz w:val="24"/>
                <w:szCs w:val="24"/>
              </w:rPr>
            </w:pPr>
          </w:p>
        </w:tc>
      </w:tr>
      <w:tr w:rsidR="004E1265" w:rsidRPr="004E1265" w14:paraId="18B2D996" w14:textId="77777777" w:rsidTr="00E67652">
        <w:tc>
          <w:tcPr>
            <w:tcW w:w="0" w:type="auto"/>
            <w:tcBorders>
              <w:top w:val="nil"/>
              <w:bottom w:val="nil"/>
            </w:tcBorders>
          </w:tcPr>
          <w:p w14:paraId="3F24EA06" w14:textId="77777777" w:rsidR="006647C1" w:rsidRPr="004E1265" w:rsidRDefault="006647C1" w:rsidP="00E67652">
            <w:pPr>
              <w:spacing w:after="0" w:line="240" w:lineRule="auto"/>
              <w:rPr>
                <w:rFonts w:ascii="Times New Roman" w:hAnsi="Times New Roman" w:cs="Times New Roman"/>
                <w:sz w:val="24"/>
                <w:szCs w:val="24"/>
              </w:rPr>
            </w:pPr>
          </w:p>
        </w:tc>
        <w:tc>
          <w:tcPr>
            <w:tcW w:w="0" w:type="auto"/>
            <w:tcBorders>
              <w:top w:val="nil"/>
              <w:bottom w:val="nil"/>
            </w:tcBorders>
          </w:tcPr>
          <w:p w14:paraId="0632B882" w14:textId="77777777" w:rsidR="006647C1" w:rsidRPr="004E1265" w:rsidRDefault="006647C1" w:rsidP="00E67652">
            <w:pPr>
              <w:spacing w:after="0" w:line="240" w:lineRule="auto"/>
              <w:rPr>
                <w:rFonts w:ascii="Times New Roman" w:hAnsi="Times New Roman" w:cs="Times New Roman"/>
                <w:sz w:val="24"/>
                <w:szCs w:val="24"/>
              </w:rPr>
            </w:pPr>
          </w:p>
        </w:tc>
        <w:tc>
          <w:tcPr>
            <w:tcW w:w="0" w:type="auto"/>
            <w:tcBorders>
              <w:top w:val="nil"/>
            </w:tcBorders>
            <w:vAlign w:val="center"/>
          </w:tcPr>
          <w:p w14:paraId="62DCFBE9" w14:textId="77777777" w:rsidR="006647C1" w:rsidRPr="004E1265" w:rsidRDefault="006647C1" w:rsidP="00E67652">
            <w:pPr>
              <w:spacing w:after="0" w:line="240" w:lineRule="auto"/>
              <w:rPr>
                <w:rFonts w:ascii="Times New Roman" w:hAnsi="Times New Roman" w:cs="Times New Roman"/>
                <w:sz w:val="24"/>
                <w:szCs w:val="24"/>
              </w:rPr>
            </w:pPr>
            <w:r w:rsidRPr="004E1265">
              <w:rPr>
                <w:rFonts w:ascii="Times New Roman" w:eastAsia="Times New Roman" w:hAnsi="Times New Roman" w:cs="Times New Roman"/>
                <w:sz w:val="24"/>
                <w:szCs w:val="24"/>
                <w:shd w:val="clear" w:color="auto" w:fill="FFFFFF"/>
              </w:rPr>
              <w:t>Never/rarely</w:t>
            </w:r>
          </w:p>
        </w:tc>
        <w:tc>
          <w:tcPr>
            <w:tcW w:w="0" w:type="auto"/>
            <w:tcBorders>
              <w:top w:val="nil"/>
            </w:tcBorders>
          </w:tcPr>
          <w:p w14:paraId="52B90BAF" w14:textId="77777777" w:rsidR="006647C1" w:rsidRPr="004E1265" w:rsidRDefault="006647C1" w:rsidP="00E67652">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1.00</w:t>
            </w:r>
          </w:p>
        </w:tc>
        <w:tc>
          <w:tcPr>
            <w:tcW w:w="0" w:type="auto"/>
            <w:tcBorders>
              <w:top w:val="nil"/>
            </w:tcBorders>
          </w:tcPr>
          <w:p w14:paraId="200223F3" w14:textId="77777777" w:rsidR="006647C1" w:rsidRPr="004E1265" w:rsidRDefault="006647C1" w:rsidP="00E67652">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w:t>
            </w:r>
          </w:p>
        </w:tc>
        <w:tc>
          <w:tcPr>
            <w:tcW w:w="0" w:type="auto"/>
            <w:tcBorders>
              <w:top w:val="nil"/>
            </w:tcBorders>
          </w:tcPr>
          <w:p w14:paraId="0D29DFEC" w14:textId="77777777" w:rsidR="006647C1" w:rsidRPr="004E1265" w:rsidRDefault="006647C1" w:rsidP="00E67652">
            <w:pPr>
              <w:spacing w:after="0" w:line="240" w:lineRule="auto"/>
              <w:jc w:val="center"/>
              <w:rPr>
                <w:rFonts w:ascii="Times New Roman" w:hAnsi="Times New Roman" w:cs="Times New Roman"/>
                <w:sz w:val="24"/>
                <w:szCs w:val="24"/>
              </w:rPr>
            </w:pPr>
          </w:p>
        </w:tc>
        <w:tc>
          <w:tcPr>
            <w:tcW w:w="0" w:type="auto"/>
            <w:tcBorders>
              <w:top w:val="nil"/>
            </w:tcBorders>
          </w:tcPr>
          <w:p w14:paraId="1A800E85" w14:textId="77777777" w:rsidR="006647C1" w:rsidRPr="004E1265" w:rsidRDefault="006647C1" w:rsidP="00E67652">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1.00</w:t>
            </w:r>
          </w:p>
        </w:tc>
        <w:tc>
          <w:tcPr>
            <w:tcW w:w="0" w:type="auto"/>
            <w:gridSpan w:val="2"/>
            <w:tcBorders>
              <w:top w:val="nil"/>
            </w:tcBorders>
          </w:tcPr>
          <w:p w14:paraId="3DB9B71E" w14:textId="77777777" w:rsidR="006647C1" w:rsidRPr="004E1265" w:rsidRDefault="006647C1" w:rsidP="00E67652">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w:t>
            </w:r>
          </w:p>
        </w:tc>
      </w:tr>
      <w:tr w:rsidR="004E1265" w:rsidRPr="004E1265" w14:paraId="5404FCC9" w14:textId="77777777" w:rsidTr="00E67652">
        <w:tc>
          <w:tcPr>
            <w:tcW w:w="0" w:type="auto"/>
            <w:tcBorders>
              <w:top w:val="nil"/>
              <w:bottom w:val="nil"/>
            </w:tcBorders>
          </w:tcPr>
          <w:p w14:paraId="2052013F" w14:textId="77777777" w:rsidR="006647C1" w:rsidRPr="004E1265" w:rsidRDefault="006647C1" w:rsidP="00E67652">
            <w:pPr>
              <w:spacing w:after="0" w:line="240" w:lineRule="auto"/>
              <w:rPr>
                <w:rFonts w:ascii="Times New Roman" w:hAnsi="Times New Roman" w:cs="Times New Roman"/>
                <w:sz w:val="24"/>
                <w:szCs w:val="24"/>
              </w:rPr>
            </w:pPr>
          </w:p>
        </w:tc>
        <w:tc>
          <w:tcPr>
            <w:tcW w:w="0" w:type="auto"/>
            <w:tcBorders>
              <w:top w:val="nil"/>
              <w:bottom w:val="nil"/>
            </w:tcBorders>
          </w:tcPr>
          <w:p w14:paraId="050698BE" w14:textId="77777777" w:rsidR="006647C1" w:rsidRPr="004E1265" w:rsidRDefault="006647C1" w:rsidP="00E67652">
            <w:pPr>
              <w:spacing w:after="0" w:line="240" w:lineRule="auto"/>
              <w:rPr>
                <w:rFonts w:ascii="Times New Roman" w:hAnsi="Times New Roman" w:cs="Times New Roman"/>
                <w:sz w:val="24"/>
                <w:szCs w:val="24"/>
              </w:rPr>
            </w:pPr>
          </w:p>
        </w:tc>
        <w:tc>
          <w:tcPr>
            <w:tcW w:w="0" w:type="auto"/>
            <w:vAlign w:val="center"/>
          </w:tcPr>
          <w:p w14:paraId="691E761B" w14:textId="77777777" w:rsidR="006647C1" w:rsidRPr="004E1265" w:rsidRDefault="006647C1" w:rsidP="00E67652">
            <w:pPr>
              <w:spacing w:after="0" w:line="240" w:lineRule="auto"/>
              <w:rPr>
                <w:rFonts w:ascii="Times New Roman" w:hAnsi="Times New Roman" w:cs="Times New Roman"/>
                <w:sz w:val="24"/>
                <w:szCs w:val="24"/>
              </w:rPr>
            </w:pPr>
            <w:r w:rsidRPr="004E1265">
              <w:rPr>
                <w:rFonts w:ascii="Times New Roman" w:eastAsia="Times New Roman" w:hAnsi="Times New Roman" w:cs="Times New Roman"/>
                <w:sz w:val="24"/>
                <w:szCs w:val="24"/>
                <w:shd w:val="clear" w:color="auto" w:fill="FFFFFF"/>
              </w:rPr>
              <w:t>Regularly</w:t>
            </w:r>
          </w:p>
        </w:tc>
        <w:tc>
          <w:tcPr>
            <w:tcW w:w="0" w:type="auto"/>
          </w:tcPr>
          <w:p w14:paraId="50A5D5C8" w14:textId="77777777" w:rsidR="006647C1" w:rsidRPr="004E1265" w:rsidRDefault="003D4F82" w:rsidP="00BD1B6F">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1.23 [0.72-2.10]</w:t>
            </w:r>
          </w:p>
        </w:tc>
        <w:tc>
          <w:tcPr>
            <w:tcW w:w="0" w:type="auto"/>
          </w:tcPr>
          <w:p w14:paraId="050729AF" w14:textId="77777777" w:rsidR="006647C1" w:rsidRPr="004E1265" w:rsidRDefault="003D4F82" w:rsidP="00BD1B6F">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0.454</w:t>
            </w:r>
          </w:p>
        </w:tc>
        <w:tc>
          <w:tcPr>
            <w:tcW w:w="0" w:type="auto"/>
          </w:tcPr>
          <w:p w14:paraId="7ED6D1BF" w14:textId="77777777" w:rsidR="006647C1" w:rsidRPr="004E1265" w:rsidRDefault="006647C1" w:rsidP="00E67652">
            <w:pPr>
              <w:spacing w:after="0" w:line="240" w:lineRule="auto"/>
              <w:jc w:val="center"/>
              <w:rPr>
                <w:rFonts w:ascii="Times New Roman" w:hAnsi="Times New Roman" w:cs="Times New Roman"/>
                <w:sz w:val="24"/>
                <w:szCs w:val="24"/>
              </w:rPr>
            </w:pPr>
          </w:p>
        </w:tc>
        <w:tc>
          <w:tcPr>
            <w:tcW w:w="0" w:type="auto"/>
          </w:tcPr>
          <w:p w14:paraId="12398EEA" w14:textId="77777777" w:rsidR="006647C1" w:rsidRPr="004E1265" w:rsidRDefault="003D4F82" w:rsidP="00BD1B6F">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1.01 [0.49-2.08]</w:t>
            </w:r>
          </w:p>
        </w:tc>
        <w:tc>
          <w:tcPr>
            <w:tcW w:w="0" w:type="auto"/>
            <w:gridSpan w:val="2"/>
          </w:tcPr>
          <w:p w14:paraId="452C6AAB" w14:textId="77777777" w:rsidR="006647C1" w:rsidRPr="004E1265" w:rsidRDefault="003D4F82" w:rsidP="00BD1B6F">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0.978</w:t>
            </w:r>
          </w:p>
        </w:tc>
      </w:tr>
      <w:tr w:rsidR="004E1265" w:rsidRPr="004E1265" w14:paraId="398D7B4E" w14:textId="77777777" w:rsidTr="00E67652">
        <w:tc>
          <w:tcPr>
            <w:tcW w:w="0" w:type="auto"/>
            <w:tcBorders>
              <w:top w:val="nil"/>
              <w:bottom w:val="nil"/>
            </w:tcBorders>
          </w:tcPr>
          <w:p w14:paraId="5E627C9D" w14:textId="77777777" w:rsidR="006647C1" w:rsidRPr="004E1265" w:rsidRDefault="006647C1" w:rsidP="00E67652">
            <w:pPr>
              <w:spacing w:after="0" w:line="240" w:lineRule="auto"/>
              <w:rPr>
                <w:rFonts w:ascii="Times New Roman" w:hAnsi="Times New Roman" w:cs="Times New Roman"/>
                <w:sz w:val="24"/>
                <w:szCs w:val="24"/>
              </w:rPr>
            </w:pPr>
          </w:p>
        </w:tc>
        <w:tc>
          <w:tcPr>
            <w:tcW w:w="0" w:type="auto"/>
            <w:tcBorders>
              <w:top w:val="nil"/>
            </w:tcBorders>
          </w:tcPr>
          <w:p w14:paraId="03538BD3" w14:textId="77777777" w:rsidR="006647C1" w:rsidRPr="004E1265" w:rsidRDefault="006647C1" w:rsidP="00E67652">
            <w:pPr>
              <w:spacing w:after="0" w:line="240" w:lineRule="auto"/>
              <w:rPr>
                <w:rFonts w:ascii="Times New Roman" w:hAnsi="Times New Roman" w:cs="Times New Roman"/>
                <w:sz w:val="24"/>
                <w:szCs w:val="24"/>
              </w:rPr>
            </w:pPr>
          </w:p>
        </w:tc>
        <w:tc>
          <w:tcPr>
            <w:tcW w:w="0" w:type="auto"/>
            <w:vAlign w:val="center"/>
          </w:tcPr>
          <w:p w14:paraId="3727C9A3" w14:textId="77777777" w:rsidR="006647C1" w:rsidRPr="004E1265" w:rsidRDefault="006647C1" w:rsidP="00E67652">
            <w:pPr>
              <w:spacing w:after="0" w:line="240" w:lineRule="auto"/>
              <w:rPr>
                <w:rFonts w:ascii="Times New Roman" w:hAnsi="Times New Roman" w:cs="Times New Roman"/>
                <w:sz w:val="24"/>
                <w:szCs w:val="24"/>
              </w:rPr>
            </w:pPr>
            <w:r w:rsidRPr="004E1265">
              <w:rPr>
                <w:rFonts w:ascii="Times New Roman" w:eastAsia="Times New Roman" w:hAnsi="Times New Roman" w:cs="Times New Roman"/>
                <w:sz w:val="24"/>
                <w:szCs w:val="24"/>
                <w:shd w:val="clear" w:color="auto" w:fill="FFFFFF"/>
              </w:rPr>
              <w:t>Frequently</w:t>
            </w:r>
          </w:p>
        </w:tc>
        <w:tc>
          <w:tcPr>
            <w:tcW w:w="0" w:type="auto"/>
          </w:tcPr>
          <w:p w14:paraId="0C6F3D99" w14:textId="77777777" w:rsidR="006647C1" w:rsidRPr="004E1265" w:rsidRDefault="003D4F82" w:rsidP="00BD1B6F">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1.51 [0.88-2.57]</w:t>
            </w:r>
          </w:p>
        </w:tc>
        <w:tc>
          <w:tcPr>
            <w:tcW w:w="0" w:type="auto"/>
          </w:tcPr>
          <w:p w14:paraId="229AD6B9" w14:textId="77777777" w:rsidR="006647C1" w:rsidRPr="004E1265" w:rsidRDefault="003D4F82" w:rsidP="00BD1B6F">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0.132</w:t>
            </w:r>
          </w:p>
        </w:tc>
        <w:tc>
          <w:tcPr>
            <w:tcW w:w="0" w:type="auto"/>
          </w:tcPr>
          <w:p w14:paraId="292C3D44" w14:textId="77777777" w:rsidR="006647C1" w:rsidRPr="004E1265" w:rsidRDefault="006647C1" w:rsidP="00E67652">
            <w:pPr>
              <w:spacing w:after="0" w:line="240" w:lineRule="auto"/>
              <w:jc w:val="center"/>
              <w:rPr>
                <w:rFonts w:ascii="Times New Roman" w:hAnsi="Times New Roman" w:cs="Times New Roman"/>
                <w:sz w:val="24"/>
                <w:szCs w:val="24"/>
              </w:rPr>
            </w:pPr>
          </w:p>
        </w:tc>
        <w:tc>
          <w:tcPr>
            <w:tcW w:w="0" w:type="auto"/>
          </w:tcPr>
          <w:p w14:paraId="21372D2D" w14:textId="77777777" w:rsidR="006647C1" w:rsidRPr="004E1265" w:rsidRDefault="003D4F82" w:rsidP="00BD1B6F">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1.40 [0.65-3.00]</w:t>
            </w:r>
          </w:p>
        </w:tc>
        <w:tc>
          <w:tcPr>
            <w:tcW w:w="0" w:type="auto"/>
            <w:gridSpan w:val="2"/>
          </w:tcPr>
          <w:p w14:paraId="5CCCD829" w14:textId="77777777" w:rsidR="006647C1" w:rsidRPr="004E1265" w:rsidRDefault="003D4F82" w:rsidP="00BD1B6F">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0.394</w:t>
            </w:r>
          </w:p>
        </w:tc>
      </w:tr>
      <w:tr w:rsidR="004E1265" w:rsidRPr="004E1265" w14:paraId="4DE363CA" w14:textId="77777777" w:rsidTr="00E67652">
        <w:tc>
          <w:tcPr>
            <w:tcW w:w="0" w:type="auto"/>
            <w:tcBorders>
              <w:top w:val="nil"/>
              <w:bottom w:val="nil"/>
            </w:tcBorders>
          </w:tcPr>
          <w:p w14:paraId="03C03415" w14:textId="77777777" w:rsidR="006647C1" w:rsidRPr="004E1265" w:rsidRDefault="006647C1" w:rsidP="00E67652">
            <w:pPr>
              <w:spacing w:after="0" w:line="240" w:lineRule="auto"/>
              <w:rPr>
                <w:rFonts w:ascii="Times New Roman" w:eastAsia="Times New Roman" w:hAnsi="Times New Roman" w:cs="Times New Roman"/>
                <w:sz w:val="24"/>
                <w:szCs w:val="24"/>
                <w:shd w:val="clear" w:color="auto" w:fill="FFFFFF"/>
              </w:rPr>
            </w:pPr>
          </w:p>
        </w:tc>
        <w:tc>
          <w:tcPr>
            <w:tcW w:w="0" w:type="auto"/>
            <w:gridSpan w:val="2"/>
            <w:tcBorders>
              <w:bottom w:val="nil"/>
            </w:tcBorders>
          </w:tcPr>
          <w:p w14:paraId="7F9ACDCF" w14:textId="77777777" w:rsidR="006647C1" w:rsidRPr="004E1265" w:rsidRDefault="006647C1" w:rsidP="00E67652">
            <w:pPr>
              <w:spacing w:after="0" w:line="240" w:lineRule="auto"/>
              <w:rPr>
                <w:rFonts w:ascii="Times New Roman" w:hAnsi="Times New Roman" w:cs="Times New Roman"/>
                <w:sz w:val="24"/>
                <w:szCs w:val="24"/>
              </w:rPr>
            </w:pPr>
            <w:r w:rsidRPr="004E1265">
              <w:rPr>
                <w:rFonts w:ascii="Times New Roman" w:eastAsia="Times New Roman" w:hAnsi="Times New Roman" w:cs="Times New Roman"/>
                <w:sz w:val="24"/>
                <w:szCs w:val="24"/>
                <w:shd w:val="clear" w:color="auto" w:fill="FFFFFF"/>
              </w:rPr>
              <w:t>Binge drinking</w:t>
            </w:r>
            <w:r w:rsidRPr="004E1265">
              <w:rPr>
                <w:rFonts w:ascii="Times New Roman" w:eastAsia="Times New Roman" w:hAnsi="Times New Roman" w:cs="Times New Roman"/>
                <w:sz w:val="24"/>
                <w:szCs w:val="24"/>
                <w:shd w:val="clear" w:color="auto" w:fill="FFFFFF"/>
                <w:vertAlign w:val="superscript"/>
              </w:rPr>
              <w:t>2</w:t>
            </w:r>
          </w:p>
        </w:tc>
        <w:tc>
          <w:tcPr>
            <w:tcW w:w="0" w:type="auto"/>
            <w:tcBorders>
              <w:bottom w:val="nil"/>
            </w:tcBorders>
          </w:tcPr>
          <w:p w14:paraId="70D689A3" w14:textId="77777777" w:rsidR="006647C1" w:rsidRPr="004E1265" w:rsidRDefault="006647C1" w:rsidP="00E67652">
            <w:pPr>
              <w:spacing w:after="0" w:line="240" w:lineRule="auto"/>
              <w:jc w:val="center"/>
              <w:rPr>
                <w:rFonts w:ascii="Times New Roman" w:hAnsi="Times New Roman" w:cs="Times New Roman"/>
                <w:sz w:val="24"/>
                <w:szCs w:val="24"/>
              </w:rPr>
            </w:pPr>
          </w:p>
        </w:tc>
        <w:tc>
          <w:tcPr>
            <w:tcW w:w="0" w:type="auto"/>
            <w:tcBorders>
              <w:bottom w:val="nil"/>
            </w:tcBorders>
          </w:tcPr>
          <w:p w14:paraId="716B33C3" w14:textId="77777777" w:rsidR="006647C1" w:rsidRPr="004E1265" w:rsidRDefault="006647C1" w:rsidP="00E67652">
            <w:pPr>
              <w:spacing w:after="0" w:line="240" w:lineRule="auto"/>
              <w:jc w:val="center"/>
              <w:rPr>
                <w:rFonts w:ascii="Times New Roman" w:hAnsi="Times New Roman" w:cs="Times New Roman"/>
                <w:sz w:val="24"/>
                <w:szCs w:val="24"/>
              </w:rPr>
            </w:pPr>
          </w:p>
        </w:tc>
        <w:tc>
          <w:tcPr>
            <w:tcW w:w="0" w:type="auto"/>
            <w:tcBorders>
              <w:bottom w:val="nil"/>
            </w:tcBorders>
          </w:tcPr>
          <w:p w14:paraId="38ADC24A" w14:textId="77777777" w:rsidR="006647C1" w:rsidRPr="004E1265" w:rsidRDefault="006647C1" w:rsidP="00E67652">
            <w:pPr>
              <w:spacing w:after="0" w:line="240" w:lineRule="auto"/>
              <w:jc w:val="center"/>
              <w:rPr>
                <w:rFonts w:ascii="Times New Roman" w:hAnsi="Times New Roman" w:cs="Times New Roman"/>
                <w:sz w:val="24"/>
                <w:szCs w:val="24"/>
              </w:rPr>
            </w:pPr>
          </w:p>
        </w:tc>
        <w:tc>
          <w:tcPr>
            <w:tcW w:w="0" w:type="auto"/>
            <w:tcBorders>
              <w:bottom w:val="nil"/>
            </w:tcBorders>
          </w:tcPr>
          <w:p w14:paraId="7D0373DC" w14:textId="77777777" w:rsidR="006647C1" w:rsidRPr="004E1265" w:rsidRDefault="006647C1" w:rsidP="00E67652">
            <w:pPr>
              <w:spacing w:after="0" w:line="240" w:lineRule="auto"/>
              <w:jc w:val="center"/>
              <w:rPr>
                <w:rFonts w:ascii="Times New Roman" w:hAnsi="Times New Roman" w:cs="Times New Roman"/>
                <w:sz w:val="24"/>
                <w:szCs w:val="24"/>
              </w:rPr>
            </w:pPr>
          </w:p>
        </w:tc>
        <w:tc>
          <w:tcPr>
            <w:tcW w:w="0" w:type="auto"/>
            <w:gridSpan w:val="2"/>
            <w:tcBorders>
              <w:bottom w:val="nil"/>
            </w:tcBorders>
          </w:tcPr>
          <w:p w14:paraId="0880BD1B" w14:textId="77777777" w:rsidR="006647C1" w:rsidRPr="004E1265" w:rsidRDefault="006647C1" w:rsidP="00E67652">
            <w:pPr>
              <w:spacing w:after="0" w:line="240" w:lineRule="auto"/>
              <w:jc w:val="center"/>
              <w:rPr>
                <w:rFonts w:ascii="Times New Roman" w:hAnsi="Times New Roman" w:cs="Times New Roman"/>
                <w:sz w:val="24"/>
                <w:szCs w:val="24"/>
              </w:rPr>
            </w:pPr>
          </w:p>
        </w:tc>
      </w:tr>
      <w:tr w:rsidR="004E1265" w:rsidRPr="004E1265" w14:paraId="35B915B0" w14:textId="77777777" w:rsidTr="00E67652">
        <w:tc>
          <w:tcPr>
            <w:tcW w:w="0" w:type="auto"/>
            <w:tcBorders>
              <w:top w:val="nil"/>
              <w:bottom w:val="nil"/>
            </w:tcBorders>
          </w:tcPr>
          <w:p w14:paraId="277811F4" w14:textId="77777777" w:rsidR="006647C1" w:rsidRPr="004E1265" w:rsidRDefault="006647C1" w:rsidP="00E67652">
            <w:pPr>
              <w:spacing w:after="0" w:line="240" w:lineRule="auto"/>
              <w:rPr>
                <w:rFonts w:ascii="Times New Roman" w:hAnsi="Times New Roman" w:cs="Times New Roman"/>
                <w:sz w:val="24"/>
                <w:szCs w:val="24"/>
              </w:rPr>
            </w:pPr>
          </w:p>
        </w:tc>
        <w:tc>
          <w:tcPr>
            <w:tcW w:w="0" w:type="auto"/>
            <w:tcBorders>
              <w:top w:val="nil"/>
              <w:bottom w:val="nil"/>
            </w:tcBorders>
          </w:tcPr>
          <w:p w14:paraId="445581C0" w14:textId="77777777" w:rsidR="006647C1" w:rsidRPr="004E1265" w:rsidRDefault="006647C1" w:rsidP="00E67652">
            <w:pPr>
              <w:spacing w:after="0" w:line="240" w:lineRule="auto"/>
              <w:rPr>
                <w:rFonts w:ascii="Times New Roman" w:hAnsi="Times New Roman" w:cs="Times New Roman"/>
                <w:sz w:val="24"/>
                <w:szCs w:val="24"/>
              </w:rPr>
            </w:pPr>
          </w:p>
        </w:tc>
        <w:tc>
          <w:tcPr>
            <w:tcW w:w="0" w:type="auto"/>
            <w:tcBorders>
              <w:top w:val="nil"/>
            </w:tcBorders>
            <w:vAlign w:val="center"/>
          </w:tcPr>
          <w:p w14:paraId="1F5F80DD" w14:textId="77777777" w:rsidR="006647C1" w:rsidRPr="004E1265" w:rsidRDefault="006647C1" w:rsidP="00E67652">
            <w:pPr>
              <w:spacing w:after="0" w:line="240" w:lineRule="auto"/>
              <w:rPr>
                <w:rFonts w:ascii="Times New Roman" w:hAnsi="Times New Roman" w:cs="Times New Roman"/>
                <w:sz w:val="24"/>
                <w:szCs w:val="24"/>
              </w:rPr>
            </w:pPr>
            <w:r w:rsidRPr="004E1265">
              <w:rPr>
                <w:rFonts w:ascii="Times New Roman" w:hAnsi="Times New Roman" w:cs="Times New Roman"/>
                <w:sz w:val="24"/>
                <w:szCs w:val="24"/>
              </w:rPr>
              <w:t>No</w:t>
            </w:r>
          </w:p>
        </w:tc>
        <w:tc>
          <w:tcPr>
            <w:tcW w:w="0" w:type="auto"/>
            <w:tcBorders>
              <w:top w:val="nil"/>
            </w:tcBorders>
          </w:tcPr>
          <w:p w14:paraId="2DDF5728" w14:textId="77777777" w:rsidR="006647C1" w:rsidRPr="004E1265" w:rsidRDefault="006647C1" w:rsidP="00E67652">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1.00</w:t>
            </w:r>
          </w:p>
        </w:tc>
        <w:tc>
          <w:tcPr>
            <w:tcW w:w="0" w:type="auto"/>
            <w:tcBorders>
              <w:top w:val="nil"/>
            </w:tcBorders>
          </w:tcPr>
          <w:p w14:paraId="6C1F6E33" w14:textId="77777777" w:rsidR="006647C1" w:rsidRPr="004E1265" w:rsidRDefault="006647C1" w:rsidP="00E67652">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w:t>
            </w:r>
          </w:p>
        </w:tc>
        <w:tc>
          <w:tcPr>
            <w:tcW w:w="0" w:type="auto"/>
            <w:tcBorders>
              <w:top w:val="nil"/>
            </w:tcBorders>
          </w:tcPr>
          <w:p w14:paraId="0CD37E1C" w14:textId="77777777" w:rsidR="006647C1" w:rsidRPr="004E1265" w:rsidRDefault="006647C1" w:rsidP="00E67652">
            <w:pPr>
              <w:spacing w:after="0" w:line="240" w:lineRule="auto"/>
              <w:jc w:val="center"/>
              <w:rPr>
                <w:rFonts w:ascii="Times New Roman" w:hAnsi="Times New Roman" w:cs="Times New Roman"/>
                <w:sz w:val="24"/>
                <w:szCs w:val="24"/>
              </w:rPr>
            </w:pPr>
          </w:p>
        </w:tc>
        <w:tc>
          <w:tcPr>
            <w:tcW w:w="0" w:type="auto"/>
            <w:tcBorders>
              <w:top w:val="nil"/>
            </w:tcBorders>
          </w:tcPr>
          <w:p w14:paraId="2899BB16" w14:textId="77777777" w:rsidR="006647C1" w:rsidRPr="004E1265" w:rsidRDefault="006647C1" w:rsidP="00E67652">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1.00</w:t>
            </w:r>
          </w:p>
        </w:tc>
        <w:tc>
          <w:tcPr>
            <w:tcW w:w="0" w:type="auto"/>
            <w:gridSpan w:val="2"/>
            <w:tcBorders>
              <w:top w:val="nil"/>
            </w:tcBorders>
          </w:tcPr>
          <w:p w14:paraId="2CAAF656" w14:textId="77777777" w:rsidR="006647C1" w:rsidRPr="004E1265" w:rsidRDefault="006647C1" w:rsidP="00E67652">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w:t>
            </w:r>
          </w:p>
        </w:tc>
      </w:tr>
      <w:tr w:rsidR="004E1265" w:rsidRPr="004E1265" w14:paraId="69032F9B" w14:textId="77777777" w:rsidTr="00E67652">
        <w:tc>
          <w:tcPr>
            <w:tcW w:w="0" w:type="auto"/>
            <w:tcBorders>
              <w:top w:val="nil"/>
              <w:bottom w:val="single" w:sz="4" w:space="0" w:color="auto"/>
            </w:tcBorders>
          </w:tcPr>
          <w:p w14:paraId="1881CF9D" w14:textId="77777777" w:rsidR="006647C1" w:rsidRPr="004E1265" w:rsidRDefault="006647C1" w:rsidP="00E67652">
            <w:pPr>
              <w:spacing w:after="0" w:line="240" w:lineRule="auto"/>
              <w:rPr>
                <w:rFonts w:ascii="Times New Roman" w:hAnsi="Times New Roman" w:cs="Times New Roman"/>
                <w:sz w:val="24"/>
                <w:szCs w:val="24"/>
              </w:rPr>
            </w:pPr>
          </w:p>
        </w:tc>
        <w:tc>
          <w:tcPr>
            <w:tcW w:w="0" w:type="auto"/>
            <w:tcBorders>
              <w:top w:val="nil"/>
              <w:bottom w:val="single" w:sz="4" w:space="0" w:color="auto"/>
            </w:tcBorders>
          </w:tcPr>
          <w:p w14:paraId="4706893C" w14:textId="77777777" w:rsidR="006647C1" w:rsidRPr="004E1265" w:rsidRDefault="006647C1" w:rsidP="00E67652">
            <w:pPr>
              <w:spacing w:after="0" w:line="240" w:lineRule="auto"/>
              <w:rPr>
                <w:rFonts w:ascii="Times New Roman" w:hAnsi="Times New Roman" w:cs="Times New Roman"/>
                <w:sz w:val="24"/>
                <w:szCs w:val="24"/>
              </w:rPr>
            </w:pPr>
          </w:p>
        </w:tc>
        <w:tc>
          <w:tcPr>
            <w:tcW w:w="0" w:type="auto"/>
            <w:tcBorders>
              <w:bottom w:val="single" w:sz="4" w:space="0" w:color="auto"/>
            </w:tcBorders>
            <w:vAlign w:val="center"/>
          </w:tcPr>
          <w:p w14:paraId="60CB9C69" w14:textId="77777777" w:rsidR="006647C1" w:rsidRPr="004E1265" w:rsidRDefault="006647C1" w:rsidP="00E67652">
            <w:pPr>
              <w:spacing w:after="0" w:line="240" w:lineRule="auto"/>
              <w:rPr>
                <w:rFonts w:ascii="Times New Roman" w:hAnsi="Times New Roman" w:cs="Times New Roman"/>
                <w:sz w:val="24"/>
                <w:szCs w:val="24"/>
              </w:rPr>
            </w:pPr>
            <w:r w:rsidRPr="004E1265">
              <w:rPr>
                <w:rFonts w:ascii="Times New Roman" w:hAnsi="Times New Roman" w:cs="Times New Roman"/>
                <w:sz w:val="24"/>
                <w:szCs w:val="24"/>
              </w:rPr>
              <w:t>Yes</w:t>
            </w:r>
          </w:p>
        </w:tc>
        <w:tc>
          <w:tcPr>
            <w:tcW w:w="0" w:type="auto"/>
            <w:tcBorders>
              <w:bottom w:val="single" w:sz="4" w:space="0" w:color="auto"/>
            </w:tcBorders>
            <w:vAlign w:val="center"/>
          </w:tcPr>
          <w:p w14:paraId="7E3C4B45" w14:textId="77777777" w:rsidR="006647C1" w:rsidRPr="004E1265" w:rsidRDefault="003D4F82" w:rsidP="00BD1B6F">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1.26 [0.91-1.73]</w:t>
            </w:r>
          </w:p>
        </w:tc>
        <w:tc>
          <w:tcPr>
            <w:tcW w:w="0" w:type="auto"/>
            <w:tcBorders>
              <w:bottom w:val="single" w:sz="4" w:space="0" w:color="auto"/>
            </w:tcBorders>
            <w:vAlign w:val="center"/>
          </w:tcPr>
          <w:p w14:paraId="6A20A22E" w14:textId="77777777" w:rsidR="006647C1" w:rsidRPr="004E1265" w:rsidRDefault="003D4F82" w:rsidP="00BD1B6F">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0.160</w:t>
            </w:r>
          </w:p>
        </w:tc>
        <w:tc>
          <w:tcPr>
            <w:tcW w:w="0" w:type="auto"/>
            <w:tcBorders>
              <w:bottom w:val="single" w:sz="4" w:space="0" w:color="auto"/>
            </w:tcBorders>
            <w:vAlign w:val="center"/>
          </w:tcPr>
          <w:p w14:paraId="00FAB254" w14:textId="77777777" w:rsidR="006647C1" w:rsidRPr="004E1265" w:rsidRDefault="006647C1" w:rsidP="00E67652">
            <w:pPr>
              <w:spacing w:after="0" w:line="240" w:lineRule="auto"/>
              <w:jc w:val="center"/>
              <w:rPr>
                <w:rFonts w:ascii="Times New Roman" w:hAnsi="Times New Roman" w:cs="Times New Roman"/>
                <w:sz w:val="24"/>
                <w:szCs w:val="24"/>
              </w:rPr>
            </w:pPr>
          </w:p>
        </w:tc>
        <w:tc>
          <w:tcPr>
            <w:tcW w:w="0" w:type="auto"/>
            <w:tcBorders>
              <w:bottom w:val="single" w:sz="4" w:space="0" w:color="auto"/>
            </w:tcBorders>
            <w:vAlign w:val="center"/>
          </w:tcPr>
          <w:p w14:paraId="2C97FE68" w14:textId="77777777" w:rsidR="006647C1" w:rsidRPr="004E1265" w:rsidRDefault="003D4F82" w:rsidP="00BD1B6F">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1.83 [1.04-3.25]</w:t>
            </w:r>
          </w:p>
        </w:tc>
        <w:tc>
          <w:tcPr>
            <w:tcW w:w="0" w:type="auto"/>
            <w:gridSpan w:val="2"/>
            <w:tcBorders>
              <w:bottom w:val="single" w:sz="4" w:space="0" w:color="auto"/>
            </w:tcBorders>
            <w:vAlign w:val="center"/>
          </w:tcPr>
          <w:p w14:paraId="5E07B6F8" w14:textId="77777777" w:rsidR="006647C1" w:rsidRPr="004E1265" w:rsidRDefault="003D4F82" w:rsidP="00BD1B6F">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0.038</w:t>
            </w:r>
          </w:p>
        </w:tc>
      </w:tr>
      <w:tr w:rsidR="004E1265" w:rsidRPr="004E1265" w14:paraId="324D1D67" w14:textId="77777777" w:rsidTr="00E67652">
        <w:tc>
          <w:tcPr>
            <w:tcW w:w="0" w:type="auto"/>
            <w:gridSpan w:val="3"/>
            <w:tcBorders>
              <w:bottom w:val="nil"/>
            </w:tcBorders>
          </w:tcPr>
          <w:p w14:paraId="3A4637DB" w14:textId="77777777" w:rsidR="006647C1" w:rsidRPr="004E1265" w:rsidRDefault="006647C1" w:rsidP="00E67652">
            <w:pPr>
              <w:spacing w:after="0" w:line="240" w:lineRule="auto"/>
              <w:rPr>
                <w:rFonts w:ascii="Times New Roman" w:eastAsia="Times New Roman" w:hAnsi="Times New Roman" w:cs="Times New Roman"/>
                <w:b/>
                <w:sz w:val="24"/>
                <w:szCs w:val="24"/>
                <w:shd w:val="clear" w:color="auto" w:fill="FFFFFF"/>
                <w:vertAlign w:val="superscript"/>
              </w:rPr>
            </w:pPr>
            <w:r w:rsidRPr="004E1265">
              <w:rPr>
                <w:rFonts w:ascii="Times New Roman" w:eastAsia="Times New Roman" w:hAnsi="Times New Roman" w:cs="Times New Roman"/>
                <w:b/>
                <w:sz w:val="24"/>
                <w:szCs w:val="24"/>
                <w:shd w:val="clear" w:color="auto" w:fill="FFFFFF"/>
              </w:rPr>
              <w:t>Petting/fondling</w:t>
            </w:r>
          </w:p>
        </w:tc>
        <w:tc>
          <w:tcPr>
            <w:tcW w:w="0" w:type="auto"/>
            <w:tcBorders>
              <w:bottom w:val="nil"/>
            </w:tcBorders>
          </w:tcPr>
          <w:p w14:paraId="32D9B1A3" w14:textId="77777777" w:rsidR="006647C1" w:rsidRPr="004E1265" w:rsidRDefault="006647C1" w:rsidP="00E67652">
            <w:pPr>
              <w:spacing w:after="0" w:line="240" w:lineRule="auto"/>
              <w:jc w:val="center"/>
              <w:rPr>
                <w:rFonts w:ascii="Times New Roman" w:hAnsi="Times New Roman" w:cs="Times New Roman"/>
                <w:sz w:val="24"/>
                <w:szCs w:val="24"/>
              </w:rPr>
            </w:pPr>
          </w:p>
        </w:tc>
        <w:tc>
          <w:tcPr>
            <w:tcW w:w="0" w:type="auto"/>
            <w:tcBorders>
              <w:bottom w:val="nil"/>
            </w:tcBorders>
          </w:tcPr>
          <w:p w14:paraId="64809553" w14:textId="77777777" w:rsidR="006647C1" w:rsidRPr="004E1265" w:rsidRDefault="006647C1" w:rsidP="00E67652">
            <w:pPr>
              <w:spacing w:after="0" w:line="240" w:lineRule="auto"/>
              <w:jc w:val="center"/>
              <w:rPr>
                <w:rFonts w:ascii="Times New Roman" w:hAnsi="Times New Roman" w:cs="Times New Roman"/>
                <w:sz w:val="24"/>
                <w:szCs w:val="24"/>
              </w:rPr>
            </w:pPr>
          </w:p>
        </w:tc>
        <w:tc>
          <w:tcPr>
            <w:tcW w:w="0" w:type="auto"/>
            <w:tcBorders>
              <w:bottom w:val="nil"/>
            </w:tcBorders>
          </w:tcPr>
          <w:p w14:paraId="33ED8C8F" w14:textId="77777777" w:rsidR="006647C1" w:rsidRPr="004E1265" w:rsidRDefault="006647C1" w:rsidP="00E67652">
            <w:pPr>
              <w:spacing w:after="0" w:line="240" w:lineRule="auto"/>
              <w:jc w:val="center"/>
              <w:rPr>
                <w:rFonts w:ascii="Times New Roman" w:hAnsi="Times New Roman" w:cs="Times New Roman"/>
                <w:sz w:val="24"/>
                <w:szCs w:val="24"/>
              </w:rPr>
            </w:pPr>
          </w:p>
        </w:tc>
        <w:tc>
          <w:tcPr>
            <w:tcW w:w="0" w:type="auto"/>
            <w:tcBorders>
              <w:bottom w:val="nil"/>
            </w:tcBorders>
          </w:tcPr>
          <w:p w14:paraId="3B362A02" w14:textId="77777777" w:rsidR="006647C1" w:rsidRPr="004E1265" w:rsidRDefault="006647C1" w:rsidP="00E67652">
            <w:pPr>
              <w:spacing w:after="0" w:line="240" w:lineRule="auto"/>
              <w:jc w:val="center"/>
              <w:rPr>
                <w:rFonts w:ascii="Times New Roman" w:hAnsi="Times New Roman" w:cs="Times New Roman"/>
                <w:sz w:val="24"/>
                <w:szCs w:val="24"/>
              </w:rPr>
            </w:pPr>
          </w:p>
        </w:tc>
        <w:tc>
          <w:tcPr>
            <w:tcW w:w="0" w:type="auto"/>
            <w:gridSpan w:val="2"/>
            <w:tcBorders>
              <w:bottom w:val="nil"/>
            </w:tcBorders>
          </w:tcPr>
          <w:p w14:paraId="27F66353" w14:textId="77777777" w:rsidR="006647C1" w:rsidRPr="004E1265" w:rsidRDefault="006647C1" w:rsidP="00E67652">
            <w:pPr>
              <w:spacing w:after="0" w:line="240" w:lineRule="auto"/>
              <w:jc w:val="center"/>
              <w:rPr>
                <w:rFonts w:ascii="Times New Roman" w:hAnsi="Times New Roman" w:cs="Times New Roman"/>
                <w:sz w:val="24"/>
                <w:szCs w:val="24"/>
              </w:rPr>
            </w:pPr>
          </w:p>
        </w:tc>
      </w:tr>
      <w:tr w:rsidR="004E1265" w:rsidRPr="004E1265" w14:paraId="656C51F0" w14:textId="77777777" w:rsidTr="00E67652">
        <w:tc>
          <w:tcPr>
            <w:tcW w:w="0" w:type="auto"/>
            <w:tcBorders>
              <w:top w:val="nil"/>
              <w:bottom w:val="nil"/>
            </w:tcBorders>
          </w:tcPr>
          <w:p w14:paraId="536DBF60" w14:textId="77777777" w:rsidR="006647C1" w:rsidRPr="004E1265" w:rsidRDefault="006647C1" w:rsidP="00E67652">
            <w:pPr>
              <w:spacing w:after="0" w:line="240" w:lineRule="auto"/>
              <w:rPr>
                <w:rFonts w:ascii="Times New Roman" w:eastAsia="Times New Roman" w:hAnsi="Times New Roman" w:cs="Times New Roman"/>
                <w:sz w:val="24"/>
                <w:szCs w:val="24"/>
                <w:shd w:val="clear" w:color="auto" w:fill="FFFFFF"/>
              </w:rPr>
            </w:pPr>
          </w:p>
        </w:tc>
        <w:tc>
          <w:tcPr>
            <w:tcW w:w="0" w:type="auto"/>
            <w:gridSpan w:val="2"/>
            <w:tcBorders>
              <w:top w:val="nil"/>
              <w:bottom w:val="nil"/>
            </w:tcBorders>
          </w:tcPr>
          <w:p w14:paraId="3453A03D" w14:textId="77777777" w:rsidR="006647C1" w:rsidRPr="004E1265" w:rsidRDefault="006647C1" w:rsidP="00E67652">
            <w:pPr>
              <w:spacing w:after="0" w:line="240" w:lineRule="auto"/>
              <w:rPr>
                <w:rFonts w:ascii="Times New Roman" w:hAnsi="Times New Roman" w:cs="Times New Roman"/>
                <w:sz w:val="24"/>
                <w:szCs w:val="24"/>
              </w:rPr>
            </w:pPr>
            <w:r w:rsidRPr="004E1265">
              <w:rPr>
                <w:rFonts w:ascii="Times New Roman" w:eastAsia="Times New Roman" w:hAnsi="Times New Roman" w:cs="Times New Roman"/>
                <w:sz w:val="24"/>
                <w:szCs w:val="24"/>
                <w:shd w:val="clear" w:color="auto" w:fill="FFFFFF"/>
              </w:rPr>
              <w:t>Frequency of alcohol consumption</w:t>
            </w:r>
            <w:r w:rsidRPr="004E1265">
              <w:rPr>
                <w:rFonts w:ascii="Times New Roman" w:eastAsia="Times New Roman" w:hAnsi="Times New Roman" w:cs="Times New Roman"/>
                <w:sz w:val="24"/>
                <w:szCs w:val="24"/>
                <w:shd w:val="clear" w:color="auto" w:fill="FFFFFF"/>
                <w:vertAlign w:val="superscript"/>
              </w:rPr>
              <w:t>1</w:t>
            </w:r>
          </w:p>
        </w:tc>
        <w:tc>
          <w:tcPr>
            <w:tcW w:w="0" w:type="auto"/>
            <w:tcBorders>
              <w:top w:val="nil"/>
              <w:bottom w:val="nil"/>
            </w:tcBorders>
          </w:tcPr>
          <w:p w14:paraId="07372040" w14:textId="77777777" w:rsidR="006647C1" w:rsidRPr="004E1265" w:rsidRDefault="006647C1" w:rsidP="00E67652">
            <w:pPr>
              <w:spacing w:after="0" w:line="240" w:lineRule="auto"/>
              <w:jc w:val="center"/>
              <w:rPr>
                <w:rFonts w:ascii="Times New Roman" w:hAnsi="Times New Roman" w:cs="Times New Roman"/>
                <w:sz w:val="24"/>
                <w:szCs w:val="24"/>
              </w:rPr>
            </w:pPr>
          </w:p>
        </w:tc>
        <w:tc>
          <w:tcPr>
            <w:tcW w:w="0" w:type="auto"/>
            <w:tcBorders>
              <w:top w:val="nil"/>
              <w:bottom w:val="nil"/>
            </w:tcBorders>
          </w:tcPr>
          <w:p w14:paraId="68DCF3CA" w14:textId="77777777" w:rsidR="006647C1" w:rsidRPr="004E1265" w:rsidRDefault="006647C1" w:rsidP="00E67652">
            <w:pPr>
              <w:spacing w:after="0" w:line="240" w:lineRule="auto"/>
              <w:jc w:val="center"/>
              <w:rPr>
                <w:rFonts w:ascii="Times New Roman" w:hAnsi="Times New Roman" w:cs="Times New Roman"/>
                <w:sz w:val="24"/>
                <w:szCs w:val="24"/>
              </w:rPr>
            </w:pPr>
          </w:p>
        </w:tc>
        <w:tc>
          <w:tcPr>
            <w:tcW w:w="0" w:type="auto"/>
            <w:tcBorders>
              <w:top w:val="nil"/>
              <w:bottom w:val="nil"/>
            </w:tcBorders>
          </w:tcPr>
          <w:p w14:paraId="7F818397" w14:textId="77777777" w:rsidR="006647C1" w:rsidRPr="004E1265" w:rsidRDefault="006647C1" w:rsidP="00E67652">
            <w:pPr>
              <w:spacing w:after="0" w:line="240" w:lineRule="auto"/>
              <w:jc w:val="center"/>
              <w:rPr>
                <w:rFonts w:ascii="Times New Roman" w:hAnsi="Times New Roman" w:cs="Times New Roman"/>
                <w:sz w:val="24"/>
                <w:szCs w:val="24"/>
              </w:rPr>
            </w:pPr>
          </w:p>
        </w:tc>
        <w:tc>
          <w:tcPr>
            <w:tcW w:w="0" w:type="auto"/>
            <w:tcBorders>
              <w:top w:val="nil"/>
              <w:bottom w:val="nil"/>
            </w:tcBorders>
          </w:tcPr>
          <w:p w14:paraId="26A237AF" w14:textId="77777777" w:rsidR="006647C1" w:rsidRPr="004E1265" w:rsidRDefault="006647C1" w:rsidP="00E67652">
            <w:pPr>
              <w:spacing w:after="0" w:line="240" w:lineRule="auto"/>
              <w:jc w:val="center"/>
              <w:rPr>
                <w:rFonts w:ascii="Times New Roman" w:hAnsi="Times New Roman" w:cs="Times New Roman"/>
                <w:sz w:val="24"/>
                <w:szCs w:val="24"/>
              </w:rPr>
            </w:pPr>
          </w:p>
        </w:tc>
        <w:tc>
          <w:tcPr>
            <w:tcW w:w="0" w:type="auto"/>
            <w:gridSpan w:val="2"/>
            <w:tcBorders>
              <w:top w:val="nil"/>
              <w:bottom w:val="nil"/>
            </w:tcBorders>
          </w:tcPr>
          <w:p w14:paraId="383F09EB" w14:textId="77777777" w:rsidR="006647C1" w:rsidRPr="004E1265" w:rsidRDefault="006647C1" w:rsidP="00E67652">
            <w:pPr>
              <w:spacing w:after="0" w:line="240" w:lineRule="auto"/>
              <w:jc w:val="center"/>
              <w:rPr>
                <w:rFonts w:ascii="Times New Roman" w:hAnsi="Times New Roman" w:cs="Times New Roman"/>
                <w:sz w:val="24"/>
                <w:szCs w:val="24"/>
              </w:rPr>
            </w:pPr>
          </w:p>
        </w:tc>
      </w:tr>
      <w:tr w:rsidR="004E1265" w:rsidRPr="004E1265" w14:paraId="74D46278" w14:textId="77777777" w:rsidTr="00E67652">
        <w:tc>
          <w:tcPr>
            <w:tcW w:w="0" w:type="auto"/>
            <w:tcBorders>
              <w:top w:val="nil"/>
              <w:bottom w:val="nil"/>
            </w:tcBorders>
          </w:tcPr>
          <w:p w14:paraId="07904EAA" w14:textId="77777777" w:rsidR="006647C1" w:rsidRPr="004E1265" w:rsidRDefault="006647C1" w:rsidP="00E67652">
            <w:pPr>
              <w:spacing w:after="0" w:line="240" w:lineRule="auto"/>
              <w:rPr>
                <w:rFonts w:ascii="Times New Roman" w:hAnsi="Times New Roman" w:cs="Times New Roman"/>
                <w:sz w:val="24"/>
                <w:szCs w:val="24"/>
              </w:rPr>
            </w:pPr>
          </w:p>
        </w:tc>
        <w:tc>
          <w:tcPr>
            <w:tcW w:w="0" w:type="auto"/>
            <w:tcBorders>
              <w:top w:val="nil"/>
              <w:bottom w:val="nil"/>
            </w:tcBorders>
          </w:tcPr>
          <w:p w14:paraId="46268781" w14:textId="77777777" w:rsidR="006647C1" w:rsidRPr="004E1265" w:rsidRDefault="006647C1" w:rsidP="00E67652">
            <w:pPr>
              <w:spacing w:after="0" w:line="240" w:lineRule="auto"/>
              <w:rPr>
                <w:rFonts w:ascii="Times New Roman" w:hAnsi="Times New Roman" w:cs="Times New Roman"/>
                <w:sz w:val="24"/>
                <w:szCs w:val="24"/>
              </w:rPr>
            </w:pPr>
          </w:p>
        </w:tc>
        <w:tc>
          <w:tcPr>
            <w:tcW w:w="0" w:type="auto"/>
            <w:tcBorders>
              <w:top w:val="nil"/>
            </w:tcBorders>
            <w:vAlign w:val="center"/>
          </w:tcPr>
          <w:p w14:paraId="4F293F19" w14:textId="77777777" w:rsidR="006647C1" w:rsidRPr="004E1265" w:rsidRDefault="006647C1" w:rsidP="00E67652">
            <w:pPr>
              <w:spacing w:after="0" w:line="240" w:lineRule="auto"/>
              <w:rPr>
                <w:rFonts w:ascii="Times New Roman" w:hAnsi="Times New Roman" w:cs="Times New Roman"/>
                <w:sz w:val="24"/>
                <w:szCs w:val="24"/>
              </w:rPr>
            </w:pPr>
            <w:r w:rsidRPr="004E1265">
              <w:rPr>
                <w:rFonts w:ascii="Times New Roman" w:eastAsia="Times New Roman" w:hAnsi="Times New Roman" w:cs="Times New Roman"/>
                <w:sz w:val="24"/>
                <w:szCs w:val="24"/>
                <w:shd w:val="clear" w:color="auto" w:fill="FFFFFF"/>
              </w:rPr>
              <w:t>Never/rarely</w:t>
            </w:r>
          </w:p>
        </w:tc>
        <w:tc>
          <w:tcPr>
            <w:tcW w:w="0" w:type="auto"/>
            <w:tcBorders>
              <w:top w:val="nil"/>
            </w:tcBorders>
          </w:tcPr>
          <w:p w14:paraId="7C6676BF" w14:textId="77777777" w:rsidR="006647C1" w:rsidRPr="004E1265" w:rsidRDefault="006647C1" w:rsidP="00E67652">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1.00</w:t>
            </w:r>
          </w:p>
        </w:tc>
        <w:tc>
          <w:tcPr>
            <w:tcW w:w="0" w:type="auto"/>
            <w:tcBorders>
              <w:top w:val="nil"/>
            </w:tcBorders>
          </w:tcPr>
          <w:p w14:paraId="01E68755" w14:textId="77777777" w:rsidR="006647C1" w:rsidRPr="004E1265" w:rsidRDefault="006647C1" w:rsidP="00E67652">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w:t>
            </w:r>
          </w:p>
        </w:tc>
        <w:tc>
          <w:tcPr>
            <w:tcW w:w="0" w:type="auto"/>
            <w:tcBorders>
              <w:top w:val="nil"/>
            </w:tcBorders>
          </w:tcPr>
          <w:p w14:paraId="03E28ACB" w14:textId="77777777" w:rsidR="006647C1" w:rsidRPr="004E1265" w:rsidRDefault="006647C1" w:rsidP="00E67652">
            <w:pPr>
              <w:spacing w:after="0" w:line="240" w:lineRule="auto"/>
              <w:jc w:val="center"/>
              <w:rPr>
                <w:rFonts w:ascii="Times New Roman" w:hAnsi="Times New Roman" w:cs="Times New Roman"/>
                <w:sz w:val="24"/>
                <w:szCs w:val="24"/>
              </w:rPr>
            </w:pPr>
          </w:p>
        </w:tc>
        <w:tc>
          <w:tcPr>
            <w:tcW w:w="0" w:type="auto"/>
            <w:tcBorders>
              <w:top w:val="nil"/>
            </w:tcBorders>
          </w:tcPr>
          <w:p w14:paraId="24F34918" w14:textId="77777777" w:rsidR="006647C1" w:rsidRPr="004E1265" w:rsidRDefault="006647C1" w:rsidP="00E67652">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1.00</w:t>
            </w:r>
          </w:p>
        </w:tc>
        <w:tc>
          <w:tcPr>
            <w:tcW w:w="0" w:type="auto"/>
            <w:gridSpan w:val="2"/>
            <w:tcBorders>
              <w:top w:val="nil"/>
            </w:tcBorders>
          </w:tcPr>
          <w:p w14:paraId="2447E2CC" w14:textId="77777777" w:rsidR="006647C1" w:rsidRPr="004E1265" w:rsidRDefault="006647C1" w:rsidP="00E67652">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w:t>
            </w:r>
          </w:p>
        </w:tc>
      </w:tr>
      <w:tr w:rsidR="004E1265" w:rsidRPr="004E1265" w14:paraId="59A9D49B" w14:textId="77777777" w:rsidTr="00E67652">
        <w:tc>
          <w:tcPr>
            <w:tcW w:w="0" w:type="auto"/>
            <w:tcBorders>
              <w:top w:val="nil"/>
              <w:bottom w:val="nil"/>
            </w:tcBorders>
          </w:tcPr>
          <w:p w14:paraId="12D27A30" w14:textId="77777777" w:rsidR="003D4F82" w:rsidRPr="004E1265" w:rsidRDefault="003D4F82" w:rsidP="003D4F82">
            <w:pPr>
              <w:spacing w:after="0" w:line="240" w:lineRule="auto"/>
              <w:rPr>
                <w:rFonts w:ascii="Times New Roman" w:hAnsi="Times New Roman" w:cs="Times New Roman"/>
                <w:sz w:val="24"/>
                <w:szCs w:val="24"/>
              </w:rPr>
            </w:pPr>
          </w:p>
        </w:tc>
        <w:tc>
          <w:tcPr>
            <w:tcW w:w="0" w:type="auto"/>
            <w:tcBorders>
              <w:top w:val="nil"/>
              <w:bottom w:val="nil"/>
            </w:tcBorders>
          </w:tcPr>
          <w:p w14:paraId="2FA6448D" w14:textId="77777777" w:rsidR="003D4F82" w:rsidRPr="004E1265" w:rsidRDefault="003D4F82" w:rsidP="003D4F82">
            <w:pPr>
              <w:spacing w:after="0" w:line="240" w:lineRule="auto"/>
              <w:rPr>
                <w:rFonts w:ascii="Times New Roman" w:hAnsi="Times New Roman" w:cs="Times New Roman"/>
                <w:sz w:val="24"/>
                <w:szCs w:val="24"/>
              </w:rPr>
            </w:pPr>
          </w:p>
        </w:tc>
        <w:tc>
          <w:tcPr>
            <w:tcW w:w="0" w:type="auto"/>
            <w:vAlign w:val="center"/>
          </w:tcPr>
          <w:p w14:paraId="18A0A925" w14:textId="77777777" w:rsidR="003D4F82" w:rsidRPr="004E1265" w:rsidRDefault="003D4F82" w:rsidP="003D4F82">
            <w:pPr>
              <w:spacing w:after="0" w:line="240" w:lineRule="auto"/>
              <w:rPr>
                <w:rFonts w:ascii="Times New Roman" w:hAnsi="Times New Roman" w:cs="Times New Roman"/>
                <w:sz w:val="24"/>
                <w:szCs w:val="24"/>
              </w:rPr>
            </w:pPr>
            <w:r w:rsidRPr="004E1265">
              <w:rPr>
                <w:rFonts w:ascii="Times New Roman" w:eastAsia="Times New Roman" w:hAnsi="Times New Roman" w:cs="Times New Roman"/>
                <w:sz w:val="24"/>
                <w:szCs w:val="24"/>
                <w:shd w:val="clear" w:color="auto" w:fill="FFFFFF"/>
              </w:rPr>
              <w:t>Regularly</w:t>
            </w:r>
          </w:p>
        </w:tc>
        <w:tc>
          <w:tcPr>
            <w:tcW w:w="0" w:type="auto"/>
          </w:tcPr>
          <w:p w14:paraId="6685B4B3" w14:textId="77777777" w:rsidR="003D4F82" w:rsidRPr="004E1265" w:rsidRDefault="003D4F82" w:rsidP="003D4F82">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1.31 [0.83-2.06]</w:t>
            </w:r>
          </w:p>
        </w:tc>
        <w:tc>
          <w:tcPr>
            <w:tcW w:w="0" w:type="auto"/>
          </w:tcPr>
          <w:p w14:paraId="32722313" w14:textId="77777777" w:rsidR="003D4F82" w:rsidRPr="004E1265" w:rsidRDefault="003D4F82" w:rsidP="003D4F82">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0.246</w:t>
            </w:r>
          </w:p>
        </w:tc>
        <w:tc>
          <w:tcPr>
            <w:tcW w:w="0" w:type="auto"/>
          </w:tcPr>
          <w:p w14:paraId="5FB866E4" w14:textId="77777777" w:rsidR="003D4F82" w:rsidRPr="004E1265" w:rsidRDefault="003D4F82" w:rsidP="003D4F82">
            <w:pPr>
              <w:spacing w:after="0" w:line="240" w:lineRule="auto"/>
              <w:jc w:val="center"/>
              <w:rPr>
                <w:rFonts w:ascii="Times New Roman" w:hAnsi="Times New Roman" w:cs="Times New Roman"/>
                <w:sz w:val="24"/>
                <w:szCs w:val="24"/>
              </w:rPr>
            </w:pPr>
          </w:p>
        </w:tc>
        <w:tc>
          <w:tcPr>
            <w:tcW w:w="0" w:type="auto"/>
          </w:tcPr>
          <w:p w14:paraId="4050349C" w14:textId="77777777" w:rsidR="003D4F82" w:rsidRPr="004E1265" w:rsidRDefault="003D4F82" w:rsidP="003D4F82">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2.06 [1.38-3.07]</w:t>
            </w:r>
          </w:p>
        </w:tc>
        <w:tc>
          <w:tcPr>
            <w:tcW w:w="0" w:type="auto"/>
            <w:gridSpan w:val="2"/>
          </w:tcPr>
          <w:p w14:paraId="5FFF2135" w14:textId="77777777" w:rsidR="003D4F82" w:rsidRPr="004E1265" w:rsidRDefault="003D4F82" w:rsidP="003D4F82">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&lt;0.001</w:t>
            </w:r>
          </w:p>
        </w:tc>
      </w:tr>
      <w:tr w:rsidR="004E1265" w:rsidRPr="004E1265" w14:paraId="397F5A87" w14:textId="77777777" w:rsidTr="00E67652">
        <w:tc>
          <w:tcPr>
            <w:tcW w:w="0" w:type="auto"/>
            <w:tcBorders>
              <w:top w:val="nil"/>
              <w:bottom w:val="nil"/>
            </w:tcBorders>
          </w:tcPr>
          <w:p w14:paraId="634E1CCB" w14:textId="77777777" w:rsidR="003D4F82" w:rsidRPr="004E1265" w:rsidRDefault="003D4F82" w:rsidP="003D4F82">
            <w:pPr>
              <w:spacing w:after="0" w:line="240" w:lineRule="auto"/>
              <w:rPr>
                <w:rFonts w:ascii="Times New Roman" w:hAnsi="Times New Roman" w:cs="Times New Roman"/>
                <w:sz w:val="24"/>
                <w:szCs w:val="24"/>
              </w:rPr>
            </w:pPr>
          </w:p>
        </w:tc>
        <w:tc>
          <w:tcPr>
            <w:tcW w:w="0" w:type="auto"/>
            <w:tcBorders>
              <w:top w:val="nil"/>
            </w:tcBorders>
          </w:tcPr>
          <w:p w14:paraId="46B37375" w14:textId="77777777" w:rsidR="003D4F82" w:rsidRPr="004E1265" w:rsidRDefault="003D4F82" w:rsidP="003D4F82">
            <w:pPr>
              <w:spacing w:after="0" w:line="240" w:lineRule="auto"/>
              <w:rPr>
                <w:rFonts w:ascii="Times New Roman" w:hAnsi="Times New Roman" w:cs="Times New Roman"/>
                <w:sz w:val="24"/>
                <w:szCs w:val="24"/>
              </w:rPr>
            </w:pPr>
          </w:p>
        </w:tc>
        <w:tc>
          <w:tcPr>
            <w:tcW w:w="0" w:type="auto"/>
            <w:vAlign w:val="center"/>
          </w:tcPr>
          <w:p w14:paraId="6D6135EE" w14:textId="77777777" w:rsidR="003D4F82" w:rsidRPr="004E1265" w:rsidRDefault="003D4F82" w:rsidP="003D4F82">
            <w:pPr>
              <w:spacing w:after="0" w:line="240" w:lineRule="auto"/>
              <w:rPr>
                <w:rFonts w:ascii="Times New Roman" w:hAnsi="Times New Roman" w:cs="Times New Roman"/>
                <w:sz w:val="24"/>
                <w:szCs w:val="24"/>
              </w:rPr>
            </w:pPr>
            <w:r w:rsidRPr="004E1265">
              <w:rPr>
                <w:rFonts w:ascii="Times New Roman" w:eastAsia="Times New Roman" w:hAnsi="Times New Roman" w:cs="Times New Roman"/>
                <w:sz w:val="24"/>
                <w:szCs w:val="24"/>
                <w:shd w:val="clear" w:color="auto" w:fill="FFFFFF"/>
              </w:rPr>
              <w:t>Frequently</w:t>
            </w:r>
          </w:p>
        </w:tc>
        <w:tc>
          <w:tcPr>
            <w:tcW w:w="0" w:type="auto"/>
          </w:tcPr>
          <w:p w14:paraId="455ED0EA" w14:textId="77777777" w:rsidR="003D4F82" w:rsidRPr="004E1265" w:rsidRDefault="003D4F82" w:rsidP="003D4F82">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1.57 [1.00-2.48]</w:t>
            </w:r>
          </w:p>
        </w:tc>
        <w:tc>
          <w:tcPr>
            <w:tcW w:w="0" w:type="auto"/>
          </w:tcPr>
          <w:p w14:paraId="618178BF" w14:textId="77777777" w:rsidR="003D4F82" w:rsidRPr="004E1265" w:rsidRDefault="003D4F82" w:rsidP="003D4F82">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0.051</w:t>
            </w:r>
          </w:p>
        </w:tc>
        <w:tc>
          <w:tcPr>
            <w:tcW w:w="0" w:type="auto"/>
          </w:tcPr>
          <w:p w14:paraId="3F022C20" w14:textId="77777777" w:rsidR="003D4F82" w:rsidRPr="004E1265" w:rsidRDefault="003D4F82" w:rsidP="003D4F82">
            <w:pPr>
              <w:spacing w:after="0" w:line="240" w:lineRule="auto"/>
              <w:jc w:val="center"/>
              <w:rPr>
                <w:rFonts w:ascii="Times New Roman" w:hAnsi="Times New Roman" w:cs="Times New Roman"/>
                <w:sz w:val="24"/>
                <w:szCs w:val="24"/>
              </w:rPr>
            </w:pPr>
          </w:p>
        </w:tc>
        <w:tc>
          <w:tcPr>
            <w:tcW w:w="0" w:type="auto"/>
          </w:tcPr>
          <w:p w14:paraId="5163A150" w14:textId="77777777" w:rsidR="003D4F82" w:rsidRPr="004E1265" w:rsidRDefault="003D4F82" w:rsidP="003D4F82">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2.46 [1.60-3.79]</w:t>
            </w:r>
          </w:p>
        </w:tc>
        <w:tc>
          <w:tcPr>
            <w:tcW w:w="0" w:type="auto"/>
            <w:gridSpan w:val="2"/>
          </w:tcPr>
          <w:p w14:paraId="76306428" w14:textId="77777777" w:rsidR="003D4F82" w:rsidRPr="004E1265" w:rsidRDefault="003D4F82" w:rsidP="003D4F82">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&lt;0.001</w:t>
            </w:r>
          </w:p>
        </w:tc>
      </w:tr>
      <w:tr w:rsidR="004E1265" w:rsidRPr="004E1265" w14:paraId="3D158005" w14:textId="77777777" w:rsidTr="00E67652">
        <w:tc>
          <w:tcPr>
            <w:tcW w:w="0" w:type="auto"/>
            <w:tcBorders>
              <w:top w:val="nil"/>
              <w:bottom w:val="nil"/>
            </w:tcBorders>
          </w:tcPr>
          <w:p w14:paraId="65C0BA97" w14:textId="77777777" w:rsidR="003D4F82" w:rsidRPr="004E1265" w:rsidRDefault="003D4F82" w:rsidP="003D4F82">
            <w:pPr>
              <w:spacing w:after="0" w:line="240" w:lineRule="auto"/>
              <w:rPr>
                <w:rFonts w:ascii="Times New Roman" w:eastAsia="Times New Roman" w:hAnsi="Times New Roman" w:cs="Times New Roman"/>
                <w:sz w:val="24"/>
                <w:szCs w:val="24"/>
                <w:shd w:val="clear" w:color="auto" w:fill="FFFFFF"/>
              </w:rPr>
            </w:pPr>
          </w:p>
        </w:tc>
        <w:tc>
          <w:tcPr>
            <w:tcW w:w="0" w:type="auto"/>
            <w:gridSpan w:val="2"/>
            <w:tcBorders>
              <w:bottom w:val="nil"/>
            </w:tcBorders>
          </w:tcPr>
          <w:p w14:paraId="2DC332FC" w14:textId="77777777" w:rsidR="003D4F82" w:rsidRPr="004E1265" w:rsidRDefault="003D4F82" w:rsidP="003D4F82">
            <w:pPr>
              <w:spacing w:after="0" w:line="240" w:lineRule="auto"/>
              <w:rPr>
                <w:rFonts w:ascii="Times New Roman" w:hAnsi="Times New Roman" w:cs="Times New Roman"/>
                <w:sz w:val="24"/>
                <w:szCs w:val="24"/>
              </w:rPr>
            </w:pPr>
            <w:r w:rsidRPr="004E1265">
              <w:rPr>
                <w:rFonts w:ascii="Times New Roman" w:eastAsia="Times New Roman" w:hAnsi="Times New Roman" w:cs="Times New Roman"/>
                <w:sz w:val="24"/>
                <w:szCs w:val="24"/>
                <w:shd w:val="clear" w:color="auto" w:fill="FFFFFF"/>
              </w:rPr>
              <w:t>Binge drinking</w:t>
            </w:r>
            <w:r w:rsidRPr="004E1265">
              <w:rPr>
                <w:rFonts w:ascii="Times New Roman" w:eastAsia="Times New Roman" w:hAnsi="Times New Roman" w:cs="Times New Roman"/>
                <w:sz w:val="24"/>
                <w:szCs w:val="24"/>
                <w:shd w:val="clear" w:color="auto" w:fill="FFFFFF"/>
                <w:vertAlign w:val="superscript"/>
              </w:rPr>
              <w:t>2</w:t>
            </w:r>
          </w:p>
        </w:tc>
        <w:tc>
          <w:tcPr>
            <w:tcW w:w="0" w:type="auto"/>
            <w:tcBorders>
              <w:bottom w:val="nil"/>
            </w:tcBorders>
          </w:tcPr>
          <w:p w14:paraId="3487B840" w14:textId="77777777" w:rsidR="003D4F82" w:rsidRPr="004E1265" w:rsidRDefault="003D4F82" w:rsidP="003D4F82">
            <w:pPr>
              <w:spacing w:after="0" w:line="240" w:lineRule="auto"/>
              <w:jc w:val="center"/>
              <w:rPr>
                <w:rFonts w:ascii="Times New Roman" w:hAnsi="Times New Roman" w:cs="Times New Roman"/>
                <w:sz w:val="24"/>
                <w:szCs w:val="24"/>
              </w:rPr>
            </w:pPr>
          </w:p>
        </w:tc>
        <w:tc>
          <w:tcPr>
            <w:tcW w:w="0" w:type="auto"/>
            <w:tcBorders>
              <w:bottom w:val="nil"/>
            </w:tcBorders>
          </w:tcPr>
          <w:p w14:paraId="55B44CC2" w14:textId="77777777" w:rsidR="003D4F82" w:rsidRPr="004E1265" w:rsidRDefault="003D4F82" w:rsidP="003D4F82">
            <w:pPr>
              <w:spacing w:after="0" w:line="240" w:lineRule="auto"/>
              <w:jc w:val="center"/>
              <w:rPr>
                <w:rFonts w:ascii="Times New Roman" w:hAnsi="Times New Roman" w:cs="Times New Roman"/>
                <w:sz w:val="24"/>
                <w:szCs w:val="24"/>
              </w:rPr>
            </w:pPr>
          </w:p>
        </w:tc>
        <w:tc>
          <w:tcPr>
            <w:tcW w:w="0" w:type="auto"/>
            <w:tcBorders>
              <w:bottom w:val="nil"/>
            </w:tcBorders>
          </w:tcPr>
          <w:p w14:paraId="00F1A2B2" w14:textId="77777777" w:rsidR="003D4F82" w:rsidRPr="004E1265" w:rsidRDefault="003D4F82" w:rsidP="003D4F82">
            <w:pPr>
              <w:spacing w:after="0" w:line="240" w:lineRule="auto"/>
              <w:jc w:val="center"/>
              <w:rPr>
                <w:rFonts w:ascii="Times New Roman" w:hAnsi="Times New Roman" w:cs="Times New Roman"/>
                <w:sz w:val="24"/>
                <w:szCs w:val="24"/>
              </w:rPr>
            </w:pPr>
          </w:p>
        </w:tc>
        <w:tc>
          <w:tcPr>
            <w:tcW w:w="0" w:type="auto"/>
            <w:tcBorders>
              <w:bottom w:val="nil"/>
            </w:tcBorders>
          </w:tcPr>
          <w:p w14:paraId="50FB2F93" w14:textId="77777777" w:rsidR="003D4F82" w:rsidRPr="004E1265" w:rsidRDefault="003D4F82" w:rsidP="003D4F82">
            <w:pPr>
              <w:spacing w:after="0" w:line="240" w:lineRule="auto"/>
              <w:jc w:val="center"/>
              <w:rPr>
                <w:rFonts w:ascii="Times New Roman" w:hAnsi="Times New Roman" w:cs="Times New Roman"/>
                <w:sz w:val="24"/>
                <w:szCs w:val="24"/>
              </w:rPr>
            </w:pPr>
          </w:p>
        </w:tc>
        <w:tc>
          <w:tcPr>
            <w:tcW w:w="0" w:type="auto"/>
            <w:gridSpan w:val="2"/>
            <w:tcBorders>
              <w:bottom w:val="nil"/>
            </w:tcBorders>
          </w:tcPr>
          <w:p w14:paraId="4F5CFAFC" w14:textId="77777777" w:rsidR="003D4F82" w:rsidRPr="004E1265" w:rsidRDefault="003D4F82" w:rsidP="003D4F82">
            <w:pPr>
              <w:spacing w:after="0" w:line="240" w:lineRule="auto"/>
              <w:jc w:val="center"/>
              <w:rPr>
                <w:rFonts w:ascii="Times New Roman" w:hAnsi="Times New Roman" w:cs="Times New Roman"/>
                <w:sz w:val="24"/>
                <w:szCs w:val="24"/>
              </w:rPr>
            </w:pPr>
          </w:p>
        </w:tc>
      </w:tr>
      <w:tr w:rsidR="004E1265" w:rsidRPr="004E1265" w14:paraId="2DE991B6" w14:textId="77777777" w:rsidTr="00E67652">
        <w:tc>
          <w:tcPr>
            <w:tcW w:w="0" w:type="auto"/>
            <w:tcBorders>
              <w:top w:val="nil"/>
              <w:bottom w:val="nil"/>
            </w:tcBorders>
          </w:tcPr>
          <w:p w14:paraId="7CDD1DEC" w14:textId="77777777" w:rsidR="003D4F82" w:rsidRPr="004E1265" w:rsidRDefault="003D4F82" w:rsidP="003D4F82">
            <w:pPr>
              <w:spacing w:after="0" w:line="240" w:lineRule="auto"/>
              <w:rPr>
                <w:rFonts w:ascii="Times New Roman" w:hAnsi="Times New Roman" w:cs="Times New Roman"/>
                <w:sz w:val="24"/>
                <w:szCs w:val="24"/>
              </w:rPr>
            </w:pPr>
          </w:p>
        </w:tc>
        <w:tc>
          <w:tcPr>
            <w:tcW w:w="0" w:type="auto"/>
            <w:tcBorders>
              <w:top w:val="nil"/>
              <w:bottom w:val="nil"/>
            </w:tcBorders>
          </w:tcPr>
          <w:p w14:paraId="49D1EC55" w14:textId="77777777" w:rsidR="003D4F82" w:rsidRPr="004E1265" w:rsidRDefault="003D4F82" w:rsidP="003D4F82">
            <w:pPr>
              <w:spacing w:after="0" w:line="240" w:lineRule="auto"/>
              <w:rPr>
                <w:rFonts w:ascii="Times New Roman" w:hAnsi="Times New Roman" w:cs="Times New Roman"/>
                <w:sz w:val="24"/>
                <w:szCs w:val="24"/>
              </w:rPr>
            </w:pPr>
          </w:p>
        </w:tc>
        <w:tc>
          <w:tcPr>
            <w:tcW w:w="0" w:type="auto"/>
            <w:tcBorders>
              <w:top w:val="nil"/>
            </w:tcBorders>
            <w:vAlign w:val="center"/>
          </w:tcPr>
          <w:p w14:paraId="15644DA0" w14:textId="77777777" w:rsidR="003D4F82" w:rsidRPr="004E1265" w:rsidRDefault="003D4F82" w:rsidP="003D4F82">
            <w:pPr>
              <w:spacing w:after="0" w:line="240" w:lineRule="auto"/>
              <w:rPr>
                <w:rFonts w:ascii="Times New Roman" w:hAnsi="Times New Roman" w:cs="Times New Roman"/>
                <w:sz w:val="24"/>
                <w:szCs w:val="24"/>
              </w:rPr>
            </w:pPr>
            <w:r w:rsidRPr="004E1265">
              <w:rPr>
                <w:rFonts w:ascii="Times New Roman" w:hAnsi="Times New Roman" w:cs="Times New Roman"/>
                <w:sz w:val="24"/>
                <w:szCs w:val="24"/>
              </w:rPr>
              <w:t>No</w:t>
            </w:r>
          </w:p>
        </w:tc>
        <w:tc>
          <w:tcPr>
            <w:tcW w:w="0" w:type="auto"/>
            <w:tcBorders>
              <w:top w:val="nil"/>
            </w:tcBorders>
          </w:tcPr>
          <w:p w14:paraId="4402B74F" w14:textId="77777777" w:rsidR="003D4F82" w:rsidRPr="004E1265" w:rsidRDefault="003D4F82" w:rsidP="003D4F82">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1.00</w:t>
            </w:r>
          </w:p>
        </w:tc>
        <w:tc>
          <w:tcPr>
            <w:tcW w:w="0" w:type="auto"/>
            <w:tcBorders>
              <w:top w:val="nil"/>
            </w:tcBorders>
          </w:tcPr>
          <w:p w14:paraId="373F36C7" w14:textId="77777777" w:rsidR="003D4F82" w:rsidRPr="004E1265" w:rsidRDefault="003D4F82" w:rsidP="003D4F82">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w:t>
            </w:r>
          </w:p>
        </w:tc>
        <w:tc>
          <w:tcPr>
            <w:tcW w:w="0" w:type="auto"/>
            <w:tcBorders>
              <w:top w:val="nil"/>
            </w:tcBorders>
          </w:tcPr>
          <w:p w14:paraId="0F254B69" w14:textId="77777777" w:rsidR="003D4F82" w:rsidRPr="004E1265" w:rsidRDefault="003D4F82" w:rsidP="003D4F82">
            <w:pPr>
              <w:spacing w:after="0" w:line="240" w:lineRule="auto"/>
              <w:jc w:val="center"/>
              <w:rPr>
                <w:rFonts w:ascii="Times New Roman" w:hAnsi="Times New Roman" w:cs="Times New Roman"/>
                <w:sz w:val="24"/>
                <w:szCs w:val="24"/>
              </w:rPr>
            </w:pPr>
          </w:p>
        </w:tc>
        <w:tc>
          <w:tcPr>
            <w:tcW w:w="0" w:type="auto"/>
            <w:tcBorders>
              <w:top w:val="nil"/>
            </w:tcBorders>
          </w:tcPr>
          <w:p w14:paraId="24CAA9D4" w14:textId="77777777" w:rsidR="003D4F82" w:rsidRPr="004E1265" w:rsidRDefault="003D4F82" w:rsidP="003D4F82">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1.00</w:t>
            </w:r>
          </w:p>
        </w:tc>
        <w:tc>
          <w:tcPr>
            <w:tcW w:w="0" w:type="auto"/>
            <w:gridSpan w:val="2"/>
            <w:tcBorders>
              <w:top w:val="nil"/>
            </w:tcBorders>
          </w:tcPr>
          <w:p w14:paraId="0DE1E3B7" w14:textId="77777777" w:rsidR="003D4F82" w:rsidRPr="004E1265" w:rsidRDefault="003D4F82" w:rsidP="003D4F82">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w:t>
            </w:r>
          </w:p>
        </w:tc>
      </w:tr>
      <w:tr w:rsidR="004E1265" w:rsidRPr="004E1265" w14:paraId="39133920" w14:textId="77777777" w:rsidTr="00E67652">
        <w:tc>
          <w:tcPr>
            <w:tcW w:w="0" w:type="auto"/>
            <w:tcBorders>
              <w:top w:val="nil"/>
              <w:bottom w:val="single" w:sz="4" w:space="0" w:color="auto"/>
            </w:tcBorders>
          </w:tcPr>
          <w:p w14:paraId="7487CFBA" w14:textId="77777777" w:rsidR="003D4F82" w:rsidRPr="004E1265" w:rsidRDefault="003D4F82" w:rsidP="003D4F82">
            <w:pPr>
              <w:spacing w:after="0" w:line="240" w:lineRule="auto"/>
              <w:rPr>
                <w:rFonts w:ascii="Times New Roman" w:hAnsi="Times New Roman" w:cs="Times New Roman"/>
                <w:sz w:val="24"/>
                <w:szCs w:val="24"/>
              </w:rPr>
            </w:pPr>
          </w:p>
        </w:tc>
        <w:tc>
          <w:tcPr>
            <w:tcW w:w="0" w:type="auto"/>
            <w:tcBorders>
              <w:top w:val="nil"/>
              <w:bottom w:val="single" w:sz="4" w:space="0" w:color="auto"/>
            </w:tcBorders>
          </w:tcPr>
          <w:p w14:paraId="1938FFE5" w14:textId="77777777" w:rsidR="003D4F82" w:rsidRPr="004E1265" w:rsidRDefault="003D4F82" w:rsidP="003D4F82">
            <w:pPr>
              <w:spacing w:after="0" w:line="240" w:lineRule="auto"/>
              <w:rPr>
                <w:rFonts w:ascii="Times New Roman" w:hAnsi="Times New Roman" w:cs="Times New Roman"/>
                <w:sz w:val="24"/>
                <w:szCs w:val="24"/>
              </w:rPr>
            </w:pPr>
          </w:p>
        </w:tc>
        <w:tc>
          <w:tcPr>
            <w:tcW w:w="0" w:type="auto"/>
            <w:tcBorders>
              <w:bottom w:val="single" w:sz="4" w:space="0" w:color="auto"/>
            </w:tcBorders>
            <w:vAlign w:val="center"/>
          </w:tcPr>
          <w:p w14:paraId="3ABDA844" w14:textId="77777777" w:rsidR="003D4F82" w:rsidRPr="004E1265" w:rsidRDefault="003D4F82" w:rsidP="003D4F82">
            <w:pPr>
              <w:spacing w:after="0" w:line="240" w:lineRule="auto"/>
              <w:rPr>
                <w:rFonts w:ascii="Times New Roman" w:hAnsi="Times New Roman" w:cs="Times New Roman"/>
                <w:sz w:val="24"/>
                <w:szCs w:val="24"/>
              </w:rPr>
            </w:pPr>
            <w:r w:rsidRPr="004E1265">
              <w:rPr>
                <w:rFonts w:ascii="Times New Roman" w:hAnsi="Times New Roman" w:cs="Times New Roman"/>
                <w:sz w:val="24"/>
                <w:szCs w:val="24"/>
              </w:rPr>
              <w:t>Yes</w:t>
            </w:r>
          </w:p>
        </w:tc>
        <w:tc>
          <w:tcPr>
            <w:tcW w:w="0" w:type="auto"/>
            <w:tcBorders>
              <w:bottom w:val="single" w:sz="4" w:space="0" w:color="auto"/>
            </w:tcBorders>
            <w:vAlign w:val="center"/>
          </w:tcPr>
          <w:p w14:paraId="18ED1BC3" w14:textId="77777777" w:rsidR="003D4F82" w:rsidRPr="004E1265" w:rsidRDefault="003D4F82" w:rsidP="003D4F82">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1.08 [0.81-1.45]</w:t>
            </w:r>
          </w:p>
        </w:tc>
        <w:tc>
          <w:tcPr>
            <w:tcW w:w="0" w:type="auto"/>
            <w:tcBorders>
              <w:bottom w:val="single" w:sz="4" w:space="0" w:color="auto"/>
            </w:tcBorders>
            <w:vAlign w:val="center"/>
          </w:tcPr>
          <w:p w14:paraId="5B4EC042" w14:textId="77777777" w:rsidR="003D4F82" w:rsidRPr="004E1265" w:rsidRDefault="003D4F82" w:rsidP="003D4F82">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0.609</w:t>
            </w:r>
          </w:p>
        </w:tc>
        <w:tc>
          <w:tcPr>
            <w:tcW w:w="0" w:type="auto"/>
            <w:tcBorders>
              <w:bottom w:val="single" w:sz="4" w:space="0" w:color="auto"/>
            </w:tcBorders>
            <w:vAlign w:val="center"/>
          </w:tcPr>
          <w:p w14:paraId="77329B8F" w14:textId="77777777" w:rsidR="003D4F82" w:rsidRPr="004E1265" w:rsidRDefault="003D4F82" w:rsidP="003D4F82">
            <w:pPr>
              <w:spacing w:after="0" w:line="240" w:lineRule="auto"/>
              <w:jc w:val="center"/>
              <w:rPr>
                <w:rFonts w:ascii="Times New Roman" w:hAnsi="Times New Roman" w:cs="Times New Roman"/>
                <w:sz w:val="24"/>
                <w:szCs w:val="24"/>
              </w:rPr>
            </w:pPr>
          </w:p>
        </w:tc>
        <w:tc>
          <w:tcPr>
            <w:tcW w:w="0" w:type="auto"/>
            <w:tcBorders>
              <w:bottom w:val="single" w:sz="4" w:space="0" w:color="auto"/>
            </w:tcBorders>
            <w:vAlign w:val="center"/>
          </w:tcPr>
          <w:p w14:paraId="6B86B941" w14:textId="77777777" w:rsidR="003D4F82" w:rsidRPr="004E1265" w:rsidRDefault="003D4F82" w:rsidP="003D4F82">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1.28 [0.91-1.81]</w:t>
            </w:r>
          </w:p>
        </w:tc>
        <w:tc>
          <w:tcPr>
            <w:tcW w:w="0" w:type="auto"/>
            <w:gridSpan w:val="2"/>
            <w:tcBorders>
              <w:bottom w:val="single" w:sz="4" w:space="0" w:color="auto"/>
            </w:tcBorders>
            <w:vAlign w:val="center"/>
          </w:tcPr>
          <w:p w14:paraId="2A7DD9A4" w14:textId="77777777" w:rsidR="003D4F82" w:rsidRPr="004E1265" w:rsidRDefault="003D4F82" w:rsidP="003D4F82">
            <w:pPr>
              <w:spacing w:after="0" w:line="240" w:lineRule="auto"/>
              <w:jc w:val="center"/>
              <w:rPr>
                <w:rFonts w:ascii="Times New Roman" w:hAnsi="Times New Roman" w:cs="Times New Roman"/>
                <w:sz w:val="24"/>
                <w:szCs w:val="24"/>
              </w:rPr>
            </w:pPr>
            <w:r w:rsidRPr="004E1265">
              <w:rPr>
                <w:rFonts w:ascii="Times New Roman" w:hAnsi="Times New Roman" w:cs="Times New Roman"/>
                <w:sz w:val="24"/>
                <w:szCs w:val="24"/>
              </w:rPr>
              <w:t>0.159</w:t>
            </w:r>
          </w:p>
        </w:tc>
      </w:tr>
      <w:tr w:rsidR="004E1265" w:rsidRPr="004E1265" w14:paraId="526582C9" w14:textId="77777777" w:rsidTr="00E67652">
        <w:tc>
          <w:tcPr>
            <w:tcW w:w="0" w:type="auto"/>
            <w:tcBorders>
              <w:top w:val="single" w:sz="4" w:space="0" w:color="auto"/>
              <w:bottom w:val="nil"/>
            </w:tcBorders>
          </w:tcPr>
          <w:p w14:paraId="31836495" w14:textId="77777777" w:rsidR="003D4F82" w:rsidRPr="004E1265" w:rsidRDefault="003D4F82" w:rsidP="003D4F82">
            <w:pPr>
              <w:spacing w:after="0" w:line="240" w:lineRule="auto"/>
              <w:rPr>
                <w:rFonts w:ascii="Times New Roman" w:hAnsi="Times New Roman" w:cs="Times New Roman"/>
                <w:sz w:val="24"/>
                <w:szCs w:val="24"/>
                <w:lang w:val="en-US"/>
              </w:rPr>
            </w:pPr>
          </w:p>
        </w:tc>
        <w:tc>
          <w:tcPr>
            <w:tcW w:w="0" w:type="auto"/>
            <w:gridSpan w:val="8"/>
            <w:tcBorders>
              <w:top w:val="single" w:sz="4" w:space="0" w:color="auto"/>
              <w:bottom w:val="nil"/>
            </w:tcBorders>
          </w:tcPr>
          <w:p w14:paraId="18B66772" w14:textId="77777777" w:rsidR="003D4F82" w:rsidRPr="004E1265" w:rsidRDefault="003D4F82" w:rsidP="003D4F82">
            <w:pPr>
              <w:spacing w:after="0" w:line="240" w:lineRule="auto"/>
              <w:rPr>
                <w:rFonts w:ascii="Times New Roman" w:hAnsi="Times New Roman" w:cs="Times New Roman"/>
                <w:sz w:val="24"/>
                <w:szCs w:val="24"/>
                <w:lang w:val="en-US"/>
              </w:rPr>
            </w:pPr>
            <w:r w:rsidRPr="004E1265">
              <w:rPr>
                <w:rFonts w:ascii="Times New Roman" w:hAnsi="Times New Roman" w:cs="Times New Roman"/>
                <w:sz w:val="24"/>
                <w:szCs w:val="24"/>
                <w:lang w:val="en-US"/>
              </w:rPr>
              <w:t>OR = odds ratio; CI = confidence interval.</w:t>
            </w:r>
          </w:p>
          <w:p w14:paraId="28AB468C" w14:textId="77777777" w:rsidR="003D4F82" w:rsidRPr="004E1265" w:rsidRDefault="003D4F82" w:rsidP="003D4F82">
            <w:pPr>
              <w:spacing w:after="0" w:line="240" w:lineRule="auto"/>
              <w:rPr>
                <w:rFonts w:ascii="Times New Roman" w:hAnsi="Times New Roman" w:cs="Times New Roman"/>
                <w:sz w:val="24"/>
                <w:szCs w:val="24"/>
                <w:lang w:val="en-US"/>
              </w:rPr>
            </w:pPr>
            <w:r w:rsidRPr="004E1265">
              <w:rPr>
                <w:rFonts w:ascii="Times New Roman" w:hAnsi="Times New Roman" w:cs="Times New Roman"/>
                <w:sz w:val="24"/>
                <w:szCs w:val="24"/>
                <w:lang w:val="en-US"/>
              </w:rPr>
              <w:t xml:space="preserve">All figures are adjusted for </w:t>
            </w:r>
            <w:r w:rsidRPr="004E1265">
              <w:rPr>
                <w:rFonts w:ascii="Times New Roman" w:hAnsi="Times New Roman" w:cs="Times New Roman"/>
                <w:sz w:val="24"/>
                <w:szCs w:val="24"/>
              </w:rPr>
              <w:t>age, partner status, ethnicity, wealth, limiting long-standing illness, smoking status, physical activity and depressive symptoms at baseline</w:t>
            </w:r>
            <w:r w:rsidRPr="004E1265">
              <w:rPr>
                <w:rFonts w:ascii="Times New Roman" w:hAnsi="Times New Roman" w:cs="Times New Roman"/>
                <w:sz w:val="24"/>
                <w:szCs w:val="24"/>
                <w:lang w:val="en-US"/>
              </w:rPr>
              <w:t>, and weighted for sampling probabilities and differential non-response.</w:t>
            </w:r>
          </w:p>
          <w:p w14:paraId="4DBE434C" w14:textId="77777777" w:rsidR="003D4F82" w:rsidRPr="004E1265" w:rsidRDefault="003D4F82" w:rsidP="003D4F82">
            <w:pPr>
              <w:spacing w:after="0" w:line="240" w:lineRule="auto"/>
              <w:rPr>
                <w:rFonts w:ascii="Times New Roman" w:hAnsi="Times New Roman" w:cs="Times New Roman"/>
                <w:sz w:val="24"/>
                <w:szCs w:val="24"/>
                <w:lang w:val="en-US"/>
              </w:rPr>
            </w:pPr>
            <w:r w:rsidRPr="004E1265">
              <w:rPr>
                <w:rFonts w:ascii="Times New Roman" w:hAnsi="Times New Roman" w:cs="Times New Roman"/>
                <w:sz w:val="24"/>
                <w:szCs w:val="24"/>
                <w:vertAlign w:val="superscript"/>
                <w:lang w:val="en-US"/>
              </w:rPr>
              <w:t>1</w:t>
            </w:r>
            <w:r w:rsidRPr="004E1265">
              <w:rPr>
                <w:rFonts w:ascii="Times New Roman" w:hAnsi="Times New Roman" w:cs="Times New Roman"/>
                <w:sz w:val="24"/>
                <w:szCs w:val="24"/>
                <w:lang w:val="en-US"/>
              </w:rPr>
              <w:t>Never/rarely = never – once or twice a year; regularly = once every couple of months – twice a week; frequently = 3 days a week – almost every day.</w:t>
            </w:r>
          </w:p>
          <w:p w14:paraId="17289DAB" w14:textId="77777777" w:rsidR="003D4F82" w:rsidRPr="004E1265" w:rsidRDefault="003D4F82" w:rsidP="003D4F82">
            <w:pPr>
              <w:spacing w:after="0" w:line="240" w:lineRule="auto"/>
              <w:rPr>
                <w:rFonts w:ascii="Times New Roman" w:hAnsi="Times New Roman" w:cs="Times New Roman"/>
                <w:sz w:val="24"/>
                <w:szCs w:val="24"/>
                <w:lang w:val="en-US"/>
              </w:rPr>
            </w:pPr>
            <w:r w:rsidRPr="004E1265">
              <w:rPr>
                <w:rFonts w:ascii="Times New Roman" w:hAnsi="Times New Roman" w:cs="Times New Roman"/>
                <w:sz w:val="24"/>
                <w:szCs w:val="24"/>
                <w:vertAlign w:val="superscript"/>
                <w:lang w:val="en-US"/>
              </w:rPr>
              <w:t xml:space="preserve">2 </w:t>
            </w:r>
            <w:r w:rsidRPr="004E1265">
              <w:rPr>
                <w:rFonts w:ascii="Times New Roman" w:hAnsi="Times New Roman" w:cs="Times New Roman"/>
                <w:sz w:val="24"/>
                <w:szCs w:val="24"/>
                <w:lang w:val="en-US"/>
              </w:rPr>
              <w:t>Defined as drinking ≥4 units for women and ≥5 units for men on the heaviest drinking day in the past week.</w:t>
            </w:r>
          </w:p>
          <w:p w14:paraId="0C35618C" w14:textId="77777777" w:rsidR="003D4F82" w:rsidRPr="004E1265" w:rsidRDefault="003D4F82" w:rsidP="003D4F82">
            <w:pPr>
              <w:spacing w:after="0" w:line="240" w:lineRule="auto"/>
              <w:rPr>
                <w:rFonts w:ascii="Times New Roman" w:hAnsi="Times New Roman" w:cs="Times New Roman"/>
                <w:sz w:val="24"/>
                <w:szCs w:val="24"/>
                <w:lang w:val="en-US"/>
              </w:rPr>
            </w:pPr>
          </w:p>
          <w:p w14:paraId="76EBE2B7" w14:textId="77777777" w:rsidR="003D4F82" w:rsidRPr="004E1265" w:rsidRDefault="003D4F82" w:rsidP="003D4F82">
            <w:pPr>
              <w:spacing w:after="0" w:line="240" w:lineRule="auto"/>
              <w:rPr>
                <w:rFonts w:ascii="Times New Roman" w:hAnsi="Times New Roman" w:cs="Times New Roman"/>
                <w:sz w:val="24"/>
                <w:szCs w:val="24"/>
              </w:rPr>
            </w:pPr>
          </w:p>
        </w:tc>
      </w:tr>
    </w:tbl>
    <w:p w14:paraId="1B57400C" w14:textId="77777777" w:rsidR="006647C1" w:rsidRPr="004E1265" w:rsidRDefault="006647C1" w:rsidP="006647C1"/>
    <w:p w14:paraId="7D40DCD4" w14:textId="77777777" w:rsidR="000A2E35" w:rsidRPr="004E1265" w:rsidRDefault="000A2E35" w:rsidP="00EB64F8"/>
    <w:sectPr w:rsidR="000A2E35" w:rsidRPr="004E1265" w:rsidSect="001E153D">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88A288" w14:textId="77777777" w:rsidR="00B72AB4" w:rsidRDefault="00B72AB4" w:rsidP="0074161B">
      <w:pPr>
        <w:spacing w:after="0" w:line="240" w:lineRule="auto"/>
      </w:pPr>
      <w:r>
        <w:separator/>
      </w:r>
    </w:p>
  </w:endnote>
  <w:endnote w:type="continuationSeparator" w:id="0">
    <w:p w14:paraId="074DEBC8" w14:textId="77777777" w:rsidR="00B72AB4" w:rsidRDefault="00B72AB4" w:rsidP="007416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98636891"/>
      <w:docPartObj>
        <w:docPartGallery w:val="Page Numbers (Bottom of Page)"/>
        <w:docPartUnique/>
      </w:docPartObj>
    </w:sdtPr>
    <w:sdtEndPr/>
    <w:sdtContent>
      <w:p w14:paraId="65EBDDFA" w14:textId="77777777" w:rsidR="00062E3F" w:rsidRDefault="00062E3F">
        <w:pPr>
          <w:pStyle w:val="Footer"/>
          <w:jc w:val="center"/>
        </w:pPr>
        <w:r>
          <w:rPr>
            <w:noProof/>
          </w:rPr>
          <w:fldChar w:fldCharType="begin"/>
        </w:r>
        <w:r>
          <w:rPr>
            <w:noProof/>
          </w:rPr>
          <w:instrText xml:space="preserve"> PAGE   \* MERGEFORMAT </w:instrText>
        </w:r>
        <w:r>
          <w:rPr>
            <w:noProof/>
          </w:rPr>
          <w:fldChar w:fldCharType="separate"/>
        </w:r>
        <w:r>
          <w:rPr>
            <w:noProof/>
          </w:rPr>
          <w:t>13</w:t>
        </w:r>
        <w:r>
          <w:rPr>
            <w:noProof/>
          </w:rPr>
          <w:fldChar w:fldCharType="end"/>
        </w:r>
      </w:p>
    </w:sdtContent>
  </w:sdt>
  <w:p w14:paraId="24AFABF2" w14:textId="77777777" w:rsidR="00062E3F" w:rsidRDefault="00062E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DB7EE7" w14:textId="77777777" w:rsidR="00B72AB4" w:rsidRDefault="00B72AB4" w:rsidP="0074161B">
      <w:pPr>
        <w:spacing w:after="0" w:line="240" w:lineRule="auto"/>
      </w:pPr>
      <w:r>
        <w:separator/>
      </w:r>
    </w:p>
  </w:footnote>
  <w:footnote w:type="continuationSeparator" w:id="0">
    <w:p w14:paraId="6B50F76B" w14:textId="77777777" w:rsidR="00B72AB4" w:rsidRDefault="00B72AB4" w:rsidP="0074161B">
      <w:pPr>
        <w:spacing w:after="0" w:line="240" w:lineRule="auto"/>
      </w:pPr>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arah Jackson">
    <w15:presenceInfo w15:providerId="None" w15:userId="Sarah Jacks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PA 6th&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s>
  <w:rsids>
    <w:rsidRoot w:val="00C11786"/>
    <w:rsid w:val="0000668A"/>
    <w:rsid w:val="0001747F"/>
    <w:rsid w:val="000212B3"/>
    <w:rsid w:val="000241A3"/>
    <w:rsid w:val="00024780"/>
    <w:rsid w:val="00024F9E"/>
    <w:rsid w:val="00031832"/>
    <w:rsid w:val="000432B9"/>
    <w:rsid w:val="00043559"/>
    <w:rsid w:val="000521BE"/>
    <w:rsid w:val="00052C3B"/>
    <w:rsid w:val="00062751"/>
    <w:rsid w:val="00062E3F"/>
    <w:rsid w:val="00065069"/>
    <w:rsid w:val="000725AC"/>
    <w:rsid w:val="00072A02"/>
    <w:rsid w:val="00080DAD"/>
    <w:rsid w:val="00084713"/>
    <w:rsid w:val="00087580"/>
    <w:rsid w:val="00090D56"/>
    <w:rsid w:val="000A2DA7"/>
    <w:rsid w:val="000A2E35"/>
    <w:rsid w:val="000A74F7"/>
    <w:rsid w:val="000B3DF0"/>
    <w:rsid w:val="000B476D"/>
    <w:rsid w:val="000C1137"/>
    <w:rsid w:val="000C230F"/>
    <w:rsid w:val="000C74CE"/>
    <w:rsid w:val="000C7549"/>
    <w:rsid w:val="000D1932"/>
    <w:rsid w:val="000D29EA"/>
    <w:rsid w:val="000D6A4E"/>
    <w:rsid w:val="000E059D"/>
    <w:rsid w:val="000E0C74"/>
    <w:rsid w:val="000E54DE"/>
    <w:rsid w:val="000F3A9D"/>
    <w:rsid w:val="00103E20"/>
    <w:rsid w:val="001060D1"/>
    <w:rsid w:val="00111481"/>
    <w:rsid w:val="00111E66"/>
    <w:rsid w:val="00115FBE"/>
    <w:rsid w:val="00121210"/>
    <w:rsid w:val="00122A8D"/>
    <w:rsid w:val="00127BAE"/>
    <w:rsid w:val="00132AFB"/>
    <w:rsid w:val="001407F5"/>
    <w:rsid w:val="00142191"/>
    <w:rsid w:val="001423D6"/>
    <w:rsid w:val="00145788"/>
    <w:rsid w:val="00145E1D"/>
    <w:rsid w:val="001469AD"/>
    <w:rsid w:val="001513DE"/>
    <w:rsid w:val="00156587"/>
    <w:rsid w:val="00170AD6"/>
    <w:rsid w:val="00172F9B"/>
    <w:rsid w:val="00186A0F"/>
    <w:rsid w:val="001874A3"/>
    <w:rsid w:val="001902A7"/>
    <w:rsid w:val="001A22A1"/>
    <w:rsid w:val="001A26BF"/>
    <w:rsid w:val="001A3DAC"/>
    <w:rsid w:val="001B3FE4"/>
    <w:rsid w:val="001B4F7F"/>
    <w:rsid w:val="001B6035"/>
    <w:rsid w:val="001B638C"/>
    <w:rsid w:val="001C1BC5"/>
    <w:rsid w:val="001C70E9"/>
    <w:rsid w:val="001D2918"/>
    <w:rsid w:val="001E153D"/>
    <w:rsid w:val="001E621D"/>
    <w:rsid w:val="001E6264"/>
    <w:rsid w:val="001E7830"/>
    <w:rsid w:val="001F7F4F"/>
    <w:rsid w:val="00201349"/>
    <w:rsid w:val="0020428C"/>
    <w:rsid w:val="00206DF9"/>
    <w:rsid w:val="00223F6B"/>
    <w:rsid w:val="002258CF"/>
    <w:rsid w:val="00236116"/>
    <w:rsid w:val="0024005F"/>
    <w:rsid w:val="002475BB"/>
    <w:rsid w:val="00252405"/>
    <w:rsid w:val="002524C5"/>
    <w:rsid w:val="00263687"/>
    <w:rsid w:val="00273325"/>
    <w:rsid w:val="00276366"/>
    <w:rsid w:val="002800BE"/>
    <w:rsid w:val="002839BC"/>
    <w:rsid w:val="002855EE"/>
    <w:rsid w:val="00293CF6"/>
    <w:rsid w:val="00294EFF"/>
    <w:rsid w:val="0029776C"/>
    <w:rsid w:val="002A03A5"/>
    <w:rsid w:val="002A72F0"/>
    <w:rsid w:val="002B11B8"/>
    <w:rsid w:val="002B49A1"/>
    <w:rsid w:val="002C28A5"/>
    <w:rsid w:val="002C436C"/>
    <w:rsid w:val="002E07F6"/>
    <w:rsid w:val="002E6E3B"/>
    <w:rsid w:val="002F77C7"/>
    <w:rsid w:val="00304502"/>
    <w:rsid w:val="00311722"/>
    <w:rsid w:val="003162BA"/>
    <w:rsid w:val="00317D4E"/>
    <w:rsid w:val="0032116A"/>
    <w:rsid w:val="00321FAC"/>
    <w:rsid w:val="0032724A"/>
    <w:rsid w:val="00327275"/>
    <w:rsid w:val="00334306"/>
    <w:rsid w:val="003462CA"/>
    <w:rsid w:val="00347832"/>
    <w:rsid w:val="0036345E"/>
    <w:rsid w:val="0038209C"/>
    <w:rsid w:val="003833CB"/>
    <w:rsid w:val="00386AFC"/>
    <w:rsid w:val="00387CBF"/>
    <w:rsid w:val="00390242"/>
    <w:rsid w:val="0039209E"/>
    <w:rsid w:val="00393DCE"/>
    <w:rsid w:val="003969FB"/>
    <w:rsid w:val="003A0F99"/>
    <w:rsid w:val="003A55F0"/>
    <w:rsid w:val="003A65B4"/>
    <w:rsid w:val="003B2532"/>
    <w:rsid w:val="003B2ED9"/>
    <w:rsid w:val="003B3182"/>
    <w:rsid w:val="003D447E"/>
    <w:rsid w:val="003D4F82"/>
    <w:rsid w:val="003E1E19"/>
    <w:rsid w:val="003F4792"/>
    <w:rsid w:val="00402B27"/>
    <w:rsid w:val="00403473"/>
    <w:rsid w:val="004204C1"/>
    <w:rsid w:val="00423DE4"/>
    <w:rsid w:val="00431402"/>
    <w:rsid w:val="00441BB3"/>
    <w:rsid w:val="004423CB"/>
    <w:rsid w:val="00457583"/>
    <w:rsid w:val="00466299"/>
    <w:rsid w:val="00487960"/>
    <w:rsid w:val="00493521"/>
    <w:rsid w:val="004B3163"/>
    <w:rsid w:val="004B4F9C"/>
    <w:rsid w:val="004B5175"/>
    <w:rsid w:val="004B6CBA"/>
    <w:rsid w:val="004C20D2"/>
    <w:rsid w:val="004C672A"/>
    <w:rsid w:val="004D3BB0"/>
    <w:rsid w:val="004D569D"/>
    <w:rsid w:val="004E1265"/>
    <w:rsid w:val="004F165B"/>
    <w:rsid w:val="004F1B1C"/>
    <w:rsid w:val="004F2943"/>
    <w:rsid w:val="004F38CB"/>
    <w:rsid w:val="004F3953"/>
    <w:rsid w:val="004F5213"/>
    <w:rsid w:val="004F60A5"/>
    <w:rsid w:val="005006B3"/>
    <w:rsid w:val="00503395"/>
    <w:rsid w:val="00505BE3"/>
    <w:rsid w:val="00511E2B"/>
    <w:rsid w:val="00516184"/>
    <w:rsid w:val="005177FA"/>
    <w:rsid w:val="0052126B"/>
    <w:rsid w:val="00521FB1"/>
    <w:rsid w:val="0053308B"/>
    <w:rsid w:val="005362F1"/>
    <w:rsid w:val="0056014F"/>
    <w:rsid w:val="00562B68"/>
    <w:rsid w:val="00571DF1"/>
    <w:rsid w:val="005732F5"/>
    <w:rsid w:val="005816DD"/>
    <w:rsid w:val="0059042A"/>
    <w:rsid w:val="005906C2"/>
    <w:rsid w:val="005932E9"/>
    <w:rsid w:val="005960C9"/>
    <w:rsid w:val="00596141"/>
    <w:rsid w:val="005A4EC6"/>
    <w:rsid w:val="005A6A2D"/>
    <w:rsid w:val="005D0548"/>
    <w:rsid w:val="005E1811"/>
    <w:rsid w:val="005E2897"/>
    <w:rsid w:val="005E6385"/>
    <w:rsid w:val="005F06E0"/>
    <w:rsid w:val="005F1715"/>
    <w:rsid w:val="005F2257"/>
    <w:rsid w:val="005F3F80"/>
    <w:rsid w:val="005F4988"/>
    <w:rsid w:val="006016EB"/>
    <w:rsid w:val="006017D8"/>
    <w:rsid w:val="006019E8"/>
    <w:rsid w:val="00602E43"/>
    <w:rsid w:val="00603B2D"/>
    <w:rsid w:val="00611521"/>
    <w:rsid w:val="006127FB"/>
    <w:rsid w:val="0061542A"/>
    <w:rsid w:val="00617F4A"/>
    <w:rsid w:val="00622183"/>
    <w:rsid w:val="00630463"/>
    <w:rsid w:val="00634F67"/>
    <w:rsid w:val="00643F5F"/>
    <w:rsid w:val="006478B7"/>
    <w:rsid w:val="0065697E"/>
    <w:rsid w:val="00662169"/>
    <w:rsid w:val="0066359F"/>
    <w:rsid w:val="006647C1"/>
    <w:rsid w:val="00666F93"/>
    <w:rsid w:val="00670FAD"/>
    <w:rsid w:val="00672550"/>
    <w:rsid w:val="006740E5"/>
    <w:rsid w:val="00674B88"/>
    <w:rsid w:val="00682D78"/>
    <w:rsid w:val="00683797"/>
    <w:rsid w:val="0069040B"/>
    <w:rsid w:val="0069210D"/>
    <w:rsid w:val="006976D0"/>
    <w:rsid w:val="006A4F45"/>
    <w:rsid w:val="006B35A9"/>
    <w:rsid w:val="006B571D"/>
    <w:rsid w:val="006B77B4"/>
    <w:rsid w:val="006C0122"/>
    <w:rsid w:val="006C0D56"/>
    <w:rsid w:val="006D0A11"/>
    <w:rsid w:val="006E0107"/>
    <w:rsid w:val="006E3195"/>
    <w:rsid w:val="006E5E91"/>
    <w:rsid w:val="006F27C5"/>
    <w:rsid w:val="0070329F"/>
    <w:rsid w:val="00721011"/>
    <w:rsid w:val="00721F1C"/>
    <w:rsid w:val="00724E13"/>
    <w:rsid w:val="00731159"/>
    <w:rsid w:val="007325F6"/>
    <w:rsid w:val="0073405B"/>
    <w:rsid w:val="00734B01"/>
    <w:rsid w:val="0074161B"/>
    <w:rsid w:val="00741A62"/>
    <w:rsid w:val="00741E48"/>
    <w:rsid w:val="00761E11"/>
    <w:rsid w:val="00773371"/>
    <w:rsid w:val="0077400D"/>
    <w:rsid w:val="00776E38"/>
    <w:rsid w:val="0078183E"/>
    <w:rsid w:val="00783A58"/>
    <w:rsid w:val="0078470D"/>
    <w:rsid w:val="00784971"/>
    <w:rsid w:val="00794C62"/>
    <w:rsid w:val="00795A60"/>
    <w:rsid w:val="007A00BA"/>
    <w:rsid w:val="007A5DCF"/>
    <w:rsid w:val="007B1F6E"/>
    <w:rsid w:val="007B2B1A"/>
    <w:rsid w:val="007B3819"/>
    <w:rsid w:val="007B401C"/>
    <w:rsid w:val="007B481C"/>
    <w:rsid w:val="007B69F8"/>
    <w:rsid w:val="007C20B9"/>
    <w:rsid w:val="007C703F"/>
    <w:rsid w:val="007D197E"/>
    <w:rsid w:val="007D5178"/>
    <w:rsid w:val="007D6334"/>
    <w:rsid w:val="007E600D"/>
    <w:rsid w:val="007E695D"/>
    <w:rsid w:val="007E7BFD"/>
    <w:rsid w:val="007F3D9F"/>
    <w:rsid w:val="00800866"/>
    <w:rsid w:val="008044E0"/>
    <w:rsid w:val="008071D6"/>
    <w:rsid w:val="00811083"/>
    <w:rsid w:val="0081264A"/>
    <w:rsid w:val="00813560"/>
    <w:rsid w:val="00822EAC"/>
    <w:rsid w:val="00824E66"/>
    <w:rsid w:val="008328E9"/>
    <w:rsid w:val="008346DD"/>
    <w:rsid w:val="00834784"/>
    <w:rsid w:val="008413B6"/>
    <w:rsid w:val="00843EB5"/>
    <w:rsid w:val="00845927"/>
    <w:rsid w:val="00855286"/>
    <w:rsid w:val="00855E02"/>
    <w:rsid w:val="008616B5"/>
    <w:rsid w:val="0087358B"/>
    <w:rsid w:val="0087463E"/>
    <w:rsid w:val="008849D8"/>
    <w:rsid w:val="008900D4"/>
    <w:rsid w:val="008935F8"/>
    <w:rsid w:val="008A5E29"/>
    <w:rsid w:val="008B089C"/>
    <w:rsid w:val="008B2AF6"/>
    <w:rsid w:val="008C0383"/>
    <w:rsid w:val="008C1B7E"/>
    <w:rsid w:val="008C343A"/>
    <w:rsid w:val="008C4852"/>
    <w:rsid w:val="008C7A4D"/>
    <w:rsid w:val="008D1FD8"/>
    <w:rsid w:val="008D3122"/>
    <w:rsid w:val="008D5356"/>
    <w:rsid w:val="008E21A6"/>
    <w:rsid w:val="008E3008"/>
    <w:rsid w:val="008F1224"/>
    <w:rsid w:val="008F28CA"/>
    <w:rsid w:val="0091013E"/>
    <w:rsid w:val="00910FE2"/>
    <w:rsid w:val="00917279"/>
    <w:rsid w:val="0092739E"/>
    <w:rsid w:val="00927575"/>
    <w:rsid w:val="00931A40"/>
    <w:rsid w:val="00933CA5"/>
    <w:rsid w:val="00935040"/>
    <w:rsid w:val="00940BDF"/>
    <w:rsid w:val="00940D9A"/>
    <w:rsid w:val="00942AF2"/>
    <w:rsid w:val="00943341"/>
    <w:rsid w:val="00944376"/>
    <w:rsid w:val="0094758A"/>
    <w:rsid w:val="009673DF"/>
    <w:rsid w:val="00970128"/>
    <w:rsid w:val="0097437E"/>
    <w:rsid w:val="00986A0C"/>
    <w:rsid w:val="009874F0"/>
    <w:rsid w:val="009951FC"/>
    <w:rsid w:val="00995274"/>
    <w:rsid w:val="009A49C3"/>
    <w:rsid w:val="009B20B2"/>
    <w:rsid w:val="009B2DBA"/>
    <w:rsid w:val="009B5DED"/>
    <w:rsid w:val="009C3DA0"/>
    <w:rsid w:val="009C400D"/>
    <w:rsid w:val="009C7DAE"/>
    <w:rsid w:val="009D2C6A"/>
    <w:rsid w:val="009D454F"/>
    <w:rsid w:val="009D6372"/>
    <w:rsid w:val="009D7269"/>
    <w:rsid w:val="009E4061"/>
    <w:rsid w:val="009E56B2"/>
    <w:rsid w:val="009E58B2"/>
    <w:rsid w:val="009F0D4D"/>
    <w:rsid w:val="009F42C1"/>
    <w:rsid w:val="00A02961"/>
    <w:rsid w:val="00A07BA7"/>
    <w:rsid w:val="00A12D44"/>
    <w:rsid w:val="00A133C6"/>
    <w:rsid w:val="00A20A58"/>
    <w:rsid w:val="00A20BD7"/>
    <w:rsid w:val="00A23862"/>
    <w:rsid w:val="00A252B5"/>
    <w:rsid w:val="00A26B20"/>
    <w:rsid w:val="00A2727A"/>
    <w:rsid w:val="00A3194E"/>
    <w:rsid w:val="00A441E5"/>
    <w:rsid w:val="00A46BA4"/>
    <w:rsid w:val="00A473B9"/>
    <w:rsid w:val="00A52C3C"/>
    <w:rsid w:val="00A53748"/>
    <w:rsid w:val="00A651EF"/>
    <w:rsid w:val="00A67264"/>
    <w:rsid w:val="00A71E9B"/>
    <w:rsid w:val="00A726C8"/>
    <w:rsid w:val="00A72752"/>
    <w:rsid w:val="00A7323A"/>
    <w:rsid w:val="00A75DD3"/>
    <w:rsid w:val="00A80523"/>
    <w:rsid w:val="00A83F81"/>
    <w:rsid w:val="00A8577B"/>
    <w:rsid w:val="00A86EB0"/>
    <w:rsid w:val="00AA0FA1"/>
    <w:rsid w:val="00AA25FD"/>
    <w:rsid w:val="00AA4E20"/>
    <w:rsid w:val="00AB33CF"/>
    <w:rsid w:val="00AB4775"/>
    <w:rsid w:val="00AC51CD"/>
    <w:rsid w:val="00AC5752"/>
    <w:rsid w:val="00AC79D3"/>
    <w:rsid w:val="00AE2A14"/>
    <w:rsid w:val="00AE3450"/>
    <w:rsid w:val="00AF0691"/>
    <w:rsid w:val="00AF347C"/>
    <w:rsid w:val="00AF463E"/>
    <w:rsid w:val="00B00AA7"/>
    <w:rsid w:val="00B0134C"/>
    <w:rsid w:val="00B049D6"/>
    <w:rsid w:val="00B04E36"/>
    <w:rsid w:val="00B114C8"/>
    <w:rsid w:val="00B1524C"/>
    <w:rsid w:val="00B176FD"/>
    <w:rsid w:val="00B2169E"/>
    <w:rsid w:val="00B218E0"/>
    <w:rsid w:val="00B22A4A"/>
    <w:rsid w:val="00B35950"/>
    <w:rsid w:val="00B407A6"/>
    <w:rsid w:val="00B4094A"/>
    <w:rsid w:val="00B4478E"/>
    <w:rsid w:val="00B4703F"/>
    <w:rsid w:val="00B5340A"/>
    <w:rsid w:val="00B54B0D"/>
    <w:rsid w:val="00B614F8"/>
    <w:rsid w:val="00B6546E"/>
    <w:rsid w:val="00B67FEA"/>
    <w:rsid w:val="00B72AB4"/>
    <w:rsid w:val="00B73B43"/>
    <w:rsid w:val="00B76BE0"/>
    <w:rsid w:val="00B80AC9"/>
    <w:rsid w:val="00B82C78"/>
    <w:rsid w:val="00B85618"/>
    <w:rsid w:val="00B91B85"/>
    <w:rsid w:val="00B92705"/>
    <w:rsid w:val="00B97F63"/>
    <w:rsid w:val="00BA102A"/>
    <w:rsid w:val="00BA3EE4"/>
    <w:rsid w:val="00BB1A5B"/>
    <w:rsid w:val="00BB47AF"/>
    <w:rsid w:val="00BB6F3E"/>
    <w:rsid w:val="00BC109F"/>
    <w:rsid w:val="00BC1658"/>
    <w:rsid w:val="00BD1B6F"/>
    <w:rsid w:val="00BD6935"/>
    <w:rsid w:val="00BE3BA8"/>
    <w:rsid w:val="00BE3C4A"/>
    <w:rsid w:val="00BE4A1D"/>
    <w:rsid w:val="00BF1938"/>
    <w:rsid w:val="00C0200D"/>
    <w:rsid w:val="00C02930"/>
    <w:rsid w:val="00C072A4"/>
    <w:rsid w:val="00C102F0"/>
    <w:rsid w:val="00C1080F"/>
    <w:rsid w:val="00C11786"/>
    <w:rsid w:val="00C12BEF"/>
    <w:rsid w:val="00C1463C"/>
    <w:rsid w:val="00C20479"/>
    <w:rsid w:val="00C27A44"/>
    <w:rsid w:val="00C328A0"/>
    <w:rsid w:val="00C32E03"/>
    <w:rsid w:val="00C349EE"/>
    <w:rsid w:val="00C363A4"/>
    <w:rsid w:val="00C46D82"/>
    <w:rsid w:val="00C53DAF"/>
    <w:rsid w:val="00C5503E"/>
    <w:rsid w:val="00C619B7"/>
    <w:rsid w:val="00C6405F"/>
    <w:rsid w:val="00C640EB"/>
    <w:rsid w:val="00C7421A"/>
    <w:rsid w:val="00C7458A"/>
    <w:rsid w:val="00C775C1"/>
    <w:rsid w:val="00C84418"/>
    <w:rsid w:val="00C875B6"/>
    <w:rsid w:val="00CA20D1"/>
    <w:rsid w:val="00CA64FF"/>
    <w:rsid w:val="00CB3904"/>
    <w:rsid w:val="00CB790B"/>
    <w:rsid w:val="00CC300F"/>
    <w:rsid w:val="00CD022A"/>
    <w:rsid w:val="00CD7DB3"/>
    <w:rsid w:val="00CE214F"/>
    <w:rsid w:val="00CE57FE"/>
    <w:rsid w:val="00CF1EF5"/>
    <w:rsid w:val="00CF376C"/>
    <w:rsid w:val="00CF6217"/>
    <w:rsid w:val="00D01F23"/>
    <w:rsid w:val="00D02578"/>
    <w:rsid w:val="00D02FAE"/>
    <w:rsid w:val="00D062F1"/>
    <w:rsid w:val="00D13030"/>
    <w:rsid w:val="00D15746"/>
    <w:rsid w:val="00D21CAB"/>
    <w:rsid w:val="00D263D0"/>
    <w:rsid w:val="00D31E06"/>
    <w:rsid w:val="00D402DD"/>
    <w:rsid w:val="00D4286B"/>
    <w:rsid w:val="00D44C5D"/>
    <w:rsid w:val="00D46CE0"/>
    <w:rsid w:val="00D52889"/>
    <w:rsid w:val="00D606DD"/>
    <w:rsid w:val="00D62611"/>
    <w:rsid w:val="00D62F4E"/>
    <w:rsid w:val="00D70DE3"/>
    <w:rsid w:val="00D728FB"/>
    <w:rsid w:val="00D73C04"/>
    <w:rsid w:val="00D74A25"/>
    <w:rsid w:val="00D76A13"/>
    <w:rsid w:val="00D863B2"/>
    <w:rsid w:val="00D9112A"/>
    <w:rsid w:val="00D932AC"/>
    <w:rsid w:val="00D9483D"/>
    <w:rsid w:val="00DA6448"/>
    <w:rsid w:val="00DB2805"/>
    <w:rsid w:val="00DC182A"/>
    <w:rsid w:val="00DC4006"/>
    <w:rsid w:val="00DC5DED"/>
    <w:rsid w:val="00DC6C68"/>
    <w:rsid w:val="00DD0A6B"/>
    <w:rsid w:val="00DD2951"/>
    <w:rsid w:val="00DD5F88"/>
    <w:rsid w:val="00DE3CCE"/>
    <w:rsid w:val="00DE77EA"/>
    <w:rsid w:val="00DE7CEE"/>
    <w:rsid w:val="00E007B5"/>
    <w:rsid w:val="00E148D8"/>
    <w:rsid w:val="00E15085"/>
    <w:rsid w:val="00E262BB"/>
    <w:rsid w:val="00E31836"/>
    <w:rsid w:val="00E3460F"/>
    <w:rsid w:val="00E36514"/>
    <w:rsid w:val="00E423E8"/>
    <w:rsid w:val="00E43B19"/>
    <w:rsid w:val="00E43B5E"/>
    <w:rsid w:val="00E46086"/>
    <w:rsid w:val="00E47056"/>
    <w:rsid w:val="00E47AD2"/>
    <w:rsid w:val="00E553A5"/>
    <w:rsid w:val="00E62B55"/>
    <w:rsid w:val="00E6572F"/>
    <w:rsid w:val="00E67652"/>
    <w:rsid w:val="00E7365C"/>
    <w:rsid w:val="00E75686"/>
    <w:rsid w:val="00E83431"/>
    <w:rsid w:val="00E83588"/>
    <w:rsid w:val="00E83F3E"/>
    <w:rsid w:val="00E8702F"/>
    <w:rsid w:val="00E973E3"/>
    <w:rsid w:val="00EA2079"/>
    <w:rsid w:val="00EA7CD7"/>
    <w:rsid w:val="00EB23B0"/>
    <w:rsid w:val="00EB3DF5"/>
    <w:rsid w:val="00EB64F8"/>
    <w:rsid w:val="00EC28AC"/>
    <w:rsid w:val="00EC445C"/>
    <w:rsid w:val="00EC67FF"/>
    <w:rsid w:val="00ED26AA"/>
    <w:rsid w:val="00ED639E"/>
    <w:rsid w:val="00F01A66"/>
    <w:rsid w:val="00F0322C"/>
    <w:rsid w:val="00F042B6"/>
    <w:rsid w:val="00F11A90"/>
    <w:rsid w:val="00F129EF"/>
    <w:rsid w:val="00F14F2C"/>
    <w:rsid w:val="00F257FA"/>
    <w:rsid w:val="00F27E21"/>
    <w:rsid w:val="00F37EA5"/>
    <w:rsid w:val="00F53622"/>
    <w:rsid w:val="00F54DF7"/>
    <w:rsid w:val="00F55A08"/>
    <w:rsid w:val="00F5607F"/>
    <w:rsid w:val="00F57E10"/>
    <w:rsid w:val="00F62C1C"/>
    <w:rsid w:val="00F724BF"/>
    <w:rsid w:val="00F724C5"/>
    <w:rsid w:val="00F81CCC"/>
    <w:rsid w:val="00F83A86"/>
    <w:rsid w:val="00F83D66"/>
    <w:rsid w:val="00F83EF7"/>
    <w:rsid w:val="00F85603"/>
    <w:rsid w:val="00F860EF"/>
    <w:rsid w:val="00F861B3"/>
    <w:rsid w:val="00FB5549"/>
    <w:rsid w:val="00FB64BA"/>
    <w:rsid w:val="00FC0B3F"/>
    <w:rsid w:val="00FC610F"/>
    <w:rsid w:val="00FD2262"/>
    <w:rsid w:val="00FD3559"/>
    <w:rsid w:val="00FD50EF"/>
    <w:rsid w:val="00FD7894"/>
    <w:rsid w:val="00FE14DA"/>
    <w:rsid w:val="00FE6B2F"/>
    <w:rsid w:val="00FF0062"/>
    <w:rsid w:val="00FF28CC"/>
  </w:rsids>
  <m:mathPr>
    <m:mathFont m:val="Cambria Math"/>
    <m:brkBin m:val="before"/>
    <m:brkBinSub m:val="--"/>
    <m:smallFrac/>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D711DB5"/>
  <w15:docId w15:val="{F38B4D81-9554-439B-B36F-97E083ECA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MS Mincho"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11786"/>
    <w:pPr>
      <w:spacing w:after="240" w:line="360" w:lineRule="auto"/>
    </w:pPr>
    <w:rPr>
      <w:rFonts w:eastAsiaTheme="minorEastAsia"/>
    </w:rPr>
  </w:style>
  <w:style w:type="paragraph" w:styleId="Heading1">
    <w:name w:val="heading 1"/>
    <w:basedOn w:val="Normal"/>
    <w:next w:val="Normal"/>
    <w:link w:val="Heading1Char"/>
    <w:uiPriority w:val="9"/>
    <w:qFormat/>
    <w:rsid w:val="00C11786"/>
    <w:pPr>
      <w:outlineLvl w:val="0"/>
    </w:pPr>
    <w:rPr>
      <w:b/>
      <w:sz w:val="26"/>
      <w:szCs w:val="26"/>
    </w:rPr>
  </w:style>
  <w:style w:type="paragraph" w:styleId="Heading2">
    <w:name w:val="heading 2"/>
    <w:basedOn w:val="Heading1"/>
    <w:next w:val="Normal"/>
    <w:link w:val="Heading2Char"/>
    <w:uiPriority w:val="9"/>
    <w:unhideWhenUsed/>
    <w:qFormat/>
    <w:rsid w:val="00C11786"/>
    <w:pPr>
      <w:outlineLvl w:val="1"/>
    </w:pPr>
    <w:rPr>
      <w:sz w:val="24"/>
      <w:szCs w:val="24"/>
    </w:rPr>
  </w:style>
  <w:style w:type="paragraph" w:styleId="Heading3">
    <w:name w:val="heading 3"/>
    <w:basedOn w:val="Normal"/>
    <w:next w:val="Normal"/>
    <w:link w:val="Heading3Char"/>
    <w:uiPriority w:val="9"/>
    <w:semiHidden/>
    <w:unhideWhenUsed/>
    <w:qFormat/>
    <w:rsid w:val="0045758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11786"/>
    <w:rPr>
      <w:rFonts w:eastAsiaTheme="minorEastAsia"/>
      <w:b/>
      <w:sz w:val="26"/>
      <w:szCs w:val="26"/>
    </w:rPr>
  </w:style>
  <w:style w:type="character" w:customStyle="1" w:styleId="Heading2Char">
    <w:name w:val="Heading 2 Char"/>
    <w:basedOn w:val="DefaultParagraphFont"/>
    <w:link w:val="Heading2"/>
    <w:uiPriority w:val="9"/>
    <w:rsid w:val="00C11786"/>
    <w:rPr>
      <w:rFonts w:eastAsiaTheme="minorEastAsia"/>
      <w:b/>
      <w:sz w:val="24"/>
      <w:szCs w:val="24"/>
    </w:rPr>
  </w:style>
  <w:style w:type="character" w:styleId="CommentReference">
    <w:name w:val="annotation reference"/>
    <w:basedOn w:val="DefaultParagraphFont"/>
    <w:uiPriority w:val="99"/>
    <w:semiHidden/>
    <w:unhideWhenUsed/>
    <w:rsid w:val="00C11786"/>
    <w:rPr>
      <w:sz w:val="16"/>
      <w:szCs w:val="16"/>
    </w:rPr>
  </w:style>
  <w:style w:type="paragraph" w:styleId="CommentText">
    <w:name w:val="annotation text"/>
    <w:basedOn w:val="Normal"/>
    <w:link w:val="CommentTextChar"/>
    <w:uiPriority w:val="99"/>
    <w:semiHidden/>
    <w:unhideWhenUsed/>
    <w:rsid w:val="00C11786"/>
    <w:pPr>
      <w:spacing w:line="240" w:lineRule="auto"/>
    </w:pPr>
    <w:rPr>
      <w:sz w:val="20"/>
      <w:szCs w:val="20"/>
    </w:rPr>
  </w:style>
  <w:style w:type="character" w:customStyle="1" w:styleId="CommentTextChar">
    <w:name w:val="Comment Text Char"/>
    <w:basedOn w:val="DefaultParagraphFont"/>
    <w:link w:val="CommentText"/>
    <w:uiPriority w:val="99"/>
    <w:semiHidden/>
    <w:rsid w:val="00C11786"/>
    <w:rPr>
      <w:rFonts w:eastAsiaTheme="minorEastAsia"/>
      <w:sz w:val="20"/>
      <w:szCs w:val="20"/>
    </w:rPr>
  </w:style>
  <w:style w:type="paragraph" w:styleId="BalloonText">
    <w:name w:val="Balloon Text"/>
    <w:basedOn w:val="Normal"/>
    <w:link w:val="BalloonTextChar"/>
    <w:uiPriority w:val="99"/>
    <w:semiHidden/>
    <w:unhideWhenUsed/>
    <w:rsid w:val="00C1178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11786"/>
    <w:rPr>
      <w:rFonts w:ascii="Segoe UI" w:eastAsiaTheme="minorEastAsia" w:hAnsi="Segoe UI" w:cs="Segoe UI"/>
      <w:sz w:val="18"/>
      <w:szCs w:val="18"/>
    </w:rPr>
  </w:style>
  <w:style w:type="paragraph" w:styleId="CommentSubject">
    <w:name w:val="annotation subject"/>
    <w:basedOn w:val="CommentText"/>
    <w:next w:val="CommentText"/>
    <w:link w:val="CommentSubjectChar"/>
    <w:uiPriority w:val="99"/>
    <w:semiHidden/>
    <w:unhideWhenUsed/>
    <w:rsid w:val="002800BE"/>
    <w:rPr>
      <w:b/>
      <w:bCs/>
    </w:rPr>
  </w:style>
  <w:style w:type="character" w:customStyle="1" w:styleId="CommentSubjectChar">
    <w:name w:val="Comment Subject Char"/>
    <w:basedOn w:val="CommentTextChar"/>
    <w:link w:val="CommentSubject"/>
    <w:uiPriority w:val="99"/>
    <w:semiHidden/>
    <w:rsid w:val="002800BE"/>
    <w:rPr>
      <w:rFonts w:eastAsiaTheme="minorEastAsia"/>
      <w:b/>
      <w:bCs/>
      <w:sz w:val="20"/>
      <w:szCs w:val="20"/>
    </w:rPr>
  </w:style>
  <w:style w:type="character" w:styleId="Hyperlink">
    <w:name w:val="Hyperlink"/>
    <w:basedOn w:val="DefaultParagraphFont"/>
    <w:uiPriority w:val="99"/>
    <w:unhideWhenUsed/>
    <w:rsid w:val="002800BE"/>
    <w:rPr>
      <w:color w:val="0563C1" w:themeColor="hyperlink"/>
      <w:u w:val="single"/>
    </w:rPr>
  </w:style>
  <w:style w:type="table" w:styleId="TableGrid">
    <w:name w:val="Table Grid"/>
    <w:basedOn w:val="TableNormal"/>
    <w:uiPriority w:val="59"/>
    <w:rsid w:val="00F5607F"/>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D70DE3"/>
    <w:rPr>
      <w:color w:val="954F72" w:themeColor="followedHyperlink"/>
      <w:u w:val="single"/>
    </w:rPr>
  </w:style>
  <w:style w:type="paragraph" w:customStyle="1" w:styleId="Beforetables">
    <w:name w:val="Before tables"/>
    <w:basedOn w:val="Normal"/>
    <w:link w:val="BeforetablesChar"/>
    <w:qFormat/>
    <w:rsid w:val="00493521"/>
    <w:pPr>
      <w:spacing w:after="0"/>
    </w:pPr>
    <w:rPr>
      <w:rFonts w:ascii="Calibri" w:hAnsi="Calibri"/>
      <w:sz w:val="8"/>
      <w:szCs w:val="8"/>
    </w:rPr>
  </w:style>
  <w:style w:type="character" w:customStyle="1" w:styleId="BeforetablesChar">
    <w:name w:val="Before tables Char"/>
    <w:basedOn w:val="DefaultParagraphFont"/>
    <w:link w:val="Beforetables"/>
    <w:rsid w:val="00493521"/>
    <w:rPr>
      <w:rFonts w:ascii="Calibri" w:eastAsiaTheme="minorEastAsia" w:hAnsi="Calibri"/>
      <w:sz w:val="8"/>
      <w:szCs w:val="8"/>
    </w:rPr>
  </w:style>
  <w:style w:type="character" w:customStyle="1" w:styleId="UnresolvedMention1">
    <w:name w:val="Unresolved Mention1"/>
    <w:basedOn w:val="DefaultParagraphFont"/>
    <w:uiPriority w:val="99"/>
    <w:semiHidden/>
    <w:unhideWhenUsed/>
    <w:rsid w:val="001B638C"/>
    <w:rPr>
      <w:color w:val="808080"/>
      <w:shd w:val="clear" w:color="auto" w:fill="E6E6E6"/>
    </w:rPr>
  </w:style>
  <w:style w:type="paragraph" w:styleId="Bibliography">
    <w:name w:val="Bibliography"/>
    <w:basedOn w:val="Normal"/>
    <w:next w:val="Normal"/>
    <w:uiPriority w:val="37"/>
    <w:unhideWhenUsed/>
    <w:rsid w:val="005F3F80"/>
    <w:pPr>
      <w:spacing w:after="0" w:line="480" w:lineRule="auto"/>
      <w:ind w:left="720" w:hanging="720"/>
    </w:pPr>
  </w:style>
  <w:style w:type="paragraph" w:styleId="Revision">
    <w:name w:val="Revision"/>
    <w:hidden/>
    <w:uiPriority w:val="99"/>
    <w:semiHidden/>
    <w:rsid w:val="00FB5549"/>
    <w:pPr>
      <w:spacing w:after="0" w:line="240" w:lineRule="auto"/>
    </w:pPr>
    <w:rPr>
      <w:rFonts w:eastAsiaTheme="minorEastAsia"/>
    </w:rPr>
  </w:style>
  <w:style w:type="character" w:customStyle="1" w:styleId="Mencinsinresolver1">
    <w:name w:val="Mención sin resolver1"/>
    <w:basedOn w:val="DefaultParagraphFont"/>
    <w:uiPriority w:val="99"/>
    <w:semiHidden/>
    <w:unhideWhenUsed/>
    <w:rsid w:val="00D062F1"/>
    <w:rPr>
      <w:color w:val="808080"/>
      <w:shd w:val="clear" w:color="auto" w:fill="E6E6E6"/>
    </w:rPr>
  </w:style>
  <w:style w:type="character" w:styleId="LineNumber">
    <w:name w:val="line number"/>
    <w:basedOn w:val="DefaultParagraphFont"/>
    <w:uiPriority w:val="99"/>
    <w:semiHidden/>
    <w:unhideWhenUsed/>
    <w:rsid w:val="000A2E35"/>
  </w:style>
  <w:style w:type="paragraph" w:styleId="Header">
    <w:name w:val="header"/>
    <w:basedOn w:val="Normal"/>
    <w:link w:val="HeaderChar"/>
    <w:uiPriority w:val="99"/>
    <w:unhideWhenUsed/>
    <w:rsid w:val="0074161B"/>
    <w:pPr>
      <w:tabs>
        <w:tab w:val="center" w:pos="4252"/>
        <w:tab w:val="right" w:pos="8504"/>
      </w:tabs>
      <w:spacing w:after="0" w:line="240" w:lineRule="auto"/>
    </w:pPr>
  </w:style>
  <w:style w:type="character" w:customStyle="1" w:styleId="HeaderChar">
    <w:name w:val="Header Char"/>
    <w:basedOn w:val="DefaultParagraphFont"/>
    <w:link w:val="Header"/>
    <w:uiPriority w:val="99"/>
    <w:rsid w:val="0074161B"/>
    <w:rPr>
      <w:rFonts w:eastAsiaTheme="minorEastAsia"/>
    </w:rPr>
  </w:style>
  <w:style w:type="paragraph" w:styleId="Footer">
    <w:name w:val="footer"/>
    <w:basedOn w:val="Normal"/>
    <w:link w:val="FooterChar"/>
    <w:uiPriority w:val="99"/>
    <w:unhideWhenUsed/>
    <w:rsid w:val="0074161B"/>
    <w:pPr>
      <w:tabs>
        <w:tab w:val="center" w:pos="4252"/>
        <w:tab w:val="right" w:pos="8504"/>
      </w:tabs>
      <w:spacing w:after="0" w:line="240" w:lineRule="auto"/>
    </w:pPr>
  </w:style>
  <w:style w:type="character" w:customStyle="1" w:styleId="FooterChar">
    <w:name w:val="Footer Char"/>
    <w:basedOn w:val="DefaultParagraphFont"/>
    <w:link w:val="Footer"/>
    <w:uiPriority w:val="99"/>
    <w:rsid w:val="0074161B"/>
    <w:rPr>
      <w:rFonts w:eastAsiaTheme="minorEastAsia"/>
    </w:rPr>
  </w:style>
  <w:style w:type="character" w:styleId="Emphasis">
    <w:name w:val="Emphasis"/>
    <w:basedOn w:val="DefaultParagraphFont"/>
    <w:uiPriority w:val="20"/>
    <w:qFormat/>
    <w:rsid w:val="001A22A1"/>
    <w:rPr>
      <w:i/>
      <w:iCs/>
    </w:rPr>
  </w:style>
  <w:style w:type="character" w:styleId="Strong">
    <w:name w:val="Strong"/>
    <w:basedOn w:val="DefaultParagraphFont"/>
    <w:uiPriority w:val="22"/>
    <w:qFormat/>
    <w:rsid w:val="001A22A1"/>
    <w:rPr>
      <w:b/>
      <w:bCs/>
    </w:rPr>
  </w:style>
  <w:style w:type="character" w:customStyle="1" w:styleId="Heading3Char">
    <w:name w:val="Heading 3 Char"/>
    <w:basedOn w:val="DefaultParagraphFont"/>
    <w:link w:val="Heading3"/>
    <w:uiPriority w:val="9"/>
    <w:semiHidden/>
    <w:rsid w:val="00457583"/>
    <w:rPr>
      <w:rFonts w:asciiTheme="majorHAnsi" w:eastAsiaTheme="majorEastAsia" w:hAnsiTheme="majorHAnsi" w:cstheme="majorBidi"/>
      <w:color w:val="1F4D78" w:themeColor="accent1" w:themeShade="7F"/>
      <w:sz w:val="24"/>
      <w:szCs w:val="24"/>
    </w:rPr>
  </w:style>
  <w:style w:type="character" w:customStyle="1" w:styleId="UnresolvedMention2">
    <w:name w:val="Unresolved Mention2"/>
    <w:basedOn w:val="DefaultParagraphFont"/>
    <w:uiPriority w:val="99"/>
    <w:semiHidden/>
    <w:unhideWhenUsed/>
    <w:rsid w:val="000C230F"/>
    <w:rPr>
      <w:color w:val="605E5C"/>
      <w:shd w:val="clear" w:color="auto" w:fill="E1DFDD"/>
    </w:rPr>
  </w:style>
  <w:style w:type="character" w:styleId="UnresolvedMention">
    <w:name w:val="Unresolved Mention"/>
    <w:basedOn w:val="DefaultParagraphFont"/>
    <w:uiPriority w:val="99"/>
    <w:semiHidden/>
    <w:unhideWhenUsed/>
    <w:rsid w:val="007311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856886">
      <w:bodyDiv w:val="1"/>
      <w:marLeft w:val="0"/>
      <w:marRight w:val="0"/>
      <w:marTop w:val="0"/>
      <w:marBottom w:val="0"/>
      <w:divBdr>
        <w:top w:val="none" w:sz="0" w:space="0" w:color="auto"/>
        <w:left w:val="none" w:sz="0" w:space="0" w:color="auto"/>
        <w:bottom w:val="none" w:sz="0" w:space="0" w:color="auto"/>
        <w:right w:val="none" w:sz="0" w:space="0" w:color="auto"/>
      </w:divBdr>
      <w:divsChild>
        <w:div w:id="1867404919">
          <w:marLeft w:val="0"/>
          <w:marRight w:val="0"/>
          <w:marTop w:val="0"/>
          <w:marBottom w:val="0"/>
          <w:divBdr>
            <w:top w:val="none" w:sz="0" w:space="0" w:color="auto"/>
            <w:left w:val="none" w:sz="0" w:space="0" w:color="auto"/>
            <w:bottom w:val="none" w:sz="0" w:space="0" w:color="auto"/>
            <w:right w:val="none" w:sz="0" w:space="0" w:color="auto"/>
          </w:divBdr>
        </w:div>
      </w:divsChild>
    </w:div>
    <w:div w:id="217085415">
      <w:bodyDiv w:val="1"/>
      <w:marLeft w:val="0"/>
      <w:marRight w:val="0"/>
      <w:marTop w:val="0"/>
      <w:marBottom w:val="0"/>
      <w:divBdr>
        <w:top w:val="none" w:sz="0" w:space="0" w:color="auto"/>
        <w:left w:val="none" w:sz="0" w:space="0" w:color="auto"/>
        <w:bottom w:val="none" w:sz="0" w:space="0" w:color="auto"/>
        <w:right w:val="none" w:sz="0" w:space="0" w:color="auto"/>
      </w:divBdr>
    </w:div>
    <w:div w:id="421226877">
      <w:bodyDiv w:val="1"/>
      <w:marLeft w:val="0"/>
      <w:marRight w:val="0"/>
      <w:marTop w:val="0"/>
      <w:marBottom w:val="0"/>
      <w:divBdr>
        <w:top w:val="none" w:sz="0" w:space="0" w:color="auto"/>
        <w:left w:val="none" w:sz="0" w:space="0" w:color="auto"/>
        <w:bottom w:val="none" w:sz="0" w:space="0" w:color="auto"/>
        <w:right w:val="none" w:sz="0" w:space="0" w:color="auto"/>
      </w:divBdr>
    </w:div>
    <w:div w:id="458380086">
      <w:bodyDiv w:val="1"/>
      <w:marLeft w:val="0"/>
      <w:marRight w:val="0"/>
      <w:marTop w:val="0"/>
      <w:marBottom w:val="0"/>
      <w:divBdr>
        <w:top w:val="none" w:sz="0" w:space="0" w:color="auto"/>
        <w:left w:val="none" w:sz="0" w:space="0" w:color="auto"/>
        <w:bottom w:val="none" w:sz="0" w:space="0" w:color="auto"/>
        <w:right w:val="none" w:sz="0" w:space="0" w:color="auto"/>
      </w:divBdr>
    </w:div>
    <w:div w:id="499466456">
      <w:bodyDiv w:val="1"/>
      <w:marLeft w:val="0"/>
      <w:marRight w:val="0"/>
      <w:marTop w:val="0"/>
      <w:marBottom w:val="0"/>
      <w:divBdr>
        <w:top w:val="none" w:sz="0" w:space="0" w:color="auto"/>
        <w:left w:val="none" w:sz="0" w:space="0" w:color="auto"/>
        <w:bottom w:val="none" w:sz="0" w:space="0" w:color="auto"/>
        <w:right w:val="none" w:sz="0" w:space="0" w:color="auto"/>
      </w:divBdr>
      <w:divsChild>
        <w:div w:id="1724253079">
          <w:marLeft w:val="0"/>
          <w:marRight w:val="0"/>
          <w:marTop w:val="0"/>
          <w:marBottom w:val="0"/>
          <w:divBdr>
            <w:top w:val="none" w:sz="0" w:space="0" w:color="auto"/>
            <w:left w:val="none" w:sz="0" w:space="0" w:color="auto"/>
            <w:bottom w:val="none" w:sz="0" w:space="0" w:color="auto"/>
            <w:right w:val="none" w:sz="0" w:space="0" w:color="auto"/>
          </w:divBdr>
        </w:div>
      </w:divsChild>
    </w:div>
    <w:div w:id="516306865">
      <w:bodyDiv w:val="1"/>
      <w:marLeft w:val="0"/>
      <w:marRight w:val="0"/>
      <w:marTop w:val="0"/>
      <w:marBottom w:val="0"/>
      <w:divBdr>
        <w:top w:val="none" w:sz="0" w:space="0" w:color="auto"/>
        <w:left w:val="none" w:sz="0" w:space="0" w:color="auto"/>
        <w:bottom w:val="none" w:sz="0" w:space="0" w:color="auto"/>
        <w:right w:val="none" w:sz="0" w:space="0" w:color="auto"/>
      </w:divBdr>
    </w:div>
    <w:div w:id="663171291">
      <w:bodyDiv w:val="1"/>
      <w:marLeft w:val="0"/>
      <w:marRight w:val="0"/>
      <w:marTop w:val="0"/>
      <w:marBottom w:val="0"/>
      <w:divBdr>
        <w:top w:val="none" w:sz="0" w:space="0" w:color="auto"/>
        <w:left w:val="none" w:sz="0" w:space="0" w:color="auto"/>
        <w:bottom w:val="none" w:sz="0" w:space="0" w:color="auto"/>
        <w:right w:val="none" w:sz="0" w:space="0" w:color="auto"/>
      </w:divBdr>
    </w:div>
    <w:div w:id="792601276">
      <w:bodyDiv w:val="1"/>
      <w:marLeft w:val="0"/>
      <w:marRight w:val="0"/>
      <w:marTop w:val="0"/>
      <w:marBottom w:val="0"/>
      <w:divBdr>
        <w:top w:val="none" w:sz="0" w:space="0" w:color="auto"/>
        <w:left w:val="none" w:sz="0" w:space="0" w:color="auto"/>
        <w:bottom w:val="none" w:sz="0" w:space="0" w:color="auto"/>
        <w:right w:val="none" w:sz="0" w:space="0" w:color="auto"/>
      </w:divBdr>
    </w:div>
    <w:div w:id="824122482">
      <w:bodyDiv w:val="1"/>
      <w:marLeft w:val="0"/>
      <w:marRight w:val="0"/>
      <w:marTop w:val="0"/>
      <w:marBottom w:val="0"/>
      <w:divBdr>
        <w:top w:val="none" w:sz="0" w:space="0" w:color="auto"/>
        <w:left w:val="none" w:sz="0" w:space="0" w:color="auto"/>
        <w:bottom w:val="none" w:sz="0" w:space="0" w:color="auto"/>
        <w:right w:val="none" w:sz="0" w:space="0" w:color="auto"/>
      </w:divBdr>
    </w:div>
    <w:div w:id="893546852">
      <w:bodyDiv w:val="1"/>
      <w:marLeft w:val="0"/>
      <w:marRight w:val="0"/>
      <w:marTop w:val="0"/>
      <w:marBottom w:val="0"/>
      <w:divBdr>
        <w:top w:val="none" w:sz="0" w:space="0" w:color="auto"/>
        <w:left w:val="none" w:sz="0" w:space="0" w:color="auto"/>
        <w:bottom w:val="none" w:sz="0" w:space="0" w:color="auto"/>
        <w:right w:val="none" w:sz="0" w:space="0" w:color="auto"/>
      </w:divBdr>
    </w:div>
    <w:div w:id="1109083235">
      <w:bodyDiv w:val="1"/>
      <w:marLeft w:val="0"/>
      <w:marRight w:val="0"/>
      <w:marTop w:val="0"/>
      <w:marBottom w:val="0"/>
      <w:divBdr>
        <w:top w:val="none" w:sz="0" w:space="0" w:color="auto"/>
        <w:left w:val="none" w:sz="0" w:space="0" w:color="auto"/>
        <w:bottom w:val="none" w:sz="0" w:space="0" w:color="auto"/>
        <w:right w:val="none" w:sz="0" w:space="0" w:color="auto"/>
      </w:divBdr>
    </w:div>
    <w:div w:id="1196848662">
      <w:bodyDiv w:val="1"/>
      <w:marLeft w:val="0"/>
      <w:marRight w:val="0"/>
      <w:marTop w:val="0"/>
      <w:marBottom w:val="0"/>
      <w:divBdr>
        <w:top w:val="none" w:sz="0" w:space="0" w:color="auto"/>
        <w:left w:val="none" w:sz="0" w:space="0" w:color="auto"/>
        <w:bottom w:val="none" w:sz="0" w:space="0" w:color="auto"/>
        <w:right w:val="none" w:sz="0" w:space="0" w:color="auto"/>
      </w:divBdr>
      <w:divsChild>
        <w:div w:id="1271627103">
          <w:marLeft w:val="0"/>
          <w:marRight w:val="0"/>
          <w:marTop w:val="0"/>
          <w:marBottom w:val="0"/>
          <w:divBdr>
            <w:top w:val="none" w:sz="0" w:space="0" w:color="auto"/>
            <w:left w:val="none" w:sz="0" w:space="0" w:color="auto"/>
            <w:bottom w:val="none" w:sz="0" w:space="0" w:color="auto"/>
            <w:right w:val="none" w:sz="0" w:space="0" w:color="auto"/>
          </w:divBdr>
        </w:div>
      </w:divsChild>
    </w:div>
    <w:div w:id="1329216395">
      <w:bodyDiv w:val="1"/>
      <w:marLeft w:val="0"/>
      <w:marRight w:val="0"/>
      <w:marTop w:val="0"/>
      <w:marBottom w:val="0"/>
      <w:divBdr>
        <w:top w:val="none" w:sz="0" w:space="0" w:color="auto"/>
        <w:left w:val="none" w:sz="0" w:space="0" w:color="auto"/>
        <w:bottom w:val="none" w:sz="0" w:space="0" w:color="auto"/>
        <w:right w:val="none" w:sz="0" w:space="0" w:color="auto"/>
      </w:divBdr>
    </w:div>
    <w:div w:id="1848788682">
      <w:bodyDiv w:val="1"/>
      <w:marLeft w:val="0"/>
      <w:marRight w:val="0"/>
      <w:marTop w:val="0"/>
      <w:marBottom w:val="0"/>
      <w:divBdr>
        <w:top w:val="none" w:sz="0" w:space="0" w:color="auto"/>
        <w:left w:val="none" w:sz="0" w:space="0" w:color="auto"/>
        <w:bottom w:val="none" w:sz="0" w:space="0" w:color="auto"/>
        <w:right w:val="none" w:sz="0" w:space="0" w:color="auto"/>
      </w:divBdr>
    </w:div>
    <w:div w:id="1966542484">
      <w:bodyDiv w:val="1"/>
      <w:marLeft w:val="0"/>
      <w:marRight w:val="0"/>
      <w:marTop w:val="0"/>
      <w:marBottom w:val="0"/>
      <w:divBdr>
        <w:top w:val="none" w:sz="0" w:space="0" w:color="auto"/>
        <w:left w:val="none" w:sz="0" w:space="0" w:color="auto"/>
        <w:bottom w:val="none" w:sz="0" w:space="0" w:color="auto"/>
        <w:right w:val="none" w:sz="0" w:space="0" w:color="auto"/>
      </w:divBdr>
    </w:div>
    <w:div w:id="2041543925">
      <w:bodyDiv w:val="1"/>
      <w:marLeft w:val="0"/>
      <w:marRight w:val="0"/>
      <w:marTop w:val="0"/>
      <w:marBottom w:val="0"/>
      <w:divBdr>
        <w:top w:val="none" w:sz="0" w:space="0" w:color="auto"/>
        <w:left w:val="none" w:sz="0" w:space="0" w:color="auto"/>
        <w:bottom w:val="none" w:sz="0" w:space="0" w:color="auto"/>
        <w:right w:val="none" w:sz="0" w:space="0" w:color="auto"/>
      </w:divBdr>
    </w:div>
    <w:div w:id="2095127095">
      <w:bodyDiv w:val="1"/>
      <w:marLeft w:val="0"/>
      <w:marRight w:val="0"/>
      <w:marTop w:val="0"/>
      <w:marBottom w:val="0"/>
      <w:divBdr>
        <w:top w:val="none" w:sz="0" w:space="0" w:color="auto"/>
        <w:left w:val="none" w:sz="0" w:space="0" w:color="auto"/>
        <w:bottom w:val="none" w:sz="0" w:space="0" w:color="auto"/>
        <w:right w:val="none" w:sz="0" w:space="0" w:color="auto"/>
      </w:divBdr>
    </w:div>
    <w:div w:id="211779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e.smith@anglia.ac.uk" TargetMode="External"/><Relationship Id="rId3" Type="http://schemas.openxmlformats.org/officeDocument/2006/relationships/settings" Target="settings.xml"/><Relationship Id="rId7" Type="http://schemas.openxmlformats.org/officeDocument/2006/relationships/hyperlink" Target="mailto:igor.grabovac@meduniwien.ac.a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CC7DC4-4C33-4E78-BCC4-5FF2F7B411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23</Pages>
  <Words>5858</Words>
  <Characters>33396</Characters>
  <Application>Microsoft Office Word</Application>
  <DocSecurity>0</DocSecurity>
  <Lines>278</Lines>
  <Paragraphs>78</Paragraphs>
  <ScaleCrop>false</ScaleCrop>
  <HeadingPairs>
    <vt:vector size="6" baseType="variant">
      <vt:variant>
        <vt:lpstr>Title</vt:lpstr>
      </vt:variant>
      <vt:variant>
        <vt:i4>1</vt:i4>
      </vt:variant>
      <vt:variant>
        <vt:lpstr>Título</vt:lpstr>
      </vt:variant>
      <vt:variant>
        <vt:i4>1</vt:i4>
      </vt:variant>
      <vt:variant>
        <vt:lpstr>Konu Başlığı</vt:lpstr>
      </vt:variant>
      <vt:variant>
        <vt:i4>1</vt:i4>
      </vt:variant>
    </vt:vector>
  </HeadingPairs>
  <TitlesOfParts>
    <vt:vector size="3" baseType="lpstr">
      <vt:lpstr/>
      <vt:lpstr/>
      <vt:lpstr/>
    </vt:vector>
  </TitlesOfParts>
  <Company>University College London</Company>
  <LinksUpToDate>false</LinksUpToDate>
  <CharactersWithSpaces>39176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Jackson</dc:creator>
  <cp:lastModifiedBy>Lee Smith</cp:lastModifiedBy>
  <cp:revision>4</cp:revision>
  <dcterms:created xsi:type="dcterms:W3CDTF">2019-10-11T07:18:00Z</dcterms:created>
  <dcterms:modified xsi:type="dcterms:W3CDTF">2019-10-24T12:57:00Z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zotero-version="5.0.45"&gt;&lt;session id="ud8rLzga"/&gt;&lt;style id="http://www.zotero.org/styles/apa" locale="en-US" hasBibliography="1" bibliographyStyleHasBeenSet="1"/&gt;&lt;prefs&gt;&lt;pref name="fieldType" value="Field"/&gt;&lt;pref name="automaticJourn</vt:lpwstr>
  </property>
  <property fmtid="{D5CDD505-2E9C-101B-9397-08002B2CF9AE}" pid="3" name="ZOTERO_PREF_2">
    <vt:lpwstr>alAbbreviations" value="true"/&gt;&lt;/prefs&gt;&lt;/data&gt;</vt:lpwstr>
  </property>
</Properties>
</file>