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F80F12" w14:textId="77777777" w:rsidR="003A55A8" w:rsidRPr="009C65A9" w:rsidRDefault="003A55A8" w:rsidP="009C65A9">
      <w:pPr>
        <w:pStyle w:val="MDPI11articletype"/>
      </w:pPr>
      <w:r w:rsidRPr="009C65A9">
        <w:t>Review</w:t>
      </w:r>
    </w:p>
    <w:p w14:paraId="4C670885" w14:textId="169E7E61" w:rsidR="001D768F" w:rsidRPr="009C65A9" w:rsidRDefault="001D768F" w:rsidP="009C65A9">
      <w:pPr>
        <w:pStyle w:val="MDPI12title"/>
        <w:rPr>
          <w:rFonts w:eastAsia="Calibri"/>
          <w:lang w:eastAsia="en-US"/>
        </w:rPr>
      </w:pPr>
      <w:r w:rsidRPr="009C65A9">
        <w:rPr>
          <w:rFonts w:eastAsia="Calibri"/>
          <w:lang w:eastAsia="en-US"/>
        </w:rPr>
        <w:t xml:space="preserve">Liquid </w:t>
      </w:r>
      <w:r w:rsidR="009C65A9" w:rsidRPr="009C65A9">
        <w:rPr>
          <w:rFonts w:eastAsia="Calibri"/>
          <w:lang w:eastAsia="en-US"/>
        </w:rPr>
        <w:t xml:space="preserve">Biopsy </w:t>
      </w:r>
      <w:r w:rsidRPr="009C65A9">
        <w:rPr>
          <w:rFonts w:eastAsia="Calibri"/>
          <w:lang w:eastAsia="en-US"/>
        </w:rPr>
        <w:t xml:space="preserve">as </w:t>
      </w:r>
      <w:r w:rsidR="009C65A9" w:rsidRPr="009C65A9">
        <w:rPr>
          <w:rFonts w:eastAsia="Calibri"/>
          <w:lang w:eastAsia="en-US"/>
        </w:rPr>
        <w:t xml:space="preserve">Surrogate </w:t>
      </w:r>
      <w:r w:rsidRPr="009C65A9">
        <w:rPr>
          <w:rFonts w:eastAsia="Calibri"/>
          <w:lang w:eastAsia="en-US"/>
        </w:rPr>
        <w:t xml:space="preserve">to </w:t>
      </w:r>
      <w:r w:rsidR="009C65A9" w:rsidRPr="009C65A9">
        <w:rPr>
          <w:rFonts w:eastAsia="Calibri"/>
          <w:lang w:eastAsia="en-US"/>
        </w:rPr>
        <w:t xml:space="preserve">Tissue </w:t>
      </w:r>
      <w:r w:rsidRPr="009C65A9">
        <w:rPr>
          <w:rFonts w:eastAsia="Calibri"/>
          <w:lang w:eastAsia="en-US"/>
        </w:rPr>
        <w:t xml:space="preserve">for </w:t>
      </w:r>
      <w:r w:rsidR="009C65A9" w:rsidRPr="009C65A9">
        <w:rPr>
          <w:rFonts w:eastAsia="Calibri"/>
          <w:lang w:eastAsia="en-US"/>
        </w:rPr>
        <w:t xml:space="preserve">Molecular Profiling </w:t>
      </w:r>
      <w:r w:rsidRPr="009C65A9">
        <w:rPr>
          <w:rFonts w:eastAsia="Calibri"/>
          <w:lang w:eastAsia="en-US"/>
        </w:rPr>
        <w:t xml:space="preserve">in </w:t>
      </w:r>
      <w:r w:rsidR="009C65A9" w:rsidRPr="009C65A9">
        <w:rPr>
          <w:rFonts w:eastAsia="Calibri"/>
          <w:lang w:eastAsia="en-US"/>
        </w:rPr>
        <w:t>Pancreatic Cancer</w:t>
      </w:r>
      <w:r w:rsidRPr="009C65A9">
        <w:rPr>
          <w:rFonts w:eastAsia="Calibri"/>
          <w:lang w:eastAsia="en-US"/>
        </w:rPr>
        <w:t xml:space="preserve">: </w:t>
      </w:r>
      <w:r w:rsidR="009C65A9" w:rsidRPr="009C65A9">
        <w:rPr>
          <w:rFonts w:eastAsia="Calibri"/>
          <w:lang w:eastAsia="en-US"/>
        </w:rPr>
        <w:t>A Meta-Analysis towards Precision Medicine</w:t>
      </w:r>
    </w:p>
    <w:p w14:paraId="27BEAE22" w14:textId="16136C13" w:rsidR="001D768F" w:rsidRPr="00ED74B5" w:rsidRDefault="001D768F" w:rsidP="00F4260B">
      <w:pPr>
        <w:pStyle w:val="MDPI13authornames"/>
        <w:rPr>
          <w:rFonts w:eastAsia="Calibri"/>
          <w:lang w:eastAsia="en-US"/>
        </w:rPr>
      </w:pPr>
      <w:r w:rsidRPr="00ED74B5">
        <w:rPr>
          <w:rFonts w:eastAsia="Calibri"/>
          <w:spacing w:val="-2"/>
          <w:lang w:eastAsia="en-US"/>
        </w:rPr>
        <w:t xml:space="preserve">Claudio </w:t>
      </w:r>
      <w:proofErr w:type="spellStart"/>
      <w:r w:rsidRPr="00ED74B5">
        <w:rPr>
          <w:rFonts w:eastAsia="Calibri"/>
          <w:spacing w:val="-2"/>
          <w:lang w:eastAsia="en-US"/>
        </w:rPr>
        <w:t>Luchini</w:t>
      </w:r>
      <w:proofErr w:type="spellEnd"/>
      <w:r w:rsidR="009C65A9" w:rsidRPr="00ED74B5">
        <w:rPr>
          <w:rFonts w:eastAsia="Calibri"/>
          <w:spacing w:val="-2"/>
          <w:lang w:eastAsia="en-US"/>
        </w:rPr>
        <w:t xml:space="preserve"> </w:t>
      </w:r>
      <w:r w:rsidR="00F4260B" w:rsidRPr="00ED74B5">
        <w:rPr>
          <w:rFonts w:eastAsia="Calibri"/>
          <w:spacing w:val="-2"/>
          <w:vertAlign w:val="superscript"/>
          <w:lang w:eastAsia="en-US"/>
        </w:rPr>
        <w:t>1,†</w:t>
      </w:r>
      <w:r w:rsidRPr="00ED74B5">
        <w:rPr>
          <w:rFonts w:eastAsia="Calibri"/>
          <w:spacing w:val="-2"/>
          <w:lang w:eastAsia="en-US"/>
        </w:rPr>
        <w:t>, Nicola Veronese</w:t>
      </w:r>
      <w:r w:rsidR="009C65A9" w:rsidRPr="00ED74B5">
        <w:rPr>
          <w:rFonts w:eastAsia="Calibri"/>
          <w:spacing w:val="-2"/>
          <w:lang w:eastAsia="en-US"/>
        </w:rPr>
        <w:t xml:space="preserve"> </w:t>
      </w:r>
      <w:r w:rsidR="00F4260B" w:rsidRPr="00ED74B5">
        <w:rPr>
          <w:rFonts w:eastAsia="Calibri"/>
          <w:spacing w:val="-2"/>
          <w:vertAlign w:val="superscript"/>
          <w:lang w:eastAsia="en-US"/>
        </w:rPr>
        <w:t>2,†</w:t>
      </w:r>
      <w:r w:rsidRPr="00ED74B5">
        <w:rPr>
          <w:rFonts w:eastAsia="Calibri"/>
          <w:spacing w:val="-2"/>
          <w:lang w:eastAsia="en-US"/>
        </w:rPr>
        <w:t xml:space="preserve">, Alessia </w:t>
      </w:r>
      <w:proofErr w:type="spellStart"/>
      <w:r w:rsidRPr="00ED74B5">
        <w:rPr>
          <w:rFonts w:eastAsia="Calibri"/>
          <w:spacing w:val="-2"/>
          <w:lang w:eastAsia="en-US"/>
        </w:rPr>
        <w:t>Nottegar</w:t>
      </w:r>
      <w:proofErr w:type="spellEnd"/>
      <w:r w:rsidR="009C65A9" w:rsidRPr="00ED74B5">
        <w:rPr>
          <w:rFonts w:eastAsia="Calibri"/>
          <w:spacing w:val="-2"/>
          <w:lang w:eastAsia="en-US"/>
        </w:rPr>
        <w:t xml:space="preserve"> </w:t>
      </w:r>
      <w:r w:rsidR="00F4260B" w:rsidRPr="00ED74B5">
        <w:rPr>
          <w:rFonts w:eastAsia="Calibri"/>
          <w:spacing w:val="-2"/>
          <w:vertAlign w:val="superscript"/>
          <w:lang w:eastAsia="en-US"/>
        </w:rPr>
        <w:t>3,†</w:t>
      </w:r>
      <w:r w:rsidRPr="00ED74B5">
        <w:rPr>
          <w:rFonts w:eastAsia="Calibri"/>
          <w:spacing w:val="-2"/>
          <w:lang w:eastAsia="en-US"/>
        </w:rPr>
        <w:t>, Vera Cappelletti</w:t>
      </w:r>
      <w:r w:rsidR="009C65A9" w:rsidRPr="00ED74B5">
        <w:rPr>
          <w:rFonts w:eastAsia="Calibri"/>
          <w:spacing w:val="-2"/>
          <w:lang w:eastAsia="en-US"/>
        </w:rPr>
        <w:t xml:space="preserve"> </w:t>
      </w:r>
      <w:r w:rsidR="00F4260B" w:rsidRPr="00ED74B5">
        <w:rPr>
          <w:rFonts w:eastAsia="Calibri"/>
          <w:spacing w:val="-2"/>
          <w:vertAlign w:val="superscript"/>
          <w:lang w:eastAsia="en-US"/>
        </w:rPr>
        <w:t>4</w:t>
      </w:r>
      <w:r w:rsidRPr="00ED74B5">
        <w:rPr>
          <w:rFonts w:eastAsia="Calibri"/>
          <w:spacing w:val="-2"/>
          <w:lang w:eastAsia="en-US"/>
        </w:rPr>
        <w:t xml:space="preserve">, Maria G. </w:t>
      </w:r>
      <w:proofErr w:type="spellStart"/>
      <w:r w:rsidRPr="00ED74B5">
        <w:rPr>
          <w:rFonts w:eastAsia="Calibri"/>
          <w:spacing w:val="-2"/>
          <w:lang w:eastAsia="en-US"/>
        </w:rPr>
        <w:t>Daidone</w:t>
      </w:r>
      <w:proofErr w:type="spellEnd"/>
      <w:r w:rsidR="009C65A9" w:rsidRPr="00ED74B5">
        <w:rPr>
          <w:rFonts w:eastAsia="Calibri"/>
          <w:spacing w:val="-2"/>
          <w:lang w:eastAsia="en-US"/>
        </w:rPr>
        <w:t xml:space="preserve"> </w:t>
      </w:r>
      <w:r w:rsidR="00F4260B" w:rsidRPr="00ED74B5">
        <w:rPr>
          <w:rFonts w:eastAsia="Calibri"/>
          <w:spacing w:val="-2"/>
          <w:vertAlign w:val="superscript"/>
          <w:lang w:eastAsia="en-US"/>
        </w:rPr>
        <w:t>4</w:t>
      </w:r>
      <w:r w:rsidRPr="00ED74B5">
        <w:rPr>
          <w:rFonts w:eastAsia="Calibri"/>
          <w:lang w:eastAsia="en-US"/>
        </w:rPr>
        <w:t>, Lee Smith</w:t>
      </w:r>
      <w:r w:rsidR="009C65A9" w:rsidRPr="00ED74B5">
        <w:rPr>
          <w:rFonts w:eastAsia="Calibri"/>
          <w:lang w:eastAsia="en-US"/>
        </w:rPr>
        <w:t xml:space="preserve"> </w:t>
      </w:r>
      <w:r w:rsidR="00F4260B" w:rsidRPr="00ED74B5">
        <w:rPr>
          <w:rFonts w:eastAsia="Calibri"/>
          <w:vertAlign w:val="superscript"/>
          <w:lang w:eastAsia="en-US"/>
        </w:rPr>
        <w:t>5</w:t>
      </w:r>
      <w:r w:rsidRPr="00ED74B5">
        <w:rPr>
          <w:rFonts w:eastAsia="Calibri"/>
          <w:lang w:eastAsia="en-US"/>
        </w:rPr>
        <w:t>, Christopher Parris</w:t>
      </w:r>
      <w:r w:rsidR="009C65A9" w:rsidRPr="00ED74B5">
        <w:rPr>
          <w:rFonts w:eastAsia="Calibri"/>
          <w:lang w:eastAsia="en-US"/>
        </w:rPr>
        <w:t xml:space="preserve"> </w:t>
      </w:r>
      <w:r w:rsidR="00F4260B" w:rsidRPr="00ED74B5">
        <w:rPr>
          <w:rFonts w:eastAsia="Calibri"/>
          <w:vertAlign w:val="superscript"/>
          <w:lang w:eastAsia="en-US"/>
        </w:rPr>
        <w:t>5</w:t>
      </w:r>
      <w:r w:rsidRPr="00ED74B5">
        <w:rPr>
          <w:rFonts w:eastAsia="Calibri"/>
          <w:lang w:eastAsia="en-US"/>
        </w:rPr>
        <w:t xml:space="preserve">, </w:t>
      </w:r>
      <w:proofErr w:type="spellStart"/>
      <w:r w:rsidRPr="00ED74B5">
        <w:rPr>
          <w:rFonts w:eastAsia="Calibri"/>
          <w:lang w:eastAsia="en-US"/>
        </w:rPr>
        <w:t>Lodewijk</w:t>
      </w:r>
      <w:proofErr w:type="spellEnd"/>
      <w:r w:rsidRPr="00ED74B5">
        <w:rPr>
          <w:rFonts w:eastAsia="Calibri"/>
          <w:lang w:eastAsia="en-US"/>
        </w:rPr>
        <w:t xml:space="preserve"> A. A. </w:t>
      </w:r>
      <w:proofErr w:type="spellStart"/>
      <w:r w:rsidRPr="00ED74B5">
        <w:rPr>
          <w:rFonts w:eastAsia="Calibri"/>
          <w:lang w:eastAsia="en-US"/>
        </w:rPr>
        <w:t>Brosens</w:t>
      </w:r>
      <w:proofErr w:type="spellEnd"/>
      <w:r w:rsidR="009C65A9" w:rsidRPr="00ED74B5">
        <w:rPr>
          <w:rFonts w:eastAsia="Calibri"/>
          <w:lang w:eastAsia="en-US"/>
        </w:rPr>
        <w:t xml:space="preserve"> </w:t>
      </w:r>
      <w:r w:rsidR="00F4260B" w:rsidRPr="00ED74B5">
        <w:rPr>
          <w:rFonts w:eastAsia="Calibri"/>
          <w:vertAlign w:val="superscript"/>
          <w:lang w:eastAsia="en-US"/>
        </w:rPr>
        <w:t>1</w:t>
      </w:r>
      <w:r w:rsidRPr="00ED74B5">
        <w:rPr>
          <w:rFonts w:eastAsia="Calibri"/>
          <w:vertAlign w:val="superscript"/>
          <w:lang w:eastAsia="en-US"/>
        </w:rPr>
        <w:t>,</w:t>
      </w:r>
      <w:r w:rsidR="00F4260B" w:rsidRPr="00ED74B5">
        <w:rPr>
          <w:rFonts w:eastAsia="Calibri"/>
          <w:vertAlign w:val="superscript"/>
          <w:lang w:eastAsia="en-US"/>
        </w:rPr>
        <w:t>6</w:t>
      </w:r>
      <w:r w:rsidRPr="00ED74B5">
        <w:rPr>
          <w:rFonts w:eastAsia="Calibri"/>
          <w:vertAlign w:val="superscript"/>
          <w:lang w:eastAsia="en-US"/>
        </w:rPr>
        <w:t>,</w:t>
      </w:r>
      <w:r w:rsidR="00F4260B" w:rsidRPr="00ED74B5">
        <w:rPr>
          <w:rFonts w:eastAsia="Calibri"/>
          <w:vertAlign w:val="superscript"/>
          <w:lang w:eastAsia="en-US"/>
        </w:rPr>
        <w:t>7</w:t>
      </w:r>
      <w:r w:rsidRPr="00ED74B5">
        <w:rPr>
          <w:rFonts w:eastAsia="Calibri"/>
          <w:lang w:eastAsia="en-US"/>
        </w:rPr>
        <w:t>, Maria G. Caruso</w:t>
      </w:r>
      <w:r w:rsidR="009C65A9" w:rsidRPr="00ED74B5">
        <w:rPr>
          <w:rFonts w:eastAsia="Calibri"/>
          <w:lang w:eastAsia="en-US"/>
        </w:rPr>
        <w:t xml:space="preserve"> </w:t>
      </w:r>
      <w:r w:rsidR="00F4260B" w:rsidRPr="00ED74B5">
        <w:rPr>
          <w:rFonts w:eastAsia="Calibri"/>
          <w:vertAlign w:val="superscript"/>
          <w:lang w:eastAsia="en-US"/>
        </w:rPr>
        <w:t>2</w:t>
      </w:r>
      <w:r w:rsidRPr="00ED74B5">
        <w:rPr>
          <w:rFonts w:eastAsia="Calibri"/>
          <w:lang w:eastAsia="en-US"/>
        </w:rPr>
        <w:t>, Liang Cheng</w:t>
      </w:r>
      <w:r w:rsidR="009C65A9" w:rsidRPr="00ED74B5">
        <w:rPr>
          <w:rFonts w:eastAsia="Calibri"/>
          <w:lang w:eastAsia="en-US"/>
        </w:rPr>
        <w:t xml:space="preserve"> </w:t>
      </w:r>
      <w:r w:rsidR="00F4260B" w:rsidRPr="00ED74B5">
        <w:rPr>
          <w:rFonts w:eastAsia="Calibri"/>
          <w:vertAlign w:val="superscript"/>
          <w:lang w:eastAsia="en-US"/>
        </w:rPr>
        <w:t>8</w:t>
      </w:r>
      <w:r w:rsidRPr="00ED74B5">
        <w:rPr>
          <w:rFonts w:eastAsia="Calibri"/>
          <w:lang w:eastAsia="en-US"/>
        </w:rPr>
        <w:t>, Christopher L. Wolfgang</w:t>
      </w:r>
      <w:r w:rsidR="009C65A9" w:rsidRPr="00ED74B5">
        <w:rPr>
          <w:rFonts w:eastAsia="Calibri"/>
          <w:lang w:eastAsia="en-US"/>
        </w:rPr>
        <w:t xml:space="preserve"> </w:t>
      </w:r>
      <w:r w:rsidR="00F4260B" w:rsidRPr="00ED74B5">
        <w:rPr>
          <w:rFonts w:eastAsia="Calibri"/>
          <w:vertAlign w:val="superscript"/>
          <w:lang w:eastAsia="en-US"/>
        </w:rPr>
        <w:t>9</w:t>
      </w:r>
      <w:r w:rsidRPr="00ED74B5">
        <w:rPr>
          <w:rFonts w:eastAsia="Calibri"/>
          <w:lang w:eastAsia="en-US"/>
        </w:rPr>
        <w:t>, Laura D. Wood</w:t>
      </w:r>
      <w:r w:rsidR="009C65A9" w:rsidRPr="00ED74B5">
        <w:rPr>
          <w:rFonts w:eastAsia="Calibri"/>
          <w:lang w:eastAsia="en-US"/>
        </w:rPr>
        <w:t xml:space="preserve"> </w:t>
      </w:r>
      <w:r w:rsidR="00F4260B" w:rsidRPr="00ED74B5">
        <w:rPr>
          <w:rFonts w:eastAsia="Calibri"/>
          <w:vertAlign w:val="superscript"/>
          <w:lang w:eastAsia="en-US"/>
        </w:rPr>
        <w:t>10</w:t>
      </w:r>
      <w:r w:rsidRPr="00ED74B5">
        <w:rPr>
          <w:rFonts w:eastAsia="Calibri"/>
          <w:vertAlign w:val="superscript"/>
          <w:lang w:eastAsia="en-US"/>
        </w:rPr>
        <w:t>,</w:t>
      </w:r>
      <w:r w:rsidR="00F4260B" w:rsidRPr="00ED74B5">
        <w:rPr>
          <w:rFonts w:eastAsia="Calibri"/>
          <w:vertAlign w:val="superscript"/>
          <w:lang w:eastAsia="en-US"/>
        </w:rPr>
        <w:t>11</w:t>
      </w:r>
      <w:r w:rsidRPr="00ED74B5">
        <w:rPr>
          <w:rFonts w:eastAsia="Calibri"/>
          <w:lang w:eastAsia="en-US"/>
        </w:rPr>
        <w:t xml:space="preserve">, Michele </w:t>
      </w:r>
      <w:proofErr w:type="spellStart"/>
      <w:r w:rsidRPr="00ED74B5">
        <w:rPr>
          <w:rFonts w:eastAsia="Calibri"/>
          <w:lang w:eastAsia="en-US"/>
        </w:rPr>
        <w:t>Milella</w:t>
      </w:r>
      <w:proofErr w:type="spellEnd"/>
      <w:r w:rsidR="009C65A9" w:rsidRPr="00ED74B5">
        <w:rPr>
          <w:rFonts w:eastAsia="Calibri"/>
          <w:lang w:eastAsia="en-US"/>
        </w:rPr>
        <w:t xml:space="preserve"> </w:t>
      </w:r>
      <w:r w:rsidR="00F4260B" w:rsidRPr="00ED74B5">
        <w:rPr>
          <w:rFonts w:eastAsia="Calibri"/>
          <w:vertAlign w:val="superscript"/>
          <w:lang w:eastAsia="en-US"/>
        </w:rPr>
        <w:t>12</w:t>
      </w:r>
      <w:r w:rsidRPr="00ED74B5">
        <w:rPr>
          <w:rFonts w:eastAsia="Calibri"/>
          <w:lang w:eastAsia="en-US"/>
        </w:rPr>
        <w:t>, Roberto Salvia</w:t>
      </w:r>
      <w:r w:rsidR="009C65A9" w:rsidRPr="00ED74B5">
        <w:rPr>
          <w:rFonts w:eastAsia="Calibri"/>
          <w:lang w:eastAsia="en-US"/>
        </w:rPr>
        <w:t xml:space="preserve"> </w:t>
      </w:r>
      <w:r w:rsidR="00F4260B" w:rsidRPr="00ED74B5">
        <w:rPr>
          <w:rFonts w:eastAsia="Calibri"/>
          <w:vertAlign w:val="superscript"/>
          <w:lang w:eastAsia="en-US"/>
        </w:rPr>
        <w:t>13</w:t>
      </w:r>
      <w:r w:rsidR="00F4260B" w:rsidRPr="00ED74B5">
        <w:rPr>
          <w:rFonts w:eastAsia="Calibri"/>
          <w:lang w:eastAsia="en-US"/>
        </w:rPr>
        <w:t xml:space="preserve"> </w:t>
      </w:r>
      <w:r w:rsidR="00003113" w:rsidRPr="00ED74B5">
        <w:rPr>
          <w:rFonts w:eastAsia="Calibri"/>
          <w:lang w:eastAsia="en-US"/>
        </w:rPr>
        <w:t>and</w:t>
      </w:r>
      <w:r w:rsidRPr="00ED74B5">
        <w:rPr>
          <w:rFonts w:eastAsia="Calibri"/>
          <w:lang w:eastAsia="en-US"/>
        </w:rPr>
        <w:t xml:space="preserve"> Aldo Scarpa</w:t>
      </w:r>
      <w:r w:rsidR="009C65A9" w:rsidRPr="00ED74B5">
        <w:rPr>
          <w:rFonts w:eastAsia="Calibri"/>
          <w:lang w:eastAsia="en-US"/>
        </w:rPr>
        <w:t xml:space="preserve"> </w:t>
      </w:r>
      <w:r w:rsidR="00F4260B" w:rsidRPr="00ED74B5">
        <w:rPr>
          <w:rFonts w:eastAsia="Calibri"/>
          <w:vertAlign w:val="superscript"/>
          <w:lang w:eastAsia="en-US"/>
        </w:rPr>
        <w:t>1</w:t>
      </w:r>
      <w:r w:rsidRPr="00ED74B5">
        <w:rPr>
          <w:rFonts w:eastAsia="Calibri"/>
          <w:vertAlign w:val="superscript"/>
          <w:lang w:eastAsia="en-US"/>
        </w:rPr>
        <w:t>,</w:t>
      </w:r>
      <w:r w:rsidR="00F4260B" w:rsidRPr="00ED74B5">
        <w:rPr>
          <w:rFonts w:eastAsia="Calibri"/>
          <w:vertAlign w:val="superscript"/>
          <w:lang w:eastAsia="en-US"/>
        </w:rPr>
        <w:t>14,</w:t>
      </w:r>
      <w:r w:rsidRPr="00ED74B5">
        <w:rPr>
          <w:rFonts w:eastAsia="Calibri"/>
          <w:vertAlign w:val="superscript"/>
          <w:lang w:eastAsia="en-US"/>
        </w:rPr>
        <w:t>*</w:t>
      </w:r>
    </w:p>
    <w:p w14:paraId="6705393B" w14:textId="26676B6A" w:rsidR="001D768F" w:rsidRPr="00ED74B5" w:rsidRDefault="00F4260B" w:rsidP="00F4260B">
      <w:pPr>
        <w:pStyle w:val="MDPI16affiliation"/>
        <w:rPr>
          <w:rFonts w:eastAsia="Calibri"/>
          <w:lang w:eastAsia="en-US"/>
        </w:rPr>
      </w:pPr>
      <w:r w:rsidRPr="00ED74B5">
        <w:rPr>
          <w:rFonts w:eastAsia="Calibri"/>
          <w:vertAlign w:val="superscript"/>
          <w:lang w:eastAsia="en-US"/>
        </w:rPr>
        <w:t>1</w:t>
      </w:r>
      <w:r w:rsidRPr="00ED74B5">
        <w:rPr>
          <w:rFonts w:eastAsia="Calibri"/>
          <w:lang w:eastAsia="en-US"/>
        </w:rPr>
        <w:tab/>
      </w:r>
      <w:r w:rsidR="001D768F" w:rsidRPr="00ED74B5">
        <w:rPr>
          <w:rFonts w:eastAsia="Calibri"/>
          <w:lang w:eastAsia="en-US"/>
        </w:rPr>
        <w:t>Department of Diagnostics and Public Health, Section of Pathology, University of Verona, 37134 Verona, Italy</w:t>
      </w:r>
    </w:p>
    <w:p w14:paraId="4E7176E8" w14:textId="65BA08CC" w:rsidR="001D768F" w:rsidRPr="00ED74B5" w:rsidRDefault="00F4260B" w:rsidP="00F4260B">
      <w:pPr>
        <w:pStyle w:val="MDPI16affiliation"/>
        <w:rPr>
          <w:rFonts w:eastAsia="Calibri"/>
          <w:lang w:eastAsia="en-US"/>
        </w:rPr>
      </w:pPr>
      <w:r w:rsidRPr="00ED74B5">
        <w:rPr>
          <w:rFonts w:eastAsia="Calibri"/>
          <w:vertAlign w:val="superscript"/>
          <w:lang w:eastAsia="en-US"/>
        </w:rPr>
        <w:t>2</w:t>
      </w:r>
      <w:r w:rsidRPr="00ED74B5">
        <w:rPr>
          <w:rFonts w:eastAsia="Calibri"/>
          <w:lang w:eastAsia="en-US"/>
        </w:rPr>
        <w:tab/>
      </w:r>
      <w:r w:rsidR="001D768F" w:rsidRPr="00ED74B5">
        <w:rPr>
          <w:rFonts w:eastAsia="Calibri"/>
          <w:lang w:eastAsia="en-US"/>
        </w:rPr>
        <w:t xml:space="preserve">National Institute of Gastroenterology-Research Hospital, IRCCS </w:t>
      </w:r>
      <w:r w:rsidRPr="00ED74B5">
        <w:rPr>
          <w:rFonts w:eastAsia="Calibri"/>
          <w:lang w:eastAsia="en-US"/>
        </w:rPr>
        <w:t>“</w:t>
      </w:r>
      <w:r w:rsidR="001D768F" w:rsidRPr="00ED74B5">
        <w:rPr>
          <w:rFonts w:eastAsia="Calibri"/>
          <w:lang w:eastAsia="en-US"/>
        </w:rPr>
        <w:t>S. de Bellis</w:t>
      </w:r>
      <w:r w:rsidRPr="00ED74B5">
        <w:rPr>
          <w:rFonts w:eastAsia="Calibri"/>
          <w:lang w:eastAsia="en-US"/>
        </w:rPr>
        <w:t xml:space="preserve">”, </w:t>
      </w:r>
      <w:r w:rsidR="001D768F" w:rsidRPr="00ED74B5">
        <w:rPr>
          <w:rFonts w:eastAsia="Calibri"/>
          <w:lang w:eastAsia="en-US"/>
        </w:rPr>
        <w:t xml:space="preserve">70013 </w:t>
      </w:r>
      <w:proofErr w:type="spellStart"/>
      <w:r w:rsidR="001D768F" w:rsidRPr="00ED74B5">
        <w:rPr>
          <w:rFonts w:eastAsia="Calibri"/>
          <w:lang w:eastAsia="en-US"/>
        </w:rPr>
        <w:t>Castellana</w:t>
      </w:r>
      <w:proofErr w:type="spellEnd"/>
      <w:r w:rsidR="001D768F" w:rsidRPr="00ED74B5">
        <w:rPr>
          <w:rFonts w:eastAsia="Calibri"/>
          <w:lang w:eastAsia="en-US"/>
        </w:rPr>
        <w:t xml:space="preserve"> </w:t>
      </w:r>
      <w:proofErr w:type="spellStart"/>
      <w:r w:rsidR="001D768F" w:rsidRPr="00ED74B5">
        <w:rPr>
          <w:rFonts w:eastAsia="Calibri"/>
          <w:lang w:eastAsia="en-US"/>
        </w:rPr>
        <w:t>Grotte</w:t>
      </w:r>
      <w:proofErr w:type="spellEnd"/>
      <w:r w:rsidR="001D768F" w:rsidRPr="00ED74B5">
        <w:rPr>
          <w:rFonts w:eastAsia="Calibri"/>
          <w:lang w:eastAsia="en-US"/>
        </w:rPr>
        <w:t xml:space="preserve">, </w:t>
      </w:r>
      <w:r w:rsidRPr="00ED74B5">
        <w:rPr>
          <w:rFonts w:eastAsia="Calibri"/>
          <w:lang w:eastAsia="en-US"/>
        </w:rPr>
        <w:t xml:space="preserve">postal code </w:t>
      </w:r>
      <w:r w:rsidR="001D768F" w:rsidRPr="00ED74B5">
        <w:rPr>
          <w:rFonts w:eastAsia="Calibri"/>
          <w:lang w:eastAsia="en-US"/>
        </w:rPr>
        <w:t>Bari, Italy</w:t>
      </w:r>
    </w:p>
    <w:p w14:paraId="71EB8063" w14:textId="1DF63EBE" w:rsidR="001D768F" w:rsidRPr="00ED74B5" w:rsidRDefault="00F4260B" w:rsidP="00F4260B">
      <w:pPr>
        <w:pStyle w:val="MDPI16affiliation"/>
        <w:rPr>
          <w:rFonts w:eastAsia="Calibri"/>
          <w:lang w:eastAsia="en-US"/>
        </w:rPr>
      </w:pPr>
      <w:r w:rsidRPr="00ED74B5">
        <w:rPr>
          <w:rFonts w:eastAsia="Calibri"/>
          <w:vertAlign w:val="superscript"/>
          <w:lang w:eastAsia="en-US"/>
        </w:rPr>
        <w:t>3</w:t>
      </w:r>
      <w:r w:rsidRPr="00ED74B5">
        <w:rPr>
          <w:rFonts w:eastAsia="Calibri"/>
          <w:lang w:eastAsia="en-US"/>
        </w:rPr>
        <w:tab/>
      </w:r>
      <w:r w:rsidR="001D768F" w:rsidRPr="00ED74B5">
        <w:rPr>
          <w:rFonts w:eastAsia="Calibri"/>
          <w:lang w:eastAsia="en-US"/>
        </w:rPr>
        <w:t xml:space="preserve">Department of Surgery, Section of Pathology, San </w:t>
      </w:r>
      <w:proofErr w:type="spellStart"/>
      <w:r w:rsidR="001D768F" w:rsidRPr="00ED74B5">
        <w:rPr>
          <w:rFonts w:eastAsia="Calibri"/>
          <w:lang w:eastAsia="en-US"/>
        </w:rPr>
        <w:t>Bortolo</w:t>
      </w:r>
      <w:proofErr w:type="spellEnd"/>
      <w:r w:rsidR="001D768F" w:rsidRPr="00ED74B5">
        <w:rPr>
          <w:rFonts w:eastAsia="Calibri"/>
          <w:lang w:eastAsia="en-US"/>
        </w:rPr>
        <w:t xml:space="preserve"> Hospital, 36100 Vicenza, Italy</w:t>
      </w:r>
    </w:p>
    <w:p w14:paraId="72A95B8F" w14:textId="2935701F" w:rsidR="001D768F" w:rsidRPr="00ED74B5" w:rsidRDefault="00F4260B" w:rsidP="00F4260B">
      <w:pPr>
        <w:pStyle w:val="MDPI16affiliation"/>
        <w:rPr>
          <w:rFonts w:eastAsia="Calibri"/>
          <w:lang w:eastAsia="en-US"/>
        </w:rPr>
      </w:pPr>
      <w:r w:rsidRPr="00ED74B5">
        <w:rPr>
          <w:rFonts w:eastAsia="Calibri"/>
          <w:vertAlign w:val="superscript"/>
          <w:lang w:eastAsia="en-US"/>
        </w:rPr>
        <w:t>4</w:t>
      </w:r>
      <w:r w:rsidRPr="00ED74B5">
        <w:rPr>
          <w:rFonts w:eastAsia="Calibri"/>
          <w:lang w:eastAsia="en-US"/>
        </w:rPr>
        <w:tab/>
      </w:r>
      <w:r w:rsidR="001D768F" w:rsidRPr="00ED74B5">
        <w:rPr>
          <w:rFonts w:eastAsia="Calibri"/>
          <w:lang w:eastAsia="en-US"/>
        </w:rPr>
        <w:t xml:space="preserve">Applied Research and Technological Development Department, Fondazione IRCCS </w:t>
      </w:r>
      <w:proofErr w:type="spellStart"/>
      <w:r w:rsidR="001D768F" w:rsidRPr="00ED74B5">
        <w:rPr>
          <w:rFonts w:eastAsia="Calibri"/>
          <w:lang w:eastAsia="en-US"/>
        </w:rPr>
        <w:t>Istituto</w:t>
      </w:r>
      <w:proofErr w:type="spellEnd"/>
      <w:r w:rsidR="001D768F" w:rsidRPr="00ED74B5">
        <w:rPr>
          <w:rFonts w:eastAsia="Calibri"/>
          <w:lang w:eastAsia="en-US"/>
        </w:rPr>
        <w:t xml:space="preserve"> Nazionale </w:t>
      </w:r>
      <w:proofErr w:type="spellStart"/>
      <w:r w:rsidR="001D768F" w:rsidRPr="00ED74B5">
        <w:rPr>
          <w:rFonts w:eastAsia="Calibri"/>
          <w:lang w:eastAsia="en-US"/>
        </w:rPr>
        <w:t>dei</w:t>
      </w:r>
      <w:proofErr w:type="spellEnd"/>
      <w:r w:rsidR="001D768F" w:rsidRPr="00ED74B5">
        <w:rPr>
          <w:rFonts w:eastAsia="Calibri"/>
          <w:lang w:eastAsia="en-US"/>
        </w:rPr>
        <w:t xml:space="preserve"> </w:t>
      </w:r>
      <w:proofErr w:type="spellStart"/>
      <w:r w:rsidR="001D768F" w:rsidRPr="00ED74B5">
        <w:rPr>
          <w:rFonts w:eastAsia="Calibri"/>
          <w:lang w:eastAsia="en-US"/>
        </w:rPr>
        <w:t>Tumori</w:t>
      </w:r>
      <w:proofErr w:type="spellEnd"/>
      <w:r w:rsidR="001D768F" w:rsidRPr="00ED74B5">
        <w:rPr>
          <w:rFonts w:eastAsia="Calibri"/>
          <w:lang w:eastAsia="en-US"/>
        </w:rPr>
        <w:t xml:space="preserve"> di Milano, </w:t>
      </w:r>
      <w:r w:rsidR="00055D50" w:rsidRPr="00ED74B5">
        <w:rPr>
          <w:rFonts w:eastAsia="Calibri"/>
          <w:lang w:eastAsia="en-US"/>
        </w:rPr>
        <w:t xml:space="preserve">20133 </w:t>
      </w:r>
      <w:r w:rsidR="001D768F" w:rsidRPr="00ED74B5">
        <w:rPr>
          <w:rFonts w:eastAsia="Calibri"/>
          <w:lang w:eastAsia="en-US"/>
        </w:rPr>
        <w:t>Milano, Italy</w:t>
      </w:r>
    </w:p>
    <w:p w14:paraId="662A780E" w14:textId="67834EC5" w:rsidR="001D768F" w:rsidRPr="00ED74B5" w:rsidRDefault="00F4260B" w:rsidP="00F4260B">
      <w:pPr>
        <w:pStyle w:val="MDPI16affiliation"/>
        <w:rPr>
          <w:rFonts w:eastAsia="Calibri"/>
          <w:lang w:eastAsia="en-US"/>
        </w:rPr>
      </w:pPr>
      <w:r w:rsidRPr="00ED74B5">
        <w:rPr>
          <w:rFonts w:eastAsia="Calibri"/>
          <w:vertAlign w:val="superscript"/>
          <w:lang w:eastAsia="en-US"/>
        </w:rPr>
        <w:t>5</w:t>
      </w:r>
      <w:r w:rsidRPr="00ED74B5">
        <w:rPr>
          <w:rFonts w:eastAsia="Calibri"/>
          <w:lang w:eastAsia="en-US"/>
        </w:rPr>
        <w:tab/>
      </w:r>
      <w:r w:rsidR="001D768F" w:rsidRPr="00ED74B5">
        <w:rPr>
          <w:rFonts w:eastAsia="Calibri"/>
          <w:lang w:eastAsia="en-US"/>
        </w:rPr>
        <w:t xml:space="preserve">Faculty of Science and Engineering, Anglia Ruskin University, </w:t>
      </w:r>
      <w:r w:rsidR="00055D50" w:rsidRPr="00ED74B5">
        <w:rPr>
          <w:rFonts w:eastAsia="Calibri"/>
          <w:lang w:eastAsia="en-US"/>
        </w:rPr>
        <w:t xml:space="preserve">CB1 1PT </w:t>
      </w:r>
      <w:r w:rsidR="001D768F" w:rsidRPr="00ED74B5">
        <w:rPr>
          <w:rFonts w:eastAsia="Calibri"/>
          <w:lang w:eastAsia="en-US"/>
        </w:rPr>
        <w:t>Cambridge, UK</w:t>
      </w:r>
    </w:p>
    <w:p w14:paraId="064C9BB6" w14:textId="313446D0" w:rsidR="001D768F" w:rsidRPr="00ED74B5" w:rsidRDefault="00F4260B" w:rsidP="00F4260B">
      <w:pPr>
        <w:pStyle w:val="MDPI16affiliation"/>
        <w:rPr>
          <w:rFonts w:eastAsia="Calibri"/>
          <w:lang w:eastAsia="en-US"/>
        </w:rPr>
      </w:pPr>
      <w:r w:rsidRPr="00ED74B5">
        <w:rPr>
          <w:rFonts w:eastAsia="Calibri"/>
          <w:vertAlign w:val="superscript"/>
          <w:lang w:eastAsia="en-US"/>
        </w:rPr>
        <w:t>6</w:t>
      </w:r>
      <w:r w:rsidRPr="00ED74B5">
        <w:rPr>
          <w:rFonts w:eastAsia="Calibri"/>
          <w:lang w:eastAsia="en-US"/>
        </w:rPr>
        <w:tab/>
      </w:r>
      <w:r w:rsidR="001D768F" w:rsidRPr="00ED74B5">
        <w:rPr>
          <w:rFonts w:eastAsia="Calibri"/>
          <w:lang w:eastAsia="en-US"/>
        </w:rPr>
        <w:t>Department of Pathology, University Medical Center Utrecht, Utrecht University, 3584CX Utrecht, The Netherlands</w:t>
      </w:r>
    </w:p>
    <w:p w14:paraId="43FE5ACD" w14:textId="74D93BE0" w:rsidR="001D768F" w:rsidRPr="00ED74B5" w:rsidRDefault="00F4260B" w:rsidP="00F4260B">
      <w:pPr>
        <w:pStyle w:val="MDPI16affiliation"/>
        <w:rPr>
          <w:rFonts w:eastAsia="Calibri"/>
          <w:lang w:eastAsia="en-US"/>
        </w:rPr>
      </w:pPr>
      <w:r w:rsidRPr="00ED74B5">
        <w:rPr>
          <w:rFonts w:eastAsia="Calibri"/>
          <w:vertAlign w:val="superscript"/>
          <w:lang w:eastAsia="en-US"/>
        </w:rPr>
        <w:t>7</w:t>
      </w:r>
      <w:r w:rsidRPr="00ED74B5">
        <w:rPr>
          <w:rFonts w:eastAsia="Calibri"/>
          <w:lang w:eastAsia="en-US"/>
        </w:rPr>
        <w:tab/>
      </w:r>
      <w:r w:rsidR="001D768F" w:rsidRPr="00ED74B5">
        <w:rPr>
          <w:rFonts w:eastAsia="Calibri"/>
          <w:lang w:eastAsia="en-US"/>
        </w:rPr>
        <w:t xml:space="preserve">Department of Pathology, Radboud Institute for Molecular Life Sciences, Radboud </w:t>
      </w:r>
      <w:r w:rsidRPr="00ED74B5">
        <w:rPr>
          <w:rFonts w:eastAsia="Calibri"/>
          <w:lang w:eastAsia="en-US"/>
        </w:rPr>
        <w:t>University Medical Cente</w:t>
      </w:r>
      <w:r w:rsidR="001D768F" w:rsidRPr="00ED74B5">
        <w:rPr>
          <w:rFonts w:eastAsia="Calibri"/>
          <w:lang w:eastAsia="en-US"/>
        </w:rPr>
        <w:t>r, 6526GA Nijmegen, The Netherlands</w:t>
      </w:r>
    </w:p>
    <w:p w14:paraId="0FEE4178" w14:textId="1C7D3F55" w:rsidR="001D768F" w:rsidRPr="00ED74B5" w:rsidRDefault="00F4260B" w:rsidP="00F4260B">
      <w:pPr>
        <w:pStyle w:val="MDPI16affiliation"/>
        <w:rPr>
          <w:rFonts w:eastAsia="Calibri"/>
          <w:lang w:eastAsia="en-US"/>
        </w:rPr>
      </w:pPr>
      <w:r w:rsidRPr="00ED74B5">
        <w:rPr>
          <w:rFonts w:eastAsia="Calibri"/>
          <w:vertAlign w:val="superscript"/>
          <w:lang w:eastAsia="en-US"/>
        </w:rPr>
        <w:t>8</w:t>
      </w:r>
      <w:r w:rsidRPr="00ED74B5">
        <w:rPr>
          <w:rFonts w:eastAsia="Calibri"/>
          <w:lang w:eastAsia="en-US"/>
        </w:rPr>
        <w:tab/>
      </w:r>
      <w:r w:rsidR="001D768F" w:rsidRPr="00ED74B5">
        <w:rPr>
          <w:rFonts w:eastAsia="Calibri"/>
          <w:lang w:eastAsia="en-US"/>
        </w:rPr>
        <w:t>Department of Pathology and Laboratory Medicine, Indiana University School of Medicine, Indianapolis, IN 46202 USA</w:t>
      </w:r>
    </w:p>
    <w:p w14:paraId="425247A6" w14:textId="6349149E" w:rsidR="001D768F" w:rsidRPr="00ED74B5" w:rsidRDefault="00F4260B" w:rsidP="00F4260B">
      <w:pPr>
        <w:pStyle w:val="MDPI16affiliation"/>
        <w:rPr>
          <w:rFonts w:eastAsia="Calibri"/>
          <w:lang w:eastAsia="en-US"/>
        </w:rPr>
      </w:pPr>
      <w:r w:rsidRPr="00ED74B5">
        <w:rPr>
          <w:rFonts w:eastAsia="Calibri"/>
          <w:vertAlign w:val="superscript"/>
          <w:lang w:eastAsia="en-US"/>
        </w:rPr>
        <w:t>9</w:t>
      </w:r>
      <w:r w:rsidRPr="00ED74B5">
        <w:rPr>
          <w:rFonts w:eastAsia="Calibri"/>
          <w:lang w:eastAsia="en-US"/>
        </w:rPr>
        <w:tab/>
      </w:r>
      <w:r w:rsidR="001D768F" w:rsidRPr="00ED74B5">
        <w:rPr>
          <w:rFonts w:eastAsia="Calibri"/>
          <w:lang w:eastAsia="en-US"/>
        </w:rPr>
        <w:t>Department of Surgery, Sol Goldman Pancreatic Cancer Research Center, The Johns Hopkins University School of Medicine, Baltimore, MD 21211, USA</w:t>
      </w:r>
    </w:p>
    <w:p w14:paraId="699387D7" w14:textId="18AA3325" w:rsidR="001D768F" w:rsidRPr="00ED74B5" w:rsidRDefault="00F4260B" w:rsidP="00F4260B">
      <w:pPr>
        <w:pStyle w:val="MDPI16affiliation"/>
        <w:rPr>
          <w:rFonts w:eastAsia="Calibri"/>
          <w:lang w:eastAsia="en-US"/>
        </w:rPr>
      </w:pPr>
      <w:r w:rsidRPr="00ED74B5">
        <w:rPr>
          <w:rFonts w:eastAsia="Calibri"/>
          <w:vertAlign w:val="superscript"/>
          <w:lang w:eastAsia="en-US"/>
        </w:rPr>
        <w:t>10</w:t>
      </w:r>
      <w:r w:rsidRPr="00ED74B5">
        <w:rPr>
          <w:rFonts w:eastAsia="Calibri"/>
          <w:lang w:eastAsia="en-US"/>
        </w:rPr>
        <w:tab/>
      </w:r>
      <w:r w:rsidR="001D768F" w:rsidRPr="00ED74B5">
        <w:rPr>
          <w:rFonts w:eastAsia="Calibri"/>
          <w:lang w:eastAsia="en-US"/>
        </w:rPr>
        <w:t>Department of Pathology, Sol Goldman Pancreatic Cancer Research Center, The Johns Hopkins University School of Medicine, Baltimore, MD 21211, USA</w:t>
      </w:r>
    </w:p>
    <w:p w14:paraId="5BCF2975" w14:textId="07B93027" w:rsidR="001D768F" w:rsidRPr="00ED74B5" w:rsidRDefault="00F4260B" w:rsidP="00F4260B">
      <w:pPr>
        <w:pStyle w:val="MDPI16affiliation"/>
        <w:rPr>
          <w:rFonts w:eastAsia="Calibri"/>
          <w:lang w:eastAsia="en-US"/>
        </w:rPr>
      </w:pPr>
      <w:r w:rsidRPr="00ED74B5">
        <w:rPr>
          <w:rFonts w:eastAsia="Calibri"/>
          <w:vertAlign w:val="superscript"/>
          <w:lang w:eastAsia="en-US"/>
        </w:rPr>
        <w:t>11</w:t>
      </w:r>
      <w:r w:rsidRPr="00ED74B5">
        <w:rPr>
          <w:rFonts w:eastAsia="Calibri"/>
          <w:lang w:eastAsia="en-US"/>
        </w:rPr>
        <w:tab/>
      </w:r>
      <w:r w:rsidR="001D768F" w:rsidRPr="00ED74B5">
        <w:rPr>
          <w:rFonts w:eastAsia="Calibri"/>
          <w:lang w:eastAsia="en-US"/>
        </w:rPr>
        <w:t>Department of Oncology, Sol Goldman Pancreatic Cancer Research Center, The Johns Hopkins University School of Medicine, Baltimore, MD 21211, USA</w:t>
      </w:r>
    </w:p>
    <w:p w14:paraId="35764BFD" w14:textId="6CAD371E" w:rsidR="001D768F" w:rsidRPr="00ED74B5" w:rsidRDefault="00F4260B" w:rsidP="00F4260B">
      <w:pPr>
        <w:pStyle w:val="MDPI16affiliation"/>
        <w:rPr>
          <w:rFonts w:eastAsia="Calibri"/>
          <w:vertAlign w:val="superscript"/>
          <w:lang w:eastAsia="en-US"/>
        </w:rPr>
      </w:pPr>
      <w:r w:rsidRPr="00ED74B5">
        <w:rPr>
          <w:rFonts w:eastAsia="Calibri"/>
          <w:vertAlign w:val="superscript"/>
          <w:lang w:eastAsia="en-US"/>
        </w:rPr>
        <w:t>12</w:t>
      </w:r>
      <w:r w:rsidRPr="00ED74B5">
        <w:rPr>
          <w:rFonts w:eastAsia="Calibri"/>
          <w:lang w:eastAsia="en-US"/>
        </w:rPr>
        <w:tab/>
      </w:r>
      <w:r w:rsidR="001D768F" w:rsidRPr="00ED74B5">
        <w:rPr>
          <w:rFonts w:eastAsia="Calibri"/>
          <w:lang w:eastAsia="en-US"/>
        </w:rPr>
        <w:t xml:space="preserve">Department of Medicine, Section of Medical Oncology, University and Hospital Trust of Verona, </w:t>
      </w:r>
      <w:r w:rsidR="00055D50" w:rsidRPr="00ED74B5">
        <w:rPr>
          <w:rFonts w:eastAsia="Calibri"/>
          <w:lang w:eastAsia="en-US"/>
        </w:rPr>
        <w:t xml:space="preserve">37134 </w:t>
      </w:r>
      <w:r w:rsidR="001D768F" w:rsidRPr="00ED74B5">
        <w:rPr>
          <w:rFonts w:eastAsia="Calibri"/>
          <w:lang w:eastAsia="en-US"/>
        </w:rPr>
        <w:t>Verona, Italy</w:t>
      </w:r>
    </w:p>
    <w:p w14:paraId="164E04A0" w14:textId="48094762" w:rsidR="001D768F" w:rsidRPr="00ED74B5" w:rsidRDefault="00F4260B" w:rsidP="00F4260B">
      <w:pPr>
        <w:pStyle w:val="MDPI16affiliation"/>
        <w:rPr>
          <w:rFonts w:eastAsia="Calibri"/>
          <w:lang w:eastAsia="en-US"/>
        </w:rPr>
      </w:pPr>
      <w:r w:rsidRPr="00ED74B5">
        <w:rPr>
          <w:rFonts w:eastAsia="Calibri"/>
          <w:vertAlign w:val="superscript"/>
          <w:lang w:eastAsia="en-US"/>
        </w:rPr>
        <w:t>13</w:t>
      </w:r>
      <w:r w:rsidRPr="00ED74B5">
        <w:rPr>
          <w:rFonts w:eastAsia="Calibri"/>
          <w:lang w:eastAsia="en-US"/>
        </w:rPr>
        <w:tab/>
      </w:r>
      <w:r w:rsidR="001D768F" w:rsidRPr="00ED74B5">
        <w:rPr>
          <w:rFonts w:eastAsia="Calibri"/>
          <w:lang w:eastAsia="en-US"/>
        </w:rPr>
        <w:t>Department of General and Visceral Surgery, The Pancreas Institute, University and Hospital Trust of Verona, 37134 Verona, Italy</w:t>
      </w:r>
    </w:p>
    <w:p w14:paraId="4A142E30" w14:textId="36D88B4B" w:rsidR="001D768F" w:rsidRPr="00ED74B5" w:rsidRDefault="00F4260B" w:rsidP="00F4260B">
      <w:pPr>
        <w:pStyle w:val="MDPI16affiliation"/>
        <w:rPr>
          <w:rFonts w:eastAsia="Calibri"/>
          <w:vertAlign w:val="superscript"/>
          <w:lang w:eastAsia="en-US"/>
        </w:rPr>
      </w:pPr>
      <w:r w:rsidRPr="00ED74B5">
        <w:rPr>
          <w:rFonts w:eastAsia="Calibri"/>
          <w:vertAlign w:val="superscript"/>
          <w:lang w:eastAsia="en-US"/>
        </w:rPr>
        <w:t>14</w:t>
      </w:r>
      <w:r w:rsidRPr="00ED74B5">
        <w:rPr>
          <w:rFonts w:eastAsia="Calibri"/>
          <w:lang w:eastAsia="en-US"/>
        </w:rPr>
        <w:tab/>
      </w:r>
      <w:r w:rsidR="001D768F" w:rsidRPr="00ED74B5">
        <w:rPr>
          <w:rFonts w:eastAsia="Calibri"/>
          <w:lang w:eastAsia="en-US"/>
        </w:rPr>
        <w:t>ARC-Net Research Center, University of Verona, 37134 Verona, Italy</w:t>
      </w:r>
    </w:p>
    <w:p w14:paraId="239D027F" w14:textId="77777777" w:rsidR="00F4260B" w:rsidRPr="00ED74B5" w:rsidRDefault="00F4260B" w:rsidP="00F4260B">
      <w:pPr>
        <w:pStyle w:val="MDPI16affiliation"/>
        <w:rPr>
          <w:rFonts w:eastAsia="Calibri"/>
          <w:lang w:eastAsia="en-US"/>
        </w:rPr>
      </w:pPr>
      <w:r w:rsidRPr="00ED74B5">
        <w:rPr>
          <w:rFonts w:eastAsia="Calibri"/>
          <w:b/>
          <w:lang w:eastAsia="en-US"/>
        </w:rPr>
        <w:t>*</w:t>
      </w:r>
      <w:r w:rsidRPr="00ED74B5">
        <w:rPr>
          <w:rFonts w:eastAsia="Calibri"/>
          <w:lang w:eastAsia="en-US"/>
        </w:rPr>
        <w:tab/>
        <w:t xml:space="preserve">Correspondence: </w:t>
      </w:r>
      <w:r w:rsidRPr="00ED74B5">
        <w:rPr>
          <w:rFonts w:eastAsia="Calibri"/>
          <w:color w:val="auto"/>
          <w:lang w:eastAsia="en-US"/>
        </w:rPr>
        <w:t>aldo.scarpa@univr.it;</w:t>
      </w:r>
      <w:r w:rsidRPr="00ED74B5">
        <w:rPr>
          <w:rFonts w:eastAsia="Calibri"/>
          <w:color w:val="auto"/>
          <w:szCs w:val="22"/>
          <w:lang w:eastAsia="en-US"/>
        </w:rPr>
        <w:t xml:space="preserve"> </w:t>
      </w:r>
      <w:r w:rsidRPr="00ED74B5">
        <w:rPr>
          <w:rFonts w:eastAsia="Calibri"/>
          <w:lang w:eastAsia="en-US"/>
        </w:rPr>
        <w:t>Tel.: +39-0458127458</w:t>
      </w:r>
    </w:p>
    <w:p w14:paraId="4E8D1E6B" w14:textId="7623CD7D" w:rsidR="001D768F" w:rsidRPr="00ED74B5" w:rsidRDefault="00F4260B" w:rsidP="00F4260B">
      <w:pPr>
        <w:pStyle w:val="MDPI16affiliation"/>
        <w:rPr>
          <w:rFonts w:eastAsia="Calibri"/>
          <w:lang w:eastAsia="en-US"/>
        </w:rPr>
      </w:pPr>
      <w:r w:rsidRPr="00ED74B5">
        <w:rPr>
          <w:rFonts w:eastAsia="Calibri"/>
          <w:lang w:eastAsia="en-US"/>
        </w:rPr>
        <w:t>†</w:t>
      </w:r>
      <w:r w:rsidRPr="00ED74B5">
        <w:rPr>
          <w:rFonts w:eastAsia="Calibri"/>
          <w:lang w:eastAsia="en-US"/>
        </w:rPr>
        <w:tab/>
      </w:r>
      <w:r w:rsidR="001D768F" w:rsidRPr="00ED74B5">
        <w:rPr>
          <w:rFonts w:eastAsia="Calibri"/>
          <w:lang w:eastAsia="en-US"/>
        </w:rPr>
        <w:t>These Authors contributed equally to this work</w:t>
      </w:r>
      <w:r w:rsidRPr="00ED74B5">
        <w:rPr>
          <w:rFonts w:eastAsia="Calibri"/>
          <w:lang w:eastAsia="en-US"/>
        </w:rPr>
        <w:t>.</w:t>
      </w:r>
    </w:p>
    <w:p w14:paraId="2F1A2613" w14:textId="77777777" w:rsidR="00F4260B" w:rsidRPr="00ED74B5" w:rsidRDefault="00F4260B" w:rsidP="00F4260B">
      <w:pPr>
        <w:pStyle w:val="MDPI14history"/>
      </w:pPr>
      <w:r w:rsidRPr="00ED74B5">
        <w:t>Received: date; Accepted: date; Published: date</w:t>
      </w:r>
    </w:p>
    <w:p w14:paraId="4787E7E0" w14:textId="461601AB" w:rsidR="001D768F" w:rsidRPr="00ED74B5" w:rsidRDefault="001D768F" w:rsidP="00F4260B">
      <w:pPr>
        <w:pStyle w:val="MDPI17abstract"/>
        <w:rPr>
          <w:rFonts w:eastAsia="TimesNewRomanPSMT"/>
          <w:lang w:eastAsia="en-US"/>
        </w:rPr>
      </w:pPr>
      <w:r w:rsidRPr="00ED74B5">
        <w:rPr>
          <w:rFonts w:eastAsia="Calibri"/>
          <w:b/>
          <w:lang w:eastAsia="en-US"/>
        </w:rPr>
        <w:t xml:space="preserve">Abstract. </w:t>
      </w:r>
      <w:r w:rsidRPr="00ED74B5">
        <w:rPr>
          <w:rFonts w:eastAsia="Calibri"/>
          <w:lang w:eastAsia="en-US"/>
        </w:rPr>
        <w:t>Liquid biopsy (LB) is a non-invasive approach representing a promising tool for new precision medicine strategies for cancer treatment. However, a comprehensive analysis of its reliability for pancreatic cancer (PC) is lacking. To this aim, we performed the first meta-analysis on this topic. We calculated the pooled sensitivity, specificity, positive (LR+) and negative (LR</w:t>
      </w:r>
      <w:r w:rsidR="00F4260B" w:rsidRPr="00ED74B5">
        <w:rPr>
          <w:rFonts w:eastAsia="Calibri"/>
          <w:lang w:eastAsia="en-US"/>
        </w:rPr>
        <w:t>−</w:t>
      </w:r>
      <w:r w:rsidRPr="00ED74B5">
        <w:rPr>
          <w:rFonts w:eastAsia="Calibri"/>
          <w:lang w:eastAsia="en-US"/>
        </w:rPr>
        <w:t xml:space="preserve">) likelihood ratio, and diagnostic odds ratio (DOR). A summary receiver operating characteristic curve (SROC) and area under curve (AUC) were used to evaluate the overall accuracy. We finally assessed the concordance rate of all mutations detected by multi-genes panels. Fourteen eligible studies involving 369 patients were included. The overall pooled sensitivity and specificity were 0.70 and 0.86, respectively. The LR+ was 3.85, the LR- was 0.34 and DOR was 15.84. The SROC curve with AUC of 0.88 indicated a relatively high accuracy of LB for molecular characterization of PC. </w:t>
      </w:r>
      <w:r w:rsidRPr="00ED74B5">
        <w:rPr>
          <w:rFonts w:eastAsia="TimesNewRomanPSMT"/>
          <w:lang w:eastAsia="en-US"/>
        </w:rPr>
        <w:t xml:space="preserve">The concordance rate of all mutations detected by multi-genes panels was 31.9%. LB can serve as </w:t>
      </w:r>
      <w:r w:rsidRPr="00ED74B5">
        <w:rPr>
          <w:rFonts w:eastAsia="TimesNewRomanPSMT"/>
          <w:lang w:eastAsia="en-US"/>
        </w:rPr>
        <w:lastRenderedPageBreak/>
        <w:t>surrogate to tissue in molecular profiling of PC, because of its relatively high sensitivity, specificity and accuracy. It represents a unique opportunity to be further explored towards its introduction in clinical practice and for developing new precision medicine approaches against PC.</w:t>
      </w:r>
    </w:p>
    <w:p w14:paraId="39CDCE3A" w14:textId="13D5543B" w:rsidR="00390E97" w:rsidRPr="00ED74B5" w:rsidRDefault="00F4260B" w:rsidP="00F4260B">
      <w:pPr>
        <w:pStyle w:val="MDPI18keywords"/>
        <w:rPr>
          <w:rFonts w:eastAsia="TimesNewRomanPSMT"/>
        </w:rPr>
      </w:pPr>
      <w:r w:rsidRPr="00ED74B5">
        <w:rPr>
          <w:b/>
        </w:rPr>
        <w:t>Keywords:</w:t>
      </w:r>
      <w:r w:rsidR="003A55A8" w:rsidRPr="00ED74B5">
        <w:rPr>
          <w:b/>
        </w:rPr>
        <w:t xml:space="preserve"> </w:t>
      </w:r>
      <w:r w:rsidR="001D768F" w:rsidRPr="00ED74B5">
        <w:rPr>
          <w:rFonts w:eastAsia="TimesNewRomanPSMT"/>
        </w:rPr>
        <w:t xml:space="preserve">liquid biopsy; </w:t>
      </w:r>
      <w:proofErr w:type="spellStart"/>
      <w:r w:rsidR="001D768F" w:rsidRPr="00ED74B5">
        <w:rPr>
          <w:rFonts w:eastAsia="TimesNewRomanPSMT"/>
        </w:rPr>
        <w:t>cfDNA</w:t>
      </w:r>
      <w:proofErr w:type="spellEnd"/>
      <w:r w:rsidR="001D768F" w:rsidRPr="00ED74B5">
        <w:rPr>
          <w:rFonts w:eastAsia="TimesNewRomanPSMT"/>
        </w:rPr>
        <w:t>; pancreatic cancer; precision medicine; CTC</w:t>
      </w:r>
    </w:p>
    <w:p w14:paraId="5551AC06" w14:textId="77777777" w:rsidR="00F4260B" w:rsidRPr="00ED74B5" w:rsidRDefault="00F4260B" w:rsidP="00F4260B">
      <w:pPr>
        <w:pBdr>
          <w:bottom w:val="single" w:sz="4" w:space="1" w:color="000000"/>
        </w:pBdr>
        <w:spacing w:after="480" w:line="260" w:lineRule="atLeast"/>
        <w:rPr>
          <w:rFonts w:eastAsia="TimesNewRomanPSMT"/>
          <w:lang w:bidi="en-US"/>
        </w:rPr>
      </w:pPr>
    </w:p>
    <w:p w14:paraId="298203F3" w14:textId="350D81E2" w:rsidR="003A55A8" w:rsidRPr="00ED74B5" w:rsidRDefault="00F4260B" w:rsidP="00F4260B">
      <w:pPr>
        <w:pStyle w:val="MDPI21heading1"/>
      </w:pPr>
      <w:r w:rsidRPr="00ED74B5">
        <w:rPr>
          <w:lang w:eastAsia="zh-CN"/>
        </w:rPr>
        <w:t xml:space="preserve">1. </w:t>
      </w:r>
      <w:r w:rsidR="003A55A8" w:rsidRPr="00ED74B5">
        <w:t>Introduction</w:t>
      </w:r>
    </w:p>
    <w:p w14:paraId="7BDE4143" w14:textId="69965266" w:rsidR="001D768F" w:rsidRPr="00ED74B5" w:rsidRDefault="001D768F" w:rsidP="00F4260B">
      <w:pPr>
        <w:pStyle w:val="MDPI31text"/>
        <w:rPr>
          <w:rFonts w:eastAsia="Calibri"/>
          <w:lang w:eastAsia="en-US"/>
        </w:rPr>
      </w:pPr>
      <w:bookmarkStart w:id="0" w:name="OLE_LINK1"/>
      <w:bookmarkStart w:id="1" w:name="OLE_LINK2"/>
      <w:r w:rsidRPr="00ED74B5">
        <w:rPr>
          <w:rFonts w:eastAsia="Calibri"/>
          <w:lang w:eastAsia="en-US"/>
        </w:rPr>
        <w:t>Pancreatic cancer is a lethal malignancy with an increasing incidence, and it is projected to become the second most common cause of cancer-related death in the world at the end of the next decade [1</w:t>
      </w:r>
      <w:r w:rsidR="00F4260B" w:rsidRPr="00ED74B5">
        <w:rPr>
          <w:rFonts w:eastAsia="Calibri"/>
          <w:lang w:eastAsia="en-US"/>
        </w:rPr>
        <w:t>–</w:t>
      </w:r>
      <w:r w:rsidRPr="00ED74B5">
        <w:rPr>
          <w:rFonts w:eastAsia="Calibri"/>
          <w:lang w:eastAsia="en-US"/>
        </w:rPr>
        <w:t>3]. The most common type of pancreatic cancer is represented by ductal adenocarcinoma (PDAC), which is responsible for more than 95% of deaths from pancreatic cancer [3,4].</w:t>
      </w:r>
    </w:p>
    <w:p w14:paraId="187AAC31" w14:textId="77777777" w:rsidR="001D768F" w:rsidRPr="00ED74B5" w:rsidRDefault="001D768F" w:rsidP="00F4260B">
      <w:pPr>
        <w:pStyle w:val="MDPI31text"/>
        <w:rPr>
          <w:rFonts w:eastAsia="Calibri"/>
          <w:lang w:eastAsia="en-US"/>
        </w:rPr>
      </w:pPr>
      <w:r w:rsidRPr="00ED74B5">
        <w:rPr>
          <w:rFonts w:eastAsia="Calibri"/>
          <w:lang w:eastAsia="en-US"/>
        </w:rPr>
        <w:t xml:space="preserve">At the time of diagnosis, the vast majority of patients with PDAC present with locally advanced or metastatic disease and are thus not amenable to surgical resection with curative purpose [3]. For such patients, the priority is to receive an undebatable diagnosis of cancer including useful information for addressing all potential therapeutic approaches. However, obtaining tissue for the diagnosis in this setting may be difficult and requires invasive procedures. The gold standard is (endoscopic-) ultrasound guided fine-needle aspiration (US-FNA), which provides a limited </w:t>
      </w:r>
      <w:proofErr w:type="gramStart"/>
      <w:r w:rsidRPr="00ED74B5">
        <w:rPr>
          <w:rFonts w:eastAsia="Calibri"/>
          <w:lang w:eastAsia="en-US"/>
        </w:rPr>
        <w:t>amount</w:t>
      </w:r>
      <w:proofErr w:type="gramEnd"/>
      <w:r w:rsidRPr="00ED74B5">
        <w:rPr>
          <w:rFonts w:eastAsia="Calibri"/>
          <w:lang w:eastAsia="en-US"/>
        </w:rPr>
        <w:t xml:space="preserve"> of cells for cytological analysis, not always allowing complete molecular profiling [5,6]. Moreover, the abundance of tumor stroma in PDAC impairs the negative predictive value of US-FNA because of sampling error, sometimes requiring the repeat of the procedure with further risks for PDAC patients [6,7].</w:t>
      </w:r>
    </w:p>
    <w:p w14:paraId="352C893A" w14:textId="77777777" w:rsidR="001D768F" w:rsidRPr="00ED74B5" w:rsidRDefault="001D768F" w:rsidP="00F4260B">
      <w:pPr>
        <w:pStyle w:val="MDPI31text"/>
        <w:rPr>
          <w:rFonts w:eastAsia="Calibri"/>
          <w:lang w:eastAsia="en-US"/>
        </w:rPr>
      </w:pPr>
      <w:r w:rsidRPr="00ED74B5">
        <w:rPr>
          <w:rFonts w:eastAsia="Calibri"/>
          <w:lang w:eastAsia="en-US"/>
        </w:rPr>
        <w:t>For all these reasons, there is an urgent need for new techniques or biomarkers to aid in diagnosis, staging and clinical-therapeutic decisions, overcoming contraindications associated to invasive procedures. To date, the unique widely available blood-based test for patients with PDAC is the determination of the carbohydrate antigen 19-9 (CA19-9); however, because of its limited specificity, it is used only as generic support for diagnosis and for surveillance of recurrence [8].</w:t>
      </w:r>
    </w:p>
    <w:p w14:paraId="08993D1B" w14:textId="74CB01C1" w:rsidR="001D768F" w:rsidRPr="00ED74B5" w:rsidRDefault="001D768F" w:rsidP="00F4260B">
      <w:pPr>
        <w:pStyle w:val="MDPI31text"/>
        <w:rPr>
          <w:rFonts w:eastAsia="Calibri"/>
          <w:lang w:eastAsia="en-US"/>
        </w:rPr>
      </w:pPr>
      <w:r w:rsidRPr="00ED74B5">
        <w:rPr>
          <w:rFonts w:eastAsia="Calibri"/>
          <w:lang w:eastAsia="en-US"/>
        </w:rPr>
        <w:t>Notably, recent studies have explored the possibilities to obtain from the blood useful information for cancer treatment analyzing circulating tumor cells (CTCs), circulating-free DNA (</w:t>
      </w:r>
      <w:proofErr w:type="spellStart"/>
      <w:r w:rsidRPr="00ED74B5">
        <w:rPr>
          <w:rFonts w:eastAsia="Calibri"/>
          <w:lang w:eastAsia="en-US"/>
        </w:rPr>
        <w:t>cfDNA</w:t>
      </w:r>
      <w:proofErr w:type="spellEnd"/>
      <w:r w:rsidRPr="00ED74B5">
        <w:rPr>
          <w:rFonts w:eastAsia="Calibri"/>
          <w:lang w:eastAsia="en-US"/>
        </w:rPr>
        <w:t xml:space="preserve">) or RNA, exosomes and </w:t>
      </w:r>
      <w:proofErr w:type="spellStart"/>
      <w:r w:rsidRPr="00ED74B5">
        <w:rPr>
          <w:rFonts w:eastAsia="Calibri"/>
          <w:lang w:eastAsia="en-US"/>
        </w:rPr>
        <w:t>secretomes</w:t>
      </w:r>
      <w:proofErr w:type="spellEnd"/>
      <w:r w:rsidRPr="00ED74B5">
        <w:rPr>
          <w:rFonts w:eastAsia="Calibri"/>
          <w:lang w:eastAsia="en-US"/>
        </w:rPr>
        <w:t>, all parameters that are comprised under the general definition of liquid biopsy (LB) [9</w:t>
      </w:r>
      <w:r w:rsidR="00F4260B" w:rsidRPr="00ED74B5">
        <w:rPr>
          <w:rFonts w:eastAsia="Calibri"/>
          <w:lang w:eastAsia="en-US"/>
        </w:rPr>
        <w:t>–</w:t>
      </w:r>
      <w:r w:rsidRPr="00ED74B5">
        <w:rPr>
          <w:rFonts w:eastAsia="Calibri"/>
          <w:lang w:eastAsia="en-US"/>
        </w:rPr>
        <w:t>11]. This kind of non-invasive approach represents a promising tool for new precision medicine strategies, since LB may be used also for molecular profiling [12</w:t>
      </w:r>
      <w:r w:rsidR="00F4260B" w:rsidRPr="00ED74B5">
        <w:rPr>
          <w:rFonts w:eastAsia="Calibri"/>
          <w:lang w:eastAsia="en-US"/>
        </w:rPr>
        <w:t>–</w:t>
      </w:r>
      <w:r w:rsidRPr="00ED74B5">
        <w:rPr>
          <w:rFonts w:eastAsia="Calibri"/>
          <w:lang w:eastAsia="en-US"/>
        </w:rPr>
        <w:t>15].</w:t>
      </w:r>
    </w:p>
    <w:p w14:paraId="79C9EFC6" w14:textId="5E1F8F54" w:rsidR="001D768F" w:rsidRPr="00ED74B5" w:rsidRDefault="001D768F" w:rsidP="00F4260B">
      <w:pPr>
        <w:pStyle w:val="MDPI31text"/>
        <w:rPr>
          <w:rFonts w:eastAsia="Calibri"/>
          <w:lang w:eastAsia="en-US"/>
        </w:rPr>
      </w:pPr>
      <w:r w:rsidRPr="00ED74B5">
        <w:rPr>
          <w:rFonts w:eastAsia="Calibri"/>
          <w:lang w:eastAsia="en-US"/>
        </w:rPr>
        <w:t>Although some studies have explored and highlighted the usefulness of LB for genetic analysis of patients with PDAC [16</w:t>
      </w:r>
      <w:r w:rsidR="00EA360E" w:rsidRPr="00ED74B5">
        <w:rPr>
          <w:rFonts w:eastAsia="Calibri"/>
          <w:lang w:eastAsia="en-US"/>
        </w:rPr>
        <w:t>–</w:t>
      </w:r>
      <w:r w:rsidRPr="00ED74B5">
        <w:rPr>
          <w:rFonts w:eastAsia="Calibri"/>
          <w:lang w:eastAsia="en-US"/>
        </w:rPr>
        <w:t xml:space="preserve">20], a comprehensive analysis of its reliability for this tumor type is lacking. With this first systematic review and meta-analysis on this topic, we aimed to highlight the reliability of LB in assessing the molecular profile of PDAC in comparison with the mutational analysis on tissue specimen. In addition, a specific focus on </w:t>
      </w:r>
      <w:r w:rsidRPr="00ED74B5">
        <w:rPr>
          <w:rFonts w:eastAsia="Calibri"/>
          <w:i/>
          <w:lang w:eastAsia="en-US"/>
        </w:rPr>
        <w:t>KRAS</w:t>
      </w:r>
      <w:r w:rsidRPr="00ED74B5">
        <w:rPr>
          <w:rFonts w:eastAsia="Calibri"/>
          <w:lang w:eastAsia="en-US"/>
        </w:rPr>
        <w:t xml:space="preserve"> mutational status is provided, as this gene is the most frequently mutated driver gene in PDAC.</w:t>
      </w:r>
    </w:p>
    <w:bookmarkEnd w:id="0"/>
    <w:bookmarkEnd w:id="1"/>
    <w:p w14:paraId="54D23068" w14:textId="77F42DE3" w:rsidR="003A55A8" w:rsidRPr="00ED74B5" w:rsidRDefault="00F4260B" w:rsidP="00F4260B">
      <w:pPr>
        <w:pStyle w:val="MDPI21heading1"/>
      </w:pPr>
      <w:r w:rsidRPr="00ED74B5">
        <w:t xml:space="preserve">2. </w:t>
      </w:r>
      <w:r w:rsidR="003A55A8" w:rsidRPr="00ED74B5">
        <w:t>Results</w:t>
      </w:r>
    </w:p>
    <w:p w14:paraId="1E97E10C" w14:textId="1DAF68B9" w:rsidR="001D768F" w:rsidRPr="00ED74B5" w:rsidRDefault="00F4260B" w:rsidP="00F4260B">
      <w:pPr>
        <w:pStyle w:val="MDPI22heading2"/>
        <w:rPr>
          <w:rFonts w:eastAsia="Calibri"/>
          <w:lang w:eastAsia="en-US"/>
        </w:rPr>
      </w:pPr>
      <w:r w:rsidRPr="00ED74B5">
        <w:rPr>
          <w:rFonts w:eastAsia="Calibri"/>
          <w:lang w:eastAsia="en-US"/>
        </w:rPr>
        <w:t xml:space="preserve">2.1. </w:t>
      </w:r>
      <w:r w:rsidR="001D768F" w:rsidRPr="00ED74B5">
        <w:rPr>
          <w:rFonts w:eastAsia="Calibri"/>
          <w:lang w:eastAsia="en-US"/>
        </w:rPr>
        <w:t xml:space="preserve">Search </w:t>
      </w:r>
      <w:r w:rsidR="00EA360E" w:rsidRPr="00ED74B5">
        <w:rPr>
          <w:rFonts w:eastAsia="Calibri"/>
          <w:lang w:eastAsia="en-US"/>
        </w:rPr>
        <w:t xml:space="preserve">Results </w:t>
      </w:r>
      <w:r w:rsidR="001D768F" w:rsidRPr="00ED74B5">
        <w:rPr>
          <w:rFonts w:eastAsia="Calibri"/>
          <w:lang w:eastAsia="en-US"/>
        </w:rPr>
        <w:t xml:space="preserve">and </w:t>
      </w:r>
      <w:r w:rsidR="00EA360E" w:rsidRPr="00ED74B5">
        <w:rPr>
          <w:rFonts w:eastAsia="Calibri"/>
          <w:lang w:eastAsia="en-US"/>
        </w:rPr>
        <w:t>Descriptive Findings</w:t>
      </w:r>
    </w:p>
    <w:p w14:paraId="37074F62" w14:textId="1252C576" w:rsidR="00EA360E" w:rsidRPr="00ED74B5" w:rsidRDefault="001D768F" w:rsidP="00F4260B">
      <w:pPr>
        <w:pStyle w:val="MDPI31text"/>
        <w:rPr>
          <w:rFonts w:eastAsia="Calibri"/>
          <w:lang w:eastAsia="en-US"/>
        </w:rPr>
      </w:pPr>
      <w:r w:rsidRPr="00ED74B5">
        <w:rPr>
          <w:rFonts w:eastAsia="Calibri"/>
          <w:lang w:eastAsia="en-US"/>
        </w:rPr>
        <w:t>Among 387 potential eligible studies, 60 full text articles were retrieved. Of them, 14 studies were eligible for this meta-analysis (Figure S1</w:t>
      </w:r>
      <w:r w:rsidR="006C65FD" w:rsidRPr="00ED74B5">
        <w:rPr>
          <w:rFonts w:eastAsia="Calibri"/>
          <w:lang w:eastAsia="en-US"/>
        </w:rPr>
        <w:t>, Table 1</w:t>
      </w:r>
      <w:r w:rsidRPr="00ED74B5">
        <w:rPr>
          <w:rFonts w:eastAsia="Calibri"/>
          <w:lang w:eastAsia="en-US"/>
        </w:rPr>
        <w:t>) [21</w:t>
      </w:r>
      <w:r w:rsidR="00F4260B" w:rsidRPr="00ED74B5">
        <w:rPr>
          <w:rFonts w:eastAsia="Calibri"/>
          <w:lang w:eastAsia="en-US"/>
        </w:rPr>
        <w:t>–</w:t>
      </w:r>
      <w:r w:rsidRPr="00ED74B5">
        <w:rPr>
          <w:rFonts w:eastAsia="Calibri"/>
          <w:lang w:eastAsia="en-US"/>
        </w:rPr>
        <w:t>34].</w:t>
      </w:r>
    </w:p>
    <w:p w14:paraId="54B47106" w14:textId="77777777" w:rsidR="00EA360E" w:rsidRPr="00ED74B5" w:rsidRDefault="00EA360E">
      <w:pPr>
        <w:spacing w:line="240" w:lineRule="auto"/>
        <w:jc w:val="left"/>
        <w:rPr>
          <w:rFonts w:eastAsia="Calibri"/>
          <w:lang w:eastAsia="en-US"/>
        </w:rPr>
        <w:sectPr w:rsidR="00EA360E" w:rsidRPr="00ED74B5" w:rsidSect="009C65A9">
          <w:headerReference w:type="even" r:id="rId7"/>
          <w:headerReference w:type="default" r:id="rId8"/>
          <w:footerReference w:type="default" r:id="rId9"/>
          <w:headerReference w:type="first" r:id="rId10"/>
          <w:footerReference w:type="first" r:id="rId11"/>
          <w:type w:val="continuous"/>
          <w:pgSz w:w="11906" w:h="16838" w:code="9"/>
          <w:pgMar w:top="1417" w:right="1531" w:bottom="1077" w:left="1531" w:header="1020" w:footer="850" w:gutter="0"/>
          <w:lnNumType w:countBy="1" w:restart="continuous"/>
          <w:pgNumType w:start="1"/>
          <w:cols w:space="425"/>
          <w:titlePg/>
          <w:docGrid w:type="lines" w:linePitch="326"/>
        </w:sectPr>
      </w:pPr>
      <w:r w:rsidRPr="00ED74B5">
        <w:rPr>
          <w:rFonts w:eastAsia="Calibri"/>
          <w:lang w:eastAsia="en-US"/>
        </w:rPr>
        <w:br w:type="page"/>
      </w:r>
    </w:p>
    <w:p w14:paraId="10186B3A" w14:textId="5AF8D32D" w:rsidR="006C65FD" w:rsidRPr="00ED74B5" w:rsidRDefault="00EA360E" w:rsidP="00EA360E">
      <w:pPr>
        <w:pStyle w:val="MDPI41tablecaption"/>
        <w:jc w:val="center"/>
        <w:rPr>
          <w:rFonts w:eastAsiaTheme="minorHAnsi"/>
          <w:lang w:eastAsia="en-US"/>
        </w:rPr>
      </w:pPr>
      <w:r w:rsidRPr="00ED74B5">
        <w:rPr>
          <w:rFonts w:eastAsiaTheme="minorHAnsi"/>
          <w:b/>
          <w:lang w:eastAsia="en-US"/>
        </w:rPr>
        <w:lastRenderedPageBreak/>
        <w:t>Table 1.</w:t>
      </w:r>
      <w:r w:rsidR="006C65FD" w:rsidRPr="00ED74B5">
        <w:rPr>
          <w:rFonts w:eastAsiaTheme="minorHAnsi"/>
          <w:b/>
          <w:lang w:eastAsia="en-US"/>
        </w:rPr>
        <w:t xml:space="preserve"> </w:t>
      </w:r>
      <w:r w:rsidR="006C65FD" w:rsidRPr="00ED74B5">
        <w:rPr>
          <w:rFonts w:eastAsiaTheme="minorHAnsi"/>
          <w:lang w:eastAsia="en-US"/>
        </w:rPr>
        <w:t>Summarizing table of the most relevant features of the studies included in this meta-analysis</w:t>
      </w:r>
      <w:r w:rsidR="00F4260B" w:rsidRPr="00ED74B5">
        <w:rPr>
          <w:rFonts w:eastAsiaTheme="minorHAnsi"/>
          <w:lang w:eastAsia="en-US"/>
        </w:rPr>
        <w:t>.</w:t>
      </w:r>
    </w:p>
    <w:tbl>
      <w:tblPr>
        <w:tblStyle w:val="Grigliatabella2"/>
        <w:tblW w:w="5079"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1272"/>
        <w:gridCol w:w="803"/>
        <w:gridCol w:w="1905"/>
        <w:gridCol w:w="1841"/>
        <w:gridCol w:w="1740"/>
        <w:gridCol w:w="1471"/>
        <w:gridCol w:w="1626"/>
        <w:gridCol w:w="2142"/>
        <w:gridCol w:w="456"/>
        <w:gridCol w:w="403"/>
        <w:gridCol w:w="456"/>
        <w:gridCol w:w="456"/>
      </w:tblGrid>
      <w:tr w:rsidR="00EA360E" w:rsidRPr="00ED74B5" w14:paraId="73E2D9F8" w14:textId="77777777" w:rsidTr="00EA360E">
        <w:trPr>
          <w:tblHeader/>
          <w:jc w:val="center"/>
        </w:trPr>
        <w:tc>
          <w:tcPr>
            <w:tcW w:w="440" w:type="pct"/>
            <w:vAlign w:val="center"/>
          </w:tcPr>
          <w:p w14:paraId="13D6390F"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First author of the study, year</w:t>
            </w:r>
          </w:p>
        </w:tc>
        <w:tc>
          <w:tcPr>
            <w:tcW w:w="253" w:type="pct"/>
            <w:vAlign w:val="center"/>
          </w:tcPr>
          <w:p w14:paraId="1C57B5A4" w14:textId="24EF5712"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 xml:space="preserve">N. of </w:t>
            </w:r>
            <w:r w:rsidR="00EA360E" w:rsidRPr="00ED74B5">
              <w:rPr>
                <w:rFonts w:ascii="Palatino Linotype" w:eastAsiaTheme="minorHAnsi" w:hAnsi="Palatino Linotype"/>
                <w:b/>
                <w:color w:val="auto"/>
                <w:sz w:val="16"/>
                <w:szCs w:val="16"/>
                <w:lang w:eastAsia="en-US"/>
              </w:rPr>
              <w:t>Patients</w:t>
            </w:r>
          </w:p>
        </w:tc>
        <w:tc>
          <w:tcPr>
            <w:tcW w:w="657" w:type="pct"/>
            <w:vAlign w:val="center"/>
          </w:tcPr>
          <w:p w14:paraId="0CCA10F3"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Stage</w:t>
            </w:r>
          </w:p>
        </w:tc>
        <w:tc>
          <w:tcPr>
            <w:tcW w:w="635" w:type="pct"/>
            <w:vAlign w:val="center"/>
          </w:tcPr>
          <w:p w14:paraId="3EF90056"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Type of tissue specimen</w:t>
            </w:r>
          </w:p>
        </w:tc>
        <w:tc>
          <w:tcPr>
            <w:tcW w:w="600" w:type="pct"/>
            <w:vAlign w:val="center"/>
          </w:tcPr>
          <w:p w14:paraId="718EB6B6"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Molecular test for tissue specimen and genes</w:t>
            </w:r>
          </w:p>
        </w:tc>
        <w:tc>
          <w:tcPr>
            <w:tcW w:w="508" w:type="pct"/>
            <w:vAlign w:val="center"/>
          </w:tcPr>
          <w:p w14:paraId="0B044B4C"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Time point of tissue and liquid biopsy test and genes</w:t>
            </w:r>
          </w:p>
        </w:tc>
        <w:tc>
          <w:tcPr>
            <w:tcW w:w="561" w:type="pct"/>
            <w:vAlign w:val="center"/>
          </w:tcPr>
          <w:p w14:paraId="3EC95ABB"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Type of liquid biopsy</w:t>
            </w:r>
          </w:p>
        </w:tc>
        <w:tc>
          <w:tcPr>
            <w:tcW w:w="738" w:type="pct"/>
            <w:vAlign w:val="center"/>
          </w:tcPr>
          <w:p w14:paraId="4DAA93A5"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Molecular test for liquid biopsy</w:t>
            </w:r>
          </w:p>
        </w:tc>
        <w:tc>
          <w:tcPr>
            <w:tcW w:w="157" w:type="pct"/>
            <w:vAlign w:val="center"/>
          </w:tcPr>
          <w:p w14:paraId="23EF075F"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TP</w:t>
            </w:r>
          </w:p>
        </w:tc>
        <w:tc>
          <w:tcPr>
            <w:tcW w:w="138" w:type="pct"/>
            <w:vAlign w:val="center"/>
          </w:tcPr>
          <w:p w14:paraId="23FA869A"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FP</w:t>
            </w:r>
          </w:p>
        </w:tc>
        <w:tc>
          <w:tcPr>
            <w:tcW w:w="157" w:type="pct"/>
            <w:vAlign w:val="center"/>
          </w:tcPr>
          <w:p w14:paraId="5D0A9989"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TN</w:t>
            </w:r>
          </w:p>
        </w:tc>
        <w:tc>
          <w:tcPr>
            <w:tcW w:w="157" w:type="pct"/>
            <w:vAlign w:val="center"/>
          </w:tcPr>
          <w:p w14:paraId="7AB10391"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FN</w:t>
            </w:r>
          </w:p>
        </w:tc>
      </w:tr>
      <w:tr w:rsidR="00EA360E" w:rsidRPr="00ED74B5" w14:paraId="060DE589" w14:textId="77777777" w:rsidTr="00EA360E">
        <w:trPr>
          <w:jc w:val="center"/>
        </w:trPr>
        <w:tc>
          <w:tcPr>
            <w:tcW w:w="440" w:type="pct"/>
            <w:vAlign w:val="center"/>
          </w:tcPr>
          <w:p w14:paraId="60D0E88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Ako</w:t>
            </w:r>
            <w:proofErr w:type="spellEnd"/>
            <w:r w:rsidRPr="00ED74B5">
              <w:rPr>
                <w:rFonts w:ascii="Palatino Linotype" w:eastAsiaTheme="minorHAnsi" w:hAnsi="Palatino Linotype"/>
                <w:color w:val="auto"/>
                <w:sz w:val="16"/>
                <w:szCs w:val="16"/>
                <w:lang w:eastAsia="en-US"/>
              </w:rPr>
              <w:t>, 2017</w:t>
            </w:r>
          </w:p>
        </w:tc>
        <w:tc>
          <w:tcPr>
            <w:tcW w:w="253" w:type="pct"/>
            <w:vAlign w:val="center"/>
          </w:tcPr>
          <w:p w14:paraId="4974FFA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40</w:t>
            </w:r>
          </w:p>
        </w:tc>
        <w:tc>
          <w:tcPr>
            <w:tcW w:w="657" w:type="pct"/>
            <w:vAlign w:val="center"/>
          </w:tcPr>
          <w:p w14:paraId="28813CA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I-II:60% III-IV: 40%</w:t>
            </w:r>
          </w:p>
        </w:tc>
        <w:tc>
          <w:tcPr>
            <w:tcW w:w="635" w:type="pct"/>
            <w:vAlign w:val="center"/>
          </w:tcPr>
          <w:p w14:paraId="0100C45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16 SR and 24 EUS-FNA</w:t>
            </w:r>
          </w:p>
        </w:tc>
        <w:tc>
          <w:tcPr>
            <w:tcW w:w="600" w:type="pct"/>
            <w:vAlign w:val="center"/>
          </w:tcPr>
          <w:p w14:paraId="1578DFC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508" w:type="pct"/>
            <w:vAlign w:val="center"/>
          </w:tcPr>
          <w:p w14:paraId="592D822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41E7D61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 xml:space="preserve">Plasma and serum, </w:t>
            </w:r>
            <w:proofErr w:type="spellStart"/>
            <w:r w:rsidRPr="00ED74B5">
              <w:rPr>
                <w:rFonts w:ascii="Palatino Linotype" w:eastAsiaTheme="minorHAnsi" w:hAnsi="Palatino Linotype"/>
                <w:color w:val="auto"/>
                <w:sz w:val="16"/>
                <w:szCs w:val="16"/>
                <w:lang w:eastAsia="en-US"/>
              </w:rPr>
              <w:t>cfDNA</w:t>
            </w:r>
            <w:proofErr w:type="spellEnd"/>
          </w:p>
        </w:tc>
        <w:tc>
          <w:tcPr>
            <w:tcW w:w="738" w:type="pct"/>
            <w:vAlign w:val="center"/>
          </w:tcPr>
          <w:p w14:paraId="760E364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Droplet PCR, KRAS</w:t>
            </w:r>
          </w:p>
        </w:tc>
        <w:tc>
          <w:tcPr>
            <w:tcW w:w="157" w:type="pct"/>
            <w:vAlign w:val="center"/>
          </w:tcPr>
          <w:p w14:paraId="1A454BE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19</w:t>
            </w:r>
          </w:p>
        </w:tc>
        <w:tc>
          <w:tcPr>
            <w:tcW w:w="138" w:type="pct"/>
            <w:vAlign w:val="center"/>
          </w:tcPr>
          <w:p w14:paraId="6F7D144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2C811A8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c>
          <w:tcPr>
            <w:tcW w:w="157" w:type="pct"/>
            <w:vAlign w:val="center"/>
          </w:tcPr>
          <w:p w14:paraId="6FE3826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18</w:t>
            </w:r>
          </w:p>
        </w:tc>
      </w:tr>
      <w:tr w:rsidR="00EA360E" w:rsidRPr="00ED74B5" w14:paraId="24F1629D" w14:textId="77777777" w:rsidTr="00EA360E">
        <w:trPr>
          <w:trHeight w:val="234"/>
          <w:jc w:val="center"/>
        </w:trPr>
        <w:tc>
          <w:tcPr>
            <w:tcW w:w="440" w:type="pct"/>
            <w:vAlign w:val="center"/>
          </w:tcPr>
          <w:p w14:paraId="5E2B7D0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Bernard, 2019</w:t>
            </w:r>
            <w:r w:rsidRPr="00ED74B5">
              <w:rPr>
                <w:rFonts w:ascii="Palatino Linotype" w:eastAsiaTheme="minorHAnsi" w:hAnsi="Palatino Linotype"/>
                <w:color w:val="auto"/>
                <w:sz w:val="16"/>
                <w:szCs w:val="16"/>
                <w:vertAlign w:val="superscript"/>
                <w:lang w:eastAsia="en-US"/>
              </w:rPr>
              <w:t>a</w:t>
            </w:r>
          </w:p>
        </w:tc>
        <w:tc>
          <w:tcPr>
            <w:tcW w:w="253" w:type="pct"/>
            <w:vAlign w:val="center"/>
          </w:tcPr>
          <w:p w14:paraId="4568619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34</w:t>
            </w:r>
          </w:p>
        </w:tc>
        <w:tc>
          <w:tcPr>
            <w:tcW w:w="657" w:type="pct"/>
            <w:vAlign w:val="center"/>
          </w:tcPr>
          <w:p w14:paraId="5074B4D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I-II:68% III-IV: 32%</w:t>
            </w:r>
          </w:p>
        </w:tc>
        <w:tc>
          <w:tcPr>
            <w:tcW w:w="635" w:type="pct"/>
            <w:vAlign w:val="center"/>
          </w:tcPr>
          <w:p w14:paraId="284ABE4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22 SR and 12 EUS-FNA</w:t>
            </w:r>
          </w:p>
        </w:tc>
        <w:tc>
          <w:tcPr>
            <w:tcW w:w="600" w:type="pct"/>
            <w:vAlign w:val="center"/>
          </w:tcPr>
          <w:p w14:paraId="567179C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508" w:type="pct"/>
            <w:vAlign w:val="center"/>
          </w:tcPr>
          <w:p w14:paraId="5A59FA5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48E6ECF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 xml:space="preserve">Blood for </w:t>
            </w:r>
            <w:proofErr w:type="spellStart"/>
            <w:r w:rsidRPr="00ED74B5">
              <w:rPr>
                <w:rFonts w:ascii="Palatino Linotype" w:eastAsiaTheme="minorHAnsi" w:hAnsi="Palatino Linotype"/>
                <w:color w:val="auto"/>
                <w:sz w:val="16"/>
                <w:szCs w:val="16"/>
                <w:lang w:eastAsia="en-US"/>
              </w:rPr>
              <w:t>cfDNA</w:t>
            </w:r>
            <w:proofErr w:type="spellEnd"/>
          </w:p>
        </w:tc>
        <w:tc>
          <w:tcPr>
            <w:tcW w:w="738" w:type="pct"/>
            <w:vAlign w:val="center"/>
          </w:tcPr>
          <w:p w14:paraId="5E1ECE5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Droplet digital PCR, KRAS</w:t>
            </w:r>
          </w:p>
        </w:tc>
        <w:tc>
          <w:tcPr>
            <w:tcW w:w="157" w:type="pct"/>
            <w:vAlign w:val="center"/>
          </w:tcPr>
          <w:p w14:paraId="5EDF12C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20</w:t>
            </w:r>
          </w:p>
        </w:tc>
        <w:tc>
          <w:tcPr>
            <w:tcW w:w="138" w:type="pct"/>
            <w:vAlign w:val="center"/>
          </w:tcPr>
          <w:p w14:paraId="2EDF81E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w:t>
            </w:r>
          </w:p>
        </w:tc>
        <w:tc>
          <w:tcPr>
            <w:tcW w:w="157" w:type="pct"/>
            <w:vAlign w:val="center"/>
          </w:tcPr>
          <w:p w14:paraId="4F885F0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11</w:t>
            </w:r>
          </w:p>
        </w:tc>
        <w:tc>
          <w:tcPr>
            <w:tcW w:w="157" w:type="pct"/>
            <w:vAlign w:val="center"/>
          </w:tcPr>
          <w:p w14:paraId="3DB35C8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w:t>
            </w:r>
          </w:p>
        </w:tc>
      </w:tr>
      <w:tr w:rsidR="00EA360E" w:rsidRPr="00ED74B5" w14:paraId="197A0974" w14:textId="77777777" w:rsidTr="00EA360E">
        <w:trPr>
          <w:jc w:val="center"/>
        </w:trPr>
        <w:tc>
          <w:tcPr>
            <w:tcW w:w="440" w:type="pct"/>
            <w:vAlign w:val="center"/>
          </w:tcPr>
          <w:p w14:paraId="5B60E40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Brychta</w:t>
            </w:r>
            <w:proofErr w:type="spellEnd"/>
            <w:r w:rsidRPr="00ED74B5">
              <w:rPr>
                <w:rFonts w:ascii="Palatino Linotype" w:eastAsiaTheme="minorHAnsi" w:hAnsi="Palatino Linotype"/>
                <w:color w:val="auto"/>
                <w:sz w:val="16"/>
                <w:szCs w:val="16"/>
                <w:lang w:eastAsia="en-US"/>
              </w:rPr>
              <w:t>, 2016</w:t>
            </w:r>
          </w:p>
        </w:tc>
        <w:tc>
          <w:tcPr>
            <w:tcW w:w="253" w:type="pct"/>
            <w:vAlign w:val="center"/>
          </w:tcPr>
          <w:p w14:paraId="2F187C7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50</w:t>
            </w:r>
          </w:p>
        </w:tc>
        <w:tc>
          <w:tcPr>
            <w:tcW w:w="657" w:type="pct"/>
            <w:vAlign w:val="center"/>
          </w:tcPr>
          <w:p w14:paraId="596CBE1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I-II:82% III-IV:18%</w:t>
            </w:r>
          </w:p>
        </w:tc>
        <w:tc>
          <w:tcPr>
            <w:tcW w:w="635" w:type="pct"/>
            <w:vAlign w:val="center"/>
          </w:tcPr>
          <w:p w14:paraId="3BC5942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SR</w:t>
            </w:r>
          </w:p>
        </w:tc>
        <w:tc>
          <w:tcPr>
            <w:tcW w:w="600" w:type="pct"/>
            <w:vAlign w:val="center"/>
          </w:tcPr>
          <w:p w14:paraId="25D0A80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Chip-based digital PCR, KRAS</w:t>
            </w:r>
          </w:p>
        </w:tc>
        <w:tc>
          <w:tcPr>
            <w:tcW w:w="508" w:type="pct"/>
            <w:vAlign w:val="center"/>
          </w:tcPr>
          <w:p w14:paraId="50CAFFE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16C8990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Plasma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28A2DC3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Chip-based digital PCR, KRAS</w:t>
            </w:r>
          </w:p>
        </w:tc>
        <w:tc>
          <w:tcPr>
            <w:tcW w:w="157" w:type="pct"/>
            <w:vAlign w:val="center"/>
          </w:tcPr>
          <w:p w14:paraId="0AE7C2F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13</w:t>
            </w:r>
          </w:p>
        </w:tc>
        <w:tc>
          <w:tcPr>
            <w:tcW w:w="138" w:type="pct"/>
            <w:vAlign w:val="center"/>
          </w:tcPr>
          <w:p w14:paraId="782F370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465FC5D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14</w:t>
            </w:r>
          </w:p>
        </w:tc>
        <w:tc>
          <w:tcPr>
            <w:tcW w:w="157" w:type="pct"/>
            <w:vAlign w:val="center"/>
          </w:tcPr>
          <w:p w14:paraId="633593F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23</w:t>
            </w:r>
          </w:p>
        </w:tc>
      </w:tr>
      <w:tr w:rsidR="00EA360E" w:rsidRPr="00ED74B5" w14:paraId="227CA75A" w14:textId="77777777" w:rsidTr="00EA360E">
        <w:trPr>
          <w:jc w:val="center"/>
        </w:trPr>
        <w:tc>
          <w:tcPr>
            <w:tcW w:w="440" w:type="pct"/>
            <w:vAlign w:val="center"/>
          </w:tcPr>
          <w:p w14:paraId="79C96CB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Earl, 2015</w:t>
            </w:r>
          </w:p>
        </w:tc>
        <w:tc>
          <w:tcPr>
            <w:tcW w:w="253" w:type="pct"/>
            <w:vAlign w:val="center"/>
          </w:tcPr>
          <w:p w14:paraId="3F5DD1C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12</w:t>
            </w:r>
          </w:p>
        </w:tc>
        <w:tc>
          <w:tcPr>
            <w:tcW w:w="657" w:type="pct"/>
            <w:vAlign w:val="center"/>
          </w:tcPr>
          <w:p w14:paraId="0D45727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NA</w:t>
            </w:r>
          </w:p>
        </w:tc>
        <w:tc>
          <w:tcPr>
            <w:tcW w:w="635" w:type="pct"/>
            <w:vAlign w:val="center"/>
          </w:tcPr>
          <w:p w14:paraId="3C4541C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SR</w:t>
            </w:r>
          </w:p>
        </w:tc>
        <w:tc>
          <w:tcPr>
            <w:tcW w:w="600" w:type="pct"/>
            <w:vAlign w:val="center"/>
          </w:tcPr>
          <w:p w14:paraId="47F872F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508" w:type="pct"/>
            <w:vAlign w:val="center"/>
          </w:tcPr>
          <w:p w14:paraId="216020A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7FD0E70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Plasma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0C3CD5C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Droplet digital PCR, KRAS</w:t>
            </w:r>
          </w:p>
        </w:tc>
        <w:tc>
          <w:tcPr>
            <w:tcW w:w="157" w:type="pct"/>
            <w:vAlign w:val="center"/>
          </w:tcPr>
          <w:p w14:paraId="14E14D0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c>
          <w:tcPr>
            <w:tcW w:w="138" w:type="pct"/>
            <w:vAlign w:val="center"/>
          </w:tcPr>
          <w:p w14:paraId="22546E9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c>
          <w:tcPr>
            <w:tcW w:w="157" w:type="pct"/>
            <w:vAlign w:val="center"/>
          </w:tcPr>
          <w:p w14:paraId="1C2466E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w:t>
            </w:r>
          </w:p>
        </w:tc>
        <w:tc>
          <w:tcPr>
            <w:tcW w:w="157" w:type="pct"/>
            <w:vAlign w:val="center"/>
          </w:tcPr>
          <w:p w14:paraId="3B8CC55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4</w:t>
            </w:r>
          </w:p>
        </w:tc>
      </w:tr>
      <w:tr w:rsidR="00EA360E" w:rsidRPr="00ED74B5" w14:paraId="21EE57EC" w14:textId="77777777" w:rsidTr="00EA360E">
        <w:trPr>
          <w:jc w:val="center"/>
        </w:trPr>
        <w:tc>
          <w:tcPr>
            <w:tcW w:w="440" w:type="pct"/>
            <w:vAlign w:val="center"/>
          </w:tcPr>
          <w:p w14:paraId="232CF95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Kinugasa</w:t>
            </w:r>
            <w:proofErr w:type="spellEnd"/>
            <w:r w:rsidRPr="00ED74B5">
              <w:rPr>
                <w:rFonts w:ascii="Palatino Linotype" w:eastAsiaTheme="minorHAnsi" w:hAnsi="Palatino Linotype"/>
                <w:color w:val="auto"/>
                <w:sz w:val="16"/>
                <w:szCs w:val="16"/>
                <w:lang w:eastAsia="en-US"/>
              </w:rPr>
              <w:t>, 2015</w:t>
            </w:r>
          </w:p>
        </w:tc>
        <w:tc>
          <w:tcPr>
            <w:tcW w:w="253" w:type="pct"/>
            <w:vAlign w:val="center"/>
          </w:tcPr>
          <w:p w14:paraId="0F67648B"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75</w:t>
            </w:r>
          </w:p>
        </w:tc>
        <w:tc>
          <w:tcPr>
            <w:tcW w:w="657" w:type="pct"/>
            <w:vAlign w:val="center"/>
          </w:tcPr>
          <w:p w14:paraId="0C88D05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I-II:3% III-IV:97%</w:t>
            </w:r>
          </w:p>
        </w:tc>
        <w:tc>
          <w:tcPr>
            <w:tcW w:w="635" w:type="pct"/>
            <w:vAlign w:val="center"/>
          </w:tcPr>
          <w:p w14:paraId="77AE252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EUS-FNA</w:t>
            </w:r>
          </w:p>
        </w:tc>
        <w:tc>
          <w:tcPr>
            <w:tcW w:w="600" w:type="pct"/>
            <w:vAlign w:val="center"/>
          </w:tcPr>
          <w:p w14:paraId="6ED4FB5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508" w:type="pct"/>
            <w:vAlign w:val="center"/>
          </w:tcPr>
          <w:p w14:paraId="7BBA802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3CD46D9B"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Serum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3C7DA7C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Droplet digital PCR, KRAS</w:t>
            </w:r>
          </w:p>
        </w:tc>
        <w:tc>
          <w:tcPr>
            <w:tcW w:w="157" w:type="pct"/>
            <w:vAlign w:val="center"/>
          </w:tcPr>
          <w:p w14:paraId="3B9965C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43</w:t>
            </w:r>
          </w:p>
        </w:tc>
        <w:tc>
          <w:tcPr>
            <w:tcW w:w="138" w:type="pct"/>
            <w:vAlign w:val="center"/>
          </w:tcPr>
          <w:p w14:paraId="06E2C59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4</w:t>
            </w:r>
          </w:p>
        </w:tc>
        <w:tc>
          <w:tcPr>
            <w:tcW w:w="157" w:type="pct"/>
            <w:vAlign w:val="center"/>
          </w:tcPr>
          <w:p w14:paraId="44C2BEB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15</w:t>
            </w:r>
          </w:p>
        </w:tc>
        <w:tc>
          <w:tcPr>
            <w:tcW w:w="157" w:type="pct"/>
            <w:vAlign w:val="center"/>
          </w:tcPr>
          <w:p w14:paraId="7E1C622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13</w:t>
            </w:r>
          </w:p>
        </w:tc>
      </w:tr>
      <w:tr w:rsidR="00EA360E" w:rsidRPr="00ED74B5" w14:paraId="5A311811" w14:textId="77777777" w:rsidTr="00EA360E">
        <w:trPr>
          <w:trHeight w:val="573"/>
          <w:jc w:val="center"/>
        </w:trPr>
        <w:tc>
          <w:tcPr>
            <w:tcW w:w="440" w:type="pct"/>
            <w:vAlign w:val="center"/>
          </w:tcPr>
          <w:p w14:paraId="4FAFC5F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Kulemann</w:t>
            </w:r>
            <w:proofErr w:type="spellEnd"/>
            <w:r w:rsidRPr="00ED74B5">
              <w:rPr>
                <w:rFonts w:ascii="Palatino Linotype" w:eastAsiaTheme="minorHAnsi" w:hAnsi="Palatino Linotype"/>
                <w:color w:val="auto"/>
                <w:sz w:val="16"/>
                <w:szCs w:val="16"/>
                <w:lang w:eastAsia="en-US"/>
              </w:rPr>
              <w:t>, 2016</w:t>
            </w:r>
          </w:p>
        </w:tc>
        <w:tc>
          <w:tcPr>
            <w:tcW w:w="253" w:type="pct"/>
            <w:vAlign w:val="center"/>
          </w:tcPr>
          <w:p w14:paraId="254B38C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11</w:t>
            </w:r>
          </w:p>
        </w:tc>
        <w:tc>
          <w:tcPr>
            <w:tcW w:w="657" w:type="pct"/>
            <w:vAlign w:val="center"/>
          </w:tcPr>
          <w:p w14:paraId="51CEEBA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I-II:91% III-IV:9%</w:t>
            </w:r>
          </w:p>
        </w:tc>
        <w:tc>
          <w:tcPr>
            <w:tcW w:w="635" w:type="pct"/>
            <w:vAlign w:val="center"/>
          </w:tcPr>
          <w:p w14:paraId="0A338E6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NS</w:t>
            </w:r>
          </w:p>
        </w:tc>
        <w:tc>
          <w:tcPr>
            <w:tcW w:w="600" w:type="pct"/>
            <w:vAlign w:val="center"/>
          </w:tcPr>
          <w:p w14:paraId="76EB07B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508" w:type="pct"/>
            <w:vAlign w:val="center"/>
          </w:tcPr>
          <w:p w14:paraId="3193F2D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Retrospective</w:t>
            </w:r>
          </w:p>
        </w:tc>
        <w:tc>
          <w:tcPr>
            <w:tcW w:w="561" w:type="pct"/>
            <w:vAlign w:val="center"/>
          </w:tcPr>
          <w:p w14:paraId="13D6EEC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Blood with isolation and analysis of CTCs</w:t>
            </w:r>
          </w:p>
        </w:tc>
        <w:tc>
          <w:tcPr>
            <w:tcW w:w="738" w:type="pct"/>
            <w:vAlign w:val="center"/>
          </w:tcPr>
          <w:p w14:paraId="3794152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157" w:type="pct"/>
            <w:vAlign w:val="center"/>
          </w:tcPr>
          <w:p w14:paraId="46FB409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w:t>
            </w:r>
          </w:p>
        </w:tc>
        <w:tc>
          <w:tcPr>
            <w:tcW w:w="138" w:type="pct"/>
            <w:vAlign w:val="center"/>
          </w:tcPr>
          <w:p w14:paraId="2FEADEF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607977D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2EF7241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6</w:t>
            </w:r>
          </w:p>
        </w:tc>
      </w:tr>
      <w:tr w:rsidR="00EA360E" w:rsidRPr="00ED74B5" w14:paraId="7A355E83" w14:textId="77777777" w:rsidTr="00EA360E">
        <w:trPr>
          <w:jc w:val="center"/>
        </w:trPr>
        <w:tc>
          <w:tcPr>
            <w:tcW w:w="440" w:type="pct"/>
            <w:vAlign w:val="center"/>
          </w:tcPr>
          <w:p w14:paraId="2875327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Marchese, 2006</w:t>
            </w:r>
          </w:p>
        </w:tc>
        <w:tc>
          <w:tcPr>
            <w:tcW w:w="253" w:type="pct"/>
            <w:vAlign w:val="center"/>
          </w:tcPr>
          <w:p w14:paraId="331E0DD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30</w:t>
            </w:r>
          </w:p>
        </w:tc>
        <w:tc>
          <w:tcPr>
            <w:tcW w:w="657" w:type="pct"/>
            <w:vAlign w:val="center"/>
          </w:tcPr>
          <w:p w14:paraId="2304FE2B"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 83%</w:t>
            </w:r>
          </w:p>
          <w:p w14:paraId="1197790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III-IV: 17%</w:t>
            </w:r>
          </w:p>
        </w:tc>
        <w:tc>
          <w:tcPr>
            <w:tcW w:w="635" w:type="pct"/>
            <w:vAlign w:val="center"/>
          </w:tcPr>
          <w:p w14:paraId="7B0B17B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25 SR, 5 EUS-FNA</w:t>
            </w:r>
          </w:p>
        </w:tc>
        <w:tc>
          <w:tcPr>
            <w:tcW w:w="600" w:type="pct"/>
            <w:vAlign w:val="center"/>
          </w:tcPr>
          <w:p w14:paraId="7399082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rflp</w:t>
            </w:r>
            <w:proofErr w:type="spellEnd"/>
            <w:r w:rsidRPr="00ED74B5">
              <w:rPr>
                <w:rFonts w:ascii="Palatino Linotype" w:eastAsiaTheme="minorHAnsi" w:hAnsi="Palatino Linotype"/>
                <w:color w:val="auto"/>
                <w:sz w:val="16"/>
                <w:szCs w:val="16"/>
                <w:lang w:eastAsia="en-US"/>
              </w:rPr>
              <w:t>-PCR KRAS</w:t>
            </w:r>
          </w:p>
        </w:tc>
        <w:tc>
          <w:tcPr>
            <w:tcW w:w="508" w:type="pct"/>
            <w:vAlign w:val="center"/>
          </w:tcPr>
          <w:p w14:paraId="50DB20E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018927B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Serum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05C45D8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rflp</w:t>
            </w:r>
            <w:proofErr w:type="spellEnd"/>
            <w:r w:rsidRPr="00ED74B5">
              <w:rPr>
                <w:rFonts w:ascii="Palatino Linotype" w:eastAsiaTheme="minorHAnsi" w:hAnsi="Palatino Linotype"/>
                <w:color w:val="auto"/>
                <w:sz w:val="16"/>
                <w:szCs w:val="16"/>
                <w:lang w:eastAsia="en-US"/>
              </w:rPr>
              <w:t>-PCR KRAS</w:t>
            </w:r>
          </w:p>
        </w:tc>
        <w:tc>
          <w:tcPr>
            <w:tcW w:w="157" w:type="pct"/>
            <w:vAlign w:val="center"/>
          </w:tcPr>
          <w:p w14:paraId="5944248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38" w:type="pct"/>
            <w:vAlign w:val="center"/>
          </w:tcPr>
          <w:p w14:paraId="2639843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0792560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9</w:t>
            </w:r>
          </w:p>
        </w:tc>
        <w:tc>
          <w:tcPr>
            <w:tcW w:w="157" w:type="pct"/>
            <w:vAlign w:val="center"/>
          </w:tcPr>
          <w:p w14:paraId="13FA08E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21</w:t>
            </w:r>
          </w:p>
        </w:tc>
      </w:tr>
      <w:tr w:rsidR="00EA360E" w:rsidRPr="00ED74B5" w14:paraId="4E948877" w14:textId="77777777" w:rsidTr="00EA360E">
        <w:trPr>
          <w:trHeight w:val="45"/>
          <w:jc w:val="center"/>
        </w:trPr>
        <w:tc>
          <w:tcPr>
            <w:tcW w:w="440" w:type="pct"/>
            <w:vAlign w:val="center"/>
          </w:tcPr>
          <w:p w14:paraId="6C77AF7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Park, 2018</w:t>
            </w:r>
            <w:r w:rsidRPr="00ED74B5">
              <w:rPr>
                <w:rFonts w:ascii="Palatino Linotype" w:eastAsiaTheme="minorHAnsi" w:hAnsi="Palatino Linotype"/>
                <w:color w:val="auto"/>
                <w:sz w:val="16"/>
                <w:szCs w:val="16"/>
                <w:vertAlign w:val="superscript"/>
                <w:lang w:eastAsia="en-US"/>
              </w:rPr>
              <w:t>a</w:t>
            </w:r>
          </w:p>
        </w:tc>
        <w:tc>
          <w:tcPr>
            <w:tcW w:w="253" w:type="pct"/>
            <w:vAlign w:val="center"/>
          </w:tcPr>
          <w:p w14:paraId="4692529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17</w:t>
            </w:r>
          </w:p>
        </w:tc>
        <w:tc>
          <w:tcPr>
            <w:tcW w:w="657" w:type="pct"/>
            <w:vAlign w:val="center"/>
          </w:tcPr>
          <w:p w14:paraId="76779B9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 18%</w:t>
            </w:r>
          </w:p>
          <w:p w14:paraId="65999C5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III-IV: 82%</w:t>
            </w:r>
          </w:p>
        </w:tc>
        <w:tc>
          <w:tcPr>
            <w:tcW w:w="635" w:type="pct"/>
            <w:vAlign w:val="center"/>
          </w:tcPr>
          <w:p w14:paraId="510EB7F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EUS-FNA</w:t>
            </w:r>
          </w:p>
        </w:tc>
        <w:tc>
          <w:tcPr>
            <w:tcW w:w="600" w:type="pct"/>
            <w:vAlign w:val="center"/>
          </w:tcPr>
          <w:p w14:paraId="3CB3CE0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508" w:type="pct"/>
            <w:vAlign w:val="center"/>
          </w:tcPr>
          <w:p w14:paraId="58F3B9D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192D11A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Plasma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710BBF8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PCR, KRAS</w:t>
            </w:r>
          </w:p>
        </w:tc>
        <w:tc>
          <w:tcPr>
            <w:tcW w:w="157" w:type="pct"/>
            <w:vAlign w:val="center"/>
          </w:tcPr>
          <w:p w14:paraId="6ABFD29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10</w:t>
            </w:r>
          </w:p>
        </w:tc>
        <w:tc>
          <w:tcPr>
            <w:tcW w:w="138" w:type="pct"/>
            <w:vAlign w:val="center"/>
          </w:tcPr>
          <w:p w14:paraId="5BFFEE4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046630A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4</w:t>
            </w:r>
          </w:p>
        </w:tc>
        <w:tc>
          <w:tcPr>
            <w:tcW w:w="157" w:type="pct"/>
            <w:vAlign w:val="center"/>
          </w:tcPr>
          <w:p w14:paraId="5F655C5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r>
      <w:tr w:rsidR="00EA360E" w:rsidRPr="00ED74B5" w14:paraId="575EBD06" w14:textId="77777777" w:rsidTr="00EA360E">
        <w:trPr>
          <w:jc w:val="center"/>
        </w:trPr>
        <w:tc>
          <w:tcPr>
            <w:tcW w:w="440" w:type="pct"/>
            <w:vAlign w:val="center"/>
          </w:tcPr>
          <w:p w14:paraId="334417A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Pishvaian</w:t>
            </w:r>
            <w:proofErr w:type="spellEnd"/>
            <w:r w:rsidRPr="00ED74B5">
              <w:rPr>
                <w:rFonts w:ascii="Palatino Linotype" w:eastAsiaTheme="minorHAnsi" w:hAnsi="Palatino Linotype"/>
                <w:color w:val="auto"/>
                <w:sz w:val="16"/>
                <w:szCs w:val="16"/>
                <w:lang w:eastAsia="en-US"/>
              </w:rPr>
              <w:t>, 2017</w:t>
            </w:r>
            <w:r w:rsidRPr="00ED74B5">
              <w:rPr>
                <w:rFonts w:ascii="Palatino Linotype" w:eastAsiaTheme="minorHAnsi" w:hAnsi="Palatino Linotype"/>
                <w:color w:val="auto"/>
                <w:sz w:val="16"/>
                <w:szCs w:val="16"/>
                <w:vertAlign w:val="superscript"/>
                <w:lang w:eastAsia="en-US"/>
              </w:rPr>
              <w:t>a*</w:t>
            </w:r>
          </w:p>
        </w:tc>
        <w:tc>
          <w:tcPr>
            <w:tcW w:w="253" w:type="pct"/>
            <w:vAlign w:val="center"/>
          </w:tcPr>
          <w:p w14:paraId="564CDE2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16</w:t>
            </w:r>
          </w:p>
        </w:tc>
        <w:tc>
          <w:tcPr>
            <w:tcW w:w="657" w:type="pct"/>
            <w:vAlign w:val="center"/>
          </w:tcPr>
          <w:p w14:paraId="5DF4432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 0%</w:t>
            </w:r>
          </w:p>
          <w:p w14:paraId="7EC0409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III-IV: 100%</w:t>
            </w:r>
          </w:p>
        </w:tc>
        <w:tc>
          <w:tcPr>
            <w:tcW w:w="635" w:type="pct"/>
            <w:vAlign w:val="center"/>
          </w:tcPr>
          <w:p w14:paraId="307A1D5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EUS-FNA of pancreas or metastasis</w:t>
            </w:r>
          </w:p>
        </w:tc>
        <w:tc>
          <w:tcPr>
            <w:tcW w:w="600" w:type="pct"/>
            <w:vAlign w:val="center"/>
          </w:tcPr>
          <w:p w14:paraId="57C49FF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321 genes panel NGS</w:t>
            </w:r>
          </w:p>
        </w:tc>
        <w:tc>
          <w:tcPr>
            <w:tcW w:w="508" w:type="pct"/>
            <w:vAlign w:val="center"/>
          </w:tcPr>
          <w:p w14:paraId="2D3ACA1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During treatment</w:t>
            </w:r>
          </w:p>
        </w:tc>
        <w:tc>
          <w:tcPr>
            <w:tcW w:w="561" w:type="pct"/>
            <w:vAlign w:val="center"/>
          </w:tcPr>
          <w:p w14:paraId="4368712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cfDNA</w:t>
            </w:r>
            <w:proofErr w:type="spellEnd"/>
          </w:p>
        </w:tc>
        <w:tc>
          <w:tcPr>
            <w:tcW w:w="738" w:type="pct"/>
            <w:vAlign w:val="center"/>
          </w:tcPr>
          <w:p w14:paraId="18C9F55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68 genes panel NGS</w:t>
            </w:r>
          </w:p>
        </w:tc>
        <w:tc>
          <w:tcPr>
            <w:tcW w:w="157" w:type="pct"/>
            <w:vAlign w:val="center"/>
          </w:tcPr>
          <w:p w14:paraId="16D583A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6</w:t>
            </w:r>
          </w:p>
        </w:tc>
        <w:tc>
          <w:tcPr>
            <w:tcW w:w="138" w:type="pct"/>
            <w:vAlign w:val="center"/>
          </w:tcPr>
          <w:p w14:paraId="1827E22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w:t>
            </w:r>
          </w:p>
        </w:tc>
        <w:tc>
          <w:tcPr>
            <w:tcW w:w="157" w:type="pct"/>
            <w:vAlign w:val="center"/>
          </w:tcPr>
          <w:p w14:paraId="4D1CA9A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5FA4FBD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9</w:t>
            </w:r>
          </w:p>
        </w:tc>
      </w:tr>
      <w:tr w:rsidR="00EA360E" w:rsidRPr="00ED74B5" w14:paraId="6400CCF5" w14:textId="77777777" w:rsidTr="00EA360E">
        <w:trPr>
          <w:jc w:val="center"/>
        </w:trPr>
        <w:tc>
          <w:tcPr>
            <w:tcW w:w="440" w:type="pct"/>
            <w:vAlign w:val="center"/>
          </w:tcPr>
          <w:p w14:paraId="68867F6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Sefrioui</w:t>
            </w:r>
            <w:proofErr w:type="spellEnd"/>
            <w:r w:rsidRPr="00ED74B5">
              <w:rPr>
                <w:rFonts w:ascii="Palatino Linotype" w:eastAsiaTheme="minorHAnsi" w:hAnsi="Palatino Linotype"/>
                <w:color w:val="auto"/>
                <w:sz w:val="16"/>
                <w:szCs w:val="16"/>
                <w:lang w:eastAsia="en-US"/>
              </w:rPr>
              <w:t>, 2017</w:t>
            </w:r>
          </w:p>
        </w:tc>
        <w:tc>
          <w:tcPr>
            <w:tcW w:w="253" w:type="pct"/>
            <w:vAlign w:val="center"/>
          </w:tcPr>
          <w:p w14:paraId="0AD32FD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27</w:t>
            </w:r>
          </w:p>
        </w:tc>
        <w:tc>
          <w:tcPr>
            <w:tcW w:w="657" w:type="pct"/>
            <w:vAlign w:val="center"/>
          </w:tcPr>
          <w:p w14:paraId="62DE601B"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NS</w:t>
            </w:r>
          </w:p>
        </w:tc>
        <w:tc>
          <w:tcPr>
            <w:tcW w:w="635" w:type="pct"/>
            <w:vAlign w:val="center"/>
          </w:tcPr>
          <w:p w14:paraId="0819DD5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EUS-FNA / biopsy / SR</w:t>
            </w:r>
          </w:p>
        </w:tc>
        <w:tc>
          <w:tcPr>
            <w:tcW w:w="600" w:type="pct"/>
            <w:vAlign w:val="center"/>
          </w:tcPr>
          <w:p w14:paraId="634C9A1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Digital PCR, KRAS</w:t>
            </w:r>
          </w:p>
        </w:tc>
        <w:tc>
          <w:tcPr>
            <w:tcW w:w="508" w:type="pct"/>
            <w:vAlign w:val="center"/>
          </w:tcPr>
          <w:p w14:paraId="0CC0FFA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631CC7E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Plasma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622E4DD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Digital PCR, KRAS</w:t>
            </w:r>
          </w:p>
        </w:tc>
        <w:tc>
          <w:tcPr>
            <w:tcW w:w="157" w:type="pct"/>
            <w:vAlign w:val="center"/>
          </w:tcPr>
          <w:p w14:paraId="256C6E1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14</w:t>
            </w:r>
          </w:p>
        </w:tc>
        <w:tc>
          <w:tcPr>
            <w:tcW w:w="138" w:type="pct"/>
            <w:vAlign w:val="center"/>
          </w:tcPr>
          <w:p w14:paraId="4BC9664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c>
          <w:tcPr>
            <w:tcW w:w="157" w:type="pct"/>
            <w:vAlign w:val="center"/>
          </w:tcPr>
          <w:p w14:paraId="086511B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w:t>
            </w:r>
          </w:p>
        </w:tc>
        <w:tc>
          <w:tcPr>
            <w:tcW w:w="157" w:type="pct"/>
            <w:vAlign w:val="center"/>
          </w:tcPr>
          <w:p w14:paraId="2865C9F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w:t>
            </w:r>
          </w:p>
        </w:tc>
      </w:tr>
      <w:tr w:rsidR="00EA360E" w:rsidRPr="00ED74B5" w14:paraId="305D607E" w14:textId="77777777" w:rsidTr="00EA360E">
        <w:trPr>
          <w:jc w:val="center"/>
        </w:trPr>
        <w:tc>
          <w:tcPr>
            <w:tcW w:w="440" w:type="pct"/>
            <w:vAlign w:val="center"/>
          </w:tcPr>
          <w:p w14:paraId="0DC3CBD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Shibata, 1998</w:t>
            </w:r>
          </w:p>
        </w:tc>
        <w:tc>
          <w:tcPr>
            <w:tcW w:w="253" w:type="pct"/>
            <w:vAlign w:val="center"/>
          </w:tcPr>
          <w:p w14:paraId="2B70B69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c>
          <w:tcPr>
            <w:tcW w:w="657" w:type="pct"/>
            <w:vAlign w:val="center"/>
          </w:tcPr>
          <w:p w14:paraId="1E19F93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 66.6%, III-IV: 33.3%</w:t>
            </w:r>
          </w:p>
        </w:tc>
        <w:tc>
          <w:tcPr>
            <w:tcW w:w="635" w:type="pct"/>
            <w:vAlign w:val="center"/>
          </w:tcPr>
          <w:p w14:paraId="657A0FC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NS</w:t>
            </w:r>
          </w:p>
        </w:tc>
        <w:tc>
          <w:tcPr>
            <w:tcW w:w="600" w:type="pct"/>
            <w:vAlign w:val="center"/>
          </w:tcPr>
          <w:p w14:paraId="16BB9DC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nPCR</w:t>
            </w:r>
            <w:proofErr w:type="spellEnd"/>
            <w:r w:rsidRPr="00ED74B5">
              <w:rPr>
                <w:rFonts w:ascii="Palatino Linotype" w:eastAsiaTheme="minorHAnsi" w:hAnsi="Palatino Linotype"/>
                <w:color w:val="auto"/>
                <w:sz w:val="16"/>
                <w:szCs w:val="16"/>
                <w:lang w:eastAsia="en-US"/>
              </w:rPr>
              <w:t>, KRAS</w:t>
            </w:r>
          </w:p>
        </w:tc>
        <w:tc>
          <w:tcPr>
            <w:tcW w:w="508" w:type="pct"/>
            <w:vAlign w:val="center"/>
          </w:tcPr>
          <w:p w14:paraId="36A1CC3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7825294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Peripheral blood (CTCs separation)</w:t>
            </w:r>
          </w:p>
        </w:tc>
        <w:tc>
          <w:tcPr>
            <w:tcW w:w="738" w:type="pct"/>
            <w:vAlign w:val="center"/>
          </w:tcPr>
          <w:p w14:paraId="44ADA94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nPCR</w:t>
            </w:r>
            <w:proofErr w:type="spellEnd"/>
            <w:r w:rsidRPr="00ED74B5">
              <w:rPr>
                <w:rFonts w:ascii="Palatino Linotype" w:eastAsiaTheme="minorHAnsi" w:hAnsi="Palatino Linotype"/>
                <w:color w:val="auto"/>
                <w:sz w:val="16"/>
                <w:szCs w:val="16"/>
                <w:lang w:eastAsia="en-US"/>
              </w:rPr>
              <w:t>, KRAS</w:t>
            </w:r>
          </w:p>
        </w:tc>
        <w:tc>
          <w:tcPr>
            <w:tcW w:w="157" w:type="pct"/>
            <w:vAlign w:val="center"/>
          </w:tcPr>
          <w:p w14:paraId="554458B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w:t>
            </w:r>
          </w:p>
        </w:tc>
        <w:tc>
          <w:tcPr>
            <w:tcW w:w="138" w:type="pct"/>
            <w:vAlign w:val="center"/>
          </w:tcPr>
          <w:p w14:paraId="3A0C66B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08CCFBC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3AE2F85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r>
      <w:tr w:rsidR="00EA360E" w:rsidRPr="00ED74B5" w14:paraId="5E42C508" w14:textId="77777777" w:rsidTr="00EA360E">
        <w:trPr>
          <w:jc w:val="center"/>
        </w:trPr>
        <w:tc>
          <w:tcPr>
            <w:tcW w:w="440" w:type="pct"/>
            <w:vAlign w:val="center"/>
          </w:tcPr>
          <w:p w14:paraId="094BA189"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Vietsch</w:t>
            </w:r>
            <w:proofErr w:type="spellEnd"/>
            <w:r w:rsidRPr="00ED74B5">
              <w:rPr>
                <w:rFonts w:ascii="Palatino Linotype" w:eastAsiaTheme="minorHAnsi" w:hAnsi="Palatino Linotype"/>
                <w:color w:val="auto"/>
                <w:sz w:val="16"/>
                <w:szCs w:val="16"/>
                <w:lang w:eastAsia="en-US"/>
              </w:rPr>
              <w:t>, 2018</w:t>
            </w:r>
            <w:r w:rsidRPr="00ED74B5">
              <w:rPr>
                <w:rFonts w:ascii="Palatino Linotype" w:eastAsiaTheme="minorHAnsi" w:hAnsi="Palatino Linotype"/>
                <w:color w:val="auto"/>
                <w:sz w:val="16"/>
                <w:szCs w:val="16"/>
                <w:vertAlign w:val="superscript"/>
                <w:lang w:eastAsia="en-US"/>
              </w:rPr>
              <w:t>a*</w:t>
            </w:r>
          </w:p>
        </w:tc>
        <w:tc>
          <w:tcPr>
            <w:tcW w:w="253" w:type="pct"/>
            <w:vAlign w:val="center"/>
          </w:tcPr>
          <w:p w14:paraId="3580BD7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w:t>
            </w:r>
          </w:p>
        </w:tc>
        <w:tc>
          <w:tcPr>
            <w:tcW w:w="657" w:type="pct"/>
            <w:vAlign w:val="center"/>
          </w:tcPr>
          <w:p w14:paraId="26F2518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I-II:100% III-IV:0%</w:t>
            </w:r>
          </w:p>
        </w:tc>
        <w:tc>
          <w:tcPr>
            <w:tcW w:w="635" w:type="pct"/>
            <w:vAlign w:val="center"/>
          </w:tcPr>
          <w:p w14:paraId="392DADB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SR</w:t>
            </w:r>
          </w:p>
        </w:tc>
        <w:tc>
          <w:tcPr>
            <w:tcW w:w="600" w:type="pct"/>
            <w:vAlign w:val="center"/>
          </w:tcPr>
          <w:p w14:paraId="286CFB0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56 genes panel NGS</w:t>
            </w:r>
          </w:p>
        </w:tc>
        <w:tc>
          <w:tcPr>
            <w:tcW w:w="508" w:type="pct"/>
            <w:vAlign w:val="center"/>
          </w:tcPr>
          <w:p w14:paraId="77E6F6F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LB before surgery</w:t>
            </w:r>
          </w:p>
        </w:tc>
        <w:tc>
          <w:tcPr>
            <w:tcW w:w="561" w:type="pct"/>
            <w:vAlign w:val="center"/>
          </w:tcPr>
          <w:p w14:paraId="729D16C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cfDNA</w:t>
            </w:r>
            <w:proofErr w:type="spellEnd"/>
          </w:p>
        </w:tc>
        <w:tc>
          <w:tcPr>
            <w:tcW w:w="738" w:type="pct"/>
            <w:vAlign w:val="center"/>
          </w:tcPr>
          <w:p w14:paraId="0F7FC13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56 genes panel NGS</w:t>
            </w:r>
          </w:p>
        </w:tc>
        <w:tc>
          <w:tcPr>
            <w:tcW w:w="157" w:type="pct"/>
            <w:vAlign w:val="center"/>
          </w:tcPr>
          <w:p w14:paraId="3324044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38" w:type="pct"/>
            <w:vAlign w:val="center"/>
          </w:tcPr>
          <w:p w14:paraId="07C481C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18B3069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2711505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w:t>
            </w:r>
          </w:p>
        </w:tc>
      </w:tr>
      <w:tr w:rsidR="00EA360E" w:rsidRPr="00ED74B5" w14:paraId="1278D57C" w14:textId="77777777" w:rsidTr="00EA360E">
        <w:trPr>
          <w:trHeight w:val="45"/>
          <w:jc w:val="center"/>
        </w:trPr>
        <w:tc>
          <w:tcPr>
            <w:tcW w:w="440" w:type="pct"/>
            <w:vAlign w:val="center"/>
          </w:tcPr>
          <w:p w14:paraId="428DB80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Wu, 2014</w:t>
            </w:r>
          </w:p>
        </w:tc>
        <w:tc>
          <w:tcPr>
            <w:tcW w:w="253" w:type="pct"/>
            <w:vAlign w:val="center"/>
          </w:tcPr>
          <w:p w14:paraId="51DA6CAA"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36</w:t>
            </w:r>
          </w:p>
        </w:tc>
        <w:tc>
          <w:tcPr>
            <w:tcW w:w="657" w:type="pct"/>
            <w:vAlign w:val="center"/>
          </w:tcPr>
          <w:p w14:paraId="43879A7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NS</w:t>
            </w:r>
          </w:p>
        </w:tc>
        <w:tc>
          <w:tcPr>
            <w:tcW w:w="635" w:type="pct"/>
            <w:vAlign w:val="center"/>
          </w:tcPr>
          <w:p w14:paraId="443D7F80"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NS</w:t>
            </w:r>
          </w:p>
        </w:tc>
        <w:tc>
          <w:tcPr>
            <w:tcW w:w="600" w:type="pct"/>
            <w:vAlign w:val="center"/>
          </w:tcPr>
          <w:p w14:paraId="06513B2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COLD-PCR, KRAS</w:t>
            </w:r>
          </w:p>
        </w:tc>
        <w:tc>
          <w:tcPr>
            <w:tcW w:w="508" w:type="pct"/>
            <w:vAlign w:val="center"/>
          </w:tcPr>
          <w:p w14:paraId="7556FEF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2581161D"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Plasma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643A2715"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COLD-PCR, KRAS</w:t>
            </w:r>
          </w:p>
        </w:tc>
        <w:tc>
          <w:tcPr>
            <w:tcW w:w="157" w:type="pct"/>
            <w:vAlign w:val="center"/>
          </w:tcPr>
          <w:p w14:paraId="25FA349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26</w:t>
            </w:r>
          </w:p>
        </w:tc>
        <w:tc>
          <w:tcPr>
            <w:tcW w:w="138" w:type="pct"/>
            <w:vAlign w:val="center"/>
          </w:tcPr>
          <w:p w14:paraId="0AC01DC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07445456"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10</w:t>
            </w:r>
          </w:p>
        </w:tc>
        <w:tc>
          <w:tcPr>
            <w:tcW w:w="157" w:type="pct"/>
            <w:vAlign w:val="center"/>
          </w:tcPr>
          <w:p w14:paraId="63641B5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r>
      <w:tr w:rsidR="00EA360E" w:rsidRPr="00ED74B5" w14:paraId="4A4CD01C" w14:textId="77777777" w:rsidTr="00EA360E">
        <w:trPr>
          <w:jc w:val="center"/>
        </w:trPr>
        <w:tc>
          <w:tcPr>
            <w:tcW w:w="440" w:type="pct"/>
            <w:vAlign w:val="center"/>
          </w:tcPr>
          <w:p w14:paraId="40A2AE78"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proofErr w:type="spellStart"/>
            <w:r w:rsidRPr="00ED74B5">
              <w:rPr>
                <w:rFonts w:ascii="Palatino Linotype" w:eastAsiaTheme="minorHAnsi" w:hAnsi="Palatino Linotype"/>
                <w:color w:val="auto"/>
                <w:sz w:val="16"/>
                <w:szCs w:val="16"/>
                <w:lang w:eastAsia="en-US"/>
              </w:rPr>
              <w:t>Zill</w:t>
            </w:r>
            <w:proofErr w:type="spellEnd"/>
            <w:r w:rsidRPr="00ED74B5">
              <w:rPr>
                <w:rFonts w:ascii="Palatino Linotype" w:eastAsiaTheme="minorHAnsi" w:hAnsi="Palatino Linotype"/>
                <w:color w:val="auto"/>
                <w:sz w:val="16"/>
                <w:szCs w:val="16"/>
                <w:lang w:eastAsia="en-US"/>
              </w:rPr>
              <w:t>, 2015</w:t>
            </w:r>
          </w:p>
        </w:tc>
        <w:tc>
          <w:tcPr>
            <w:tcW w:w="253" w:type="pct"/>
            <w:vAlign w:val="center"/>
          </w:tcPr>
          <w:p w14:paraId="3C0C02D1"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13</w:t>
            </w:r>
          </w:p>
        </w:tc>
        <w:tc>
          <w:tcPr>
            <w:tcW w:w="657" w:type="pct"/>
            <w:vAlign w:val="center"/>
          </w:tcPr>
          <w:p w14:paraId="33D4E1DF"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NS</w:t>
            </w:r>
          </w:p>
        </w:tc>
        <w:tc>
          <w:tcPr>
            <w:tcW w:w="635" w:type="pct"/>
            <w:vAlign w:val="center"/>
          </w:tcPr>
          <w:p w14:paraId="08E9E89B"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EUS-FNA</w:t>
            </w:r>
          </w:p>
        </w:tc>
        <w:tc>
          <w:tcPr>
            <w:tcW w:w="600" w:type="pct"/>
            <w:vAlign w:val="center"/>
          </w:tcPr>
          <w:p w14:paraId="108D2574"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NGS</w:t>
            </w:r>
          </w:p>
        </w:tc>
        <w:tc>
          <w:tcPr>
            <w:tcW w:w="508" w:type="pct"/>
            <w:vAlign w:val="center"/>
          </w:tcPr>
          <w:p w14:paraId="11E28DE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The same time</w:t>
            </w:r>
          </w:p>
        </w:tc>
        <w:tc>
          <w:tcPr>
            <w:tcW w:w="561" w:type="pct"/>
            <w:vAlign w:val="center"/>
          </w:tcPr>
          <w:p w14:paraId="3B6A0087"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Plasma (</w:t>
            </w:r>
            <w:proofErr w:type="spellStart"/>
            <w:r w:rsidRPr="00ED74B5">
              <w:rPr>
                <w:rFonts w:ascii="Palatino Linotype" w:eastAsiaTheme="minorHAnsi" w:hAnsi="Palatino Linotype"/>
                <w:color w:val="auto"/>
                <w:sz w:val="16"/>
                <w:szCs w:val="16"/>
                <w:lang w:eastAsia="en-US"/>
              </w:rPr>
              <w:t>cfDNA</w:t>
            </w:r>
            <w:proofErr w:type="spellEnd"/>
            <w:r w:rsidRPr="00ED74B5">
              <w:rPr>
                <w:rFonts w:ascii="Palatino Linotype" w:eastAsiaTheme="minorHAnsi" w:hAnsi="Palatino Linotype"/>
                <w:color w:val="auto"/>
                <w:sz w:val="16"/>
                <w:szCs w:val="16"/>
                <w:lang w:eastAsia="en-US"/>
              </w:rPr>
              <w:t>)</w:t>
            </w:r>
          </w:p>
        </w:tc>
        <w:tc>
          <w:tcPr>
            <w:tcW w:w="738" w:type="pct"/>
            <w:vAlign w:val="center"/>
          </w:tcPr>
          <w:p w14:paraId="6CA30452"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54 genes panel NGS</w:t>
            </w:r>
          </w:p>
        </w:tc>
        <w:tc>
          <w:tcPr>
            <w:tcW w:w="157" w:type="pct"/>
            <w:vAlign w:val="center"/>
          </w:tcPr>
          <w:p w14:paraId="44E9B05B"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12</w:t>
            </w:r>
          </w:p>
        </w:tc>
        <w:tc>
          <w:tcPr>
            <w:tcW w:w="138" w:type="pct"/>
            <w:vAlign w:val="center"/>
          </w:tcPr>
          <w:p w14:paraId="541F628E"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5314D713"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0</w:t>
            </w:r>
          </w:p>
        </w:tc>
        <w:tc>
          <w:tcPr>
            <w:tcW w:w="157" w:type="pct"/>
            <w:vAlign w:val="center"/>
          </w:tcPr>
          <w:p w14:paraId="618BC68C" w14:textId="77777777" w:rsidR="006C65FD" w:rsidRPr="00ED74B5" w:rsidRDefault="006C65FD" w:rsidP="00EA360E">
            <w:pPr>
              <w:adjustRightInd w:val="0"/>
              <w:snapToGrid w:val="0"/>
              <w:spacing w:line="256" w:lineRule="auto"/>
              <w:jc w:val="center"/>
              <w:rPr>
                <w:rFonts w:ascii="Palatino Linotype" w:eastAsiaTheme="minorHAnsi" w:hAnsi="Palatino Linotype"/>
                <w:color w:val="auto"/>
                <w:sz w:val="16"/>
                <w:szCs w:val="16"/>
                <w:lang w:eastAsia="en-US"/>
              </w:rPr>
            </w:pPr>
            <w:r w:rsidRPr="00ED74B5">
              <w:rPr>
                <w:rFonts w:ascii="Palatino Linotype" w:eastAsiaTheme="minorHAnsi" w:hAnsi="Palatino Linotype"/>
                <w:color w:val="auto"/>
                <w:sz w:val="16"/>
                <w:szCs w:val="16"/>
                <w:lang w:eastAsia="en-US"/>
              </w:rPr>
              <w:t>1</w:t>
            </w:r>
          </w:p>
        </w:tc>
      </w:tr>
      <w:tr w:rsidR="00EA360E" w:rsidRPr="00ED74B5" w14:paraId="0E752C49" w14:textId="77777777" w:rsidTr="00EA360E">
        <w:trPr>
          <w:jc w:val="center"/>
        </w:trPr>
        <w:tc>
          <w:tcPr>
            <w:tcW w:w="440" w:type="pct"/>
            <w:vAlign w:val="center"/>
          </w:tcPr>
          <w:p w14:paraId="7FD8A78C"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Total</w:t>
            </w:r>
          </w:p>
        </w:tc>
        <w:tc>
          <w:tcPr>
            <w:tcW w:w="253" w:type="pct"/>
            <w:vAlign w:val="center"/>
          </w:tcPr>
          <w:p w14:paraId="35A09CD9"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369</w:t>
            </w:r>
          </w:p>
        </w:tc>
        <w:tc>
          <w:tcPr>
            <w:tcW w:w="657" w:type="pct"/>
            <w:vAlign w:val="center"/>
          </w:tcPr>
          <w:p w14:paraId="6DADF564"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I-II: 57%; III-IV: 43%</w:t>
            </w:r>
          </w:p>
        </w:tc>
        <w:tc>
          <w:tcPr>
            <w:tcW w:w="635" w:type="pct"/>
            <w:vAlign w:val="center"/>
          </w:tcPr>
          <w:p w14:paraId="45ABDEE2"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p>
        </w:tc>
        <w:tc>
          <w:tcPr>
            <w:tcW w:w="600" w:type="pct"/>
            <w:vAlign w:val="center"/>
          </w:tcPr>
          <w:p w14:paraId="6D92711F"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p>
        </w:tc>
        <w:tc>
          <w:tcPr>
            <w:tcW w:w="508" w:type="pct"/>
            <w:vAlign w:val="center"/>
          </w:tcPr>
          <w:p w14:paraId="260A971E"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11 studies: same time; 3 studies: other times</w:t>
            </w:r>
          </w:p>
        </w:tc>
        <w:tc>
          <w:tcPr>
            <w:tcW w:w="561" w:type="pct"/>
            <w:vAlign w:val="center"/>
          </w:tcPr>
          <w:p w14:paraId="7F542041"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 xml:space="preserve">12 studies: </w:t>
            </w:r>
            <w:proofErr w:type="spellStart"/>
            <w:r w:rsidRPr="00ED74B5">
              <w:rPr>
                <w:rFonts w:ascii="Palatino Linotype" w:eastAsiaTheme="minorHAnsi" w:hAnsi="Palatino Linotype"/>
                <w:b/>
                <w:color w:val="auto"/>
                <w:sz w:val="16"/>
                <w:szCs w:val="16"/>
                <w:lang w:eastAsia="en-US"/>
              </w:rPr>
              <w:t>cfDNA</w:t>
            </w:r>
            <w:proofErr w:type="spellEnd"/>
            <w:r w:rsidRPr="00ED74B5">
              <w:rPr>
                <w:rFonts w:ascii="Palatino Linotype" w:eastAsiaTheme="minorHAnsi" w:hAnsi="Palatino Linotype"/>
                <w:b/>
                <w:color w:val="auto"/>
                <w:sz w:val="16"/>
                <w:szCs w:val="16"/>
                <w:lang w:eastAsia="en-US"/>
              </w:rPr>
              <w:t xml:space="preserve"> from blood; 2: CTCs separation</w:t>
            </w:r>
          </w:p>
        </w:tc>
        <w:tc>
          <w:tcPr>
            <w:tcW w:w="738" w:type="pct"/>
            <w:vAlign w:val="center"/>
          </w:tcPr>
          <w:p w14:paraId="59664CF5"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p>
        </w:tc>
        <w:tc>
          <w:tcPr>
            <w:tcW w:w="157" w:type="pct"/>
            <w:vAlign w:val="center"/>
          </w:tcPr>
          <w:p w14:paraId="44A329D9"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174</w:t>
            </w:r>
          </w:p>
        </w:tc>
        <w:tc>
          <w:tcPr>
            <w:tcW w:w="138" w:type="pct"/>
            <w:vAlign w:val="center"/>
          </w:tcPr>
          <w:p w14:paraId="42893150"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12</w:t>
            </w:r>
          </w:p>
        </w:tc>
        <w:tc>
          <w:tcPr>
            <w:tcW w:w="157" w:type="pct"/>
            <w:vAlign w:val="center"/>
          </w:tcPr>
          <w:p w14:paraId="2435AED8"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73</w:t>
            </w:r>
          </w:p>
        </w:tc>
        <w:tc>
          <w:tcPr>
            <w:tcW w:w="157" w:type="pct"/>
            <w:vAlign w:val="center"/>
          </w:tcPr>
          <w:p w14:paraId="3A8153B5" w14:textId="77777777" w:rsidR="006C65FD" w:rsidRPr="00ED74B5" w:rsidRDefault="006C65FD" w:rsidP="00EA360E">
            <w:pPr>
              <w:adjustRightInd w:val="0"/>
              <w:snapToGrid w:val="0"/>
              <w:spacing w:line="256" w:lineRule="auto"/>
              <w:jc w:val="center"/>
              <w:rPr>
                <w:rFonts w:ascii="Palatino Linotype" w:eastAsiaTheme="minorHAnsi" w:hAnsi="Palatino Linotype"/>
                <w:b/>
                <w:color w:val="auto"/>
                <w:sz w:val="16"/>
                <w:szCs w:val="16"/>
                <w:lang w:eastAsia="en-US"/>
              </w:rPr>
            </w:pPr>
            <w:r w:rsidRPr="00ED74B5">
              <w:rPr>
                <w:rFonts w:ascii="Palatino Linotype" w:eastAsiaTheme="minorHAnsi" w:hAnsi="Palatino Linotype"/>
                <w:b/>
                <w:color w:val="auto"/>
                <w:sz w:val="16"/>
                <w:szCs w:val="16"/>
                <w:lang w:eastAsia="en-US"/>
              </w:rPr>
              <w:t>110</w:t>
            </w:r>
          </w:p>
        </w:tc>
      </w:tr>
    </w:tbl>
    <w:p w14:paraId="2E087BCB" w14:textId="1E220582" w:rsidR="006C65FD" w:rsidRPr="00ED74B5" w:rsidRDefault="006C65FD" w:rsidP="00EA360E">
      <w:pPr>
        <w:pStyle w:val="MDPI43tablefooter"/>
        <w:ind w:left="425" w:right="425"/>
        <w:rPr>
          <w:rFonts w:eastAsiaTheme="minorHAnsi"/>
          <w:lang w:eastAsia="en-US"/>
        </w:rPr>
      </w:pPr>
      <w:r w:rsidRPr="00ED74B5">
        <w:rPr>
          <w:rFonts w:eastAsiaTheme="minorHAnsi"/>
          <w:b/>
          <w:lang w:eastAsia="en-US"/>
        </w:rPr>
        <w:lastRenderedPageBreak/>
        <w:t>Abbreviation</w:t>
      </w:r>
      <w:r w:rsidRPr="00ED74B5">
        <w:rPr>
          <w:rFonts w:eastAsiaTheme="minorHAnsi"/>
          <w:lang w:eastAsia="en-US"/>
        </w:rPr>
        <w:t xml:space="preserve">: TP: true positive, FP: false positive, TN: true negative, FN: false negative; SR: surgical resected specimen; EUS-FNA: endoscopic ultrasound-guided fine-needle aspiration; </w:t>
      </w:r>
      <w:proofErr w:type="spellStart"/>
      <w:r w:rsidRPr="00ED74B5">
        <w:rPr>
          <w:rFonts w:eastAsiaTheme="minorHAnsi"/>
          <w:lang w:eastAsia="en-US"/>
        </w:rPr>
        <w:t>cfDNA</w:t>
      </w:r>
      <w:proofErr w:type="spellEnd"/>
      <w:r w:rsidRPr="00ED74B5">
        <w:rPr>
          <w:rFonts w:eastAsiaTheme="minorHAnsi"/>
          <w:lang w:eastAsia="en-US"/>
        </w:rPr>
        <w:t xml:space="preserve">: circulating-free DNA; CTCs: circulating tumor cells; NS: not specified; </w:t>
      </w:r>
      <w:proofErr w:type="spellStart"/>
      <w:r w:rsidRPr="00ED74B5">
        <w:rPr>
          <w:rFonts w:eastAsiaTheme="minorHAnsi"/>
          <w:lang w:eastAsia="en-US"/>
        </w:rPr>
        <w:t>rflp</w:t>
      </w:r>
      <w:proofErr w:type="spellEnd"/>
      <w:r w:rsidRPr="00ED74B5">
        <w:rPr>
          <w:rFonts w:eastAsiaTheme="minorHAnsi"/>
          <w:lang w:eastAsia="en-US"/>
        </w:rPr>
        <w:t xml:space="preserve">-PCR: restriction fragment length polymorphism-polymerase chain reaction; NGS: targeted next-generation sequencing for specific pancreatic cancer genes; </w:t>
      </w:r>
      <w:proofErr w:type="spellStart"/>
      <w:r w:rsidRPr="00ED74B5">
        <w:rPr>
          <w:rFonts w:eastAsiaTheme="minorHAnsi"/>
          <w:lang w:eastAsia="en-US"/>
        </w:rPr>
        <w:t>nPCR</w:t>
      </w:r>
      <w:proofErr w:type="spellEnd"/>
      <w:r w:rsidRPr="00ED74B5">
        <w:rPr>
          <w:rFonts w:eastAsiaTheme="minorHAnsi"/>
          <w:lang w:eastAsia="en-US"/>
        </w:rPr>
        <w:t>: nested PCR; LB: liquid biopsy; COLD-PCR: co-amplification-at-lower-denaturation-temperature polymerase chain reaction;</w:t>
      </w:r>
      <w:r w:rsidR="00EA360E" w:rsidRPr="00ED74B5">
        <w:rPr>
          <w:rFonts w:eastAsiaTheme="minorHAnsi"/>
          <w:lang w:eastAsia="en-US"/>
        </w:rPr>
        <w:t xml:space="preserve"> </w:t>
      </w:r>
      <w:r w:rsidRPr="00ED74B5">
        <w:rPr>
          <w:rFonts w:eastAsiaTheme="minorHAnsi"/>
          <w:b/>
          <w:lang w:eastAsia="en-US"/>
        </w:rPr>
        <w:t>Note</w:t>
      </w:r>
      <w:r w:rsidRPr="00ED74B5">
        <w:rPr>
          <w:rFonts w:eastAsiaTheme="minorHAnsi"/>
          <w:lang w:eastAsia="en-US"/>
        </w:rPr>
        <w:t>: Bernard, 2019</w:t>
      </w:r>
      <w:r w:rsidRPr="00ED74B5">
        <w:rPr>
          <w:rFonts w:eastAsiaTheme="minorHAnsi"/>
          <w:vertAlign w:val="superscript"/>
          <w:lang w:eastAsia="en-US"/>
        </w:rPr>
        <w:t>a</w:t>
      </w:r>
      <w:r w:rsidRPr="00ED74B5">
        <w:rPr>
          <w:rFonts w:eastAsiaTheme="minorHAnsi"/>
          <w:lang w:eastAsia="en-US"/>
        </w:rPr>
        <w:t xml:space="preserve"> refers to the analysis of </w:t>
      </w:r>
      <w:proofErr w:type="spellStart"/>
      <w:r w:rsidRPr="00ED74B5">
        <w:rPr>
          <w:rFonts w:eastAsiaTheme="minorHAnsi"/>
          <w:lang w:eastAsia="en-US"/>
        </w:rPr>
        <w:t>exoDNA</w:t>
      </w:r>
      <w:proofErr w:type="spellEnd"/>
      <w:r w:rsidRPr="00ED74B5">
        <w:rPr>
          <w:rFonts w:eastAsiaTheme="minorHAnsi"/>
          <w:lang w:eastAsia="en-US"/>
        </w:rPr>
        <w:t xml:space="preserve"> in liquid biopsy; Park, 2018</w:t>
      </w:r>
      <w:r w:rsidRPr="00ED74B5">
        <w:rPr>
          <w:rFonts w:eastAsiaTheme="minorHAnsi"/>
          <w:vertAlign w:val="superscript"/>
          <w:lang w:eastAsia="en-US"/>
        </w:rPr>
        <w:t>a</w:t>
      </w:r>
      <w:r w:rsidRPr="00ED74B5">
        <w:rPr>
          <w:rFonts w:eastAsiaTheme="minorHAnsi"/>
          <w:lang w:eastAsia="en-US"/>
        </w:rPr>
        <w:t xml:space="preserve"> refers to the analysis using PCR; </w:t>
      </w:r>
      <w:proofErr w:type="spellStart"/>
      <w:r w:rsidRPr="00ED74B5">
        <w:rPr>
          <w:rFonts w:eastAsiaTheme="minorHAnsi"/>
          <w:lang w:eastAsia="en-US"/>
        </w:rPr>
        <w:t>Pishvaian</w:t>
      </w:r>
      <w:proofErr w:type="spellEnd"/>
      <w:r w:rsidRPr="00ED74B5">
        <w:rPr>
          <w:rFonts w:eastAsiaTheme="minorHAnsi"/>
          <w:lang w:eastAsia="en-US"/>
        </w:rPr>
        <w:t>, 2017</w:t>
      </w:r>
      <w:r w:rsidRPr="00ED74B5">
        <w:rPr>
          <w:rFonts w:eastAsiaTheme="minorHAnsi"/>
          <w:vertAlign w:val="superscript"/>
          <w:lang w:eastAsia="en-US"/>
        </w:rPr>
        <w:t>a</w:t>
      </w:r>
      <w:r w:rsidRPr="00ED74B5">
        <w:rPr>
          <w:rFonts w:eastAsiaTheme="minorHAnsi"/>
          <w:lang w:eastAsia="en-US"/>
        </w:rPr>
        <w:t xml:space="preserve"> refers to a cohort of patients in which </w:t>
      </w:r>
      <w:proofErr w:type="spellStart"/>
      <w:r w:rsidRPr="00ED74B5">
        <w:rPr>
          <w:rFonts w:eastAsiaTheme="minorHAnsi"/>
          <w:lang w:eastAsia="en-US"/>
        </w:rPr>
        <w:t>cfDNA</w:t>
      </w:r>
      <w:proofErr w:type="spellEnd"/>
      <w:r w:rsidRPr="00ED74B5">
        <w:rPr>
          <w:rFonts w:eastAsiaTheme="minorHAnsi"/>
          <w:lang w:eastAsia="en-US"/>
        </w:rPr>
        <w:t xml:space="preserve"> has been analyzed; </w:t>
      </w:r>
      <w:proofErr w:type="spellStart"/>
      <w:r w:rsidRPr="00ED74B5">
        <w:rPr>
          <w:rFonts w:eastAsiaTheme="minorHAnsi"/>
          <w:lang w:eastAsia="en-US"/>
        </w:rPr>
        <w:t>Vietsch</w:t>
      </w:r>
      <w:proofErr w:type="spellEnd"/>
      <w:r w:rsidRPr="00ED74B5">
        <w:rPr>
          <w:rFonts w:eastAsiaTheme="minorHAnsi"/>
          <w:lang w:eastAsia="en-US"/>
        </w:rPr>
        <w:t>, 2018</w:t>
      </w:r>
      <w:r w:rsidRPr="00ED74B5">
        <w:rPr>
          <w:rFonts w:eastAsiaTheme="minorHAnsi"/>
          <w:vertAlign w:val="superscript"/>
          <w:lang w:eastAsia="en-US"/>
        </w:rPr>
        <w:t>a</w:t>
      </w:r>
      <w:r w:rsidRPr="00ED74B5">
        <w:rPr>
          <w:rFonts w:eastAsiaTheme="minorHAnsi"/>
          <w:lang w:eastAsia="en-US"/>
        </w:rPr>
        <w:t xml:space="preserve"> refers to patients whose liquid biopsy has been analyzed before surgical resection of pancreatic tumor; *in these studies, the rate of concordance of mutations between tumor tissue and liquid biopsy has been shown taking into account the 4 most important genes in pancreatic cancer (</w:t>
      </w:r>
      <w:r w:rsidRPr="00ED74B5">
        <w:rPr>
          <w:rFonts w:eastAsiaTheme="minorHAnsi"/>
          <w:i/>
          <w:lang w:eastAsia="en-US"/>
        </w:rPr>
        <w:t>KRAS</w:t>
      </w:r>
      <w:r w:rsidRPr="00ED74B5">
        <w:rPr>
          <w:rFonts w:eastAsiaTheme="minorHAnsi"/>
          <w:lang w:eastAsia="en-US"/>
        </w:rPr>
        <w:t xml:space="preserve">, </w:t>
      </w:r>
      <w:r w:rsidRPr="00ED74B5">
        <w:rPr>
          <w:rFonts w:eastAsiaTheme="minorHAnsi"/>
          <w:i/>
          <w:lang w:eastAsia="en-US"/>
        </w:rPr>
        <w:t>TP53</w:t>
      </w:r>
      <w:r w:rsidRPr="00ED74B5">
        <w:rPr>
          <w:rFonts w:eastAsiaTheme="minorHAnsi"/>
          <w:lang w:eastAsia="en-US"/>
        </w:rPr>
        <w:t xml:space="preserve">, </w:t>
      </w:r>
      <w:r w:rsidRPr="00ED74B5">
        <w:rPr>
          <w:rFonts w:eastAsiaTheme="minorHAnsi"/>
          <w:i/>
          <w:lang w:eastAsia="en-US"/>
        </w:rPr>
        <w:t>SMAD4</w:t>
      </w:r>
      <w:r w:rsidRPr="00ED74B5">
        <w:rPr>
          <w:rFonts w:eastAsiaTheme="minorHAnsi"/>
          <w:lang w:eastAsia="en-US"/>
        </w:rPr>
        <w:t xml:space="preserve"> and </w:t>
      </w:r>
      <w:r w:rsidRPr="00ED74B5">
        <w:rPr>
          <w:rFonts w:eastAsiaTheme="minorHAnsi"/>
          <w:i/>
          <w:lang w:eastAsia="en-US"/>
        </w:rPr>
        <w:t>CDKN2A</w:t>
      </w:r>
      <w:r w:rsidRPr="00ED74B5">
        <w:rPr>
          <w:rFonts w:eastAsiaTheme="minorHAnsi"/>
          <w:lang w:eastAsia="en-US"/>
        </w:rPr>
        <w:t>)</w:t>
      </w:r>
      <w:r w:rsidR="00EA360E" w:rsidRPr="00ED74B5">
        <w:rPr>
          <w:rFonts w:eastAsiaTheme="minorHAnsi"/>
          <w:lang w:eastAsia="en-US"/>
        </w:rPr>
        <w:t>.</w:t>
      </w:r>
    </w:p>
    <w:p w14:paraId="44466BDB" w14:textId="77777777" w:rsidR="00EA360E" w:rsidRPr="00ED74B5" w:rsidRDefault="00EA360E" w:rsidP="009C65A9">
      <w:pPr>
        <w:adjustRightInd w:val="0"/>
        <w:snapToGrid w:val="0"/>
        <w:spacing w:line="276" w:lineRule="auto"/>
        <w:ind w:firstLine="708"/>
        <w:rPr>
          <w:rFonts w:ascii="Palatino Linotype" w:eastAsia="Calibri" w:hAnsi="Palatino Linotype"/>
          <w:color w:val="auto"/>
          <w:sz w:val="20"/>
          <w:lang w:eastAsia="en-US"/>
        </w:rPr>
        <w:sectPr w:rsidR="00EA360E" w:rsidRPr="00ED74B5" w:rsidSect="00EA360E">
          <w:pgSz w:w="16838" w:h="11906" w:orient="landscape" w:code="9"/>
          <w:pgMar w:top="1531" w:right="1417" w:bottom="1531" w:left="1077" w:header="1020" w:footer="850" w:gutter="0"/>
          <w:lnNumType w:countBy="1" w:restart="continuous"/>
          <w:cols w:space="425"/>
          <w:docGrid w:type="lines" w:linePitch="326"/>
        </w:sectPr>
      </w:pPr>
    </w:p>
    <w:p w14:paraId="0DF4EAA9" w14:textId="66B16ADE" w:rsidR="006C65FD" w:rsidRPr="00ED74B5" w:rsidRDefault="001D768F" w:rsidP="00EA360E">
      <w:pPr>
        <w:pStyle w:val="MDPI31text"/>
        <w:rPr>
          <w:rFonts w:eastAsia="Calibri"/>
          <w:lang w:eastAsia="en-US"/>
        </w:rPr>
      </w:pPr>
      <w:r w:rsidRPr="00ED74B5">
        <w:rPr>
          <w:rFonts w:eastAsia="Calibri"/>
          <w:lang w:eastAsia="en-US"/>
        </w:rPr>
        <w:lastRenderedPageBreak/>
        <w:t xml:space="preserve">As reported in </w:t>
      </w:r>
      <w:r w:rsidR="006C65FD" w:rsidRPr="00ED74B5">
        <w:rPr>
          <w:rFonts w:eastAsia="Calibri"/>
          <w:lang w:eastAsia="en-US"/>
        </w:rPr>
        <w:t xml:space="preserve">Table </w:t>
      </w:r>
      <w:r w:rsidRPr="00ED74B5">
        <w:rPr>
          <w:rFonts w:eastAsia="Calibri"/>
          <w:lang w:eastAsia="en-US"/>
        </w:rPr>
        <w:t>1, the 14 studies eligible included 369 participants with pancreatic cancer, with a higher prevalence of stage I-II (57%)</w:t>
      </w:r>
      <w:r w:rsidR="00D55886" w:rsidRPr="00ED74B5">
        <w:rPr>
          <w:rFonts w:eastAsia="Calibri"/>
          <w:lang w:eastAsia="en-US"/>
        </w:rPr>
        <w:t xml:space="preserve"> [21</w:t>
      </w:r>
      <w:r w:rsidR="00EA360E" w:rsidRPr="00ED74B5">
        <w:rPr>
          <w:rFonts w:eastAsia="Calibri"/>
          <w:lang w:eastAsia="en-US"/>
        </w:rPr>
        <w:t>–</w:t>
      </w:r>
      <w:r w:rsidR="00D55886" w:rsidRPr="00ED74B5">
        <w:rPr>
          <w:rFonts w:eastAsia="Calibri"/>
          <w:lang w:eastAsia="en-US"/>
        </w:rPr>
        <w:t>34]</w:t>
      </w:r>
      <w:r w:rsidRPr="00ED74B5">
        <w:rPr>
          <w:rFonts w:eastAsia="Calibri"/>
          <w:lang w:eastAsia="en-US"/>
        </w:rPr>
        <w:t>. Eleven studies made the LB assessment at the same time of the tissue sample</w:t>
      </w:r>
      <w:r w:rsidR="00D55886" w:rsidRPr="00ED74B5">
        <w:rPr>
          <w:rFonts w:eastAsia="Calibri"/>
          <w:lang w:eastAsia="en-US"/>
        </w:rPr>
        <w:t xml:space="preserve"> [21</w:t>
      </w:r>
      <w:r w:rsidR="00EA360E" w:rsidRPr="00ED74B5">
        <w:rPr>
          <w:rFonts w:eastAsia="Calibri"/>
          <w:lang w:eastAsia="en-US"/>
        </w:rPr>
        <w:t>–</w:t>
      </w:r>
      <w:r w:rsidR="00D55886" w:rsidRPr="00ED74B5">
        <w:rPr>
          <w:rFonts w:eastAsia="Calibri"/>
          <w:lang w:eastAsia="en-US"/>
        </w:rPr>
        <w:t>25,27,28,30,31,33,34]</w:t>
      </w:r>
      <w:r w:rsidRPr="00ED74B5">
        <w:rPr>
          <w:rFonts w:eastAsia="Calibri"/>
          <w:lang w:eastAsia="en-US"/>
        </w:rPr>
        <w:t>, and the remaining three at different time points</w:t>
      </w:r>
      <w:r w:rsidR="00D55886" w:rsidRPr="00ED74B5">
        <w:rPr>
          <w:rFonts w:eastAsia="Calibri"/>
          <w:lang w:eastAsia="en-US"/>
        </w:rPr>
        <w:t xml:space="preserve"> [26,29,32]</w:t>
      </w:r>
      <w:r w:rsidRPr="00ED74B5">
        <w:rPr>
          <w:rFonts w:eastAsia="Calibri"/>
          <w:lang w:eastAsia="en-US"/>
        </w:rPr>
        <w:t>. The choice of tissue type for mutational analysis has been clearly specified in eleven studies: four studies used PDAC tissue from US-FNA</w:t>
      </w:r>
      <w:r w:rsidR="00D55886" w:rsidRPr="00ED74B5">
        <w:rPr>
          <w:rFonts w:eastAsia="Calibri"/>
          <w:lang w:eastAsia="en-US"/>
        </w:rPr>
        <w:t xml:space="preserve"> [25,28,</w:t>
      </w:r>
      <w:r w:rsidR="009831D6" w:rsidRPr="00ED74B5">
        <w:rPr>
          <w:rFonts w:eastAsia="Calibri"/>
          <w:lang w:eastAsia="en-US"/>
        </w:rPr>
        <w:t>29,</w:t>
      </w:r>
      <w:r w:rsidR="00D55886" w:rsidRPr="00ED74B5">
        <w:rPr>
          <w:rFonts w:eastAsia="Calibri"/>
          <w:lang w:eastAsia="en-US"/>
        </w:rPr>
        <w:t>34]</w:t>
      </w:r>
      <w:r w:rsidRPr="00ED74B5">
        <w:rPr>
          <w:rFonts w:eastAsia="Calibri"/>
          <w:lang w:eastAsia="en-US"/>
        </w:rPr>
        <w:t>, three from surgical resection</w:t>
      </w:r>
      <w:r w:rsidR="00D55886" w:rsidRPr="00ED74B5">
        <w:rPr>
          <w:rFonts w:eastAsia="Calibri"/>
          <w:lang w:eastAsia="en-US"/>
        </w:rPr>
        <w:t xml:space="preserve"> [23,24,32]</w:t>
      </w:r>
      <w:r w:rsidRPr="00ED74B5">
        <w:rPr>
          <w:rFonts w:eastAsia="Calibri"/>
          <w:lang w:eastAsia="en-US"/>
        </w:rPr>
        <w:t xml:space="preserve"> and four used PDAC tissue from US-FNA in case of metastatic or locally advanced PDAC and surgical resected tissue in case of early stage-PDAC</w:t>
      </w:r>
      <w:r w:rsidR="00D55886" w:rsidRPr="00ED74B5">
        <w:rPr>
          <w:rFonts w:eastAsia="Calibri"/>
          <w:lang w:eastAsia="en-US"/>
        </w:rPr>
        <w:t xml:space="preserve"> [21,22,</w:t>
      </w:r>
      <w:r w:rsidR="009831D6" w:rsidRPr="00ED74B5">
        <w:rPr>
          <w:rFonts w:eastAsia="Calibri"/>
          <w:lang w:eastAsia="en-US"/>
        </w:rPr>
        <w:t>27,30]</w:t>
      </w:r>
      <w:r w:rsidRPr="00ED74B5">
        <w:rPr>
          <w:rFonts w:eastAsia="Calibri"/>
          <w:lang w:eastAsia="en-US"/>
        </w:rPr>
        <w:t>. The choice of the material as LB was represented in the vast majority of studies (12/14, 86%) by circulating-free DNA (</w:t>
      </w:r>
      <w:proofErr w:type="spellStart"/>
      <w:r w:rsidRPr="00ED74B5">
        <w:rPr>
          <w:rFonts w:eastAsia="Calibri"/>
          <w:lang w:eastAsia="en-US"/>
        </w:rPr>
        <w:t>cfDNA</w:t>
      </w:r>
      <w:proofErr w:type="spellEnd"/>
      <w:r w:rsidRPr="00ED74B5">
        <w:rPr>
          <w:rFonts w:eastAsia="Calibri"/>
          <w:lang w:eastAsia="en-US"/>
        </w:rPr>
        <w:t>) from blood</w:t>
      </w:r>
      <w:r w:rsidR="009831D6" w:rsidRPr="00ED74B5">
        <w:rPr>
          <w:rFonts w:eastAsia="Calibri"/>
          <w:lang w:eastAsia="en-US"/>
        </w:rPr>
        <w:t xml:space="preserve"> [21</w:t>
      </w:r>
      <w:r w:rsidR="00EA360E" w:rsidRPr="00ED74B5">
        <w:rPr>
          <w:rFonts w:eastAsia="Calibri"/>
          <w:lang w:eastAsia="en-US"/>
        </w:rPr>
        <w:t>–</w:t>
      </w:r>
      <w:r w:rsidR="009831D6" w:rsidRPr="00ED74B5">
        <w:rPr>
          <w:rFonts w:eastAsia="Calibri"/>
          <w:lang w:eastAsia="en-US"/>
        </w:rPr>
        <w:t>25,27</w:t>
      </w:r>
      <w:r w:rsidR="00EA360E" w:rsidRPr="00ED74B5">
        <w:rPr>
          <w:rFonts w:eastAsia="Calibri"/>
          <w:lang w:eastAsia="en-US"/>
        </w:rPr>
        <w:t>–</w:t>
      </w:r>
      <w:r w:rsidR="009831D6" w:rsidRPr="00ED74B5">
        <w:rPr>
          <w:rFonts w:eastAsia="Calibri"/>
          <w:lang w:eastAsia="en-US"/>
        </w:rPr>
        <w:t>30,32</w:t>
      </w:r>
      <w:r w:rsidR="00EA360E" w:rsidRPr="00ED74B5">
        <w:rPr>
          <w:rFonts w:eastAsia="Calibri"/>
          <w:lang w:eastAsia="en-US"/>
        </w:rPr>
        <w:t>–</w:t>
      </w:r>
      <w:r w:rsidR="009831D6" w:rsidRPr="00ED74B5">
        <w:rPr>
          <w:rFonts w:eastAsia="Calibri"/>
          <w:lang w:eastAsia="en-US"/>
        </w:rPr>
        <w:t>34]</w:t>
      </w:r>
      <w:r w:rsidRPr="00ED74B5">
        <w:rPr>
          <w:rFonts w:eastAsia="Calibri"/>
          <w:lang w:eastAsia="en-US"/>
        </w:rPr>
        <w:t>, whereas only two studies explored the use of circulating tumor cells (CTCs) for the same aim</w:t>
      </w:r>
      <w:r w:rsidR="009831D6" w:rsidRPr="00ED74B5">
        <w:rPr>
          <w:rFonts w:eastAsia="Calibri"/>
          <w:lang w:eastAsia="en-US"/>
        </w:rPr>
        <w:t xml:space="preserve"> [26,31]</w:t>
      </w:r>
      <w:r w:rsidRPr="00ED74B5">
        <w:rPr>
          <w:rFonts w:eastAsia="Calibri"/>
          <w:lang w:eastAsia="en-US"/>
        </w:rPr>
        <w:t xml:space="preserve">. </w:t>
      </w:r>
      <w:r w:rsidR="00FD4565" w:rsidRPr="00ED74B5">
        <w:rPr>
          <w:rFonts w:eastAsia="Calibri"/>
          <w:lang w:eastAsia="en-US"/>
        </w:rPr>
        <w:t>Eleven</w:t>
      </w:r>
      <w:r w:rsidRPr="00ED74B5">
        <w:rPr>
          <w:rFonts w:eastAsia="Calibri"/>
          <w:lang w:eastAsia="en-US"/>
        </w:rPr>
        <w:t xml:space="preserve"> studies used polymerase chain reaction (PCR)-based techniques for the mutational analysis of </w:t>
      </w:r>
      <w:r w:rsidRPr="00ED74B5">
        <w:rPr>
          <w:rFonts w:eastAsia="Calibri"/>
          <w:i/>
          <w:lang w:eastAsia="en-US"/>
        </w:rPr>
        <w:t>KRAS</w:t>
      </w:r>
      <w:r w:rsidRPr="00ED74B5">
        <w:rPr>
          <w:rFonts w:eastAsia="Calibri"/>
          <w:lang w:eastAsia="en-US"/>
        </w:rPr>
        <w:t xml:space="preserve"> status</w:t>
      </w:r>
      <w:r w:rsidR="009831D6" w:rsidRPr="00ED74B5">
        <w:rPr>
          <w:rFonts w:eastAsia="Calibri"/>
          <w:lang w:eastAsia="en-US"/>
        </w:rPr>
        <w:t xml:space="preserve"> </w:t>
      </w:r>
      <w:r w:rsidR="00FD4565" w:rsidRPr="00ED74B5">
        <w:rPr>
          <w:rFonts w:eastAsia="Calibri"/>
          <w:lang w:eastAsia="en-US"/>
        </w:rPr>
        <w:t>[21</w:t>
      </w:r>
      <w:r w:rsidR="00EA360E" w:rsidRPr="00ED74B5">
        <w:rPr>
          <w:rFonts w:eastAsia="Calibri"/>
          <w:lang w:eastAsia="en-US"/>
        </w:rPr>
        <w:t>–</w:t>
      </w:r>
      <w:r w:rsidR="00FD4565" w:rsidRPr="00ED74B5">
        <w:rPr>
          <w:rFonts w:eastAsia="Calibri"/>
          <w:lang w:eastAsia="en-US"/>
        </w:rPr>
        <w:t>28,30,</w:t>
      </w:r>
      <w:r w:rsidR="009831D6" w:rsidRPr="00ED74B5">
        <w:rPr>
          <w:rFonts w:eastAsia="Calibri"/>
          <w:lang w:eastAsia="en-US"/>
        </w:rPr>
        <w:t>31,33]</w:t>
      </w:r>
      <w:r w:rsidRPr="00ED74B5">
        <w:rPr>
          <w:rFonts w:eastAsia="Calibri"/>
          <w:lang w:eastAsia="en-US"/>
        </w:rPr>
        <w:t>, whereas three studies performed next-generation sequencing (NGS) for a wider molecular analysis</w:t>
      </w:r>
      <w:r w:rsidR="00972DE1" w:rsidRPr="00ED74B5">
        <w:rPr>
          <w:rFonts w:eastAsia="Calibri"/>
          <w:lang w:eastAsia="en-US"/>
        </w:rPr>
        <w:t xml:space="preserve"> [29,32,34]</w:t>
      </w:r>
      <w:r w:rsidRPr="00ED74B5">
        <w:rPr>
          <w:rFonts w:eastAsia="Calibri"/>
          <w:lang w:eastAsia="en-US"/>
        </w:rPr>
        <w:t>. Overall, we identified 174 TP, 12 FP, 73 TN, 110 FN.</w:t>
      </w:r>
    </w:p>
    <w:p w14:paraId="5E9AD484" w14:textId="5033275B" w:rsidR="001D768F" w:rsidRPr="00ED74B5" w:rsidRDefault="00EA360E" w:rsidP="00EA360E">
      <w:pPr>
        <w:pStyle w:val="MDPI22heading2"/>
        <w:rPr>
          <w:rFonts w:eastAsia="Calibri"/>
          <w:lang w:eastAsia="en-US"/>
        </w:rPr>
      </w:pPr>
      <w:r w:rsidRPr="00ED74B5">
        <w:rPr>
          <w:rFonts w:eastAsia="Calibri"/>
          <w:lang w:eastAsia="en-US"/>
        </w:rPr>
        <w:t xml:space="preserve">2.2. </w:t>
      </w:r>
      <w:r w:rsidR="001D768F" w:rsidRPr="00ED74B5">
        <w:rPr>
          <w:rFonts w:eastAsia="Calibri"/>
          <w:lang w:eastAsia="en-US"/>
        </w:rPr>
        <w:t xml:space="preserve">Quality of the </w:t>
      </w:r>
      <w:r w:rsidRPr="00ED74B5">
        <w:rPr>
          <w:rFonts w:eastAsia="Calibri"/>
          <w:lang w:eastAsia="en-US"/>
        </w:rPr>
        <w:t>Studies Included</w:t>
      </w:r>
    </w:p>
    <w:p w14:paraId="74D7B66C" w14:textId="79AEAF59" w:rsidR="001D768F" w:rsidRPr="00ED74B5" w:rsidRDefault="001D768F" w:rsidP="00EA360E">
      <w:pPr>
        <w:pStyle w:val="MDPI31text"/>
        <w:rPr>
          <w:rFonts w:eastAsia="Calibri"/>
          <w:lang w:eastAsia="en-US"/>
        </w:rPr>
      </w:pPr>
      <w:r w:rsidRPr="00ED74B5">
        <w:rPr>
          <w:rFonts w:eastAsia="Calibri"/>
          <w:lang w:eastAsia="en-US"/>
        </w:rPr>
        <w:t xml:space="preserve">As shown in Table </w:t>
      </w:r>
      <w:r w:rsidR="006C65FD" w:rsidRPr="00ED74B5">
        <w:rPr>
          <w:rFonts w:eastAsia="Calibri"/>
          <w:lang w:eastAsia="en-US"/>
        </w:rPr>
        <w:t>S1</w:t>
      </w:r>
      <w:r w:rsidRPr="00ED74B5">
        <w:rPr>
          <w:rFonts w:eastAsia="Calibri"/>
          <w:lang w:eastAsia="en-US"/>
        </w:rPr>
        <w:t>, the risk of bias in the studies included is low, having only two studies reporting possible high risk of bias for flow and timing. However, it is unlikely that this can affect results since our stringent criteria for the selection of the studies ensure a high quality of the studies and of the specific procedures that have been performed.</w:t>
      </w:r>
    </w:p>
    <w:p w14:paraId="13116BFE" w14:textId="11FC9570" w:rsidR="001D768F" w:rsidRPr="00ED74B5" w:rsidRDefault="00EA360E" w:rsidP="00EA360E">
      <w:pPr>
        <w:pStyle w:val="MDPI22heading2"/>
        <w:rPr>
          <w:rFonts w:eastAsia="TimesNewRomanPSMT"/>
          <w:lang w:eastAsia="en-US"/>
        </w:rPr>
      </w:pPr>
      <w:r w:rsidRPr="00ED74B5">
        <w:rPr>
          <w:rFonts w:eastAsia="TimesNewRomanPSMT"/>
          <w:lang w:eastAsia="en-US"/>
        </w:rPr>
        <w:t xml:space="preserve">2.3. </w:t>
      </w:r>
      <w:r w:rsidR="001D768F" w:rsidRPr="00ED74B5">
        <w:rPr>
          <w:rFonts w:eastAsia="TimesNewRomanPSMT"/>
          <w:lang w:eastAsia="en-US"/>
        </w:rPr>
        <w:t xml:space="preserve">Diagnostic </w:t>
      </w:r>
      <w:r w:rsidRPr="00ED74B5">
        <w:rPr>
          <w:rFonts w:eastAsia="TimesNewRomanPSMT"/>
          <w:lang w:eastAsia="en-US"/>
        </w:rPr>
        <w:t xml:space="preserve">Accuracy </w:t>
      </w:r>
      <w:r w:rsidR="001D768F" w:rsidRPr="00ED74B5">
        <w:rPr>
          <w:rFonts w:eastAsia="TimesNewRomanPSMT"/>
          <w:lang w:eastAsia="en-US"/>
        </w:rPr>
        <w:t xml:space="preserve">of the </w:t>
      </w:r>
      <w:r w:rsidRPr="00ED74B5">
        <w:rPr>
          <w:rFonts w:eastAsia="TimesNewRomanPSMT"/>
          <w:lang w:eastAsia="en-US"/>
        </w:rPr>
        <w:t>Liquid Biopsy</w:t>
      </w:r>
    </w:p>
    <w:p w14:paraId="1E689D95" w14:textId="21A1F3B0" w:rsidR="001D768F" w:rsidRPr="00ED74B5" w:rsidRDefault="001D768F" w:rsidP="00EA360E">
      <w:pPr>
        <w:pStyle w:val="MDPI31text"/>
        <w:rPr>
          <w:rFonts w:eastAsia="TimesNewRomanPSMT"/>
          <w:lang w:eastAsia="en-US"/>
        </w:rPr>
      </w:pPr>
      <w:r w:rsidRPr="00ED74B5">
        <w:rPr>
          <w:rFonts w:eastAsia="TimesNewRomanPSMT"/>
          <w:lang w:eastAsia="en-US"/>
        </w:rPr>
        <w:t>As reported in Figure 1A and Figure 2A, the overall pooled sensitivity and specificity were 0.70 (95% CI, 0.63</w:t>
      </w:r>
      <w:r w:rsidR="00EA360E" w:rsidRPr="00ED74B5">
        <w:rPr>
          <w:rFonts w:eastAsia="TimesNewRomanPSMT"/>
          <w:lang w:eastAsia="en-US"/>
        </w:rPr>
        <w:t>–</w:t>
      </w:r>
      <w:r w:rsidRPr="00ED74B5">
        <w:rPr>
          <w:rFonts w:eastAsia="TimesNewRomanPSMT"/>
          <w:lang w:eastAsia="en-US"/>
        </w:rPr>
        <w:t>0.76) and 0.86 (95% CI, 0.77</w:t>
      </w:r>
      <w:r w:rsidR="00EA360E" w:rsidRPr="00ED74B5">
        <w:rPr>
          <w:rFonts w:eastAsia="TimesNewRomanPSMT"/>
          <w:lang w:eastAsia="en-US"/>
        </w:rPr>
        <w:t>–</w:t>
      </w:r>
      <w:r w:rsidRPr="00ED74B5">
        <w:rPr>
          <w:rFonts w:eastAsia="TimesNewRomanPSMT"/>
          <w:lang w:eastAsia="en-US"/>
        </w:rPr>
        <w:t>0.93) respectively. It has to be clear that these summarizing values are referring to sensitivity and specificity with respect to concordance between LB and tissue molecular analyses and not with respect to cancer diagnosis more generally.</w:t>
      </w:r>
    </w:p>
    <w:p w14:paraId="2E721A59" w14:textId="77777777" w:rsidR="001D768F" w:rsidRPr="00ED74B5" w:rsidRDefault="00390E97" w:rsidP="00EA360E">
      <w:pPr>
        <w:pStyle w:val="MDPI52figure"/>
        <w:rPr>
          <w:rFonts w:eastAsia="TimesNewRomanPSMT"/>
          <w:lang w:eastAsia="en-US"/>
        </w:rPr>
      </w:pPr>
      <w:r w:rsidRPr="00ED74B5">
        <w:rPr>
          <w:rFonts w:eastAsia="TimesNewRomanPSMT"/>
          <w:noProof/>
          <w:lang w:eastAsia="it-IT"/>
        </w:rPr>
        <w:lastRenderedPageBreak/>
        <w:drawing>
          <wp:inline distT="0" distB="0" distL="0" distR="0" wp14:anchorId="07159A8B" wp14:editId="62D67E04">
            <wp:extent cx="5494020" cy="521208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94020" cy="5212080"/>
                    </a:xfrm>
                    <a:prstGeom prst="rect">
                      <a:avLst/>
                    </a:prstGeom>
                    <a:noFill/>
                    <a:ln>
                      <a:noFill/>
                    </a:ln>
                  </pic:spPr>
                </pic:pic>
              </a:graphicData>
            </a:graphic>
          </wp:inline>
        </w:drawing>
      </w:r>
    </w:p>
    <w:p w14:paraId="6A698B2A" w14:textId="57187046" w:rsidR="001D768F" w:rsidRPr="00ED74B5" w:rsidRDefault="00EA360E" w:rsidP="00EA360E">
      <w:pPr>
        <w:pStyle w:val="MDPI51figurecaption"/>
      </w:pPr>
      <w:r w:rsidRPr="00ED74B5">
        <w:rPr>
          <w:b/>
        </w:rPr>
        <w:t>Figure 1.</w:t>
      </w:r>
      <w:r w:rsidR="001D768F" w:rsidRPr="00ED74B5">
        <w:rPr>
          <w:b/>
        </w:rPr>
        <w:t xml:space="preserve"> </w:t>
      </w:r>
      <w:r w:rsidR="001D768F" w:rsidRPr="00ED74B5">
        <w:t>This figure represents the core of this meta-analysis, in which we tested the reliability of liquid biopsy to serve as surrogate to tissue for molecular profiling of pancreatic cancer.</w:t>
      </w:r>
      <w:r w:rsidR="00972DE1" w:rsidRPr="00ED74B5">
        <w:t xml:space="preserve"> The upper panel is a schematic representation of the differences between the materials used for liquid biopsy (above all from the blood, on the left) and for tissue specimen analysis (surgical resections or cytology, on the right).</w:t>
      </w:r>
      <w:r w:rsidR="001D768F" w:rsidRPr="00ED74B5">
        <w:t xml:space="preserve"> </w:t>
      </w:r>
      <w:r w:rsidR="00972DE1" w:rsidRPr="00ED74B5">
        <w:t xml:space="preserve">The section indicated with letter </w:t>
      </w:r>
      <w:r w:rsidR="001D768F" w:rsidRPr="00ED74B5">
        <w:t xml:space="preserve">A shows the </w:t>
      </w:r>
      <w:r w:rsidR="00972DE1" w:rsidRPr="00ED74B5">
        <w:t xml:space="preserve">overall </w:t>
      </w:r>
      <w:r w:rsidR="001D768F" w:rsidRPr="00ED74B5">
        <w:t>summary of diagnostic accuracy parameters for liquid biopsy compared to tissue specimen</w:t>
      </w:r>
      <w:r w:rsidR="00972DE1" w:rsidRPr="00ED74B5">
        <w:t xml:space="preserve"> with this meta-analysis</w:t>
      </w:r>
      <w:r w:rsidR="001D768F" w:rsidRPr="00ED74B5">
        <w:t xml:space="preserve">, whereas </w:t>
      </w:r>
      <w:r w:rsidR="00972DE1" w:rsidRPr="00ED74B5">
        <w:t>the section with letter B shows the same parameters, but obtained analyzing data regarding</w:t>
      </w:r>
      <w:r w:rsidR="001D768F" w:rsidRPr="00ED74B5">
        <w:t xml:space="preserve"> </w:t>
      </w:r>
      <w:r w:rsidR="001D768F" w:rsidRPr="00ED74B5">
        <w:rPr>
          <w:i/>
        </w:rPr>
        <w:t>KRAS</w:t>
      </w:r>
      <w:r w:rsidR="001D768F" w:rsidRPr="00ED74B5">
        <w:t xml:space="preserve"> </w:t>
      </w:r>
      <w:r w:rsidR="00972DE1" w:rsidRPr="00ED74B5">
        <w:t xml:space="preserve">only. </w:t>
      </w:r>
      <w:r w:rsidR="001D768F" w:rsidRPr="00ED74B5">
        <w:t>Abbreviations: CI: confidence interval; DOR: diagnostic odds ratio; LR</w:t>
      </w:r>
      <w:r w:rsidR="00972DE1" w:rsidRPr="00ED74B5">
        <w:t>+</w:t>
      </w:r>
      <w:r w:rsidR="001D768F" w:rsidRPr="00ED74B5">
        <w:t xml:space="preserve">: </w:t>
      </w:r>
      <w:r w:rsidR="00972DE1" w:rsidRPr="00ED74B5">
        <w:t>positive likelihood ratio, LR</w:t>
      </w:r>
      <w:r w:rsidRPr="00ED74B5">
        <w:t>−</w:t>
      </w:r>
      <w:r w:rsidR="00972DE1" w:rsidRPr="00ED74B5">
        <w:t>: negative likelihood ratio</w:t>
      </w:r>
      <w:r w:rsidR="001D768F" w:rsidRPr="00ED74B5">
        <w:t>.</w:t>
      </w:r>
    </w:p>
    <w:p w14:paraId="7BE260FC" w14:textId="77777777" w:rsidR="001D768F" w:rsidRPr="00ED74B5" w:rsidRDefault="00390E97" w:rsidP="00EA360E">
      <w:pPr>
        <w:pStyle w:val="MDPI52figure"/>
      </w:pPr>
      <w:r w:rsidRPr="00ED74B5">
        <w:rPr>
          <w:noProof/>
          <w:lang w:eastAsia="it-IT"/>
        </w:rPr>
        <w:lastRenderedPageBreak/>
        <w:drawing>
          <wp:inline distT="0" distB="0" distL="0" distR="0" wp14:anchorId="59AD5025" wp14:editId="72C75805">
            <wp:extent cx="5539927" cy="6816678"/>
            <wp:effectExtent l="0" t="0" r="3810" b="381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45944" cy="6824082"/>
                    </a:xfrm>
                    <a:prstGeom prst="rect">
                      <a:avLst/>
                    </a:prstGeom>
                    <a:noFill/>
                    <a:ln>
                      <a:noFill/>
                    </a:ln>
                  </pic:spPr>
                </pic:pic>
              </a:graphicData>
            </a:graphic>
          </wp:inline>
        </w:drawing>
      </w:r>
    </w:p>
    <w:p w14:paraId="0974E228" w14:textId="5D6CA8F9" w:rsidR="001D768F" w:rsidRPr="00ED74B5" w:rsidRDefault="00EA360E" w:rsidP="00EA360E">
      <w:pPr>
        <w:pStyle w:val="MDPI51figurecaption"/>
        <w:rPr>
          <w:rFonts w:eastAsia="Calibri"/>
          <w:lang w:eastAsia="en-US"/>
        </w:rPr>
      </w:pPr>
      <w:r w:rsidRPr="00ED74B5">
        <w:rPr>
          <w:rFonts w:eastAsia="Calibri"/>
          <w:b/>
          <w:lang w:eastAsia="en-US"/>
        </w:rPr>
        <w:t>Figure 2.</w:t>
      </w:r>
      <w:r w:rsidR="001D768F" w:rsidRPr="00ED74B5">
        <w:rPr>
          <w:rFonts w:eastAsia="Calibri"/>
          <w:b/>
          <w:lang w:eastAsia="en-US"/>
        </w:rPr>
        <w:t xml:space="preserve"> </w:t>
      </w:r>
      <w:r w:rsidR="001D768F" w:rsidRPr="00ED74B5">
        <w:rPr>
          <w:rFonts w:eastAsia="Calibri"/>
          <w:lang w:eastAsia="en-US"/>
        </w:rPr>
        <w:t>Figure 2</w:t>
      </w:r>
      <w:r w:rsidR="001D768F" w:rsidRPr="00ED74B5">
        <w:rPr>
          <w:rFonts w:eastAsia="Calibri"/>
          <w:b/>
          <w:lang w:eastAsia="en-US"/>
        </w:rPr>
        <w:t>A</w:t>
      </w:r>
      <w:r w:rsidR="001D768F" w:rsidRPr="00ED74B5">
        <w:rPr>
          <w:rFonts w:eastAsia="Calibri"/>
          <w:lang w:eastAsia="en-US"/>
        </w:rPr>
        <w:t xml:space="preserve"> shows the sensitivity and specificity meta-analysis plot for the appropriateness of liquid biopsy compared to tissue specimen, whereas Figure 2</w:t>
      </w:r>
      <w:r w:rsidR="001D768F" w:rsidRPr="00ED74B5">
        <w:rPr>
          <w:rFonts w:eastAsia="Calibri"/>
          <w:b/>
          <w:lang w:eastAsia="en-US"/>
        </w:rPr>
        <w:t>B</w:t>
      </w:r>
      <w:r w:rsidR="001D768F" w:rsidRPr="00ED74B5">
        <w:rPr>
          <w:rFonts w:eastAsia="Calibri"/>
          <w:lang w:eastAsia="en-US"/>
        </w:rPr>
        <w:t xml:space="preserve"> shows the same plot, but</w:t>
      </w:r>
      <w:r w:rsidR="00972DE1" w:rsidRPr="00ED74B5">
        <w:rPr>
          <w:rFonts w:eastAsia="Calibri"/>
          <w:lang w:eastAsia="en-US"/>
        </w:rPr>
        <w:t xml:space="preserve"> obtained analyzing data regarding</w:t>
      </w:r>
      <w:r w:rsidR="001D768F" w:rsidRPr="00ED74B5">
        <w:rPr>
          <w:rFonts w:eastAsia="Calibri"/>
          <w:lang w:eastAsia="en-US"/>
        </w:rPr>
        <w:t xml:space="preserve"> </w:t>
      </w:r>
      <w:r w:rsidR="001D768F" w:rsidRPr="00ED74B5">
        <w:rPr>
          <w:rFonts w:eastAsia="Calibri"/>
          <w:i/>
          <w:lang w:eastAsia="en-US"/>
        </w:rPr>
        <w:t>KRAS</w:t>
      </w:r>
      <w:r w:rsidR="001D768F" w:rsidRPr="00ED74B5">
        <w:rPr>
          <w:rFonts w:eastAsia="Calibri"/>
          <w:lang w:eastAsia="en-US"/>
        </w:rPr>
        <w:t xml:space="preserve"> </w:t>
      </w:r>
      <w:r w:rsidR="00972DE1" w:rsidRPr="00ED74B5">
        <w:rPr>
          <w:rFonts w:eastAsia="Calibri"/>
          <w:lang w:eastAsia="en-US"/>
        </w:rPr>
        <w:t xml:space="preserve">mutational status only. </w:t>
      </w:r>
      <w:r w:rsidR="001D768F" w:rsidRPr="00ED74B5">
        <w:rPr>
          <w:rFonts w:eastAsia="Calibri"/>
          <w:lang w:eastAsia="en-US"/>
        </w:rPr>
        <w:t>Figure 2</w:t>
      </w:r>
      <w:r w:rsidR="001D768F" w:rsidRPr="00ED74B5">
        <w:rPr>
          <w:rFonts w:eastAsia="Calibri"/>
          <w:b/>
          <w:lang w:eastAsia="en-US"/>
        </w:rPr>
        <w:t>C</w:t>
      </w:r>
      <w:r w:rsidR="001D768F" w:rsidRPr="00ED74B5">
        <w:rPr>
          <w:rFonts w:eastAsia="Calibri"/>
          <w:lang w:eastAsia="en-US"/>
        </w:rPr>
        <w:t xml:space="preserve"> is a Venn diagram showing, for studies based on next-generation sequencing, the concordance rate of all mutations detected by the analysis on tissue specimens and by the analysis on liquid biopsy.</w:t>
      </w:r>
      <w:r w:rsidR="00972DE1" w:rsidRPr="00ED74B5">
        <w:rPr>
          <w:rFonts w:eastAsia="Calibri"/>
          <w:lang w:eastAsia="en-US"/>
        </w:rPr>
        <w:t xml:space="preserve"> The area</w:t>
      </w:r>
      <w:r w:rsidR="001D1D85" w:rsidRPr="00ED74B5">
        <w:rPr>
          <w:rFonts w:eastAsia="Calibri"/>
          <w:lang w:eastAsia="en-US"/>
        </w:rPr>
        <w:t xml:space="preserve"> on the left (green area)</w:t>
      </w:r>
      <w:r w:rsidR="00972DE1" w:rsidRPr="00ED74B5">
        <w:rPr>
          <w:rFonts w:eastAsia="Calibri"/>
          <w:lang w:eastAsia="en-US"/>
        </w:rPr>
        <w:t xml:space="preserve"> indicates mutations detected </w:t>
      </w:r>
      <w:r w:rsidR="001D1D85" w:rsidRPr="00ED74B5">
        <w:rPr>
          <w:rFonts w:eastAsia="Calibri"/>
          <w:lang w:eastAsia="en-US"/>
        </w:rPr>
        <w:t xml:space="preserve">only in tissue samples, the </w:t>
      </w:r>
      <w:r w:rsidR="00972DE1" w:rsidRPr="00ED74B5">
        <w:rPr>
          <w:rFonts w:eastAsia="Calibri"/>
          <w:lang w:eastAsia="en-US"/>
        </w:rPr>
        <w:t>area</w:t>
      </w:r>
      <w:r w:rsidR="001D1D85" w:rsidRPr="00ED74B5">
        <w:rPr>
          <w:rFonts w:eastAsia="Calibri"/>
          <w:lang w:eastAsia="en-US"/>
        </w:rPr>
        <w:t xml:space="preserve"> on the right (red area)</w:t>
      </w:r>
      <w:r w:rsidR="00972DE1" w:rsidRPr="00ED74B5">
        <w:rPr>
          <w:rFonts w:eastAsia="Calibri"/>
          <w:lang w:eastAsia="en-US"/>
        </w:rPr>
        <w:t xml:space="preserve"> </w:t>
      </w:r>
      <w:r w:rsidR="001D1D85" w:rsidRPr="00ED74B5">
        <w:rPr>
          <w:rFonts w:eastAsia="Calibri"/>
          <w:lang w:eastAsia="en-US"/>
        </w:rPr>
        <w:t>indicates mutations detected</w:t>
      </w:r>
      <w:r w:rsidR="001628A5" w:rsidRPr="00ED74B5">
        <w:rPr>
          <w:rFonts w:eastAsia="Calibri"/>
          <w:lang w:eastAsia="en-US"/>
        </w:rPr>
        <w:t xml:space="preserve"> only</w:t>
      </w:r>
      <w:r w:rsidR="001D1D85" w:rsidRPr="00ED74B5">
        <w:rPr>
          <w:rFonts w:eastAsia="Calibri"/>
          <w:lang w:eastAsia="en-US"/>
        </w:rPr>
        <w:t xml:space="preserve"> in liquid biopsy, whereas the middle area indicates mutations detected in both tissue samples and liquid biopsy.</w:t>
      </w:r>
    </w:p>
    <w:p w14:paraId="3BECD04C" w14:textId="5E7393E0" w:rsidR="001619FE" w:rsidRPr="00ED74B5" w:rsidRDefault="001D768F" w:rsidP="00EA360E">
      <w:pPr>
        <w:pStyle w:val="MDPI31text"/>
        <w:rPr>
          <w:rFonts w:eastAsia="Calibri"/>
          <w:lang w:eastAsia="en-US"/>
        </w:rPr>
      </w:pPr>
      <w:r w:rsidRPr="00ED74B5">
        <w:rPr>
          <w:rFonts w:eastAsia="TimesNewRomanPSMT"/>
          <w:lang w:eastAsia="en-US"/>
        </w:rPr>
        <w:t>Our results showed that LR+ was 3.85 (95% CI, 1.87</w:t>
      </w:r>
      <w:r w:rsidR="00EA360E" w:rsidRPr="00ED74B5">
        <w:rPr>
          <w:rFonts w:eastAsia="TimesNewRomanPSMT"/>
          <w:lang w:eastAsia="en-US"/>
        </w:rPr>
        <w:t>–</w:t>
      </w:r>
      <w:r w:rsidRPr="00ED74B5">
        <w:rPr>
          <w:rFonts w:eastAsia="TimesNewRomanPSMT"/>
          <w:lang w:eastAsia="en-US"/>
        </w:rPr>
        <w:t>7.90), LR- was 0.34 (95% CI, 0.19</w:t>
      </w:r>
      <w:r w:rsidR="00EA360E" w:rsidRPr="00ED74B5">
        <w:rPr>
          <w:rFonts w:eastAsia="TimesNewRomanPSMT"/>
          <w:lang w:eastAsia="en-US"/>
        </w:rPr>
        <w:t>–</w:t>
      </w:r>
      <w:r w:rsidRPr="00ED74B5">
        <w:rPr>
          <w:rFonts w:eastAsia="TimesNewRomanPSMT"/>
          <w:lang w:eastAsia="en-US"/>
        </w:rPr>
        <w:t>0.62) and DOR was 15.84 (95% CI, 4.98</w:t>
      </w:r>
      <w:r w:rsidR="00EA360E" w:rsidRPr="00ED74B5">
        <w:rPr>
          <w:rFonts w:eastAsia="TimesNewRomanPSMT"/>
          <w:lang w:eastAsia="en-US"/>
        </w:rPr>
        <w:t>–</w:t>
      </w:r>
      <w:r w:rsidRPr="00ED74B5">
        <w:rPr>
          <w:rFonts w:eastAsia="TimesNewRomanPSMT"/>
          <w:lang w:eastAsia="en-US"/>
        </w:rPr>
        <w:t>50.38) (Figure 1A). Between study heterogeneity was significant in the sensitivity, specificity and the DOR (I-square estimated to respectively 84.2%, 54.6% and 50.3%), but the stage of the pancreatic cancer (I</w:t>
      </w:r>
      <w:r w:rsidR="00EA360E" w:rsidRPr="00ED74B5">
        <w:rPr>
          <w:rFonts w:eastAsia="TimesNewRomanPSMT"/>
          <w:lang w:eastAsia="en-US"/>
        </w:rPr>
        <w:t>–</w:t>
      </w:r>
      <w:r w:rsidRPr="00ED74B5">
        <w:rPr>
          <w:rFonts w:eastAsia="TimesNewRomanPSMT"/>
          <w:lang w:eastAsia="en-US"/>
        </w:rPr>
        <w:t>II vs. III</w:t>
      </w:r>
      <w:r w:rsidR="00EA360E" w:rsidRPr="00ED74B5">
        <w:rPr>
          <w:rFonts w:eastAsia="TimesNewRomanPSMT"/>
          <w:lang w:eastAsia="en-US"/>
        </w:rPr>
        <w:t>–</w:t>
      </w:r>
      <w:r w:rsidRPr="00ED74B5">
        <w:rPr>
          <w:rFonts w:eastAsia="TimesNewRomanPSMT"/>
          <w:lang w:eastAsia="en-US"/>
        </w:rPr>
        <w:t>IV) did not explain any of these high I-squares (beta</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lastRenderedPageBreak/>
        <w:t xml:space="preserve">0.28, </w:t>
      </w:r>
      <w:r w:rsidRPr="00ED74B5">
        <w:rPr>
          <w:rFonts w:eastAsia="TimesNewRomanPSMT"/>
          <w:i/>
          <w:lang w:eastAsia="en-US"/>
        </w:rPr>
        <w:t>p</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0.28 for sensitivity; beta</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 xml:space="preserve">0.89, </w:t>
      </w:r>
      <w:r w:rsidRPr="00ED74B5">
        <w:rPr>
          <w:rFonts w:eastAsia="TimesNewRomanPSMT"/>
          <w:i/>
          <w:lang w:eastAsia="en-US"/>
        </w:rPr>
        <w:t>p</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0.45 for specificity; beta</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 xml:space="preserve">0.51, </w:t>
      </w:r>
      <w:r w:rsidRPr="00ED74B5">
        <w:rPr>
          <w:rFonts w:eastAsia="TimesNewRomanPSMT"/>
          <w:i/>
          <w:lang w:eastAsia="en-US"/>
        </w:rPr>
        <w:t>p</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0.28 for DOR). Similar results were evident for the type of molecular analysis of both tissue samples and LB (divided in PCR and NGS) (beta</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 xml:space="preserve">4.24, </w:t>
      </w:r>
      <w:r w:rsidRPr="00ED74B5">
        <w:rPr>
          <w:rFonts w:eastAsia="TimesNewRomanPSMT"/>
          <w:i/>
          <w:lang w:eastAsia="en-US"/>
        </w:rPr>
        <w:t>p</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0.17 for sensitivity; beta</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 xml:space="preserve">2.81, </w:t>
      </w:r>
      <w:r w:rsidRPr="00ED74B5">
        <w:rPr>
          <w:rFonts w:eastAsia="TimesNewRomanPSMT"/>
          <w:i/>
          <w:lang w:eastAsia="en-US"/>
        </w:rPr>
        <w:t>p</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0.32 for specificity; beta</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3</w:t>
      </w:r>
      <w:r w:rsidR="00EA360E" w:rsidRPr="00ED74B5">
        <w:rPr>
          <w:rFonts w:eastAsia="TimesNewRomanPSMT"/>
          <w:lang w:eastAsia="en-US"/>
        </w:rPr>
        <w:t>–</w:t>
      </w:r>
      <w:r w:rsidRPr="00ED74B5">
        <w:rPr>
          <w:rFonts w:eastAsia="TimesNewRomanPSMT"/>
          <w:lang w:eastAsia="en-US"/>
        </w:rPr>
        <w:t xml:space="preserve">24, </w:t>
      </w:r>
      <w:r w:rsidRPr="00ED74B5">
        <w:rPr>
          <w:rFonts w:eastAsia="TimesNewRomanPSMT"/>
          <w:i/>
          <w:lang w:eastAsia="en-US"/>
        </w:rPr>
        <w:t>p</w:t>
      </w:r>
      <w:r w:rsidR="00EA360E" w:rsidRPr="00ED74B5">
        <w:rPr>
          <w:rFonts w:eastAsia="TimesNewRomanPSMT"/>
          <w:i/>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 xml:space="preserve">0.68 for DOR). We did not find any evidence of threshold effect (Spearman correlation coefficient: 0.157; </w:t>
      </w:r>
      <w:r w:rsidRPr="00ED74B5">
        <w:rPr>
          <w:rFonts w:eastAsia="TimesNewRomanPSMT"/>
          <w:i/>
          <w:lang w:eastAsia="en-US"/>
        </w:rPr>
        <w:t>p</w:t>
      </w:r>
      <w:r w:rsidRPr="00ED74B5">
        <w:rPr>
          <w:rFonts w:eastAsia="TimesNewRomanPSMT"/>
          <w:lang w:eastAsia="en-US"/>
        </w:rPr>
        <w:t xml:space="preserve">-value: and </w:t>
      </w:r>
      <w:r w:rsidRPr="00ED74B5">
        <w:rPr>
          <w:rFonts w:eastAsia="TimesNewRomanPSMT"/>
          <w:i/>
          <w:lang w:eastAsia="en-US"/>
        </w:rPr>
        <w:t>p</w:t>
      </w:r>
      <w:r w:rsidR="00EA360E" w:rsidRPr="00ED74B5">
        <w:rPr>
          <w:rFonts w:eastAsia="TimesNewRomanPSMT"/>
          <w:lang w:eastAsia="en-US"/>
        </w:rPr>
        <w:t xml:space="preserve"> </w:t>
      </w:r>
      <w:r w:rsidRPr="00ED74B5">
        <w:rPr>
          <w:rFonts w:eastAsia="TimesNewRomanPSMT"/>
          <w:lang w:eastAsia="en-US"/>
        </w:rPr>
        <w:t>=</w:t>
      </w:r>
      <w:r w:rsidR="00EA360E" w:rsidRPr="00ED74B5">
        <w:rPr>
          <w:rFonts w:eastAsia="TimesNewRomanPSMT"/>
          <w:lang w:eastAsia="en-US"/>
        </w:rPr>
        <w:t xml:space="preserve"> </w:t>
      </w:r>
      <w:r w:rsidRPr="00ED74B5">
        <w:rPr>
          <w:rFonts w:eastAsia="TimesNewRomanPSMT"/>
          <w:lang w:eastAsia="en-US"/>
        </w:rPr>
        <w:t xml:space="preserve">0.756). </w:t>
      </w:r>
      <w:r w:rsidR="001619FE" w:rsidRPr="00ED74B5">
        <w:rPr>
          <w:rFonts w:eastAsia="TimesNewRomanPSMT"/>
          <w:lang w:eastAsia="en-US"/>
        </w:rPr>
        <w:t>Figure 3</w:t>
      </w:r>
      <w:r w:rsidRPr="00ED74B5">
        <w:rPr>
          <w:rFonts w:eastAsia="TimesNewRomanPSMT"/>
          <w:lang w:eastAsia="en-US"/>
        </w:rPr>
        <w:t xml:space="preserve"> shows the corresponding SROC curve with AUC of 0.880 indicating that LB is capable of identifying the mutations present in pancreatic cancer with a relatively high accuracy.</w:t>
      </w:r>
    </w:p>
    <w:p w14:paraId="12CBE30D" w14:textId="77777777" w:rsidR="001619FE" w:rsidRPr="00ED74B5" w:rsidRDefault="001619FE" w:rsidP="004836F8">
      <w:pPr>
        <w:pStyle w:val="MDPI52figure"/>
        <w:rPr>
          <w:rFonts w:eastAsiaTheme="minorHAnsi"/>
          <w:lang w:eastAsia="en-US"/>
        </w:rPr>
      </w:pPr>
      <w:r w:rsidRPr="00ED74B5">
        <w:rPr>
          <w:rFonts w:eastAsiaTheme="minorHAnsi"/>
          <w:noProof/>
          <w:lang w:eastAsia="it-IT"/>
        </w:rPr>
        <w:drawing>
          <wp:inline distT="0" distB="0" distL="0" distR="0" wp14:anchorId="45C1D0A4" wp14:editId="70397C5C">
            <wp:extent cx="5314861" cy="4218581"/>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verall SROC.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23881" cy="4225740"/>
                    </a:xfrm>
                    <a:prstGeom prst="rect">
                      <a:avLst/>
                    </a:prstGeom>
                  </pic:spPr>
                </pic:pic>
              </a:graphicData>
            </a:graphic>
          </wp:inline>
        </w:drawing>
      </w:r>
    </w:p>
    <w:p w14:paraId="32D2382C" w14:textId="2DDD00AA" w:rsidR="001619FE" w:rsidRPr="00ED74B5" w:rsidRDefault="004836F8" w:rsidP="004836F8">
      <w:pPr>
        <w:pStyle w:val="MDPI51figurecaption"/>
        <w:rPr>
          <w:rFonts w:eastAsia="TimesNewRomanPSMT"/>
          <w:lang w:eastAsia="en-US"/>
        </w:rPr>
      </w:pPr>
      <w:r w:rsidRPr="00ED74B5">
        <w:rPr>
          <w:rFonts w:eastAsia="TimesNewRomanPSMT"/>
          <w:b/>
          <w:lang w:eastAsia="en-US"/>
        </w:rPr>
        <w:t>Figure 3.</w:t>
      </w:r>
      <w:r w:rsidR="001619FE" w:rsidRPr="00ED74B5">
        <w:rPr>
          <w:rFonts w:eastAsia="TimesNewRomanPSMT"/>
          <w:b/>
          <w:lang w:eastAsia="en-US"/>
        </w:rPr>
        <w:t xml:space="preserve"> </w:t>
      </w:r>
      <w:r w:rsidR="001619FE" w:rsidRPr="00ED74B5">
        <w:rPr>
          <w:rFonts w:eastAsia="TimesNewRomanPSMT"/>
          <w:lang w:eastAsia="en-US"/>
        </w:rPr>
        <w:t>Summary Receiver Operating Curve (SROC) of the appropriateness liquid biopsy, taking tissue specimen as outcome. In this figure</w:t>
      </w:r>
      <w:r w:rsidR="00374362" w:rsidRPr="00ED74B5">
        <w:rPr>
          <w:rFonts w:eastAsia="TimesNewRomanPSMT"/>
          <w:lang w:eastAsia="en-US"/>
        </w:rPr>
        <w:t>, the blue lines represent the AUC (central line) with its 95% CI (external lines) calculated with a meta-analytic approach, while red dots represent the sensitivity and specificity data for each study.</w:t>
      </w:r>
    </w:p>
    <w:p w14:paraId="0FC0396C" w14:textId="011151CF" w:rsidR="001D768F" w:rsidRPr="00ED74B5" w:rsidRDefault="001D768F" w:rsidP="004836F8">
      <w:pPr>
        <w:pStyle w:val="MDPI31text"/>
        <w:rPr>
          <w:rFonts w:eastAsia="TimesNewRomanPSMT"/>
          <w:lang w:eastAsia="en-US"/>
        </w:rPr>
      </w:pPr>
      <w:r w:rsidRPr="00ED74B5">
        <w:rPr>
          <w:rFonts w:eastAsia="TimesNewRomanPSMT"/>
          <w:lang w:eastAsia="en-US"/>
        </w:rPr>
        <w:t xml:space="preserve">Figure 1B and Figure 2B show the same analyses, taking </w:t>
      </w:r>
      <w:r w:rsidRPr="00ED74B5">
        <w:rPr>
          <w:rFonts w:eastAsia="TimesNewRomanPSMT"/>
          <w:i/>
          <w:lang w:eastAsia="en-US"/>
        </w:rPr>
        <w:t>KRAS</w:t>
      </w:r>
      <w:r w:rsidRPr="00ED74B5">
        <w:rPr>
          <w:rFonts w:eastAsia="TimesNewRomanPSMT"/>
          <w:lang w:eastAsia="en-US"/>
        </w:rPr>
        <w:t xml:space="preserve"> mutation as outcome. As summarized in </w:t>
      </w:r>
      <w:r w:rsidR="006C65FD" w:rsidRPr="00ED74B5">
        <w:rPr>
          <w:rFonts w:eastAsia="TimesNewRomanPSMT"/>
          <w:lang w:eastAsia="en-US"/>
        </w:rPr>
        <w:t>Table S2</w:t>
      </w:r>
      <w:r w:rsidRPr="00ED74B5">
        <w:rPr>
          <w:rFonts w:eastAsia="TimesNewRomanPSMT"/>
          <w:lang w:eastAsia="en-US"/>
        </w:rPr>
        <w:t>, the TP were 169, the FP 11, TN 78 and the FN 111. The overall pooled sensitivity and specificity were 0.65 (95% CI, 0.59</w:t>
      </w:r>
      <w:r w:rsidR="004836F8" w:rsidRPr="00ED74B5">
        <w:rPr>
          <w:rFonts w:eastAsia="TimesNewRomanPSMT"/>
          <w:lang w:eastAsia="en-US"/>
        </w:rPr>
        <w:t>–</w:t>
      </w:r>
      <w:r w:rsidRPr="00ED74B5">
        <w:rPr>
          <w:rFonts w:eastAsia="TimesNewRomanPSMT"/>
          <w:lang w:eastAsia="en-US"/>
        </w:rPr>
        <w:t>0.71) and 0.91 (95% CI, 0.83</w:t>
      </w:r>
      <w:r w:rsidR="004836F8" w:rsidRPr="00ED74B5">
        <w:rPr>
          <w:rFonts w:eastAsia="TimesNewRomanPSMT"/>
          <w:lang w:eastAsia="en-US"/>
        </w:rPr>
        <w:t>–</w:t>
      </w:r>
      <w:r w:rsidRPr="00ED74B5">
        <w:rPr>
          <w:rFonts w:eastAsia="TimesNewRomanPSMT"/>
          <w:lang w:eastAsia="en-US"/>
        </w:rPr>
        <w:t>0.96) respectively. Our results showed that LR+ was 3.93 (95% CI, 2.33</w:t>
      </w:r>
      <w:r w:rsidR="004836F8" w:rsidRPr="00ED74B5">
        <w:rPr>
          <w:rFonts w:eastAsia="TimesNewRomanPSMT"/>
          <w:lang w:eastAsia="en-US"/>
        </w:rPr>
        <w:t>–</w:t>
      </w:r>
      <w:r w:rsidRPr="00ED74B5">
        <w:rPr>
          <w:rFonts w:eastAsia="TimesNewRomanPSMT"/>
          <w:lang w:eastAsia="en-US"/>
        </w:rPr>
        <w:t>6.62), LR- was 0.39 (95% CI, 0.25</w:t>
      </w:r>
      <w:r w:rsidR="004836F8" w:rsidRPr="00ED74B5">
        <w:rPr>
          <w:rFonts w:eastAsia="TimesNewRomanPSMT"/>
          <w:lang w:eastAsia="en-US"/>
        </w:rPr>
        <w:t>–</w:t>
      </w:r>
      <w:r w:rsidRPr="00ED74B5">
        <w:rPr>
          <w:rFonts w:eastAsia="TimesNewRomanPSMT"/>
          <w:lang w:eastAsia="en-US"/>
        </w:rPr>
        <w:t>0.62) and DOR was 16.41 (95% CI, 7.04</w:t>
      </w:r>
      <w:r w:rsidR="004836F8" w:rsidRPr="00ED74B5">
        <w:rPr>
          <w:rFonts w:eastAsia="TimesNewRomanPSMT"/>
          <w:lang w:eastAsia="en-US"/>
        </w:rPr>
        <w:t>–</w:t>
      </w:r>
      <w:r w:rsidRPr="00ED74B5">
        <w:rPr>
          <w:rFonts w:eastAsia="TimesNewRomanPSMT"/>
          <w:lang w:eastAsia="en-US"/>
        </w:rPr>
        <w:t>38.29) (Figure 1B). We observed a significant heterogeneity for sensitivity (I-square</w:t>
      </w:r>
      <w:r w:rsidR="004836F8" w:rsidRPr="00ED74B5">
        <w:rPr>
          <w:rFonts w:eastAsia="TimesNewRomanPSMT"/>
          <w:lang w:eastAsia="en-US"/>
        </w:rPr>
        <w:t xml:space="preserve"> </w:t>
      </w:r>
      <w:r w:rsidRPr="00ED74B5">
        <w:rPr>
          <w:rFonts w:eastAsia="TimesNewRomanPSMT"/>
          <w:lang w:eastAsia="en-US"/>
        </w:rPr>
        <w:t>=</w:t>
      </w:r>
      <w:r w:rsidR="004836F8" w:rsidRPr="00ED74B5">
        <w:rPr>
          <w:rFonts w:eastAsia="TimesNewRomanPSMT"/>
          <w:lang w:eastAsia="en-US"/>
        </w:rPr>
        <w:t xml:space="preserve"> </w:t>
      </w:r>
      <w:r w:rsidRPr="00ED74B5">
        <w:rPr>
          <w:rFonts w:eastAsia="TimesNewRomanPSMT"/>
          <w:lang w:eastAsia="en-US"/>
        </w:rPr>
        <w:t>87.0%), but not for specificity and the DOR (I-square = 46.0% and 0%, respectively). Again, the stage of the cancer did not explain the heterogeneity found (beta</w:t>
      </w:r>
      <w:r w:rsidR="004836F8" w:rsidRPr="00ED74B5">
        <w:rPr>
          <w:rFonts w:eastAsia="TimesNewRomanPSMT"/>
          <w:lang w:eastAsia="en-US"/>
        </w:rPr>
        <w:t xml:space="preserve"> </w:t>
      </w:r>
      <w:r w:rsidRPr="00ED74B5">
        <w:rPr>
          <w:rFonts w:eastAsia="TimesNewRomanPSMT"/>
          <w:lang w:eastAsia="en-US"/>
        </w:rPr>
        <w:t>=</w:t>
      </w:r>
      <w:r w:rsidR="004836F8" w:rsidRPr="00ED74B5">
        <w:rPr>
          <w:rFonts w:eastAsia="TimesNewRomanPSMT"/>
          <w:lang w:eastAsia="en-US"/>
        </w:rPr>
        <w:t xml:space="preserve"> </w:t>
      </w:r>
      <w:r w:rsidRPr="00ED74B5">
        <w:rPr>
          <w:rFonts w:eastAsia="TimesNewRomanPSMT"/>
          <w:lang w:eastAsia="en-US"/>
        </w:rPr>
        <w:t xml:space="preserve">0.89, </w:t>
      </w:r>
      <w:r w:rsidRPr="00ED74B5">
        <w:rPr>
          <w:rFonts w:eastAsia="TimesNewRomanPSMT"/>
          <w:i/>
          <w:lang w:eastAsia="en-US"/>
        </w:rPr>
        <w:t>p</w:t>
      </w:r>
      <w:r w:rsidR="004836F8" w:rsidRPr="00ED74B5">
        <w:rPr>
          <w:rFonts w:eastAsia="TimesNewRomanPSMT"/>
          <w:lang w:eastAsia="en-US"/>
        </w:rPr>
        <w:t xml:space="preserve"> </w:t>
      </w:r>
      <w:r w:rsidRPr="00ED74B5">
        <w:rPr>
          <w:rFonts w:eastAsia="TimesNewRomanPSMT"/>
          <w:lang w:eastAsia="en-US"/>
        </w:rPr>
        <w:t>=</w:t>
      </w:r>
      <w:r w:rsidR="004836F8" w:rsidRPr="00ED74B5">
        <w:rPr>
          <w:rFonts w:eastAsia="TimesNewRomanPSMT"/>
          <w:lang w:eastAsia="en-US"/>
        </w:rPr>
        <w:t xml:space="preserve"> </w:t>
      </w:r>
      <w:r w:rsidRPr="00ED74B5">
        <w:rPr>
          <w:rFonts w:eastAsia="TimesNewRomanPSMT"/>
          <w:lang w:eastAsia="en-US"/>
        </w:rPr>
        <w:t>0.26), as well as the type of molecular analysis (PCR vs. NGS, beta</w:t>
      </w:r>
      <w:r w:rsidR="004836F8" w:rsidRPr="00ED74B5">
        <w:rPr>
          <w:rFonts w:eastAsia="TimesNewRomanPSMT"/>
          <w:lang w:eastAsia="en-US"/>
        </w:rPr>
        <w:t xml:space="preserve"> </w:t>
      </w:r>
      <w:r w:rsidRPr="00ED74B5">
        <w:rPr>
          <w:rFonts w:eastAsia="TimesNewRomanPSMT"/>
          <w:lang w:eastAsia="en-US"/>
        </w:rPr>
        <w:t>=</w:t>
      </w:r>
      <w:r w:rsidR="004836F8" w:rsidRPr="00ED74B5">
        <w:rPr>
          <w:rFonts w:eastAsia="TimesNewRomanPSMT"/>
          <w:lang w:eastAsia="en-US"/>
        </w:rPr>
        <w:t xml:space="preserve"> −</w:t>
      </w:r>
      <w:r w:rsidRPr="00ED74B5">
        <w:rPr>
          <w:rFonts w:eastAsia="TimesNewRomanPSMT"/>
          <w:lang w:eastAsia="en-US"/>
        </w:rPr>
        <w:t xml:space="preserve">2.82, </w:t>
      </w:r>
      <w:r w:rsidRPr="00ED74B5">
        <w:rPr>
          <w:rFonts w:eastAsia="TimesNewRomanPSMT"/>
          <w:i/>
          <w:lang w:eastAsia="en-US"/>
        </w:rPr>
        <w:t>p</w:t>
      </w:r>
      <w:r w:rsidR="004836F8" w:rsidRPr="00ED74B5">
        <w:rPr>
          <w:rFonts w:eastAsia="TimesNewRomanPSMT"/>
          <w:i/>
          <w:lang w:eastAsia="en-US"/>
        </w:rPr>
        <w:t xml:space="preserve"> </w:t>
      </w:r>
      <w:r w:rsidRPr="00ED74B5">
        <w:rPr>
          <w:rFonts w:eastAsia="TimesNewRomanPSMT"/>
          <w:lang w:eastAsia="en-US"/>
        </w:rPr>
        <w:t>=</w:t>
      </w:r>
      <w:r w:rsidR="004836F8" w:rsidRPr="00ED74B5">
        <w:rPr>
          <w:rFonts w:eastAsia="TimesNewRomanPSMT"/>
          <w:lang w:eastAsia="en-US"/>
        </w:rPr>
        <w:t xml:space="preserve"> </w:t>
      </w:r>
      <w:r w:rsidRPr="00ED74B5">
        <w:rPr>
          <w:rFonts w:eastAsia="TimesNewRomanPSMT"/>
          <w:lang w:eastAsia="en-US"/>
        </w:rPr>
        <w:t xml:space="preserve">0.46). We did not find any evidence of threshold effect (Spearman correlation coefficient: 0.148; </w:t>
      </w:r>
      <w:r w:rsidRPr="00ED74B5">
        <w:rPr>
          <w:rFonts w:eastAsia="TimesNewRomanPSMT"/>
          <w:i/>
          <w:lang w:eastAsia="en-US"/>
        </w:rPr>
        <w:t>p</w:t>
      </w:r>
      <w:r w:rsidRPr="00ED74B5">
        <w:rPr>
          <w:rFonts w:eastAsia="TimesNewRomanPSMT"/>
          <w:lang w:eastAsia="en-US"/>
        </w:rPr>
        <w:t xml:space="preserve">-value: and </w:t>
      </w:r>
      <w:r w:rsidRPr="00ED74B5">
        <w:rPr>
          <w:rFonts w:eastAsia="TimesNewRomanPSMT"/>
          <w:i/>
          <w:lang w:eastAsia="en-US"/>
        </w:rPr>
        <w:t>p</w:t>
      </w:r>
      <w:r w:rsidR="004836F8" w:rsidRPr="00ED74B5">
        <w:rPr>
          <w:rFonts w:eastAsia="TimesNewRomanPSMT"/>
          <w:lang w:eastAsia="en-US"/>
        </w:rPr>
        <w:t xml:space="preserve"> </w:t>
      </w:r>
      <w:r w:rsidRPr="00ED74B5">
        <w:rPr>
          <w:rFonts w:eastAsia="TimesNewRomanPSMT"/>
          <w:lang w:eastAsia="en-US"/>
        </w:rPr>
        <w:t>=</w:t>
      </w:r>
      <w:r w:rsidR="004836F8" w:rsidRPr="00ED74B5">
        <w:rPr>
          <w:rFonts w:eastAsia="TimesNewRomanPSMT"/>
          <w:lang w:eastAsia="en-US"/>
        </w:rPr>
        <w:t xml:space="preserve"> </w:t>
      </w:r>
      <w:r w:rsidRPr="00ED74B5">
        <w:rPr>
          <w:rFonts w:eastAsia="TimesNewRomanPSMT"/>
          <w:lang w:eastAsia="en-US"/>
        </w:rPr>
        <w:t xml:space="preserve">0.622). </w:t>
      </w:r>
      <w:r w:rsidR="001619FE" w:rsidRPr="00ED74B5">
        <w:rPr>
          <w:rFonts w:eastAsia="TimesNewRomanPSMT"/>
          <w:lang w:eastAsia="en-US"/>
        </w:rPr>
        <w:t>Figure 4</w:t>
      </w:r>
      <w:r w:rsidRPr="00ED74B5">
        <w:rPr>
          <w:rFonts w:eastAsia="TimesNewRomanPSMT"/>
          <w:lang w:eastAsia="en-US"/>
        </w:rPr>
        <w:t xml:space="preserve"> shows the SROC curve of </w:t>
      </w:r>
      <w:r w:rsidRPr="00ED74B5">
        <w:rPr>
          <w:rFonts w:eastAsia="TimesNewRomanPSMT"/>
          <w:i/>
          <w:lang w:eastAsia="en-US"/>
        </w:rPr>
        <w:t>KRAS</w:t>
      </w:r>
      <w:r w:rsidRPr="00ED74B5">
        <w:rPr>
          <w:rFonts w:eastAsia="TimesNewRomanPSMT"/>
          <w:lang w:eastAsia="en-US"/>
        </w:rPr>
        <w:t xml:space="preserve"> only, with AUC of 0.882 indicating a relatively high accuracy also for LB </w:t>
      </w:r>
      <w:proofErr w:type="spellStart"/>
      <w:r w:rsidRPr="00ED74B5">
        <w:rPr>
          <w:rFonts w:eastAsia="TimesNewRomanPSMT"/>
          <w:lang w:eastAsia="en-US"/>
        </w:rPr>
        <w:t>investingating</w:t>
      </w:r>
      <w:proofErr w:type="spellEnd"/>
      <w:r w:rsidRPr="00ED74B5">
        <w:rPr>
          <w:rFonts w:eastAsia="TimesNewRomanPSMT"/>
          <w:lang w:eastAsia="en-US"/>
        </w:rPr>
        <w:t xml:space="preserve"> </w:t>
      </w:r>
      <w:r w:rsidRPr="00ED74B5">
        <w:rPr>
          <w:rFonts w:eastAsia="TimesNewRomanPSMT"/>
          <w:i/>
          <w:lang w:eastAsia="en-US"/>
        </w:rPr>
        <w:t>KRAS</w:t>
      </w:r>
      <w:r w:rsidRPr="00ED74B5">
        <w:rPr>
          <w:rFonts w:eastAsia="TimesNewRomanPSMT"/>
          <w:lang w:eastAsia="en-US"/>
        </w:rPr>
        <w:t xml:space="preserve"> only.</w:t>
      </w:r>
    </w:p>
    <w:p w14:paraId="5B968EAD" w14:textId="7B40BE02" w:rsidR="001619FE" w:rsidRPr="00ED74B5" w:rsidRDefault="001619FE" w:rsidP="004836F8">
      <w:pPr>
        <w:pStyle w:val="MDPI52figure"/>
        <w:rPr>
          <w:rFonts w:eastAsia="TimesNewRomanPSMT"/>
          <w:color w:val="auto"/>
          <w:lang w:eastAsia="en-US"/>
        </w:rPr>
      </w:pPr>
      <w:r w:rsidRPr="00ED74B5">
        <w:rPr>
          <w:noProof/>
          <w:lang w:eastAsia="it-IT"/>
        </w:rPr>
        <w:lastRenderedPageBreak/>
        <w:drawing>
          <wp:inline distT="0" distB="0" distL="0" distR="0" wp14:anchorId="7DC63EB2" wp14:editId="77EA323E">
            <wp:extent cx="4899476" cy="3888876"/>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RAS SROC.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911304" cy="3898264"/>
                    </a:xfrm>
                    <a:prstGeom prst="rect">
                      <a:avLst/>
                    </a:prstGeom>
                  </pic:spPr>
                </pic:pic>
              </a:graphicData>
            </a:graphic>
          </wp:inline>
        </w:drawing>
      </w:r>
    </w:p>
    <w:p w14:paraId="64980B3D" w14:textId="1D2A2E1C" w:rsidR="001619FE" w:rsidRPr="00ED74B5" w:rsidRDefault="004836F8" w:rsidP="004836F8">
      <w:pPr>
        <w:pStyle w:val="MDPI51figurecaption"/>
        <w:rPr>
          <w:rFonts w:eastAsia="TimesNewRomanPSMT"/>
          <w:lang w:eastAsia="en-US"/>
        </w:rPr>
      </w:pPr>
      <w:r w:rsidRPr="00ED74B5">
        <w:rPr>
          <w:rFonts w:eastAsia="TimesNewRomanPSMT"/>
          <w:b/>
          <w:lang w:eastAsia="en-US"/>
        </w:rPr>
        <w:t>Figure 4.</w:t>
      </w:r>
      <w:r w:rsidR="001619FE" w:rsidRPr="00ED74B5">
        <w:rPr>
          <w:rFonts w:eastAsia="TimesNewRomanPSMT"/>
          <w:b/>
          <w:lang w:eastAsia="en-US"/>
        </w:rPr>
        <w:t xml:space="preserve"> </w:t>
      </w:r>
      <w:r w:rsidR="001619FE" w:rsidRPr="00ED74B5">
        <w:rPr>
          <w:rFonts w:eastAsia="TimesNewRomanPSMT"/>
          <w:lang w:eastAsia="en-US"/>
        </w:rPr>
        <w:t xml:space="preserve">Summary Receiver Operating Curve (SROC) of the appropriateness liquid biopsy, taking </w:t>
      </w:r>
      <w:r w:rsidR="001619FE" w:rsidRPr="00ED74B5">
        <w:rPr>
          <w:rFonts w:eastAsia="TimesNewRomanPSMT"/>
          <w:i/>
          <w:lang w:eastAsia="en-US"/>
        </w:rPr>
        <w:t>KRAS</w:t>
      </w:r>
      <w:r w:rsidR="001619FE" w:rsidRPr="00ED74B5">
        <w:rPr>
          <w:rFonts w:eastAsia="TimesNewRomanPSMT"/>
          <w:lang w:eastAsia="en-US"/>
        </w:rPr>
        <w:t xml:space="preserve"> mutational status as outcome. </w:t>
      </w:r>
      <w:r w:rsidR="00374362" w:rsidRPr="00ED74B5">
        <w:rPr>
          <w:rFonts w:eastAsia="TimesNewRomanPSMT"/>
          <w:lang w:eastAsia="en-US"/>
        </w:rPr>
        <w:t>In this figure, the blue lines represent the AUC (central line) with its 95% CI (external lines) calculated with a meta-analytic approach, while red dots represent the sensitivity and specificity data for each study.</w:t>
      </w:r>
    </w:p>
    <w:p w14:paraId="5C67AE90" w14:textId="77777777" w:rsidR="001D768F" w:rsidRPr="00ED74B5" w:rsidRDefault="001D768F" w:rsidP="004836F8">
      <w:pPr>
        <w:pStyle w:val="MDPI31text"/>
        <w:rPr>
          <w:rFonts w:eastAsia="TimesNewRomanPSMT"/>
          <w:lang w:eastAsia="en-US"/>
        </w:rPr>
      </w:pPr>
      <w:r w:rsidRPr="00ED74B5">
        <w:rPr>
          <w:rFonts w:eastAsia="TimesNewRomanPSMT"/>
          <w:lang w:eastAsia="en-US"/>
        </w:rPr>
        <w:t>For NGS studies, the concordance rate of all mutations detected by multi-genes panels analyzing tissue specimens vs. LB was 31.9%, while 38.2% of mutations were detected on tissue specimens only and 29.9% on LB only (Figure 2C).</w:t>
      </w:r>
    </w:p>
    <w:p w14:paraId="7EDA316C" w14:textId="0BE64B1B" w:rsidR="003A55A8" w:rsidRPr="00ED74B5" w:rsidRDefault="004836F8" w:rsidP="004836F8">
      <w:pPr>
        <w:pStyle w:val="MDPI21heading1"/>
      </w:pPr>
      <w:r w:rsidRPr="00ED74B5">
        <w:t xml:space="preserve">3. </w:t>
      </w:r>
      <w:r w:rsidR="003A55A8" w:rsidRPr="00ED74B5">
        <w:t>Discussion</w:t>
      </w:r>
    </w:p>
    <w:p w14:paraId="13A6F000" w14:textId="1D20B743" w:rsidR="003D4C3A" w:rsidRPr="00ED74B5" w:rsidRDefault="003D4C3A" w:rsidP="004836F8">
      <w:pPr>
        <w:pStyle w:val="MDPI31text"/>
        <w:rPr>
          <w:rFonts w:eastAsia="TimesNewRomanPSMT"/>
          <w:lang w:eastAsia="en-US"/>
        </w:rPr>
      </w:pPr>
      <w:r w:rsidRPr="00ED74B5">
        <w:rPr>
          <w:rFonts w:eastAsia="Calibri"/>
          <w:lang w:eastAsia="en-US"/>
        </w:rPr>
        <w:t xml:space="preserve">In the present meta-analysis, 14 different studies containing a total of 369 patients, with matched molecular analysis of PDAC tissue specimens and LB, were analyzed. The </w:t>
      </w:r>
      <w:r w:rsidRPr="00ED74B5">
        <w:rPr>
          <w:rFonts w:eastAsia="TimesNewRomanPSMT"/>
          <w:lang w:eastAsia="en-US"/>
        </w:rPr>
        <w:t>overall pooled sensitivity and specificity of LB compared to the mutational analysis on tumor tissue were 0.70 (95% CI, 0.63</w:t>
      </w:r>
      <w:r w:rsidR="004836F8" w:rsidRPr="00ED74B5">
        <w:rPr>
          <w:rFonts w:eastAsia="TimesNewRomanPSMT"/>
          <w:lang w:eastAsia="en-US"/>
        </w:rPr>
        <w:t>–</w:t>
      </w:r>
      <w:r w:rsidRPr="00ED74B5">
        <w:rPr>
          <w:rFonts w:eastAsia="TimesNewRomanPSMT"/>
          <w:lang w:eastAsia="en-US"/>
        </w:rPr>
        <w:t>0.76) and 0.86 (95% CI, 0.77</w:t>
      </w:r>
      <w:r w:rsidR="004836F8" w:rsidRPr="00ED74B5">
        <w:rPr>
          <w:rFonts w:eastAsia="TimesNewRomanPSMT"/>
          <w:lang w:eastAsia="en-US"/>
        </w:rPr>
        <w:t>–</w:t>
      </w:r>
      <w:r w:rsidRPr="00ED74B5">
        <w:rPr>
          <w:rFonts w:eastAsia="TimesNewRomanPSMT"/>
          <w:lang w:eastAsia="en-US"/>
        </w:rPr>
        <w:t xml:space="preserve">0.93), respectively. Considering those studies that analyzed </w:t>
      </w:r>
      <w:r w:rsidRPr="00ED74B5">
        <w:rPr>
          <w:rFonts w:eastAsia="TimesNewRomanPSMT"/>
          <w:i/>
          <w:lang w:eastAsia="en-US"/>
        </w:rPr>
        <w:t>KRAS</w:t>
      </w:r>
      <w:r w:rsidRPr="00ED74B5">
        <w:rPr>
          <w:rFonts w:eastAsia="TimesNewRomanPSMT"/>
          <w:lang w:eastAsia="en-US"/>
        </w:rPr>
        <w:t xml:space="preserve"> mutations only, the sensitivity was slightly lower (0.65; 95% CI, 0.59</w:t>
      </w:r>
      <w:r w:rsidR="004836F8" w:rsidRPr="00ED74B5">
        <w:rPr>
          <w:rFonts w:eastAsia="TimesNewRomanPSMT"/>
          <w:lang w:eastAsia="en-US"/>
        </w:rPr>
        <w:t>–</w:t>
      </w:r>
      <w:r w:rsidRPr="00ED74B5">
        <w:rPr>
          <w:rFonts w:eastAsia="TimesNewRomanPSMT"/>
          <w:lang w:eastAsia="en-US"/>
        </w:rPr>
        <w:t>0.71), but the specificity was higher (0.91; 95% CI, 0.83</w:t>
      </w:r>
      <w:r w:rsidR="004836F8" w:rsidRPr="00ED74B5">
        <w:rPr>
          <w:rFonts w:eastAsia="TimesNewRomanPSMT"/>
          <w:lang w:eastAsia="en-US"/>
        </w:rPr>
        <w:t>–</w:t>
      </w:r>
      <w:r w:rsidRPr="00ED74B5">
        <w:rPr>
          <w:rFonts w:eastAsia="TimesNewRomanPSMT"/>
          <w:lang w:eastAsia="en-US"/>
        </w:rPr>
        <w:t xml:space="preserve">0.96). Notably, the SROC curves indicate that, compared to tissue specimen, LB demonstrated a high accuracy in determining the mutational asset of PDAC (AUC of 0.880 for all studies and of 0.882 for those regarding </w:t>
      </w:r>
      <w:r w:rsidRPr="00ED74B5">
        <w:rPr>
          <w:rFonts w:eastAsia="TimesNewRomanPSMT"/>
          <w:i/>
          <w:lang w:eastAsia="en-US"/>
        </w:rPr>
        <w:t>KRAS</w:t>
      </w:r>
      <w:r w:rsidRPr="00ED74B5">
        <w:rPr>
          <w:rFonts w:eastAsia="TimesNewRomanPSMT"/>
          <w:lang w:eastAsia="en-US"/>
        </w:rPr>
        <w:t xml:space="preserve"> only).</w:t>
      </w:r>
    </w:p>
    <w:p w14:paraId="0651FBE8" w14:textId="77777777" w:rsidR="003D4C3A" w:rsidRPr="00ED74B5" w:rsidRDefault="003D4C3A" w:rsidP="004836F8">
      <w:pPr>
        <w:pStyle w:val="MDPI31text"/>
        <w:rPr>
          <w:rFonts w:eastAsia="TimesNewRomanPSMT"/>
          <w:lang w:eastAsia="en-US"/>
        </w:rPr>
      </w:pPr>
      <w:r w:rsidRPr="00ED74B5">
        <w:rPr>
          <w:rFonts w:eastAsia="TimesNewRomanPSMT"/>
          <w:lang w:eastAsia="en-US"/>
        </w:rPr>
        <w:t>A recent study indicated that a large body of literature has been produced in recent years related to LB in cancer, but less than 1% regarded PDAC [35]. Despite this restricted number of studies on PDAC compared to other cancer types (e.g. lung and breast cancers), LB represents also for this cancer a very promising tool in the era of precision medicine. The values obtained by the quantitative synthesis of this meta-analysis, indeed, does indicate a potential role of LB in the management of PDAC patients.</w:t>
      </w:r>
    </w:p>
    <w:p w14:paraId="1239A6D6" w14:textId="77777777" w:rsidR="003D4C3A" w:rsidRPr="00ED74B5" w:rsidRDefault="003D4C3A" w:rsidP="004836F8">
      <w:pPr>
        <w:pStyle w:val="MDPI31text"/>
        <w:rPr>
          <w:rFonts w:eastAsia="TimesNewRomanPSMT"/>
          <w:lang w:eastAsia="en-US"/>
        </w:rPr>
      </w:pPr>
      <w:r w:rsidRPr="00ED74B5">
        <w:rPr>
          <w:rFonts w:eastAsia="TimesNewRomanPSMT"/>
          <w:lang w:eastAsia="en-US"/>
        </w:rPr>
        <w:t>The major advantage of LB is that it does not require an invasive procedure, highlighting its very promising role firstly in the management of old and/or low-performance status patients [33]. Indeed, with a reliable radiological background, the detection of a multigene</w:t>
      </w:r>
      <w:r w:rsidRPr="00ED74B5">
        <w:rPr>
          <w:rFonts w:eastAsia="TimesNewRomanPSMT"/>
          <w:i/>
          <w:lang w:eastAsia="en-US"/>
        </w:rPr>
        <w:t xml:space="preserve"> </w:t>
      </w:r>
      <w:r w:rsidRPr="00ED74B5">
        <w:rPr>
          <w:rFonts w:eastAsia="TimesNewRomanPSMT"/>
          <w:lang w:eastAsia="en-US"/>
        </w:rPr>
        <w:t xml:space="preserve">PDAC-specific molecular profiling could support the diagnosis of pancreatic cancer without the need of further and hazardous analyses. Notably, in case of the use of multigene panels for molecular analysis, LB could highlight </w:t>
      </w:r>
      <w:r w:rsidRPr="00ED74B5">
        <w:rPr>
          <w:rFonts w:eastAsia="TimesNewRomanPSMT"/>
          <w:lang w:eastAsia="en-US"/>
        </w:rPr>
        <w:lastRenderedPageBreak/>
        <w:t>with a reasonable certainty the presence of druggable mutations, with potential important implications for targeted therapies. Thus, also based on this meta-analysis, LB should be encouraged in all cases presenting significant contraindications to invasive or mini-invasive procedures.</w:t>
      </w:r>
    </w:p>
    <w:p w14:paraId="48C21205" w14:textId="420CE411" w:rsidR="003D4C3A" w:rsidRPr="00ED74B5" w:rsidRDefault="003D4C3A" w:rsidP="004836F8">
      <w:pPr>
        <w:pStyle w:val="MDPI31text"/>
        <w:rPr>
          <w:rFonts w:eastAsia="TimesNewRomanPSMT"/>
          <w:lang w:eastAsia="en-US"/>
        </w:rPr>
      </w:pPr>
      <w:r w:rsidRPr="00ED74B5">
        <w:rPr>
          <w:rFonts w:eastAsia="TimesNewRomanPSMT"/>
          <w:lang w:eastAsia="en-US"/>
        </w:rPr>
        <w:t xml:space="preserve">Notably, higher concentrations of </w:t>
      </w:r>
      <w:proofErr w:type="spellStart"/>
      <w:r w:rsidRPr="00ED74B5">
        <w:rPr>
          <w:rFonts w:eastAsia="TimesNewRomanPSMT"/>
          <w:lang w:eastAsia="en-US"/>
        </w:rPr>
        <w:t>cfDNA</w:t>
      </w:r>
      <w:proofErr w:type="spellEnd"/>
      <w:r w:rsidRPr="00ED74B5">
        <w:rPr>
          <w:rFonts w:eastAsia="TimesNewRomanPSMT"/>
          <w:lang w:eastAsia="en-US"/>
        </w:rPr>
        <w:t xml:space="preserve"> and/or higher numbers of CTCs have been demonstrated in case of late-stage diseases, particularly in case of metastatic or locally-advanced PDAC [20,36</w:t>
      </w:r>
      <w:r w:rsidR="004836F8" w:rsidRPr="00ED74B5">
        <w:rPr>
          <w:rFonts w:eastAsia="TimesNewRomanPSMT"/>
          <w:lang w:eastAsia="en-US"/>
        </w:rPr>
        <w:t>–</w:t>
      </w:r>
      <w:r w:rsidRPr="00ED74B5">
        <w:rPr>
          <w:rFonts w:eastAsia="TimesNewRomanPSMT"/>
          <w:lang w:eastAsia="en-US"/>
        </w:rPr>
        <w:t>42]. Although in our meta-analysis a sub-stratification by stage was not possible due to statistical reasons (i.e. the rate of false positive in early stages was zero for all the studies included), the use of LB in late-stage PDAC should guarantee higher sensitivity and specificity compared to those obtained in a localized disease. This advantage may be translated also into the use of LB for the follow-up of metastatic patients during therapy, which is another potentially useful application of LB for the management of PDAC patients [12,22,32,43].</w:t>
      </w:r>
    </w:p>
    <w:p w14:paraId="583A1F15" w14:textId="4781CB36" w:rsidR="003D4C3A" w:rsidRPr="00ED74B5" w:rsidRDefault="003D4C3A" w:rsidP="004836F8">
      <w:pPr>
        <w:pStyle w:val="MDPI31text"/>
        <w:rPr>
          <w:rFonts w:eastAsia="TimesNewRomanPSMT"/>
          <w:lang w:eastAsia="en-US"/>
        </w:rPr>
      </w:pPr>
      <w:r w:rsidRPr="00ED74B5">
        <w:rPr>
          <w:rFonts w:eastAsia="TimesNewRomanPSMT"/>
          <w:lang w:eastAsia="en-US"/>
        </w:rPr>
        <w:t>Another potential advantage of LB may be represented by the possibility to overcome the issue linked to tumor heterogeneity, potentially showing mutations not present in a restricted area of tumor tissue. Although some studies have shown that driver gene mutations in PDAC are usually maintained during clonal evolution [44,45], this aspect may be even more evident for metastatic PDAC, in which a biopsy of the primary tumor or of the metastatic tissue cannot always represent such a complex molecular landscape [46</w:t>
      </w:r>
      <w:r w:rsidR="004836F8" w:rsidRPr="00ED74B5">
        <w:rPr>
          <w:rFonts w:eastAsia="TimesNewRomanPSMT"/>
          <w:lang w:eastAsia="en-US"/>
        </w:rPr>
        <w:t>–</w:t>
      </w:r>
      <w:r w:rsidRPr="00ED74B5">
        <w:rPr>
          <w:rFonts w:eastAsia="TimesNewRomanPSMT"/>
          <w:lang w:eastAsia="en-US"/>
        </w:rPr>
        <w:t xml:space="preserve">48]. In our meta-analysis, four studies presented data derived from NGS [28,29,32,34]. About one third of all mutations were detected simultaneously by sequencing on tissue specimens and LB, but 38.2% and 29.9% of all mutations were detected respectively on tissue specimens and on LB only. These significant differences could be partly explained by intra-tumor heterogeneity and by clonal evolution of cancer cells, which are well-recognized important biological issues in influencing tumor representativeness by tissue specimens. Notably, </w:t>
      </w:r>
      <w:proofErr w:type="spellStart"/>
      <w:r w:rsidRPr="00ED74B5">
        <w:rPr>
          <w:rFonts w:eastAsia="TimesNewRomanPSMT"/>
          <w:lang w:eastAsia="en-US"/>
        </w:rPr>
        <w:t>Vietsch</w:t>
      </w:r>
      <w:proofErr w:type="spellEnd"/>
      <w:r w:rsidRPr="00ED74B5">
        <w:rPr>
          <w:rFonts w:eastAsia="TimesNewRomanPSMT"/>
          <w:lang w:eastAsia="en-US"/>
        </w:rPr>
        <w:t xml:space="preserve"> and colleagues demonstrated that cancer heterogeneity within each patient was much more evident in the mutational landscape of </w:t>
      </w:r>
      <w:proofErr w:type="spellStart"/>
      <w:r w:rsidRPr="00ED74B5">
        <w:rPr>
          <w:rFonts w:eastAsia="TimesNewRomanPSMT"/>
          <w:lang w:eastAsia="en-US"/>
        </w:rPr>
        <w:t>cfDNA</w:t>
      </w:r>
      <w:proofErr w:type="spellEnd"/>
      <w:r w:rsidRPr="00ED74B5">
        <w:rPr>
          <w:rFonts w:eastAsia="TimesNewRomanPSMT"/>
          <w:lang w:eastAsia="en-US"/>
        </w:rPr>
        <w:t xml:space="preserve"> than in tumor tissue DNA [32].</w:t>
      </w:r>
      <w:r w:rsidR="005669DE" w:rsidRPr="00ED74B5">
        <w:rPr>
          <w:szCs w:val="24"/>
          <w:lang w:eastAsia="it-IT"/>
        </w:rPr>
        <w:t xml:space="preserve"> </w:t>
      </w:r>
      <w:r w:rsidR="005669DE" w:rsidRPr="00ED74B5">
        <w:rPr>
          <w:rFonts w:eastAsia="TimesNewRomanPSMT"/>
          <w:lang w:eastAsia="en-US"/>
        </w:rPr>
        <w:t xml:space="preserve">In their paper, indeed, they demonstrated that the majority (78%) of mutations in the </w:t>
      </w:r>
      <w:proofErr w:type="spellStart"/>
      <w:r w:rsidR="005669DE" w:rsidRPr="00ED74B5">
        <w:rPr>
          <w:rFonts w:eastAsia="TimesNewRomanPSMT"/>
          <w:lang w:eastAsia="en-US"/>
        </w:rPr>
        <w:t>cfDNA</w:t>
      </w:r>
      <w:proofErr w:type="spellEnd"/>
      <w:r w:rsidR="005669DE" w:rsidRPr="00ED74B5">
        <w:rPr>
          <w:rFonts w:eastAsia="TimesNewRomanPSMT"/>
          <w:lang w:eastAsia="en-US"/>
        </w:rPr>
        <w:t xml:space="preserve"> were not detected in the primary tumor tissue; this finding demonstrated that a tissue section of a given tumor </w:t>
      </w:r>
      <w:r w:rsidR="001628A5" w:rsidRPr="00ED74B5">
        <w:rPr>
          <w:rFonts w:eastAsia="TimesNewRomanPSMT"/>
          <w:lang w:eastAsia="en-US"/>
        </w:rPr>
        <w:t>could</w:t>
      </w:r>
      <w:r w:rsidR="005669DE" w:rsidRPr="00ED74B5">
        <w:rPr>
          <w:rFonts w:eastAsia="TimesNewRomanPSMT"/>
          <w:lang w:eastAsia="en-US"/>
        </w:rPr>
        <w:t xml:space="preserve"> fail to represent the molecular makeup of the entire cancer. </w:t>
      </w:r>
      <w:r w:rsidRPr="00ED74B5">
        <w:rPr>
          <w:rFonts w:eastAsia="TimesNewRomanPSMT"/>
          <w:lang w:eastAsia="en-US"/>
        </w:rPr>
        <w:t>About the differences in mutations detection using PDAC tissue vs. LB, also the lack of standardized and well-established procedures for the molecular analysis of LB could also have partly affected the reliability of the molecular profiling. This point has been further complicated by a recent evidence that has described the detection of hotspot PDAC mutations in patients without cancer, an issue that is still under investigation [25].</w:t>
      </w:r>
    </w:p>
    <w:p w14:paraId="48C75D97" w14:textId="4E1B8AA9" w:rsidR="003D4C3A" w:rsidRPr="00ED74B5" w:rsidRDefault="003D4C3A" w:rsidP="004836F8">
      <w:pPr>
        <w:pStyle w:val="MDPI31text"/>
        <w:rPr>
          <w:rFonts w:eastAsia="TimesNewRomanPSMT"/>
          <w:lang w:eastAsia="en-US"/>
        </w:rPr>
      </w:pPr>
      <w:r w:rsidRPr="00ED74B5">
        <w:rPr>
          <w:rFonts w:eastAsia="TimesNewRomanPSMT"/>
          <w:lang w:eastAsia="en-US"/>
        </w:rPr>
        <w:t xml:space="preserve">Regarding the slightly higher </w:t>
      </w:r>
      <w:r w:rsidR="001628A5" w:rsidRPr="00ED74B5">
        <w:rPr>
          <w:rFonts w:eastAsia="TimesNewRomanPSMT"/>
          <w:lang w:eastAsia="en-US"/>
        </w:rPr>
        <w:t>specificity,</w:t>
      </w:r>
      <w:r w:rsidRPr="00ED74B5">
        <w:rPr>
          <w:rFonts w:eastAsia="TimesNewRomanPSMT"/>
          <w:lang w:eastAsia="en-US"/>
        </w:rPr>
        <w:t xml:space="preserve"> we have found for </w:t>
      </w:r>
      <w:r w:rsidRPr="00ED74B5">
        <w:rPr>
          <w:rFonts w:eastAsia="TimesNewRomanPSMT"/>
          <w:i/>
          <w:lang w:eastAsia="en-US"/>
        </w:rPr>
        <w:t>KRAS</w:t>
      </w:r>
      <w:r w:rsidRPr="00ED74B5">
        <w:rPr>
          <w:rFonts w:eastAsia="TimesNewRomanPSMT"/>
          <w:lang w:eastAsia="en-US"/>
        </w:rPr>
        <w:t xml:space="preserve"> compared with all genes, it is important to acknowledge that </w:t>
      </w:r>
      <w:r w:rsidRPr="00ED74B5">
        <w:rPr>
          <w:rFonts w:eastAsia="TimesNewRomanPSMT"/>
          <w:i/>
          <w:lang w:eastAsia="en-US"/>
        </w:rPr>
        <w:t>KRAS</w:t>
      </w:r>
      <w:r w:rsidRPr="00ED74B5">
        <w:rPr>
          <w:rFonts w:eastAsia="TimesNewRomanPSMT"/>
          <w:lang w:eastAsia="en-US"/>
        </w:rPr>
        <w:t xml:space="preserve"> mutation is not </w:t>
      </w:r>
      <w:r w:rsidR="00530C8E" w:rsidRPr="00ED74B5">
        <w:rPr>
          <w:rFonts w:eastAsia="TimesNewRomanPSMT"/>
          <w:lang w:eastAsia="en-US"/>
        </w:rPr>
        <w:t xml:space="preserve">highly </w:t>
      </w:r>
      <w:r w:rsidRPr="00ED74B5">
        <w:rPr>
          <w:rFonts w:eastAsia="TimesNewRomanPSMT"/>
          <w:lang w:eastAsia="en-US"/>
        </w:rPr>
        <w:t>specific for PDAC, even if matched with histology [49]. Indeed, it can occur frequently in precursor lesions as well as in cancers of other organs, such as colorectal and lung malignancies [50</w:t>
      </w:r>
      <w:r w:rsidR="004836F8" w:rsidRPr="00ED74B5">
        <w:rPr>
          <w:rFonts w:eastAsia="TimesNewRomanPSMT"/>
          <w:lang w:eastAsia="en-US"/>
        </w:rPr>
        <w:t>–</w:t>
      </w:r>
      <w:r w:rsidRPr="00ED74B5">
        <w:rPr>
          <w:rFonts w:eastAsia="TimesNewRomanPSMT"/>
          <w:lang w:eastAsia="en-US"/>
        </w:rPr>
        <w:t xml:space="preserve">52]. In this regard, it is important to stretch that the specificity regarding </w:t>
      </w:r>
      <w:r w:rsidRPr="00ED74B5">
        <w:rPr>
          <w:rFonts w:eastAsia="TimesNewRomanPSMT"/>
          <w:i/>
          <w:lang w:eastAsia="en-US"/>
        </w:rPr>
        <w:t>KRAS</w:t>
      </w:r>
      <w:r w:rsidRPr="00ED74B5">
        <w:rPr>
          <w:rFonts w:eastAsia="TimesNewRomanPSMT"/>
          <w:lang w:eastAsia="en-US"/>
        </w:rPr>
        <w:t xml:space="preserve"> </w:t>
      </w:r>
      <w:r w:rsidR="00530C8E" w:rsidRPr="00ED74B5">
        <w:rPr>
          <w:rFonts w:eastAsia="TimesNewRomanPSMT"/>
          <w:lang w:eastAsia="en-US"/>
        </w:rPr>
        <w:t xml:space="preserve">emerged </w:t>
      </w:r>
      <w:r w:rsidRPr="00ED74B5">
        <w:rPr>
          <w:rFonts w:eastAsia="TimesNewRomanPSMT"/>
          <w:lang w:eastAsia="en-US"/>
        </w:rPr>
        <w:t>in the current meta-analysis reflects the correlation</w:t>
      </w:r>
      <w:r w:rsidR="00530C8E" w:rsidRPr="00ED74B5">
        <w:rPr>
          <w:rFonts w:eastAsia="TimesNewRomanPSMT"/>
          <w:lang w:eastAsia="en-US"/>
        </w:rPr>
        <w:t xml:space="preserve"> existing</w:t>
      </w:r>
      <w:r w:rsidRPr="00ED74B5">
        <w:rPr>
          <w:rFonts w:eastAsia="TimesNewRomanPSMT"/>
          <w:lang w:eastAsia="en-US"/>
        </w:rPr>
        <w:t xml:space="preserve"> between the primary tumor tissue and the LB, and not the overall specificity</w:t>
      </w:r>
      <w:r w:rsidR="00530C8E" w:rsidRPr="00ED74B5">
        <w:rPr>
          <w:rFonts w:eastAsia="TimesNewRomanPSMT"/>
          <w:lang w:eastAsia="en-US"/>
        </w:rPr>
        <w:t xml:space="preserve"> of KRAS mutational status</w:t>
      </w:r>
      <w:r w:rsidRPr="00ED74B5">
        <w:rPr>
          <w:rFonts w:eastAsia="TimesNewRomanPSMT"/>
          <w:lang w:eastAsia="en-US"/>
        </w:rPr>
        <w:t xml:space="preserve"> for PDAC diagnosis.</w:t>
      </w:r>
    </w:p>
    <w:p w14:paraId="235E5874" w14:textId="52D2AF0A" w:rsidR="003D4C3A" w:rsidRPr="00ED74B5" w:rsidRDefault="003D4C3A" w:rsidP="004836F8">
      <w:pPr>
        <w:pStyle w:val="MDPI31text"/>
        <w:rPr>
          <w:rFonts w:eastAsia="TimesNewRomanPSMT"/>
          <w:lang w:eastAsia="en-US"/>
        </w:rPr>
      </w:pPr>
      <w:r w:rsidRPr="00ED74B5">
        <w:rPr>
          <w:rFonts w:eastAsia="TimesNewRomanPSMT"/>
          <w:lang w:eastAsia="en-US"/>
        </w:rPr>
        <w:t>Despite of these important limitations, LB may become a fundamental tool in the routine clinical management of PDAC patients because of its several advantages, also highlighted by the results of this meta-analysis.  However, many aspects can be better addressed in the future to improve LB sensitivity, specificity and accuracy, allowing to introduce it as the new and decisive tool for the development of precision medicine in the clinical care of PDAC patients [53]. As the American Society of Clinical Oncology and the College of American Pathologists have highlighted in a recommendation paper, indeed, further studies with standardized technologies are needed to introduce LB in clinical practice [54]. Of note, the introduction of the analysis with LB of epigenetic markers [55,56], of exosome-derived DNA [22,36] and of gene expression profiling/circulating proteins [35,57,58] may represent important steps in improving this kind of non-invasive approach for the molecular characterization of PDAC.</w:t>
      </w:r>
      <w:r w:rsidR="00530C8E" w:rsidRPr="00ED74B5">
        <w:rPr>
          <w:rFonts w:eastAsia="TimesNewRomanPSMT"/>
          <w:lang w:eastAsia="en-US"/>
        </w:rPr>
        <w:t xml:space="preserve"> P</w:t>
      </w:r>
      <w:r w:rsidR="00211B84" w:rsidRPr="00ED74B5">
        <w:rPr>
          <w:rFonts w:eastAsia="TimesNewRomanPSMT"/>
          <w:lang w:eastAsia="en-US"/>
        </w:rPr>
        <w:t>articularly,</w:t>
      </w:r>
      <w:r w:rsidR="00B01E8F" w:rsidRPr="00ED74B5">
        <w:rPr>
          <w:rFonts w:eastAsia="TimesNewRomanPSMT"/>
          <w:lang w:eastAsia="en-US"/>
        </w:rPr>
        <w:t xml:space="preserve"> about epigenetic alterations,</w:t>
      </w:r>
      <w:r w:rsidRPr="00ED74B5">
        <w:rPr>
          <w:rFonts w:eastAsia="TimesNewRomanPSMT"/>
          <w:lang w:eastAsia="en-US"/>
        </w:rPr>
        <w:t xml:space="preserve"> </w:t>
      </w:r>
      <w:r w:rsidR="00211B84" w:rsidRPr="00ED74B5">
        <w:rPr>
          <w:rFonts w:eastAsia="TimesNewRomanPSMT"/>
          <w:lang w:eastAsia="en-US"/>
        </w:rPr>
        <w:t xml:space="preserve">DNA methylation may represent a very promising horizon in this changing scenario. Recent studies had indeed shown that DNA methylation signatures were highly consistent between </w:t>
      </w:r>
      <w:proofErr w:type="spellStart"/>
      <w:r w:rsidR="00211B84" w:rsidRPr="00ED74B5">
        <w:rPr>
          <w:rFonts w:eastAsia="TimesNewRomanPSMT"/>
          <w:lang w:eastAsia="en-US"/>
        </w:rPr>
        <w:t>cfDNA</w:t>
      </w:r>
      <w:proofErr w:type="spellEnd"/>
      <w:r w:rsidR="00211B84" w:rsidRPr="00ED74B5">
        <w:rPr>
          <w:rFonts w:eastAsia="TimesNewRomanPSMT"/>
          <w:lang w:eastAsia="en-US"/>
        </w:rPr>
        <w:t xml:space="preserve"> and the </w:t>
      </w:r>
      <w:r w:rsidR="00211B84" w:rsidRPr="00ED74B5">
        <w:rPr>
          <w:rFonts w:eastAsia="TimesNewRomanPSMT"/>
          <w:lang w:eastAsia="en-US"/>
        </w:rPr>
        <w:lastRenderedPageBreak/>
        <w:t>genomic DNA from its tissue origins also in cancer models</w:t>
      </w:r>
      <w:r w:rsidR="00CC3B66" w:rsidRPr="00ED74B5">
        <w:rPr>
          <w:rFonts w:eastAsia="TimesNewRomanPSMT"/>
          <w:lang w:eastAsia="en-US"/>
        </w:rPr>
        <w:t xml:space="preserve"> [59,60</w:t>
      </w:r>
      <w:r w:rsidR="00211B84" w:rsidRPr="00ED74B5">
        <w:rPr>
          <w:rFonts w:eastAsia="TimesNewRomanPSMT"/>
          <w:lang w:eastAsia="en-US"/>
        </w:rPr>
        <w:t xml:space="preserve">]. Furthermore, if in terms of somatic </w:t>
      </w:r>
      <w:proofErr w:type="gramStart"/>
      <w:r w:rsidR="00211B84" w:rsidRPr="00ED74B5">
        <w:rPr>
          <w:rFonts w:eastAsia="TimesNewRomanPSMT"/>
          <w:lang w:eastAsia="en-US"/>
        </w:rPr>
        <w:t>mutations</w:t>
      </w:r>
      <w:proofErr w:type="gramEnd"/>
      <w:r w:rsidR="00211B84" w:rsidRPr="00ED74B5">
        <w:rPr>
          <w:rFonts w:eastAsia="TimesNewRomanPSMT"/>
          <w:lang w:eastAsia="en-US"/>
        </w:rPr>
        <w:t xml:space="preserve"> a high inter-tumor heterogeneity may be found, in the same tumor category the </w:t>
      </w:r>
      <w:r w:rsidR="00B01E8F" w:rsidRPr="00ED74B5">
        <w:rPr>
          <w:rFonts w:eastAsia="TimesNewRomanPSMT"/>
          <w:lang w:eastAsia="en-US"/>
        </w:rPr>
        <w:t>epigenetic</w:t>
      </w:r>
      <w:r w:rsidR="00211B84" w:rsidRPr="00ED74B5">
        <w:rPr>
          <w:rFonts w:eastAsia="TimesNewRomanPSMT"/>
          <w:lang w:eastAsia="en-US"/>
        </w:rPr>
        <w:t xml:space="preserve"> profiles are much similar, and can be of great help for example in identifying the actual tumor origin also with LB and in metastatic settings</w:t>
      </w:r>
      <w:r w:rsidR="00CC3B66" w:rsidRPr="00ED74B5">
        <w:rPr>
          <w:rFonts w:eastAsia="TimesNewRomanPSMT"/>
          <w:lang w:eastAsia="en-US"/>
        </w:rPr>
        <w:t xml:space="preserve"> [60</w:t>
      </w:r>
      <w:r w:rsidR="00211B84" w:rsidRPr="00ED74B5">
        <w:rPr>
          <w:rFonts w:eastAsia="TimesNewRomanPSMT"/>
          <w:lang w:eastAsia="en-US"/>
        </w:rPr>
        <w:t xml:space="preserve">]. </w:t>
      </w:r>
      <w:r w:rsidR="00B01E8F" w:rsidRPr="00ED74B5">
        <w:rPr>
          <w:rFonts w:eastAsia="TimesNewRomanPSMT"/>
          <w:lang w:eastAsia="en-US"/>
        </w:rPr>
        <w:t>Gai and colleagues</w:t>
      </w:r>
      <w:r w:rsidR="00211B84" w:rsidRPr="00ED74B5">
        <w:rPr>
          <w:rFonts w:eastAsia="TimesNewRomanPSMT"/>
          <w:lang w:eastAsia="en-US"/>
        </w:rPr>
        <w:t xml:space="preserve"> suggested that tissue-specific methylation biomarkers are reasonably consistent across cancer patients for plasma DNA-based cancer testing [60].</w:t>
      </w:r>
      <w:r w:rsidR="00CC3B66" w:rsidRPr="00ED74B5">
        <w:rPr>
          <w:rFonts w:eastAsia="TimesNewRomanPSMT"/>
          <w:lang w:eastAsia="en-US"/>
        </w:rPr>
        <w:t xml:space="preserve"> Notably, Chan and colleagues reported that, using whole genome bisulfite sequencing of plasma </w:t>
      </w:r>
      <w:proofErr w:type="spellStart"/>
      <w:r w:rsidR="00CC3B66" w:rsidRPr="00ED74B5">
        <w:rPr>
          <w:rFonts w:eastAsia="TimesNewRomanPSMT"/>
          <w:lang w:eastAsia="en-US"/>
        </w:rPr>
        <w:t>cfDNA</w:t>
      </w:r>
      <w:proofErr w:type="spellEnd"/>
      <w:r w:rsidR="00CC3B66" w:rsidRPr="00ED74B5">
        <w:rPr>
          <w:rFonts w:eastAsia="TimesNewRomanPSMT"/>
          <w:lang w:eastAsia="en-US"/>
        </w:rPr>
        <w:t>,</w:t>
      </w:r>
      <w:r w:rsidR="00B01E8F" w:rsidRPr="00ED74B5">
        <w:rPr>
          <w:rFonts w:eastAsia="TimesNewRomanPSMT"/>
          <w:lang w:eastAsia="en-US"/>
        </w:rPr>
        <w:t xml:space="preserve"> the</w:t>
      </w:r>
      <w:r w:rsidR="00CC3B66" w:rsidRPr="00ED74B5">
        <w:rPr>
          <w:rFonts w:eastAsia="TimesNewRomanPSMT"/>
          <w:lang w:eastAsia="en-US"/>
        </w:rPr>
        <w:t xml:space="preserve"> methylation profile could serve as a general approach for the diagnosis of multiple types of cancers [61]</w:t>
      </w:r>
      <w:r w:rsidR="006C65FD" w:rsidRPr="00ED74B5">
        <w:rPr>
          <w:rFonts w:eastAsia="TimesNewRomanPSMT"/>
          <w:lang w:eastAsia="en-US"/>
        </w:rPr>
        <w:t xml:space="preserve">. </w:t>
      </w:r>
      <w:r w:rsidR="00B01E8F" w:rsidRPr="00ED74B5">
        <w:rPr>
          <w:rFonts w:eastAsia="TimesNewRomanPSMT"/>
          <w:lang w:eastAsia="en-US"/>
        </w:rPr>
        <w:t>It is also of importance reporting that</w:t>
      </w:r>
      <w:r w:rsidR="002E0515" w:rsidRPr="00ED74B5">
        <w:rPr>
          <w:rFonts w:eastAsia="TimesNewRomanPSMT"/>
          <w:lang w:eastAsia="en-US"/>
        </w:rPr>
        <w:t xml:space="preserve">, besides DNA methylation, recent studies have also highlighted the promising potential of </w:t>
      </w:r>
      <w:proofErr w:type="spellStart"/>
      <w:r w:rsidR="002E0515" w:rsidRPr="00ED74B5">
        <w:rPr>
          <w:rFonts w:eastAsia="TimesNewRomanPSMT"/>
          <w:lang w:eastAsia="en-US"/>
        </w:rPr>
        <w:t>cfDNA</w:t>
      </w:r>
      <w:proofErr w:type="spellEnd"/>
      <w:r w:rsidR="002E0515" w:rsidRPr="00ED74B5">
        <w:rPr>
          <w:rFonts w:eastAsia="TimesNewRomanPSMT"/>
          <w:lang w:eastAsia="en-US"/>
        </w:rPr>
        <w:t xml:space="preserve"> fragmentation patterns as an emerging research direction in cancer liquid biopsy [62]. Indeed, </w:t>
      </w:r>
      <w:proofErr w:type="spellStart"/>
      <w:r w:rsidR="002E0515" w:rsidRPr="00ED74B5">
        <w:rPr>
          <w:rFonts w:eastAsia="TimesNewRomanPSMT"/>
          <w:lang w:eastAsia="en-US"/>
        </w:rPr>
        <w:t>cfDNA</w:t>
      </w:r>
      <w:proofErr w:type="spellEnd"/>
      <w:r w:rsidR="002E0515" w:rsidRPr="00ED74B5">
        <w:rPr>
          <w:rFonts w:eastAsia="TimesNewRomanPSMT"/>
          <w:lang w:eastAsia="en-US"/>
        </w:rPr>
        <w:t xml:space="preserve"> molecules were not randomly fragmented, but they showed strong size patterns that is associated with the nucleosome footprint, indicating that </w:t>
      </w:r>
      <w:proofErr w:type="spellStart"/>
      <w:r w:rsidR="002E0515" w:rsidRPr="00ED74B5">
        <w:rPr>
          <w:rFonts w:eastAsia="TimesNewRomanPSMT"/>
          <w:lang w:eastAsia="en-US"/>
        </w:rPr>
        <w:t>cfDNA</w:t>
      </w:r>
      <w:proofErr w:type="spellEnd"/>
      <w:r w:rsidR="002E0515" w:rsidRPr="00ED74B5">
        <w:rPr>
          <w:rFonts w:eastAsia="TimesNewRomanPSMT"/>
          <w:lang w:eastAsia="en-US"/>
        </w:rPr>
        <w:t xml:space="preserve"> fragmentation patterns may </w:t>
      </w:r>
      <w:r w:rsidR="002C274D" w:rsidRPr="00ED74B5">
        <w:rPr>
          <w:rFonts w:eastAsia="TimesNewRomanPSMT"/>
          <w:lang w:eastAsia="en-US"/>
        </w:rPr>
        <w:t>have</w:t>
      </w:r>
      <w:r w:rsidR="002E0515" w:rsidRPr="00ED74B5">
        <w:rPr>
          <w:rFonts w:eastAsia="TimesNewRomanPSMT"/>
          <w:lang w:eastAsia="en-US"/>
        </w:rPr>
        <w:t xml:space="preserve"> certain biological and/or clinical potential in liquid biopsy. However, current knowledge on </w:t>
      </w:r>
      <w:proofErr w:type="spellStart"/>
      <w:r w:rsidR="002E0515" w:rsidRPr="00ED74B5">
        <w:rPr>
          <w:rFonts w:eastAsia="TimesNewRomanPSMT"/>
          <w:lang w:eastAsia="en-US"/>
        </w:rPr>
        <w:t>cfDNA</w:t>
      </w:r>
      <w:proofErr w:type="spellEnd"/>
      <w:r w:rsidR="002E0515" w:rsidRPr="00ED74B5">
        <w:rPr>
          <w:rFonts w:eastAsia="TimesNewRomanPSMT"/>
          <w:lang w:eastAsia="en-US"/>
        </w:rPr>
        <w:t xml:space="preserve"> fragmentation patterns, either from a biological basis or clinical utilities, is considerably still preliminary and without direct implications for clinical practice</w:t>
      </w:r>
      <w:r w:rsidR="00C12642" w:rsidRPr="00ED74B5">
        <w:rPr>
          <w:rFonts w:eastAsia="TimesNewRomanPSMT"/>
          <w:lang w:eastAsia="en-US"/>
        </w:rPr>
        <w:t xml:space="preserve"> [62].</w:t>
      </w:r>
      <w:r w:rsidR="00211B84" w:rsidRPr="00ED74B5">
        <w:rPr>
          <w:rFonts w:eastAsia="TimesNewRomanPSMT"/>
          <w:lang w:eastAsia="en-US"/>
        </w:rPr>
        <w:t xml:space="preserve"> A</w:t>
      </w:r>
      <w:r w:rsidRPr="00ED74B5">
        <w:rPr>
          <w:rFonts w:eastAsia="TimesNewRomanPSMT"/>
          <w:lang w:eastAsia="en-US"/>
        </w:rPr>
        <w:t xml:space="preserve">nother important aspect, which should be further elucidated and validated by future researches, is the enhanced detection of </w:t>
      </w:r>
      <w:proofErr w:type="spellStart"/>
      <w:r w:rsidRPr="00ED74B5">
        <w:rPr>
          <w:rFonts w:eastAsia="TimesNewRomanPSMT"/>
          <w:lang w:eastAsia="en-US"/>
        </w:rPr>
        <w:t>cfDNA</w:t>
      </w:r>
      <w:proofErr w:type="spellEnd"/>
      <w:r w:rsidRPr="00ED74B5">
        <w:rPr>
          <w:rFonts w:eastAsia="TimesNewRomanPSMT"/>
          <w:lang w:eastAsia="en-US"/>
        </w:rPr>
        <w:t xml:space="preserve"> by specific DNA fragment size analysis (90-150 base-pairs), recently uncovere</w:t>
      </w:r>
      <w:r w:rsidR="00C12642" w:rsidRPr="00ED74B5">
        <w:rPr>
          <w:rFonts w:eastAsia="TimesNewRomanPSMT"/>
          <w:lang w:eastAsia="en-US"/>
        </w:rPr>
        <w:t xml:space="preserve">d by </w:t>
      </w:r>
      <w:proofErr w:type="spellStart"/>
      <w:r w:rsidR="00C12642" w:rsidRPr="00ED74B5">
        <w:rPr>
          <w:rFonts w:eastAsia="TimesNewRomanPSMT"/>
          <w:lang w:eastAsia="en-US"/>
        </w:rPr>
        <w:t>Mouliere</w:t>
      </w:r>
      <w:proofErr w:type="spellEnd"/>
      <w:r w:rsidR="00C12642" w:rsidRPr="00ED74B5">
        <w:rPr>
          <w:rFonts w:eastAsia="TimesNewRomanPSMT"/>
          <w:lang w:eastAsia="en-US"/>
        </w:rPr>
        <w:t xml:space="preserve"> and colleagues [63</w:t>
      </w:r>
      <w:r w:rsidRPr="00ED74B5">
        <w:rPr>
          <w:rFonts w:eastAsia="TimesNewRomanPSMT"/>
          <w:lang w:eastAsia="en-US"/>
        </w:rPr>
        <w:t xml:space="preserve">]. Indeed, with the analysis of size-selected </w:t>
      </w:r>
      <w:proofErr w:type="spellStart"/>
      <w:r w:rsidRPr="00ED74B5">
        <w:rPr>
          <w:rFonts w:eastAsia="TimesNewRomanPSMT"/>
          <w:lang w:eastAsia="en-US"/>
        </w:rPr>
        <w:t>cfDNA</w:t>
      </w:r>
      <w:proofErr w:type="spellEnd"/>
      <w:r w:rsidRPr="00ED74B5">
        <w:rPr>
          <w:rFonts w:eastAsia="TimesNewRomanPSMT"/>
          <w:lang w:eastAsia="en-US"/>
        </w:rPr>
        <w:t>, they identified clinically actionable mutations and copy number alterations that were otherwise not detected.</w:t>
      </w:r>
    </w:p>
    <w:p w14:paraId="75741182" w14:textId="669F415E" w:rsidR="003D4C3A" w:rsidRPr="00ED74B5" w:rsidRDefault="003D4C3A" w:rsidP="004836F8">
      <w:pPr>
        <w:pStyle w:val="MDPI31text"/>
        <w:rPr>
          <w:rFonts w:eastAsia="Calibri"/>
          <w:lang w:eastAsia="en-US"/>
        </w:rPr>
      </w:pPr>
      <w:r w:rsidRPr="00ED74B5">
        <w:rPr>
          <w:rFonts w:eastAsia="TimesNewRomanPSMT"/>
          <w:lang w:eastAsia="en-US"/>
        </w:rPr>
        <w:t xml:space="preserve">Limitations of our study </w:t>
      </w:r>
      <w:r w:rsidRPr="00ED74B5">
        <w:rPr>
          <w:rFonts w:eastAsia="Calibri"/>
          <w:lang w:eastAsia="en-US"/>
        </w:rPr>
        <w:t xml:space="preserve">are the overall small sample size, but this is predominantly owing to the recent development of the application of LB in PDAC studies, and the different molecular analysis that we have quantitatively summarized. Finally, the heterogeneity of our outcomes can be considered as </w:t>
      </w:r>
      <w:r w:rsidR="005F0B0A" w:rsidRPr="00ED74B5">
        <w:rPr>
          <w:rFonts w:eastAsia="Calibri"/>
          <w:lang w:eastAsia="en-US"/>
        </w:rPr>
        <w:t>another limitation of our study.</w:t>
      </w:r>
      <w:r w:rsidRPr="00ED74B5">
        <w:rPr>
          <w:rFonts w:eastAsia="Calibri"/>
          <w:lang w:eastAsia="en-US"/>
        </w:rPr>
        <w:t xml:space="preserve"> </w:t>
      </w:r>
      <w:r w:rsidR="005F0B0A" w:rsidRPr="00ED74B5">
        <w:rPr>
          <w:rFonts w:eastAsia="Calibri"/>
          <w:lang w:eastAsia="en-US"/>
        </w:rPr>
        <w:t xml:space="preserve">This high heterogeneity and the differences emerged in both sensitivity and specificity may derive from the </w:t>
      </w:r>
      <w:r w:rsidR="002C274D" w:rsidRPr="00ED74B5">
        <w:rPr>
          <w:rFonts w:eastAsia="Calibri"/>
          <w:lang w:eastAsia="en-US"/>
        </w:rPr>
        <w:t>varying</w:t>
      </w:r>
      <w:r w:rsidR="005F0B0A" w:rsidRPr="00ED74B5">
        <w:rPr>
          <w:rFonts w:eastAsia="Calibri"/>
          <w:lang w:eastAsia="en-US"/>
        </w:rPr>
        <w:t xml:space="preserve"> technologies applied in the studies, as well as also in the different timings of LB analysis or also in differences of sequencing depths in NGS studies. Although in our meta-regression analysis we did not find significant moderators to explain this aspect, this point suggests that further studies with well-standardized techniques are needed before the introduction of LB in routine diagnostic activity.</w:t>
      </w:r>
    </w:p>
    <w:p w14:paraId="61306664" w14:textId="4DC7F72F" w:rsidR="003A55A8" w:rsidRPr="00ED74B5" w:rsidRDefault="004836F8" w:rsidP="004836F8">
      <w:pPr>
        <w:pStyle w:val="MDPI21heading1"/>
      </w:pPr>
      <w:r w:rsidRPr="00ED74B5">
        <w:rPr>
          <w:lang w:eastAsia="zh-CN"/>
        </w:rPr>
        <w:t xml:space="preserve">4. </w:t>
      </w:r>
      <w:r w:rsidR="003A55A8" w:rsidRPr="00ED74B5">
        <w:t xml:space="preserve">Materials and Methods </w:t>
      </w:r>
    </w:p>
    <w:p w14:paraId="18D4F9FA" w14:textId="1DD14ECB" w:rsidR="003D4C3A" w:rsidRPr="00ED74B5" w:rsidRDefault="003D4C3A" w:rsidP="004836F8">
      <w:pPr>
        <w:pStyle w:val="MDPI31text"/>
        <w:rPr>
          <w:rFonts w:eastAsia="Calibri"/>
          <w:lang w:eastAsia="en-US"/>
        </w:rPr>
      </w:pPr>
      <w:r w:rsidRPr="00ED74B5">
        <w:rPr>
          <w:rFonts w:eastAsia="Calibri"/>
          <w:lang w:eastAsia="en-US"/>
        </w:rPr>
        <w:t>This systematic review adhered to the MOOSE guidelines [6</w:t>
      </w:r>
      <w:r w:rsidR="00C12642" w:rsidRPr="00ED74B5">
        <w:rPr>
          <w:rFonts w:eastAsia="Calibri"/>
          <w:lang w:eastAsia="en-US"/>
        </w:rPr>
        <w:t>4</w:t>
      </w:r>
      <w:r w:rsidRPr="00ED74B5">
        <w:rPr>
          <w:rFonts w:eastAsia="Calibri"/>
          <w:lang w:eastAsia="en-US"/>
        </w:rPr>
        <w:t>] and PRISMA statement [6</w:t>
      </w:r>
      <w:r w:rsidR="00C12642" w:rsidRPr="00ED74B5">
        <w:rPr>
          <w:rFonts w:eastAsia="Calibri"/>
          <w:lang w:eastAsia="en-US"/>
        </w:rPr>
        <w:t>5</w:t>
      </w:r>
      <w:r w:rsidRPr="00ED74B5">
        <w:rPr>
          <w:rFonts w:eastAsia="Calibri"/>
          <w:lang w:eastAsia="en-US"/>
        </w:rPr>
        <w:t>], following a predetermined but unpublished protocol.</w:t>
      </w:r>
    </w:p>
    <w:p w14:paraId="70469C07" w14:textId="1BC41333" w:rsidR="003D4C3A" w:rsidRPr="00ED74B5" w:rsidRDefault="004836F8" w:rsidP="004836F8">
      <w:pPr>
        <w:pStyle w:val="MDPI22heading2"/>
        <w:rPr>
          <w:lang w:eastAsia="ar-SA"/>
        </w:rPr>
      </w:pPr>
      <w:r w:rsidRPr="00ED74B5">
        <w:rPr>
          <w:lang w:eastAsia="ar-SA"/>
        </w:rPr>
        <w:t xml:space="preserve">4.1. </w:t>
      </w:r>
      <w:r w:rsidR="003D4C3A" w:rsidRPr="00ED74B5">
        <w:rPr>
          <w:lang w:eastAsia="ar-SA"/>
        </w:rPr>
        <w:t xml:space="preserve">Inclusion and </w:t>
      </w:r>
      <w:r w:rsidRPr="00ED74B5">
        <w:rPr>
          <w:lang w:eastAsia="ar-SA"/>
        </w:rPr>
        <w:t>Exclusion Criteria</w:t>
      </w:r>
    </w:p>
    <w:p w14:paraId="5FDCBCB7" w14:textId="3A26837D" w:rsidR="003D4C3A" w:rsidRPr="00ED74B5" w:rsidRDefault="003D4C3A" w:rsidP="004836F8">
      <w:pPr>
        <w:pStyle w:val="MDPI31text"/>
        <w:rPr>
          <w:lang w:eastAsia="ar-SA"/>
        </w:rPr>
      </w:pPr>
      <w:r w:rsidRPr="00ED74B5">
        <w:rPr>
          <w:lang w:eastAsia="ar-SA"/>
        </w:rPr>
        <w:t>Studies were eligible if they met the following criteria: 1) a prospective cohort or retrospective study design; 2) contained a clear comparison of mutational analysis using cancer tissue samples vs. LB in patients with pancreatic cancer; 3) contained histological or cytological diagnosis of pancreatic cancer (pancreatic ductal adenocarcinoma); 4) were published in a peer review journal or published abstract.</w:t>
      </w:r>
    </w:p>
    <w:p w14:paraId="3240A235" w14:textId="020FFA16" w:rsidR="003D4C3A" w:rsidRPr="00ED74B5" w:rsidRDefault="003D4C3A" w:rsidP="004836F8">
      <w:pPr>
        <w:pStyle w:val="MDPI31text"/>
        <w:rPr>
          <w:lang w:eastAsia="ar-SA"/>
        </w:rPr>
      </w:pPr>
      <w:r w:rsidRPr="00ED74B5">
        <w:rPr>
          <w:lang w:eastAsia="ar-SA"/>
        </w:rPr>
        <w:t xml:space="preserve">Exclusion criteria were: 1) Comparison of patients with pancreatic cancer with patients without cancer (healthy volunteers, chronic pancreatitis); 2) no presence of invasive cancer (e.g. IPMN), 3) no data regarding molecular analysis of tissue samples and LB in the title/abstract, 4) no data on mutational profiling, 5) diagnosis of non-epithelial malignancies (i.e.: lymphomas) or of other histology than PDAC (e.g. acinar cell carcinoma), 6) case reports, in vitro or animal studies. We considered articles in any language.  </w:t>
      </w:r>
    </w:p>
    <w:p w14:paraId="0E0BAA15" w14:textId="14EB3B25" w:rsidR="003D4C3A" w:rsidRPr="00ED74B5" w:rsidRDefault="004836F8" w:rsidP="004836F8">
      <w:pPr>
        <w:pStyle w:val="MDPI22heading2"/>
        <w:rPr>
          <w:lang w:eastAsia="ar-SA"/>
        </w:rPr>
      </w:pPr>
      <w:r w:rsidRPr="00ED74B5">
        <w:rPr>
          <w:lang w:eastAsia="ar-SA"/>
        </w:rPr>
        <w:t xml:space="preserve">4.2. </w:t>
      </w:r>
      <w:r w:rsidR="003D4C3A" w:rsidRPr="00ED74B5">
        <w:rPr>
          <w:lang w:eastAsia="ar-SA"/>
        </w:rPr>
        <w:t xml:space="preserve">Data </w:t>
      </w:r>
      <w:r w:rsidRPr="00ED74B5">
        <w:rPr>
          <w:lang w:eastAsia="ar-SA"/>
        </w:rPr>
        <w:t xml:space="preserve">Sources </w:t>
      </w:r>
      <w:r w:rsidR="003D4C3A" w:rsidRPr="00ED74B5">
        <w:rPr>
          <w:lang w:eastAsia="ar-SA"/>
        </w:rPr>
        <w:t xml:space="preserve">and </w:t>
      </w:r>
      <w:r w:rsidRPr="00ED74B5">
        <w:rPr>
          <w:lang w:eastAsia="ar-SA"/>
        </w:rPr>
        <w:t>Literature Search Strategy</w:t>
      </w:r>
    </w:p>
    <w:p w14:paraId="70889243" w14:textId="77777777" w:rsidR="003D4C3A" w:rsidRPr="00ED74B5" w:rsidRDefault="003D4C3A" w:rsidP="004836F8">
      <w:pPr>
        <w:pStyle w:val="MDPI31text"/>
        <w:rPr>
          <w:lang w:eastAsia="ar-SA"/>
        </w:rPr>
      </w:pPr>
      <w:r w:rsidRPr="00ED74B5">
        <w:rPr>
          <w:lang w:eastAsia="ar-SA"/>
        </w:rPr>
        <w:t xml:space="preserve">Two investigators (C.L., N.V.) independently searched PubMed, SCOPUS and </w:t>
      </w:r>
      <w:proofErr w:type="spellStart"/>
      <w:r w:rsidRPr="00ED74B5">
        <w:rPr>
          <w:lang w:eastAsia="ar-SA"/>
        </w:rPr>
        <w:t>Embase</w:t>
      </w:r>
      <w:proofErr w:type="spellEnd"/>
      <w:r w:rsidRPr="00ED74B5">
        <w:rPr>
          <w:lang w:eastAsia="ar-SA"/>
        </w:rPr>
        <w:t xml:space="preserve"> until 01/31/2019.  The search terms used in PubMed included combinations of the following keywords: (“pancreatic” OR “pancreas” OR “</w:t>
      </w:r>
      <w:proofErr w:type="spellStart"/>
      <w:r w:rsidRPr="00ED74B5">
        <w:rPr>
          <w:lang w:eastAsia="ar-SA"/>
        </w:rPr>
        <w:t>pancrea</w:t>
      </w:r>
      <w:proofErr w:type="spellEnd"/>
      <w:r w:rsidRPr="00ED74B5">
        <w:rPr>
          <w:lang w:eastAsia="ar-SA"/>
        </w:rPr>
        <w:t>*”) AND (“cell free DNA” OR “</w:t>
      </w:r>
      <w:proofErr w:type="spellStart"/>
      <w:r w:rsidRPr="00ED74B5">
        <w:rPr>
          <w:lang w:eastAsia="ar-SA"/>
        </w:rPr>
        <w:t>cfDNA</w:t>
      </w:r>
      <w:proofErr w:type="spellEnd"/>
      <w:r w:rsidRPr="00ED74B5">
        <w:rPr>
          <w:lang w:eastAsia="ar-SA"/>
        </w:rPr>
        <w:t xml:space="preserve">” OR “circulating DNA” OR “circulating tumor cells” OR “circulating </w:t>
      </w:r>
      <w:proofErr w:type="spellStart"/>
      <w:r w:rsidRPr="00ED74B5">
        <w:rPr>
          <w:lang w:eastAsia="ar-SA"/>
        </w:rPr>
        <w:t>tumour</w:t>
      </w:r>
      <w:proofErr w:type="spellEnd"/>
      <w:r w:rsidRPr="00ED74B5">
        <w:rPr>
          <w:lang w:eastAsia="ar-SA"/>
        </w:rPr>
        <w:t xml:space="preserve"> cell” OR “CTC” OR “CTCs”) AND </w:t>
      </w:r>
      <w:r w:rsidRPr="00ED74B5">
        <w:rPr>
          <w:lang w:eastAsia="ar-SA"/>
        </w:rPr>
        <w:lastRenderedPageBreak/>
        <w:t xml:space="preserve">(“diagnosis” OR “sensitivity” OR “specificity” OR “accuracy”). A similar search was carried out in SCOPUS and </w:t>
      </w:r>
      <w:proofErr w:type="spellStart"/>
      <w:r w:rsidRPr="00ED74B5">
        <w:rPr>
          <w:lang w:eastAsia="ar-SA"/>
        </w:rPr>
        <w:t>Embase</w:t>
      </w:r>
      <w:proofErr w:type="spellEnd"/>
      <w:r w:rsidRPr="00ED74B5">
        <w:rPr>
          <w:lang w:eastAsia="ar-SA"/>
        </w:rPr>
        <w:t xml:space="preserve">. We considered the reference lists of all included articles and of previous related reviews.  </w:t>
      </w:r>
    </w:p>
    <w:p w14:paraId="425FFBBE" w14:textId="27D5D487" w:rsidR="003D4C3A" w:rsidRPr="00ED74B5" w:rsidRDefault="004836F8" w:rsidP="004836F8">
      <w:pPr>
        <w:pStyle w:val="MDPI22heading2"/>
        <w:rPr>
          <w:lang w:eastAsia="ar-SA"/>
        </w:rPr>
      </w:pPr>
      <w:r w:rsidRPr="00ED74B5">
        <w:rPr>
          <w:lang w:eastAsia="ar-SA"/>
        </w:rPr>
        <w:t xml:space="preserve">4.3. </w:t>
      </w:r>
      <w:r w:rsidR="003D4C3A" w:rsidRPr="00ED74B5">
        <w:rPr>
          <w:lang w:eastAsia="ar-SA"/>
        </w:rPr>
        <w:t xml:space="preserve">Study </w:t>
      </w:r>
      <w:r w:rsidRPr="00ED74B5">
        <w:rPr>
          <w:lang w:eastAsia="ar-SA"/>
        </w:rPr>
        <w:t>Selection</w:t>
      </w:r>
    </w:p>
    <w:p w14:paraId="774974F9" w14:textId="77777777" w:rsidR="003D4C3A" w:rsidRPr="00ED74B5" w:rsidRDefault="003D4C3A" w:rsidP="004836F8">
      <w:pPr>
        <w:pStyle w:val="MDPI31text"/>
        <w:rPr>
          <w:rFonts w:eastAsia="Calibri"/>
          <w:lang w:eastAsia="en-US"/>
        </w:rPr>
      </w:pPr>
      <w:r w:rsidRPr="00ED74B5">
        <w:rPr>
          <w:lang w:eastAsia="ar-SA"/>
        </w:rPr>
        <w:t>Following the searches as outlined above,</w:t>
      </w:r>
      <w:r w:rsidRPr="00ED74B5">
        <w:rPr>
          <w:rFonts w:eastAsia="Calibri"/>
          <w:lang w:eastAsia="en-US"/>
        </w:rPr>
        <w:t xml:space="preserve"> after removal of duplicates, two independent reviewers (C.L., N.V.) screened titles and abstracts of all potentially eligible articles. The two authors applied the eligibility criteria, considered the full texts, and a final list of included articles was reached through consensus with a third author (A.N.).</w:t>
      </w:r>
    </w:p>
    <w:p w14:paraId="60FF8759" w14:textId="632118CB" w:rsidR="003D4C3A" w:rsidRPr="00ED74B5" w:rsidRDefault="004836F8" w:rsidP="004836F8">
      <w:pPr>
        <w:pStyle w:val="MDPI22heading2"/>
        <w:rPr>
          <w:lang w:eastAsia="ar-SA"/>
        </w:rPr>
      </w:pPr>
      <w:r w:rsidRPr="00ED74B5">
        <w:rPr>
          <w:lang w:eastAsia="ar-SA"/>
        </w:rPr>
        <w:t xml:space="preserve">4.4. </w:t>
      </w:r>
      <w:r w:rsidR="003D4C3A" w:rsidRPr="00ED74B5">
        <w:rPr>
          <w:lang w:eastAsia="ar-SA"/>
        </w:rPr>
        <w:t xml:space="preserve">Data </w:t>
      </w:r>
      <w:r w:rsidRPr="00ED74B5">
        <w:rPr>
          <w:lang w:eastAsia="ar-SA"/>
        </w:rPr>
        <w:t>Extraction</w:t>
      </w:r>
    </w:p>
    <w:p w14:paraId="45F849C8" w14:textId="3258BBE8" w:rsidR="003D4C3A" w:rsidRPr="00ED74B5" w:rsidRDefault="003D4C3A" w:rsidP="004836F8">
      <w:pPr>
        <w:pStyle w:val="MDPI31text"/>
        <w:rPr>
          <w:lang w:eastAsia="ar-SA"/>
        </w:rPr>
      </w:pPr>
      <w:r w:rsidRPr="00ED74B5">
        <w:rPr>
          <w:lang w:eastAsia="ar-SA"/>
        </w:rPr>
        <w:t>Two authors were involved in data extraction in a standardized Microsoft Excel database.  Specifically, one author (C.L.) extracted data from the included articles and a second independent author (N.V.) validated the data. For each article, we extracted information about authors, year of publication, number of patients, tumor stage, type of tissue samples, type of LB, type of molecular analysis of both tissue samples and LB (divided in PCR and NGS), number of true positive, true negative, false positive and false negative results, using the molecular analysis on tissue samples as reference.</w:t>
      </w:r>
    </w:p>
    <w:p w14:paraId="0AE1271B" w14:textId="3E4C259F" w:rsidR="003D4C3A" w:rsidRPr="00ED74B5" w:rsidRDefault="004836F8" w:rsidP="004836F8">
      <w:pPr>
        <w:pStyle w:val="MDPI22heading2"/>
        <w:rPr>
          <w:lang w:eastAsia="ar-SA"/>
        </w:rPr>
      </w:pPr>
      <w:r w:rsidRPr="00ED74B5">
        <w:rPr>
          <w:lang w:eastAsia="ar-SA"/>
        </w:rPr>
        <w:t xml:space="preserve">4.5. </w:t>
      </w:r>
      <w:r w:rsidR="003D4C3A" w:rsidRPr="00ED74B5">
        <w:rPr>
          <w:lang w:eastAsia="ar-SA"/>
        </w:rPr>
        <w:t>Outcomes</w:t>
      </w:r>
    </w:p>
    <w:p w14:paraId="7AA5DAFF" w14:textId="77777777" w:rsidR="003D4C3A" w:rsidRPr="00ED74B5" w:rsidRDefault="003D4C3A" w:rsidP="004836F8">
      <w:pPr>
        <w:pStyle w:val="MDPI31text"/>
        <w:rPr>
          <w:lang w:eastAsia="ar-SA"/>
        </w:rPr>
      </w:pPr>
      <w:r w:rsidRPr="00ED74B5">
        <w:rPr>
          <w:lang w:eastAsia="ar-SA"/>
        </w:rPr>
        <w:t xml:space="preserve">The primary outcomes were sensitivity, specificity, positive and negative likelihood ratios, diagnostic odds ratio (DOR) and the area under the curve (AUC) of the molecular analysis with LB. For those studies which used multigene-panels of next-generation sequencing for molecular analysis, the concordance rate between the molecular profiles of tissue samples and LB was also reported. A similar (secondary) analysis of concordance was also performed considering the mutational status of </w:t>
      </w:r>
      <w:r w:rsidRPr="00ED74B5">
        <w:rPr>
          <w:i/>
          <w:lang w:eastAsia="ar-SA"/>
        </w:rPr>
        <w:t>KRAS</w:t>
      </w:r>
      <w:r w:rsidRPr="00ED74B5">
        <w:rPr>
          <w:lang w:eastAsia="ar-SA"/>
        </w:rPr>
        <w:t xml:space="preserve"> gene only.</w:t>
      </w:r>
    </w:p>
    <w:p w14:paraId="796C03A4" w14:textId="3D4ED10B" w:rsidR="003D4C3A" w:rsidRPr="00ED74B5" w:rsidRDefault="004836F8" w:rsidP="004836F8">
      <w:pPr>
        <w:pStyle w:val="MDPI22heading2"/>
        <w:rPr>
          <w:lang w:eastAsia="ar-SA"/>
        </w:rPr>
      </w:pPr>
      <w:r w:rsidRPr="00ED74B5">
        <w:rPr>
          <w:lang w:eastAsia="ar-SA"/>
        </w:rPr>
        <w:t xml:space="preserve">4.6. </w:t>
      </w:r>
      <w:r w:rsidR="003D4C3A" w:rsidRPr="00ED74B5">
        <w:rPr>
          <w:lang w:eastAsia="ar-SA"/>
        </w:rPr>
        <w:t xml:space="preserve">Assessment of </w:t>
      </w:r>
      <w:r w:rsidRPr="00ED74B5">
        <w:rPr>
          <w:lang w:eastAsia="ar-SA"/>
        </w:rPr>
        <w:t>Study Qualit</w:t>
      </w:r>
      <w:r w:rsidR="003D4C3A" w:rsidRPr="00ED74B5">
        <w:rPr>
          <w:lang w:eastAsia="ar-SA"/>
        </w:rPr>
        <w:t>y</w:t>
      </w:r>
      <w:r w:rsidR="003D4C3A" w:rsidRPr="00ED74B5">
        <w:rPr>
          <w:shd w:val="clear" w:color="auto" w:fill="FFFFFF"/>
          <w:lang w:eastAsia="ar-SA"/>
        </w:rPr>
        <w:t xml:space="preserve"> </w:t>
      </w:r>
    </w:p>
    <w:p w14:paraId="3FD4AD67" w14:textId="4B691E3F" w:rsidR="003D4C3A" w:rsidRPr="00ED74B5" w:rsidRDefault="003D4C3A" w:rsidP="004836F8">
      <w:pPr>
        <w:pStyle w:val="MDPI31text"/>
        <w:rPr>
          <w:shd w:val="clear" w:color="auto" w:fill="FFFFFF"/>
          <w:lang w:eastAsia="ar-SA"/>
        </w:rPr>
      </w:pPr>
      <w:r w:rsidRPr="00ED74B5">
        <w:rPr>
          <w:shd w:val="clear" w:color="auto" w:fill="FFFFFF"/>
          <w:lang w:eastAsia="ar-SA"/>
        </w:rPr>
        <w:t>Based on the revised quality assessment of diagnosis, accuracy studies-2 (QUADAS-2) criteria, the included articles were evaluated as at high risk (-) or low risk (+) by four key domains: patient selection, index test, reference standard and flow and timing [6</w:t>
      </w:r>
      <w:r w:rsidR="00C12642" w:rsidRPr="00ED74B5">
        <w:rPr>
          <w:shd w:val="clear" w:color="auto" w:fill="FFFFFF"/>
          <w:lang w:eastAsia="ar-SA"/>
        </w:rPr>
        <w:t>6</w:t>
      </w:r>
      <w:r w:rsidRPr="00ED74B5">
        <w:rPr>
          <w:shd w:val="clear" w:color="auto" w:fill="FFFFFF"/>
          <w:lang w:eastAsia="ar-SA"/>
        </w:rPr>
        <w:t>].</w:t>
      </w:r>
    </w:p>
    <w:p w14:paraId="5CC285D1" w14:textId="43828928" w:rsidR="003D4C3A" w:rsidRPr="00ED74B5" w:rsidRDefault="004836F8" w:rsidP="004836F8">
      <w:pPr>
        <w:pStyle w:val="MDPI22heading2"/>
        <w:rPr>
          <w:lang w:eastAsia="ar-SA"/>
        </w:rPr>
      </w:pPr>
      <w:r w:rsidRPr="00ED74B5">
        <w:rPr>
          <w:lang w:eastAsia="ar-SA"/>
        </w:rPr>
        <w:t xml:space="preserve">4.7. </w:t>
      </w:r>
      <w:r w:rsidR="003D4C3A" w:rsidRPr="00ED74B5">
        <w:rPr>
          <w:lang w:eastAsia="ar-SA"/>
        </w:rPr>
        <w:t xml:space="preserve">Data </w:t>
      </w:r>
      <w:r w:rsidRPr="00ED74B5">
        <w:rPr>
          <w:lang w:eastAsia="ar-SA"/>
        </w:rPr>
        <w:t xml:space="preserve">Synthesis </w:t>
      </w:r>
      <w:r w:rsidR="003D4C3A" w:rsidRPr="00ED74B5">
        <w:rPr>
          <w:lang w:eastAsia="ar-SA"/>
        </w:rPr>
        <w:t xml:space="preserve">and </w:t>
      </w:r>
      <w:r w:rsidRPr="00ED74B5">
        <w:rPr>
          <w:lang w:eastAsia="ar-SA"/>
        </w:rPr>
        <w:t xml:space="preserve">Statistical Analysis </w:t>
      </w:r>
    </w:p>
    <w:p w14:paraId="2D949C63" w14:textId="140BC878" w:rsidR="003D4C3A" w:rsidRPr="00ED74B5" w:rsidRDefault="003D4C3A" w:rsidP="004836F8">
      <w:pPr>
        <w:pStyle w:val="MDPI31text"/>
        <w:rPr>
          <w:lang w:eastAsia="ar-SA"/>
        </w:rPr>
      </w:pPr>
      <w:r w:rsidRPr="00ED74B5">
        <w:rPr>
          <w:lang w:eastAsia="ar-SA"/>
        </w:rPr>
        <w:t xml:space="preserve">We used </w:t>
      </w:r>
      <w:proofErr w:type="spellStart"/>
      <w:r w:rsidRPr="00ED74B5">
        <w:rPr>
          <w:lang w:eastAsia="ar-SA"/>
        </w:rPr>
        <w:t>RevMan</w:t>
      </w:r>
      <w:proofErr w:type="spellEnd"/>
      <w:r w:rsidRPr="00ED74B5">
        <w:rPr>
          <w:lang w:eastAsia="ar-SA"/>
        </w:rPr>
        <w:t xml:space="preserve"> Manager 5.3 and Meta-Disc software 5.1.32 to conduct this meta-analysis. All the studies reported the data regarding true positive (TP), true negative (TN), false positive (FP) and false negative (FN). Therefore, we were able to calculate the pooled sensitivity (TP/TP+FN), specificity (SPE) (TN/TN+FP), negative likelihood ratio (LR</w:t>
      </w:r>
      <w:r w:rsidR="004836F8" w:rsidRPr="00ED74B5">
        <w:rPr>
          <w:lang w:eastAsia="ar-SA"/>
        </w:rPr>
        <w:t>−</w:t>
      </w:r>
      <w:r w:rsidRPr="00ED74B5">
        <w:rPr>
          <w:lang w:eastAsia="ar-SA"/>
        </w:rPr>
        <w:t xml:space="preserve">), positive likelihood ratios (LR+) and DOR with </w:t>
      </w:r>
      <w:r w:rsidR="00C12642" w:rsidRPr="00ED74B5">
        <w:rPr>
          <w:lang w:eastAsia="ar-SA"/>
        </w:rPr>
        <w:t>their 95% confidence intervals.</w:t>
      </w:r>
      <w:r w:rsidRPr="00ED74B5">
        <w:rPr>
          <w:lang w:eastAsia="ar-SA"/>
        </w:rPr>
        <w:t xml:space="preserve"> At the same time, we constructed the summary receiver operator characteristic (SROC) curve and calculated the area under the SROC curve based on the sensitivity and specificity of each study. In case of high heterogeneity (as indicated by an I</w:t>
      </w:r>
      <w:r w:rsidRPr="00ED74B5">
        <w:rPr>
          <w:vertAlign w:val="superscript"/>
          <w:lang w:eastAsia="ar-SA"/>
        </w:rPr>
        <w:t>2</w:t>
      </w:r>
      <w:r w:rsidRPr="00ED74B5">
        <w:rPr>
          <w:lang w:eastAsia="ar-SA"/>
        </w:rPr>
        <w:t xml:space="preserve"> </w:t>
      </w:r>
      <w:r w:rsidRPr="00ED74B5">
        <w:rPr>
          <w:u w:val="single"/>
          <w:lang w:eastAsia="ar-SA"/>
        </w:rPr>
        <w:t>&gt;</w:t>
      </w:r>
      <w:r w:rsidRPr="00ED74B5">
        <w:rPr>
          <w:lang w:eastAsia="ar-SA"/>
        </w:rPr>
        <w:t xml:space="preserve"> 50%), we performed a meta-regression analysis, taking the stage of the tumor (I</w:t>
      </w:r>
      <w:r w:rsidR="004836F8" w:rsidRPr="00ED74B5">
        <w:rPr>
          <w:lang w:eastAsia="ar-SA"/>
        </w:rPr>
        <w:t>–</w:t>
      </w:r>
      <w:r w:rsidRPr="00ED74B5">
        <w:rPr>
          <w:lang w:eastAsia="ar-SA"/>
        </w:rPr>
        <w:t>II vs. III</w:t>
      </w:r>
      <w:r w:rsidR="004836F8" w:rsidRPr="00ED74B5">
        <w:rPr>
          <w:lang w:eastAsia="ar-SA"/>
        </w:rPr>
        <w:t>–</w:t>
      </w:r>
      <w:r w:rsidRPr="00ED74B5">
        <w:rPr>
          <w:lang w:eastAsia="ar-SA"/>
        </w:rPr>
        <w:t>IV) and the type of molecular analysis of both tissue samples and LB (divided in PCR and NGs) as potential moderators.</w:t>
      </w:r>
    </w:p>
    <w:p w14:paraId="3940464D" w14:textId="77777777" w:rsidR="003D4C3A" w:rsidRPr="00ED74B5" w:rsidRDefault="003D4C3A" w:rsidP="004836F8">
      <w:pPr>
        <w:pStyle w:val="MDPI31text"/>
        <w:rPr>
          <w:lang w:eastAsia="ar-SA"/>
        </w:rPr>
      </w:pPr>
      <w:r w:rsidRPr="00ED74B5">
        <w:rPr>
          <w:lang w:eastAsia="ar-SA"/>
        </w:rPr>
        <w:t>For those studies that used multi-genes panel for DNA sequencing, we also compared the concordance rate of mutations detected by the analysis on tissue specimens and the analysis on LB, designed a summarizing Venn diagram.</w:t>
      </w:r>
    </w:p>
    <w:p w14:paraId="30E500FF" w14:textId="49C3111A" w:rsidR="003A55A8" w:rsidRPr="00ED74B5" w:rsidRDefault="004836F8" w:rsidP="004836F8">
      <w:pPr>
        <w:pStyle w:val="MDPI21heading1"/>
      </w:pPr>
      <w:r w:rsidRPr="00ED74B5">
        <w:t xml:space="preserve">5. </w:t>
      </w:r>
      <w:r w:rsidR="003A55A8" w:rsidRPr="00ED74B5">
        <w:t>Conclusions</w:t>
      </w:r>
    </w:p>
    <w:p w14:paraId="5C640C94" w14:textId="77777777" w:rsidR="003D4C3A" w:rsidRPr="00ED74B5" w:rsidRDefault="003D4C3A" w:rsidP="004836F8">
      <w:pPr>
        <w:pStyle w:val="MDPI31text"/>
        <w:rPr>
          <w:rFonts w:eastAsia="TimesNewRomanPSMT"/>
          <w:szCs w:val="24"/>
          <w:lang w:eastAsia="en-US"/>
        </w:rPr>
      </w:pPr>
      <w:r w:rsidRPr="00ED74B5">
        <w:rPr>
          <w:rFonts w:eastAsia="TimesNewRomanPSMT"/>
          <w:lang w:eastAsia="en-US"/>
        </w:rPr>
        <w:t xml:space="preserve">To conclude, although further studies are needed to improve the standardization and the applicability of LB, we have demonstrated in this meta-analysis that this non-invasive approach can </w:t>
      </w:r>
      <w:r w:rsidRPr="00ED74B5">
        <w:rPr>
          <w:rFonts w:eastAsia="TimesNewRomanPSMT"/>
          <w:lang w:eastAsia="en-US"/>
        </w:rPr>
        <w:lastRenderedPageBreak/>
        <w:t>serve as surrogate to tissue in molecular profiling of PDAC, because of its relatively high sensitivity, specificity and accuracy. Thus, LB could be introduced in clinical practice and should be further explored towards the development of new precision medicine approaches against pancreatic cancer.</w:t>
      </w:r>
    </w:p>
    <w:p w14:paraId="07480C5A" w14:textId="72FF14BE" w:rsidR="003D4C3A" w:rsidRPr="00ED74B5" w:rsidRDefault="004836F8" w:rsidP="004836F8">
      <w:pPr>
        <w:pStyle w:val="MDPI64CoI"/>
        <w:rPr>
          <w:rFonts w:eastAsia="TimesNewRomanPSMT"/>
          <w:lang w:eastAsia="en-US"/>
        </w:rPr>
      </w:pPr>
      <w:r w:rsidRPr="00ED74B5">
        <w:rPr>
          <w:b/>
        </w:rPr>
        <w:t xml:space="preserve">Supplementary Materials: </w:t>
      </w:r>
      <w:r w:rsidRPr="00ED74B5">
        <w:t xml:space="preserve">The following are available online at www.mdpi.com/xxx/s1, </w:t>
      </w:r>
      <w:r w:rsidR="003D4C3A" w:rsidRPr="00ED74B5">
        <w:rPr>
          <w:rFonts w:eastAsia="TimesNewRomanPSMT"/>
          <w:lang w:eastAsia="en-US"/>
        </w:rPr>
        <w:t>Figure S1</w:t>
      </w:r>
      <w:r w:rsidRPr="00ED74B5">
        <w:rPr>
          <w:rFonts w:eastAsia="TimesNewRomanPSMT"/>
          <w:lang w:eastAsia="en-US"/>
        </w:rPr>
        <w:t>:</w:t>
      </w:r>
      <w:r w:rsidR="003D4C3A" w:rsidRPr="00ED74B5">
        <w:rPr>
          <w:rFonts w:eastAsia="TimesNewRomanPSMT"/>
          <w:lang w:eastAsia="en-US"/>
        </w:rPr>
        <w:t xml:space="preserve"> PRISMA checklist for this meta-analysis</w:t>
      </w:r>
      <w:r w:rsidRPr="00ED74B5">
        <w:rPr>
          <w:rFonts w:eastAsia="TimesNewRomanPSMT"/>
          <w:lang w:eastAsia="en-US"/>
        </w:rPr>
        <w:t>,</w:t>
      </w:r>
      <w:r w:rsidR="003D4C3A" w:rsidRPr="00ED74B5">
        <w:rPr>
          <w:rFonts w:eastAsia="TimesNewRomanPSMT"/>
          <w:lang w:eastAsia="en-US"/>
        </w:rPr>
        <w:t xml:space="preserve"> Figure S2</w:t>
      </w:r>
      <w:r w:rsidRPr="00ED74B5">
        <w:rPr>
          <w:rFonts w:eastAsia="TimesNewRomanPSMT"/>
          <w:lang w:eastAsia="en-US"/>
        </w:rPr>
        <w:t xml:space="preserve">: </w:t>
      </w:r>
      <w:r w:rsidR="003D4C3A" w:rsidRPr="00ED74B5">
        <w:rPr>
          <w:rFonts w:eastAsia="TimesNewRomanPSMT"/>
          <w:lang w:eastAsia="en-US"/>
        </w:rPr>
        <w:t>Summary Receiver Operating Curve (SROC) of the appropriateness liquid biopsy taking (A) tissue specimen or (B) KRAS mutation, as outcome</w:t>
      </w:r>
      <w:r w:rsidRPr="00ED74B5">
        <w:rPr>
          <w:rFonts w:eastAsia="TimesNewRomanPSMT"/>
          <w:lang w:eastAsia="en-US"/>
        </w:rPr>
        <w:t>,</w:t>
      </w:r>
      <w:r w:rsidR="003D4C3A" w:rsidRPr="00ED74B5">
        <w:rPr>
          <w:rFonts w:eastAsia="TimesNewRomanPSMT"/>
          <w:lang w:eastAsia="en-US"/>
        </w:rPr>
        <w:t xml:space="preserve"> Table S1</w:t>
      </w:r>
      <w:r w:rsidRPr="00ED74B5">
        <w:rPr>
          <w:rFonts w:eastAsia="TimesNewRomanPSMT"/>
          <w:lang w:eastAsia="en-US"/>
        </w:rPr>
        <w:t>:</w:t>
      </w:r>
      <w:r w:rsidR="003D4C3A" w:rsidRPr="00ED74B5">
        <w:rPr>
          <w:rFonts w:eastAsia="TimesNewRomanPSMT"/>
          <w:lang w:eastAsia="en-US"/>
        </w:rPr>
        <w:t xml:space="preserve"> Summarizing table of the most relevant features of the studies included in this meta-analysis</w:t>
      </w:r>
      <w:r w:rsidRPr="00ED74B5">
        <w:rPr>
          <w:rFonts w:eastAsia="TimesNewRomanPSMT"/>
          <w:lang w:eastAsia="en-US"/>
        </w:rPr>
        <w:t>,</w:t>
      </w:r>
      <w:r w:rsidR="003D4C3A" w:rsidRPr="00ED74B5">
        <w:rPr>
          <w:rFonts w:eastAsia="TimesNewRomanPSMT"/>
          <w:lang w:eastAsia="en-US"/>
        </w:rPr>
        <w:t xml:space="preserve"> Table S2</w:t>
      </w:r>
      <w:r w:rsidRPr="00ED74B5">
        <w:rPr>
          <w:rFonts w:eastAsia="TimesNewRomanPSMT"/>
          <w:lang w:eastAsia="en-US"/>
        </w:rPr>
        <w:t>:</w:t>
      </w:r>
      <w:r w:rsidR="003D4C3A" w:rsidRPr="00ED74B5">
        <w:rPr>
          <w:rFonts w:eastAsia="TimesNewRomanPSMT"/>
          <w:lang w:eastAsia="en-US"/>
        </w:rPr>
        <w:t xml:space="preserve"> QUADAS-2 tool: Risk of bias and applicability judgments of the present meta-analysis</w:t>
      </w:r>
      <w:r w:rsidRPr="00ED74B5">
        <w:rPr>
          <w:rFonts w:eastAsia="TimesNewRomanPSMT"/>
          <w:lang w:eastAsia="en-US"/>
        </w:rPr>
        <w:t>,</w:t>
      </w:r>
      <w:r w:rsidR="003D4C3A" w:rsidRPr="00ED74B5">
        <w:rPr>
          <w:rFonts w:eastAsia="TimesNewRomanPSMT"/>
          <w:lang w:eastAsia="en-US"/>
        </w:rPr>
        <w:t xml:space="preserve"> Table S3</w:t>
      </w:r>
      <w:r w:rsidRPr="00ED74B5">
        <w:rPr>
          <w:rFonts w:eastAsia="TimesNewRomanPSMT"/>
          <w:lang w:eastAsia="en-US"/>
        </w:rPr>
        <w:t>:</w:t>
      </w:r>
      <w:r w:rsidR="003D4C3A" w:rsidRPr="00ED74B5">
        <w:rPr>
          <w:rFonts w:eastAsia="TimesNewRomanPSMT"/>
          <w:lang w:eastAsia="en-US"/>
        </w:rPr>
        <w:t xml:space="preserve"> Data considering the mutational status of KRAS gene only.</w:t>
      </w:r>
    </w:p>
    <w:p w14:paraId="343B191D" w14:textId="0B2C8AD2" w:rsidR="003D4C3A" w:rsidRPr="00ED74B5" w:rsidRDefault="000618E3" w:rsidP="009C65A9">
      <w:pPr>
        <w:adjustRightInd w:val="0"/>
        <w:snapToGrid w:val="0"/>
        <w:spacing w:line="240" w:lineRule="auto"/>
        <w:rPr>
          <w:rFonts w:ascii="Palatino Linotype" w:eastAsia="Calibri" w:hAnsi="Palatino Linotype"/>
          <w:color w:val="auto"/>
          <w:sz w:val="18"/>
          <w:szCs w:val="18"/>
          <w:lang w:eastAsia="en-US"/>
        </w:rPr>
      </w:pPr>
      <w:r w:rsidRPr="00ED74B5">
        <w:rPr>
          <w:rFonts w:ascii="Palatino Linotype" w:hAnsi="Palatino Linotype"/>
          <w:b/>
          <w:sz w:val="18"/>
          <w:szCs w:val="18"/>
        </w:rPr>
        <w:t xml:space="preserve">Author Contributions: </w:t>
      </w:r>
      <w:r w:rsidR="003D4C3A" w:rsidRPr="00ED74B5">
        <w:rPr>
          <w:rFonts w:ascii="Palatino Linotype" w:eastAsia="Calibri" w:hAnsi="Palatino Linotype"/>
          <w:color w:val="auto"/>
          <w:sz w:val="18"/>
          <w:szCs w:val="18"/>
          <w:lang w:eastAsia="en-US"/>
        </w:rPr>
        <w:t>C</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L</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N</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V</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A</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N</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A</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S</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study conception and design; C</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L</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N</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V</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A</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N</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A</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S</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data extraction and elaboration; all authors: data interpretation; all authors: discussion of the findings; C</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L</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N</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V</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A</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N</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A</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S</w:t>
      </w:r>
      <w:r w:rsidR="00E517DF" w:rsidRPr="00ED74B5">
        <w:rPr>
          <w:rFonts w:ascii="Palatino Linotype" w:eastAsia="Calibri" w:hAnsi="Palatino Linotype"/>
          <w:color w:val="auto"/>
          <w:sz w:val="18"/>
          <w:szCs w:val="18"/>
          <w:lang w:eastAsia="en-US"/>
        </w:rPr>
        <w:t>.</w:t>
      </w:r>
      <w:r w:rsidR="003D4C3A" w:rsidRPr="00ED74B5">
        <w:rPr>
          <w:rFonts w:ascii="Palatino Linotype" w:eastAsia="Calibri" w:hAnsi="Palatino Linotype"/>
          <w:color w:val="auto"/>
          <w:sz w:val="18"/>
          <w:szCs w:val="18"/>
          <w:lang w:eastAsia="en-US"/>
        </w:rPr>
        <w:t>: paper writing; all authors: final editing and approval of the manuscript in its present form.</w:t>
      </w:r>
    </w:p>
    <w:p w14:paraId="5A3F36E4" w14:textId="5CD931EB" w:rsidR="00394E80" w:rsidRPr="00ED74B5" w:rsidRDefault="00394E80" w:rsidP="009C65A9">
      <w:pPr>
        <w:pStyle w:val="MDPI61Supplementary"/>
        <w:adjustRightInd w:val="0"/>
        <w:snapToGrid w:val="0"/>
        <w:spacing w:line="240" w:lineRule="auto"/>
        <w:rPr>
          <w:szCs w:val="18"/>
        </w:rPr>
      </w:pPr>
      <w:r w:rsidRPr="00ED74B5">
        <w:rPr>
          <w:b/>
          <w:szCs w:val="18"/>
        </w:rPr>
        <w:t xml:space="preserve">Funding: </w:t>
      </w:r>
      <w:r w:rsidR="003D4C3A" w:rsidRPr="00ED74B5">
        <w:rPr>
          <w:szCs w:val="18"/>
        </w:rPr>
        <w:t>This work has been supported by University of Verona [personal funds for research] (CL), University of Verona Internalization Program “</w:t>
      </w:r>
      <w:proofErr w:type="spellStart"/>
      <w:r w:rsidR="003D4C3A" w:rsidRPr="00ED74B5">
        <w:rPr>
          <w:szCs w:val="18"/>
        </w:rPr>
        <w:t>Cooperint</w:t>
      </w:r>
      <w:proofErr w:type="spellEnd"/>
      <w:r w:rsidR="003D4C3A" w:rsidRPr="00ED74B5">
        <w:rPr>
          <w:szCs w:val="18"/>
        </w:rPr>
        <w:t xml:space="preserve">” (CL, LAAB), </w:t>
      </w:r>
      <w:proofErr w:type="spellStart"/>
      <w:r w:rsidR="003D4C3A" w:rsidRPr="00ED74B5">
        <w:rPr>
          <w:szCs w:val="18"/>
        </w:rPr>
        <w:t>Associazione</w:t>
      </w:r>
      <w:proofErr w:type="spellEnd"/>
      <w:r w:rsidR="003D4C3A" w:rsidRPr="00ED74B5">
        <w:rPr>
          <w:szCs w:val="18"/>
        </w:rPr>
        <w:t xml:space="preserve"> </w:t>
      </w:r>
      <w:proofErr w:type="spellStart"/>
      <w:r w:rsidR="003D4C3A" w:rsidRPr="00ED74B5">
        <w:rPr>
          <w:szCs w:val="18"/>
        </w:rPr>
        <w:t>Italiana</w:t>
      </w:r>
      <w:proofErr w:type="spellEnd"/>
      <w:r w:rsidR="003D4C3A" w:rsidRPr="00ED74B5">
        <w:rPr>
          <w:szCs w:val="18"/>
        </w:rPr>
        <w:t xml:space="preserve"> </w:t>
      </w:r>
      <w:proofErr w:type="spellStart"/>
      <w:r w:rsidR="003D4C3A" w:rsidRPr="00ED74B5">
        <w:rPr>
          <w:szCs w:val="18"/>
        </w:rPr>
        <w:t>Ricerca</w:t>
      </w:r>
      <w:proofErr w:type="spellEnd"/>
      <w:r w:rsidR="003D4C3A" w:rsidRPr="00ED74B5">
        <w:rPr>
          <w:szCs w:val="18"/>
        </w:rPr>
        <w:t xml:space="preserve"> </w:t>
      </w:r>
      <w:proofErr w:type="spellStart"/>
      <w:r w:rsidR="003D4C3A" w:rsidRPr="00ED74B5">
        <w:rPr>
          <w:szCs w:val="18"/>
        </w:rPr>
        <w:t>Cancro</w:t>
      </w:r>
      <w:proofErr w:type="spellEnd"/>
      <w:r w:rsidR="003D4C3A" w:rsidRPr="00ED74B5">
        <w:rPr>
          <w:szCs w:val="18"/>
        </w:rPr>
        <w:t xml:space="preserve"> (AIRC) grant n. 12182 (AS), European C</w:t>
      </w:r>
      <w:r w:rsidR="002C274D" w:rsidRPr="00ED74B5">
        <w:rPr>
          <w:szCs w:val="18"/>
        </w:rPr>
        <w:t xml:space="preserve">ommunity Grant </w:t>
      </w:r>
      <w:proofErr w:type="spellStart"/>
      <w:r w:rsidR="002C274D" w:rsidRPr="00ED74B5">
        <w:rPr>
          <w:szCs w:val="18"/>
        </w:rPr>
        <w:t>Transcan</w:t>
      </w:r>
      <w:proofErr w:type="spellEnd"/>
      <w:r w:rsidR="002C274D" w:rsidRPr="00ED74B5">
        <w:rPr>
          <w:szCs w:val="18"/>
        </w:rPr>
        <w:t xml:space="preserve"> Bio-</w:t>
      </w:r>
      <w:proofErr w:type="spellStart"/>
      <w:r w:rsidR="002C274D" w:rsidRPr="00ED74B5">
        <w:rPr>
          <w:szCs w:val="18"/>
        </w:rPr>
        <w:t>PaC</w:t>
      </w:r>
      <w:proofErr w:type="spellEnd"/>
      <w:r w:rsidR="003D4C3A" w:rsidRPr="00ED74B5">
        <w:rPr>
          <w:szCs w:val="18"/>
        </w:rPr>
        <w:t xml:space="preserve"> (AS), FP7 European Community Grant Cam-Pac [no: 602783] (AS) and Italian Health Ministry [RF-2013-02359692] (MGD and AS). The funding agencies had no role in the collection, analysis and interpretation of data, and in the writing of the manuscript.</w:t>
      </w:r>
    </w:p>
    <w:p w14:paraId="067EE0DF" w14:textId="77777777" w:rsidR="004836F8" w:rsidRPr="00ED74B5" w:rsidRDefault="002B5823" w:rsidP="004836F8">
      <w:pPr>
        <w:pStyle w:val="MDPI62Acknowledgments"/>
        <w:spacing w:line="240" w:lineRule="auto"/>
        <w:rPr>
          <w:szCs w:val="18"/>
          <w:lang w:eastAsia="ar-SA"/>
        </w:rPr>
      </w:pPr>
      <w:r w:rsidRPr="00ED74B5">
        <w:rPr>
          <w:b/>
          <w:szCs w:val="18"/>
        </w:rPr>
        <w:t>Acknowledgments:</w:t>
      </w:r>
      <w:r w:rsidRPr="00ED74B5">
        <w:rPr>
          <w:szCs w:val="18"/>
        </w:rPr>
        <w:t xml:space="preserve"> </w:t>
      </w:r>
      <w:r w:rsidR="003D4C3A" w:rsidRPr="00ED74B5">
        <w:rPr>
          <w:szCs w:val="18"/>
          <w:lang w:eastAsia="ar-SA"/>
        </w:rPr>
        <w:t xml:space="preserve">The Authors thank Dr. Cristina </w:t>
      </w:r>
      <w:proofErr w:type="spellStart"/>
      <w:r w:rsidR="003D4C3A" w:rsidRPr="00ED74B5">
        <w:rPr>
          <w:szCs w:val="18"/>
          <w:lang w:eastAsia="ar-SA"/>
        </w:rPr>
        <w:t>Girimondo</w:t>
      </w:r>
      <w:proofErr w:type="spellEnd"/>
      <w:r w:rsidR="003D4C3A" w:rsidRPr="00ED74B5">
        <w:rPr>
          <w:szCs w:val="18"/>
          <w:lang w:eastAsia="ar-SA"/>
        </w:rPr>
        <w:t xml:space="preserve"> for the assistance in retrieving manuscripts from electronic and libraries’ archives and Dr. Davide </w:t>
      </w:r>
      <w:proofErr w:type="spellStart"/>
      <w:r w:rsidR="003D4C3A" w:rsidRPr="00ED74B5">
        <w:rPr>
          <w:szCs w:val="18"/>
          <w:lang w:eastAsia="ar-SA"/>
        </w:rPr>
        <w:t>Gamberini</w:t>
      </w:r>
      <w:proofErr w:type="spellEnd"/>
      <w:r w:rsidR="003D4C3A" w:rsidRPr="00ED74B5">
        <w:rPr>
          <w:szCs w:val="18"/>
          <w:lang w:eastAsia="ar-SA"/>
        </w:rPr>
        <w:t xml:space="preserve"> of “</w:t>
      </w:r>
      <w:proofErr w:type="spellStart"/>
      <w:r w:rsidR="003D4C3A" w:rsidRPr="00ED74B5">
        <w:rPr>
          <w:szCs w:val="18"/>
          <w:lang w:eastAsia="ar-SA"/>
        </w:rPr>
        <w:t>Grafica</w:t>
      </w:r>
      <w:proofErr w:type="spellEnd"/>
      <w:r w:rsidR="003D4C3A" w:rsidRPr="00ED74B5">
        <w:rPr>
          <w:szCs w:val="18"/>
          <w:lang w:eastAsia="ar-SA"/>
        </w:rPr>
        <w:t xml:space="preserve"> </w:t>
      </w:r>
      <w:proofErr w:type="spellStart"/>
      <w:r w:rsidR="003D4C3A" w:rsidRPr="00ED74B5">
        <w:rPr>
          <w:szCs w:val="18"/>
          <w:lang w:eastAsia="ar-SA"/>
        </w:rPr>
        <w:t>Biomedica</w:t>
      </w:r>
      <w:proofErr w:type="spellEnd"/>
      <w:r w:rsidR="003D4C3A" w:rsidRPr="00ED74B5">
        <w:rPr>
          <w:szCs w:val="18"/>
          <w:lang w:eastAsia="ar-SA"/>
        </w:rPr>
        <w:t xml:space="preserve">” for the graphical </w:t>
      </w:r>
      <w:r w:rsidR="002C274D" w:rsidRPr="00ED74B5">
        <w:rPr>
          <w:szCs w:val="18"/>
          <w:lang w:eastAsia="ar-SA"/>
        </w:rPr>
        <w:t>support</w:t>
      </w:r>
      <w:r w:rsidR="003D4C3A" w:rsidRPr="00ED74B5">
        <w:rPr>
          <w:szCs w:val="18"/>
          <w:lang w:eastAsia="ar-SA"/>
        </w:rPr>
        <w:t>.</w:t>
      </w:r>
    </w:p>
    <w:p w14:paraId="4552774E" w14:textId="45E53DC1" w:rsidR="003D4C3A" w:rsidRPr="00ED74B5" w:rsidRDefault="004836F8" w:rsidP="004836F8">
      <w:pPr>
        <w:pStyle w:val="MDPI62Acknowledgments"/>
        <w:spacing w:line="240" w:lineRule="auto"/>
        <w:rPr>
          <w:szCs w:val="18"/>
        </w:rPr>
      </w:pPr>
      <w:r w:rsidRPr="00ED74B5">
        <w:rPr>
          <w:b/>
          <w:color w:val="auto"/>
        </w:rPr>
        <w:t>C</w:t>
      </w:r>
      <w:r w:rsidR="00B874CF" w:rsidRPr="00ED74B5">
        <w:rPr>
          <w:b/>
          <w:color w:val="auto"/>
        </w:rPr>
        <w:t>onflicts of Interest:</w:t>
      </w:r>
      <w:r w:rsidR="00B874CF" w:rsidRPr="00ED74B5">
        <w:rPr>
          <w:color w:val="auto"/>
        </w:rPr>
        <w:t xml:space="preserve"> </w:t>
      </w:r>
      <w:r w:rsidR="003D4C3A" w:rsidRPr="00ED74B5">
        <w:rPr>
          <w:rFonts w:eastAsia="Calibri"/>
          <w:bCs/>
          <w:color w:val="auto"/>
        </w:rPr>
        <w:t xml:space="preserve">The authors declare no conflict of interest. </w:t>
      </w:r>
      <w:r w:rsidR="00B874CF" w:rsidRPr="00ED74B5">
        <w:rPr>
          <w:color w:val="auto"/>
        </w:rPr>
        <w:t xml:space="preserve">The </w:t>
      </w:r>
      <w:r w:rsidR="00272F25" w:rsidRPr="00ED74B5">
        <w:rPr>
          <w:color w:val="auto"/>
        </w:rPr>
        <w:t>funders</w:t>
      </w:r>
      <w:r w:rsidR="00B874CF" w:rsidRPr="00ED74B5">
        <w:rPr>
          <w:color w:val="auto"/>
        </w:rPr>
        <w:t xml:space="preserve"> had no role in the design of the study; in the collection, analyses, or interpretation of data; in the writing of the </w:t>
      </w:r>
      <w:r w:rsidR="0063570B" w:rsidRPr="00ED74B5">
        <w:rPr>
          <w:color w:val="auto"/>
        </w:rPr>
        <w:t xml:space="preserve">manuscript, or in the </w:t>
      </w:r>
      <w:r w:rsidR="00B874CF" w:rsidRPr="00ED74B5">
        <w:rPr>
          <w:color w:val="auto"/>
        </w:rPr>
        <w:t>decision to publish the results.</w:t>
      </w:r>
    </w:p>
    <w:p w14:paraId="07B7B3DF" w14:textId="77777777" w:rsidR="003A55A8" w:rsidRPr="00ED74B5" w:rsidRDefault="003A55A8" w:rsidP="005E78A9">
      <w:pPr>
        <w:pStyle w:val="MDPI21heading1"/>
      </w:pPr>
      <w:r w:rsidRPr="00ED74B5">
        <w:t>References</w:t>
      </w:r>
    </w:p>
    <w:p w14:paraId="2D7C1EE5" w14:textId="247EC06B" w:rsidR="003D4C3A" w:rsidRPr="00ED74B5" w:rsidRDefault="003D4C3A" w:rsidP="009C65A9">
      <w:pPr>
        <w:numPr>
          <w:ilvl w:val="0"/>
          <w:numId w:val="5"/>
        </w:num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 Bray, F.; </w:t>
      </w:r>
      <w:proofErr w:type="spellStart"/>
      <w:r w:rsidRPr="00ED74B5">
        <w:rPr>
          <w:rFonts w:ascii="Palatino Linotype" w:eastAsia="TimesNewRomanPSMT" w:hAnsi="Palatino Linotype"/>
          <w:color w:val="auto"/>
          <w:sz w:val="18"/>
          <w:szCs w:val="18"/>
          <w:lang w:eastAsia="en-US"/>
        </w:rPr>
        <w:t>Ferlay</w:t>
      </w:r>
      <w:proofErr w:type="spellEnd"/>
      <w:r w:rsidRPr="00ED74B5">
        <w:rPr>
          <w:rFonts w:ascii="Palatino Linotype" w:eastAsia="TimesNewRomanPSMT" w:hAnsi="Palatino Linotype"/>
          <w:color w:val="auto"/>
          <w:sz w:val="18"/>
          <w:szCs w:val="18"/>
          <w:lang w:eastAsia="en-US"/>
        </w:rPr>
        <w:t xml:space="preserve">, J.; </w:t>
      </w:r>
      <w:proofErr w:type="spellStart"/>
      <w:r w:rsidRPr="00ED74B5">
        <w:rPr>
          <w:rFonts w:ascii="Palatino Linotype" w:eastAsia="TimesNewRomanPSMT" w:hAnsi="Palatino Linotype"/>
          <w:color w:val="auto"/>
          <w:sz w:val="18"/>
          <w:szCs w:val="18"/>
          <w:lang w:eastAsia="en-US"/>
        </w:rPr>
        <w:t>Soerjomataram</w:t>
      </w:r>
      <w:proofErr w:type="spellEnd"/>
      <w:r w:rsidRPr="00ED74B5">
        <w:rPr>
          <w:rFonts w:ascii="Palatino Linotype" w:eastAsia="TimesNewRomanPSMT" w:hAnsi="Palatino Linotype"/>
          <w:color w:val="auto"/>
          <w:sz w:val="18"/>
          <w:szCs w:val="18"/>
          <w:lang w:eastAsia="en-US"/>
        </w:rPr>
        <w:t>, I.; Siegel, R.L.; Torre, L.A.; Jemal, A.</w:t>
      </w:r>
      <w:r w:rsidRPr="00ED74B5">
        <w:rPr>
          <w:rFonts w:ascii="Palatino Linotype" w:eastAsia="Calibri" w:hAnsi="Palatino Linotype"/>
          <w:color w:val="auto"/>
          <w:sz w:val="18"/>
          <w:szCs w:val="18"/>
          <w:lang w:eastAsia="en-US"/>
        </w:rPr>
        <w:t xml:space="preserve"> </w:t>
      </w:r>
      <w:r w:rsidRPr="00ED74B5">
        <w:rPr>
          <w:rFonts w:ascii="Palatino Linotype" w:eastAsia="TimesNewRomanPSMT" w:hAnsi="Palatino Linotype"/>
          <w:color w:val="auto"/>
          <w:sz w:val="18"/>
          <w:szCs w:val="18"/>
          <w:lang w:eastAsia="en-US"/>
        </w:rPr>
        <w:t>Global cancer statistics 2018: GLOBO</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 estimates of incidence and mortality worldwide for 36 cancers in 185 countries.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A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ancer J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lin</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68, 394</w:t>
      </w:r>
      <w:r w:rsidRPr="00ED74B5">
        <w:rPr>
          <w:rFonts w:ascii="Palatino Linotype" w:eastAsia="Calibri" w:hAnsi="Palatino Linotype" w:cs="Arial"/>
          <w:color w:val="222222"/>
          <w:sz w:val="18"/>
          <w:szCs w:val="18"/>
          <w:lang w:eastAsia="en-US"/>
        </w:rPr>
        <w:t>-</w:t>
      </w:r>
      <w:r w:rsidRPr="00ED74B5">
        <w:rPr>
          <w:rFonts w:ascii="Palatino Linotype" w:eastAsia="TimesNewRomanPSMT" w:hAnsi="Palatino Linotype"/>
          <w:color w:val="auto"/>
          <w:sz w:val="18"/>
          <w:szCs w:val="18"/>
          <w:lang w:eastAsia="en-US"/>
        </w:rPr>
        <w:t>424.</w:t>
      </w:r>
    </w:p>
    <w:p w14:paraId="0DBA0977" w14:textId="77777777"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 </w:t>
      </w:r>
      <w:proofErr w:type="spellStart"/>
      <w:r w:rsidRPr="00ED74B5">
        <w:rPr>
          <w:rFonts w:ascii="Palatino Linotype" w:eastAsia="TimesNewRomanPSMT" w:hAnsi="Palatino Linotype"/>
          <w:color w:val="auto"/>
          <w:sz w:val="18"/>
          <w:szCs w:val="18"/>
          <w:lang w:eastAsia="en-US"/>
        </w:rPr>
        <w:t>Kamisawa</w:t>
      </w:r>
      <w:proofErr w:type="spellEnd"/>
      <w:r w:rsidRPr="00ED74B5">
        <w:rPr>
          <w:rFonts w:ascii="Palatino Linotype" w:eastAsia="TimesNewRomanPSMT" w:hAnsi="Palatino Linotype"/>
          <w:color w:val="auto"/>
          <w:sz w:val="18"/>
          <w:szCs w:val="18"/>
          <w:lang w:eastAsia="en-US"/>
        </w:rPr>
        <w:t xml:space="preserve">, T.; Wood, L.D.; </w:t>
      </w:r>
      <w:proofErr w:type="spellStart"/>
      <w:r w:rsidRPr="00ED74B5">
        <w:rPr>
          <w:rFonts w:ascii="Palatino Linotype" w:eastAsia="TimesNewRomanPSMT" w:hAnsi="Palatino Linotype"/>
          <w:color w:val="auto"/>
          <w:sz w:val="18"/>
          <w:szCs w:val="18"/>
          <w:lang w:eastAsia="en-US"/>
        </w:rPr>
        <w:t>Itoi</w:t>
      </w:r>
      <w:proofErr w:type="spellEnd"/>
      <w:r w:rsidRPr="00ED74B5">
        <w:rPr>
          <w:rFonts w:ascii="Palatino Linotype" w:eastAsia="TimesNewRomanPSMT" w:hAnsi="Palatino Linotype"/>
          <w:color w:val="auto"/>
          <w:sz w:val="18"/>
          <w:szCs w:val="18"/>
          <w:lang w:eastAsia="en-US"/>
        </w:rPr>
        <w:t xml:space="preserve">, T.; </w:t>
      </w:r>
      <w:proofErr w:type="spellStart"/>
      <w:r w:rsidRPr="00ED74B5">
        <w:rPr>
          <w:rFonts w:ascii="Palatino Linotype" w:eastAsia="TimesNewRomanPSMT" w:hAnsi="Palatino Linotype"/>
          <w:color w:val="auto"/>
          <w:sz w:val="18"/>
          <w:szCs w:val="18"/>
          <w:lang w:eastAsia="en-US"/>
        </w:rPr>
        <w:t>Takaori</w:t>
      </w:r>
      <w:proofErr w:type="spellEnd"/>
      <w:r w:rsidRPr="00ED74B5">
        <w:rPr>
          <w:rFonts w:ascii="Palatino Linotype" w:eastAsia="TimesNewRomanPSMT" w:hAnsi="Palatino Linotype"/>
          <w:color w:val="auto"/>
          <w:sz w:val="18"/>
          <w:szCs w:val="18"/>
          <w:lang w:eastAsia="en-US"/>
        </w:rPr>
        <w:t xml:space="preserve">, K. Pancreatic cancer. </w:t>
      </w:r>
      <w:r w:rsidRPr="00ED74B5">
        <w:rPr>
          <w:rFonts w:ascii="Palatino Linotype" w:eastAsia="TimesNewRomanPSMT" w:hAnsi="Palatino Linotype"/>
          <w:i/>
          <w:color w:val="auto"/>
          <w:sz w:val="18"/>
          <w:szCs w:val="18"/>
          <w:lang w:eastAsia="en-US"/>
        </w:rPr>
        <w:t>Lancet</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388, 73-85.</w:t>
      </w:r>
    </w:p>
    <w:p w14:paraId="3509DEA4" w14:textId="366ED4B5"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 </w:t>
      </w:r>
      <w:proofErr w:type="spellStart"/>
      <w:r w:rsidRPr="00ED74B5">
        <w:rPr>
          <w:rFonts w:ascii="Palatino Linotype" w:eastAsia="TimesNewRomanPSMT" w:hAnsi="Palatino Linotype"/>
          <w:color w:val="auto"/>
          <w:sz w:val="18"/>
          <w:szCs w:val="18"/>
          <w:lang w:eastAsia="en-US"/>
        </w:rPr>
        <w:t>Rahib</w:t>
      </w:r>
      <w:proofErr w:type="spellEnd"/>
      <w:r w:rsidRPr="00ED74B5">
        <w:rPr>
          <w:rFonts w:ascii="Palatino Linotype" w:eastAsia="TimesNewRomanPSMT" w:hAnsi="Palatino Linotype"/>
          <w:color w:val="auto"/>
          <w:sz w:val="18"/>
          <w:szCs w:val="18"/>
          <w:lang w:eastAsia="en-US"/>
        </w:rPr>
        <w:t xml:space="preserve">, L.; Smith, B.D.; Aizenberg, R.; Rosenzweig, A.B.; </w:t>
      </w:r>
      <w:proofErr w:type="spellStart"/>
      <w:r w:rsidRPr="00ED74B5">
        <w:rPr>
          <w:rFonts w:ascii="Palatino Linotype" w:eastAsia="TimesNewRomanPSMT" w:hAnsi="Palatino Linotype"/>
          <w:color w:val="auto"/>
          <w:sz w:val="18"/>
          <w:szCs w:val="18"/>
          <w:lang w:eastAsia="en-US"/>
        </w:rPr>
        <w:t>Fleshman</w:t>
      </w:r>
      <w:proofErr w:type="spellEnd"/>
      <w:r w:rsidRPr="00ED74B5">
        <w:rPr>
          <w:rFonts w:ascii="Palatino Linotype" w:eastAsia="TimesNewRomanPSMT" w:hAnsi="Palatino Linotype"/>
          <w:color w:val="auto"/>
          <w:sz w:val="18"/>
          <w:szCs w:val="18"/>
          <w:lang w:eastAsia="en-US"/>
        </w:rPr>
        <w:t xml:space="preserve">, J.M.; </w:t>
      </w:r>
      <w:proofErr w:type="spellStart"/>
      <w:r w:rsidRPr="00ED74B5">
        <w:rPr>
          <w:rFonts w:ascii="Palatino Linotype" w:eastAsia="TimesNewRomanPSMT" w:hAnsi="Palatino Linotype"/>
          <w:color w:val="auto"/>
          <w:sz w:val="18"/>
          <w:szCs w:val="18"/>
          <w:lang w:eastAsia="en-US"/>
        </w:rPr>
        <w:t>Matrisian</w:t>
      </w:r>
      <w:proofErr w:type="spellEnd"/>
      <w:r w:rsidRPr="00ED74B5">
        <w:rPr>
          <w:rFonts w:ascii="Palatino Linotype" w:eastAsia="TimesNewRomanPSMT" w:hAnsi="Palatino Linotype"/>
          <w:color w:val="auto"/>
          <w:sz w:val="18"/>
          <w:szCs w:val="18"/>
          <w:lang w:eastAsia="en-US"/>
        </w:rPr>
        <w:t xml:space="preserve">, L.M. Projecting cancer incidence and deaths to 2030: the unexpected burden of thyroid, liver, and pancreas cancers in the United States.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Res.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2014</w:t>
      </w:r>
      <w:r w:rsidRPr="00ED74B5">
        <w:rPr>
          <w:rFonts w:ascii="Palatino Linotype" w:eastAsia="TimesNewRomanPSMT" w:hAnsi="Palatino Linotype"/>
          <w:color w:val="auto"/>
          <w:sz w:val="18"/>
          <w:szCs w:val="18"/>
          <w:lang w:eastAsia="en-US"/>
        </w:rPr>
        <w:t>, 74, 2913-2921.</w:t>
      </w:r>
    </w:p>
    <w:p w14:paraId="56AF0D32" w14:textId="79734F2B"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 </w:t>
      </w:r>
      <w:proofErr w:type="spellStart"/>
      <w:r w:rsidRPr="00ED74B5">
        <w:rPr>
          <w:rFonts w:ascii="Palatino Linotype" w:eastAsia="TimesNewRomanPSMT" w:hAnsi="Palatino Linotype"/>
          <w:color w:val="auto"/>
          <w:sz w:val="18"/>
          <w:szCs w:val="18"/>
          <w:lang w:eastAsia="en-US"/>
        </w:rPr>
        <w:t>Luchini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apelli</w:t>
      </w:r>
      <w:proofErr w:type="spellEnd"/>
      <w:r w:rsidRPr="00ED74B5">
        <w:rPr>
          <w:rFonts w:ascii="Palatino Linotype" w:eastAsia="TimesNewRomanPSMT" w:hAnsi="Palatino Linotype"/>
          <w:color w:val="auto"/>
          <w:sz w:val="18"/>
          <w:szCs w:val="18"/>
          <w:lang w:eastAsia="en-US"/>
        </w:rPr>
        <w:t xml:space="preserve">, P.; Scarpa, A. Pancreatic ductal adenocarcinoma and its variants. </w:t>
      </w:r>
      <w:r w:rsidRPr="00ED74B5">
        <w:rPr>
          <w:rFonts w:ascii="Palatino Linotype" w:eastAsia="TimesNewRomanPSMT" w:hAnsi="Palatino Linotype"/>
          <w:i/>
          <w:color w:val="auto"/>
          <w:sz w:val="18"/>
          <w:szCs w:val="18"/>
          <w:lang w:eastAsia="en-US"/>
        </w:rPr>
        <w:t xml:space="preserve">Surg. </w:t>
      </w:r>
      <w:proofErr w:type="spellStart"/>
      <w:r w:rsidRPr="00ED74B5">
        <w:rPr>
          <w:rFonts w:ascii="Palatino Linotype" w:eastAsia="TimesNewRomanPSMT" w:hAnsi="Palatino Linotype"/>
          <w:i/>
          <w:color w:val="auto"/>
          <w:sz w:val="18"/>
          <w:szCs w:val="18"/>
          <w:lang w:eastAsia="en-US"/>
        </w:rPr>
        <w:t>Pathol</w:t>
      </w:r>
      <w:proofErr w:type="spellEnd"/>
      <w:r w:rsidRPr="00ED74B5">
        <w:rPr>
          <w:rFonts w:ascii="Palatino Linotype" w:eastAsia="TimesNewRomanPSMT" w:hAnsi="Palatino Linotype"/>
          <w:i/>
          <w:color w:val="auto"/>
          <w:sz w:val="18"/>
          <w:szCs w:val="18"/>
          <w:lang w:eastAsia="en-US"/>
        </w:rPr>
        <w:t>.</w:t>
      </w:r>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lin.</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9, 547-560.</w:t>
      </w:r>
    </w:p>
    <w:p w14:paraId="149A2C48" w14:textId="77777777"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 Kitano, M.; Yoshida, T.; </w:t>
      </w:r>
      <w:proofErr w:type="spellStart"/>
      <w:r w:rsidRPr="00ED74B5">
        <w:rPr>
          <w:rFonts w:ascii="Palatino Linotype" w:eastAsia="TimesNewRomanPSMT" w:hAnsi="Palatino Linotype"/>
          <w:color w:val="auto"/>
          <w:sz w:val="18"/>
          <w:szCs w:val="18"/>
          <w:lang w:eastAsia="en-US"/>
        </w:rPr>
        <w:t>Itonaga</w:t>
      </w:r>
      <w:proofErr w:type="spellEnd"/>
      <w:r w:rsidRPr="00ED74B5">
        <w:rPr>
          <w:rFonts w:ascii="Palatino Linotype" w:eastAsia="TimesNewRomanPSMT" w:hAnsi="Palatino Linotype"/>
          <w:color w:val="auto"/>
          <w:sz w:val="18"/>
          <w:szCs w:val="18"/>
          <w:lang w:eastAsia="en-US"/>
        </w:rPr>
        <w:t xml:space="preserve">, M.; Tamura, T.; </w:t>
      </w:r>
      <w:proofErr w:type="spellStart"/>
      <w:r w:rsidRPr="00ED74B5">
        <w:rPr>
          <w:rFonts w:ascii="Palatino Linotype" w:eastAsia="TimesNewRomanPSMT" w:hAnsi="Palatino Linotype"/>
          <w:color w:val="auto"/>
          <w:sz w:val="18"/>
          <w:szCs w:val="18"/>
          <w:lang w:eastAsia="en-US"/>
        </w:rPr>
        <w:t>Hatamaru</w:t>
      </w:r>
      <w:proofErr w:type="spellEnd"/>
      <w:r w:rsidRPr="00ED74B5">
        <w:rPr>
          <w:rFonts w:ascii="Palatino Linotype" w:eastAsia="TimesNewRomanPSMT" w:hAnsi="Palatino Linotype"/>
          <w:color w:val="auto"/>
          <w:sz w:val="18"/>
          <w:szCs w:val="18"/>
          <w:lang w:eastAsia="en-US"/>
        </w:rPr>
        <w:t xml:space="preserve">, K.; Yamashita, Y. Impact of endoscopic ultrasonography on diagnosis of pancreatic cancer. </w:t>
      </w:r>
      <w:r w:rsidRPr="00ED74B5">
        <w:rPr>
          <w:rFonts w:ascii="Palatino Linotype" w:eastAsia="TimesNewRomanPSMT" w:hAnsi="Palatino Linotype"/>
          <w:i/>
          <w:color w:val="auto"/>
          <w:sz w:val="18"/>
          <w:szCs w:val="18"/>
          <w:lang w:eastAsia="en-US"/>
        </w:rPr>
        <w:t>J Gastroenterol.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 54, 19-32.</w:t>
      </w:r>
    </w:p>
    <w:p w14:paraId="79A175F5" w14:textId="2ACCE125"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6. </w:t>
      </w:r>
      <w:proofErr w:type="spellStart"/>
      <w:r w:rsidRPr="00ED74B5">
        <w:rPr>
          <w:rFonts w:ascii="Palatino Linotype" w:eastAsia="TimesNewRomanPSMT" w:hAnsi="Palatino Linotype"/>
          <w:color w:val="auto"/>
          <w:sz w:val="18"/>
          <w:szCs w:val="18"/>
          <w:lang w:eastAsia="en-US"/>
        </w:rPr>
        <w:t>DiPardo</w:t>
      </w:r>
      <w:proofErr w:type="spellEnd"/>
      <w:r w:rsidRPr="00ED74B5">
        <w:rPr>
          <w:rFonts w:ascii="Palatino Linotype" w:eastAsia="TimesNewRomanPSMT" w:hAnsi="Palatino Linotype"/>
          <w:color w:val="auto"/>
          <w:sz w:val="18"/>
          <w:szCs w:val="18"/>
          <w:lang w:eastAsia="en-US"/>
        </w:rPr>
        <w:t xml:space="preserve">, B.J.; Winograd, P.;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ourt,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.M.; Tomlinson, J.S. Pancreatic cancer circulating tumor cells: applications for personalized oncology. </w:t>
      </w:r>
      <w:r w:rsidRPr="00ED74B5">
        <w:rPr>
          <w:rFonts w:ascii="Palatino Linotype" w:eastAsia="TimesNewRomanPSMT" w:hAnsi="Palatino Linotype"/>
          <w:i/>
          <w:color w:val="auto"/>
          <w:sz w:val="18"/>
          <w:szCs w:val="18"/>
          <w:lang w:eastAsia="en-US"/>
        </w:rPr>
        <w:t>Expert Rev. Mol. Diagn.</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18, 809-820.</w:t>
      </w:r>
    </w:p>
    <w:p w14:paraId="423733DC"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7. </w:t>
      </w:r>
      <w:proofErr w:type="spellStart"/>
      <w:r w:rsidRPr="00ED74B5">
        <w:rPr>
          <w:rFonts w:ascii="Palatino Linotype" w:eastAsia="TimesNewRomanPSMT" w:hAnsi="Palatino Linotype"/>
          <w:color w:val="auto"/>
          <w:sz w:val="18"/>
          <w:szCs w:val="18"/>
          <w:lang w:eastAsia="en-US"/>
        </w:rPr>
        <w:t>Baek</w:t>
      </w:r>
      <w:proofErr w:type="spellEnd"/>
      <w:r w:rsidRPr="00ED74B5">
        <w:rPr>
          <w:rFonts w:ascii="Palatino Linotype" w:eastAsia="TimesNewRomanPSMT" w:hAnsi="Palatino Linotype"/>
          <w:color w:val="auto"/>
          <w:sz w:val="18"/>
          <w:szCs w:val="18"/>
          <w:lang w:eastAsia="en-US"/>
        </w:rPr>
        <w:t xml:space="preserve">, H.W.; Park, M.J.; Rhee, Y.Y.; Lee, K.B.; Kim, M.A.; Park, I.A. </w:t>
      </w:r>
      <w:hyperlink r:id="rId16" w:history="1">
        <w:r w:rsidRPr="00ED74B5">
          <w:rPr>
            <w:rFonts w:ascii="Palatino Linotype" w:eastAsia="TimesNewRomanPSMT" w:hAnsi="Palatino Linotype"/>
            <w:sz w:val="18"/>
            <w:szCs w:val="18"/>
            <w:lang w:eastAsia="en-US"/>
          </w:rPr>
          <w:t>Diagnostic accuracy of endoscopic ultrasound-guided fine needle aspiration cytology of pancreatic lesions.</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J </w:t>
      </w:r>
      <w:proofErr w:type="spellStart"/>
      <w:r w:rsidRPr="00ED74B5">
        <w:rPr>
          <w:rFonts w:ascii="Palatino Linotype" w:eastAsia="TimesNewRomanPSMT" w:hAnsi="Palatino Linotype"/>
          <w:i/>
          <w:color w:val="auto"/>
          <w:sz w:val="18"/>
          <w:szCs w:val="18"/>
          <w:lang w:eastAsia="en-US"/>
        </w:rPr>
        <w:t>Pathol</w:t>
      </w:r>
      <w:proofErr w:type="spellEnd"/>
      <w:r w:rsidRPr="00ED74B5">
        <w:rPr>
          <w:rFonts w:ascii="Palatino Linotype" w:eastAsia="TimesNewRomanPSMT" w:hAnsi="Palatino Linotype"/>
          <w:i/>
          <w:color w:val="auto"/>
          <w:sz w:val="18"/>
          <w:szCs w:val="18"/>
          <w:lang w:eastAsia="en-US"/>
        </w:rPr>
        <w:t>. Transl. Med.</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2015</w:t>
      </w:r>
      <w:r w:rsidRPr="00ED74B5">
        <w:rPr>
          <w:rFonts w:ascii="Palatino Linotype" w:eastAsia="TimesNewRomanPSMT" w:hAnsi="Palatino Linotype"/>
          <w:color w:val="auto"/>
          <w:sz w:val="18"/>
          <w:szCs w:val="18"/>
          <w:lang w:eastAsia="en-US"/>
        </w:rPr>
        <w:t>, 49, 52-60.</w:t>
      </w:r>
    </w:p>
    <w:p w14:paraId="5ACD6280" w14:textId="65D26BF1"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8. Singh, S.; Tang, S.J.; </w:t>
      </w:r>
      <w:proofErr w:type="spellStart"/>
      <w:r w:rsidRPr="00ED74B5">
        <w:rPr>
          <w:rFonts w:ascii="Palatino Linotype" w:eastAsia="TimesNewRomanPSMT" w:hAnsi="Palatino Linotype"/>
          <w:color w:val="auto"/>
          <w:sz w:val="18"/>
          <w:szCs w:val="18"/>
          <w:lang w:eastAsia="en-US"/>
        </w:rPr>
        <w:t>Sreenarasimhaiah</w:t>
      </w:r>
      <w:proofErr w:type="spellEnd"/>
      <w:r w:rsidRPr="00ED74B5">
        <w:rPr>
          <w:rFonts w:ascii="Palatino Linotype" w:eastAsia="TimesNewRomanPSMT" w:hAnsi="Palatino Linotype"/>
          <w:color w:val="auto"/>
          <w:sz w:val="18"/>
          <w:szCs w:val="18"/>
          <w:lang w:eastAsia="en-US"/>
        </w:rPr>
        <w:t>, J.; Lara, L.F.; Siddiqui, A. The clinical utility and limitations of serum carbohydrate antigen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A19-9) as a diagnostic tool for pancreatic cancer and cholangiocarcinoma. </w:t>
      </w:r>
      <w:r w:rsidRPr="00ED74B5">
        <w:rPr>
          <w:rFonts w:ascii="Palatino Linotype" w:eastAsia="TimesNewRomanPSMT" w:hAnsi="Palatino Linotype"/>
          <w:i/>
          <w:color w:val="auto"/>
          <w:sz w:val="18"/>
          <w:szCs w:val="18"/>
          <w:lang w:eastAsia="en-US"/>
        </w:rPr>
        <w:t>Dig. Dis. Sci.</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2011</w:t>
      </w:r>
      <w:r w:rsidRPr="00ED74B5">
        <w:rPr>
          <w:rFonts w:ascii="Palatino Linotype" w:eastAsia="TimesNewRomanPSMT" w:hAnsi="Palatino Linotype"/>
          <w:color w:val="auto"/>
          <w:sz w:val="18"/>
          <w:szCs w:val="18"/>
          <w:lang w:eastAsia="en-US"/>
        </w:rPr>
        <w:t>, 56, 2491-2496.</w:t>
      </w:r>
    </w:p>
    <w:p w14:paraId="1448B1B4"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9. Lewis, A.R.; Valle, J.W.; McNamara, M.G. Pancreatic cancer: Are "liquid biopsies" ready for prime-time? </w:t>
      </w:r>
      <w:r w:rsidRPr="00ED74B5">
        <w:rPr>
          <w:rFonts w:ascii="Palatino Linotype" w:eastAsia="TimesNewRomanPSMT" w:hAnsi="Palatino Linotype"/>
          <w:i/>
          <w:color w:val="auto"/>
          <w:sz w:val="18"/>
          <w:szCs w:val="18"/>
          <w:lang w:eastAsia="en-US"/>
        </w:rPr>
        <w:t>World J Gastroenterol.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22, 7175-7185.</w:t>
      </w:r>
    </w:p>
    <w:p w14:paraId="43D5FAC4" w14:textId="3C37E0A9"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10.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rowley, E.; Di </w:t>
      </w:r>
      <w:proofErr w:type="spellStart"/>
      <w:r w:rsidRPr="00ED74B5">
        <w:rPr>
          <w:rFonts w:ascii="Palatino Linotype" w:eastAsia="TimesNewRomanPSMT" w:hAnsi="Palatino Linotype"/>
          <w:color w:val="auto"/>
          <w:sz w:val="18"/>
          <w:szCs w:val="18"/>
          <w:lang w:eastAsia="en-US"/>
        </w:rPr>
        <w:t>Nicolantonio</w:t>
      </w:r>
      <w:proofErr w:type="spellEnd"/>
      <w:r w:rsidRPr="00ED74B5">
        <w:rPr>
          <w:rFonts w:ascii="Palatino Linotype" w:eastAsia="TimesNewRomanPSMT" w:hAnsi="Palatino Linotype"/>
          <w:color w:val="auto"/>
          <w:sz w:val="18"/>
          <w:szCs w:val="18"/>
          <w:lang w:eastAsia="en-US"/>
        </w:rPr>
        <w:t xml:space="preserve">, F.; </w:t>
      </w:r>
      <w:proofErr w:type="spellStart"/>
      <w:r w:rsidRPr="00ED74B5">
        <w:rPr>
          <w:rFonts w:ascii="Palatino Linotype" w:eastAsia="TimesNewRomanPSMT" w:hAnsi="Palatino Linotype"/>
          <w:color w:val="auto"/>
          <w:sz w:val="18"/>
          <w:szCs w:val="18"/>
          <w:lang w:eastAsia="en-US"/>
        </w:rPr>
        <w:t>Loupakis</w:t>
      </w:r>
      <w:proofErr w:type="spellEnd"/>
      <w:r w:rsidRPr="00ED74B5">
        <w:rPr>
          <w:rFonts w:ascii="Palatino Linotype" w:eastAsia="TimesNewRomanPSMT" w:hAnsi="Palatino Linotype"/>
          <w:color w:val="auto"/>
          <w:sz w:val="18"/>
          <w:szCs w:val="18"/>
          <w:lang w:eastAsia="en-US"/>
        </w:rPr>
        <w:t xml:space="preserve">, F.; </w:t>
      </w:r>
      <w:proofErr w:type="spellStart"/>
      <w:r w:rsidRPr="00ED74B5">
        <w:rPr>
          <w:rFonts w:ascii="Palatino Linotype" w:eastAsia="TimesNewRomanPSMT" w:hAnsi="Palatino Linotype"/>
          <w:color w:val="auto"/>
          <w:sz w:val="18"/>
          <w:szCs w:val="18"/>
          <w:lang w:eastAsia="en-US"/>
        </w:rPr>
        <w:t>Bardelli</w:t>
      </w:r>
      <w:proofErr w:type="spellEnd"/>
      <w:r w:rsidRPr="00ED74B5">
        <w:rPr>
          <w:rFonts w:ascii="Palatino Linotype" w:eastAsia="TimesNewRomanPSMT" w:hAnsi="Palatino Linotype"/>
          <w:color w:val="auto"/>
          <w:sz w:val="18"/>
          <w:szCs w:val="18"/>
          <w:lang w:eastAsia="en-US"/>
        </w:rPr>
        <w:t xml:space="preserve">, A. Liquid biopsy: monitoring cancer-genetics in the blood. </w:t>
      </w:r>
      <w:r w:rsidRPr="00ED74B5">
        <w:rPr>
          <w:rFonts w:ascii="Palatino Linotype" w:eastAsia="TimesNewRomanPSMT" w:hAnsi="Palatino Linotype"/>
          <w:i/>
          <w:color w:val="auto"/>
          <w:sz w:val="18"/>
          <w:szCs w:val="18"/>
          <w:lang w:eastAsia="en-US"/>
        </w:rPr>
        <w:t xml:space="preserve">Nat. Rev.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lin.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 xml:space="preserve">2013, </w:t>
      </w:r>
      <w:r w:rsidRPr="00ED74B5">
        <w:rPr>
          <w:rFonts w:ascii="Palatino Linotype" w:eastAsia="TimesNewRomanPSMT" w:hAnsi="Palatino Linotype"/>
          <w:color w:val="auto"/>
          <w:sz w:val="18"/>
          <w:szCs w:val="18"/>
          <w:lang w:eastAsia="en-US"/>
        </w:rPr>
        <w:t>10, 472-484.</w:t>
      </w:r>
    </w:p>
    <w:p w14:paraId="030209C6" w14:textId="49ECB376"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11. </w:t>
      </w:r>
      <w:proofErr w:type="spellStart"/>
      <w:r w:rsidRPr="00ED74B5">
        <w:rPr>
          <w:rFonts w:ascii="Palatino Linotype" w:eastAsia="TimesNewRomanPSMT" w:hAnsi="Palatino Linotype"/>
          <w:color w:val="auto"/>
          <w:sz w:val="18"/>
          <w:szCs w:val="18"/>
          <w:lang w:eastAsia="en-US"/>
        </w:rPr>
        <w:t>Siravegna</w:t>
      </w:r>
      <w:proofErr w:type="spellEnd"/>
      <w:r w:rsidRPr="00ED74B5">
        <w:rPr>
          <w:rFonts w:ascii="Palatino Linotype" w:eastAsia="TimesNewRomanPSMT" w:hAnsi="Palatino Linotype"/>
          <w:color w:val="auto"/>
          <w:sz w:val="18"/>
          <w:szCs w:val="18"/>
          <w:lang w:eastAsia="en-US"/>
        </w:rPr>
        <w:t xml:space="preserve">, G.; </w:t>
      </w:r>
      <w:proofErr w:type="spellStart"/>
      <w:r w:rsidRPr="00ED74B5">
        <w:rPr>
          <w:rFonts w:ascii="Palatino Linotype" w:eastAsia="TimesNewRomanPSMT" w:hAnsi="Palatino Linotype"/>
          <w:color w:val="auto"/>
          <w:sz w:val="18"/>
          <w:szCs w:val="18"/>
          <w:lang w:eastAsia="en-US"/>
        </w:rPr>
        <w:t>Marsoni</w:t>
      </w:r>
      <w:proofErr w:type="spellEnd"/>
      <w:r w:rsidRPr="00ED74B5">
        <w:rPr>
          <w:rFonts w:ascii="Palatino Linotype" w:eastAsia="TimesNewRomanPSMT" w:hAnsi="Palatino Linotype"/>
          <w:color w:val="auto"/>
          <w:sz w:val="18"/>
          <w:szCs w:val="18"/>
          <w:lang w:eastAsia="en-US"/>
        </w:rPr>
        <w:t xml:space="preserve">, S.; Siena, S.; </w:t>
      </w:r>
      <w:proofErr w:type="spellStart"/>
      <w:r w:rsidRPr="00ED74B5">
        <w:rPr>
          <w:rFonts w:ascii="Palatino Linotype" w:eastAsia="TimesNewRomanPSMT" w:hAnsi="Palatino Linotype"/>
          <w:color w:val="auto"/>
          <w:sz w:val="18"/>
          <w:szCs w:val="18"/>
          <w:lang w:eastAsia="en-US"/>
        </w:rPr>
        <w:t>Bardelli</w:t>
      </w:r>
      <w:proofErr w:type="spellEnd"/>
      <w:r w:rsidRPr="00ED74B5">
        <w:rPr>
          <w:rFonts w:ascii="Palatino Linotype" w:eastAsia="TimesNewRomanPSMT" w:hAnsi="Palatino Linotype"/>
          <w:color w:val="auto"/>
          <w:sz w:val="18"/>
          <w:szCs w:val="18"/>
          <w:lang w:eastAsia="en-US"/>
        </w:rPr>
        <w:t xml:space="preserve">, A. Integrating liquid biopsies into the management of cancer. </w:t>
      </w:r>
      <w:r w:rsidRPr="00ED74B5">
        <w:rPr>
          <w:rFonts w:ascii="Palatino Linotype" w:eastAsia="TimesNewRomanPSMT" w:hAnsi="Palatino Linotype"/>
          <w:i/>
          <w:color w:val="auto"/>
          <w:sz w:val="18"/>
          <w:szCs w:val="18"/>
          <w:lang w:eastAsia="en-US"/>
        </w:rPr>
        <w:t xml:space="preserve">Nat. Rev.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lin.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14, 531-548.</w:t>
      </w:r>
    </w:p>
    <w:p w14:paraId="003D98DF" w14:textId="561E3C89"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lastRenderedPageBreak/>
        <w:t xml:space="preserve">12. </w:t>
      </w:r>
      <w:proofErr w:type="spellStart"/>
      <w:r w:rsidRPr="00ED74B5">
        <w:rPr>
          <w:rFonts w:ascii="Palatino Linotype" w:eastAsia="TimesNewRomanPSMT" w:hAnsi="Palatino Linotype"/>
          <w:color w:val="auto"/>
          <w:sz w:val="18"/>
          <w:szCs w:val="18"/>
          <w:lang w:eastAsia="en-US"/>
        </w:rPr>
        <w:t>Bettegowda</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Sausen</w:t>
      </w:r>
      <w:proofErr w:type="spellEnd"/>
      <w:r w:rsidRPr="00ED74B5">
        <w:rPr>
          <w:rFonts w:ascii="Palatino Linotype" w:eastAsia="TimesNewRomanPSMT" w:hAnsi="Palatino Linotype"/>
          <w:color w:val="auto"/>
          <w:sz w:val="18"/>
          <w:szCs w:val="18"/>
          <w:lang w:eastAsia="en-US"/>
        </w:rPr>
        <w:t xml:space="preserve">, M.; Leary, R.J.; Kinde, I.; Wang, Y.; Agrawal, N.; Bartlett, B.R.; Wang, H.; </w:t>
      </w:r>
      <w:proofErr w:type="spellStart"/>
      <w:r w:rsidRPr="00ED74B5">
        <w:rPr>
          <w:rFonts w:ascii="Palatino Linotype" w:eastAsia="TimesNewRomanPSMT" w:hAnsi="Palatino Linotype"/>
          <w:color w:val="auto"/>
          <w:sz w:val="18"/>
          <w:szCs w:val="18"/>
          <w:lang w:eastAsia="en-US"/>
        </w:rPr>
        <w:t>Luber</w:t>
      </w:r>
      <w:proofErr w:type="spellEnd"/>
      <w:r w:rsidRPr="00ED74B5">
        <w:rPr>
          <w:rFonts w:ascii="Palatino Linotype" w:eastAsia="TimesNewRomanPSMT" w:hAnsi="Palatino Linotype"/>
          <w:color w:val="auto"/>
          <w:sz w:val="18"/>
          <w:szCs w:val="18"/>
          <w:lang w:eastAsia="en-US"/>
        </w:rPr>
        <w:t xml:space="preserve">, B.; Alani, R,M.; et al. Detection of circulating tumor DNA in early- and late-stage human malignancies. </w:t>
      </w:r>
      <w:r w:rsidRPr="00ED74B5">
        <w:rPr>
          <w:rFonts w:ascii="Palatino Linotype" w:eastAsia="TimesNewRomanPSMT" w:hAnsi="Palatino Linotype"/>
          <w:i/>
          <w:color w:val="auto"/>
          <w:sz w:val="18"/>
          <w:szCs w:val="18"/>
          <w:lang w:eastAsia="en-US"/>
        </w:rPr>
        <w:t>Sci. Transl. Med.</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 xml:space="preserve">2014, </w:t>
      </w:r>
      <w:r w:rsidRPr="00ED74B5">
        <w:rPr>
          <w:rFonts w:ascii="Palatino Linotype" w:eastAsia="TimesNewRomanPSMT" w:hAnsi="Palatino Linotype"/>
          <w:color w:val="auto"/>
          <w:sz w:val="18"/>
          <w:szCs w:val="18"/>
          <w:lang w:eastAsia="en-US"/>
        </w:rPr>
        <w:t>6, 224ra24.</w:t>
      </w:r>
    </w:p>
    <w:p w14:paraId="561E4F5F" w14:textId="0DF6DCDE"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13. Gale, D.; Lawson, A.R.J.; </w:t>
      </w:r>
      <w:proofErr w:type="spellStart"/>
      <w:r w:rsidRPr="00ED74B5">
        <w:rPr>
          <w:rFonts w:ascii="Palatino Linotype" w:eastAsia="TimesNewRomanPSMT" w:hAnsi="Palatino Linotype"/>
          <w:color w:val="auto"/>
          <w:sz w:val="18"/>
          <w:szCs w:val="18"/>
          <w:lang w:eastAsia="en-US"/>
        </w:rPr>
        <w:t>Howarth</w:t>
      </w:r>
      <w:proofErr w:type="spellEnd"/>
      <w:r w:rsidRPr="00ED74B5">
        <w:rPr>
          <w:rFonts w:ascii="Palatino Linotype" w:eastAsia="TimesNewRomanPSMT" w:hAnsi="Palatino Linotype"/>
          <w:color w:val="auto"/>
          <w:sz w:val="18"/>
          <w:szCs w:val="18"/>
          <w:lang w:eastAsia="en-US"/>
        </w:rPr>
        <w:t xml:space="preserve">, K.; Madi, M.; Durham, B.; Smalley, S.;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alaway</w:t>
      </w:r>
      <w:proofErr w:type="spellEnd"/>
      <w:r w:rsidRPr="00ED74B5">
        <w:rPr>
          <w:rFonts w:ascii="Palatino Linotype" w:eastAsia="TimesNewRomanPSMT" w:hAnsi="Palatino Linotype"/>
          <w:color w:val="auto"/>
          <w:sz w:val="18"/>
          <w:szCs w:val="18"/>
          <w:lang w:eastAsia="en-US"/>
        </w:rPr>
        <w:t xml:space="preserve">, J.; </w:t>
      </w:r>
      <w:proofErr w:type="spellStart"/>
      <w:r w:rsidRPr="00ED74B5">
        <w:rPr>
          <w:rFonts w:ascii="Palatino Linotype" w:eastAsia="TimesNewRomanPSMT" w:hAnsi="Palatino Linotype"/>
          <w:color w:val="auto"/>
          <w:sz w:val="18"/>
          <w:szCs w:val="18"/>
          <w:lang w:eastAsia="en-US"/>
        </w:rPr>
        <w:t>Blais</w:t>
      </w:r>
      <w:proofErr w:type="spellEnd"/>
      <w:r w:rsidRPr="00ED74B5">
        <w:rPr>
          <w:rFonts w:ascii="Palatino Linotype" w:eastAsia="TimesNewRomanPSMT" w:hAnsi="Palatino Linotype"/>
          <w:color w:val="auto"/>
          <w:sz w:val="18"/>
          <w:szCs w:val="18"/>
          <w:lang w:eastAsia="en-US"/>
        </w:rPr>
        <w:t xml:space="preserve">, S.; Jones, G.;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lark, J.; et al. Development of a highly sensitive liquid biopsy platform to detect clinically-relevant cancer mutations at low allele fractions in cell-free DNA. </w:t>
      </w:r>
      <w:proofErr w:type="spellStart"/>
      <w:r w:rsidRPr="00ED74B5">
        <w:rPr>
          <w:rFonts w:ascii="Palatino Linotype" w:eastAsia="TimesNewRomanPSMT" w:hAnsi="Palatino Linotype"/>
          <w:i/>
          <w:color w:val="auto"/>
          <w:sz w:val="18"/>
          <w:szCs w:val="18"/>
          <w:lang w:eastAsia="en-US"/>
        </w:rPr>
        <w:t>PLoS</w:t>
      </w:r>
      <w:proofErr w:type="spellEnd"/>
      <w:r w:rsidRPr="00ED74B5">
        <w:rPr>
          <w:rFonts w:ascii="Palatino Linotype" w:eastAsia="TimesNewRomanPSMT" w:hAnsi="Palatino Linotype"/>
          <w:i/>
          <w:color w:val="auto"/>
          <w:sz w:val="18"/>
          <w:szCs w:val="18"/>
          <w:lang w:eastAsia="en-US"/>
        </w:rPr>
        <w:t xml:space="preserve"> One</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13, e0194630.</w:t>
      </w:r>
    </w:p>
    <w:p w14:paraId="63D7CE5D" w14:textId="690D4A0B"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14. Lambros, M.B.; Seed, G.; </w:t>
      </w:r>
      <w:proofErr w:type="spellStart"/>
      <w:r w:rsidRPr="00ED74B5">
        <w:rPr>
          <w:rFonts w:ascii="Palatino Linotype" w:eastAsia="TimesNewRomanPSMT" w:hAnsi="Palatino Linotype"/>
          <w:color w:val="auto"/>
          <w:sz w:val="18"/>
          <w:szCs w:val="18"/>
          <w:lang w:eastAsia="en-US"/>
        </w:rPr>
        <w:t>Sumanasuriya</w:t>
      </w:r>
      <w:proofErr w:type="spellEnd"/>
      <w:r w:rsidRPr="00ED74B5">
        <w:rPr>
          <w:rFonts w:ascii="Palatino Linotype" w:eastAsia="TimesNewRomanPSMT" w:hAnsi="Palatino Linotype"/>
          <w:color w:val="auto"/>
          <w:sz w:val="18"/>
          <w:szCs w:val="18"/>
          <w:lang w:eastAsia="en-US"/>
        </w:rPr>
        <w:t xml:space="preserve">, S.; Gil, V.;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respo, M.; Fontes, M.;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handler, R.; </w:t>
      </w:r>
      <w:proofErr w:type="spellStart"/>
      <w:r w:rsidRPr="00ED74B5">
        <w:rPr>
          <w:rFonts w:ascii="Palatino Linotype" w:eastAsia="TimesNewRomanPSMT" w:hAnsi="Palatino Linotype"/>
          <w:color w:val="auto"/>
          <w:sz w:val="18"/>
          <w:szCs w:val="18"/>
          <w:lang w:eastAsia="en-US"/>
        </w:rPr>
        <w:t>Mehra</w:t>
      </w:r>
      <w:proofErr w:type="spellEnd"/>
      <w:r w:rsidRPr="00ED74B5">
        <w:rPr>
          <w:rFonts w:ascii="Palatino Linotype" w:eastAsia="TimesNewRomanPSMT" w:hAnsi="Palatino Linotype"/>
          <w:color w:val="auto"/>
          <w:sz w:val="18"/>
          <w:szCs w:val="18"/>
          <w:lang w:eastAsia="en-US"/>
        </w:rPr>
        <w:t>, N.; Fowler, G.; Ebbs, B.; et al. Single-</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ell Analyses of Prostate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ancer Liquid Biopsies Acquired by Apheresis.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lin.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Res.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24, 5635-5644.</w:t>
      </w:r>
    </w:p>
    <w:p w14:paraId="6914B414" w14:textId="0D2950DE"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15. Gorges, T.M.; </w:t>
      </w:r>
      <w:proofErr w:type="spellStart"/>
      <w:r w:rsidRPr="00ED74B5">
        <w:rPr>
          <w:rFonts w:ascii="Palatino Linotype" w:eastAsia="TimesNewRomanPSMT" w:hAnsi="Palatino Linotype"/>
          <w:color w:val="auto"/>
          <w:sz w:val="18"/>
          <w:szCs w:val="18"/>
          <w:lang w:eastAsia="en-US"/>
        </w:rPr>
        <w:t>Penkalla</w:t>
      </w:r>
      <w:proofErr w:type="spellEnd"/>
      <w:r w:rsidRPr="00ED74B5">
        <w:rPr>
          <w:rFonts w:ascii="Palatino Linotype" w:eastAsia="TimesNewRomanPSMT" w:hAnsi="Palatino Linotype"/>
          <w:color w:val="auto"/>
          <w:sz w:val="18"/>
          <w:szCs w:val="18"/>
          <w:lang w:eastAsia="en-US"/>
        </w:rPr>
        <w:t xml:space="preserve">, N.; Schalk, T.; </w:t>
      </w:r>
      <w:proofErr w:type="spellStart"/>
      <w:r w:rsidRPr="00ED74B5">
        <w:rPr>
          <w:rFonts w:ascii="Palatino Linotype" w:eastAsia="TimesNewRomanPSMT" w:hAnsi="Palatino Linotype"/>
          <w:color w:val="auto"/>
          <w:sz w:val="18"/>
          <w:szCs w:val="18"/>
          <w:lang w:eastAsia="en-US"/>
        </w:rPr>
        <w:t>Joosse</w:t>
      </w:r>
      <w:proofErr w:type="spellEnd"/>
      <w:r w:rsidRPr="00ED74B5">
        <w:rPr>
          <w:rFonts w:ascii="Palatino Linotype" w:eastAsia="TimesNewRomanPSMT" w:hAnsi="Palatino Linotype"/>
          <w:color w:val="auto"/>
          <w:sz w:val="18"/>
          <w:szCs w:val="18"/>
          <w:lang w:eastAsia="en-US"/>
        </w:rPr>
        <w:t xml:space="preserve">, S.A.; </w:t>
      </w:r>
      <w:proofErr w:type="spellStart"/>
      <w:r w:rsidRPr="00ED74B5">
        <w:rPr>
          <w:rFonts w:ascii="Palatino Linotype" w:eastAsia="TimesNewRomanPSMT" w:hAnsi="Palatino Linotype"/>
          <w:color w:val="auto"/>
          <w:sz w:val="18"/>
          <w:szCs w:val="18"/>
          <w:lang w:eastAsia="en-US"/>
        </w:rPr>
        <w:t>Riethdorf</w:t>
      </w:r>
      <w:proofErr w:type="spellEnd"/>
      <w:r w:rsidRPr="00ED74B5">
        <w:rPr>
          <w:rFonts w:ascii="Palatino Linotype" w:eastAsia="TimesNewRomanPSMT" w:hAnsi="Palatino Linotype"/>
          <w:color w:val="auto"/>
          <w:sz w:val="18"/>
          <w:szCs w:val="18"/>
          <w:lang w:eastAsia="en-US"/>
        </w:rPr>
        <w:t xml:space="preserve">, S.; </w:t>
      </w:r>
      <w:proofErr w:type="spellStart"/>
      <w:r w:rsidRPr="00ED74B5">
        <w:rPr>
          <w:rFonts w:ascii="Palatino Linotype" w:eastAsia="TimesNewRomanPSMT" w:hAnsi="Palatino Linotype"/>
          <w:color w:val="auto"/>
          <w:sz w:val="18"/>
          <w:szCs w:val="18"/>
          <w:lang w:eastAsia="en-US"/>
        </w:rPr>
        <w:t>Tucholski</w:t>
      </w:r>
      <w:proofErr w:type="spellEnd"/>
      <w:r w:rsidRPr="00ED74B5">
        <w:rPr>
          <w:rFonts w:ascii="Palatino Linotype" w:eastAsia="TimesNewRomanPSMT" w:hAnsi="Palatino Linotype"/>
          <w:color w:val="auto"/>
          <w:sz w:val="18"/>
          <w:szCs w:val="18"/>
          <w:lang w:eastAsia="en-US"/>
        </w:rPr>
        <w:t xml:space="preserve">, J.; </w:t>
      </w:r>
      <w:proofErr w:type="spellStart"/>
      <w:r w:rsidRPr="00ED74B5">
        <w:rPr>
          <w:rFonts w:ascii="Palatino Linotype" w:eastAsia="TimesNewRomanPSMT" w:hAnsi="Palatino Linotype"/>
          <w:color w:val="auto"/>
          <w:sz w:val="18"/>
          <w:szCs w:val="18"/>
          <w:lang w:eastAsia="en-US"/>
        </w:rPr>
        <w:t>Lücke</w:t>
      </w:r>
      <w:proofErr w:type="spellEnd"/>
      <w:r w:rsidRPr="00ED74B5">
        <w:rPr>
          <w:rFonts w:ascii="Palatino Linotype" w:eastAsia="TimesNewRomanPSMT" w:hAnsi="Palatino Linotype"/>
          <w:color w:val="auto"/>
          <w:sz w:val="18"/>
          <w:szCs w:val="18"/>
          <w:lang w:eastAsia="en-US"/>
        </w:rPr>
        <w:t xml:space="preserve">, K.; </w:t>
      </w:r>
      <w:proofErr w:type="spellStart"/>
      <w:r w:rsidRPr="00ED74B5">
        <w:rPr>
          <w:rFonts w:ascii="Palatino Linotype" w:eastAsia="TimesNewRomanPSMT" w:hAnsi="Palatino Linotype"/>
          <w:color w:val="auto"/>
          <w:sz w:val="18"/>
          <w:szCs w:val="18"/>
          <w:lang w:eastAsia="en-US"/>
        </w:rPr>
        <w:t>Wikman</w:t>
      </w:r>
      <w:proofErr w:type="spellEnd"/>
      <w:r w:rsidRPr="00ED74B5">
        <w:rPr>
          <w:rFonts w:ascii="Palatino Linotype" w:eastAsia="TimesNewRomanPSMT" w:hAnsi="Palatino Linotype"/>
          <w:color w:val="auto"/>
          <w:sz w:val="18"/>
          <w:szCs w:val="18"/>
          <w:lang w:eastAsia="en-US"/>
        </w:rPr>
        <w:t xml:space="preserve">, H.; Jackson, S.; </w:t>
      </w:r>
      <w:proofErr w:type="spellStart"/>
      <w:r w:rsidRPr="00ED74B5">
        <w:rPr>
          <w:rFonts w:ascii="Palatino Linotype" w:eastAsia="TimesNewRomanPSMT" w:hAnsi="Palatino Linotype"/>
          <w:color w:val="auto"/>
          <w:sz w:val="18"/>
          <w:szCs w:val="18"/>
          <w:lang w:eastAsia="en-US"/>
        </w:rPr>
        <w:t>Brychta</w:t>
      </w:r>
      <w:proofErr w:type="spellEnd"/>
      <w:r w:rsidRPr="00ED74B5">
        <w:rPr>
          <w:rFonts w:ascii="Palatino Linotype" w:eastAsia="TimesNewRomanPSMT" w:hAnsi="Palatino Linotype"/>
          <w:color w:val="auto"/>
          <w:sz w:val="18"/>
          <w:szCs w:val="18"/>
          <w:lang w:eastAsia="en-US"/>
        </w:rPr>
        <w:t xml:space="preserve">, N.; et al. Enumeration and Molecular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haracterization of Tumor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ells in Lung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ancer Patients Using a Novel In Vivo Device for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apturing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Tumor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ells.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lin.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Res.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22, 2197-2206.</w:t>
      </w:r>
    </w:p>
    <w:p w14:paraId="5A4D4B7D" w14:textId="7EC1FA11"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16. Le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alvez-Kelm</w:t>
      </w:r>
      <w:proofErr w:type="spellEnd"/>
      <w:r w:rsidRPr="00ED74B5">
        <w:rPr>
          <w:rFonts w:ascii="Palatino Linotype" w:eastAsia="TimesNewRomanPSMT" w:hAnsi="Palatino Linotype"/>
          <w:color w:val="auto"/>
          <w:sz w:val="18"/>
          <w:szCs w:val="18"/>
          <w:lang w:eastAsia="en-US"/>
        </w:rPr>
        <w:t xml:space="preserve">, F.; </w:t>
      </w:r>
      <w:proofErr w:type="spellStart"/>
      <w:r w:rsidRPr="00ED74B5">
        <w:rPr>
          <w:rFonts w:ascii="Palatino Linotype" w:eastAsia="TimesNewRomanPSMT" w:hAnsi="Palatino Linotype"/>
          <w:color w:val="auto"/>
          <w:sz w:val="18"/>
          <w:szCs w:val="18"/>
          <w:lang w:eastAsia="en-US"/>
        </w:rPr>
        <w:t>Foll</w:t>
      </w:r>
      <w:proofErr w:type="spellEnd"/>
      <w:r w:rsidRPr="00ED74B5">
        <w:rPr>
          <w:rFonts w:ascii="Palatino Linotype" w:eastAsia="TimesNewRomanPSMT" w:hAnsi="Palatino Linotype"/>
          <w:color w:val="auto"/>
          <w:sz w:val="18"/>
          <w:szCs w:val="18"/>
          <w:lang w:eastAsia="en-US"/>
        </w:rPr>
        <w:t xml:space="preserve">, M.; Wozniak, M.B.; Delhomme, T.M.; Durand, G.;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hopard</w:t>
      </w:r>
      <w:proofErr w:type="spellEnd"/>
      <w:r w:rsidRPr="00ED74B5">
        <w:rPr>
          <w:rFonts w:ascii="Palatino Linotype" w:eastAsia="TimesNewRomanPSMT" w:hAnsi="Palatino Linotype"/>
          <w:color w:val="auto"/>
          <w:sz w:val="18"/>
          <w:szCs w:val="18"/>
          <w:lang w:eastAsia="en-US"/>
        </w:rPr>
        <w:t xml:space="preserve">, P.; </w:t>
      </w:r>
      <w:proofErr w:type="spellStart"/>
      <w:r w:rsidRPr="00ED74B5">
        <w:rPr>
          <w:rFonts w:ascii="Palatino Linotype" w:eastAsia="TimesNewRomanPSMT" w:hAnsi="Palatino Linotype"/>
          <w:color w:val="auto"/>
          <w:sz w:val="18"/>
          <w:szCs w:val="18"/>
          <w:lang w:eastAsia="en-US"/>
        </w:rPr>
        <w:t>Pertesi</w:t>
      </w:r>
      <w:proofErr w:type="spellEnd"/>
      <w:r w:rsidRPr="00ED74B5">
        <w:rPr>
          <w:rFonts w:ascii="Palatino Linotype" w:eastAsia="TimesNewRomanPSMT" w:hAnsi="Palatino Linotype"/>
          <w:color w:val="auto"/>
          <w:sz w:val="18"/>
          <w:szCs w:val="18"/>
          <w:lang w:eastAsia="en-US"/>
        </w:rPr>
        <w:t xml:space="preserve">, M.; </w:t>
      </w:r>
      <w:proofErr w:type="spellStart"/>
      <w:r w:rsidRPr="00ED74B5">
        <w:rPr>
          <w:rFonts w:ascii="Palatino Linotype" w:eastAsia="TimesNewRomanPSMT" w:hAnsi="Palatino Linotype"/>
          <w:color w:val="auto"/>
          <w:sz w:val="18"/>
          <w:szCs w:val="18"/>
          <w:lang w:eastAsia="en-US"/>
        </w:rPr>
        <w:t>Fabianova</w:t>
      </w:r>
      <w:proofErr w:type="spellEnd"/>
      <w:r w:rsidRPr="00ED74B5">
        <w:rPr>
          <w:rFonts w:ascii="Palatino Linotype" w:eastAsia="TimesNewRomanPSMT" w:hAnsi="Palatino Linotype"/>
          <w:color w:val="auto"/>
          <w:sz w:val="18"/>
          <w:szCs w:val="18"/>
          <w:lang w:eastAsia="en-US"/>
        </w:rPr>
        <w:t xml:space="preserve">, E.; </w:t>
      </w:r>
      <w:proofErr w:type="spellStart"/>
      <w:r w:rsidRPr="00ED74B5">
        <w:rPr>
          <w:rFonts w:ascii="Palatino Linotype" w:eastAsia="TimesNewRomanPSMT" w:hAnsi="Palatino Linotype"/>
          <w:color w:val="auto"/>
          <w:sz w:val="18"/>
          <w:szCs w:val="18"/>
          <w:lang w:eastAsia="en-US"/>
        </w:rPr>
        <w:t>Adamcakova</w:t>
      </w:r>
      <w:proofErr w:type="spellEnd"/>
      <w:r w:rsidRPr="00ED74B5">
        <w:rPr>
          <w:rFonts w:ascii="Palatino Linotype" w:eastAsia="TimesNewRomanPSMT" w:hAnsi="Palatino Linotype"/>
          <w:color w:val="auto"/>
          <w:sz w:val="18"/>
          <w:szCs w:val="18"/>
          <w:lang w:eastAsia="en-US"/>
        </w:rPr>
        <w:t xml:space="preserve">, Z.; </w:t>
      </w:r>
      <w:proofErr w:type="spellStart"/>
      <w:r w:rsidRPr="00ED74B5">
        <w:rPr>
          <w:rFonts w:ascii="Palatino Linotype" w:eastAsia="TimesNewRomanPSMT" w:hAnsi="Palatino Linotype"/>
          <w:color w:val="auto"/>
          <w:sz w:val="18"/>
          <w:szCs w:val="18"/>
          <w:lang w:eastAsia="en-US"/>
        </w:rPr>
        <w:t>Holcatova</w:t>
      </w:r>
      <w:proofErr w:type="spellEnd"/>
      <w:r w:rsidRPr="00ED74B5">
        <w:rPr>
          <w:rFonts w:ascii="Palatino Linotype" w:eastAsia="TimesNewRomanPSMT" w:hAnsi="Palatino Linotype"/>
          <w:color w:val="auto"/>
          <w:sz w:val="18"/>
          <w:szCs w:val="18"/>
          <w:lang w:eastAsia="en-US"/>
        </w:rPr>
        <w:t xml:space="preserve">, I.; </w:t>
      </w:r>
      <w:r w:rsidRPr="00ED74B5">
        <w:rPr>
          <w:rFonts w:ascii="Palatino Linotype" w:eastAsia="TimesNewRomanPSMT" w:hAnsi="Palatino Linotype"/>
          <w:sz w:val="18"/>
          <w:szCs w:val="18"/>
          <w:lang w:eastAsia="en-US"/>
        </w:rPr>
        <w:t xml:space="preserve">et al. </w:t>
      </w:r>
      <w:hyperlink r:id="rId17" w:history="1">
        <w:r w:rsidRPr="00ED74B5">
          <w:rPr>
            <w:rFonts w:ascii="Palatino Linotype" w:eastAsia="TimesNewRomanPSMT" w:hAnsi="Palatino Linotype"/>
            <w:sz w:val="18"/>
            <w:szCs w:val="18"/>
            <w:lang w:eastAsia="en-US"/>
          </w:rPr>
          <w:t>KRAS mutations in blood circulating cell-free DNA: a pancreatic cancer case-control.</w:t>
        </w:r>
      </w:hyperlink>
      <w:r w:rsidRPr="00ED74B5">
        <w:rPr>
          <w:rFonts w:ascii="Palatino Linotype" w:eastAsia="TimesNewRomanPSMT" w:hAnsi="Palatino Linotype"/>
          <w:sz w:val="18"/>
          <w:szCs w:val="18"/>
          <w:lang w:eastAsia="en-US"/>
        </w:rPr>
        <w:t xml:space="preserve"> </w:t>
      </w:r>
      <w:proofErr w:type="spellStart"/>
      <w:r w:rsidRPr="00ED74B5">
        <w:rPr>
          <w:rFonts w:ascii="Palatino Linotype" w:eastAsia="TimesNewRomanPSMT" w:hAnsi="Palatino Linotype"/>
          <w:i/>
          <w:sz w:val="18"/>
          <w:szCs w:val="18"/>
          <w:lang w:eastAsia="en-US"/>
        </w:rPr>
        <w:t>Oncotar</w:t>
      </w:r>
      <w:r w:rsidRPr="00ED74B5">
        <w:rPr>
          <w:rFonts w:ascii="Palatino Linotype" w:eastAsia="TimesNewRomanPSMT" w:hAnsi="Palatino Linotype"/>
          <w:i/>
          <w:color w:val="auto"/>
          <w:sz w:val="18"/>
          <w:szCs w:val="18"/>
          <w:lang w:eastAsia="en-US"/>
        </w:rPr>
        <w:t>get</w:t>
      </w:r>
      <w:proofErr w:type="spellEnd"/>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7, 78827-78840.</w:t>
      </w:r>
    </w:p>
    <w:p w14:paraId="6255EDA6" w14:textId="7D6343D8"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17. </w:t>
      </w:r>
      <w:proofErr w:type="spellStart"/>
      <w:r w:rsidRPr="00ED74B5">
        <w:rPr>
          <w:rFonts w:ascii="Palatino Linotype" w:eastAsia="TimesNewRomanPSMT" w:hAnsi="Palatino Linotype"/>
          <w:color w:val="auto"/>
          <w:sz w:val="18"/>
          <w:szCs w:val="18"/>
          <w:lang w:eastAsia="en-US"/>
        </w:rPr>
        <w:t>Takai</w:t>
      </w:r>
      <w:proofErr w:type="spellEnd"/>
      <w:r w:rsidRPr="00ED74B5">
        <w:rPr>
          <w:rFonts w:ascii="Palatino Linotype" w:eastAsia="TimesNewRomanPSMT" w:hAnsi="Palatino Linotype"/>
          <w:color w:val="auto"/>
          <w:sz w:val="18"/>
          <w:szCs w:val="18"/>
          <w:lang w:eastAsia="en-US"/>
        </w:rPr>
        <w:t xml:space="preserve">, E.; </w:t>
      </w:r>
      <w:proofErr w:type="spellStart"/>
      <w:r w:rsidRPr="00ED74B5">
        <w:rPr>
          <w:rFonts w:ascii="Palatino Linotype" w:eastAsia="TimesNewRomanPSMT" w:hAnsi="Palatino Linotype"/>
          <w:color w:val="auto"/>
          <w:sz w:val="18"/>
          <w:szCs w:val="18"/>
          <w:lang w:eastAsia="en-US"/>
        </w:rPr>
        <w:t>Yachida</w:t>
      </w:r>
      <w:proofErr w:type="spellEnd"/>
      <w:r w:rsidRPr="00ED74B5">
        <w:rPr>
          <w:rFonts w:ascii="Palatino Linotype" w:eastAsia="TimesNewRomanPSMT" w:hAnsi="Palatino Linotype"/>
          <w:color w:val="auto"/>
          <w:sz w:val="18"/>
          <w:szCs w:val="18"/>
          <w:lang w:eastAsia="en-US"/>
        </w:rPr>
        <w:t xml:space="preserve">, S.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tumor DNA as a liquid biopsy target for detection of pancreatic cancer. </w:t>
      </w:r>
      <w:r w:rsidRPr="00ED74B5">
        <w:rPr>
          <w:rFonts w:ascii="Palatino Linotype" w:eastAsia="TimesNewRomanPSMT" w:hAnsi="Palatino Linotype"/>
          <w:i/>
          <w:color w:val="auto"/>
          <w:sz w:val="18"/>
          <w:szCs w:val="18"/>
          <w:lang w:eastAsia="en-US"/>
        </w:rPr>
        <w:t>World J Gastroenterol.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22, 8480-8488.</w:t>
      </w:r>
    </w:p>
    <w:p w14:paraId="158AE115"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18. Moravec, R.; </w:t>
      </w:r>
      <w:proofErr w:type="spellStart"/>
      <w:r w:rsidRPr="00ED74B5">
        <w:rPr>
          <w:rFonts w:ascii="Palatino Linotype" w:eastAsia="TimesNewRomanPSMT" w:hAnsi="Palatino Linotype"/>
          <w:color w:val="auto"/>
          <w:sz w:val="18"/>
          <w:szCs w:val="18"/>
          <w:lang w:eastAsia="en-US"/>
        </w:rPr>
        <w:t>Divi</w:t>
      </w:r>
      <w:proofErr w:type="spellEnd"/>
      <w:r w:rsidRPr="00ED74B5">
        <w:rPr>
          <w:rFonts w:ascii="Palatino Linotype" w:eastAsia="TimesNewRomanPSMT" w:hAnsi="Palatino Linotype"/>
          <w:color w:val="auto"/>
          <w:sz w:val="18"/>
          <w:szCs w:val="18"/>
          <w:lang w:eastAsia="en-US"/>
        </w:rPr>
        <w:t xml:space="preserve">, R.; Verma, M. Detecting circulating tumor material and digital pathology imaging during pancreatic cancer progression. </w:t>
      </w:r>
      <w:r w:rsidRPr="00ED74B5">
        <w:rPr>
          <w:rFonts w:ascii="Palatino Linotype" w:eastAsia="TimesNewRomanPSMT" w:hAnsi="Palatino Linotype"/>
          <w:i/>
          <w:color w:val="auto"/>
          <w:sz w:val="18"/>
          <w:szCs w:val="18"/>
          <w:lang w:eastAsia="en-US"/>
        </w:rPr>
        <w:t xml:space="preserve">World J </w:t>
      </w:r>
      <w:proofErr w:type="spellStart"/>
      <w:r w:rsidRPr="00ED74B5">
        <w:rPr>
          <w:rFonts w:ascii="Palatino Linotype" w:eastAsia="TimesNewRomanPSMT" w:hAnsi="Palatino Linotype"/>
          <w:i/>
          <w:color w:val="auto"/>
          <w:sz w:val="18"/>
          <w:szCs w:val="18"/>
          <w:lang w:eastAsia="en-US"/>
        </w:rPr>
        <w:t>Gastrointest</w:t>
      </w:r>
      <w:proofErr w:type="spellEnd"/>
      <w:r w:rsidRPr="00ED74B5">
        <w:rPr>
          <w:rFonts w:ascii="Palatino Linotype" w:eastAsia="TimesNewRomanPSMT" w:hAnsi="Palatino Linotype"/>
          <w:i/>
          <w:color w:val="auto"/>
          <w:sz w:val="18"/>
          <w:szCs w:val="18"/>
          <w:lang w:eastAsia="en-US"/>
        </w:rPr>
        <w:t>.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9, 235-250.</w:t>
      </w:r>
    </w:p>
    <w:p w14:paraId="0BE9AC10" w14:textId="2A37ABF5"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19. Maire, F.; </w:t>
      </w:r>
      <w:proofErr w:type="spellStart"/>
      <w:r w:rsidRPr="00ED74B5">
        <w:rPr>
          <w:rFonts w:ascii="Palatino Linotype" w:eastAsia="TimesNewRomanPSMT" w:hAnsi="Palatino Linotype"/>
          <w:color w:val="auto"/>
          <w:sz w:val="18"/>
          <w:szCs w:val="18"/>
          <w:lang w:eastAsia="en-US"/>
        </w:rPr>
        <w:t>Micard</w:t>
      </w:r>
      <w:proofErr w:type="spellEnd"/>
      <w:r w:rsidRPr="00ED74B5">
        <w:rPr>
          <w:rFonts w:ascii="Palatino Linotype" w:eastAsia="TimesNewRomanPSMT" w:hAnsi="Palatino Linotype"/>
          <w:color w:val="auto"/>
          <w:sz w:val="18"/>
          <w:szCs w:val="18"/>
          <w:lang w:eastAsia="en-US"/>
        </w:rPr>
        <w:t xml:space="preserve">, S.; Hammel, P.; </w:t>
      </w:r>
      <w:proofErr w:type="spellStart"/>
      <w:r w:rsidRPr="00ED74B5">
        <w:rPr>
          <w:rFonts w:ascii="Palatino Linotype" w:eastAsia="TimesNewRomanPSMT" w:hAnsi="Palatino Linotype"/>
          <w:color w:val="auto"/>
          <w:sz w:val="18"/>
          <w:szCs w:val="18"/>
          <w:lang w:eastAsia="en-US"/>
        </w:rPr>
        <w:t>Voitot</w:t>
      </w:r>
      <w:proofErr w:type="spellEnd"/>
      <w:r w:rsidRPr="00ED74B5">
        <w:rPr>
          <w:rFonts w:ascii="Palatino Linotype" w:eastAsia="TimesNewRomanPSMT" w:hAnsi="Palatino Linotype"/>
          <w:color w:val="auto"/>
          <w:sz w:val="18"/>
          <w:szCs w:val="18"/>
          <w:lang w:eastAsia="en-US"/>
        </w:rPr>
        <w:t xml:space="preserve">, H.; Lévy, P.;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ugnenc</w:t>
      </w:r>
      <w:proofErr w:type="spellEnd"/>
      <w:r w:rsidRPr="00ED74B5">
        <w:rPr>
          <w:rFonts w:ascii="Palatino Linotype" w:eastAsia="TimesNewRomanPSMT" w:hAnsi="Palatino Linotype"/>
          <w:color w:val="auto"/>
          <w:sz w:val="18"/>
          <w:szCs w:val="18"/>
          <w:lang w:eastAsia="en-US"/>
        </w:rPr>
        <w:t xml:space="preserve">, P.H.; </w:t>
      </w:r>
      <w:proofErr w:type="spellStart"/>
      <w:r w:rsidRPr="00ED74B5">
        <w:rPr>
          <w:rFonts w:ascii="Palatino Linotype" w:eastAsia="TimesNewRomanPSMT" w:hAnsi="Palatino Linotype"/>
          <w:color w:val="auto"/>
          <w:sz w:val="18"/>
          <w:szCs w:val="18"/>
          <w:lang w:eastAsia="en-US"/>
        </w:rPr>
        <w:t>Ruszniewski</w:t>
      </w:r>
      <w:proofErr w:type="spellEnd"/>
      <w:r w:rsidRPr="00ED74B5">
        <w:rPr>
          <w:rFonts w:ascii="Palatino Linotype" w:eastAsia="TimesNewRomanPSMT" w:hAnsi="Palatino Linotype"/>
          <w:color w:val="auto"/>
          <w:sz w:val="18"/>
          <w:szCs w:val="18"/>
          <w:lang w:eastAsia="en-US"/>
        </w:rPr>
        <w:t xml:space="preserve">, P.; Puig, P.L. Differential diagnosis between chronic pancreatitis and pancreatic cancer: value of the detection of KRAS2 mutations in circulating DNA. </w:t>
      </w:r>
      <w:r w:rsidRPr="00ED74B5">
        <w:rPr>
          <w:rFonts w:ascii="Palatino Linotype" w:eastAsia="TimesNewRomanPSMT" w:hAnsi="Palatino Linotype"/>
          <w:i/>
          <w:color w:val="auto"/>
          <w:sz w:val="18"/>
          <w:szCs w:val="18"/>
          <w:lang w:eastAsia="en-US"/>
        </w:rPr>
        <w:t xml:space="preserve">Br. J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2002</w:t>
      </w:r>
      <w:r w:rsidRPr="00ED74B5">
        <w:rPr>
          <w:rFonts w:ascii="Palatino Linotype" w:eastAsia="TimesNewRomanPSMT" w:hAnsi="Palatino Linotype"/>
          <w:color w:val="auto"/>
          <w:sz w:val="18"/>
          <w:szCs w:val="18"/>
          <w:lang w:eastAsia="en-US"/>
        </w:rPr>
        <w:t>, 87, 551-554.</w:t>
      </w:r>
    </w:p>
    <w:p w14:paraId="1E7A9597" w14:textId="2C9BCCC5"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20. Sikora, K.; </w:t>
      </w:r>
      <w:proofErr w:type="spellStart"/>
      <w:r w:rsidRPr="00ED74B5">
        <w:rPr>
          <w:rFonts w:ascii="Palatino Linotype" w:eastAsia="TimesNewRomanPSMT" w:hAnsi="Palatino Linotype"/>
          <w:color w:val="auto"/>
          <w:sz w:val="18"/>
          <w:szCs w:val="18"/>
          <w:lang w:eastAsia="en-US"/>
        </w:rPr>
        <w:t>Bedin</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Vicentini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Malpeli</w:t>
      </w:r>
      <w:proofErr w:type="spellEnd"/>
      <w:r w:rsidRPr="00ED74B5">
        <w:rPr>
          <w:rFonts w:ascii="Palatino Linotype" w:eastAsia="TimesNewRomanPSMT" w:hAnsi="Palatino Linotype"/>
          <w:color w:val="auto"/>
          <w:sz w:val="18"/>
          <w:szCs w:val="18"/>
          <w:lang w:eastAsia="en-US"/>
        </w:rPr>
        <w:t xml:space="preserve">, G.; D'Angelo, E.; </w:t>
      </w:r>
      <w:proofErr w:type="spellStart"/>
      <w:r w:rsidRPr="00ED74B5">
        <w:rPr>
          <w:rFonts w:ascii="Palatino Linotype" w:eastAsia="TimesNewRomanPSMT" w:hAnsi="Palatino Linotype"/>
          <w:color w:val="auto"/>
          <w:sz w:val="18"/>
          <w:szCs w:val="18"/>
          <w:lang w:eastAsia="en-US"/>
        </w:rPr>
        <w:t>Sperandio</w:t>
      </w:r>
      <w:proofErr w:type="spellEnd"/>
      <w:r w:rsidRPr="00ED74B5">
        <w:rPr>
          <w:rFonts w:ascii="Palatino Linotype" w:eastAsia="TimesNewRomanPSMT" w:hAnsi="Palatino Linotype"/>
          <w:color w:val="auto"/>
          <w:sz w:val="18"/>
          <w:szCs w:val="18"/>
          <w:lang w:eastAsia="en-US"/>
        </w:rPr>
        <w:t xml:space="preserve">, N.; Lawlor, R.T.; </w:t>
      </w:r>
      <w:proofErr w:type="spellStart"/>
      <w:r w:rsidRPr="00ED74B5">
        <w:rPr>
          <w:rFonts w:ascii="Palatino Linotype" w:eastAsia="TimesNewRomanPSMT" w:hAnsi="Palatino Linotype"/>
          <w:color w:val="auto"/>
          <w:sz w:val="18"/>
          <w:szCs w:val="18"/>
          <w:lang w:eastAsia="en-US"/>
        </w:rPr>
        <w:t>Bassi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Tortora, G.; Nitti, D.; et al. Evaluation of cell-free DNA as a biomarker for pancreatic malignancies. </w:t>
      </w:r>
      <w:r w:rsidRPr="00ED74B5">
        <w:rPr>
          <w:rFonts w:ascii="Palatino Linotype" w:eastAsia="TimesNewRomanPSMT" w:hAnsi="Palatino Linotype"/>
          <w:i/>
          <w:color w:val="auto"/>
          <w:sz w:val="18"/>
          <w:szCs w:val="18"/>
          <w:lang w:eastAsia="en-US"/>
        </w:rPr>
        <w:t>Int. J Biol. Markers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2015</w:t>
      </w:r>
      <w:r w:rsidRPr="00ED74B5">
        <w:rPr>
          <w:rFonts w:ascii="Palatino Linotype" w:eastAsia="TimesNewRomanPSMT" w:hAnsi="Palatino Linotype"/>
          <w:color w:val="auto"/>
          <w:sz w:val="18"/>
          <w:szCs w:val="18"/>
          <w:lang w:eastAsia="en-US"/>
        </w:rPr>
        <w:t>, 30, e136-141.</w:t>
      </w:r>
    </w:p>
    <w:p w14:paraId="5FC98909" w14:textId="0336BA35"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21. </w:t>
      </w:r>
      <w:proofErr w:type="spellStart"/>
      <w:r w:rsidRPr="00ED74B5">
        <w:rPr>
          <w:rFonts w:ascii="Palatino Linotype" w:eastAsia="TimesNewRomanPSMT" w:hAnsi="Palatino Linotype"/>
          <w:color w:val="auto"/>
          <w:sz w:val="18"/>
          <w:szCs w:val="18"/>
          <w:lang w:eastAsia="en-US"/>
        </w:rPr>
        <w:t>Ako</w:t>
      </w:r>
      <w:proofErr w:type="spellEnd"/>
      <w:r w:rsidRPr="00ED74B5">
        <w:rPr>
          <w:rFonts w:ascii="Palatino Linotype" w:eastAsia="TimesNewRomanPSMT" w:hAnsi="Palatino Linotype"/>
          <w:color w:val="auto"/>
          <w:sz w:val="18"/>
          <w:szCs w:val="18"/>
          <w:lang w:eastAsia="en-US"/>
        </w:rPr>
        <w:t xml:space="preserve">, S.; </w:t>
      </w:r>
      <w:proofErr w:type="spellStart"/>
      <w:r w:rsidRPr="00ED74B5">
        <w:rPr>
          <w:rFonts w:ascii="Palatino Linotype" w:eastAsia="TimesNewRomanPSMT" w:hAnsi="Palatino Linotype"/>
          <w:color w:val="auto"/>
          <w:sz w:val="18"/>
          <w:szCs w:val="18"/>
          <w:lang w:eastAsia="en-US"/>
        </w:rPr>
        <w:t>Nouso</w:t>
      </w:r>
      <w:proofErr w:type="spellEnd"/>
      <w:r w:rsidRPr="00ED74B5">
        <w:rPr>
          <w:rFonts w:ascii="Palatino Linotype" w:eastAsia="TimesNewRomanPSMT" w:hAnsi="Palatino Linotype"/>
          <w:color w:val="auto"/>
          <w:sz w:val="18"/>
          <w:szCs w:val="18"/>
          <w:lang w:eastAsia="en-US"/>
        </w:rPr>
        <w:t xml:space="preserve">, K.; </w:t>
      </w:r>
      <w:proofErr w:type="spellStart"/>
      <w:r w:rsidRPr="00ED74B5">
        <w:rPr>
          <w:rFonts w:ascii="Palatino Linotype" w:eastAsia="TimesNewRomanPSMT" w:hAnsi="Palatino Linotype"/>
          <w:color w:val="auto"/>
          <w:sz w:val="18"/>
          <w:szCs w:val="18"/>
          <w:lang w:eastAsia="en-US"/>
        </w:rPr>
        <w:t>Kinugasa</w:t>
      </w:r>
      <w:proofErr w:type="spellEnd"/>
      <w:r w:rsidRPr="00ED74B5">
        <w:rPr>
          <w:rFonts w:ascii="Palatino Linotype" w:eastAsia="TimesNewRomanPSMT" w:hAnsi="Palatino Linotype"/>
          <w:color w:val="auto"/>
          <w:sz w:val="18"/>
          <w:szCs w:val="18"/>
          <w:lang w:eastAsia="en-US"/>
        </w:rPr>
        <w:t xml:space="preserve">, H.; </w:t>
      </w:r>
      <w:proofErr w:type="spellStart"/>
      <w:r w:rsidRPr="00ED74B5">
        <w:rPr>
          <w:rFonts w:ascii="Palatino Linotype" w:eastAsia="TimesNewRomanPSMT" w:hAnsi="Palatino Linotype"/>
          <w:color w:val="auto"/>
          <w:sz w:val="18"/>
          <w:szCs w:val="18"/>
          <w:lang w:eastAsia="en-US"/>
        </w:rPr>
        <w:t>Dohi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Matushita</w:t>
      </w:r>
      <w:proofErr w:type="spellEnd"/>
      <w:r w:rsidRPr="00ED74B5">
        <w:rPr>
          <w:rFonts w:ascii="Palatino Linotype" w:eastAsia="TimesNewRomanPSMT" w:hAnsi="Palatino Linotype"/>
          <w:color w:val="auto"/>
          <w:sz w:val="18"/>
          <w:szCs w:val="18"/>
          <w:lang w:eastAsia="en-US"/>
        </w:rPr>
        <w:t xml:space="preserve">, H.; </w:t>
      </w:r>
      <w:proofErr w:type="spellStart"/>
      <w:r w:rsidRPr="00ED74B5">
        <w:rPr>
          <w:rFonts w:ascii="Palatino Linotype" w:eastAsia="TimesNewRomanPSMT" w:hAnsi="Palatino Linotype"/>
          <w:color w:val="auto"/>
          <w:sz w:val="18"/>
          <w:szCs w:val="18"/>
          <w:lang w:eastAsia="en-US"/>
        </w:rPr>
        <w:t>Mizukawa</w:t>
      </w:r>
      <w:proofErr w:type="spellEnd"/>
      <w:r w:rsidRPr="00ED74B5">
        <w:rPr>
          <w:rFonts w:ascii="Palatino Linotype" w:eastAsia="TimesNewRomanPSMT" w:hAnsi="Palatino Linotype"/>
          <w:color w:val="auto"/>
          <w:sz w:val="18"/>
          <w:szCs w:val="18"/>
          <w:lang w:eastAsia="en-US"/>
        </w:rPr>
        <w:t xml:space="preserve">, S.; </w:t>
      </w:r>
      <w:proofErr w:type="spellStart"/>
      <w:r w:rsidRPr="00ED74B5">
        <w:rPr>
          <w:rFonts w:ascii="Palatino Linotype" w:eastAsia="TimesNewRomanPSMT" w:hAnsi="Palatino Linotype"/>
          <w:color w:val="auto"/>
          <w:sz w:val="18"/>
          <w:szCs w:val="18"/>
          <w:lang w:eastAsia="en-US"/>
        </w:rPr>
        <w:t>Muro</w:t>
      </w:r>
      <w:proofErr w:type="spellEnd"/>
      <w:r w:rsidRPr="00ED74B5">
        <w:rPr>
          <w:rFonts w:ascii="Palatino Linotype" w:eastAsia="TimesNewRomanPSMT" w:hAnsi="Palatino Linotype"/>
          <w:color w:val="auto"/>
          <w:sz w:val="18"/>
          <w:szCs w:val="18"/>
          <w:lang w:eastAsia="en-US"/>
        </w:rPr>
        <w:t xml:space="preserve">, S.; Akimoto, Y.; Uchida, D.; </w:t>
      </w:r>
      <w:proofErr w:type="spellStart"/>
      <w:r w:rsidRPr="00ED74B5">
        <w:rPr>
          <w:rFonts w:ascii="Palatino Linotype" w:eastAsia="TimesNewRomanPSMT" w:hAnsi="Palatino Linotype"/>
          <w:color w:val="auto"/>
          <w:sz w:val="18"/>
          <w:szCs w:val="18"/>
          <w:lang w:eastAsia="en-US"/>
        </w:rPr>
        <w:t>Tomoda</w:t>
      </w:r>
      <w:proofErr w:type="spellEnd"/>
      <w:r w:rsidRPr="00ED74B5">
        <w:rPr>
          <w:rFonts w:ascii="Palatino Linotype" w:eastAsia="TimesNewRomanPSMT" w:hAnsi="Palatino Linotype"/>
          <w:color w:val="auto"/>
          <w:sz w:val="18"/>
          <w:szCs w:val="18"/>
          <w:lang w:eastAsia="en-US"/>
        </w:rPr>
        <w:t xml:space="preserve">, T.; et al. Utility of serum DNA as a marker for KRAS mutations in pancreatic cancer tissue. </w:t>
      </w:r>
      <w:proofErr w:type="spellStart"/>
      <w:r w:rsidRPr="00ED74B5">
        <w:rPr>
          <w:rFonts w:ascii="Palatino Linotype" w:eastAsia="TimesNewRomanPSMT" w:hAnsi="Palatino Linotype"/>
          <w:i/>
          <w:color w:val="auto"/>
          <w:sz w:val="18"/>
          <w:szCs w:val="18"/>
          <w:lang w:eastAsia="en-US"/>
        </w:rPr>
        <w:t>Pancreatology</w:t>
      </w:r>
      <w:proofErr w:type="spellEnd"/>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 xml:space="preserve">2017, </w:t>
      </w:r>
      <w:r w:rsidRPr="00ED74B5">
        <w:rPr>
          <w:rFonts w:ascii="Palatino Linotype" w:eastAsia="TimesNewRomanPSMT" w:hAnsi="Palatino Linotype"/>
          <w:color w:val="auto"/>
          <w:sz w:val="18"/>
          <w:szCs w:val="18"/>
          <w:lang w:eastAsia="en-US"/>
        </w:rPr>
        <w:t>17, 285-290.</w:t>
      </w:r>
    </w:p>
    <w:p w14:paraId="519B0D8A" w14:textId="464315DF"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22. Bernard, V.; Kim, D.U.; San Lucas, F.A.;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astillo, J.; </w:t>
      </w:r>
      <w:proofErr w:type="spellStart"/>
      <w:r w:rsidRPr="00ED74B5">
        <w:rPr>
          <w:rFonts w:ascii="Palatino Linotype" w:eastAsia="TimesNewRomanPSMT" w:hAnsi="Palatino Linotype"/>
          <w:color w:val="auto"/>
          <w:sz w:val="18"/>
          <w:szCs w:val="18"/>
          <w:lang w:eastAsia="en-US"/>
        </w:rPr>
        <w:t>Allenson</w:t>
      </w:r>
      <w:proofErr w:type="spellEnd"/>
      <w:r w:rsidRPr="00ED74B5">
        <w:rPr>
          <w:rFonts w:ascii="Palatino Linotype" w:eastAsia="TimesNewRomanPSMT" w:hAnsi="Palatino Linotype"/>
          <w:color w:val="auto"/>
          <w:sz w:val="18"/>
          <w:szCs w:val="18"/>
          <w:lang w:eastAsia="en-US"/>
        </w:rPr>
        <w:t xml:space="preserve">, K.; </w:t>
      </w:r>
      <w:proofErr w:type="spellStart"/>
      <w:r w:rsidRPr="00ED74B5">
        <w:rPr>
          <w:rFonts w:ascii="Palatino Linotype" w:eastAsia="TimesNewRomanPSMT" w:hAnsi="Palatino Linotype"/>
          <w:color w:val="auto"/>
          <w:sz w:val="18"/>
          <w:szCs w:val="18"/>
          <w:lang w:eastAsia="en-US"/>
        </w:rPr>
        <w:t>Mulu</w:t>
      </w:r>
      <w:proofErr w:type="spellEnd"/>
      <w:r w:rsidRPr="00ED74B5">
        <w:rPr>
          <w:rFonts w:ascii="Palatino Linotype" w:eastAsia="TimesNewRomanPSMT" w:hAnsi="Palatino Linotype"/>
          <w:color w:val="auto"/>
          <w:sz w:val="18"/>
          <w:szCs w:val="18"/>
          <w:lang w:eastAsia="en-US"/>
        </w:rPr>
        <w:t>, F.</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Stephens, B.M.; Huang, J.; </w:t>
      </w:r>
      <w:proofErr w:type="spellStart"/>
      <w:r w:rsidRPr="00ED74B5">
        <w:rPr>
          <w:rFonts w:ascii="Palatino Linotype" w:eastAsia="TimesNewRomanPSMT" w:hAnsi="Palatino Linotype"/>
          <w:color w:val="auto"/>
          <w:sz w:val="18"/>
          <w:szCs w:val="18"/>
          <w:lang w:eastAsia="en-US"/>
        </w:rPr>
        <w:t>Semaan</w:t>
      </w:r>
      <w:proofErr w:type="spellEnd"/>
      <w:r w:rsidRPr="00ED74B5">
        <w:rPr>
          <w:rFonts w:ascii="Palatino Linotype" w:eastAsia="TimesNewRomanPSMT" w:hAnsi="Palatino Linotype"/>
          <w:color w:val="auto"/>
          <w:sz w:val="18"/>
          <w:szCs w:val="18"/>
          <w:lang w:eastAsia="en-US"/>
        </w:rPr>
        <w:t xml:space="preserve">, A.; Guerrero, P.A.; et al.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Nucleic Acids Are Associated </w:t>
      </w:r>
      <w:proofErr w:type="gramStart"/>
      <w:r w:rsidRPr="00ED74B5">
        <w:rPr>
          <w:rFonts w:ascii="Palatino Linotype" w:eastAsia="TimesNewRomanPSMT" w:hAnsi="Palatino Linotype"/>
          <w:color w:val="auto"/>
          <w:sz w:val="18"/>
          <w:szCs w:val="18"/>
          <w:lang w:eastAsia="en-US"/>
        </w:rPr>
        <w:t>With</w:t>
      </w:r>
      <w:proofErr w:type="gramEnd"/>
      <w:r w:rsidRPr="00ED74B5">
        <w:rPr>
          <w:rFonts w:ascii="Palatino Linotype" w:eastAsia="TimesNewRomanPSMT" w:hAnsi="Palatino Linotype"/>
          <w:color w:val="auto"/>
          <w:sz w:val="18"/>
          <w:szCs w:val="18"/>
          <w:lang w:eastAsia="en-US"/>
        </w:rPr>
        <w:t xml:space="preserve"> Outcomes of Patients With Pancreatic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ancer. </w:t>
      </w:r>
      <w:r w:rsidRPr="00ED74B5">
        <w:rPr>
          <w:rFonts w:ascii="Palatino Linotype" w:eastAsia="TimesNewRomanPSMT" w:hAnsi="Palatino Linotype"/>
          <w:i/>
          <w:color w:val="auto"/>
          <w:sz w:val="18"/>
          <w:szCs w:val="18"/>
          <w:lang w:eastAsia="en-US"/>
        </w:rPr>
        <w:t>Gastroenterology</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 156, 108-18.e4.</w:t>
      </w:r>
    </w:p>
    <w:p w14:paraId="446336DB" w14:textId="5C588D59"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23. </w:t>
      </w:r>
      <w:proofErr w:type="spellStart"/>
      <w:r w:rsidRPr="00ED74B5">
        <w:rPr>
          <w:rFonts w:ascii="Palatino Linotype" w:eastAsia="TimesNewRomanPSMT" w:hAnsi="Palatino Linotype"/>
          <w:color w:val="auto"/>
          <w:sz w:val="18"/>
          <w:szCs w:val="18"/>
          <w:lang w:eastAsia="en-US"/>
        </w:rPr>
        <w:t>Brychta</w:t>
      </w:r>
      <w:proofErr w:type="spellEnd"/>
      <w:r w:rsidRPr="00ED74B5">
        <w:rPr>
          <w:rFonts w:ascii="Palatino Linotype" w:eastAsia="TimesNewRomanPSMT" w:hAnsi="Palatino Linotype"/>
          <w:color w:val="auto"/>
          <w:sz w:val="18"/>
          <w:szCs w:val="18"/>
          <w:lang w:eastAsia="en-US"/>
        </w:rPr>
        <w:t xml:space="preserve">, N.; </w:t>
      </w:r>
      <w:proofErr w:type="spellStart"/>
      <w:r w:rsidRPr="00ED74B5">
        <w:rPr>
          <w:rFonts w:ascii="Palatino Linotype" w:eastAsia="TimesNewRomanPSMT" w:hAnsi="Palatino Linotype"/>
          <w:color w:val="auto"/>
          <w:sz w:val="18"/>
          <w:szCs w:val="18"/>
          <w:lang w:eastAsia="en-US"/>
        </w:rPr>
        <w:t>Krahn</w:t>
      </w:r>
      <w:proofErr w:type="spellEnd"/>
      <w:r w:rsidRPr="00ED74B5">
        <w:rPr>
          <w:rFonts w:ascii="Palatino Linotype" w:eastAsia="TimesNewRomanPSMT" w:hAnsi="Palatino Linotype"/>
          <w:color w:val="auto"/>
          <w:sz w:val="18"/>
          <w:szCs w:val="18"/>
          <w:lang w:eastAsia="en-US"/>
        </w:rPr>
        <w:t xml:space="preserve">, T.; von </w:t>
      </w:r>
      <w:proofErr w:type="spellStart"/>
      <w:r w:rsidRPr="00ED74B5">
        <w:rPr>
          <w:rFonts w:ascii="Palatino Linotype" w:eastAsia="TimesNewRomanPSMT" w:hAnsi="Palatino Linotype"/>
          <w:color w:val="auto"/>
          <w:sz w:val="18"/>
          <w:szCs w:val="18"/>
          <w:lang w:eastAsia="en-US"/>
        </w:rPr>
        <w:t>Ahsen</w:t>
      </w:r>
      <w:proofErr w:type="spellEnd"/>
      <w:r w:rsidRPr="00ED74B5">
        <w:rPr>
          <w:rFonts w:ascii="Palatino Linotype" w:eastAsia="TimesNewRomanPSMT" w:hAnsi="Palatino Linotype"/>
          <w:color w:val="auto"/>
          <w:sz w:val="18"/>
          <w:szCs w:val="18"/>
          <w:lang w:eastAsia="en-US"/>
        </w:rPr>
        <w:t xml:space="preserve">, O. Detection of KRAS Mutations in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irculating Tumor DNA by Digital P</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R in Early Stages of Pancreatic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ancer.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lin.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hem</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62, 1482-1491.</w:t>
      </w:r>
    </w:p>
    <w:p w14:paraId="2D3C5397" w14:textId="31E9721A"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24. Earl, J.; Garcia-Nieto, S.; Martinez-Avila, J.</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hyperlink r:id="rId18" w:history="1">
        <w:proofErr w:type="spellStart"/>
        <w:r w:rsidRPr="00ED74B5">
          <w:rPr>
            <w:rFonts w:ascii="Palatino Linotype" w:eastAsia="TimesNewRomanPSMT" w:hAnsi="Palatino Linotype"/>
            <w:color w:val="auto"/>
            <w:sz w:val="18"/>
            <w:szCs w:val="18"/>
            <w:lang w:eastAsia="en-US"/>
          </w:rPr>
          <w:t>Montans</w:t>
        </w:r>
        <w:proofErr w:type="spellEnd"/>
        <w:r w:rsidRPr="00ED74B5">
          <w:rPr>
            <w:rFonts w:ascii="Palatino Linotype" w:eastAsia="TimesNewRomanPSMT" w:hAnsi="Palatino Linotype"/>
            <w:color w:val="auto"/>
            <w:sz w:val="18"/>
            <w:szCs w:val="18"/>
            <w:lang w:eastAsia="en-US"/>
          </w:rPr>
          <w:t>, J</w:t>
        </w:r>
      </w:hyperlink>
      <w:r w:rsidRPr="00ED74B5">
        <w:rPr>
          <w:rFonts w:ascii="Palatino Linotype" w:eastAsia="TimesNewRomanPSMT" w:hAnsi="Palatino Linotype"/>
          <w:color w:val="auto"/>
          <w:sz w:val="18"/>
          <w:szCs w:val="18"/>
          <w:lang w:eastAsia="en-US"/>
        </w:rPr>
        <w:t xml:space="preserve">.; </w:t>
      </w:r>
      <w:hyperlink r:id="rId19" w:history="1">
        <w:proofErr w:type="spellStart"/>
        <w:r w:rsidRPr="00ED74B5">
          <w:rPr>
            <w:rFonts w:ascii="Palatino Linotype" w:eastAsia="TimesNewRomanPSMT" w:hAnsi="Palatino Linotype"/>
            <w:color w:val="auto"/>
            <w:sz w:val="18"/>
            <w:szCs w:val="18"/>
            <w:lang w:eastAsia="en-US"/>
          </w:rPr>
          <w:t>Sanjuanbenito</w:t>
        </w:r>
        <w:proofErr w:type="spellEnd"/>
        <w:r w:rsidRPr="00ED74B5">
          <w:rPr>
            <w:rFonts w:ascii="Palatino Linotype" w:eastAsia="TimesNewRomanPSMT" w:hAnsi="Palatino Linotype"/>
            <w:color w:val="auto"/>
            <w:sz w:val="18"/>
            <w:szCs w:val="18"/>
            <w:lang w:eastAsia="en-US"/>
          </w:rPr>
          <w:t>, A</w:t>
        </w:r>
      </w:hyperlink>
      <w:r w:rsidRPr="00ED74B5">
        <w:rPr>
          <w:rFonts w:ascii="Palatino Linotype" w:eastAsia="TimesNewRomanPSMT" w:hAnsi="Palatino Linotype"/>
          <w:color w:val="auto"/>
          <w:sz w:val="18"/>
          <w:szCs w:val="18"/>
          <w:lang w:eastAsia="en-US"/>
        </w:rPr>
        <w:t xml:space="preserve">.; </w:t>
      </w:r>
      <w:hyperlink r:id="rId20" w:history="1">
        <w:r w:rsidRPr="00ED74B5">
          <w:rPr>
            <w:rFonts w:ascii="Palatino Linotype" w:eastAsia="TimesNewRomanPSMT" w:hAnsi="Palatino Linotype"/>
            <w:color w:val="auto"/>
            <w:sz w:val="18"/>
            <w:szCs w:val="18"/>
            <w:lang w:eastAsia="en-US"/>
          </w:rPr>
          <w:t>Rodríguez-Garrote, M</w:t>
        </w:r>
      </w:hyperlink>
      <w:r w:rsidRPr="00ED74B5">
        <w:rPr>
          <w:rFonts w:ascii="Palatino Linotype" w:eastAsia="TimesNewRomanPSMT" w:hAnsi="Palatino Linotype"/>
          <w:color w:val="auto"/>
          <w:sz w:val="18"/>
          <w:szCs w:val="18"/>
          <w:lang w:eastAsia="en-US"/>
        </w:rPr>
        <w:t xml:space="preserve">.; </w:t>
      </w:r>
      <w:hyperlink r:id="rId21" w:history="1">
        <w:r w:rsidRPr="00ED74B5">
          <w:rPr>
            <w:rFonts w:ascii="Palatino Linotype" w:eastAsia="TimesNewRomanPSMT" w:hAnsi="Palatino Linotype"/>
            <w:color w:val="auto"/>
            <w:sz w:val="18"/>
            <w:szCs w:val="18"/>
            <w:lang w:eastAsia="en-US"/>
          </w:rPr>
          <w:t>Lisa, E</w:t>
        </w:r>
      </w:hyperlink>
      <w:r w:rsidRPr="00ED74B5">
        <w:rPr>
          <w:rFonts w:ascii="Palatino Linotype" w:eastAsia="TimesNewRomanPSMT" w:hAnsi="Palatino Linotype"/>
          <w:color w:val="auto"/>
          <w:sz w:val="18"/>
          <w:szCs w:val="18"/>
          <w:lang w:eastAsia="en-US"/>
        </w:rPr>
        <w:t xml:space="preserve">.; </w:t>
      </w:r>
      <w:hyperlink r:id="rId22" w:history="1">
        <w:proofErr w:type="spellStart"/>
        <w:r w:rsidRPr="00ED74B5">
          <w:rPr>
            <w:rFonts w:ascii="Palatino Linotype" w:eastAsia="TimesNewRomanPSMT" w:hAnsi="Palatino Linotype"/>
            <w:color w:val="auto"/>
            <w:sz w:val="18"/>
            <w:szCs w:val="18"/>
            <w:lang w:eastAsia="en-US"/>
          </w:rPr>
          <w:t>Mendía</w:t>
        </w:r>
        <w:proofErr w:type="spellEnd"/>
        <w:r w:rsidRPr="00ED74B5">
          <w:rPr>
            <w:rFonts w:ascii="Palatino Linotype" w:eastAsia="TimesNewRomanPSMT" w:hAnsi="Palatino Linotype"/>
            <w:color w:val="auto"/>
            <w:sz w:val="18"/>
            <w:szCs w:val="18"/>
            <w:lang w:eastAsia="en-US"/>
          </w:rPr>
          <w:t>, E</w:t>
        </w:r>
      </w:hyperlink>
      <w:r w:rsidRPr="00ED74B5">
        <w:rPr>
          <w:rFonts w:ascii="Palatino Linotype" w:eastAsia="TimesNewRomanPSMT" w:hAnsi="Palatino Linotype"/>
          <w:color w:val="auto"/>
          <w:sz w:val="18"/>
          <w:szCs w:val="18"/>
          <w:lang w:eastAsia="en-US"/>
        </w:rPr>
        <w:t xml:space="preserve">.; </w:t>
      </w:r>
      <w:hyperlink r:id="rId23" w:history="1">
        <w:r w:rsidRPr="00ED74B5">
          <w:rPr>
            <w:rFonts w:ascii="Palatino Linotype" w:eastAsia="TimesNewRomanPSMT" w:hAnsi="Palatino Linotype"/>
            <w:color w:val="auto"/>
            <w:sz w:val="18"/>
            <w:szCs w:val="18"/>
            <w:lang w:eastAsia="en-US"/>
          </w:rPr>
          <w:t>Lobo, E</w:t>
        </w:r>
      </w:hyperlink>
      <w:r w:rsidRPr="00ED74B5">
        <w:rPr>
          <w:rFonts w:ascii="Palatino Linotype" w:eastAsia="TimesNewRomanPSMT" w:hAnsi="Palatino Linotype"/>
          <w:color w:val="auto"/>
          <w:sz w:val="18"/>
          <w:szCs w:val="18"/>
          <w:lang w:eastAsia="en-US"/>
        </w:rPr>
        <w:t xml:space="preserve">.; </w:t>
      </w:r>
      <w:hyperlink r:id="rId24" w:history="1">
        <w:proofErr w:type="spellStart"/>
        <w:r w:rsidRPr="00ED74B5">
          <w:rPr>
            <w:rFonts w:ascii="Palatino Linotype" w:eastAsia="TimesNewRomanPSMT" w:hAnsi="Palatino Linotype"/>
            <w:color w:val="auto"/>
            <w:sz w:val="18"/>
            <w:szCs w:val="18"/>
            <w:lang w:eastAsia="en-US"/>
          </w:rPr>
          <w:t>Malats</w:t>
        </w:r>
        <w:proofErr w:type="spellEnd"/>
        <w:r w:rsidRPr="00ED74B5">
          <w:rPr>
            <w:rFonts w:ascii="Palatino Linotype" w:eastAsia="TimesNewRomanPSMT" w:hAnsi="Palatino Linotype"/>
            <w:color w:val="auto"/>
            <w:sz w:val="18"/>
            <w:szCs w:val="18"/>
            <w:lang w:eastAsia="en-US"/>
          </w:rPr>
          <w:t>, N</w:t>
        </w:r>
      </w:hyperlink>
      <w:r w:rsidRPr="00ED74B5">
        <w:rPr>
          <w:rFonts w:ascii="Palatino Linotype" w:eastAsia="TimesNewRomanPSMT" w:hAnsi="Palatino Linotype"/>
          <w:color w:val="auto"/>
          <w:sz w:val="18"/>
          <w:szCs w:val="18"/>
          <w:lang w:eastAsia="en-US"/>
        </w:rPr>
        <w:t xml:space="preserve">.; et al.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irculating tumor cells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tc</w:t>
      </w:r>
      <w:proofErr w:type="spellEnd"/>
      <w:r w:rsidRPr="00ED74B5">
        <w:rPr>
          <w:rFonts w:ascii="Palatino Linotype" w:eastAsia="TimesNewRomanPSMT" w:hAnsi="Palatino Linotype"/>
          <w:color w:val="auto"/>
          <w:sz w:val="18"/>
          <w:szCs w:val="18"/>
          <w:lang w:eastAsia="en-US"/>
        </w:rPr>
        <w:t xml:space="preserve">) and </w:t>
      </w:r>
      <w:proofErr w:type="spellStart"/>
      <w:r w:rsidRPr="00ED74B5">
        <w:rPr>
          <w:rFonts w:ascii="Palatino Linotype" w:eastAsia="TimesNewRomanPSMT" w:hAnsi="Palatino Linotype"/>
          <w:color w:val="auto"/>
          <w:sz w:val="18"/>
          <w:szCs w:val="18"/>
          <w:lang w:eastAsia="en-US"/>
        </w:rPr>
        <w:t>kras</w:t>
      </w:r>
      <w:proofErr w:type="spellEnd"/>
      <w:r w:rsidRPr="00ED74B5">
        <w:rPr>
          <w:rFonts w:ascii="Palatino Linotype" w:eastAsia="TimesNewRomanPSMT" w:hAnsi="Palatino Linotype"/>
          <w:color w:val="auto"/>
          <w:sz w:val="18"/>
          <w:szCs w:val="18"/>
          <w:lang w:eastAsia="en-US"/>
        </w:rPr>
        <w:t xml:space="preserve"> mutant circulating free </w:t>
      </w:r>
      <w:proofErr w:type="spellStart"/>
      <w:r w:rsidRPr="00ED74B5">
        <w:rPr>
          <w:rFonts w:ascii="Palatino Linotype" w:eastAsia="TimesNewRomanPSMT" w:hAnsi="Palatino Linotype"/>
          <w:color w:val="auto"/>
          <w:sz w:val="18"/>
          <w:szCs w:val="18"/>
          <w:lang w:eastAsia="en-US"/>
        </w:rPr>
        <w:t>Dna</w:t>
      </w:r>
      <w:proofErr w:type="spellEnd"/>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cfdna</w:t>
      </w:r>
      <w:proofErr w:type="spellEnd"/>
      <w:r w:rsidRPr="00ED74B5">
        <w:rPr>
          <w:rFonts w:ascii="Palatino Linotype" w:eastAsia="TimesNewRomanPSMT" w:hAnsi="Palatino Linotype"/>
          <w:color w:val="auto"/>
          <w:sz w:val="18"/>
          <w:szCs w:val="18"/>
          <w:lang w:eastAsia="en-US"/>
        </w:rPr>
        <w:t xml:space="preserve">) detection in peripheral blood as biomarkers in patients diagnosed with exocrine pancreatic cancer. </w:t>
      </w:r>
      <w:r w:rsidRPr="00ED74B5">
        <w:rPr>
          <w:rFonts w:ascii="Palatino Linotype" w:eastAsia="TimesNewRomanPSMT" w:hAnsi="Palatino Linotype"/>
          <w:i/>
          <w:color w:val="auto"/>
          <w:sz w:val="18"/>
          <w:szCs w:val="18"/>
          <w:lang w:eastAsia="en-US"/>
        </w:rPr>
        <w:t>BM</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2015</w:t>
      </w:r>
      <w:r w:rsidRPr="00ED74B5">
        <w:rPr>
          <w:rFonts w:ascii="Palatino Linotype" w:eastAsia="TimesNewRomanPSMT" w:hAnsi="Palatino Linotype"/>
          <w:color w:val="auto"/>
          <w:sz w:val="18"/>
          <w:szCs w:val="18"/>
          <w:lang w:eastAsia="en-US"/>
        </w:rPr>
        <w:t>, 15, 797.</w:t>
      </w:r>
    </w:p>
    <w:p w14:paraId="7E5F8E22" w14:textId="7B29B26E"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25. </w:t>
      </w:r>
      <w:proofErr w:type="spellStart"/>
      <w:r w:rsidRPr="00ED74B5">
        <w:rPr>
          <w:rFonts w:ascii="Palatino Linotype" w:eastAsia="TimesNewRomanPSMT" w:hAnsi="Palatino Linotype"/>
          <w:color w:val="auto"/>
          <w:sz w:val="18"/>
          <w:szCs w:val="18"/>
          <w:lang w:eastAsia="en-US"/>
        </w:rPr>
        <w:t>Kinugasa</w:t>
      </w:r>
      <w:proofErr w:type="spellEnd"/>
      <w:r w:rsidRPr="00ED74B5">
        <w:rPr>
          <w:rFonts w:ascii="Palatino Linotype" w:eastAsia="TimesNewRomanPSMT" w:hAnsi="Palatino Linotype"/>
          <w:color w:val="auto"/>
          <w:sz w:val="18"/>
          <w:szCs w:val="18"/>
          <w:lang w:eastAsia="en-US"/>
        </w:rPr>
        <w:t xml:space="preserve"> H, </w:t>
      </w:r>
      <w:proofErr w:type="spellStart"/>
      <w:r w:rsidRPr="00ED74B5">
        <w:rPr>
          <w:rFonts w:ascii="Palatino Linotype" w:eastAsia="TimesNewRomanPSMT" w:hAnsi="Palatino Linotype"/>
          <w:color w:val="auto"/>
          <w:sz w:val="18"/>
          <w:szCs w:val="18"/>
          <w:lang w:eastAsia="en-US"/>
        </w:rPr>
        <w:t>Nouso</w:t>
      </w:r>
      <w:proofErr w:type="spellEnd"/>
      <w:r w:rsidRPr="00ED74B5">
        <w:rPr>
          <w:rFonts w:ascii="Palatino Linotype" w:eastAsia="TimesNewRomanPSMT" w:hAnsi="Palatino Linotype"/>
          <w:color w:val="auto"/>
          <w:sz w:val="18"/>
          <w:szCs w:val="18"/>
          <w:lang w:eastAsia="en-US"/>
        </w:rPr>
        <w:t xml:space="preserve"> K, Miyahara K, </w:t>
      </w:r>
      <w:hyperlink r:id="rId25" w:history="1">
        <w:r w:rsidRPr="00ED74B5">
          <w:rPr>
            <w:rFonts w:ascii="Palatino Linotype" w:eastAsia="TimesNewRomanPSMT" w:hAnsi="Palatino Linotype"/>
            <w:color w:val="auto"/>
            <w:sz w:val="18"/>
            <w:szCs w:val="18"/>
            <w:lang w:eastAsia="en-US"/>
          </w:rPr>
          <w:t>Morimoto, Y</w:t>
        </w:r>
      </w:hyperlink>
      <w:r w:rsidRPr="00ED74B5">
        <w:rPr>
          <w:rFonts w:ascii="Palatino Linotype" w:eastAsia="TimesNewRomanPSMT" w:hAnsi="Palatino Linotype"/>
          <w:color w:val="auto"/>
          <w:sz w:val="18"/>
          <w:szCs w:val="18"/>
          <w:lang w:eastAsia="en-US"/>
        </w:rPr>
        <w:t xml:space="preserve">.; </w:t>
      </w:r>
      <w:hyperlink r:id="rId26" w:history="1">
        <w:proofErr w:type="spellStart"/>
        <w:r w:rsidRPr="00ED74B5">
          <w:rPr>
            <w:rFonts w:ascii="Palatino Linotype" w:eastAsia="TimesNewRomanPSMT" w:hAnsi="Palatino Linotype"/>
            <w:color w:val="auto"/>
            <w:sz w:val="18"/>
            <w:szCs w:val="18"/>
            <w:lang w:eastAsia="en-US"/>
          </w:rPr>
          <w:t>Dohi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hyperlink>
      <w:r w:rsidRPr="00ED74B5">
        <w:rPr>
          <w:rFonts w:ascii="Palatino Linotype" w:eastAsia="TimesNewRomanPSMT" w:hAnsi="Palatino Linotype"/>
          <w:color w:val="auto"/>
          <w:sz w:val="18"/>
          <w:szCs w:val="18"/>
          <w:lang w:eastAsia="en-US"/>
        </w:rPr>
        <w:t xml:space="preserve">.; </w:t>
      </w:r>
      <w:hyperlink r:id="rId27" w:history="1">
        <w:proofErr w:type="spellStart"/>
        <w:r w:rsidRPr="00ED74B5">
          <w:rPr>
            <w:rFonts w:ascii="Palatino Linotype" w:eastAsia="TimesNewRomanPSMT" w:hAnsi="Palatino Linotype"/>
            <w:color w:val="auto"/>
            <w:sz w:val="18"/>
            <w:szCs w:val="18"/>
            <w:lang w:eastAsia="en-US"/>
          </w:rPr>
          <w:t>Tsutsumi</w:t>
        </w:r>
        <w:proofErr w:type="spellEnd"/>
        <w:r w:rsidRPr="00ED74B5">
          <w:rPr>
            <w:rFonts w:ascii="Palatino Linotype" w:eastAsia="TimesNewRomanPSMT" w:hAnsi="Palatino Linotype"/>
            <w:color w:val="auto"/>
            <w:sz w:val="18"/>
            <w:szCs w:val="18"/>
            <w:lang w:eastAsia="en-US"/>
          </w:rPr>
          <w:t>, K</w:t>
        </w:r>
      </w:hyperlink>
      <w:r w:rsidRPr="00ED74B5">
        <w:rPr>
          <w:rFonts w:ascii="Palatino Linotype" w:eastAsia="TimesNewRomanPSMT" w:hAnsi="Palatino Linotype"/>
          <w:color w:val="auto"/>
          <w:sz w:val="18"/>
          <w:szCs w:val="18"/>
          <w:lang w:eastAsia="en-US"/>
        </w:rPr>
        <w:t xml:space="preserve">.; </w:t>
      </w:r>
      <w:hyperlink r:id="rId28" w:history="1">
        <w:r w:rsidRPr="00ED74B5">
          <w:rPr>
            <w:rFonts w:ascii="Palatino Linotype" w:eastAsia="TimesNewRomanPSMT" w:hAnsi="Palatino Linotype"/>
            <w:color w:val="auto"/>
            <w:sz w:val="18"/>
            <w:szCs w:val="18"/>
            <w:lang w:eastAsia="en-US"/>
          </w:rPr>
          <w:t>Kato, H</w:t>
        </w:r>
      </w:hyperlink>
      <w:r w:rsidRPr="00ED74B5">
        <w:rPr>
          <w:rFonts w:ascii="Palatino Linotype" w:eastAsia="TimesNewRomanPSMT" w:hAnsi="Palatino Linotype"/>
          <w:color w:val="auto"/>
          <w:sz w:val="18"/>
          <w:szCs w:val="18"/>
          <w:lang w:eastAsia="en-US"/>
        </w:rPr>
        <w:t xml:space="preserve">.; </w:t>
      </w:r>
      <w:hyperlink r:id="rId29" w:history="1">
        <w:r w:rsidRPr="00ED74B5">
          <w:rPr>
            <w:rFonts w:ascii="Palatino Linotype" w:eastAsia="TimesNewRomanPSMT" w:hAnsi="Palatino Linotype"/>
            <w:color w:val="auto"/>
            <w:sz w:val="18"/>
            <w:szCs w:val="18"/>
            <w:lang w:eastAsia="en-US"/>
          </w:rPr>
          <w:t>Matsubara, T</w:t>
        </w:r>
      </w:hyperlink>
      <w:r w:rsidRPr="00ED74B5">
        <w:rPr>
          <w:rFonts w:ascii="Palatino Linotype" w:eastAsia="TimesNewRomanPSMT" w:hAnsi="Palatino Linotype"/>
          <w:color w:val="auto"/>
          <w:sz w:val="18"/>
          <w:szCs w:val="18"/>
          <w:lang w:eastAsia="en-US"/>
        </w:rPr>
        <w:t xml:space="preserve">.; </w:t>
      </w:r>
      <w:hyperlink r:id="rId30" w:history="1">
        <w:r w:rsidRPr="00ED74B5">
          <w:rPr>
            <w:rFonts w:ascii="Palatino Linotype" w:eastAsia="TimesNewRomanPSMT" w:hAnsi="Palatino Linotype"/>
            <w:color w:val="auto"/>
            <w:sz w:val="18"/>
            <w:szCs w:val="18"/>
            <w:lang w:eastAsia="en-US"/>
          </w:rPr>
          <w:t>Okada, H</w:t>
        </w:r>
      </w:hyperlink>
      <w:r w:rsidRPr="00ED74B5">
        <w:rPr>
          <w:rFonts w:ascii="Palatino Linotype" w:eastAsia="TimesNewRomanPSMT" w:hAnsi="Palatino Linotype"/>
          <w:color w:val="auto"/>
          <w:sz w:val="18"/>
          <w:szCs w:val="18"/>
          <w:lang w:eastAsia="en-US"/>
        </w:rPr>
        <w:t xml:space="preserve">.; </w:t>
      </w:r>
      <w:hyperlink r:id="rId31" w:history="1">
        <w:r w:rsidRPr="00ED74B5">
          <w:rPr>
            <w:rFonts w:ascii="Palatino Linotype" w:eastAsia="TimesNewRomanPSMT" w:hAnsi="Palatino Linotype"/>
            <w:color w:val="auto"/>
            <w:sz w:val="18"/>
            <w:szCs w:val="18"/>
            <w:lang w:eastAsia="en-US"/>
          </w:rPr>
          <w:t>Yamamoto, K</w:t>
        </w:r>
      </w:hyperlink>
      <w:r w:rsidRPr="00ED74B5">
        <w:rPr>
          <w:rFonts w:ascii="Palatino Linotype" w:eastAsia="TimesNewRomanPSMT" w:hAnsi="Palatino Linotype"/>
          <w:color w:val="auto"/>
          <w:sz w:val="18"/>
          <w:szCs w:val="18"/>
          <w:lang w:eastAsia="en-US"/>
        </w:rPr>
        <w:t>. Detection of K-</w:t>
      </w:r>
      <w:proofErr w:type="spellStart"/>
      <w:r w:rsidRPr="00ED74B5">
        <w:rPr>
          <w:rFonts w:ascii="Palatino Linotype" w:eastAsia="TimesNewRomanPSMT" w:hAnsi="Palatino Linotype"/>
          <w:color w:val="auto"/>
          <w:sz w:val="18"/>
          <w:szCs w:val="18"/>
          <w:lang w:eastAsia="en-US"/>
        </w:rPr>
        <w:t>ras</w:t>
      </w:r>
      <w:proofErr w:type="spellEnd"/>
      <w:r w:rsidRPr="00ED74B5">
        <w:rPr>
          <w:rFonts w:ascii="Palatino Linotype" w:eastAsia="TimesNewRomanPSMT" w:hAnsi="Palatino Linotype"/>
          <w:color w:val="auto"/>
          <w:sz w:val="18"/>
          <w:szCs w:val="18"/>
          <w:lang w:eastAsia="en-US"/>
        </w:rPr>
        <w:t xml:space="preserve"> gene mutation by liquid biopsy in patients with pancreatic cancer.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2015</w:t>
      </w:r>
      <w:r w:rsidRPr="00ED74B5">
        <w:rPr>
          <w:rFonts w:ascii="Palatino Linotype" w:eastAsia="TimesNewRomanPSMT" w:hAnsi="Palatino Linotype"/>
          <w:color w:val="auto"/>
          <w:sz w:val="18"/>
          <w:szCs w:val="18"/>
          <w:lang w:eastAsia="en-US"/>
        </w:rPr>
        <w:t>, 121, 2271-2280.</w:t>
      </w:r>
    </w:p>
    <w:p w14:paraId="32DCBD17"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26. </w:t>
      </w:r>
      <w:proofErr w:type="spellStart"/>
      <w:r w:rsidRPr="00ED74B5">
        <w:rPr>
          <w:rFonts w:ascii="Palatino Linotype" w:eastAsia="TimesNewRomanPSMT" w:hAnsi="Palatino Linotype"/>
          <w:color w:val="auto"/>
          <w:sz w:val="18"/>
          <w:szCs w:val="18"/>
          <w:lang w:eastAsia="en-US"/>
        </w:rPr>
        <w:t>Kulemann</w:t>
      </w:r>
      <w:proofErr w:type="spellEnd"/>
      <w:r w:rsidRPr="00ED74B5">
        <w:rPr>
          <w:rFonts w:ascii="Palatino Linotype" w:eastAsia="TimesNewRomanPSMT" w:hAnsi="Palatino Linotype"/>
          <w:color w:val="auto"/>
          <w:sz w:val="18"/>
          <w:szCs w:val="18"/>
          <w:lang w:eastAsia="en-US"/>
        </w:rPr>
        <w:t xml:space="preserve"> B, </w:t>
      </w:r>
      <w:proofErr w:type="spellStart"/>
      <w:r w:rsidRPr="00ED74B5">
        <w:rPr>
          <w:rFonts w:ascii="Palatino Linotype" w:eastAsia="TimesNewRomanPSMT" w:hAnsi="Palatino Linotype"/>
          <w:color w:val="auto"/>
          <w:sz w:val="18"/>
          <w:szCs w:val="18"/>
          <w:lang w:eastAsia="en-US"/>
        </w:rPr>
        <w:t>Liss</w:t>
      </w:r>
      <w:proofErr w:type="spellEnd"/>
      <w:r w:rsidRPr="00ED74B5">
        <w:rPr>
          <w:rFonts w:ascii="Palatino Linotype" w:eastAsia="TimesNewRomanPSMT" w:hAnsi="Palatino Linotype"/>
          <w:color w:val="auto"/>
          <w:sz w:val="18"/>
          <w:szCs w:val="18"/>
          <w:lang w:eastAsia="en-US"/>
        </w:rPr>
        <w:t xml:space="preserve"> AS, </w:t>
      </w:r>
      <w:proofErr w:type="spellStart"/>
      <w:r w:rsidRPr="00ED74B5">
        <w:rPr>
          <w:rFonts w:ascii="Palatino Linotype" w:eastAsia="TimesNewRomanPSMT" w:hAnsi="Palatino Linotype"/>
          <w:color w:val="auto"/>
          <w:sz w:val="18"/>
          <w:szCs w:val="18"/>
          <w:lang w:eastAsia="en-US"/>
        </w:rPr>
        <w:t>Warshaw</w:t>
      </w:r>
      <w:proofErr w:type="spellEnd"/>
      <w:r w:rsidRPr="00ED74B5">
        <w:rPr>
          <w:rFonts w:ascii="Palatino Linotype" w:eastAsia="TimesNewRomanPSMT" w:hAnsi="Palatino Linotype"/>
          <w:color w:val="auto"/>
          <w:sz w:val="18"/>
          <w:szCs w:val="18"/>
          <w:lang w:eastAsia="en-US"/>
        </w:rPr>
        <w:t xml:space="preserve"> AL, </w:t>
      </w:r>
      <w:hyperlink r:id="rId32" w:history="1">
        <w:r w:rsidRPr="00ED74B5">
          <w:rPr>
            <w:rFonts w:ascii="Palatino Linotype" w:eastAsia="TimesNewRomanPSMT" w:hAnsi="Palatino Linotype"/>
            <w:color w:val="auto"/>
            <w:sz w:val="18"/>
            <w:szCs w:val="18"/>
            <w:lang w:eastAsia="en-US"/>
          </w:rPr>
          <w:t>Seifert, S</w:t>
        </w:r>
      </w:hyperlink>
      <w:r w:rsidRPr="00ED74B5">
        <w:rPr>
          <w:rFonts w:ascii="Palatino Linotype" w:eastAsia="TimesNewRomanPSMT" w:hAnsi="Palatino Linotype"/>
          <w:color w:val="auto"/>
          <w:sz w:val="18"/>
          <w:szCs w:val="18"/>
          <w:lang w:eastAsia="en-US"/>
        </w:rPr>
        <w:t xml:space="preserve">.; </w:t>
      </w:r>
      <w:hyperlink r:id="rId33" w:history="1">
        <w:proofErr w:type="spellStart"/>
        <w:r w:rsidRPr="00ED74B5">
          <w:rPr>
            <w:rFonts w:ascii="Palatino Linotype" w:eastAsia="TimesNewRomanPSMT" w:hAnsi="Palatino Linotype"/>
            <w:color w:val="auto"/>
            <w:sz w:val="18"/>
            <w:szCs w:val="18"/>
            <w:lang w:eastAsia="en-US"/>
          </w:rPr>
          <w:t>Bronsert</w:t>
        </w:r>
        <w:proofErr w:type="spellEnd"/>
        <w:r w:rsidRPr="00ED74B5">
          <w:rPr>
            <w:rFonts w:ascii="Palatino Linotype" w:eastAsia="TimesNewRomanPSMT" w:hAnsi="Palatino Linotype"/>
            <w:color w:val="auto"/>
            <w:sz w:val="18"/>
            <w:szCs w:val="18"/>
            <w:lang w:eastAsia="en-US"/>
          </w:rPr>
          <w:t>, P</w:t>
        </w:r>
      </w:hyperlink>
      <w:r w:rsidRPr="00ED74B5">
        <w:rPr>
          <w:rFonts w:ascii="Palatino Linotype" w:eastAsia="TimesNewRomanPSMT" w:hAnsi="Palatino Linotype"/>
          <w:color w:val="auto"/>
          <w:sz w:val="18"/>
          <w:szCs w:val="18"/>
          <w:lang w:eastAsia="en-US"/>
        </w:rPr>
        <w:t xml:space="preserve">.; </w:t>
      </w:r>
      <w:hyperlink r:id="rId34" w:history="1">
        <w:r w:rsidRPr="00ED74B5">
          <w:rPr>
            <w:rFonts w:ascii="Palatino Linotype" w:eastAsia="TimesNewRomanPSMT" w:hAnsi="Palatino Linotype"/>
            <w:color w:val="auto"/>
            <w:sz w:val="18"/>
            <w:szCs w:val="18"/>
            <w:lang w:eastAsia="en-US"/>
          </w:rPr>
          <w:t>Glatz, T</w:t>
        </w:r>
      </w:hyperlink>
      <w:r w:rsidRPr="00ED74B5">
        <w:rPr>
          <w:rFonts w:ascii="Palatino Linotype" w:eastAsia="TimesNewRomanPSMT" w:hAnsi="Palatino Linotype"/>
          <w:color w:val="auto"/>
          <w:sz w:val="18"/>
          <w:szCs w:val="18"/>
          <w:lang w:eastAsia="en-US"/>
        </w:rPr>
        <w:t xml:space="preserve">.; </w:t>
      </w:r>
      <w:hyperlink r:id="rId35" w:history="1">
        <w:r w:rsidRPr="00ED74B5">
          <w:rPr>
            <w:rFonts w:ascii="Palatino Linotype" w:eastAsia="TimesNewRomanPSMT" w:hAnsi="Palatino Linotype"/>
            <w:color w:val="auto"/>
            <w:sz w:val="18"/>
            <w:szCs w:val="18"/>
            <w:lang w:eastAsia="en-US"/>
          </w:rPr>
          <w:t>Pitman, M.B</w:t>
        </w:r>
      </w:hyperlink>
      <w:r w:rsidRPr="00ED74B5">
        <w:rPr>
          <w:rFonts w:ascii="Palatino Linotype" w:eastAsia="TimesNewRomanPSMT" w:hAnsi="Palatino Linotype"/>
          <w:color w:val="auto"/>
          <w:sz w:val="18"/>
          <w:szCs w:val="18"/>
          <w:lang w:eastAsia="en-US"/>
        </w:rPr>
        <w:t xml:space="preserve">.; </w:t>
      </w:r>
      <w:hyperlink r:id="rId36" w:history="1">
        <w:proofErr w:type="spellStart"/>
        <w:r w:rsidRPr="00ED74B5">
          <w:rPr>
            <w:rFonts w:ascii="Palatino Linotype" w:eastAsia="TimesNewRomanPSMT" w:hAnsi="Palatino Linotype"/>
            <w:color w:val="auto"/>
            <w:sz w:val="18"/>
            <w:szCs w:val="18"/>
            <w:lang w:eastAsia="en-US"/>
          </w:rPr>
          <w:t>Hoeppner</w:t>
        </w:r>
        <w:proofErr w:type="spellEnd"/>
        <w:r w:rsidRPr="00ED74B5">
          <w:rPr>
            <w:rFonts w:ascii="Palatino Linotype" w:eastAsia="TimesNewRomanPSMT" w:hAnsi="Palatino Linotype"/>
            <w:color w:val="auto"/>
            <w:sz w:val="18"/>
            <w:szCs w:val="18"/>
            <w:lang w:eastAsia="en-US"/>
          </w:rPr>
          <w:t>, J</w:t>
        </w:r>
      </w:hyperlink>
      <w:r w:rsidRPr="00ED74B5">
        <w:rPr>
          <w:rFonts w:ascii="Palatino Linotype" w:eastAsia="TimesNewRomanPSMT" w:hAnsi="Palatino Linotype"/>
          <w:color w:val="auto"/>
          <w:sz w:val="18"/>
          <w:szCs w:val="18"/>
          <w:lang w:eastAsia="en-US"/>
        </w:rPr>
        <w:t xml:space="preserve">. KRAS mutations in pancreatic circulating tumor cells: a pilot study. </w:t>
      </w:r>
      <w:proofErr w:type="spellStart"/>
      <w:r w:rsidRPr="00ED74B5">
        <w:rPr>
          <w:rFonts w:ascii="Palatino Linotype" w:eastAsia="TimesNewRomanPSMT" w:hAnsi="Palatino Linotype"/>
          <w:i/>
          <w:color w:val="auto"/>
          <w:sz w:val="18"/>
          <w:szCs w:val="18"/>
          <w:lang w:eastAsia="en-US"/>
        </w:rPr>
        <w:t>Tumour</w:t>
      </w:r>
      <w:proofErr w:type="spellEnd"/>
      <w:r w:rsidRPr="00ED74B5">
        <w:rPr>
          <w:rFonts w:ascii="Palatino Linotype" w:eastAsia="TimesNewRomanPSMT" w:hAnsi="Palatino Linotype"/>
          <w:i/>
          <w:color w:val="auto"/>
          <w:sz w:val="18"/>
          <w:szCs w:val="18"/>
          <w:lang w:eastAsia="en-US"/>
        </w:rPr>
        <w:t xml:space="preserve"> Biol</w:t>
      </w:r>
      <w:r w:rsidRPr="00ED74B5">
        <w:rPr>
          <w:rFonts w:ascii="Palatino Linotype" w:eastAsia="TimesNewRomanPSMT" w:hAnsi="Palatino Linotype"/>
          <w:b/>
          <w:color w:val="auto"/>
          <w:sz w:val="18"/>
          <w:szCs w:val="18"/>
          <w:lang w:eastAsia="en-US"/>
        </w:rPr>
        <w:t>. 2016</w:t>
      </w:r>
      <w:r w:rsidRPr="00ED74B5">
        <w:rPr>
          <w:rFonts w:ascii="Palatino Linotype" w:eastAsia="TimesNewRomanPSMT" w:hAnsi="Palatino Linotype"/>
          <w:color w:val="auto"/>
          <w:sz w:val="18"/>
          <w:szCs w:val="18"/>
          <w:lang w:eastAsia="en-US"/>
        </w:rPr>
        <w:t>, 37, 7547-7554.</w:t>
      </w:r>
    </w:p>
    <w:p w14:paraId="594EF63E"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27. Marchese, R.; </w:t>
      </w:r>
      <w:proofErr w:type="spellStart"/>
      <w:r w:rsidRPr="00ED74B5">
        <w:rPr>
          <w:rFonts w:ascii="Palatino Linotype" w:eastAsia="TimesNewRomanPSMT" w:hAnsi="Palatino Linotype"/>
          <w:color w:val="auto"/>
          <w:sz w:val="18"/>
          <w:szCs w:val="18"/>
          <w:lang w:eastAsia="en-US"/>
        </w:rPr>
        <w:t>Muleti</w:t>
      </w:r>
      <w:proofErr w:type="spellEnd"/>
      <w:r w:rsidRPr="00ED74B5">
        <w:rPr>
          <w:rFonts w:ascii="Palatino Linotype" w:eastAsia="TimesNewRomanPSMT" w:hAnsi="Palatino Linotype"/>
          <w:color w:val="auto"/>
          <w:sz w:val="18"/>
          <w:szCs w:val="18"/>
          <w:lang w:eastAsia="en-US"/>
        </w:rPr>
        <w:t xml:space="preserve">, A.; </w:t>
      </w:r>
      <w:proofErr w:type="spellStart"/>
      <w:r w:rsidRPr="00ED74B5">
        <w:rPr>
          <w:rFonts w:ascii="Palatino Linotype" w:eastAsia="TimesNewRomanPSMT" w:hAnsi="Palatino Linotype"/>
          <w:color w:val="auto"/>
          <w:sz w:val="18"/>
          <w:szCs w:val="18"/>
          <w:lang w:eastAsia="en-US"/>
        </w:rPr>
        <w:t>Pasqualetti</w:t>
      </w:r>
      <w:proofErr w:type="spellEnd"/>
      <w:r w:rsidRPr="00ED74B5">
        <w:rPr>
          <w:rFonts w:ascii="Palatino Linotype" w:eastAsia="TimesNewRomanPSMT" w:hAnsi="Palatino Linotype"/>
          <w:color w:val="auto"/>
          <w:sz w:val="18"/>
          <w:szCs w:val="18"/>
          <w:lang w:eastAsia="en-US"/>
        </w:rPr>
        <w:t xml:space="preserve">, P.; </w:t>
      </w:r>
      <w:hyperlink r:id="rId37" w:history="1">
        <w:r w:rsidRPr="00ED74B5">
          <w:rPr>
            <w:rFonts w:ascii="Palatino Linotype" w:eastAsia="TimesNewRomanPSMT" w:hAnsi="Palatino Linotype"/>
            <w:color w:val="auto"/>
            <w:sz w:val="18"/>
            <w:szCs w:val="18"/>
            <w:lang w:eastAsia="en-US"/>
          </w:rPr>
          <w:t>Bucci, B</w:t>
        </w:r>
      </w:hyperlink>
      <w:r w:rsidRPr="00ED74B5">
        <w:rPr>
          <w:rFonts w:ascii="Palatino Linotype" w:eastAsia="TimesNewRomanPSMT" w:hAnsi="Palatino Linotype"/>
          <w:color w:val="auto"/>
          <w:sz w:val="18"/>
          <w:szCs w:val="18"/>
          <w:lang w:eastAsia="en-US"/>
        </w:rPr>
        <w:t xml:space="preserve">.; </w:t>
      </w:r>
      <w:hyperlink r:id="rId38" w:history="1">
        <w:proofErr w:type="spellStart"/>
        <w:r w:rsidRPr="00ED74B5">
          <w:rPr>
            <w:rFonts w:ascii="Palatino Linotype" w:eastAsia="TimesNewRomanPSMT" w:hAnsi="Palatino Linotype"/>
            <w:color w:val="auto"/>
            <w:sz w:val="18"/>
            <w:szCs w:val="18"/>
            <w:lang w:eastAsia="en-US"/>
          </w:rPr>
          <w:t>Stigliano</w:t>
        </w:r>
        <w:proofErr w:type="spellEnd"/>
        <w:r w:rsidRPr="00ED74B5">
          <w:rPr>
            <w:rFonts w:ascii="Palatino Linotype" w:eastAsia="TimesNewRomanPSMT" w:hAnsi="Palatino Linotype"/>
            <w:color w:val="auto"/>
            <w:sz w:val="18"/>
            <w:szCs w:val="18"/>
            <w:lang w:eastAsia="en-US"/>
          </w:rPr>
          <w:t>, A</w:t>
        </w:r>
      </w:hyperlink>
      <w:r w:rsidRPr="00ED74B5">
        <w:rPr>
          <w:rFonts w:ascii="Palatino Linotype" w:eastAsia="TimesNewRomanPSMT" w:hAnsi="Palatino Linotype"/>
          <w:color w:val="auto"/>
          <w:sz w:val="18"/>
          <w:szCs w:val="18"/>
          <w:lang w:eastAsia="en-US"/>
        </w:rPr>
        <w:t xml:space="preserve">.; </w:t>
      </w:r>
      <w:hyperlink r:id="rId39" w:history="1">
        <w:r w:rsidRPr="00ED74B5">
          <w:rPr>
            <w:rFonts w:ascii="Palatino Linotype" w:eastAsia="TimesNewRomanPSMT" w:hAnsi="Palatino Linotype"/>
            <w:color w:val="auto"/>
            <w:sz w:val="18"/>
            <w:szCs w:val="18"/>
            <w:lang w:eastAsia="en-US"/>
          </w:rPr>
          <w:t>Brunetti, E</w:t>
        </w:r>
      </w:hyperlink>
      <w:r w:rsidRPr="00ED74B5">
        <w:rPr>
          <w:rFonts w:ascii="Palatino Linotype" w:eastAsia="TimesNewRomanPSMT" w:hAnsi="Palatino Linotype"/>
          <w:color w:val="auto"/>
          <w:sz w:val="18"/>
          <w:szCs w:val="18"/>
          <w:lang w:eastAsia="en-US"/>
        </w:rPr>
        <w:t xml:space="preserve">.; </w:t>
      </w:r>
      <w:hyperlink r:id="rId40" w:history="1">
        <w:r w:rsidRPr="00ED74B5">
          <w:rPr>
            <w:rFonts w:ascii="Palatino Linotype" w:eastAsia="TimesNewRomanPSMT" w:hAnsi="Palatino Linotype"/>
            <w:color w:val="auto"/>
            <w:sz w:val="18"/>
            <w:szCs w:val="18"/>
            <w:lang w:eastAsia="en-US"/>
          </w:rPr>
          <w:t>De Angelis, M</w:t>
        </w:r>
      </w:hyperlink>
      <w:r w:rsidRPr="00ED74B5">
        <w:rPr>
          <w:rFonts w:ascii="Palatino Linotype" w:eastAsia="TimesNewRomanPSMT" w:hAnsi="Palatino Linotype"/>
          <w:color w:val="auto"/>
          <w:sz w:val="18"/>
          <w:szCs w:val="18"/>
          <w:lang w:eastAsia="en-US"/>
        </w:rPr>
        <w:t xml:space="preserve">.; </w:t>
      </w:r>
      <w:hyperlink r:id="rId41" w:history="1">
        <w:proofErr w:type="spellStart"/>
        <w:r w:rsidRPr="00ED74B5">
          <w:rPr>
            <w:rFonts w:ascii="Palatino Linotype" w:eastAsia="TimesNewRomanPSMT" w:hAnsi="Palatino Linotype"/>
            <w:color w:val="auto"/>
            <w:sz w:val="18"/>
            <w:szCs w:val="18"/>
            <w:lang w:eastAsia="en-US"/>
          </w:rPr>
          <w:t>Mazzoni</w:t>
        </w:r>
        <w:proofErr w:type="spellEnd"/>
        <w:r w:rsidRPr="00ED74B5">
          <w:rPr>
            <w:rFonts w:ascii="Palatino Linotype" w:eastAsia="TimesNewRomanPSMT" w:hAnsi="Palatino Linotype"/>
            <w:color w:val="auto"/>
            <w:sz w:val="18"/>
            <w:szCs w:val="18"/>
            <w:lang w:eastAsia="en-US"/>
          </w:rPr>
          <w:t>, G</w:t>
        </w:r>
      </w:hyperlink>
      <w:r w:rsidRPr="00ED74B5">
        <w:rPr>
          <w:rFonts w:ascii="Palatino Linotype" w:eastAsia="TimesNewRomanPSMT" w:hAnsi="Palatino Linotype"/>
          <w:color w:val="auto"/>
          <w:sz w:val="18"/>
          <w:szCs w:val="18"/>
          <w:lang w:eastAsia="en-US"/>
        </w:rPr>
        <w:t xml:space="preserve">.; </w:t>
      </w:r>
      <w:hyperlink r:id="rId42" w:history="1">
        <w:proofErr w:type="spellStart"/>
        <w:r w:rsidRPr="00ED74B5">
          <w:rPr>
            <w:rFonts w:ascii="Palatino Linotype" w:eastAsia="TimesNewRomanPSMT" w:hAnsi="Palatino Linotype"/>
            <w:color w:val="auto"/>
            <w:sz w:val="18"/>
            <w:szCs w:val="18"/>
            <w:lang w:eastAsia="en-US"/>
          </w:rPr>
          <w:t>Tocchi</w:t>
        </w:r>
        <w:proofErr w:type="spellEnd"/>
        <w:r w:rsidRPr="00ED74B5">
          <w:rPr>
            <w:rFonts w:ascii="Palatino Linotype" w:eastAsia="TimesNewRomanPSMT" w:hAnsi="Palatino Linotype"/>
            <w:color w:val="auto"/>
            <w:sz w:val="18"/>
            <w:szCs w:val="18"/>
            <w:lang w:eastAsia="en-US"/>
          </w:rPr>
          <w:t>, A</w:t>
        </w:r>
      </w:hyperlink>
      <w:r w:rsidRPr="00ED74B5">
        <w:rPr>
          <w:rFonts w:ascii="Palatino Linotype" w:eastAsia="TimesNewRomanPSMT" w:hAnsi="Palatino Linotype"/>
          <w:color w:val="auto"/>
          <w:sz w:val="18"/>
          <w:szCs w:val="18"/>
          <w:lang w:eastAsia="en-US"/>
        </w:rPr>
        <w:t xml:space="preserve">.; </w:t>
      </w:r>
      <w:hyperlink r:id="rId43" w:history="1">
        <w:proofErr w:type="spellStart"/>
        <w:r w:rsidRPr="00ED74B5">
          <w:rPr>
            <w:rFonts w:ascii="Palatino Linotype" w:eastAsia="TimesNewRomanPSMT" w:hAnsi="Palatino Linotype"/>
            <w:color w:val="auto"/>
            <w:sz w:val="18"/>
            <w:szCs w:val="18"/>
            <w:lang w:eastAsia="en-US"/>
          </w:rPr>
          <w:t>Brozzetti</w:t>
        </w:r>
        <w:proofErr w:type="spellEnd"/>
        <w:r w:rsidRPr="00ED74B5">
          <w:rPr>
            <w:rFonts w:ascii="Palatino Linotype" w:eastAsia="TimesNewRomanPSMT" w:hAnsi="Palatino Linotype"/>
            <w:color w:val="auto"/>
            <w:sz w:val="18"/>
            <w:szCs w:val="18"/>
            <w:lang w:eastAsia="en-US"/>
          </w:rPr>
          <w:t>, S</w:t>
        </w:r>
      </w:hyperlink>
      <w:r w:rsidRPr="00ED74B5">
        <w:rPr>
          <w:rFonts w:ascii="Palatino Linotype" w:eastAsia="TimesNewRomanPSMT" w:hAnsi="Palatino Linotype"/>
          <w:color w:val="auto"/>
          <w:sz w:val="18"/>
          <w:szCs w:val="18"/>
          <w:lang w:eastAsia="en-US"/>
        </w:rPr>
        <w:t>. Low correspondence between K-</w:t>
      </w:r>
      <w:proofErr w:type="spellStart"/>
      <w:r w:rsidRPr="00ED74B5">
        <w:rPr>
          <w:rFonts w:ascii="Palatino Linotype" w:eastAsia="TimesNewRomanPSMT" w:hAnsi="Palatino Linotype"/>
          <w:color w:val="auto"/>
          <w:sz w:val="18"/>
          <w:szCs w:val="18"/>
          <w:lang w:eastAsia="en-US"/>
        </w:rPr>
        <w:t>ras</w:t>
      </w:r>
      <w:proofErr w:type="spellEnd"/>
      <w:r w:rsidRPr="00ED74B5">
        <w:rPr>
          <w:rFonts w:ascii="Palatino Linotype" w:eastAsia="TimesNewRomanPSMT" w:hAnsi="Palatino Linotype"/>
          <w:color w:val="auto"/>
          <w:sz w:val="18"/>
          <w:szCs w:val="18"/>
          <w:lang w:eastAsia="en-US"/>
        </w:rPr>
        <w:t xml:space="preserve"> mutations in pancreatic cancer tissue and detection of K-</w:t>
      </w:r>
      <w:proofErr w:type="spellStart"/>
      <w:r w:rsidRPr="00ED74B5">
        <w:rPr>
          <w:rFonts w:ascii="Palatino Linotype" w:eastAsia="TimesNewRomanPSMT" w:hAnsi="Palatino Linotype"/>
          <w:color w:val="auto"/>
          <w:sz w:val="18"/>
          <w:szCs w:val="18"/>
          <w:lang w:eastAsia="en-US"/>
        </w:rPr>
        <w:t>ras</w:t>
      </w:r>
      <w:proofErr w:type="spellEnd"/>
      <w:r w:rsidRPr="00ED74B5">
        <w:rPr>
          <w:rFonts w:ascii="Palatino Linotype" w:eastAsia="TimesNewRomanPSMT" w:hAnsi="Palatino Linotype"/>
          <w:color w:val="auto"/>
          <w:sz w:val="18"/>
          <w:szCs w:val="18"/>
          <w:lang w:eastAsia="en-US"/>
        </w:rPr>
        <w:t xml:space="preserve"> mutations in circulating DNA. </w:t>
      </w:r>
      <w:r w:rsidRPr="00ED74B5">
        <w:rPr>
          <w:rFonts w:ascii="Palatino Linotype" w:eastAsia="TimesNewRomanPSMT" w:hAnsi="Palatino Linotype"/>
          <w:i/>
          <w:color w:val="auto"/>
          <w:sz w:val="18"/>
          <w:szCs w:val="18"/>
          <w:lang w:eastAsia="en-US"/>
        </w:rPr>
        <w:t>Pancreas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2006</w:t>
      </w:r>
      <w:r w:rsidRPr="00ED74B5">
        <w:rPr>
          <w:rFonts w:ascii="Palatino Linotype" w:eastAsia="TimesNewRomanPSMT" w:hAnsi="Palatino Linotype"/>
          <w:color w:val="auto"/>
          <w:sz w:val="18"/>
          <w:szCs w:val="18"/>
          <w:lang w:eastAsia="en-US"/>
        </w:rPr>
        <w:t>, 32, 171-177.</w:t>
      </w:r>
    </w:p>
    <w:p w14:paraId="45498F06"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28. Park. G.; Park, J.K.; Son, D.S.; </w:t>
      </w:r>
      <w:hyperlink r:id="rId44" w:history="1">
        <w:r w:rsidRPr="00ED74B5">
          <w:rPr>
            <w:rFonts w:ascii="Palatino Linotype" w:eastAsia="TimesNewRomanPSMT" w:hAnsi="Palatino Linotype"/>
            <w:color w:val="auto"/>
            <w:sz w:val="18"/>
            <w:szCs w:val="18"/>
            <w:lang w:eastAsia="en-US"/>
          </w:rPr>
          <w:t>Shin, S.H</w:t>
        </w:r>
      </w:hyperlink>
      <w:r w:rsidRPr="00ED74B5">
        <w:rPr>
          <w:rFonts w:ascii="Palatino Linotype" w:eastAsia="TimesNewRomanPSMT" w:hAnsi="Palatino Linotype"/>
          <w:color w:val="auto"/>
          <w:sz w:val="18"/>
          <w:szCs w:val="18"/>
          <w:lang w:eastAsia="en-US"/>
        </w:rPr>
        <w:t xml:space="preserve">.; </w:t>
      </w:r>
      <w:hyperlink r:id="rId45" w:history="1">
        <w:r w:rsidRPr="00ED74B5">
          <w:rPr>
            <w:rFonts w:ascii="Palatino Linotype" w:eastAsia="TimesNewRomanPSMT" w:hAnsi="Palatino Linotype"/>
            <w:color w:val="auto"/>
            <w:sz w:val="18"/>
            <w:szCs w:val="18"/>
            <w:lang w:eastAsia="en-US"/>
          </w:rPr>
          <w:t>Kim, Y.J</w:t>
        </w:r>
      </w:hyperlink>
      <w:r w:rsidRPr="00ED74B5">
        <w:rPr>
          <w:rFonts w:ascii="Palatino Linotype" w:eastAsia="TimesNewRomanPSMT" w:hAnsi="Palatino Linotype"/>
          <w:color w:val="auto"/>
          <w:sz w:val="18"/>
          <w:szCs w:val="18"/>
          <w:lang w:eastAsia="en-US"/>
        </w:rPr>
        <w:t xml:space="preserve">.; </w:t>
      </w:r>
      <w:hyperlink r:id="rId46" w:history="1">
        <w:r w:rsidRPr="00ED74B5">
          <w:rPr>
            <w:rFonts w:ascii="Palatino Linotype" w:eastAsia="TimesNewRomanPSMT" w:hAnsi="Palatino Linotype"/>
            <w:color w:val="auto"/>
            <w:sz w:val="18"/>
            <w:szCs w:val="18"/>
            <w:lang w:eastAsia="en-US"/>
          </w:rPr>
          <w:t>Jeon, H.J</w:t>
        </w:r>
      </w:hyperlink>
      <w:r w:rsidRPr="00ED74B5">
        <w:rPr>
          <w:rFonts w:ascii="Palatino Linotype" w:eastAsia="TimesNewRomanPSMT" w:hAnsi="Palatino Linotype"/>
          <w:color w:val="auto"/>
          <w:sz w:val="18"/>
          <w:szCs w:val="18"/>
          <w:lang w:eastAsia="en-US"/>
        </w:rPr>
        <w:t xml:space="preserve">.; </w:t>
      </w:r>
      <w:hyperlink r:id="rId47" w:history="1">
        <w:r w:rsidRPr="00ED74B5">
          <w:rPr>
            <w:rFonts w:ascii="Palatino Linotype" w:eastAsia="TimesNewRomanPSMT" w:hAnsi="Palatino Linotype"/>
            <w:color w:val="auto"/>
            <w:sz w:val="18"/>
            <w:szCs w:val="18"/>
            <w:lang w:eastAsia="en-US"/>
          </w:rPr>
          <w:t>Lee, J</w:t>
        </w:r>
      </w:hyperlink>
      <w:r w:rsidRPr="00ED74B5">
        <w:rPr>
          <w:rFonts w:ascii="Palatino Linotype" w:eastAsia="TimesNewRomanPSMT" w:hAnsi="Palatino Linotype"/>
          <w:color w:val="auto"/>
          <w:sz w:val="18"/>
          <w:szCs w:val="18"/>
          <w:lang w:eastAsia="en-US"/>
        </w:rPr>
        <w:t xml:space="preserve">.; </w:t>
      </w:r>
      <w:hyperlink r:id="rId48" w:history="1">
        <w:r w:rsidRPr="00ED74B5">
          <w:rPr>
            <w:rFonts w:ascii="Palatino Linotype" w:eastAsia="TimesNewRomanPSMT" w:hAnsi="Palatino Linotype"/>
            <w:color w:val="auto"/>
            <w:sz w:val="18"/>
            <w:szCs w:val="18"/>
            <w:lang w:eastAsia="en-US"/>
          </w:rPr>
          <w:t>Park, W.Y</w:t>
        </w:r>
      </w:hyperlink>
      <w:r w:rsidRPr="00ED74B5">
        <w:rPr>
          <w:rFonts w:ascii="Palatino Linotype" w:eastAsia="TimesNewRomanPSMT" w:hAnsi="Palatino Linotype"/>
          <w:color w:val="auto"/>
          <w:sz w:val="18"/>
          <w:szCs w:val="18"/>
          <w:lang w:eastAsia="en-US"/>
        </w:rPr>
        <w:t xml:space="preserve">.; </w:t>
      </w:r>
      <w:hyperlink r:id="rId49" w:history="1">
        <w:r w:rsidRPr="00ED74B5">
          <w:rPr>
            <w:rFonts w:ascii="Palatino Linotype" w:eastAsia="TimesNewRomanPSMT" w:hAnsi="Palatino Linotype"/>
            <w:color w:val="auto"/>
            <w:sz w:val="18"/>
            <w:szCs w:val="18"/>
            <w:lang w:eastAsia="en-US"/>
          </w:rPr>
          <w:t>Lee, K.H</w:t>
        </w:r>
      </w:hyperlink>
      <w:r w:rsidRPr="00ED74B5">
        <w:rPr>
          <w:rFonts w:ascii="Palatino Linotype" w:eastAsia="TimesNewRomanPSMT" w:hAnsi="Palatino Linotype"/>
          <w:color w:val="auto"/>
          <w:sz w:val="18"/>
          <w:szCs w:val="18"/>
          <w:lang w:eastAsia="en-US"/>
        </w:rPr>
        <w:t xml:space="preserve">.; </w:t>
      </w:r>
      <w:hyperlink r:id="rId50" w:history="1">
        <w:r w:rsidRPr="00ED74B5">
          <w:rPr>
            <w:rFonts w:ascii="Palatino Linotype" w:eastAsia="TimesNewRomanPSMT" w:hAnsi="Palatino Linotype"/>
            <w:color w:val="auto"/>
            <w:sz w:val="18"/>
            <w:szCs w:val="18"/>
            <w:lang w:eastAsia="en-US"/>
          </w:rPr>
          <w:t>Park, D</w:t>
        </w:r>
      </w:hyperlink>
      <w:r w:rsidRPr="00ED74B5">
        <w:rPr>
          <w:rFonts w:ascii="Palatino Linotype" w:eastAsia="TimesNewRomanPSMT" w:hAnsi="Palatino Linotype"/>
          <w:color w:val="auto"/>
          <w:sz w:val="18"/>
          <w:szCs w:val="18"/>
          <w:lang w:eastAsia="en-US"/>
        </w:rPr>
        <w:t xml:space="preserve">. Utility of targeted deep sequencing for detecting circulating tumor DNA in pancreatic cancer patients. </w:t>
      </w:r>
      <w:r w:rsidRPr="00ED74B5">
        <w:rPr>
          <w:rFonts w:ascii="Palatino Linotype" w:eastAsia="TimesNewRomanPSMT" w:hAnsi="Palatino Linotype"/>
          <w:i/>
          <w:color w:val="auto"/>
          <w:sz w:val="18"/>
          <w:szCs w:val="18"/>
          <w:lang w:eastAsia="en-US"/>
        </w:rPr>
        <w:t>Sci. Rep</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8, 11631.</w:t>
      </w:r>
    </w:p>
    <w:p w14:paraId="3200C59A" w14:textId="7777777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lastRenderedPageBreak/>
        <w:t xml:space="preserve">29. </w:t>
      </w:r>
      <w:proofErr w:type="spellStart"/>
      <w:r w:rsidRPr="00ED74B5">
        <w:rPr>
          <w:rFonts w:ascii="Palatino Linotype" w:eastAsia="TimesNewRomanPSMT" w:hAnsi="Palatino Linotype"/>
          <w:color w:val="auto"/>
          <w:sz w:val="18"/>
          <w:szCs w:val="18"/>
          <w:lang w:eastAsia="en-US"/>
        </w:rPr>
        <w:t>Pishvaian</w:t>
      </w:r>
      <w:proofErr w:type="spellEnd"/>
      <w:r w:rsidRPr="00ED74B5">
        <w:rPr>
          <w:rFonts w:ascii="Palatino Linotype" w:eastAsia="TimesNewRomanPSMT" w:hAnsi="Palatino Linotype"/>
          <w:color w:val="auto"/>
          <w:sz w:val="18"/>
          <w:szCs w:val="18"/>
          <w:lang w:eastAsia="en-US"/>
        </w:rPr>
        <w:t xml:space="preserve"> MJ, Joseph Bender R, </w:t>
      </w:r>
      <w:proofErr w:type="spellStart"/>
      <w:r w:rsidRPr="00ED74B5">
        <w:rPr>
          <w:rFonts w:ascii="Palatino Linotype" w:eastAsia="TimesNewRomanPSMT" w:hAnsi="Palatino Linotype"/>
          <w:color w:val="auto"/>
          <w:sz w:val="18"/>
          <w:szCs w:val="18"/>
          <w:lang w:eastAsia="en-US"/>
        </w:rPr>
        <w:t>Matrisian</w:t>
      </w:r>
      <w:proofErr w:type="spellEnd"/>
      <w:r w:rsidRPr="00ED74B5">
        <w:rPr>
          <w:rFonts w:ascii="Palatino Linotype" w:eastAsia="TimesNewRomanPSMT" w:hAnsi="Palatino Linotype"/>
          <w:color w:val="auto"/>
          <w:sz w:val="18"/>
          <w:szCs w:val="18"/>
          <w:lang w:eastAsia="en-US"/>
        </w:rPr>
        <w:t xml:space="preserve"> LM, et al. A pilot study evaluating concordance between blood-based and patient-matched tumor molecular testing within pancreatic cancer patients participating in the Know Your Tumor (KYT) initiative. </w:t>
      </w:r>
      <w:proofErr w:type="spellStart"/>
      <w:r w:rsidRPr="00ED74B5">
        <w:rPr>
          <w:rFonts w:ascii="Palatino Linotype" w:eastAsia="TimesNewRomanPSMT" w:hAnsi="Palatino Linotype"/>
          <w:i/>
          <w:color w:val="auto"/>
          <w:sz w:val="18"/>
          <w:szCs w:val="18"/>
          <w:lang w:eastAsia="en-US"/>
        </w:rPr>
        <w:t>Oncotarget</w:t>
      </w:r>
      <w:proofErr w:type="spellEnd"/>
      <w:r w:rsidRPr="00ED74B5">
        <w:rPr>
          <w:rFonts w:ascii="Palatino Linotype" w:eastAsia="TimesNewRomanPSMT" w:hAnsi="Palatino Linotype"/>
          <w:b/>
          <w:color w:val="auto"/>
          <w:sz w:val="18"/>
          <w:szCs w:val="18"/>
          <w:lang w:eastAsia="en-US"/>
        </w:rPr>
        <w:t xml:space="preserve"> 2016</w:t>
      </w:r>
      <w:r w:rsidRPr="00ED74B5">
        <w:rPr>
          <w:rFonts w:ascii="Palatino Linotype" w:eastAsia="TimesNewRomanPSMT" w:hAnsi="Palatino Linotype"/>
          <w:color w:val="auto"/>
          <w:sz w:val="18"/>
          <w:szCs w:val="18"/>
          <w:lang w:eastAsia="en-US"/>
        </w:rPr>
        <w:t>, 8, 83446-56.</w:t>
      </w:r>
    </w:p>
    <w:p w14:paraId="62A9786A" w14:textId="4CE59427"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30. </w:t>
      </w:r>
      <w:proofErr w:type="spellStart"/>
      <w:r w:rsidRPr="00ED74B5">
        <w:rPr>
          <w:rFonts w:ascii="Palatino Linotype" w:eastAsia="TimesNewRomanPSMT" w:hAnsi="Palatino Linotype"/>
          <w:color w:val="auto"/>
          <w:sz w:val="18"/>
          <w:szCs w:val="18"/>
          <w:lang w:eastAsia="en-US"/>
        </w:rPr>
        <w:t>Sefrioui</w:t>
      </w:r>
      <w:proofErr w:type="spellEnd"/>
      <w:r w:rsidRPr="00ED74B5">
        <w:rPr>
          <w:rFonts w:ascii="Palatino Linotype" w:eastAsia="TimesNewRomanPSMT" w:hAnsi="Palatino Linotype"/>
          <w:color w:val="auto"/>
          <w:sz w:val="18"/>
          <w:szCs w:val="18"/>
          <w:lang w:eastAsia="en-US"/>
        </w:rPr>
        <w:t xml:space="preserve">, D.; Blanchard, F.; </w:t>
      </w:r>
      <w:proofErr w:type="spellStart"/>
      <w:r w:rsidRPr="00ED74B5">
        <w:rPr>
          <w:rFonts w:ascii="Palatino Linotype" w:eastAsia="TimesNewRomanPSMT" w:hAnsi="Palatino Linotype"/>
          <w:color w:val="auto"/>
          <w:sz w:val="18"/>
          <w:szCs w:val="18"/>
          <w:lang w:eastAsia="en-US"/>
        </w:rPr>
        <w:t>Toure</w:t>
      </w:r>
      <w:proofErr w:type="spellEnd"/>
      <w:r w:rsidRPr="00ED74B5">
        <w:rPr>
          <w:rFonts w:ascii="Palatino Linotype" w:eastAsia="TimesNewRomanPSMT" w:hAnsi="Palatino Linotype"/>
          <w:color w:val="auto"/>
          <w:sz w:val="18"/>
          <w:szCs w:val="18"/>
          <w:lang w:eastAsia="en-US"/>
        </w:rPr>
        <w:t xml:space="preserve">, E.; </w:t>
      </w:r>
      <w:hyperlink r:id="rId51" w:history="1">
        <w:proofErr w:type="spellStart"/>
        <w:r w:rsidRPr="00ED74B5">
          <w:rPr>
            <w:rFonts w:ascii="Palatino Linotype" w:eastAsia="TimesNewRomanPSMT" w:hAnsi="Palatino Linotype"/>
            <w:color w:val="auto"/>
            <w:sz w:val="18"/>
            <w:szCs w:val="18"/>
            <w:lang w:eastAsia="en-US"/>
          </w:rPr>
          <w:t>Rahib</w:t>
        </w:r>
        <w:proofErr w:type="spellEnd"/>
        <w:r w:rsidRPr="00ED74B5">
          <w:rPr>
            <w:rFonts w:ascii="Palatino Linotype" w:eastAsia="TimesNewRomanPSMT" w:hAnsi="Palatino Linotype"/>
            <w:color w:val="auto"/>
            <w:sz w:val="18"/>
            <w:szCs w:val="18"/>
            <w:lang w:eastAsia="en-US"/>
          </w:rPr>
          <w:t>, L</w:t>
        </w:r>
      </w:hyperlink>
      <w:r w:rsidRPr="00ED74B5">
        <w:rPr>
          <w:rFonts w:ascii="Palatino Linotype" w:eastAsia="TimesNewRomanPSMT" w:hAnsi="Palatino Linotype"/>
          <w:color w:val="auto"/>
          <w:sz w:val="18"/>
          <w:szCs w:val="18"/>
          <w:lang w:eastAsia="en-US"/>
        </w:rPr>
        <w:t xml:space="preserve">.; </w:t>
      </w:r>
      <w:hyperlink r:id="rId52" w:history="1">
        <w:proofErr w:type="spellStart"/>
        <w:r w:rsidRPr="00ED74B5">
          <w:rPr>
            <w:rFonts w:ascii="Palatino Linotype" w:eastAsia="TimesNewRomanPSMT" w:hAnsi="Palatino Linotype"/>
            <w:color w:val="auto"/>
            <w:sz w:val="18"/>
            <w:szCs w:val="18"/>
            <w:lang w:eastAsia="en-US"/>
          </w:rPr>
          <w:t>Hendifar</w:t>
        </w:r>
        <w:proofErr w:type="spellEnd"/>
        <w:r w:rsidRPr="00ED74B5">
          <w:rPr>
            <w:rFonts w:ascii="Palatino Linotype" w:eastAsia="TimesNewRomanPSMT" w:hAnsi="Palatino Linotype"/>
            <w:color w:val="auto"/>
            <w:sz w:val="18"/>
            <w:szCs w:val="18"/>
            <w:lang w:eastAsia="en-US"/>
          </w:rPr>
          <w:t>, A</w:t>
        </w:r>
      </w:hyperlink>
      <w:r w:rsidRPr="00ED74B5">
        <w:rPr>
          <w:rFonts w:ascii="Palatino Linotype" w:eastAsia="TimesNewRomanPSMT" w:hAnsi="Palatino Linotype"/>
          <w:color w:val="auto"/>
          <w:sz w:val="18"/>
          <w:szCs w:val="18"/>
          <w:lang w:eastAsia="en-US"/>
        </w:rPr>
        <w:t xml:space="preserve">.; </w:t>
      </w:r>
      <w:hyperlink r:id="rId53" w:history="1">
        <w:proofErr w:type="spellStart"/>
        <w:r w:rsidRPr="00ED74B5">
          <w:rPr>
            <w:rFonts w:ascii="Palatino Linotype" w:eastAsia="TimesNewRomanPSMT" w:hAnsi="Palatino Linotype"/>
            <w:color w:val="auto"/>
            <w:sz w:val="18"/>
            <w:szCs w:val="18"/>
            <w:lang w:eastAsia="en-US"/>
          </w:rPr>
          <w:t>Hoos</w:t>
        </w:r>
        <w:proofErr w:type="spellEnd"/>
        <w:r w:rsidRPr="00ED74B5">
          <w:rPr>
            <w:rFonts w:ascii="Palatino Linotype" w:eastAsia="TimesNewRomanPSMT" w:hAnsi="Palatino Linotype"/>
            <w:color w:val="auto"/>
            <w:sz w:val="18"/>
            <w:szCs w:val="18"/>
            <w:lang w:eastAsia="en-US"/>
          </w:rPr>
          <w:t>, W.A</w:t>
        </w:r>
      </w:hyperlink>
      <w:r w:rsidRPr="00ED74B5">
        <w:rPr>
          <w:rFonts w:ascii="Palatino Linotype" w:eastAsia="TimesNewRomanPSMT" w:hAnsi="Palatino Linotype"/>
          <w:color w:val="auto"/>
          <w:sz w:val="18"/>
          <w:szCs w:val="18"/>
          <w:lang w:eastAsia="en-US"/>
        </w:rPr>
        <w:t xml:space="preserve">.; </w:t>
      </w:r>
      <w:hyperlink r:id="rId54" w:history="1">
        <w:r w:rsidRPr="00ED74B5">
          <w:rPr>
            <w:rFonts w:ascii="Palatino Linotype" w:eastAsia="TimesNewRomanPSMT" w:hAnsi="Palatino Linotype"/>
            <w:color w:val="auto"/>
            <w:sz w:val="18"/>
            <w:szCs w:val="18"/>
            <w:lang w:eastAsia="en-US"/>
          </w:rPr>
          <w:t>Mikhail, S</w:t>
        </w:r>
      </w:hyperlink>
      <w:r w:rsidRPr="00ED74B5">
        <w:rPr>
          <w:rFonts w:ascii="Palatino Linotype" w:eastAsia="TimesNewRomanPSMT" w:hAnsi="Palatino Linotype"/>
          <w:color w:val="auto"/>
          <w:sz w:val="18"/>
          <w:szCs w:val="18"/>
          <w:lang w:eastAsia="en-US"/>
        </w:rPr>
        <w:t xml:space="preserve">.; </w:t>
      </w:r>
      <w:hyperlink r:id="rId55" w:history="1">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hung, V</w:t>
        </w:r>
      </w:hyperlink>
      <w:r w:rsidRPr="00ED74B5">
        <w:rPr>
          <w:rFonts w:ascii="Palatino Linotype" w:eastAsia="TimesNewRomanPSMT" w:hAnsi="Palatino Linotype"/>
          <w:color w:val="auto"/>
          <w:sz w:val="18"/>
          <w:szCs w:val="18"/>
          <w:lang w:eastAsia="en-US"/>
        </w:rPr>
        <w:t xml:space="preserve">.; </w:t>
      </w:r>
      <w:hyperlink r:id="rId56" w:history="1">
        <w:proofErr w:type="spellStart"/>
        <w:r w:rsidRPr="00ED74B5">
          <w:rPr>
            <w:rFonts w:ascii="Palatino Linotype" w:eastAsia="TimesNewRomanPSMT" w:hAnsi="Palatino Linotype"/>
            <w:color w:val="auto"/>
            <w:sz w:val="18"/>
            <w:szCs w:val="18"/>
            <w:lang w:eastAsia="en-US"/>
          </w:rPr>
          <w:t>Picozzi</w:t>
        </w:r>
        <w:proofErr w:type="spellEnd"/>
        <w:r w:rsidRPr="00ED74B5">
          <w:rPr>
            <w:rFonts w:ascii="Palatino Linotype" w:eastAsia="TimesNewRomanPSMT" w:hAnsi="Palatino Linotype"/>
            <w:color w:val="auto"/>
            <w:sz w:val="18"/>
            <w:szCs w:val="18"/>
            <w:lang w:eastAsia="en-US"/>
          </w:rPr>
          <w:t>, V</w:t>
        </w:r>
      </w:hyperlink>
      <w:r w:rsidRPr="00ED74B5">
        <w:rPr>
          <w:rFonts w:ascii="Palatino Linotype" w:eastAsia="TimesNewRomanPSMT" w:hAnsi="Palatino Linotype"/>
          <w:color w:val="auto"/>
          <w:sz w:val="18"/>
          <w:szCs w:val="18"/>
          <w:lang w:eastAsia="en-US"/>
        </w:rPr>
        <w:t xml:space="preserve">.; </w:t>
      </w:r>
      <w:hyperlink r:id="rId57" w:history="1">
        <w:proofErr w:type="spellStart"/>
        <w:r w:rsidRPr="00ED74B5">
          <w:rPr>
            <w:rFonts w:ascii="Palatino Linotype" w:eastAsia="TimesNewRomanPSMT" w:hAnsi="Palatino Linotype"/>
            <w:color w:val="auto"/>
            <w:sz w:val="18"/>
            <w:szCs w:val="18"/>
            <w:lang w:eastAsia="en-US"/>
          </w:rPr>
          <w:t>Heartwell</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hyperlink>
      <w:r w:rsidRPr="00ED74B5">
        <w:rPr>
          <w:rFonts w:ascii="Palatino Linotype" w:eastAsia="TimesNewRomanPSMT" w:hAnsi="Palatino Linotype"/>
          <w:color w:val="auto"/>
          <w:sz w:val="18"/>
          <w:szCs w:val="18"/>
          <w:lang w:eastAsia="en-US"/>
        </w:rPr>
        <w:t xml:space="preserve">.; et al. Diagnostic value of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A19.9, circulating </w:t>
      </w:r>
      <w:proofErr w:type="spellStart"/>
      <w:r w:rsidRPr="00ED74B5">
        <w:rPr>
          <w:rFonts w:ascii="Palatino Linotype" w:eastAsia="TimesNewRomanPSMT" w:hAnsi="Palatino Linotype"/>
          <w:color w:val="auto"/>
          <w:sz w:val="18"/>
          <w:szCs w:val="18"/>
          <w:lang w:eastAsia="en-US"/>
        </w:rPr>
        <w:t>tumour</w:t>
      </w:r>
      <w:proofErr w:type="spellEnd"/>
      <w:r w:rsidRPr="00ED74B5">
        <w:rPr>
          <w:rFonts w:ascii="Palatino Linotype" w:eastAsia="TimesNewRomanPSMT" w:hAnsi="Palatino Linotype"/>
          <w:color w:val="auto"/>
          <w:sz w:val="18"/>
          <w:szCs w:val="18"/>
          <w:lang w:eastAsia="en-US"/>
        </w:rPr>
        <w:t xml:space="preserve"> DNA and circulating </w:t>
      </w:r>
      <w:proofErr w:type="spellStart"/>
      <w:r w:rsidRPr="00ED74B5">
        <w:rPr>
          <w:rFonts w:ascii="Palatino Linotype" w:eastAsia="TimesNewRomanPSMT" w:hAnsi="Palatino Linotype"/>
          <w:color w:val="auto"/>
          <w:sz w:val="18"/>
          <w:szCs w:val="18"/>
          <w:lang w:eastAsia="en-US"/>
        </w:rPr>
        <w:t>tumour</w:t>
      </w:r>
      <w:proofErr w:type="spellEnd"/>
      <w:r w:rsidRPr="00ED74B5">
        <w:rPr>
          <w:rFonts w:ascii="Palatino Linotype" w:eastAsia="TimesNewRomanPSMT" w:hAnsi="Palatino Linotype"/>
          <w:color w:val="auto"/>
          <w:sz w:val="18"/>
          <w:szCs w:val="18"/>
          <w:lang w:eastAsia="en-US"/>
        </w:rPr>
        <w:t xml:space="preserve"> cells in patients with solid pancreatic </w:t>
      </w:r>
      <w:proofErr w:type="spellStart"/>
      <w:r w:rsidRPr="00ED74B5">
        <w:rPr>
          <w:rFonts w:ascii="Palatino Linotype" w:eastAsia="TimesNewRomanPSMT" w:hAnsi="Palatino Linotype"/>
          <w:color w:val="auto"/>
          <w:sz w:val="18"/>
          <w:szCs w:val="18"/>
          <w:lang w:eastAsia="en-US"/>
        </w:rPr>
        <w:t>tumours</w:t>
      </w:r>
      <w:proofErr w:type="spellEnd"/>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Br. J.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117, 1017-1025.</w:t>
      </w:r>
    </w:p>
    <w:p w14:paraId="1A7D61B0" w14:textId="04EDD831"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31. Shibata, K.; Mori, M.; Kitano, S.; </w:t>
      </w:r>
      <w:hyperlink r:id="rId58" w:history="1">
        <w:proofErr w:type="spellStart"/>
        <w:r w:rsidRPr="00ED74B5">
          <w:rPr>
            <w:rFonts w:ascii="Palatino Linotype" w:eastAsia="TimesNewRomanPSMT" w:hAnsi="Palatino Linotype"/>
            <w:color w:val="auto"/>
            <w:sz w:val="18"/>
            <w:szCs w:val="18"/>
            <w:lang w:eastAsia="en-US"/>
          </w:rPr>
          <w:t>Akiyoshi</w:t>
        </w:r>
        <w:proofErr w:type="spellEnd"/>
        <w:r w:rsidRPr="00ED74B5">
          <w:rPr>
            <w:rFonts w:ascii="Palatino Linotype" w:eastAsia="TimesNewRomanPSMT" w:hAnsi="Palatino Linotype"/>
            <w:color w:val="auto"/>
            <w:sz w:val="18"/>
            <w:szCs w:val="18"/>
            <w:lang w:eastAsia="en-US"/>
          </w:rPr>
          <w:t>, T</w:t>
        </w:r>
      </w:hyperlink>
      <w:r w:rsidRPr="00ED74B5">
        <w:rPr>
          <w:rFonts w:ascii="Palatino Linotype" w:eastAsia="TimesNewRomanPSMT" w:hAnsi="Palatino Linotype"/>
          <w:color w:val="auto"/>
          <w:sz w:val="18"/>
          <w:szCs w:val="18"/>
          <w:lang w:eastAsia="en-US"/>
        </w:rPr>
        <w:t xml:space="preserve">. Detection of </w:t>
      </w:r>
      <w:proofErr w:type="spellStart"/>
      <w:r w:rsidRPr="00ED74B5">
        <w:rPr>
          <w:rFonts w:ascii="Palatino Linotype" w:eastAsia="TimesNewRomanPSMT" w:hAnsi="Palatino Linotype"/>
          <w:color w:val="auto"/>
          <w:sz w:val="18"/>
          <w:szCs w:val="18"/>
          <w:lang w:eastAsia="en-US"/>
        </w:rPr>
        <w:t>ras</w:t>
      </w:r>
      <w:proofErr w:type="spellEnd"/>
      <w:r w:rsidRPr="00ED74B5">
        <w:rPr>
          <w:rFonts w:ascii="Palatino Linotype" w:eastAsia="TimesNewRomanPSMT" w:hAnsi="Palatino Linotype"/>
          <w:color w:val="auto"/>
          <w:sz w:val="18"/>
          <w:szCs w:val="18"/>
          <w:lang w:eastAsia="en-US"/>
        </w:rPr>
        <w:t xml:space="preserve"> gene mutations in peripheral blood of carcinoma patients using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D45 immunomagnetic separation and nested mutant allele specific amplification. </w:t>
      </w:r>
      <w:r w:rsidRPr="00ED74B5">
        <w:rPr>
          <w:rFonts w:ascii="Palatino Linotype" w:eastAsia="TimesNewRomanPSMT" w:hAnsi="Palatino Linotype"/>
          <w:i/>
          <w:color w:val="auto"/>
          <w:sz w:val="18"/>
          <w:szCs w:val="18"/>
          <w:lang w:eastAsia="en-US"/>
        </w:rPr>
        <w:t>Int. J.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1998</w:t>
      </w:r>
      <w:r w:rsidRPr="00ED74B5">
        <w:rPr>
          <w:rFonts w:ascii="Palatino Linotype" w:eastAsia="TimesNewRomanPSMT" w:hAnsi="Palatino Linotype"/>
          <w:color w:val="auto"/>
          <w:sz w:val="18"/>
          <w:szCs w:val="18"/>
          <w:lang w:eastAsia="en-US"/>
        </w:rPr>
        <w:t>, 12, 1333-1338.</w:t>
      </w:r>
    </w:p>
    <w:p w14:paraId="571954FC" w14:textId="48CE9C0A"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32. </w:t>
      </w:r>
      <w:proofErr w:type="spellStart"/>
      <w:r w:rsidRPr="00ED74B5">
        <w:rPr>
          <w:rFonts w:ascii="Palatino Linotype" w:eastAsia="TimesNewRomanPSMT" w:hAnsi="Palatino Linotype"/>
          <w:color w:val="auto"/>
          <w:sz w:val="18"/>
          <w:szCs w:val="18"/>
          <w:lang w:eastAsia="en-US"/>
        </w:rPr>
        <w:t>Vietsch</w:t>
      </w:r>
      <w:proofErr w:type="spellEnd"/>
      <w:r w:rsidRPr="00ED74B5">
        <w:rPr>
          <w:rFonts w:ascii="Palatino Linotype" w:eastAsia="TimesNewRomanPSMT" w:hAnsi="Palatino Linotype"/>
          <w:color w:val="auto"/>
          <w:sz w:val="18"/>
          <w:szCs w:val="18"/>
          <w:lang w:eastAsia="en-US"/>
        </w:rPr>
        <w:t>, E.E.; Graham, G.T.; Mc</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utcheon, J.N.; </w:t>
      </w:r>
      <w:proofErr w:type="spellStart"/>
      <w:r w:rsidRPr="00ED74B5">
        <w:rPr>
          <w:rFonts w:ascii="Palatino Linotype" w:eastAsia="TimesNewRomanPSMT" w:hAnsi="Palatino Linotype"/>
          <w:color w:val="auto"/>
          <w:sz w:val="18"/>
          <w:szCs w:val="18"/>
          <w:lang w:eastAsia="en-US"/>
        </w:rPr>
        <w:t>Javaid</w:t>
      </w:r>
      <w:proofErr w:type="spellEnd"/>
      <w:r w:rsidRPr="00ED74B5">
        <w:rPr>
          <w:rFonts w:ascii="Palatino Linotype" w:eastAsia="TimesNewRomanPSMT" w:hAnsi="Palatino Linotype"/>
          <w:color w:val="auto"/>
          <w:sz w:val="18"/>
          <w:szCs w:val="18"/>
          <w:lang w:eastAsia="en-US"/>
        </w:rPr>
        <w:t xml:space="preserve">, A.; </w:t>
      </w:r>
      <w:proofErr w:type="spellStart"/>
      <w:r w:rsidRPr="00ED74B5">
        <w:rPr>
          <w:rFonts w:ascii="Palatino Linotype" w:eastAsia="TimesNewRomanPSMT" w:hAnsi="Palatino Linotype"/>
          <w:color w:val="auto"/>
          <w:sz w:val="18"/>
          <w:szCs w:val="18"/>
          <w:lang w:eastAsia="en-US"/>
        </w:rPr>
        <w:t>Giaccone</w:t>
      </w:r>
      <w:proofErr w:type="spellEnd"/>
      <w:r w:rsidRPr="00ED74B5">
        <w:rPr>
          <w:rFonts w:ascii="Palatino Linotype" w:eastAsia="TimesNewRomanPSMT" w:hAnsi="Palatino Linotype"/>
          <w:color w:val="auto"/>
          <w:sz w:val="18"/>
          <w:szCs w:val="18"/>
          <w:lang w:eastAsia="en-US"/>
        </w:rPr>
        <w:t xml:space="preserve">, G.; Marshall, J.L.; </w:t>
      </w:r>
      <w:proofErr w:type="spellStart"/>
      <w:r w:rsidRPr="00ED74B5">
        <w:rPr>
          <w:rFonts w:ascii="Palatino Linotype" w:eastAsia="TimesNewRomanPSMT" w:hAnsi="Palatino Linotype"/>
          <w:color w:val="auto"/>
          <w:sz w:val="18"/>
          <w:szCs w:val="18"/>
          <w:lang w:eastAsia="en-US"/>
        </w:rPr>
        <w:t>Wellstein</w:t>
      </w:r>
      <w:proofErr w:type="spellEnd"/>
      <w:r w:rsidRPr="00ED74B5">
        <w:rPr>
          <w:rFonts w:ascii="Palatino Linotype" w:eastAsia="TimesNewRomanPSMT" w:hAnsi="Palatino Linotype"/>
          <w:color w:val="auto"/>
          <w:sz w:val="18"/>
          <w:szCs w:val="18"/>
          <w:lang w:eastAsia="en-US"/>
        </w:rPr>
        <w:t xml:space="preserve">, A.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cell-free DNA mutation patterns in early and late stage colon and pancreatic cancer.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Genet</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218-219, 39-50.</w:t>
      </w:r>
    </w:p>
    <w:p w14:paraId="01DE1C4B" w14:textId="14D459DF"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33. Wu, J.; Zhou, Y.; Zhang,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.Y.; </w:t>
      </w:r>
      <w:hyperlink r:id="rId59" w:history="1">
        <w:r w:rsidRPr="00ED74B5">
          <w:rPr>
            <w:rFonts w:ascii="Palatino Linotype" w:eastAsia="TimesNewRomanPSMT" w:hAnsi="Palatino Linotype"/>
            <w:color w:val="auto"/>
            <w:sz w:val="18"/>
            <w:szCs w:val="18"/>
            <w:lang w:eastAsia="en-US"/>
          </w:rPr>
          <w:t>Song, B.B</w:t>
        </w:r>
      </w:hyperlink>
      <w:r w:rsidRPr="00ED74B5">
        <w:rPr>
          <w:rFonts w:ascii="Palatino Linotype" w:eastAsia="TimesNewRomanPSMT" w:hAnsi="Palatino Linotype"/>
          <w:color w:val="auto"/>
          <w:sz w:val="18"/>
          <w:szCs w:val="18"/>
          <w:lang w:eastAsia="en-US"/>
        </w:rPr>
        <w:t xml:space="preserve">.; </w:t>
      </w:r>
      <w:hyperlink r:id="rId60" w:history="1">
        <w:r w:rsidRPr="00ED74B5">
          <w:rPr>
            <w:rFonts w:ascii="Palatino Linotype" w:eastAsia="TimesNewRomanPSMT" w:hAnsi="Palatino Linotype"/>
            <w:color w:val="auto"/>
            <w:sz w:val="18"/>
            <w:szCs w:val="18"/>
            <w:lang w:eastAsia="en-US"/>
          </w:rPr>
          <w:t>Wang, B.L</w:t>
        </w:r>
      </w:hyperlink>
      <w:r w:rsidRPr="00ED74B5">
        <w:rPr>
          <w:rFonts w:ascii="Palatino Linotype" w:eastAsia="TimesNewRomanPSMT" w:hAnsi="Palatino Linotype"/>
          <w:color w:val="auto"/>
          <w:sz w:val="18"/>
          <w:szCs w:val="18"/>
          <w:lang w:eastAsia="en-US"/>
        </w:rPr>
        <w:t xml:space="preserve">.; </w:t>
      </w:r>
      <w:hyperlink r:id="rId61" w:history="1">
        <w:r w:rsidRPr="00ED74B5">
          <w:rPr>
            <w:rFonts w:ascii="Palatino Linotype" w:eastAsia="TimesNewRomanPSMT" w:hAnsi="Palatino Linotype"/>
            <w:color w:val="auto"/>
            <w:sz w:val="18"/>
            <w:szCs w:val="18"/>
            <w:lang w:eastAsia="en-US"/>
          </w:rPr>
          <w:t>Pan, B.S</w:t>
        </w:r>
      </w:hyperlink>
      <w:r w:rsidRPr="00ED74B5">
        <w:rPr>
          <w:rFonts w:ascii="Palatino Linotype" w:eastAsia="TimesNewRomanPSMT" w:hAnsi="Palatino Linotype"/>
          <w:color w:val="auto"/>
          <w:sz w:val="18"/>
          <w:szCs w:val="18"/>
          <w:lang w:eastAsia="en-US"/>
        </w:rPr>
        <w:t xml:space="preserve">.; </w:t>
      </w:r>
      <w:hyperlink r:id="rId62" w:history="1">
        <w:r w:rsidRPr="00ED74B5">
          <w:rPr>
            <w:rFonts w:ascii="Palatino Linotype" w:eastAsia="TimesNewRomanPSMT" w:hAnsi="Palatino Linotype"/>
            <w:color w:val="auto"/>
            <w:sz w:val="18"/>
            <w:szCs w:val="18"/>
            <w:lang w:eastAsia="en-US"/>
          </w:rPr>
          <w:t>Lou, W.H</w:t>
        </w:r>
      </w:hyperlink>
      <w:r w:rsidRPr="00ED74B5">
        <w:rPr>
          <w:rFonts w:ascii="Palatino Linotype" w:eastAsia="TimesNewRomanPSMT" w:hAnsi="Palatino Linotype"/>
          <w:color w:val="auto"/>
          <w:sz w:val="18"/>
          <w:szCs w:val="18"/>
          <w:lang w:eastAsia="en-US"/>
        </w:rPr>
        <w:t xml:space="preserve">.; </w:t>
      </w:r>
      <w:hyperlink r:id="rId63" w:history="1">
        <w:r w:rsidRPr="00ED74B5">
          <w:rPr>
            <w:rFonts w:ascii="Palatino Linotype" w:eastAsia="TimesNewRomanPSMT" w:hAnsi="Palatino Linotype"/>
            <w:color w:val="auto"/>
            <w:sz w:val="18"/>
            <w:szCs w:val="18"/>
            <w:lang w:eastAsia="en-US"/>
          </w:rPr>
          <w:t>Guo, W</w:t>
        </w:r>
      </w:hyperlink>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o-amplification at lower denaturation-temperature P</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R combined with </w:t>
      </w:r>
      <w:proofErr w:type="spellStart"/>
      <w:r w:rsidRPr="00ED74B5">
        <w:rPr>
          <w:rFonts w:ascii="Palatino Linotype" w:eastAsia="TimesNewRomanPSMT" w:hAnsi="Palatino Linotype"/>
          <w:color w:val="auto"/>
          <w:sz w:val="18"/>
          <w:szCs w:val="18"/>
          <w:lang w:eastAsia="en-US"/>
        </w:rPr>
        <w:t>unlabled</w:t>
      </w:r>
      <w:proofErr w:type="spellEnd"/>
      <w:r w:rsidRPr="00ED74B5">
        <w:rPr>
          <w:rFonts w:ascii="Palatino Linotype" w:eastAsia="TimesNewRomanPSMT" w:hAnsi="Palatino Linotype"/>
          <w:color w:val="auto"/>
          <w:sz w:val="18"/>
          <w:szCs w:val="18"/>
          <w:lang w:eastAsia="en-US"/>
        </w:rPr>
        <w:t xml:space="preserve">-probe high-resolution melting to detect KRAS codon 12 and 13 mutations in plasma-circulating DNA of pancreatic adenocarcinoma cases. </w:t>
      </w:r>
      <w:r w:rsidRPr="00ED74B5">
        <w:rPr>
          <w:rFonts w:ascii="Palatino Linotype" w:eastAsia="TimesNewRomanPSMT" w:hAnsi="Palatino Linotype"/>
          <w:i/>
          <w:color w:val="auto"/>
          <w:sz w:val="18"/>
          <w:szCs w:val="18"/>
          <w:lang w:eastAsia="en-US"/>
        </w:rPr>
        <w:t xml:space="preserve">Asian Pac. J.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Prev</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2014</w:t>
      </w:r>
      <w:r w:rsidRPr="00ED74B5">
        <w:rPr>
          <w:rFonts w:ascii="Palatino Linotype" w:eastAsia="TimesNewRomanPSMT" w:hAnsi="Palatino Linotype"/>
          <w:color w:val="auto"/>
          <w:sz w:val="18"/>
          <w:szCs w:val="18"/>
          <w:lang w:eastAsia="en-US"/>
        </w:rPr>
        <w:t>, 15, 10647-10652.</w:t>
      </w:r>
    </w:p>
    <w:p w14:paraId="40F02D6E" w14:textId="02073F4B"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34. </w:t>
      </w:r>
      <w:proofErr w:type="spellStart"/>
      <w:r w:rsidRPr="00ED74B5">
        <w:rPr>
          <w:rFonts w:ascii="Palatino Linotype" w:eastAsia="TimesNewRomanPSMT" w:hAnsi="Palatino Linotype"/>
          <w:color w:val="auto"/>
          <w:sz w:val="18"/>
          <w:szCs w:val="18"/>
          <w:lang w:eastAsia="en-US"/>
        </w:rPr>
        <w:t>Zill</w:t>
      </w:r>
      <w:proofErr w:type="spellEnd"/>
      <w:r w:rsidRPr="00ED74B5">
        <w:rPr>
          <w:rFonts w:ascii="Palatino Linotype" w:eastAsia="TimesNewRomanPSMT" w:hAnsi="Palatino Linotype"/>
          <w:color w:val="auto"/>
          <w:sz w:val="18"/>
          <w:szCs w:val="18"/>
          <w:lang w:eastAsia="en-US"/>
        </w:rPr>
        <w:t xml:space="preserve">, O.A.; Greene,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Sebisanovic</w:t>
      </w:r>
      <w:proofErr w:type="spellEnd"/>
      <w:r w:rsidRPr="00ED74B5">
        <w:rPr>
          <w:rFonts w:ascii="Palatino Linotype" w:eastAsia="TimesNewRomanPSMT" w:hAnsi="Palatino Linotype"/>
          <w:color w:val="auto"/>
          <w:sz w:val="18"/>
          <w:szCs w:val="18"/>
          <w:lang w:eastAsia="en-US"/>
        </w:rPr>
        <w:t xml:space="preserve">, D.; </w:t>
      </w:r>
      <w:hyperlink r:id="rId64" w:history="1">
        <w:r w:rsidRPr="00ED74B5">
          <w:rPr>
            <w:rFonts w:ascii="Palatino Linotype" w:eastAsia="TimesNewRomanPSMT" w:hAnsi="Palatino Linotype"/>
            <w:color w:val="auto"/>
            <w:sz w:val="18"/>
            <w:szCs w:val="18"/>
            <w:lang w:eastAsia="en-US"/>
          </w:rPr>
          <w:t>Siew, L.M</w:t>
        </w:r>
      </w:hyperlink>
      <w:r w:rsidRPr="00ED74B5">
        <w:rPr>
          <w:rFonts w:ascii="Palatino Linotype" w:eastAsia="TimesNewRomanPSMT" w:hAnsi="Palatino Linotype"/>
          <w:color w:val="auto"/>
          <w:sz w:val="18"/>
          <w:szCs w:val="18"/>
          <w:lang w:eastAsia="en-US"/>
        </w:rPr>
        <w:t xml:space="preserve">.; </w:t>
      </w:r>
      <w:hyperlink r:id="rId65" w:history="1">
        <w:proofErr w:type="spellStart"/>
        <w:r w:rsidRPr="00ED74B5">
          <w:rPr>
            <w:rFonts w:ascii="Palatino Linotype" w:eastAsia="TimesNewRomanPSMT" w:hAnsi="Palatino Linotype"/>
            <w:color w:val="auto"/>
            <w:sz w:val="18"/>
            <w:szCs w:val="18"/>
            <w:lang w:eastAsia="en-US"/>
          </w:rPr>
          <w:t>Leng</w:t>
        </w:r>
        <w:proofErr w:type="spellEnd"/>
        <w:r w:rsidRPr="00ED74B5">
          <w:rPr>
            <w:rFonts w:ascii="Palatino Linotype" w:eastAsia="TimesNewRomanPSMT" w:hAnsi="Palatino Linotype"/>
            <w:color w:val="auto"/>
            <w:sz w:val="18"/>
            <w:szCs w:val="18"/>
            <w:lang w:eastAsia="en-US"/>
          </w:rPr>
          <w:t>, J</w:t>
        </w:r>
      </w:hyperlink>
      <w:r w:rsidRPr="00ED74B5">
        <w:rPr>
          <w:rFonts w:ascii="Palatino Linotype" w:eastAsia="TimesNewRomanPSMT" w:hAnsi="Palatino Linotype"/>
          <w:color w:val="auto"/>
          <w:sz w:val="18"/>
          <w:szCs w:val="18"/>
          <w:lang w:eastAsia="en-US"/>
        </w:rPr>
        <w:t xml:space="preserve">.; </w:t>
      </w:r>
      <w:hyperlink r:id="rId66" w:history="1">
        <w:r w:rsidRPr="00ED74B5">
          <w:rPr>
            <w:rFonts w:ascii="Palatino Linotype" w:eastAsia="TimesNewRomanPSMT" w:hAnsi="Palatino Linotype"/>
            <w:color w:val="auto"/>
            <w:sz w:val="18"/>
            <w:szCs w:val="18"/>
            <w:lang w:eastAsia="en-US"/>
          </w:rPr>
          <w:t>Vu, M</w:t>
        </w:r>
      </w:hyperlink>
      <w:r w:rsidRPr="00ED74B5">
        <w:rPr>
          <w:rFonts w:ascii="Palatino Linotype" w:eastAsia="TimesNewRomanPSMT" w:hAnsi="Palatino Linotype"/>
          <w:color w:val="auto"/>
          <w:sz w:val="18"/>
          <w:szCs w:val="18"/>
          <w:lang w:eastAsia="en-US"/>
        </w:rPr>
        <w:t xml:space="preserve">.; </w:t>
      </w:r>
      <w:hyperlink r:id="rId67" w:history="1">
        <w:proofErr w:type="spellStart"/>
        <w:r w:rsidRPr="00ED74B5">
          <w:rPr>
            <w:rFonts w:ascii="Palatino Linotype" w:eastAsia="TimesNewRomanPSMT" w:hAnsi="Palatino Linotype"/>
            <w:color w:val="auto"/>
            <w:sz w:val="18"/>
            <w:szCs w:val="18"/>
            <w:lang w:eastAsia="en-US"/>
          </w:rPr>
          <w:t>Hendifar</w:t>
        </w:r>
        <w:proofErr w:type="spellEnd"/>
        <w:r w:rsidRPr="00ED74B5">
          <w:rPr>
            <w:rFonts w:ascii="Palatino Linotype" w:eastAsia="TimesNewRomanPSMT" w:hAnsi="Palatino Linotype"/>
            <w:color w:val="auto"/>
            <w:sz w:val="18"/>
            <w:szCs w:val="18"/>
            <w:lang w:eastAsia="en-US"/>
          </w:rPr>
          <w:t>, A.E</w:t>
        </w:r>
      </w:hyperlink>
      <w:r w:rsidRPr="00ED74B5">
        <w:rPr>
          <w:rFonts w:ascii="Palatino Linotype" w:eastAsia="TimesNewRomanPSMT" w:hAnsi="Palatino Linotype"/>
          <w:color w:val="auto"/>
          <w:sz w:val="18"/>
          <w:szCs w:val="18"/>
          <w:lang w:eastAsia="en-US"/>
        </w:rPr>
        <w:t xml:space="preserve">.; </w:t>
      </w:r>
      <w:hyperlink r:id="rId68" w:history="1">
        <w:r w:rsidRPr="00ED74B5">
          <w:rPr>
            <w:rFonts w:ascii="Palatino Linotype" w:eastAsia="TimesNewRomanPSMT" w:hAnsi="Palatino Linotype"/>
            <w:color w:val="auto"/>
            <w:sz w:val="18"/>
            <w:szCs w:val="18"/>
            <w:lang w:eastAsia="en-US"/>
          </w:rPr>
          <w:t>Wang, Z</w:t>
        </w:r>
      </w:hyperlink>
      <w:r w:rsidRPr="00ED74B5">
        <w:rPr>
          <w:rFonts w:ascii="Palatino Linotype" w:eastAsia="TimesNewRomanPSMT" w:hAnsi="Palatino Linotype"/>
          <w:color w:val="auto"/>
          <w:sz w:val="18"/>
          <w:szCs w:val="18"/>
          <w:lang w:eastAsia="en-US"/>
        </w:rPr>
        <w:t xml:space="preserve">.; </w:t>
      </w:r>
      <w:hyperlink r:id="rId69" w:history="1">
        <w:proofErr w:type="spellStart"/>
        <w:r w:rsidRPr="00ED74B5">
          <w:rPr>
            <w:rFonts w:ascii="Palatino Linotype" w:eastAsia="TimesNewRomanPSMT" w:hAnsi="Palatino Linotype"/>
            <w:color w:val="auto"/>
            <w:sz w:val="18"/>
            <w:szCs w:val="18"/>
            <w:lang w:eastAsia="en-US"/>
          </w:rPr>
          <w:t>Atreya</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.E</w:t>
        </w:r>
      </w:hyperlink>
      <w:r w:rsidRPr="00ED74B5">
        <w:rPr>
          <w:rFonts w:ascii="Palatino Linotype" w:eastAsia="TimesNewRomanPSMT" w:hAnsi="Palatino Linotype"/>
          <w:color w:val="auto"/>
          <w:sz w:val="18"/>
          <w:szCs w:val="18"/>
          <w:lang w:eastAsia="en-US"/>
        </w:rPr>
        <w:t xml:space="preserve">.; </w:t>
      </w:r>
      <w:hyperlink r:id="rId70" w:history="1">
        <w:r w:rsidRPr="00ED74B5">
          <w:rPr>
            <w:rFonts w:ascii="Palatino Linotype" w:eastAsia="TimesNewRomanPSMT" w:hAnsi="Palatino Linotype"/>
            <w:color w:val="auto"/>
            <w:sz w:val="18"/>
            <w:szCs w:val="18"/>
            <w:lang w:eastAsia="en-US"/>
          </w:rPr>
          <w:t>Kelley, R.K</w:t>
        </w:r>
      </w:hyperlink>
      <w:r w:rsidRPr="00ED74B5">
        <w:rPr>
          <w:rFonts w:ascii="Palatino Linotype" w:eastAsia="TimesNewRomanPSMT" w:hAnsi="Palatino Linotype"/>
          <w:color w:val="auto"/>
          <w:sz w:val="18"/>
          <w:szCs w:val="18"/>
          <w:lang w:eastAsia="en-US"/>
        </w:rPr>
        <w:t xml:space="preserve">.; et al.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ell-Free DNA Next-Generation Sequencing in </w:t>
      </w:r>
      <w:proofErr w:type="spellStart"/>
      <w:r w:rsidRPr="00ED74B5">
        <w:rPr>
          <w:rFonts w:ascii="Palatino Linotype" w:eastAsia="TimesNewRomanPSMT" w:hAnsi="Palatino Linotype"/>
          <w:color w:val="auto"/>
          <w:sz w:val="18"/>
          <w:szCs w:val="18"/>
          <w:lang w:eastAsia="en-US"/>
        </w:rPr>
        <w:t>Pancreatobiliary</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arcinomas.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ancer </w:t>
      </w:r>
      <w:proofErr w:type="spellStart"/>
      <w:r w:rsidRPr="00ED74B5">
        <w:rPr>
          <w:rFonts w:ascii="Palatino Linotype" w:eastAsia="TimesNewRomanPSMT" w:hAnsi="Palatino Linotype"/>
          <w:i/>
          <w:color w:val="auto"/>
          <w:sz w:val="18"/>
          <w:szCs w:val="18"/>
          <w:lang w:eastAsia="en-US"/>
        </w:rPr>
        <w:t>Discov</w:t>
      </w:r>
      <w:proofErr w:type="spellEnd"/>
      <w:r w:rsidRPr="00ED74B5">
        <w:rPr>
          <w:rFonts w:ascii="Palatino Linotype" w:eastAsia="TimesNewRomanPSMT" w:hAnsi="Palatino Linotype"/>
          <w:b/>
          <w:color w:val="auto"/>
          <w:sz w:val="18"/>
          <w:szCs w:val="18"/>
          <w:lang w:eastAsia="en-US"/>
        </w:rPr>
        <w:t>. 2015</w:t>
      </w:r>
      <w:r w:rsidRPr="00ED74B5">
        <w:rPr>
          <w:rFonts w:ascii="Palatino Linotype" w:eastAsia="TimesNewRomanPSMT" w:hAnsi="Palatino Linotype"/>
          <w:color w:val="auto"/>
          <w:sz w:val="18"/>
          <w:szCs w:val="18"/>
          <w:lang w:eastAsia="en-US"/>
        </w:rPr>
        <w:t>, 5, 1040-1048.</w:t>
      </w:r>
    </w:p>
    <w:p w14:paraId="590BBA0A" w14:textId="753214E9"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35. </w:t>
      </w:r>
      <w:proofErr w:type="spellStart"/>
      <w:r w:rsidRPr="00ED74B5">
        <w:rPr>
          <w:rFonts w:ascii="Palatino Linotype" w:eastAsia="TimesNewRomanPSMT" w:hAnsi="Palatino Linotype"/>
          <w:color w:val="auto"/>
          <w:sz w:val="18"/>
          <w:szCs w:val="18"/>
          <w:lang w:eastAsia="en-US"/>
        </w:rPr>
        <w:t>Otandault</w:t>
      </w:r>
      <w:proofErr w:type="spellEnd"/>
      <w:r w:rsidRPr="00ED74B5">
        <w:rPr>
          <w:rFonts w:ascii="Palatino Linotype" w:eastAsia="TimesNewRomanPSMT" w:hAnsi="Palatino Linotype"/>
          <w:color w:val="auto"/>
          <w:sz w:val="18"/>
          <w:szCs w:val="18"/>
          <w:lang w:eastAsia="en-US"/>
        </w:rPr>
        <w:t xml:space="preserve">, A.; Anker, P.; Al Amir </w:t>
      </w:r>
      <w:proofErr w:type="spellStart"/>
      <w:r w:rsidRPr="00ED74B5">
        <w:rPr>
          <w:rFonts w:ascii="Palatino Linotype" w:eastAsia="TimesNewRomanPSMT" w:hAnsi="Palatino Linotype"/>
          <w:color w:val="auto"/>
          <w:sz w:val="18"/>
          <w:szCs w:val="18"/>
          <w:lang w:eastAsia="en-US"/>
        </w:rPr>
        <w:t>Dache</w:t>
      </w:r>
      <w:proofErr w:type="spellEnd"/>
      <w:r w:rsidRPr="00ED74B5">
        <w:rPr>
          <w:rFonts w:ascii="Palatino Linotype" w:eastAsia="TimesNewRomanPSMT" w:hAnsi="Palatino Linotype"/>
          <w:color w:val="auto"/>
          <w:sz w:val="18"/>
          <w:szCs w:val="18"/>
          <w:lang w:eastAsia="en-US"/>
        </w:rPr>
        <w:t xml:space="preserve">, Z.; </w:t>
      </w:r>
      <w:hyperlink r:id="rId71" w:history="1">
        <w:proofErr w:type="spellStart"/>
        <w:r w:rsidRPr="00ED74B5">
          <w:rPr>
            <w:rFonts w:ascii="Palatino Linotype" w:eastAsia="TimesNewRomanPSMT" w:hAnsi="Palatino Linotype"/>
            <w:color w:val="auto"/>
            <w:sz w:val="18"/>
            <w:szCs w:val="18"/>
            <w:lang w:eastAsia="en-US"/>
          </w:rPr>
          <w:t>Guillaumon</w:t>
        </w:r>
        <w:proofErr w:type="spellEnd"/>
        <w:r w:rsidRPr="00ED74B5">
          <w:rPr>
            <w:rFonts w:ascii="Palatino Linotype" w:eastAsia="TimesNewRomanPSMT" w:hAnsi="Palatino Linotype"/>
            <w:color w:val="auto"/>
            <w:sz w:val="18"/>
            <w:szCs w:val="18"/>
            <w:lang w:eastAsia="en-US"/>
          </w:rPr>
          <w:t>, V</w:t>
        </w:r>
      </w:hyperlink>
      <w:r w:rsidRPr="00ED74B5">
        <w:rPr>
          <w:rFonts w:ascii="Palatino Linotype" w:eastAsia="TimesNewRomanPSMT" w:hAnsi="Palatino Linotype"/>
          <w:color w:val="auto"/>
          <w:sz w:val="18"/>
          <w:szCs w:val="18"/>
          <w:lang w:eastAsia="en-US"/>
        </w:rPr>
        <w:t xml:space="preserve">.; </w:t>
      </w:r>
      <w:hyperlink r:id="rId72" w:history="1">
        <w:proofErr w:type="spellStart"/>
        <w:r w:rsidRPr="00ED74B5">
          <w:rPr>
            <w:rFonts w:ascii="Palatino Linotype" w:eastAsia="TimesNewRomanPSMT" w:hAnsi="Palatino Linotype"/>
            <w:color w:val="auto"/>
            <w:sz w:val="18"/>
            <w:szCs w:val="18"/>
            <w:lang w:eastAsia="en-US"/>
          </w:rPr>
          <w:t>Meddeb</w:t>
        </w:r>
        <w:proofErr w:type="spellEnd"/>
        <w:r w:rsidRPr="00ED74B5">
          <w:rPr>
            <w:rFonts w:ascii="Palatino Linotype" w:eastAsia="TimesNewRomanPSMT" w:hAnsi="Palatino Linotype"/>
            <w:color w:val="auto"/>
            <w:sz w:val="18"/>
            <w:szCs w:val="18"/>
            <w:lang w:eastAsia="en-US"/>
          </w:rPr>
          <w:t>, R</w:t>
        </w:r>
      </w:hyperlink>
      <w:r w:rsidRPr="00ED74B5">
        <w:rPr>
          <w:rFonts w:ascii="Palatino Linotype" w:eastAsia="TimesNewRomanPSMT" w:hAnsi="Palatino Linotype"/>
          <w:color w:val="auto"/>
          <w:sz w:val="18"/>
          <w:szCs w:val="18"/>
          <w:lang w:eastAsia="en-US"/>
        </w:rPr>
        <w:t xml:space="preserve">.; </w:t>
      </w:r>
      <w:hyperlink r:id="rId73" w:history="1">
        <w:r w:rsidRPr="00ED74B5">
          <w:rPr>
            <w:rFonts w:ascii="Palatino Linotype" w:eastAsia="TimesNewRomanPSMT" w:hAnsi="Palatino Linotype"/>
            <w:color w:val="auto"/>
            <w:sz w:val="18"/>
            <w:szCs w:val="18"/>
            <w:lang w:eastAsia="en-US"/>
          </w:rPr>
          <w:t>Pastor, B</w:t>
        </w:r>
      </w:hyperlink>
      <w:r w:rsidRPr="00ED74B5">
        <w:rPr>
          <w:rFonts w:ascii="Palatino Linotype" w:eastAsia="TimesNewRomanPSMT" w:hAnsi="Palatino Linotype"/>
          <w:color w:val="auto"/>
          <w:sz w:val="18"/>
          <w:szCs w:val="18"/>
          <w:lang w:eastAsia="en-US"/>
        </w:rPr>
        <w:t xml:space="preserve">.; </w:t>
      </w:r>
      <w:hyperlink r:id="rId74" w:history="1">
        <w:proofErr w:type="spellStart"/>
        <w:r w:rsidRPr="00ED74B5">
          <w:rPr>
            <w:rFonts w:ascii="Palatino Linotype" w:eastAsia="TimesNewRomanPSMT" w:hAnsi="Palatino Linotype"/>
            <w:color w:val="auto"/>
            <w:sz w:val="18"/>
            <w:szCs w:val="18"/>
            <w:lang w:eastAsia="en-US"/>
          </w:rPr>
          <w:t>Pisareva</w:t>
        </w:r>
        <w:proofErr w:type="spellEnd"/>
        <w:r w:rsidRPr="00ED74B5">
          <w:rPr>
            <w:rFonts w:ascii="Palatino Linotype" w:eastAsia="TimesNewRomanPSMT" w:hAnsi="Palatino Linotype"/>
            <w:color w:val="auto"/>
            <w:sz w:val="18"/>
            <w:szCs w:val="18"/>
            <w:lang w:eastAsia="en-US"/>
          </w:rPr>
          <w:t>, E</w:t>
        </w:r>
      </w:hyperlink>
      <w:r w:rsidRPr="00ED74B5">
        <w:rPr>
          <w:rFonts w:ascii="Palatino Linotype" w:eastAsia="TimesNewRomanPSMT" w:hAnsi="Palatino Linotype"/>
          <w:color w:val="auto"/>
          <w:sz w:val="18"/>
          <w:szCs w:val="18"/>
          <w:lang w:eastAsia="en-US"/>
        </w:rPr>
        <w:t xml:space="preserve">.; </w:t>
      </w:r>
      <w:hyperlink r:id="rId75" w:history="1">
        <w:r w:rsidRPr="00ED74B5">
          <w:rPr>
            <w:rFonts w:ascii="Palatino Linotype" w:eastAsia="TimesNewRomanPSMT" w:hAnsi="Palatino Linotype"/>
            <w:color w:val="auto"/>
            <w:sz w:val="18"/>
            <w:szCs w:val="18"/>
            <w:lang w:eastAsia="en-US"/>
          </w:rPr>
          <w:t xml:space="preserve">Sanchez, </w:t>
        </w:r>
        <w:r w:rsidR="004836F8" w:rsidRPr="00ED74B5">
          <w:rPr>
            <w:rFonts w:ascii="Palatino Linotype" w:eastAsia="TimesNewRomanPSMT" w:hAnsi="Palatino Linotype"/>
            <w:b/>
            <w:color w:val="auto"/>
            <w:sz w:val="18"/>
            <w:szCs w:val="18"/>
            <w:lang w:eastAsia="en-US"/>
          </w:rPr>
          <w:t>C</w:t>
        </w:r>
      </w:hyperlink>
      <w:r w:rsidRPr="00ED74B5">
        <w:rPr>
          <w:rFonts w:ascii="Palatino Linotype" w:eastAsia="TimesNewRomanPSMT" w:hAnsi="Palatino Linotype"/>
          <w:color w:val="auto"/>
          <w:sz w:val="18"/>
          <w:szCs w:val="18"/>
          <w:lang w:eastAsia="en-US"/>
        </w:rPr>
        <w:t xml:space="preserve">.; </w:t>
      </w:r>
      <w:hyperlink r:id="rId76" w:history="1">
        <w:proofErr w:type="spellStart"/>
        <w:r w:rsidRPr="00ED74B5">
          <w:rPr>
            <w:rFonts w:ascii="Palatino Linotype" w:eastAsia="TimesNewRomanPSMT" w:hAnsi="Palatino Linotype"/>
            <w:color w:val="auto"/>
            <w:sz w:val="18"/>
            <w:szCs w:val="18"/>
            <w:lang w:eastAsia="en-US"/>
          </w:rPr>
          <w:t>Tanos</w:t>
        </w:r>
        <w:proofErr w:type="spellEnd"/>
        <w:r w:rsidRPr="00ED74B5">
          <w:rPr>
            <w:rFonts w:ascii="Palatino Linotype" w:eastAsia="TimesNewRomanPSMT" w:hAnsi="Palatino Linotype"/>
            <w:color w:val="auto"/>
            <w:sz w:val="18"/>
            <w:szCs w:val="18"/>
            <w:lang w:eastAsia="en-US"/>
          </w:rPr>
          <w:t>, R</w:t>
        </w:r>
      </w:hyperlink>
      <w:r w:rsidRPr="00ED74B5">
        <w:rPr>
          <w:rFonts w:ascii="Palatino Linotype" w:eastAsia="TimesNewRomanPSMT" w:hAnsi="Palatino Linotype"/>
          <w:color w:val="auto"/>
          <w:sz w:val="18"/>
          <w:szCs w:val="18"/>
          <w:lang w:eastAsia="en-US"/>
        </w:rPr>
        <w:t xml:space="preserve">.; </w:t>
      </w:r>
      <w:hyperlink r:id="rId77" w:history="1">
        <w:proofErr w:type="spellStart"/>
        <w:r w:rsidRPr="00ED74B5">
          <w:rPr>
            <w:rFonts w:ascii="Palatino Linotype" w:eastAsia="TimesNewRomanPSMT" w:hAnsi="Palatino Linotype"/>
            <w:color w:val="auto"/>
            <w:sz w:val="18"/>
            <w:szCs w:val="18"/>
            <w:lang w:eastAsia="en-US"/>
          </w:rPr>
          <w:t>Tousch</w:t>
        </w:r>
        <w:proofErr w:type="spellEnd"/>
        <w:r w:rsidRPr="00ED74B5">
          <w:rPr>
            <w:rFonts w:ascii="Palatino Linotype" w:eastAsia="TimesNewRomanPSMT" w:hAnsi="Palatino Linotype"/>
            <w:color w:val="auto"/>
            <w:sz w:val="18"/>
            <w:szCs w:val="18"/>
            <w:lang w:eastAsia="en-US"/>
          </w:rPr>
          <w:t>, G</w:t>
        </w:r>
      </w:hyperlink>
      <w:r w:rsidRPr="00ED74B5">
        <w:rPr>
          <w:rFonts w:ascii="Palatino Linotype" w:eastAsia="TimesNewRomanPSMT" w:hAnsi="Palatino Linotype"/>
          <w:color w:val="auto"/>
          <w:sz w:val="18"/>
          <w:szCs w:val="18"/>
          <w:lang w:eastAsia="en-US"/>
        </w:rPr>
        <w:t xml:space="preserve">.; et al. </w:t>
      </w:r>
      <w:hyperlink r:id="rId78" w:history="1">
        <w:r w:rsidRPr="00ED74B5">
          <w:rPr>
            <w:rFonts w:ascii="Palatino Linotype" w:eastAsia="TimesNewRomanPSMT" w:hAnsi="Palatino Linotype"/>
            <w:color w:val="auto"/>
            <w:sz w:val="18"/>
            <w:szCs w:val="18"/>
            <w:lang w:eastAsia="en-US"/>
          </w:rPr>
          <w:t>Recent advances in circulating nucleic acids in oncology.</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Ann.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 30, 374-384.</w:t>
      </w:r>
    </w:p>
    <w:p w14:paraId="31ED03C0" w14:textId="7EAF6BDF"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36. </w:t>
      </w:r>
      <w:proofErr w:type="spellStart"/>
      <w:r w:rsidRPr="00ED74B5">
        <w:rPr>
          <w:rFonts w:ascii="Palatino Linotype" w:eastAsia="TimesNewRomanPSMT" w:hAnsi="Palatino Linotype"/>
          <w:color w:val="auto"/>
          <w:sz w:val="18"/>
          <w:szCs w:val="18"/>
          <w:lang w:eastAsia="en-US"/>
        </w:rPr>
        <w:t>Allenson</w:t>
      </w:r>
      <w:proofErr w:type="spellEnd"/>
      <w:r w:rsidRPr="00ED74B5">
        <w:rPr>
          <w:rFonts w:ascii="Palatino Linotype" w:eastAsia="TimesNewRomanPSMT" w:hAnsi="Palatino Linotype"/>
          <w:color w:val="auto"/>
          <w:sz w:val="18"/>
          <w:szCs w:val="18"/>
          <w:lang w:eastAsia="en-US"/>
        </w:rPr>
        <w:t xml:space="preserve">, K.;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astillo, J.; San Lucas, F.A.; </w:t>
      </w:r>
      <w:hyperlink r:id="rId79" w:history="1">
        <w:proofErr w:type="spellStart"/>
        <w:r w:rsidRPr="00ED74B5">
          <w:rPr>
            <w:rFonts w:ascii="Palatino Linotype" w:eastAsia="TimesNewRomanPSMT" w:hAnsi="Palatino Linotype"/>
            <w:color w:val="auto"/>
            <w:sz w:val="18"/>
            <w:szCs w:val="18"/>
            <w:lang w:eastAsia="en-US"/>
          </w:rPr>
          <w:t>Scelo</w:t>
        </w:r>
        <w:proofErr w:type="spellEnd"/>
        <w:r w:rsidRPr="00ED74B5">
          <w:rPr>
            <w:rFonts w:ascii="Palatino Linotype" w:eastAsia="TimesNewRomanPSMT" w:hAnsi="Palatino Linotype"/>
            <w:color w:val="auto"/>
            <w:sz w:val="18"/>
            <w:szCs w:val="18"/>
            <w:lang w:eastAsia="en-US"/>
          </w:rPr>
          <w:t>, G</w:t>
        </w:r>
      </w:hyperlink>
      <w:r w:rsidRPr="00ED74B5">
        <w:rPr>
          <w:rFonts w:ascii="Palatino Linotype" w:eastAsia="TimesNewRomanPSMT" w:hAnsi="Palatino Linotype"/>
          <w:color w:val="auto"/>
          <w:sz w:val="18"/>
          <w:szCs w:val="18"/>
          <w:lang w:eastAsia="en-US"/>
        </w:rPr>
        <w:t xml:space="preserve">.; </w:t>
      </w:r>
      <w:hyperlink r:id="rId80" w:history="1">
        <w:r w:rsidRPr="00ED74B5">
          <w:rPr>
            <w:rFonts w:ascii="Palatino Linotype" w:eastAsia="TimesNewRomanPSMT" w:hAnsi="Palatino Linotype"/>
            <w:color w:val="auto"/>
            <w:sz w:val="18"/>
            <w:szCs w:val="18"/>
            <w:lang w:eastAsia="en-US"/>
          </w:rPr>
          <w:t>Kim, D.U</w:t>
        </w:r>
      </w:hyperlink>
      <w:r w:rsidRPr="00ED74B5">
        <w:rPr>
          <w:rFonts w:ascii="Palatino Linotype" w:eastAsia="TimesNewRomanPSMT" w:hAnsi="Palatino Linotype"/>
          <w:color w:val="auto"/>
          <w:sz w:val="18"/>
          <w:szCs w:val="18"/>
          <w:lang w:eastAsia="en-US"/>
        </w:rPr>
        <w:t xml:space="preserve">.; </w:t>
      </w:r>
      <w:hyperlink r:id="rId81" w:history="1">
        <w:r w:rsidRPr="00ED74B5">
          <w:rPr>
            <w:rFonts w:ascii="Palatino Linotype" w:eastAsia="TimesNewRomanPSMT" w:hAnsi="Palatino Linotype"/>
            <w:color w:val="auto"/>
            <w:sz w:val="18"/>
            <w:szCs w:val="18"/>
            <w:lang w:eastAsia="en-US"/>
          </w:rPr>
          <w:t>Bernard, V</w:t>
        </w:r>
      </w:hyperlink>
      <w:r w:rsidRPr="00ED74B5">
        <w:rPr>
          <w:rFonts w:ascii="Palatino Linotype" w:eastAsia="TimesNewRomanPSMT" w:hAnsi="Palatino Linotype"/>
          <w:color w:val="auto"/>
          <w:sz w:val="18"/>
          <w:szCs w:val="18"/>
          <w:lang w:eastAsia="en-US"/>
        </w:rPr>
        <w:t xml:space="preserve">.; </w:t>
      </w:r>
      <w:hyperlink r:id="rId82" w:history="1">
        <w:r w:rsidRPr="00ED74B5">
          <w:rPr>
            <w:rFonts w:ascii="Palatino Linotype" w:eastAsia="TimesNewRomanPSMT" w:hAnsi="Palatino Linotype"/>
            <w:color w:val="auto"/>
            <w:sz w:val="18"/>
            <w:szCs w:val="18"/>
            <w:lang w:eastAsia="en-US"/>
          </w:rPr>
          <w:t>Davis, G</w:t>
        </w:r>
      </w:hyperlink>
      <w:r w:rsidRPr="00ED74B5">
        <w:rPr>
          <w:rFonts w:ascii="Palatino Linotype" w:eastAsia="TimesNewRomanPSMT" w:hAnsi="Palatino Linotype"/>
          <w:color w:val="auto"/>
          <w:sz w:val="18"/>
          <w:szCs w:val="18"/>
          <w:lang w:eastAsia="en-US"/>
        </w:rPr>
        <w:t xml:space="preserve">.; </w:t>
      </w:r>
      <w:hyperlink r:id="rId83" w:history="1">
        <w:r w:rsidRPr="00ED74B5">
          <w:rPr>
            <w:rFonts w:ascii="Palatino Linotype" w:eastAsia="TimesNewRomanPSMT" w:hAnsi="Palatino Linotype"/>
            <w:color w:val="auto"/>
            <w:sz w:val="18"/>
            <w:szCs w:val="18"/>
            <w:lang w:eastAsia="en-US"/>
          </w:rPr>
          <w:t>Kumar, T</w:t>
        </w:r>
      </w:hyperlink>
      <w:r w:rsidRPr="00ED74B5">
        <w:rPr>
          <w:rFonts w:ascii="Palatino Linotype" w:eastAsia="TimesNewRomanPSMT" w:hAnsi="Palatino Linotype"/>
          <w:color w:val="auto"/>
          <w:sz w:val="18"/>
          <w:szCs w:val="18"/>
          <w:lang w:eastAsia="en-US"/>
        </w:rPr>
        <w:t xml:space="preserve">.; </w:t>
      </w:r>
      <w:hyperlink r:id="rId84" w:history="1">
        <w:r w:rsidRPr="00ED74B5">
          <w:rPr>
            <w:rFonts w:ascii="Palatino Linotype" w:eastAsia="TimesNewRomanPSMT" w:hAnsi="Palatino Linotype"/>
            <w:color w:val="auto"/>
            <w:sz w:val="18"/>
            <w:szCs w:val="18"/>
            <w:lang w:eastAsia="en-US"/>
          </w:rPr>
          <w:t>Katz, M</w:t>
        </w:r>
      </w:hyperlink>
      <w:r w:rsidRPr="00ED74B5">
        <w:rPr>
          <w:rFonts w:ascii="Palatino Linotype" w:eastAsia="TimesNewRomanPSMT" w:hAnsi="Palatino Linotype"/>
          <w:color w:val="auto"/>
          <w:sz w:val="18"/>
          <w:szCs w:val="18"/>
          <w:lang w:eastAsia="en-US"/>
        </w:rPr>
        <w:t xml:space="preserve">.; </w:t>
      </w:r>
      <w:hyperlink r:id="rId85" w:history="1">
        <w:r w:rsidRPr="00ED74B5">
          <w:rPr>
            <w:rFonts w:ascii="Palatino Linotype" w:eastAsia="TimesNewRomanPSMT" w:hAnsi="Palatino Linotype"/>
            <w:color w:val="auto"/>
            <w:sz w:val="18"/>
            <w:szCs w:val="18"/>
            <w:lang w:eastAsia="en-US"/>
          </w:rPr>
          <w:t>Overman, M.J</w:t>
        </w:r>
      </w:hyperlink>
      <w:r w:rsidRPr="00ED74B5">
        <w:rPr>
          <w:rFonts w:ascii="Palatino Linotype" w:eastAsia="TimesNewRomanPSMT" w:hAnsi="Palatino Linotype"/>
          <w:color w:val="auto"/>
          <w:sz w:val="18"/>
          <w:szCs w:val="18"/>
          <w:lang w:eastAsia="en-US"/>
        </w:rPr>
        <w:t xml:space="preserve">.; et al. High prevalence of mutant KRAS in circulating exosome-derived DNA from early-stage pancreatic cancer patients. </w:t>
      </w:r>
      <w:r w:rsidRPr="00ED74B5">
        <w:rPr>
          <w:rFonts w:ascii="Palatino Linotype" w:eastAsia="TimesNewRomanPSMT" w:hAnsi="Palatino Linotype"/>
          <w:i/>
          <w:color w:val="auto"/>
          <w:sz w:val="18"/>
          <w:szCs w:val="18"/>
          <w:lang w:eastAsia="en-US"/>
        </w:rPr>
        <w:t>Ann.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28, 741-747.</w:t>
      </w:r>
    </w:p>
    <w:p w14:paraId="6CB5A8BA" w14:textId="0C1CD199"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37. Ankeny, J.S.;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ourt,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.M.; Hou, S.; </w:t>
      </w:r>
      <w:hyperlink r:id="rId86" w:history="1">
        <w:r w:rsidRPr="00ED74B5">
          <w:rPr>
            <w:rFonts w:ascii="Palatino Linotype" w:eastAsia="TimesNewRomanPSMT" w:hAnsi="Palatino Linotype"/>
            <w:color w:val="auto"/>
            <w:sz w:val="18"/>
            <w:szCs w:val="18"/>
            <w:lang w:eastAsia="en-US"/>
          </w:rPr>
          <w:t>Li, Q</w:t>
        </w:r>
      </w:hyperlink>
      <w:r w:rsidRPr="00ED74B5">
        <w:rPr>
          <w:rFonts w:ascii="Palatino Linotype" w:eastAsia="TimesNewRomanPSMT" w:hAnsi="Palatino Linotype"/>
          <w:color w:val="auto"/>
          <w:sz w:val="18"/>
          <w:szCs w:val="18"/>
          <w:lang w:eastAsia="en-US"/>
        </w:rPr>
        <w:t xml:space="preserve">.; </w:t>
      </w:r>
      <w:hyperlink r:id="rId87" w:history="1">
        <w:r w:rsidRPr="00ED74B5">
          <w:rPr>
            <w:rFonts w:ascii="Palatino Linotype" w:eastAsia="TimesNewRomanPSMT" w:hAnsi="Palatino Linotype"/>
            <w:color w:val="auto"/>
            <w:sz w:val="18"/>
            <w:szCs w:val="18"/>
            <w:lang w:eastAsia="en-US"/>
          </w:rPr>
          <w:t>Song, M</w:t>
        </w:r>
      </w:hyperlink>
      <w:r w:rsidRPr="00ED74B5">
        <w:rPr>
          <w:rFonts w:ascii="Palatino Linotype" w:eastAsia="TimesNewRomanPSMT" w:hAnsi="Palatino Linotype"/>
          <w:color w:val="auto"/>
          <w:sz w:val="18"/>
          <w:szCs w:val="18"/>
          <w:lang w:eastAsia="en-US"/>
        </w:rPr>
        <w:t xml:space="preserve">.; </w:t>
      </w:r>
      <w:hyperlink r:id="rId88" w:history="1">
        <w:r w:rsidRPr="00ED74B5">
          <w:rPr>
            <w:rFonts w:ascii="Palatino Linotype" w:eastAsia="TimesNewRomanPSMT" w:hAnsi="Palatino Linotype"/>
            <w:color w:val="auto"/>
            <w:sz w:val="18"/>
            <w:szCs w:val="18"/>
            <w:lang w:eastAsia="en-US"/>
          </w:rPr>
          <w:t>Wu, D</w:t>
        </w:r>
      </w:hyperlink>
      <w:r w:rsidRPr="00ED74B5">
        <w:rPr>
          <w:rFonts w:ascii="Palatino Linotype" w:eastAsia="TimesNewRomanPSMT" w:hAnsi="Palatino Linotype"/>
          <w:color w:val="auto"/>
          <w:sz w:val="18"/>
          <w:szCs w:val="18"/>
          <w:lang w:eastAsia="en-US"/>
        </w:rPr>
        <w:t xml:space="preserve">.; </w:t>
      </w:r>
      <w:hyperlink r:id="rId89" w:history="1">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hen, J.F</w:t>
        </w:r>
      </w:hyperlink>
      <w:r w:rsidRPr="00ED74B5">
        <w:rPr>
          <w:rFonts w:ascii="Palatino Linotype" w:eastAsia="TimesNewRomanPSMT" w:hAnsi="Palatino Linotype"/>
          <w:color w:val="auto"/>
          <w:sz w:val="18"/>
          <w:szCs w:val="18"/>
          <w:lang w:eastAsia="en-US"/>
        </w:rPr>
        <w:t xml:space="preserve">.; </w:t>
      </w:r>
      <w:hyperlink r:id="rId90" w:history="1">
        <w:r w:rsidRPr="00ED74B5">
          <w:rPr>
            <w:rFonts w:ascii="Palatino Linotype" w:eastAsia="TimesNewRomanPSMT" w:hAnsi="Palatino Linotype"/>
            <w:color w:val="auto"/>
            <w:sz w:val="18"/>
            <w:szCs w:val="18"/>
            <w:lang w:eastAsia="en-US"/>
          </w:rPr>
          <w:t>Lee, T</w:t>
        </w:r>
      </w:hyperlink>
      <w:r w:rsidRPr="00ED74B5">
        <w:rPr>
          <w:rFonts w:ascii="Palatino Linotype" w:eastAsia="TimesNewRomanPSMT" w:hAnsi="Palatino Linotype"/>
          <w:color w:val="auto"/>
          <w:sz w:val="18"/>
          <w:szCs w:val="18"/>
          <w:lang w:eastAsia="en-US"/>
        </w:rPr>
        <w:t xml:space="preserve">.; </w:t>
      </w:r>
      <w:hyperlink r:id="rId91" w:history="1">
        <w:r w:rsidRPr="00ED74B5">
          <w:rPr>
            <w:rFonts w:ascii="Palatino Linotype" w:eastAsia="TimesNewRomanPSMT" w:hAnsi="Palatino Linotype"/>
            <w:color w:val="auto"/>
            <w:sz w:val="18"/>
            <w:szCs w:val="18"/>
            <w:lang w:eastAsia="en-US"/>
          </w:rPr>
          <w:t>Lin, M</w:t>
        </w:r>
      </w:hyperlink>
      <w:r w:rsidRPr="00ED74B5">
        <w:rPr>
          <w:rFonts w:ascii="Palatino Linotype" w:eastAsia="TimesNewRomanPSMT" w:hAnsi="Palatino Linotype"/>
          <w:color w:val="auto"/>
          <w:sz w:val="18"/>
          <w:szCs w:val="18"/>
          <w:lang w:eastAsia="en-US"/>
        </w:rPr>
        <w:t xml:space="preserve">.; </w:t>
      </w:r>
      <w:hyperlink r:id="rId92" w:history="1">
        <w:proofErr w:type="spellStart"/>
        <w:r w:rsidRPr="00ED74B5">
          <w:rPr>
            <w:rFonts w:ascii="Palatino Linotype" w:eastAsia="TimesNewRomanPSMT" w:hAnsi="Palatino Linotype"/>
            <w:color w:val="auto"/>
            <w:sz w:val="18"/>
            <w:szCs w:val="18"/>
            <w:lang w:eastAsia="en-US"/>
          </w:rPr>
          <w:t>Sho</w:t>
        </w:r>
        <w:proofErr w:type="spellEnd"/>
        <w:r w:rsidRPr="00ED74B5">
          <w:rPr>
            <w:rFonts w:ascii="Palatino Linotype" w:eastAsia="TimesNewRomanPSMT" w:hAnsi="Palatino Linotype"/>
            <w:color w:val="auto"/>
            <w:sz w:val="18"/>
            <w:szCs w:val="18"/>
            <w:lang w:eastAsia="en-US"/>
          </w:rPr>
          <w:t>, S</w:t>
        </w:r>
      </w:hyperlink>
      <w:r w:rsidRPr="00ED74B5">
        <w:rPr>
          <w:rFonts w:ascii="Palatino Linotype" w:eastAsia="TimesNewRomanPSMT" w:hAnsi="Palatino Linotype"/>
          <w:color w:val="auto"/>
          <w:sz w:val="18"/>
          <w:szCs w:val="18"/>
          <w:lang w:eastAsia="en-US"/>
        </w:rPr>
        <w:t xml:space="preserve">.; et al.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w:t>
      </w:r>
      <w:proofErr w:type="spellStart"/>
      <w:r w:rsidRPr="00ED74B5">
        <w:rPr>
          <w:rFonts w:ascii="Palatino Linotype" w:eastAsia="TimesNewRomanPSMT" w:hAnsi="Palatino Linotype"/>
          <w:color w:val="auto"/>
          <w:sz w:val="18"/>
          <w:szCs w:val="18"/>
          <w:lang w:eastAsia="en-US"/>
        </w:rPr>
        <w:t>tumour</w:t>
      </w:r>
      <w:proofErr w:type="spellEnd"/>
      <w:r w:rsidRPr="00ED74B5">
        <w:rPr>
          <w:rFonts w:ascii="Palatino Linotype" w:eastAsia="TimesNewRomanPSMT" w:hAnsi="Palatino Linotype"/>
          <w:color w:val="auto"/>
          <w:sz w:val="18"/>
          <w:szCs w:val="18"/>
          <w:lang w:eastAsia="en-US"/>
        </w:rPr>
        <w:t xml:space="preserve"> cells as a biomarker for diagnosis and staging in pancreatic cancer. </w:t>
      </w:r>
      <w:r w:rsidRPr="00ED74B5">
        <w:rPr>
          <w:rFonts w:ascii="Palatino Linotype" w:eastAsia="TimesNewRomanPSMT" w:hAnsi="Palatino Linotype"/>
          <w:i/>
          <w:color w:val="auto"/>
          <w:sz w:val="18"/>
          <w:szCs w:val="18"/>
          <w:lang w:eastAsia="en-US"/>
        </w:rPr>
        <w:t xml:space="preserve">Br. J.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ancer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114:1367-1375.</w:t>
      </w:r>
    </w:p>
    <w:p w14:paraId="1016C875" w14:textId="40619D01"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38.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ohen, J.D.; </w:t>
      </w:r>
      <w:proofErr w:type="spellStart"/>
      <w:r w:rsidRPr="00ED74B5">
        <w:rPr>
          <w:rFonts w:ascii="Palatino Linotype" w:eastAsia="TimesNewRomanPSMT" w:hAnsi="Palatino Linotype"/>
          <w:color w:val="auto"/>
          <w:sz w:val="18"/>
          <w:szCs w:val="18"/>
          <w:lang w:eastAsia="en-US"/>
        </w:rPr>
        <w:t>Javed</w:t>
      </w:r>
      <w:proofErr w:type="spellEnd"/>
      <w:r w:rsidRPr="00ED74B5">
        <w:rPr>
          <w:rFonts w:ascii="Palatino Linotype" w:eastAsia="TimesNewRomanPSMT" w:hAnsi="Palatino Linotype"/>
          <w:color w:val="auto"/>
          <w:sz w:val="18"/>
          <w:szCs w:val="18"/>
          <w:lang w:eastAsia="en-US"/>
        </w:rPr>
        <w:t xml:space="preserve">, A,A.; Thoburn,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Wong, F.; Tie, J.; Gibbs, P.; Schmidt,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.M.; Yip-Schneider, M.T.; Allen, P.J.; </w:t>
      </w:r>
      <w:proofErr w:type="spellStart"/>
      <w:r w:rsidRPr="00ED74B5">
        <w:rPr>
          <w:rFonts w:ascii="Palatino Linotype" w:eastAsia="TimesNewRomanPSMT" w:hAnsi="Palatino Linotype"/>
          <w:color w:val="auto"/>
          <w:sz w:val="18"/>
          <w:szCs w:val="18"/>
          <w:lang w:eastAsia="en-US"/>
        </w:rPr>
        <w:t>Schattner</w:t>
      </w:r>
      <w:proofErr w:type="spellEnd"/>
      <w:r w:rsidRPr="00ED74B5">
        <w:rPr>
          <w:rFonts w:ascii="Palatino Linotype" w:eastAsia="TimesNewRomanPSMT" w:hAnsi="Palatino Linotype"/>
          <w:color w:val="auto"/>
          <w:sz w:val="18"/>
          <w:szCs w:val="18"/>
          <w:lang w:eastAsia="en-US"/>
        </w:rPr>
        <w:t xml:space="preserve">, M.; et al.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ombined circulating tumor DNA and protein biomarker-based liquid biopsy for the earlier detection of pancreatic cancers. </w:t>
      </w:r>
      <w:r w:rsidRPr="00ED74B5">
        <w:rPr>
          <w:rFonts w:ascii="Palatino Linotype" w:eastAsia="TimesNewRomanPSMT" w:hAnsi="Palatino Linotype"/>
          <w:i/>
          <w:color w:val="auto"/>
          <w:sz w:val="18"/>
          <w:szCs w:val="18"/>
          <w:lang w:eastAsia="en-US"/>
        </w:rPr>
        <w:t>Proc. Natl. Acad. Sci. U S A</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114, 10202-10207.</w:t>
      </w:r>
    </w:p>
    <w:p w14:paraId="5514DEBC" w14:textId="4DBAB7C0"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39. </w:t>
      </w:r>
      <w:proofErr w:type="spellStart"/>
      <w:r w:rsidRPr="00ED74B5">
        <w:rPr>
          <w:rFonts w:ascii="Palatino Linotype" w:eastAsia="TimesNewRomanPSMT" w:hAnsi="Palatino Linotype"/>
          <w:color w:val="auto"/>
          <w:sz w:val="18"/>
          <w:szCs w:val="18"/>
          <w:lang w:eastAsia="en-US"/>
        </w:rPr>
        <w:t>Premasekharan</w:t>
      </w:r>
      <w:proofErr w:type="spellEnd"/>
      <w:r w:rsidRPr="00ED74B5">
        <w:rPr>
          <w:rFonts w:ascii="Palatino Linotype" w:eastAsia="TimesNewRomanPSMT" w:hAnsi="Palatino Linotype"/>
          <w:color w:val="auto"/>
          <w:sz w:val="18"/>
          <w:szCs w:val="18"/>
          <w:lang w:eastAsia="en-US"/>
        </w:rPr>
        <w:t xml:space="preserve">, G.; Gilbert, E.; </w:t>
      </w:r>
      <w:proofErr w:type="spellStart"/>
      <w:r w:rsidRPr="00ED74B5">
        <w:rPr>
          <w:rFonts w:ascii="Palatino Linotype" w:eastAsia="TimesNewRomanPSMT" w:hAnsi="Palatino Linotype"/>
          <w:color w:val="auto"/>
          <w:sz w:val="18"/>
          <w:szCs w:val="18"/>
          <w:lang w:eastAsia="en-US"/>
        </w:rPr>
        <w:t>Okimoto</w:t>
      </w:r>
      <w:proofErr w:type="spellEnd"/>
      <w:r w:rsidRPr="00ED74B5">
        <w:rPr>
          <w:rFonts w:ascii="Palatino Linotype" w:eastAsia="TimesNewRomanPSMT" w:hAnsi="Palatino Linotype"/>
          <w:color w:val="auto"/>
          <w:sz w:val="18"/>
          <w:szCs w:val="18"/>
          <w:lang w:eastAsia="en-US"/>
        </w:rPr>
        <w:t xml:space="preserve">, R.A.; </w:t>
      </w:r>
      <w:proofErr w:type="spellStart"/>
      <w:r w:rsidRPr="00ED74B5">
        <w:rPr>
          <w:rFonts w:ascii="Palatino Linotype" w:eastAsia="TimesNewRomanPSMT" w:hAnsi="Palatino Linotype"/>
          <w:color w:val="auto"/>
          <w:sz w:val="18"/>
          <w:szCs w:val="18"/>
          <w:lang w:eastAsia="en-US"/>
        </w:rPr>
        <w:t>Hamirani</w:t>
      </w:r>
      <w:proofErr w:type="spellEnd"/>
      <w:r w:rsidRPr="00ED74B5">
        <w:rPr>
          <w:rFonts w:ascii="Palatino Linotype" w:eastAsia="TimesNewRomanPSMT" w:hAnsi="Palatino Linotype"/>
          <w:color w:val="auto"/>
          <w:sz w:val="18"/>
          <w:szCs w:val="18"/>
          <w:lang w:eastAsia="en-US"/>
        </w:rPr>
        <w:t xml:space="preserve">, A; Lindquist, K.J.; Ngo, V.T.; Roy, R.; Hough, J.; Edwards, M.; Paz, R.; et al. An improved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T</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isolation scheme for pairing with downstream genomics: Demonstrating clinical utility in metastatic prostate, lung and pancreatic cancer.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Lett.</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380, 144-152.</w:t>
      </w:r>
    </w:p>
    <w:p w14:paraId="1CB1AEE9" w14:textId="4BDDCB69"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40. </w:t>
      </w:r>
      <w:proofErr w:type="spellStart"/>
      <w:r w:rsidRPr="00ED74B5">
        <w:rPr>
          <w:rFonts w:ascii="Palatino Linotype" w:eastAsia="TimesNewRomanPSMT" w:hAnsi="Palatino Linotype"/>
          <w:color w:val="auto"/>
          <w:sz w:val="18"/>
          <w:szCs w:val="18"/>
          <w:lang w:eastAsia="en-US"/>
        </w:rPr>
        <w:t>Takai</w:t>
      </w:r>
      <w:proofErr w:type="spellEnd"/>
      <w:r w:rsidRPr="00ED74B5">
        <w:rPr>
          <w:rFonts w:ascii="Palatino Linotype" w:eastAsia="TimesNewRomanPSMT" w:hAnsi="Palatino Linotype"/>
          <w:color w:val="auto"/>
          <w:sz w:val="18"/>
          <w:szCs w:val="18"/>
          <w:lang w:eastAsia="en-US"/>
        </w:rPr>
        <w:t xml:space="preserve">, E.; </w:t>
      </w:r>
      <w:proofErr w:type="spellStart"/>
      <w:r w:rsidRPr="00ED74B5">
        <w:rPr>
          <w:rFonts w:ascii="Palatino Linotype" w:eastAsia="TimesNewRomanPSMT" w:hAnsi="Palatino Linotype"/>
          <w:color w:val="auto"/>
          <w:sz w:val="18"/>
          <w:szCs w:val="18"/>
          <w:lang w:eastAsia="en-US"/>
        </w:rPr>
        <w:t>Totoki</w:t>
      </w:r>
      <w:proofErr w:type="spellEnd"/>
      <w:r w:rsidRPr="00ED74B5">
        <w:rPr>
          <w:rFonts w:ascii="Palatino Linotype" w:eastAsia="TimesNewRomanPSMT" w:hAnsi="Palatino Linotype"/>
          <w:color w:val="auto"/>
          <w:sz w:val="18"/>
          <w:szCs w:val="18"/>
          <w:lang w:eastAsia="en-US"/>
        </w:rPr>
        <w:t xml:space="preserve">, Y.; Nakamura, H.; Kato, M.; Shibata, T.; </w:t>
      </w:r>
      <w:proofErr w:type="spellStart"/>
      <w:r w:rsidRPr="00ED74B5">
        <w:rPr>
          <w:rFonts w:ascii="Palatino Linotype" w:eastAsia="TimesNewRomanPSMT" w:hAnsi="Palatino Linotype"/>
          <w:color w:val="auto"/>
          <w:sz w:val="18"/>
          <w:szCs w:val="18"/>
          <w:lang w:eastAsia="en-US"/>
        </w:rPr>
        <w:t>Yachida</w:t>
      </w:r>
      <w:proofErr w:type="spellEnd"/>
      <w:r w:rsidRPr="00ED74B5">
        <w:rPr>
          <w:rFonts w:ascii="Palatino Linotype" w:eastAsia="TimesNewRomanPSMT" w:hAnsi="Palatino Linotype"/>
          <w:color w:val="auto"/>
          <w:sz w:val="18"/>
          <w:szCs w:val="18"/>
          <w:lang w:eastAsia="en-US"/>
        </w:rPr>
        <w:t xml:space="preserve">, S. </w:t>
      </w:r>
      <w:hyperlink r:id="rId93" w:history="1">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linical Utility of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Tumor DNA for Molecular Assessment and Precision Medicine in Pancreatic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ancer</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Adv. Exp. Med. Biol.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2016</w:t>
      </w:r>
      <w:r w:rsidRPr="00ED74B5">
        <w:rPr>
          <w:rFonts w:ascii="Palatino Linotype" w:eastAsia="TimesNewRomanPSMT" w:hAnsi="Palatino Linotype"/>
          <w:color w:val="auto"/>
          <w:sz w:val="18"/>
          <w:szCs w:val="18"/>
          <w:lang w:eastAsia="en-US"/>
        </w:rPr>
        <w:t>, 924, 13-7.</w:t>
      </w:r>
    </w:p>
    <w:p w14:paraId="678FE799" w14:textId="548717A8"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41. </w:t>
      </w:r>
      <w:proofErr w:type="spellStart"/>
      <w:r w:rsidRPr="00ED74B5">
        <w:rPr>
          <w:rFonts w:ascii="Palatino Linotype" w:eastAsia="TimesNewRomanPSMT" w:hAnsi="Palatino Linotype"/>
          <w:color w:val="auto"/>
          <w:sz w:val="18"/>
          <w:szCs w:val="18"/>
          <w:lang w:eastAsia="en-US"/>
        </w:rPr>
        <w:t>Bidard</w:t>
      </w:r>
      <w:proofErr w:type="spellEnd"/>
      <w:r w:rsidRPr="00ED74B5">
        <w:rPr>
          <w:rFonts w:ascii="Palatino Linotype" w:eastAsia="TimesNewRomanPSMT" w:hAnsi="Palatino Linotype"/>
          <w:color w:val="auto"/>
          <w:sz w:val="18"/>
          <w:szCs w:val="18"/>
          <w:lang w:eastAsia="en-US"/>
        </w:rPr>
        <w:t>, F.</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Huguet</w:t>
      </w:r>
      <w:proofErr w:type="spellEnd"/>
      <w:r w:rsidRPr="00ED74B5">
        <w:rPr>
          <w:rFonts w:ascii="Palatino Linotype" w:eastAsia="TimesNewRomanPSMT" w:hAnsi="Palatino Linotype"/>
          <w:color w:val="auto"/>
          <w:sz w:val="18"/>
          <w:szCs w:val="18"/>
          <w:lang w:eastAsia="en-US"/>
        </w:rPr>
        <w:t xml:space="preserve">, F.; </w:t>
      </w:r>
      <w:proofErr w:type="spellStart"/>
      <w:r w:rsidRPr="00ED74B5">
        <w:rPr>
          <w:rFonts w:ascii="Palatino Linotype" w:eastAsia="TimesNewRomanPSMT" w:hAnsi="Palatino Linotype"/>
          <w:color w:val="auto"/>
          <w:sz w:val="18"/>
          <w:szCs w:val="18"/>
          <w:lang w:eastAsia="en-US"/>
        </w:rPr>
        <w:t>Louvet</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Mineur</w:t>
      </w:r>
      <w:proofErr w:type="spellEnd"/>
      <w:r w:rsidRPr="00ED74B5">
        <w:rPr>
          <w:rFonts w:ascii="Palatino Linotype" w:eastAsia="TimesNewRomanPSMT" w:hAnsi="Palatino Linotype"/>
          <w:color w:val="auto"/>
          <w:sz w:val="18"/>
          <w:szCs w:val="18"/>
          <w:lang w:eastAsia="en-US"/>
        </w:rPr>
        <w:t xml:space="preserve">, L.; </w:t>
      </w:r>
      <w:proofErr w:type="spellStart"/>
      <w:r w:rsidRPr="00ED74B5">
        <w:rPr>
          <w:rFonts w:ascii="Palatino Linotype" w:eastAsia="TimesNewRomanPSMT" w:hAnsi="Palatino Linotype"/>
          <w:color w:val="auto"/>
          <w:sz w:val="18"/>
          <w:szCs w:val="18"/>
          <w:lang w:eastAsia="en-US"/>
        </w:rPr>
        <w:t>Bouché</w:t>
      </w:r>
      <w:proofErr w:type="spellEnd"/>
      <w:r w:rsidRPr="00ED74B5">
        <w:rPr>
          <w:rFonts w:ascii="Palatino Linotype" w:eastAsia="TimesNewRomanPSMT" w:hAnsi="Palatino Linotype"/>
          <w:color w:val="auto"/>
          <w:sz w:val="18"/>
          <w:szCs w:val="18"/>
          <w:lang w:eastAsia="en-US"/>
        </w:rPr>
        <w:t xml:space="preserve">, O.;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hibaudel</w:t>
      </w:r>
      <w:proofErr w:type="spellEnd"/>
      <w:r w:rsidRPr="00ED74B5">
        <w:rPr>
          <w:rFonts w:ascii="Palatino Linotype" w:eastAsia="TimesNewRomanPSMT" w:hAnsi="Palatino Linotype"/>
          <w:color w:val="auto"/>
          <w:sz w:val="18"/>
          <w:szCs w:val="18"/>
          <w:lang w:eastAsia="en-US"/>
        </w:rPr>
        <w:t xml:space="preserve">, B.; </w:t>
      </w:r>
      <w:proofErr w:type="spellStart"/>
      <w:r w:rsidRPr="00ED74B5">
        <w:rPr>
          <w:rFonts w:ascii="Palatino Linotype" w:eastAsia="TimesNewRomanPSMT" w:hAnsi="Palatino Linotype"/>
          <w:color w:val="auto"/>
          <w:sz w:val="18"/>
          <w:szCs w:val="18"/>
          <w:lang w:eastAsia="en-US"/>
        </w:rPr>
        <w:t>Artru</w:t>
      </w:r>
      <w:proofErr w:type="spellEnd"/>
      <w:r w:rsidRPr="00ED74B5">
        <w:rPr>
          <w:rFonts w:ascii="Palatino Linotype" w:eastAsia="TimesNewRomanPSMT" w:hAnsi="Palatino Linotype"/>
          <w:color w:val="auto"/>
          <w:sz w:val="18"/>
          <w:szCs w:val="18"/>
          <w:lang w:eastAsia="en-US"/>
        </w:rPr>
        <w:t xml:space="preserve">, P.; </w:t>
      </w:r>
      <w:proofErr w:type="spellStart"/>
      <w:r w:rsidRPr="00ED74B5">
        <w:rPr>
          <w:rFonts w:ascii="Palatino Linotype" w:eastAsia="TimesNewRomanPSMT" w:hAnsi="Palatino Linotype"/>
          <w:color w:val="auto"/>
          <w:sz w:val="18"/>
          <w:szCs w:val="18"/>
          <w:lang w:eastAsia="en-US"/>
        </w:rPr>
        <w:t>Desseigne</w:t>
      </w:r>
      <w:proofErr w:type="spellEnd"/>
      <w:r w:rsidRPr="00ED74B5">
        <w:rPr>
          <w:rFonts w:ascii="Palatino Linotype" w:eastAsia="TimesNewRomanPSMT" w:hAnsi="Palatino Linotype"/>
          <w:color w:val="auto"/>
          <w:sz w:val="18"/>
          <w:szCs w:val="18"/>
          <w:lang w:eastAsia="en-US"/>
        </w:rPr>
        <w:t xml:space="preserve">, F.; </w:t>
      </w:r>
      <w:proofErr w:type="spellStart"/>
      <w:r w:rsidRPr="00ED74B5">
        <w:rPr>
          <w:rFonts w:ascii="Palatino Linotype" w:eastAsia="TimesNewRomanPSMT" w:hAnsi="Palatino Linotype"/>
          <w:color w:val="auto"/>
          <w:sz w:val="18"/>
          <w:szCs w:val="18"/>
          <w:lang w:eastAsia="en-US"/>
        </w:rPr>
        <w:t>Bachet</w:t>
      </w:r>
      <w:proofErr w:type="spellEnd"/>
      <w:r w:rsidRPr="00ED74B5">
        <w:rPr>
          <w:rFonts w:ascii="Palatino Linotype" w:eastAsia="TimesNewRomanPSMT" w:hAnsi="Palatino Linotype"/>
          <w:color w:val="auto"/>
          <w:sz w:val="18"/>
          <w:szCs w:val="18"/>
          <w:lang w:eastAsia="en-US"/>
        </w:rPr>
        <w:t xml:space="preserve">, J.B.; </w:t>
      </w:r>
      <w:proofErr w:type="spellStart"/>
      <w:r w:rsidRPr="00ED74B5">
        <w:rPr>
          <w:rFonts w:ascii="Palatino Linotype" w:eastAsia="TimesNewRomanPSMT" w:hAnsi="Palatino Linotype"/>
          <w:color w:val="auto"/>
          <w:sz w:val="18"/>
          <w:szCs w:val="18"/>
          <w:lang w:eastAsia="en-US"/>
        </w:rPr>
        <w:t>Mathiot</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et al.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tumor cells in locally advanced pancreatic adenocarcinoma: the ancillary </w:t>
      </w:r>
      <w:proofErr w:type="spellStart"/>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ir</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e</w:t>
      </w:r>
      <w:proofErr w:type="spellEnd"/>
      <w:r w:rsidRPr="00ED74B5">
        <w:rPr>
          <w:rFonts w:ascii="Palatino Linotype" w:eastAsia="TimesNewRomanPSMT" w:hAnsi="Palatino Linotype"/>
          <w:color w:val="auto"/>
          <w:sz w:val="18"/>
          <w:szCs w:val="18"/>
          <w:lang w:eastAsia="en-US"/>
        </w:rPr>
        <w:t xml:space="preserve"> 07 study to the LAP 07 trial. </w:t>
      </w:r>
      <w:r w:rsidRPr="00ED74B5">
        <w:rPr>
          <w:rFonts w:ascii="Palatino Linotype" w:eastAsia="TimesNewRomanPSMT" w:hAnsi="Palatino Linotype"/>
          <w:i/>
          <w:color w:val="auto"/>
          <w:sz w:val="18"/>
          <w:szCs w:val="18"/>
          <w:lang w:eastAsia="en-US"/>
        </w:rPr>
        <w:t>Ann.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2013</w:t>
      </w:r>
      <w:r w:rsidRPr="00ED74B5">
        <w:rPr>
          <w:rFonts w:ascii="Palatino Linotype" w:eastAsia="TimesNewRomanPSMT" w:hAnsi="Palatino Linotype"/>
          <w:color w:val="auto"/>
          <w:sz w:val="18"/>
          <w:szCs w:val="18"/>
          <w:lang w:eastAsia="en-US"/>
        </w:rPr>
        <w:t>, 24, 2057-2061.</w:t>
      </w:r>
    </w:p>
    <w:p w14:paraId="16B4D950" w14:textId="0B933B1B" w:rsidR="003D4C3A" w:rsidRPr="00ED74B5" w:rsidRDefault="003D4C3A" w:rsidP="009C65A9">
      <w:pPr>
        <w:adjustRightInd w:val="0"/>
        <w:snapToGrid w:val="0"/>
        <w:spacing w:before="100" w:after="100" w:line="240" w:lineRule="auto"/>
        <w:jc w:val="left"/>
        <w:rPr>
          <w:rFonts w:ascii="Palatino Linotype" w:hAnsi="Palatino Linotype"/>
          <w:color w:val="auto"/>
          <w:sz w:val="18"/>
          <w:szCs w:val="18"/>
          <w:lang w:eastAsia="it-IT"/>
        </w:rPr>
      </w:pPr>
      <w:r w:rsidRPr="00ED74B5">
        <w:rPr>
          <w:rFonts w:ascii="Palatino Linotype" w:eastAsia="TimesNewRomanPSMT" w:hAnsi="Palatino Linotype"/>
          <w:color w:val="auto"/>
          <w:sz w:val="18"/>
          <w:szCs w:val="18"/>
          <w:lang w:eastAsia="it-IT"/>
        </w:rPr>
        <w:t xml:space="preserve">42. </w:t>
      </w:r>
      <w:proofErr w:type="spellStart"/>
      <w:r w:rsidRPr="00ED74B5">
        <w:rPr>
          <w:rFonts w:ascii="Palatino Linotype" w:hAnsi="Palatino Linotype"/>
          <w:color w:val="auto"/>
          <w:sz w:val="18"/>
          <w:szCs w:val="18"/>
          <w:lang w:eastAsia="it-IT"/>
        </w:rPr>
        <w:t>Gemenetzis</w:t>
      </w:r>
      <w:proofErr w:type="spellEnd"/>
      <w:r w:rsidRPr="00ED74B5">
        <w:rPr>
          <w:rFonts w:ascii="Palatino Linotype" w:hAnsi="Palatino Linotype"/>
          <w:color w:val="auto"/>
          <w:sz w:val="18"/>
          <w:szCs w:val="18"/>
          <w:lang w:eastAsia="it-IT"/>
        </w:rPr>
        <w:t xml:space="preserve">, G.; Groot, V.P.; Yu, J.; Ding, D.; </w:t>
      </w:r>
      <w:proofErr w:type="spellStart"/>
      <w:r w:rsidRPr="00ED74B5">
        <w:rPr>
          <w:rFonts w:ascii="Palatino Linotype" w:hAnsi="Palatino Linotype"/>
          <w:color w:val="auto"/>
          <w:sz w:val="18"/>
          <w:szCs w:val="18"/>
          <w:lang w:eastAsia="it-IT"/>
        </w:rPr>
        <w:t>Teinor</w:t>
      </w:r>
      <w:proofErr w:type="spellEnd"/>
      <w:r w:rsidRPr="00ED74B5">
        <w:rPr>
          <w:rFonts w:ascii="Palatino Linotype" w:hAnsi="Palatino Linotype"/>
          <w:color w:val="auto"/>
          <w:sz w:val="18"/>
          <w:szCs w:val="18"/>
          <w:lang w:eastAsia="it-IT"/>
        </w:rPr>
        <w:t xml:space="preserve">, J.A.; </w:t>
      </w:r>
      <w:proofErr w:type="spellStart"/>
      <w:r w:rsidRPr="00ED74B5">
        <w:rPr>
          <w:rFonts w:ascii="Palatino Linotype" w:hAnsi="Palatino Linotype"/>
          <w:color w:val="auto"/>
          <w:sz w:val="18"/>
          <w:szCs w:val="18"/>
          <w:lang w:eastAsia="it-IT"/>
        </w:rPr>
        <w:t>Javed</w:t>
      </w:r>
      <w:proofErr w:type="spellEnd"/>
      <w:r w:rsidRPr="00ED74B5">
        <w:rPr>
          <w:rFonts w:ascii="Palatino Linotype" w:hAnsi="Palatino Linotype"/>
          <w:color w:val="auto"/>
          <w:sz w:val="18"/>
          <w:szCs w:val="18"/>
          <w:lang w:eastAsia="it-IT"/>
        </w:rPr>
        <w:t xml:space="preserve">, A.A.; Wood, L.D.; Burkhart, R.A.; </w:t>
      </w:r>
      <w:r w:rsidR="004836F8" w:rsidRPr="00ED74B5">
        <w:rPr>
          <w:rFonts w:ascii="Palatino Linotype" w:hAnsi="Palatino Linotype"/>
          <w:b/>
          <w:color w:val="auto"/>
          <w:sz w:val="18"/>
          <w:szCs w:val="18"/>
          <w:lang w:eastAsia="it-IT"/>
        </w:rPr>
        <w:t>C</w:t>
      </w:r>
      <w:r w:rsidRPr="00ED74B5">
        <w:rPr>
          <w:rFonts w:ascii="Palatino Linotype" w:hAnsi="Palatino Linotype"/>
          <w:color w:val="auto"/>
          <w:sz w:val="18"/>
          <w:szCs w:val="18"/>
          <w:lang w:eastAsia="it-IT"/>
        </w:rPr>
        <w:t xml:space="preserve">ameron, J.L.; </w:t>
      </w:r>
      <w:proofErr w:type="spellStart"/>
      <w:r w:rsidRPr="00ED74B5">
        <w:rPr>
          <w:rFonts w:ascii="Palatino Linotype" w:hAnsi="Palatino Linotype"/>
          <w:color w:val="auto"/>
          <w:sz w:val="18"/>
          <w:szCs w:val="18"/>
          <w:lang w:eastAsia="it-IT"/>
        </w:rPr>
        <w:t>Makary</w:t>
      </w:r>
      <w:proofErr w:type="spellEnd"/>
      <w:r w:rsidRPr="00ED74B5">
        <w:rPr>
          <w:rFonts w:ascii="Palatino Linotype" w:hAnsi="Palatino Linotype"/>
          <w:color w:val="auto"/>
          <w:sz w:val="18"/>
          <w:szCs w:val="18"/>
          <w:lang w:eastAsia="it-IT"/>
        </w:rPr>
        <w:t xml:space="preserve">, M.A.; et al. </w:t>
      </w:r>
      <w:r w:rsidR="004836F8" w:rsidRPr="00ED74B5">
        <w:rPr>
          <w:rFonts w:ascii="Palatino Linotype" w:hAnsi="Palatino Linotype"/>
          <w:b/>
          <w:color w:val="auto"/>
          <w:sz w:val="18"/>
          <w:szCs w:val="18"/>
          <w:lang w:eastAsia="it-IT"/>
        </w:rPr>
        <w:t>C</w:t>
      </w:r>
      <w:r w:rsidRPr="00ED74B5">
        <w:rPr>
          <w:rFonts w:ascii="Palatino Linotype" w:hAnsi="Palatino Linotype"/>
          <w:color w:val="auto"/>
          <w:sz w:val="18"/>
          <w:szCs w:val="18"/>
          <w:lang w:eastAsia="it-IT"/>
        </w:rPr>
        <w:t xml:space="preserve">irculating Tumor </w:t>
      </w:r>
      <w:r w:rsidR="004836F8" w:rsidRPr="00ED74B5">
        <w:rPr>
          <w:rFonts w:ascii="Palatino Linotype" w:hAnsi="Palatino Linotype"/>
          <w:b/>
          <w:color w:val="auto"/>
          <w:sz w:val="18"/>
          <w:szCs w:val="18"/>
          <w:lang w:eastAsia="it-IT"/>
        </w:rPr>
        <w:t>C</w:t>
      </w:r>
      <w:r w:rsidRPr="00ED74B5">
        <w:rPr>
          <w:rFonts w:ascii="Palatino Linotype" w:hAnsi="Palatino Linotype"/>
          <w:color w:val="auto"/>
          <w:sz w:val="18"/>
          <w:szCs w:val="18"/>
          <w:lang w:eastAsia="it-IT"/>
        </w:rPr>
        <w:t xml:space="preserve">ells Dynamics in Pancreatic Adenocarcinoma </w:t>
      </w:r>
      <w:r w:rsidR="004836F8" w:rsidRPr="00ED74B5">
        <w:rPr>
          <w:rFonts w:ascii="Palatino Linotype" w:hAnsi="Palatino Linotype"/>
          <w:b/>
          <w:color w:val="auto"/>
          <w:sz w:val="18"/>
          <w:szCs w:val="18"/>
          <w:lang w:eastAsia="it-IT"/>
        </w:rPr>
        <w:t>C</w:t>
      </w:r>
      <w:r w:rsidRPr="00ED74B5">
        <w:rPr>
          <w:rFonts w:ascii="Palatino Linotype" w:hAnsi="Palatino Linotype"/>
          <w:color w:val="auto"/>
          <w:sz w:val="18"/>
          <w:szCs w:val="18"/>
          <w:lang w:eastAsia="it-IT"/>
        </w:rPr>
        <w:t xml:space="preserve">orrelate </w:t>
      </w:r>
      <w:proofErr w:type="gramStart"/>
      <w:r w:rsidRPr="00ED74B5">
        <w:rPr>
          <w:rFonts w:ascii="Palatino Linotype" w:hAnsi="Palatino Linotype"/>
          <w:color w:val="auto"/>
          <w:sz w:val="18"/>
          <w:szCs w:val="18"/>
          <w:lang w:eastAsia="it-IT"/>
        </w:rPr>
        <w:t>With</w:t>
      </w:r>
      <w:proofErr w:type="gramEnd"/>
      <w:r w:rsidRPr="00ED74B5">
        <w:rPr>
          <w:rFonts w:ascii="Palatino Linotype" w:hAnsi="Palatino Linotype"/>
          <w:color w:val="auto"/>
          <w:sz w:val="18"/>
          <w:szCs w:val="18"/>
          <w:lang w:eastAsia="it-IT"/>
        </w:rPr>
        <w:t xml:space="preserve"> Disease Status: Results of the Prospective </w:t>
      </w:r>
      <w:r w:rsidR="004836F8" w:rsidRPr="00ED74B5">
        <w:rPr>
          <w:rFonts w:ascii="Palatino Linotype" w:hAnsi="Palatino Linotype"/>
          <w:b/>
          <w:color w:val="auto"/>
          <w:sz w:val="18"/>
          <w:szCs w:val="18"/>
          <w:lang w:eastAsia="it-IT"/>
        </w:rPr>
        <w:t>C</w:t>
      </w:r>
      <w:r w:rsidRPr="00ED74B5">
        <w:rPr>
          <w:rFonts w:ascii="Palatino Linotype" w:hAnsi="Palatino Linotype"/>
          <w:color w:val="auto"/>
          <w:sz w:val="18"/>
          <w:szCs w:val="18"/>
          <w:lang w:eastAsia="it-IT"/>
        </w:rPr>
        <w:t xml:space="preserve">LUSTER Study. </w:t>
      </w:r>
      <w:r w:rsidRPr="00ED74B5">
        <w:rPr>
          <w:rFonts w:ascii="Palatino Linotype" w:hAnsi="Palatino Linotype"/>
          <w:i/>
          <w:color w:val="auto"/>
          <w:sz w:val="18"/>
          <w:szCs w:val="18"/>
          <w:lang w:eastAsia="it-IT"/>
        </w:rPr>
        <w:t>Ann. Surg.</w:t>
      </w:r>
      <w:r w:rsidRPr="00ED74B5">
        <w:rPr>
          <w:rFonts w:ascii="Palatino Linotype" w:hAnsi="Palatino Linotype"/>
          <w:color w:val="auto"/>
          <w:sz w:val="18"/>
          <w:szCs w:val="18"/>
          <w:lang w:eastAsia="it-IT"/>
        </w:rPr>
        <w:t xml:space="preserve"> </w:t>
      </w:r>
      <w:r w:rsidRPr="00ED74B5">
        <w:rPr>
          <w:rFonts w:ascii="Palatino Linotype" w:hAnsi="Palatino Linotype"/>
          <w:b/>
          <w:color w:val="auto"/>
          <w:sz w:val="18"/>
          <w:szCs w:val="18"/>
          <w:lang w:eastAsia="it-IT"/>
        </w:rPr>
        <w:t>2018</w:t>
      </w:r>
      <w:r w:rsidRPr="00ED74B5">
        <w:rPr>
          <w:rFonts w:ascii="Palatino Linotype" w:hAnsi="Palatino Linotype"/>
          <w:color w:val="auto"/>
          <w:sz w:val="18"/>
          <w:szCs w:val="18"/>
          <w:lang w:eastAsia="it-IT"/>
        </w:rPr>
        <w:t>, 268, 408-420.</w:t>
      </w:r>
    </w:p>
    <w:p w14:paraId="330187CA" w14:textId="46AE8D1C"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43. </w:t>
      </w:r>
      <w:proofErr w:type="spellStart"/>
      <w:r w:rsidRPr="00ED74B5">
        <w:rPr>
          <w:rFonts w:ascii="Palatino Linotype" w:eastAsia="TimesNewRomanPSMT" w:hAnsi="Palatino Linotype"/>
          <w:color w:val="auto"/>
          <w:sz w:val="18"/>
          <w:szCs w:val="18"/>
          <w:lang w:eastAsia="en-US"/>
        </w:rPr>
        <w:t>Oellerich</w:t>
      </w:r>
      <w:proofErr w:type="spellEnd"/>
      <w:r w:rsidRPr="00ED74B5">
        <w:rPr>
          <w:rFonts w:ascii="Palatino Linotype" w:eastAsia="TimesNewRomanPSMT" w:hAnsi="Palatino Linotype"/>
          <w:color w:val="auto"/>
          <w:sz w:val="18"/>
          <w:szCs w:val="18"/>
          <w:lang w:eastAsia="en-US"/>
        </w:rPr>
        <w:t xml:space="preserve">, M.; </w:t>
      </w:r>
      <w:proofErr w:type="spellStart"/>
      <w:r w:rsidRPr="00ED74B5">
        <w:rPr>
          <w:rFonts w:ascii="Palatino Linotype" w:eastAsia="TimesNewRomanPSMT" w:hAnsi="Palatino Linotype"/>
          <w:color w:val="auto"/>
          <w:sz w:val="18"/>
          <w:szCs w:val="18"/>
          <w:lang w:eastAsia="en-US"/>
        </w:rPr>
        <w:t>Schütz</w:t>
      </w:r>
      <w:proofErr w:type="spellEnd"/>
      <w:r w:rsidRPr="00ED74B5">
        <w:rPr>
          <w:rFonts w:ascii="Palatino Linotype" w:eastAsia="TimesNewRomanPSMT" w:hAnsi="Palatino Linotype"/>
          <w:color w:val="auto"/>
          <w:sz w:val="18"/>
          <w:szCs w:val="18"/>
          <w:lang w:eastAsia="en-US"/>
        </w:rPr>
        <w:t xml:space="preserve">, E.; Beck, J.; </w:t>
      </w:r>
      <w:proofErr w:type="spellStart"/>
      <w:r w:rsidRPr="00ED74B5">
        <w:rPr>
          <w:rFonts w:ascii="Palatino Linotype" w:eastAsia="TimesNewRomanPSMT" w:hAnsi="Palatino Linotype"/>
          <w:color w:val="auto"/>
          <w:sz w:val="18"/>
          <w:szCs w:val="18"/>
          <w:lang w:eastAsia="en-US"/>
        </w:rPr>
        <w:t>Kanzow</w:t>
      </w:r>
      <w:proofErr w:type="spellEnd"/>
      <w:r w:rsidRPr="00ED74B5">
        <w:rPr>
          <w:rFonts w:ascii="Palatino Linotype" w:eastAsia="TimesNewRomanPSMT" w:hAnsi="Palatino Linotype"/>
          <w:color w:val="auto"/>
          <w:sz w:val="18"/>
          <w:szCs w:val="18"/>
          <w:lang w:eastAsia="en-US"/>
        </w:rPr>
        <w:t xml:space="preserve">, P.; Plowman, P.N.; Weiss, G.J.; </w:t>
      </w:r>
      <w:proofErr w:type="spellStart"/>
      <w:r w:rsidRPr="00ED74B5">
        <w:rPr>
          <w:rFonts w:ascii="Palatino Linotype" w:eastAsia="TimesNewRomanPSMT" w:hAnsi="Palatino Linotype"/>
          <w:color w:val="auto"/>
          <w:sz w:val="18"/>
          <w:szCs w:val="18"/>
          <w:lang w:eastAsia="en-US"/>
        </w:rPr>
        <w:t>Walson</w:t>
      </w:r>
      <w:proofErr w:type="spellEnd"/>
      <w:r w:rsidRPr="00ED74B5">
        <w:rPr>
          <w:rFonts w:ascii="Palatino Linotype" w:eastAsia="TimesNewRomanPSMT" w:hAnsi="Palatino Linotype"/>
          <w:color w:val="auto"/>
          <w:sz w:val="18"/>
          <w:szCs w:val="18"/>
          <w:lang w:eastAsia="en-US"/>
        </w:rPr>
        <w:t xml:space="preserve">, P.D. Using circulating cell-free DNA to monitor personalized cancer therapy.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rit. Rev.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lin. Lab. Sci.</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54, 205-218.</w:t>
      </w:r>
    </w:p>
    <w:p w14:paraId="5CC30CEC" w14:textId="07EFF87B" w:rsidR="003D4C3A" w:rsidRPr="00ED74B5" w:rsidRDefault="003D4C3A"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44. </w:t>
      </w:r>
      <w:proofErr w:type="spellStart"/>
      <w:r w:rsidRPr="00ED74B5">
        <w:rPr>
          <w:rFonts w:ascii="Palatino Linotype" w:eastAsia="TimesNewRomanPSMT" w:hAnsi="Palatino Linotype"/>
          <w:color w:val="auto"/>
          <w:sz w:val="18"/>
          <w:szCs w:val="18"/>
          <w:lang w:eastAsia="en-US"/>
        </w:rPr>
        <w:t>Makohon</w:t>
      </w:r>
      <w:proofErr w:type="spellEnd"/>
      <w:r w:rsidRPr="00ED74B5">
        <w:rPr>
          <w:rFonts w:ascii="Palatino Linotype" w:eastAsia="TimesNewRomanPSMT" w:hAnsi="Palatino Linotype"/>
          <w:color w:val="auto"/>
          <w:sz w:val="18"/>
          <w:szCs w:val="18"/>
          <w:lang w:eastAsia="en-US"/>
        </w:rPr>
        <w:t xml:space="preserve">-Moore, A.P.; Zhang, M.; Reiter, J.G.; </w:t>
      </w:r>
      <w:proofErr w:type="spellStart"/>
      <w:r w:rsidRPr="00ED74B5">
        <w:rPr>
          <w:rFonts w:ascii="Palatino Linotype" w:eastAsia="TimesNewRomanPSMT" w:hAnsi="Palatino Linotype"/>
          <w:color w:val="auto"/>
          <w:sz w:val="18"/>
          <w:szCs w:val="18"/>
          <w:lang w:eastAsia="en-US"/>
        </w:rPr>
        <w:t>Bozic</w:t>
      </w:r>
      <w:proofErr w:type="spellEnd"/>
      <w:r w:rsidRPr="00ED74B5">
        <w:rPr>
          <w:rFonts w:ascii="Palatino Linotype" w:eastAsia="TimesNewRomanPSMT" w:hAnsi="Palatino Linotype"/>
          <w:color w:val="auto"/>
          <w:sz w:val="18"/>
          <w:szCs w:val="18"/>
          <w:lang w:eastAsia="en-US"/>
        </w:rPr>
        <w:t xml:space="preserve">, I.; Allen, B.; Kundu, D.;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hatterjee, K.; Wong, F.; Jiao, Y.; </w:t>
      </w:r>
      <w:proofErr w:type="spellStart"/>
      <w:r w:rsidRPr="00ED74B5">
        <w:rPr>
          <w:rFonts w:ascii="Palatino Linotype" w:eastAsia="TimesNewRomanPSMT" w:hAnsi="Palatino Linotype"/>
          <w:color w:val="auto"/>
          <w:sz w:val="18"/>
          <w:szCs w:val="18"/>
          <w:lang w:eastAsia="en-US"/>
        </w:rPr>
        <w:t>Kohutek</w:t>
      </w:r>
      <w:proofErr w:type="spellEnd"/>
      <w:r w:rsidRPr="00ED74B5">
        <w:rPr>
          <w:rFonts w:ascii="Palatino Linotype" w:eastAsia="TimesNewRomanPSMT" w:hAnsi="Palatino Linotype"/>
          <w:color w:val="auto"/>
          <w:sz w:val="18"/>
          <w:szCs w:val="18"/>
          <w:lang w:eastAsia="en-US"/>
        </w:rPr>
        <w:t xml:space="preserve">, Z.A.; et al. </w:t>
      </w:r>
      <w:hyperlink r:id="rId94" w:history="1">
        <w:r w:rsidRPr="00ED74B5">
          <w:rPr>
            <w:rFonts w:ascii="Palatino Linotype" w:eastAsia="TimesNewRomanPSMT" w:hAnsi="Palatino Linotype"/>
            <w:color w:val="auto"/>
            <w:sz w:val="18"/>
            <w:szCs w:val="18"/>
            <w:lang w:eastAsia="en-US"/>
          </w:rPr>
          <w:t>Limited heterogeneity of known driver gene mutations among the metastases of individual patients with pancreatic cancer.</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Nat. Genet.</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49, 358-366.</w:t>
      </w:r>
    </w:p>
    <w:p w14:paraId="41D3B0F2" w14:textId="7AFD278D" w:rsidR="003D4C3A" w:rsidRPr="00ED74B5" w:rsidRDefault="003D4C3A"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lastRenderedPageBreak/>
        <w:t xml:space="preserve">45.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onnor, A.A.; </w:t>
      </w:r>
      <w:proofErr w:type="spellStart"/>
      <w:r w:rsidRPr="00ED74B5">
        <w:rPr>
          <w:rFonts w:ascii="Palatino Linotype" w:eastAsia="TimesNewRomanPSMT" w:hAnsi="Palatino Linotype"/>
          <w:color w:val="auto"/>
          <w:sz w:val="18"/>
          <w:szCs w:val="18"/>
          <w:lang w:eastAsia="en-US"/>
        </w:rPr>
        <w:t>Denroche</w:t>
      </w:r>
      <w:proofErr w:type="spellEnd"/>
      <w:r w:rsidRPr="00ED74B5">
        <w:rPr>
          <w:rFonts w:ascii="Palatino Linotype" w:eastAsia="TimesNewRomanPSMT" w:hAnsi="Palatino Linotype"/>
          <w:color w:val="auto"/>
          <w:sz w:val="18"/>
          <w:szCs w:val="18"/>
          <w:lang w:eastAsia="en-US"/>
        </w:rPr>
        <w:t xml:space="preserve">, R.E.; Jang, G.H.; Lemire, M.; Zhang, A.;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han-Seng-Yue, M.; Wilson, G.; Grant, R.</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Merico, D.; Lungu, I.; et al. </w:t>
      </w:r>
      <w:hyperlink r:id="rId95" w:history="1">
        <w:r w:rsidRPr="00ED74B5">
          <w:rPr>
            <w:rFonts w:ascii="Palatino Linotype" w:eastAsia="TimesNewRomanPSMT" w:hAnsi="Palatino Linotype"/>
            <w:color w:val="auto"/>
            <w:sz w:val="18"/>
            <w:szCs w:val="18"/>
            <w:lang w:eastAsia="en-US"/>
          </w:rPr>
          <w:t xml:space="preserve">Integration of Genomic and Transcriptional Features in Pancreatic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ancer Reveals Increased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ell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ycle Progression in Metastases.</w:t>
        </w:r>
      </w:hyperlink>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 xml:space="preserve">ancer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ell.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w:t>
      </w:r>
      <w:r w:rsidRPr="00ED74B5">
        <w:rPr>
          <w:rFonts w:ascii="Palatino Linotype" w:eastAsia="TimesNewRomanPSMT" w:hAnsi="Palatino Linotype"/>
          <w:b/>
          <w:color w:val="auto"/>
          <w:sz w:val="18"/>
          <w:szCs w:val="18"/>
          <w:lang w:eastAsia="en-US"/>
        </w:rPr>
        <w:t xml:space="preserve"> </w:t>
      </w:r>
      <w:r w:rsidRPr="00ED74B5">
        <w:rPr>
          <w:rFonts w:ascii="Palatino Linotype" w:eastAsia="TimesNewRomanPSMT" w:hAnsi="Palatino Linotype"/>
          <w:color w:val="auto"/>
          <w:sz w:val="18"/>
          <w:szCs w:val="18"/>
          <w:lang w:eastAsia="en-US"/>
        </w:rPr>
        <w:t>35, 267-282.e7.</w:t>
      </w:r>
    </w:p>
    <w:p w14:paraId="71380D60" w14:textId="2CF3CCFA"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46. Molinari,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Marisi</w:t>
      </w:r>
      <w:proofErr w:type="spellEnd"/>
      <w:r w:rsidRPr="00ED74B5">
        <w:rPr>
          <w:rFonts w:ascii="Palatino Linotype" w:eastAsia="TimesNewRomanPSMT" w:hAnsi="Palatino Linotype"/>
          <w:color w:val="auto"/>
          <w:sz w:val="18"/>
          <w:szCs w:val="18"/>
          <w:lang w:eastAsia="en-US"/>
        </w:rPr>
        <w:t xml:space="preserve">, G.; </w:t>
      </w:r>
      <w:proofErr w:type="spellStart"/>
      <w:r w:rsidRPr="00ED74B5">
        <w:rPr>
          <w:rFonts w:ascii="Palatino Linotype" w:eastAsia="TimesNewRomanPSMT" w:hAnsi="Palatino Linotype"/>
          <w:color w:val="auto"/>
          <w:sz w:val="18"/>
          <w:szCs w:val="18"/>
          <w:lang w:eastAsia="en-US"/>
        </w:rPr>
        <w:t>Passardi</w:t>
      </w:r>
      <w:proofErr w:type="spellEnd"/>
      <w:r w:rsidRPr="00ED74B5">
        <w:rPr>
          <w:rFonts w:ascii="Palatino Linotype" w:eastAsia="TimesNewRomanPSMT" w:hAnsi="Palatino Linotype"/>
          <w:color w:val="auto"/>
          <w:sz w:val="18"/>
          <w:szCs w:val="18"/>
          <w:lang w:eastAsia="en-US"/>
        </w:rPr>
        <w:t xml:space="preserve">, A.; </w:t>
      </w:r>
      <w:proofErr w:type="spellStart"/>
      <w:r w:rsidRPr="00ED74B5">
        <w:rPr>
          <w:rFonts w:ascii="Palatino Linotype" w:eastAsia="TimesNewRomanPSMT" w:hAnsi="Palatino Linotype"/>
          <w:color w:val="auto"/>
          <w:sz w:val="18"/>
          <w:szCs w:val="18"/>
          <w:lang w:eastAsia="en-US"/>
        </w:rPr>
        <w:t>Matteucci</w:t>
      </w:r>
      <w:proofErr w:type="spellEnd"/>
      <w:r w:rsidRPr="00ED74B5">
        <w:rPr>
          <w:rFonts w:ascii="Palatino Linotype" w:eastAsia="TimesNewRomanPSMT" w:hAnsi="Palatino Linotype"/>
          <w:color w:val="auto"/>
          <w:sz w:val="18"/>
          <w:szCs w:val="18"/>
          <w:lang w:eastAsia="en-US"/>
        </w:rPr>
        <w:t xml:space="preserve">, L.; De </w:t>
      </w:r>
      <w:proofErr w:type="spellStart"/>
      <w:r w:rsidRPr="00ED74B5">
        <w:rPr>
          <w:rFonts w:ascii="Palatino Linotype" w:eastAsia="TimesNewRomanPSMT" w:hAnsi="Palatino Linotype"/>
          <w:color w:val="auto"/>
          <w:sz w:val="18"/>
          <w:szCs w:val="18"/>
          <w:lang w:eastAsia="en-US"/>
        </w:rPr>
        <w:t>Maio</w:t>
      </w:r>
      <w:proofErr w:type="spellEnd"/>
      <w:r w:rsidRPr="00ED74B5">
        <w:rPr>
          <w:rFonts w:ascii="Palatino Linotype" w:eastAsia="TimesNewRomanPSMT" w:hAnsi="Palatino Linotype"/>
          <w:color w:val="auto"/>
          <w:sz w:val="18"/>
          <w:szCs w:val="18"/>
          <w:lang w:eastAsia="en-US"/>
        </w:rPr>
        <w:t xml:space="preserve">, G.; </w:t>
      </w:r>
      <w:proofErr w:type="spellStart"/>
      <w:r w:rsidRPr="00ED74B5">
        <w:rPr>
          <w:rFonts w:ascii="Palatino Linotype" w:eastAsia="TimesNewRomanPSMT" w:hAnsi="Palatino Linotype"/>
          <w:color w:val="auto"/>
          <w:sz w:val="18"/>
          <w:szCs w:val="18"/>
          <w:lang w:eastAsia="en-US"/>
        </w:rPr>
        <w:t>Ulivi</w:t>
      </w:r>
      <w:proofErr w:type="spellEnd"/>
      <w:r w:rsidRPr="00ED74B5">
        <w:rPr>
          <w:rFonts w:ascii="Palatino Linotype" w:eastAsia="TimesNewRomanPSMT" w:hAnsi="Palatino Linotype"/>
          <w:color w:val="auto"/>
          <w:sz w:val="18"/>
          <w:szCs w:val="18"/>
          <w:lang w:eastAsia="en-US"/>
        </w:rPr>
        <w:t xml:space="preserve">, P. </w:t>
      </w:r>
      <w:hyperlink r:id="rId96" w:history="1">
        <w:r w:rsidRPr="00ED74B5">
          <w:rPr>
            <w:rFonts w:ascii="Palatino Linotype" w:eastAsia="TimesNewRomanPSMT" w:hAnsi="Palatino Linotype"/>
            <w:color w:val="auto"/>
            <w:sz w:val="18"/>
            <w:szCs w:val="18"/>
            <w:lang w:eastAsia="it-IT"/>
          </w:rPr>
          <w:t xml:space="preserve">Heterogeneity in </w:t>
        </w:r>
        <w:r w:rsidR="004836F8" w:rsidRPr="00ED74B5">
          <w:rPr>
            <w:rFonts w:ascii="Palatino Linotype" w:eastAsia="TimesNewRomanPSMT" w:hAnsi="Palatino Linotype"/>
            <w:b/>
            <w:color w:val="auto"/>
            <w:sz w:val="18"/>
            <w:szCs w:val="18"/>
            <w:lang w:eastAsia="it-IT"/>
          </w:rPr>
          <w:t>C</w:t>
        </w:r>
        <w:r w:rsidRPr="00ED74B5">
          <w:rPr>
            <w:rFonts w:ascii="Palatino Linotype" w:eastAsia="TimesNewRomanPSMT" w:hAnsi="Palatino Linotype"/>
            <w:color w:val="auto"/>
            <w:sz w:val="18"/>
            <w:szCs w:val="18"/>
            <w:lang w:eastAsia="it-IT"/>
          </w:rPr>
          <w:t xml:space="preserve">olorectal </w:t>
        </w:r>
        <w:r w:rsidR="004836F8" w:rsidRPr="00ED74B5">
          <w:rPr>
            <w:rFonts w:ascii="Palatino Linotype" w:eastAsia="TimesNewRomanPSMT" w:hAnsi="Palatino Linotype"/>
            <w:b/>
            <w:color w:val="auto"/>
            <w:sz w:val="18"/>
            <w:szCs w:val="18"/>
            <w:lang w:eastAsia="it-IT"/>
          </w:rPr>
          <w:t>C</w:t>
        </w:r>
        <w:r w:rsidRPr="00ED74B5">
          <w:rPr>
            <w:rFonts w:ascii="Palatino Linotype" w:eastAsia="TimesNewRomanPSMT" w:hAnsi="Palatino Linotype"/>
            <w:color w:val="auto"/>
            <w:sz w:val="18"/>
            <w:szCs w:val="18"/>
            <w:lang w:eastAsia="it-IT"/>
          </w:rPr>
          <w:t xml:space="preserve">ancer: A </w:t>
        </w:r>
        <w:r w:rsidR="004836F8" w:rsidRPr="00ED74B5">
          <w:rPr>
            <w:rFonts w:ascii="Palatino Linotype" w:eastAsia="TimesNewRomanPSMT" w:hAnsi="Palatino Linotype"/>
            <w:b/>
            <w:color w:val="auto"/>
            <w:sz w:val="18"/>
            <w:szCs w:val="18"/>
            <w:lang w:eastAsia="it-IT"/>
          </w:rPr>
          <w:t>C</w:t>
        </w:r>
        <w:r w:rsidRPr="00ED74B5">
          <w:rPr>
            <w:rFonts w:ascii="Palatino Linotype" w:eastAsia="TimesNewRomanPSMT" w:hAnsi="Palatino Linotype"/>
            <w:color w:val="auto"/>
            <w:sz w:val="18"/>
            <w:szCs w:val="18"/>
            <w:lang w:eastAsia="it-IT"/>
          </w:rPr>
          <w:t>hallenge for Personalized Medicine?</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Int. J Mol. Sci.</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19.</w:t>
      </w:r>
    </w:p>
    <w:p w14:paraId="0E66176F" w14:textId="74AE069A"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47. </w:t>
      </w:r>
      <w:proofErr w:type="spellStart"/>
      <w:r w:rsidRPr="00ED74B5">
        <w:rPr>
          <w:rFonts w:ascii="Palatino Linotype" w:eastAsia="TimesNewRomanPSMT" w:hAnsi="Palatino Linotype"/>
          <w:color w:val="auto"/>
          <w:sz w:val="18"/>
          <w:szCs w:val="18"/>
          <w:lang w:eastAsia="en-US"/>
        </w:rPr>
        <w:t>Franczak</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Filhine-Tressarieu</w:t>
      </w:r>
      <w:proofErr w:type="spellEnd"/>
      <w:r w:rsidRPr="00ED74B5">
        <w:rPr>
          <w:rFonts w:ascii="Palatino Linotype" w:eastAsia="TimesNewRomanPSMT" w:hAnsi="Palatino Linotype"/>
          <w:color w:val="auto"/>
          <w:sz w:val="18"/>
          <w:szCs w:val="18"/>
          <w:lang w:eastAsia="en-US"/>
        </w:rPr>
        <w:t xml:space="preserve">, P.; </w:t>
      </w:r>
      <w:proofErr w:type="spellStart"/>
      <w:r w:rsidRPr="00ED74B5">
        <w:rPr>
          <w:rFonts w:ascii="Palatino Linotype" w:eastAsia="TimesNewRomanPSMT" w:hAnsi="Palatino Linotype"/>
          <w:color w:val="auto"/>
          <w:sz w:val="18"/>
          <w:szCs w:val="18"/>
          <w:lang w:eastAsia="en-US"/>
        </w:rPr>
        <w:t>Broséus</w:t>
      </w:r>
      <w:proofErr w:type="spellEnd"/>
      <w:r w:rsidRPr="00ED74B5">
        <w:rPr>
          <w:rFonts w:ascii="Palatino Linotype" w:eastAsia="TimesNewRomanPSMT" w:hAnsi="Palatino Linotype"/>
          <w:color w:val="auto"/>
          <w:sz w:val="18"/>
          <w:szCs w:val="18"/>
          <w:lang w:eastAsia="en-US"/>
        </w:rPr>
        <w:t xml:space="preserve">, J.; Gilson, P.; Merlin, J.L.; </w:t>
      </w:r>
      <w:proofErr w:type="spellStart"/>
      <w:r w:rsidRPr="00ED74B5">
        <w:rPr>
          <w:rFonts w:ascii="Palatino Linotype" w:eastAsia="TimesNewRomanPSMT" w:hAnsi="Palatino Linotype"/>
          <w:color w:val="auto"/>
          <w:sz w:val="18"/>
          <w:szCs w:val="18"/>
          <w:lang w:eastAsia="en-US"/>
        </w:rPr>
        <w:t>Harlé</w:t>
      </w:r>
      <w:proofErr w:type="spellEnd"/>
      <w:r w:rsidRPr="00ED74B5">
        <w:rPr>
          <w:rFonts w:ascii="Palatino Linotype" w:eastAsia="TimesNewRomanPSMT" w:hAnsi="Palatino Linotype"/>
          <w:color w:val="auto"/>
          <w:sz w:val="18"/>
          <w:szCs w:val="18"/>
          <w:lang w:eastAsia="en-US"/>
        </w:rPr>
        <w:t xml:space="preserve"> A. </w:t>
      </w:r>
      <w:hyperlink r:id="rId97" w:history="1">
        <w:r w:rsidR="004836F8" w:rsidRPr="00ED74B5">
          <w:rPr>
            <w:rFonts w:ascii="Palatino Linotype" w:eastAsia="TimesNewRomanPSMT" w:hAnsi="Palatino Linotype"/>
            <w:b/>
            <w:color w:val="auto"/>
            <w:sz w:val="18"/>
            <w:szCs w:val="18"/>
            <w:lang w:eastAsia="it-IT"/>
          </w:rPr>
          <w:t>C</w:t>
        </w:r>
        <w:r w:rsidRPr="00ED74B5">
          <w:rPr>
            <w:rFonts w:ascii="Palatino Linotype" w:eastAsia="TimesNewRomanPSMT" w:hAnsi="Palatino Linotype"/>
            <w:color w:val="auto"/>
            <w:sz w:val="18"/>
            <w:szCs w:val="18"/>
            <w:lang w:eastAsia="it-IT"/>
          </w:rPr>
          <w:t xml:space="preserve">linical Interest of </w:t>
        </w:r>
        <w:r w:rsidR="004836F8" w:rsidRPr="00ED74B5">
          <w:rPr>
            <w:rFonts w:ascii="Palatino Linotype" w:eastAsia="TimesNewRomanPSMT" w:hAnsi="Palatino Linotype"/>
            <w:b/>
            <w:color w:val="auto"/>
            <w:sz w:val="18"/>
            <w:szCs w:val="18"/>
            <w:lang w:eastAsia="it-IT"/>
          </w:rPr>
          <w:t>C</w:t>
        </w:r>
        <w:r w:rsidRPr="00ED74B5">
          <w:rPr>
            <w:rFonts w:ascii="Palatino Linotype" w:eastAsia="TimesNewRomanPSMT" w:hAnsi="Palatino Linotype"/>
            <w:color w:val="auto"/>
            <w:sz w:val="18"/>
            <w:szCs w:val="18"/>
            <w:lang w:eastAsia="it-IT"/>
          </w:rPr>
          <w:t>irculating Tumor DNA in Oncology.</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Arch. Med. Res.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49, 297-305.</w:t>
      </w:r>
    </w:p>
    <w:p w14:paraId="7D9DC507" w14:textId="608A5C54"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48. </w:t>
      </w:r>
      <w:proofErr w:type="spellStart"/>
      <w:r w:rsidRPr="00ED74B5">
        <w:rPr>
          <w:rFonts w:ascii="Palatino Linotype" w:eastAsia="TimesNewRomanPSMT" w:hAnsi="Palatino Linotype"/>
          <w:color w:val="auto"/>
          <w:sz w:val="18"/>
          <w:szCs w:val="18"/>
          <w:lang w:eastAsia="en-US"/>
        </w:rPr>
        <w:t>Sumbal</w:t>
      </w:r>
      <w:proofErr w:type="spellEnd"/>
      <w:r w:rsidRPr="00ED74B5">
        <w:rPr>
          <w:rFonts w:ascii="Palatino Linotype" w:eastAsia="TimesNewRomanPSMT" w:hAnsi="Palatino Linotype"/>
          <w:color w:val="auto"/>
          <w:sz w:val="18"/>
          <w:szCs w:val="18"/>
          <w:lang w:eastAsia="en-US"/>
        </w:rPr>
        <w:t xml:space="preserve">, S.; </w:t>
      </w:r>
      <w:proofErr w:type="spellStart"/>
      <w:r w:rsidRPr="00ED74B5">
        <w:rPr>
          <w:rFonts w:ascii="Palatino Linotype" w:eastAsia="TimesNewRomanPSMT" w:hAnsi="Palatino Linotype"/>
          <w:color w:val="auto"/>
          <w:sz w:val="18"/>
          <w:szCs w:val="18"/>
          <w:lang w:eastAsia="en-US"/>
        </w:rPr>
        <w:t>Javed</w:t>
      </w:r>
      <w:proofErr w:type="spellEnd"/>
      <w:r w:rsidRPr="00ED74B5">
        <w:rPr>
          <w:rFonts w:ascii="Palatino Linotype" w:eastAsia="TimesNewRomanPSMT" w:hAnsi="Palatino Linotype"/>
          <w:color w:val="auto"/>
          <w:sz w:val="18"/>
          <w:szCs w:val="18"/>
          <w:lang w:eastAsia="en-US"/>
        </w:rPr>
        <w:t xml:space="preserve">, A.; </w:t>
      </w:r>
      <w:proofErr w:type="spellStart"/>
      <w:r w:rsidRPr="00ED74B5">
        <w:rPr>
          <w:rFonts w:ascii="Palatino Linotype" w:eastAsia="TimesNewRomanPSMT" w:hAnsi="Palatino Linotype"/>
          <w:color w:val="auto"/>
          <w:sz w:val="18"/>
          <w:szCs w:val="18"/>
          <w:lang w:eastAsia="en-US"/>
        </w:rPr>
        <w:t>Afroze</w:t>
      </w:r>
      <w:proofErr w:type="spellEnd"/>
      <w:r w:rsidRPr="00ED74B5">
        <w:rPr>
          <w:rFonts w:ascii="Palatino Linotype" w:eastAsia="TimesNewRomanPSMT" w:hAnsi="Palatino Linotype"/>
          <w:color w:val="auto"/>
          <w:sz w:val="18"/>
          <w:szCs w:val="18"/>
          <w:lang w:eastAsia="en-US"/>
        </w:rPr>
        <w:t xml:space="preserve">, B.; Zulfiqar, H.F.; </w:t>
      </w:r>
      <w:proofErr w:type="spellStart"/>
      <w:r w:rsidRPr="00ED74B5">
        <w:rPr>
          <w:rFonts w:ascii="Palatino Linotype" w:eastAsia="TimesNewRomanPSMT" w:hAnsi="Palatino Linotype"/>
          <w:color w:val="auto"/>
          <w:sz w:val="18"/>
          <w:szCs w:val="18"/>
          <w:lang w:eastAsia="en-US"/>
        </w:rPr>
        <w:t>Javed</w:t>
      </w:r>
      <w:proofErr w:type="spellEnd"/>
      <w:r w:rsidRPr="00ED74B5">
        <w:rPr>
          <w:rFonts w:ascii="Palatino Linotype" w:eastAsia="TimesNewRomanPSMT" w:hAnsi="Palatino Linotype"/>
          <w:color w:val="auto"/>
          <w:sz w:val="18"/>
          <w:szCs w:val="18"/>
          <w:lang w:eastAsia="en-US"/>
        </w:rPr>
        <w:t xml:space="preserve">, F.; Noreen, S.; Ijaz, B. </w:t>
      </w:r>
      <w:hyperlink r:id="rId98" w:history="1">
        <w:r w:rsidR="004836F8" w:rsidRPr="00ED74B5">
          <w:rPr>
            <w:rFonts w:ascii="Palatino Linotype" w:eastAsia="TimesNewRomanPSMT" w:hAnsi="Palatino Linotype"/>
            <w:b/>
            <w:color w:val="auto"/>
            <w:sz w:val="18"/>
            <w:szCs w:val="18"/>
            <w:lang w:eastAsia="it-IT"/>
          </w:rPr>
          <w:t>C</w:t>
        </w:r>
        <w:r w:rsidRPr="00ED74B5">
          <w:rPr>
            <w:rFonts w:ascii="Palatino Linotype" w:eastAsia="TimesNewRomanPSMT" w:hAnsi="Palatino Linotype"/>
            <w:color w:val="auto"/>
            <w:sz w:val="18"/>
            <w:szCs w:val="18"/>
            <w:lang w:eastAsia="it-IT"/>
          </w:rPr>
          <w:t>irculating tumor DNA in blood: Future genomic biomarkers for cancer detection.</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Exp. </w:t>
      </w:r>
      <w:proofErr w:type="spellStart"/>
      <w:r w:rsidRPr="00ED74B5">
        <w:rPr>
          <w:rFonts w:ascii="Palatino Linotype" w:eastAsia="TimesNewRomanPSMT" w:hAnsi="Palatino Linotype"/>
          <w:i/>
          <w:color w:val="auto"/>
          <w:sz w:val="18"/>
          <w:szCs w:val="18"/>
          <w:lang w:eastAsia="en-US"/>
        </w:rPr>
        <w:t>Hematol</w:t>
      </w:r>
      <w:proofErr w:type="spellEnd"/>
      <w:r w:rsidRPr="00ED74B5">
        <w:rPr>
          <w:rFonts w:ascii="Palatino Linotype" w:eastAsia="TimesNewRomanPSMT" w:hAnsi="Palatino Linotype"/>
          <w:i/>
          <w:color w:val="auto"/>
          <w:sz w:val="18"/>
          <w:szCs w:val="18"/>
          <w:lang w:eastAsia="en-US"/>
        </w:rPr>
        <w:t>.</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65, 17-28.</w:t>
      </w:r>
    </w:p>
    <w:p w14:paraId="289C973A" w14:textId="5E2150FA"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49. </w:t>
      </w:r>
      <w:proofErr w:type="spellStart"/>
      <w:r w:rsidRPr="00ED74B5">
        <w:rPr>
          <w:rFonts w:ascii="Palatino Linotype" w:eastAsia="TimesNewRomanPSMT" w:hAnsi="Palatino Linotype"/>
          <w:color w:val="auto"/>
          <w:sz w:val="18"/>
          <w:szCs w:val="18"/>
          <w:lang w:eastAsia="en-US"/>
        </w:rPr>
        <w:t>Luchini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Pea, A.; Yu, J.; He, J.; Salvia, R.; Riva, G.; Weiss, M.J.; </w:t>
      </w:r>
      <w:proofErr w:type="spellStart"/>
      <w:r w:rsidRPr="00ED74B5">
        <w:rPr>
          <w:rFonts w:ascii="Palatino Linotype" w:eastAsia="TimesNewRomanPSMT" w:hAnsi="Palatino Linotype"/>
          <w:color w:val="auto"/>
          <w:sz w:val="18"/>
          <w:szCs w:val="18"/>
          <w:lang w:eastAsia="en-US"/>
        </w:rPr>
        <w:t>Bassi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ameron, J.L.; </w:t>
      </w:r>
      <w:proofErr w:type="spellStart"/>
      <w:r w:rsidRPr="00ED74B5">
        <w:rPr>
          <w:rFonts w:ascii="Palatino Linotype" w:eastAsia="TimesNewRomanPSMT" w:hAnsi="Palatino Linotype"/>
          <w:color w:val="auto"/>
          <w:sz w:val="18"/>
          <w:szCs w:val="18"/>
          <w:lang w:eastAsia="en-US"/>
        </w:rPr>
        <w:t>Hruban</w:t>
      </w:r>
      <w:proofErr w:type="spellEnd"/>
      <w:r w:rsidRPr="00ED74B5">
        <w:rPr>
          <w:rFonts w:ascii="Palatino Linotype" w:eastAsia="TimesNewRomanPSMT" w:hAnsi="Palatino Linotype"/>
          <w:color w:val="auto"/>
          <w:sz w:val="18"/>
          <w:szCs w:val="18"/>
          <w:lang w:eastAsia="en-US"/>
        </w:rPr>
        <w:t xml:space="preserve">, R.H.; et al. </w:t>
      </w:r>
      <w:hyperlink r:id="rId99" w:history="1">
        <w:r w:rsidRPr="00ED74B5">
          <w:rPr>
            <w:rFonts w:ascii="Palatino Linotype" w:eastAsia="TimesNewRomanPSMT" w:hAnsi="Palatino Linotype"/>
            <w:color w:val="auto"/>
            <w:sz w:val="18"/>
            <w:szCs w:val="18"/>
            <w:lang w:eastAsia="en-US"/>
          </w:rPr>
          <w:t>Pancreatic cancer arising in the remnant pancreas is not always a relapse of the preceding primary.</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Mod. </w:t>
      </w:r>
      <w:proofErr w:type="spellStart"/>
      <w:r w:rsidRPr="00ED74B5">
        <w:rPr>
          <w:rFonts w:ascii="Palatino Linotype" w:eastAsia="TimesNewRomanPSMT" w:hAnsi="Palatino Linotype"/>
          <w:i/>
          <w:color w:val="auto"/>
          <w:sz w:val="18"/>
          <w:szCs w:val="18"/>
          <w:lang w:eastAsia="en-US"/>
        </w:rPr>
        <w:t>Pathol</w:t>
      </w:r>
      <w:proofErr w:type="spellEnd"/>
      <w:r w:rsidRPr="00ED74B5">
        <w:rPr>
          <w:rFonts w:ascii="Palatino Linotype" w:eastAsia="TimesNewRomanPSMT" w:hAnsi="Palatino Linotype"/>
          <w:i/>
          <w:color w:val="auto"/>
          <w:sz w:val="18"/>
          <w:szCs w:val="18"/>
          <w:lang w:eastAsia="en-US"/>
        </w:rPr>
        <w:t>.</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 32, 659-665.</w:t>
      </w:r>
    </w:p>
    <w:p w14:paraId="1A626550" w14:textId="3C2D1457"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50. Riva, G.; Pea, A.; </w:t>
      </w:r>
      <w:proofErr w:type="spellStart"/>
      <w:r w:rsidRPr="00ED74B5">
        <w:rPr>
          <w:rFonts w:ascii="Palatino Linotype" w:eastAsia="TimesNewRomanPSMT" w:hAnsi="Palatino Linotype"/>
          <w:color w:val="auto"/>
          <w:sz w:val="18"/>
          <w:szCs w:val="18"/>
          <w:lang w:eastAsia="en-US"/>
        </w:rPr>
        <w:t>Pilati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Fiadone</w:t>
      </w:r>
      <w:proofErr w:type="spellEnd"/>
      <w:r w:rsidRPr="00ED74B5">
        <w:rPr>
          <w:rFonts w:ascii="Palatino Linotype" w:eastAsia="TimesNewRomanPSMT" w:hAnsi="Palatino Linotype"/>
          <w:color w:val="auto"/>
          <w:sz w:val="18"/>
          <w:szCs w:val="18"/>
          <w:lang w:eastAsia="en-US"/>
        </w:rPr>
        <w:t xml:space="preserve">, G.; Lawlor, R.T.; Scarpa, A.; </w:t>
      </w:r>
      <w:proofErr w:type="spellStart"/>
      <w:r w:rsidRPr="00ED74B5">
        <w:rPr>
          <w:rFonts w:ascii="Palatino Linotype" w:eastAsia="TimesNewRomanPSMT" w:hAnsi="Palatino Linotype"/>
          <w:color w:val="auto"/>
          <w:sz w:val="18"/>
          <w:szCs w:val="18"/>
          <w:lang w:eastAsia="en-US"/>
        </w:rPr>
        <w:t>Luchini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hyperlink r:id="rId100" w:history="1">
        <w:proofErr w:type="spellStart"/>
        <w:r w:rsidRPr="00ED74B5">
          <w:rPr>
            <w:rFonts w:ascii="Palatino Linotype" w:eastAsia="TimesNewRomanPSMT" w:hAnsi="Palatino Linotype"/>
            <w:color w:val="auto"/>
            <w:sz w:val="18"/>
            <w:szCs w:val="18"/>
            <w:lang w:eastAsia="en-US"/>
          </w:rPr>
          <w:t>Histo</w:t>
        </w:r>
        <w:proofErr w:type="spellEnd"/>
        <w:r w:rsidRPr="00ED74B5">
          <w:rPr>
            <w:rFonts w:ascii="Palatino Linotype" w:eastAsia="TimesNewRomanPSMT" w:hAnsi="Palatino Linotype"/>
            <w:color w:val="auto"/>
            <w:sz w:val="18"/>
            <w:szCs w:val="18"/>
            <w:lang w:eastAsia="en-US"/>
          </w:rPr>
          <w:t>-molecular oncogenesis of pancreatic cancer: From precancerous lesions to invasive ductal adenocarcinoma.</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World J </w:t>
      </w:r>
      <w:proofErr w:type="spellStart"/>
      <w:r w:rsidRPr="00ED74B5">
        <w:rPr>
          <w:rFonts w:ascii="Palatino Linotype" w:eastAsia="TimesNewRomanPSMT" w:hAnsi="Palatino Linotype"/>
          <w:i/>
          <w:color w:val="auto"/>
          <w:sz w:val="18"/>
          <w:szCs w:val="18"/>
          <w:lang w:eastAsia="en-US"/>
        </w:rPr>
        <w:t>Gastrointest</w:t>
      </w:r>
      <w:proofErr w:type="spellEnd"/>
      <w:r w:rsidRPr="00ED74B5">
        <w:rPr>
          <w:rFonts w:ascii="Palatino Linotype" w:eastAsia="TimesNewRomanPSMT" w:hAnsi="Palatino Linotype"/>
          <w:i/>
          <w:color w:val="auto"/>
          <w:sz w:val="18"/>
          <w:szCs w:val="18"/>
          <w:lang w:eastAsia="en-US"/>
        </w:rPr>
        <w:t>.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10, 317-327</w:t>
      </w:r>
    </w:p>
    <w:p w14:paraId="4BD56E5A" w14:textId="3D54BE1D" w:rsidR="003D4C3A" w:rsidRPr="00ED74B5" w:rsidRDefault="003D4C3A" w:rsidP="009C65A9">
      <w:pPr>
        <w:adjustRightInd w:val="0"/>
        <w:snapToGrid w:val="0"/>
        <w:spacing w:before="100" w:after="10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it-IT"/>
        </w:rPr>
        <w:t xml:space="preserve">51. Ferrer, I.; </w:t>
      </w:r>
      <w:proofErr w:type="spellStart"/>
      <w:r w:rsidRPr="00ED74B5">
        <w:rPr>
          <w:rFonts w:ascii="Palatino Linotype" w:eastAsia="TimesNewRomanPSMT" w:hAnsi="Palatino Linotype"/>
          <w:color w:val="auto"/>
          <w:sz w:val="18"/>
          <w:szCs w:val="18"/>
          <w:lang w:eastAsia="it-IT"/>
        </w:rPr>
        <w:t>Zugazagoitia</w:t>
      </w:r>
      <w:proofErr w:type="spellEnd"/>
      <w:r w:rsidRPr="00ED74B5">
        <w:rPr>
          <w:rFonts w:ascii="Palatino Linotype" w:eastAsia="TimesNewRomanPSMT" w:hAnsi="Palatino Linotype"/>
          <w:color w:val="auto"/>
          <w:sz w:val="18"/>
          <w:szCs w:val="18"/>
          <w:lang w:eastAsia="it-IT"/>
        </w:rPr>
        <w:t xml:space="preserve">, J.; </w:t>
      </w:r>
      <w:proofErr w:type="spellStart"/>
      <w:r w:rsidRPr="00ED74B5">
        <w:rPr>
          <w:rFonts w:ascii="Palatino Linotype" w:eastAsia="TimesNewRomanPSMT" w:hAnsi="Palatino Linotype"/>
          <w:color w:val="auto"/>
          <w:sz w:val="18"/>
          <w:szCs w:val="18"/>
          <w:lang w:eastAsia="it-IT"/>
        </w:rPr>
        <w:t>Herbertz</w:t>
      </w:r>
      <w:proofErr w:type="spellEnd"/>
      <w:r w:rsidRPr="00ED74B5">
        <w:rPr>
          <w:rFonts w:ascii="Palatino Linotype" w:eastAsia="TimesNewRomanPSMT" w:hAnsi="Palatino Linotype"/>
          <w:color w:val="auto"/>
          <w:sz w:val="18"/>
          <w:szCs w:val="18"/>
          <w:lang w:eastAsia="it-IT"/>
        </w:rPr>
        <w:t>, S.; John, W.; Paz-Ares, L.; Schmid-</w:t>
      </w:r>
      <w:proofErr w:type="spellStart"/>
      <w:r w:rsidRPr="00ED74B5">
        <w:rPr>
          <w:rFonts w:ascii="Palatino Linotype" w:eastAsia="TimesNewRomanPSMT" w:hAnsi="Palatino Linotype"/>
          <w:color w:val="auto"/>
          <w:sz w:val="18"/>
          <w:szCs w:val="18"/>
          <w:lang w:eastAsia="it-IT"/>
        </w:rPr>
        <w:t>Bindert</w:t>
      </w:r>
      <w:proofErr w:type="spellEnd"/>
      <w:r w:rsidRPr="00ED74B5">
        <w:rPr>
          <w:rFonts w:ascii="Palatino Linotype" w:eastAsia="TimesNewRomanPSMT" w:hAnsi="Palatino Linotype"/>
          <w:color w:val="auto"/>
          <w:sz w:val="18"/>
          <w:szCs w:val="18"/>
          <w:lang w:eastAsia="it-IT"/>
        </w:rPr>
        <w:t xml:space="preserve">, G. </w:t>
      </w:r>
      <w:hyperlink r:id="rId101" w:history="1">
        <w:r w:rsidRPr="00ED74B5">
          <w:rPr>
            <w:rFonts w:ascii="Palatino Linotype" w:eastAsia="TimesNewRomanPSMT" w:hAnsi="Palatino Linotype"/>
            <w:color w:val="auto"/>
            <w:sz w:val="18"/>
            <w:szCs w:val="18"/>
            <w:lang w:eastAsia="it-IT"/>
          </w:rPr>
          <w:t>KRAS-Mutant non-small cell lung cancer: From biology to therapy.</w:t>
        </w:r>
      </w:hyperlink>
      <w:r w:rsidRPr="00ED74B5">
        <w:rPr>
          <w:rFonts w:ascii="Palatino Linotype" w:eastAsia="TimesNewRomanPSMT" w:hAnsi="Palatino Linotype"/>
          <w:color w:val="auto"/>
          <w:sz w:val="18"/>
          <w:szCs w:val="18"/>
          <w:lang w:eastAsia="it-IT"/>
        </w:rPr>
        <w:t xml:space="preserve"> </w:t>
      </w:r>
      <w:r w:rsidRPr="00ED74B5">
        <w:rPr>
          <w:rFonts w:ascii="Palatino Linotype" w:eastAsia="TimesNewRomanPSMT" w:hAnsi="Palatino Linotype"/>
          <w:i/>
          <w:color w:val="auto"/>
          <w:sz w:val="18"/>
          <w:szCs w:val="18"/>
          <w:lang w:eastAsia="it-IT"/>
        </w:rPr>
        <w:t xml:space="preserve">Lung </w:t>
      </w:r>
      <w:r w:rsidR="004836F8" w:rsidRPr="00ED74B5">
        <w:rPr>
          <w:rFonts w:ascii="Palatino Linotype" w:eastAsia="TimesNewRomanPSMT" w:hAnsi="Palatino Linotype"/>
          <w:b/>
          <w:i/>
          <w:color w:val="auto"/>
          <w:sz w:val="18"/>
          <w:szCs w:val="18"/>
          <w:lang w:eastAsia="it-IT"/>
        </w:rPr>
        <w:t>C</w:t>
      </w:r>
      <w:r w:rsidRPr="00ED74B5">
        <w:rPr>
          <w:rFonts w:ascii="Palatino Linotype" w:eastAsia="TimesNewRomanPSMT" w:hAnsi="Palatino Linotype"/>
          <w:i/>
          <w:color w:val="auto"/>
          <w:sz w:val="18"/>
          <w:szCs w:val="18"/>
          <w:lang w:eastAsia="it-IT"/>
        </w:rPr>
        <w:t>ancer</w:t>
      </w:r>
      <w:r w:rsidRPr="00ED74B5">
        <w:rPr>
          <w:rFonts w:ascii="Palatino Linotype" w:eastAsia="TimesNewRomanPSMT" w:hAnsi="Palatino Linotype"/>
          <w:color w:val="auto"/>
          <w:sz w:val="18"/>
          <w:szCs w:val="18"/>
          <w:lang w:eastAsia="it-IT"/>
        </w:rPr>
        <w:t xml:space="preserve"> </w:t>
      </w:r>
      <w:r w:rsidRPr="00ED74B5">
        <w:rPr>
          <w:rFonts w:ascii="Palatino Linotype" w:eastAsia="TimesNewRomanPSMT" w:hAnsi="Palatino Linotype"/>
          <w:b/>
          <w:color w:val="auto"/>
          <w:sz w:val="18"/>
          <w:szCs w:val="18"/>
          <w:lang w:eastAsia="it-IT"/>
        </w:rPr>
        <w:t>2018</w:t>
      </w:r>
      <w:r w:rsidRPr="00ED74B5">
        <w:rPr>
          <w:rFonts w:ascii="Palatino Linotype" w:eastAsia="TimesNewRomanPSMT" w:hAnsi="Palatino Linotype"/>
          <w:color w:val="auto"/>
          <w:sz w:val="18"/>
          <w:szCs w:val="18"/>
          <w:lang w:eastAsia="it-IT"/>
        </w:rPr>
        <w:t>, 124, 53-64.</w:t>
      </w:r>
    </w:p>
    <w:p w14:paraId="55F746B0" w14:textId="0D5A9702" w:rsidR="003D4C3A" w:rsidRPr="00ED74B5" w:rsidRDefault="003D4C3A" w:rsidP="009C65A9">
      <w:pPr>
        <w:adjustRightInd w:val="0"/>
        <w:snapToGrid w:val="0"/>
        <w:spacing w:after="16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52. Huang, D.; Sun, W.; Zhou, Y.; Li, P.;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hen, F.;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hen, H.; Xia, D.; Xu, E.; Lai, M.; Wu, Y.;  et al. </w:t>
      </w:r>
      <w:hyperlink r:id="rId102" w:history="1">
        <w:r w:rsidRPr="00ED74B5">
          <w:rPr>
            <w:rFonts w:ascii="Palatino Linotype" w:eastAsia="TimesNewRomanPSMT" w:hAnsi="Palatino Linotype"/>
            <w:color w:val="auto"/>
            <w:sz w:val="18"/>
            <w:szCs w:val="18"/>
            <w:lang w:eastAsia="en-US"/>
          </w:rPr>
          <w:t>Mutations of key driver genes in colorectal cancer progression and metastasis.</w:t>
        </w:r>
      </w:hyperlink>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ancer Metastasis Rev.</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 xml:space="preserve">2018, </w:t>
      </w:r>
      <w:r w:rsidRPr="00ED74B5">
        <w:rPr>
          <w:rFonts w:ascii="Palatino Linotype" w:eastAsia="TimesNewRomanPSMT" w:hAnsi="Palatino Linotype"/>
          <w:color w:val="auto"/>
          <w:sz w:val="18"/>
          <w:szCs w:val="18"/>
          <w:lang w:eastAsia="en-US"/>
        </w:rPr>
        <w:t xml:space="preserve">37, 173-187. </w:t>
      </w:r>
    </w:p>
    <w:p w14:paraId="0A5FBF88" w14:textId="043DC5AF" w:rsidR="003D4C3A" w:rsidRPr="00ED74B5" w:rsidRDefault="003D4C3A" w:rsidP="009C65A9">
      <w:pPr>
        <w:adjustRightInd w:val="0"/>
        <w:snapToGrid w:val="0"/>
        <w:spacing w:after="16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53. Pea, A.;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heng, L.; </w:t>
      </w:r>
      <w:proofErr w:type="spellStart"/>
      <w:r w:rsidRPr="00ED74B5">
        <w:rPr>
          <w:rFonts w:ascii="Palatino Linotype" w:eastAsia="TimesNewRomanPSMT" w:hAnsi="Palatino Linotype"/>
          <w:color w:val="auto"/>
          <w:sz w:val="18"/>
          <w:szCs w:val="18"/>
          <w:lang w:eastAsia="en-US"/>
        </w:rPr>
        <w:t>Luchini</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Dissecting the molecular landscape of pancreatic cancer: towards a precision medicine approach. </w:t>
      </w:r>
      <w:r w:rsidRPr="00ED74B5">
        <w:rPr>
          <w:rFonts w:ascii="Palatino Linotype" w:eastAsia="TimesNewRomanPSMT" w:hAnsi="Palatino Linotype"/>
          <w:i/>
          <w:color w:val="auto"/>
          <w:sz w:val="18"/>
          <w:szCs w:val="18"/>
          <w:lang w:eastAsia="en-US"/>
        </w:rPr>
        <w:t>Exp. Rev. Prec. Med. Drug Develop.</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Epub</w:t>
      </w:r>
      <w:proofErr w:type="spellEnd"/>
      <w:r w:rsidRPr="00ED74B5">
        <w:rPr>
          <w:rFonts w:ascii="Palatino Linotype" w:eastAsia="TimesNewRomanPSMT" w:hAnsi="Palatino Linotype"/>
          <w:color w:val="auto"/>
          <w:sz w:val="18"/>
          <w:szCs w:val="18"/>
          <w:lang w:eastAsia="en-US"/>
        </w:rPr>
        <w:t xml:space="preserve"> ahead of print].</w:t>
      </w:r>
    </w:p>
    <w:p w14:paraId="164385F9" w14:textId="43D1262A" w:rsidR="003D4C3A" w:rsidRPr="00ED74B5" w:rsidRDefault="003D4C3A"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54. </w:t>
      </w:r>
      <w:proofErr w:type="spellStart"/>
      <w:r w:rsidRPr="00ED74B5">
        <w:rPr>
          <w:rFonts w:ascii="Palatino Linotype" w:eastAsia="TimesNewRomanPSMT" w:hAnsi="Palatino Linotype"/>
          <w:color w:val="auto"/>
          <w:sz w:val="18"/>
          <w:szCs w:val="18"/>
          <w:lang w:eastAsia="en-US"/>
        </w:rPr>
        <w:t>Merker</w:t>
      </w:r>
      <w:proofErr w:type="spellEnd"/>
      <w:r w:rsidRPr="00ED74B5">
        <w:rPr>
          <w:rFonts w:ascii="Palatino Linotype" w:eastAsia="TimesNewRomanPSMT" w:hAnsi="Palatino Linotype"/>
          <w:color w:val="auto"/>
          <w:sz w:val="18"/>
          <w:szCs w:val="18"/>
          <w:lang w:eastAsia="en-US"/>
        </w:rPr>
        <w:t xml:space="preserve">, J.D.; Oxnard, G.R.;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ompton,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Diehn</w:t>
      </w:r>
      <w:proofErr w:type="spellEnd"/>
      <w:r w:rsidRPr="00ED74B5">
        <w:rPr>
          <w:rFonts w:ascii="Palatino Linotype" w:eastAsia="TimesNewRomanPSMT" w:hAnsi="Palatino Linotype"/>
          <w:color w:val="auto"/>
          <w:sz w:val="18"/>
          <w:szCs w:val="18"/>
          <w:lang w:eastAsia="en-US"/>
        </w:rPr>
        <w:t xml:space="preserve">, M.; Hurley, P.; Lazar, A.J.; Lindeman, N.; Lockwood,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.M.; Rai, A.J.; </w:t>
      </w:r>
      <w:proofErr w:type="spellStart"/>
      <w:r w:rsidRPr="00ED74B5">
        <w:rPr>
          <w:rFonts w:ascii="Palatino Linotype" w:eastAsia="TimesNewRomanPSMT" w:hAnsi="Palatino Linotype"/>
          <w:color w:val="auto"/>
          <w:sz w:val="18"/>
          <w:szCs w:val="18"/>
          <w:lang w:eastAsia="en-US"/>
        </w:rPr>
        <w:t>Schilsky</w:t>
      </w:r>
      <w:proofErr w:type="spellEnd"/>
      <w:r w:rsidRPr="00ED74B5">
        <w:rPr>
          <w:rFonts w:ascii="Palatino Linotype" w:eastAsia="TimesNewRomanPSMT" w:hAnsi="Palatino Linotype"/>
          <w:color w:val="auto"/>
          <w:sz w:val="18"/>
          <w:szCs w:val="18"/>
          <w:lang w:eastAsia="en-US"/>
        </w:rPr>
        <w:t xml:space="preserve">, R.L.; et al. </w:t>
      </w:r>
      <w:hyperlink r:id="rId103" w:history="1">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irculating Tumor DNA Analysis in Patients With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ancer: American Society of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linical Oncology and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ollege of American Pathologists Joint Review.</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J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lin. Oncol.</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36, 1631-1641.</w:t>
      </w:r>
    </w:p>
    <w:p w14:paraId="37775276" w14:textId="56CA3931"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55. Shen, S.Y.; Singhania, R.; </w:t>
      </w:r>
      <w:proofErr w:type="spellStart"/>
      <w:r w:rsidRPr="00ED74B5">
        <w:rPr>
          <w:rFonts w:ascii="Palatino Linotype" w:eastAsia="TimesNewRomanPSMT" w:hAnsi="Palatino Linotype"/>
          <w:color w:val="auto"/>
          <w:sz w:val="18"/>
          <w:szCs w:val="18"/>
          <w:lang w:eastAsia="en-US"/>
        </w:rPr>
        <w:t>Fehringer</w:t>
      </w:r>
      <w:proofErr w:type="spellEnd"/>
      <w:r w:rsidRPr="00ED74B5">
        <w:rPr>
          <w:rFonts w:ascii="Palatino Linotype" w:eastAsia="TimesNewRomanPSMT" w:hAnsi="Palatino Linotype"/>
          <w:color w:val="auto"/>
          <w:sz w:val="18"/>
          <w:szCs w:val="18"/>
          <w:lang w:eastAsia="en-US"/>
        </w:rPr>
        <w:t xml:space="preserve">, G.;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hakravarthy, A.; </w:t>
      </w:r>
      <w:proofErr w:type="spellStart"/>
      <w:r w:rsidRPr="00ED74B5">
        <w:rPr>
          <w:rFonts w:ascii="Palatino Linotype" w:eastAsia="TimesNewRomanPSMT" w:hAnsi="Palatino Linotype"/>
          <w:color w:val="auto"/>
          <w:sz w:val="18"/>
          <w:szCs w:val="18"/>
          <w:lang w:eastAsia="en-US"/>
        </w:rPr>
        <w:t>Roehrl</w:t>
      </w:r>
      <w:proofErr w:type="spellEnd"/>
      <w:r w:rsidRPr="00ED74B5">
        <w:rPr>
          <w:rFonts w:ascii="Palatino Linotype" w:eastAsia="TimesNewRomanPSMT" w:hAnsi="Palatino Linotype"/>
          <w:color w:val="auto"/>
          <w:sz w:val="18"/>
          <w:szCs w:val="18"/>
          <w:lang w:eastAsia="en-US"/>
        </w:rPr>
        <w:t xml:space="preserve">, M.H.A.;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hadwick, D.; </w:t>
      </w:r>
      <w:proofErr w:type="spellStart"/>
      <w:r w:rsidRPr="00ED74B5">
        <w:rPr>
          <w:rFonts w:ascii="Palatino Linotype" w:eastAsia="TimesNewRomanPSMT" w:hAnsi="Palatino Linotype"/>
          <w:color w:val="auto"/>
          <w:sz w:val="18"/>
          <w:szCs w:val="18"/>
          <w:lang w:eastAsia="en-US"/>
        </w:rPr>
        <w:t>Zuzarte</w:t>
      </w:r>
      <w:proofErr w:type="spellEnd"/>
      <w:r w:rsidRPr="00ED74B5">
        <w:rPr>
          <w:rFonts w:ascii="Palatino Linotype" w:eastAsia="TimesNewRomanPSMT" w:hAnsi="Palatino Linotype"/>
          <w:color w:val="auto"/>
          <w:sz w:val="18"/>
          <w:szCs w:val="18"/>
          <w:lang w:eastAsia="en-US"/>
        </w:rPr>
        <w:t>, P.</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Borgida</w:t>
      </w:r>
      <w:proofErr w:type="spellEnd"/>
      <w:r w:rsidRPr="00ED74B5">
        <w:rPr>
          <w:rFonts w:ascii="Palatino Linotype" w:eastAsia="TimesNewRomanPSMT" w:hAnsi="Palatino Linotype"/>
          <w:color w:val="auto"/>
          <w:sz w:val="18"/>
          <w:szCs w:val="18"/>
          <w:lang w:eastAsia="en-US"/>
        </w:rPr>
        <w:t xml:space="preserve">, A.; Wang, T.T.; Li, T.; et al. Sensitive </w:t>
      </w:r>
      <w:proofErr w:type="spellStart"/>
      <w:r w:rsidRPr="00ED74B5">
        <w:rPr>
          <w:rFonts w:ascii="Palatino Linotype" w:eastAsia="TimesNewRomanPSMT" w:hAnsi="Palatino Linotype"/>
          <w:color w:val="auto"/>
          <w:sz w:val="18"/>
          <w:szCs w:val="18"/>
          <w:lang w:eastAsia="en-US"/>
        </w:rPr>
        <w:t>tumour</w:t>
      </w:r>
      <w:proofErr w:type="spellEnd"/>
      <w:r w:rsidRPr="00ED74B5">
        <w:rPr>
          <w:rFonts w:ascii="Palatino Linotype" w:eastAsia="TimesNewRomanPSMT" w:hAnsi="Palatino Linotype"/>
          <w:color w:val="auto"/>
          <w:sz w:val="18"/>
          <w:szCs w:val="18"/>
          <w:lang w:eastAsia="en-US"/>
        </w:rPr>
        <w:t xml:space="preserve"> detection and classification using plasma cell-free DNA methylomes. </w:t>
      </w:r>
      <w:r w:rsidRPr="00ED74B5">
        <w:rPr>
          <w:rFonts w:ascii="Palatino Linotype" w:eastAsia="TimesNewRomanPSMT" w:hAnsi="Palatino Linotype"/>
          <w:i/>
          <w:color w:val="auto"/>
          <w:sz w:val="18"/>
          <w:szCs w:val="18"/>
          <w:lang w:eastAsia="en-US"/>
        </w:rPr>
        <w:t>Nature</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563, 579-583.</w:t>
      </w:r>
    </w:p>
    <w:p w14:paraId="77A34AC3" w14:textId="674CA261"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56. Li, W.; Zhang, X.; Lu, X.; You, L.; Song, Y.; Luo, Z.; Zhang, J.; </w:t>
      </w:r>
      <w:proofErr w:type="spellStart"/>
      <w:r w:rsidRPr="00ED74B5">
        <w:rPr>
          <w:rFonts w:ascii="Palatino Linotype" w:eastAsia="TimesNewRomanPSMT" w:hAnsi="Palatino Linotype"/>
          <w:color w:val="auto"/>
          <w:sz w:val="18"/>
          <w:szCs w:val="18"/>
          <w:lang w:eastAsia="en-US"/>
        </w:rPr>
        <w:t>Nie</w:t>
      </w:r>
      <w:proofErr w:type="spellEnd"/>
      <w:r w:rsidRPr="00ED74B5">
        <w:rPr>
          <w:rFonts w:ascii="Palatino Linotype" w:eastAsia="TimesNewRomanPSMT" w:hAnsi="Palatino Linotype"/>
          <w:color w:val="auto"/>
          <w:sz w:val="18"/>
          <w:szCs w:val="18"/>
          <w:lang w:eastAsia="en-US"/>
        </w:rPr>
        <w:t xml:space="preserve">, J.; Zheng, W.; Xu, D.; et al. 5-Hydroxymethylcytosine signatures in circulating cell-free DNA as diagnostic biomarkers for human cancers. </w:t>
      </w:r>
      <w:r w:rsidR="004836F8" w:rsidRPr="00ED74B5">
        <w:rPr>
          <w:rFonts w:ascii="Palatino Linotype" w:eastAsia="TimesNewRomanPSMT" w:hAnsi="Palatino Linotype"/>
          <w:b/>
          <w:i/>
          <w:color w:val="auto"/>
          <w:sz w:val="18"/>
          <w:szCs w:val="18"/>
          <w:lang w:eastAsia="en-US"/>
        </w:rPr>
        <w:t>C</w:t>
      </w:r>
      <w:r w:rsidRPr="00ED74B5">
        <w:rPr>
          <w:rFonts w:ascii="Palatino Linotype" w:eastAsia="TimesNewRomanPSMT" w:hAnsi="Palatino Linotype"/>
          <w:i/>
          <w:color w:val="auto"/>
          <w:sz w:val="18"/>
          <w:szCs w:val="18"/>
          <w:lang w:eastAsia="en-US"/>
        </w:rPr>
        <w:t>ell. Res.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2017</w:t>
      </w:r>
      <w:r w:rsidRPr="00ED74B5">
        <w:rPr>
          <w:rFonts w:ascii="Palatino Linotype" w:eastAsia="TimesNewRomanPSMT" w:hAnsi="Palatino Linotype"/>
          <w:color w:val="auto"/>
          <w:sz w:val="18"/>
          <w:szCs w:val="18"/>
          <w:lang w:eastAsia="en-US"/>
        </w:rPr>
        <w:t>, 27, 1243-1257.</w:t>
      </w:r>
    </w:p>
    <w:p w14:paraId="4E780922" w14:textId="734D6DC8" w:rsidR="003D4C3A" w:rsidRPr="00ED74B5" w:rsidRDefault="003D4C3A" w:rsidP="009C65A9">
      <w:pPr>
        <w:adjustRightInd w:val="0"/>
        <w:snapToGrid w:val="0"/>
        <w:spacing w:after="160" w:line="240" w:lineRule="auto"/>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57. </w:t>
      </w:r>
      <w:proofErr w:type="spellStart"/>
      <w:r w:rsidRPr="00ED74B5">
        <w:rPr>
          <w:rFonts w:ascii="Palatino Linotype" w:eastAsia="TimesNewRomanPSMT" w:hAnsi="Palatino Linotype"/>
          <w:color w:val="auto"/>
          <w:sz w:val="18"/>
          <w:szCs w:val="18"/>
          <w:lang w:eastAsia="en-US"/>
        </w:rPr>
        <w:t>Görner</w:t>
      </w:r>
      <w:proofErr w:type="spellEnd"/>
      <w:r w:rsidRPr="00ED74B5">
        <w:rPr>
          <w:rFonts w:ascii="Palatino Linotype" w:eastAsia="TimesNewRomanPSMT" w:hAnsi="Palatino Linotype"/>
          <w:color w:val="auto"/>
          <w:sz w:val="18"/>
          <w:szCs w:val="18"/>
          <w:lang w:eastAsia="en-US"/>
        </w:rPr>
        <w:t xml:space="preserve">, K.; Bachmann, J.; </w:t>
      </w:r>
      <w:proofErr w:type="spellStart"/>
      <w:r w:rsidRPr="00ED74B5">
        <w:rPr>
          <w:rFonts w:ascii="Palatino Linotype" w:eastAsia="TimesNewRomanPSMT" w:hAnsi="Palatino Linotype"/>
          <w:color w:val="auto"/>
          <w:sz w:val="18"/>
          <w:szCs w:val="18"/>
          <w:lang w:eastAsia="en-US"/>
        </w:rPr>
        <w:t>Holzhauer</w:t>
      </w:r>
      <w:proofErr w:type="spellEnd"/>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Kirchner, R.; Raba, K.; Fischer, J.</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Martignoni</w:t>
      </w:r>
      <w:proofErr w:type="spellEnd"/>
      <w:r w:rsidRPr="00ED74B5">
        <w:rPr>
          <w:rFonts w:ascii="Palatino Linotype" w:eastAsia="TimesNewRomanPSMT" w:hAnsi="Palatino Linotype"/>
          <w:color w:val="auto"/>
          <w:sz w:val="18"/>
          <w:szCs w:val="18"/>
          <w:lang w:eastAsia="en-US"/>
        </w:rPr>
        <w:t xml:space="preserve">, M.E.; </w:t>
      </w:r>
      <w:proofErr w:type="spellStart"/>
      <w:r w:rsidRPr="00ED74B5">
        <w:rPr>
          <w:rFonts w:ascii="Palatino Linotype" w:eastAsia="TimesNewRomanPSMT" w:hAnsi="Palatino Linotype"/>
          <w:color w:val="auto"/>
          <w:sz w:val="18"/>
          <w:szCs w:val="18"/>
          <w:lang w:eastAsia="en-US"/>
        </w:rPr>
        <w:t>Schiemann</w:t>
      </w:r>
      <w:proofErr w:type="spellEnd"/>
      <w:r w:rsidRPr="00ED74B5">
        <w:rPr>
          <w:rFonts w:ascii="Palatino Linotype" w:eastAsia="TimesNewRomanPSMT" w:hAnsi="Palatino Linotype"/>
          <w:color w:val="auto"/>
          <w:sz w:val="18"/>
          <w:szCs w:val="18"/>
          <w:lang w:eastAsia="en-US"/>
        </w:rPr>
        <w:t xml:space="preserve">, M.; </w:t>
      </w:r>
      <w:proofErr w:type="spellStart"/>
      <w:r w:rsidRPr="00ED74B5">
        <w:rPr>
          <w:rFonts w:ascii="Palatino Linotype" w:eastAsia="TimesNewRomanPSMT" w:hAnsi="Palatino Linotype"/>
          <w:color w:val="auto"/>
          <w:sz w:val="18"/>
          <w:szCs w:val="18"/>
          <w:lang w:eastAsia="en-US"/>
        </w:rPr>
        <w:t>Alunni-Fabbroni</w:t>
      </w:r>
      <w:proofErr w:type="spellEnd"/>
      <w:r w:rsidRPr="00ED74B5">
        <w:rPr>
          <w:rFonts w:ascii="Palatino Linotype" w:eastAsia="TimesNewRomanPSMT" w:hAnsi="Palatino Linotype"/>
          <w:color w:val="auto"/>
          <w:sz w:val="18"/>
          <w:szCs w:val="18"/>
          <w:lang w:eastAsia="en-US"/>
        </w:rPr>
        <w:t xml:space="preserve">, M. Genetic analysis of circulating tumor cells in pancreatic cancer patients: A pilot study. </w:t>
      </w:r>
      <w:r w:rsidRPr="00ED74B5">
        <w:rPr>
          <w:rFonts w:ascii="Palatino Linotype" w:eastAsia="TimesNewRomanPSMT" w:hAnsi="Palatino Linotype"/>
          <w:i/>
          <w:color w:val="auto"/>
          <w:sz w:val="18"/>
          <w:szCs w:val="18"/>
          <w:lang w:eastAsia="en-US"/>
        </w:rPr>
        <w:t>Genomics</w:t>
      </w:r>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b/>
          <w:color w:val="auto"/>
          <w:sz w:val="18"/>
          <w:szCs w:val="18"/>
          <w:lang w:eastAsia="en-US"/>
        </w:rPr>
        <w:t>2015</w:t>
      </w:r>
      <w:r w:rsidRPr="00ED74B5">
        <w:rPr>
          <w:rFonts w:ascii="Palatino Linotype" w:eastAsia="TimesNewRomanPSMT" w:hAnsi="Palatino Linotype"/>
          <w:color w:val="auto"/>
          <w:sz w:val="18"/>
          <w:szCs w:val="18"/>
          <w:lang w:eastAsia="en-US"/>
        </w:rPr>
        <w:t>, 106, 7-14.</w:t>
      </w:r>
    </w:p>
    <w:p w14:paraId="6E034593" w14:textId="0DE441ED" w:rsidR="003D4C3A" w:rsidRPr="00ED74B5" w:rsidRDefault="003D4C3A"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58.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ohen, J.D.; Li, L.; Wang, Y.; Thoburn,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Afsari</w:t>
      </w:r>
      <w:proofErr w:type="spellEnd"/>
      <w:r w:rsidRPr="00ED74B5">
        <w:rPr>
          <w:rFonts w:ascii="Palatino Linotype" w:eastAsia="TimesNewRomanPSMT" w:hAnsi="Palatino Linotype"/>
          <w:color w:val="auto"/>
          <w:sz w:val="18"/>
          <w:szCs w:val="18"/>
          <w:lang w:eastAsia="en-US"/>
        </w:rPr>
        <w:t xml:space="preserve">, B.; Danilova, L.; Douville,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proofErr w:type="spellStart"/>
      <w:r w:rsidRPr="00ED74B5">
        <w:rPr>
          <w:rFonts w:ascii="Palatino Linotype" w:eastAsia="TimesNewRomanPSMT" w:hAnsi="Palatino Linotype"/>
          <w:color w:val="auto"/>
          <w:sz w:val="18"/>
          <w:szCs w:val="18"/>
          <w:lang w:eastAsia="en-US"/>
        </w:rPr>
        <w:t>Javed</w:t>
      </w:r>
      <w:proofErr w:type="spellEnd"/>
      <w:r w:rsidRPr="00ED74B5">
        <w:rPr>
          <w:rFonts w:ascii="Palatino Linotype" w:eastAsia="TimesNewRomanPSMT" w:hAnsi="Palatino Linotype"/>
          <w:color w:val="auto"/>
          <w:sz w:val="18"/>
          <w:szCs w:val="18"/>
          <w:lang w:eastAsia="en-US"/>
        </w:rPr>
        <w:t xml:space="preserve">, A.A.; Wong, F.; Mattox, A.; et al. </w:t>
      </w:r>
      <w:hyperlink r:id="rId104" w:history="1">
        <w:r w:rsidRPr="00ED74B5">
          <w:rPr>
            <w:rFonts w:ascii="Palatino Linotype" w:eastAsia="TimesNewRomanPSMT" w:hAnsi="Palatino Linotype"/>
            <w:color w:val="auto"/>
            <w:sz w:val="18"/>
            <w:szCs w:val="18"/>
            <w:lang w:eastAsia="en-US"/>
          </w:rPr>
          <w:t xml:space="preserve">Detection and localization of surgically </w:t>
        </w:r>
        <w:proofErr w:type="spellStart"/>
        <w:r w:rsidRPr="00ED74B5">
          <w:rPr>
            <w:rFonts w:ascii="Palatino Linotype" w:eastAsia="TimesNewRomanPSMT" w:hAnsi="Palatino Linotype"/>
            <w:color w:val="auto"/>
            <w:sz w:val="18"/>
            <w:szCs w:val="18"/>
            <w:lang w:eastAsia="en-US"/>
          </w:rPr>
          <w:t>resectable</w:t>
        </w:r>
        <w:proofErr w:type="spellEnd"/>
        <w:r w:rsidRPr="00ED74B5">
          <w:rPr>
            <w:rFonts w:ascii="Palatino Linotype" w:eastAsia="TimesNewRomanPSMT" w:hAnsi="Palatino Linotype"/>
            <w:color w:val="auto"/>
            <w:sz w:val="18"/>
            <w:szCs w:val="18"/>
            <w:lang w:eastAsia="en-US"/>
          </w:rPr>
          <w:t xml:space="preserve"> cancers with a multi-analyte blood test.</w:t>
        </w:r>
      </w:hyperlink>
      <w:r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i/>
          <w:color w:val="auto"/>
          <w:sz w:val="18"/>
          <w:szCs w:val="18"/>
          <w:lang w:eastAsia="en-US"/>
        </w:rPr>
        <w:t xml:space="preserve">Science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359, 926-930.</w:t>
      </w:r>
    </w:p>
    <w:p w14:paraId="7731096F" w14:textId="14831D43" w:rsidR="00CC3B66" w:rsidRPr="00ED74B5" w:rsidRDefault="00CC3B66"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59.</w:t>
      </w:r>
      <w:r w:rsidRPr="00ED74B5">
        <w:t xml:space="preserve"> </w:t>
      </w:r>
      <w:r w:rsidRPr="00ED74B5">
        <w:rPr>
          <w:rFonts w:ascii="Palatino Linotype" w:eastAsia="TimesNewRomanPSMT" w:hAnsi="Palatino Linotype"/>
          <w:color w:val="auto"/>
          <w:sz w:val="18"/>
          <w:szCs w:val="18"/>
          <w:lang w:eastAsia="en-US"/>
        </w:rPr>
        <w:t xml:space="preserve">Gai, W.; Ji, L.; Lam, W.K.J.; Sun, K.; Jiang, P.;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han, A.W.H.; Wong, J.; Lai, P.B.S.; Ng, S.S.M.; Ma, B.B.Y.; et al. Liver- and colon-specific DNA methylation markers in plasma for investigation of colorectal cancers with or without liver metastases.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lin.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hem. </w:t>
      </w:r>
      <w:r w:rsidRPr="00ED74B5">
        <w:rPr>
          <w:rFonts w:ascii="Palatino Linotype" w:eastAsia="TimesNewRomanPSMT" w:hAnsi="Palatino Linotype"/>
          <w:b/>
          <w:color w:val="auto"/>
          <w:sz w:val="18"/>
          <w:szCs w:val="18"/>
          <w:lang w:eastAsia="en-US"/>
        </w:rPr>
        <w:t>2018</w:t>
      </w:r>
      <w:r w:rsidRPr="00ED74B5">
        <w:rPr>
          <w:rFonts w:ascii="Palatino Linotype" w:eastAsia="TimesNewRomanPSMT" w:hAnsi="Palatino Linotype"/>
          <w:color w:val="auto"/>
          <w:sz w:val="18"/>
          <w:szCs w:val="18"/>
          <w:lang w:eastAsia="en-US"/>
        </w:rPr>
        <w:t>, 64, 1239–1249.</w:t>
      </w:r>
    </w:p>
    <w:p w14:paraId="106EF3C5" w14:textId="5FEB2E29" w:rsidR="00CC3B66" w:rsidRPr="00ED74B5" w:rsidRDefault="00CC3B66"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60. Gai, W.; Sun, K. </w:t>
      </w:r>
      <w:hyperlink r:id="rId105" w:history="1">
        <w:r w:rsidRPr="00ED74B5">
          <w:rPr>
            <w:rFonts w:ascii="Palatino Linotype" w:eastAsia="TimesNewRomanPSMT" w:hAnsi="Palatino Linotype"/>
            <w:color w:val="auto"/>
            <w:sz w:val="18"/>
            <w:szCs w:val="18"/>
            <w:lang w:eastAsia="en-US"/>
          </w:rPr>
          <w:t xml:space="preserve">Epigenetic Biomarkers in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ell-Free DNA and Applications in Liquid Biopsy.</w:t>
        </w:r>
      </w:hyperlink>
      <w:r w:rsidRPr="00ED74B5">
        <w:rPr>
          <w:rFonts w:ascii="Palatino Linotype" w:eastAsia="TimesNewRomanPSMT" w:hAnsi="Palatino Linotype"/>
          <w:color w:val="auto"/>
          <w:sz w:val="18"/>
          <w:szCs w:val="18"/>
          <w:lang w:eastAsia="en-US"/>
        </w:rPr>
        <w:t xml:space="preserve"> Genes (Basel). </w:t>
      </w:r>
      <w:r w:rsidRPr="00ED74B5">
        <w:rPr>
          <w:rFonts w:ascii="Palatino Linotype" w:eastAsia="TimesNewRomanPSMT" w:hAnsi="Palatino Linotype"/>
          <w:b/>
          <w:color w:val="auto"/>
          <w:sz w:val="18"/>
          <w:szCs w:val="18"/>
          <w:lang w:eastAsia="en-US"/>
        </w:rPr>
        <w:t>2019</w:t>
      </w:r>
      <w:r w:rsidRPr="00ED74B5">
        <w:rPr>
          <w:rFonts w:ascii="Palatino Linotype" w:eastAsia="TimesNewRomanPSMT" w:hAnsi="Palatino Linotype"/>
          <w:color w:val="auto"/>
          <w:sz w:val="18"/>
          <w:szCs w:val="18"/>
          <w:lang w:eastAsia="en-US"/>
        </w:rPr>
        <w:t>, 10.</w:t>
      </w:r>
    </w:p>
    <w:p w14:paraId="230A8329" w14:textId="791E5A8D" w:rsidR="00CC3B66" w:rsidRPr="00ED74B5" w:rsidRDefault="00CC3B66"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 xml:space="preserve">61.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han, K.</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 Jiang, P.;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han,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.W.; Sun, K.; Wong, J.; Hui, E.P.;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han, S.L.;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han, W.</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Hui, D.S.; Ng, S.S.; et al. Noninvasive detection of cancer-associated genome-wide hypomethylation and copy number aberrations by plasma DNA bisulfite sequencing. Proc. Natl. Acad. Sci. USA. </w:t>
      </w:r>
      <w:r w:rsidR="00412DF0" w:rsidRPr="00ED74B5">
        <w:rPr>
          <w:rFonts w:ascii="Palatino Linotype" w:eastAsia="TimesNewRomanPSMT" w:hAnsi="Palatino Linotype"/>
          <w:b/>
          <w:color w:val="auto"/>
          <w:sz w:val="18"/>
          <w:szCs w:val="18"/>
          <w:lang w:eastAsia="en-US"/>
        </w:rPr>
        <w:t>2013</w:t>
      </w:r>
      <w:r w:rsidR="00412DF0"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color w:val="auto"/>
          <w:sz w:val="18"/>
          <w:szCs w:val="18"/>
          <w:lang w:eastAsia="en-US"/>
        </w:rPr>
        <w:t>110</w:t>
      </w:r>
      <w:r w:rsidR="00412DF0" w:rsidRPr="00ED74B5">
        <w:rPr>
          <w:rFonts w:ascii="Palatino Linotype" w:eastAsia="TimesNewRomanPSMT" w:hAnsi="Palatino Linotype"/>
          <w:color w:val="auto"/>
          <w:sz w:val="18"/>
          <w:szCs w:val="18"/>
          <w:lang w:eastAsia="en-US"/>
        </w:rPr>
        <w:t xml:space="preserve">, </w:t>
      </w:r>
      <w:r w:rsidRPr="00ED74B5">
        <w:rPr>
          <w:rFonts w:ascii="Palatino Linotype" w:eastAsia="TimesNewRomanPSMT" w:hAnsi="Palatino Linotype"/>
          <w:color w:val="auto"/>
          <w:sz w:val="18"/>
          <w:szCs w:val="18"/>
          <w:lang w:eastAsia="en-US"/>
        </w:rPr>
        <w:t>18761–18768.</w:t>
      </w:r>
    </w:p>
    <w:p w14:paraId="2B59C4D4" w14:textId="3F34541E" w:rsidR="00B01E8F" w:rsidRPr="00ED74B5" w:rsidRDefault="00B01E8F" w:rsidP="009C65A9">
      <w:pPr>
        <w:adjustRightInd w:val="0"/>
        <w:snapToGrid w:val="0"/>
        <w:spacing w:before="100" w:after="10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62. Sun, K.; Jiang, P.; Wong, A.I.</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heng, Y.K.Y.;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heng, S.H., Zhang H.,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han K.</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 xml:space="preserve">.A., Leung T.Y., </w:t>
      </w:r>
      <w:r w:rsidR="004836F8" w:rsidRPr="00ED74B5">
        <w:rPr>
          <w:rFonts w:ascii="Palatino Linotype" w:eastAsia="TimesNewRomanPSMT" w:hAnsi="Palatino Linotype"/>
          <w:b/>
          <w:color w:val="auto"/>
          <w:sz w:val="18"/>
          <w:szCs w:val="18"/>
          <w:lang w:eastAsia="en-US"/>
        </w:rPr>
        <w:t>C</w:t>
      </w:r>
      <w:r w:rsidRPr="00ED74B5">
        <w:rPr>
          <w:rFonts w:ascii="Palatino Linotype" w:eastAsia="TimesNewRomanPSMT" w:hAnsi="Palatino Linotype"/>
          <w:color w:val="auto"/>
          <w:sz w:val="18"/>
          <w:szCs w:val="18"/>
          <w:lang w:eastAsia="en-US"/>
        </w:rPr>
        <w:t>hiu R.W.K., Lo Y.M.D. Size-tagged preferred ends in maternal plasma DNA shed light on the production mechanism and show utility in noninvasive prenatal testing. Proc. Natl. Acad. Sci. USA. 2018;115:E5106–E5114.</w:t>
      </w:r>
    </w:p>
    <w:p w14:paraId="0E910BA5" w14:textId="6FBD260E" w:rsidR="003D4C3A" w:rsidRPr="00ED74B5" w:rsidRDefault="00C12642" w:rsidP="009C65A9">
      <w:pPr>
        <w:adjustRightInd w:val="0"/>
        <w:snapToGrid w:val="0"/>
        <w:spacing w:after="160" w:line="240" w:lineRule="auto"/>
        <w:jc w:val="left"/>
        <w:rPr>
          <w:rFonts w:ascii="Palatino Linotype" w:eastAsia="TimesNewRomanPSMT" w:hAnsi="Palatino Linotype"/>
          <w:color w:val="auto"/>
          <w:sz w:val="18"/>
          <w:szCs w:val="18"/>
          <w:lang w:eastAsia="en-US"/>
        </w:rPr>
      </w:pPr>
      <w:r w:rsidRPr="00ED74B5">
        <w:rPr>
          <w:rFonts w:ascii="Palatino Linotype" w:eastAsia="TimesNewRomanPSMT" w:hAnsi="Palatino Linotype"/>
          <w:color w:val="auto"/>
          <w:sz w:val="18"/>
          <w:szCs w:val="18"/>
          <w:lang w:eastAsia="en-US"/>
        </w:rPr>
        <w:t>63</w:t>
      </w:r>
      <w:r w:rsidR="003D4C3A" w:rsidRPr="00ED74B5">
        <w:rPr>
          <w:rFonts w:ascii="Palatino Linotype" w:eastAsia="TimesNewRomanPSMT" w:hAnsi="Palatino Linotype"/>
          <w:color w:val="auto"/>
          <w:sz w:val="18"/>
          <w:szCs w:val="18"/>
          <w:lang w:eastAsia="en-US"/>
        </w:rPr>
        <w:t xml:space="preserve">. </w:t>
      </w:r>
      <w:proofErr w:type="spellStart"/>
      <w:r w:rsidR="003D4C3A" w:rsidRPr="00ED74B5">
        <w:rPr>
          <w:rFonts w:ascii="Palatino Linotype" w:eastAsia="TimesNewRomanPSMT" w:hAnsi="Palatino Linotype"/>
          <w:color w:val="auto"/>
          <w:sz w:val="18"/>
          <w:szCs w:val="18"/>
          <w:lang w:eastAsia="en-US"/>
        </w:rPr>
        <w:t>Mouliere</w:t>
      </w:r>
      <w:proofErr w:type="spellEnd"/>
      <w:r w:rsidR="003D4C3A" w:rsidRPr="00ED74B5">
        <w:rPr>
          <w:rFonts w:ascii="Palatino Linotype" w:eastAsia="TimesNewRomanPSMT" w:hAnsi="Palatino Linotype"/>
          <w:color w:val="auto"/>
          <w:sz w:val="18"/>
          <w:szCs w:val="18"/>
          <w:lang w:eastAsia="en-US"/>
        </w:rPr>
        <w:t xml:space="preserve">, F.; </w:t>
      </w:r>
      <w:proofErr w:type="spellStart"/>
      <w:r w:rsidR="004836F8" w:rsidRPr="00ED74B5">
        <w:rPr>
          <w:rFonts w:ascii="Palatino Linotype" w:eastAsia="TimesNewRomanPSMT" w:hAnsi="Palatino Linotype"/>
          <w:b/>
          <w:color w:val="auto"/>
          <w:sz w:val="18"/>
          <w:szCs w:val="18"/>
          <w:lang w:eastAsia="en-US"/>
        </w:rPr>
        <w:t>C</w:t>
      </w:r>
      <w:r w:rsidR="003D4C3A" w:rsidRPr="00ED74B5">
        <w:rPr>
          <w:rFonts w:ascii="Palatino Linotype" w:eastAsia="TimesNewRomanPSMT" w:hAnsi="Palatino Linotype"/>
          <w:color w:val="auto"/>
          <w:sz w:val="18"/>
          <w:szCs w:val="18"/>
          <w:lang w:eastAsia="en-US"/>
        </w:rPr>
        <w:t>handrananda</w:t>
      </w:r>
      <w:proofErr w:type="spellEnd"/>
      <w:r w:rsidR="003D4C3A" w:rsidRPr="00ED74B5">
        <w:rPr>
          <w:rFonts w:ascii="Palatino Linotype" w:eastAsia="TimesNewRomanPSMT" w:hAnsi="Palatino Linotype"/>
          <w:color w:val="auto"/>
          <w:sz w:val="18"/>
          <w:szCs w:val="18"/>
          <w:lang w:eastAsia="en-US"/>
        </w:rPr>
        <w:t xml:space="preserve">, D.; </w:t>
      </w:r>
      <w:proofErr w:type="spellStart"/>
      <w:r w:rsidR="003D4C3A" w:rsidRPr="00ED74B5">
        <w:rPr>
          <w:rFonts w:ascii="Palatino Linotype" w:eastAsia="TimesNewRomanPSMT" w:hAnsi="Palatino Linotype"/>
          <w:color w:val="auto"/>
          <w:sz w:val="18"/>
          <w:szCs w:val="18"/>
          <w:lang w:eastAsia="en-US"/>
        </w:rPr>
        <w:t>Piskorz</w:t>
      </w:r>
      <w:proofErr w:type="spellEnd"/>
      <w:r w:rsidR="003D4C3A" w:rsidRPr="00ED74B5">
        <w:rPr>
          <w:rFonts w:ascii="Palatino Linotype" w:eastAsia="TimesNewRomanPSMT" w:hAnsi="Palatino Linotype"/>
          <w:color w:val="auto"/>
          <w:sz w:val="18"/>
          <w:szCs w:val="18"/>
          <w:lang w:eastAsia="en-US"/>
        </w:rPr>
        <w:t xml:space="preserve">, A.M.; Moore, E.K.; Morris, J.; Ahlborn, L.B.; Mair, R.; </w:t>
      </w:r>
      <w:proofErr w:type="spellStart"/>
      <w:r w:rsidR="003D4C3A" w:rsidRPr="00ED74B5">
        <w:rPr>
          <w:rFonts w:ascii="Palatino Linotype" w:eastAsia="TimesNewRomanPSMT" w:hAnsi="Palatino Linotype"/>
          <w:color w:val="auto"/>
          <w:sz w:val="18"/>
          <w:szCs w:val="18"/>
          <w:lang w:eastAsia="en-US"/>
        </w:rPr>
        <w:t>Goranova</w:t>
      </w:r>
      <w:proofErr w:type="spellEnd"/>
      <w:r w:rsidR="003D4C3A" w:rsidRPr="00ED74B5">
        <w:rPr>
          <w:rFonts w:ascii="Palatino Linotype" w:eastAsia="TimesNewRomanPSMT" w:hAnsi="Palatino Linotype"/>
          <w:color w:val="auto"/>
          <w:sz w:val="18"/>
          <w:szCs w:val="18"/>
          <w:lang w:eastAsia="en-US"/>
        </w:rPr>
        <w:t xml:space="preserve">, T.; </w:t>
      </w:r>
      <w:proofErr w:type="spellStart"/>
      <w:r w:rsidR="003D4C3A" w:rsidRPr="00ED74B5">
        <w:rPr>
          <w:rFonts w:ascii="Palatino Linotype" w:eastAsia="TimesNewRomanPSMT" w:hAnsi="Palatino Linotype"/>
          <w:color w:val="auto"/>
          <w:sz w:val="18"/>
          <w:szCs w:val="18"/>
          <w:lang w:eastAsia="en-US"/>
        </w:rPr>
        <w:t>Marass</w:t>
      </w:r>
      <w:proofErr w:type="spellEnd"/>
      <w:r w:rsidR="003D4C3A" w:rsidRPr="00ED74B5">
        <w:rPr>
          <w:rFonts w:ascii="Palatino Linotype" w:eastAsia="TimesNewRomanPSMT" w:hAnsi="Palatino Linotype"/>
          <w:color w:val="auto"/>
          <w:sz w:val="18"/>
          <w:szCs w:val="18"/>
          <w:lang w:eastAsia="en-US"/>
        </w:rPr>
        <w:t xml:space="preserve">, F.; Heider, K.; et al. Enhanced detection of circulating tumor DNA by fragment size analysis. </w:t>
      </w:r>
      <w:r w:rsidR="003D4C3A" w:rsidRPr="00ED74B5">
        <w:rPr>
          <w:rFonts w:ascii="Palatino Linotype" w:eastAsia="TimesNewRomanPSMT" w:hAnsi="Palatino Linotype"/>
          <w:i/>
          <w:color w:val="auto"/>
          <w:sz w:val="18"/>
          <w:szCs w:val="18"/>
          <w:lang w:eastAsia="en-US"/>
        </w:rPr>
        <w:t>Sci. Transl. Med.</w:t>
      </w:r>
      <w:r w:rsidR="003D4C3A" w:rsidRPr="00ED74B5">
        <w:rPr>
          <w:rFonts w:ascii="Palatino Linotype" w:eastAsia="TimesNewRomanPSMT" w:hAnsi="Palatino Linotype"/>
          <w:color w:val="auto"/>
          <w:sz w:val="18"/>
          <w:szCs w:val="18"/>
          <w:lang w:eastAsia="en-US"/>
        </w:rPr>
        <w:t xml:space="preserve"> </w:t>
      </w:r>
      <w:r w:rsidR="003D4C3A" w:rsidRPr="00ED74B5">
        <w:rPr>
          <w:rFonts w:ascii="Palatino Linotype" w:eastAsia="TimesNewRomanPSMT" w:hAnsi="Palatino Linotype"/>
          <w:b/>
          <w:color w:val="auto"/>
          <w:sz w:val="18"/>
          <w:szCs w:val="18"/>
          <w:lang w:eastAsia="en-US"/>
        </w:rPr>
        <w:t>2018</w:t>
      </w:r>
      <w:r w:rsidR="003D4C3A" w:rsidRPr="00ED74B5">
        <w:rPr>
          <w:rFonts w:ascii="Palatino Linotype" w:eastAsia="TimesNewRomanPSMT" w:hAnsi="Palatino Linotype"/>
          <w:color w:val="auto"/>
          <w:sz w:val="18"/>
          <w:szCs w:val="18"/>
          <w:lang w:eastAsia="en-US"/>
        </w:rPr>
        <w:t>, 10.</w:t>
      </w:r>
    </w:p>
    <w:p w14:paraId="6D787A80" w14:textId="680E914D" w:rsidR="003D4C3A" w:rsidRPr="00ED74B5" w:rsidRDefault="00C12642" w:rsidP="009C65A9">
      <w:pPr>
        <w:adjustRightInd w:val="0"/>
        <w:snapToGrid w:val="0"/>
        <w:spacing w:after="160" w:line="240" w:lineRule="auto"/>
        <w:rPr>
          <w:rFonts w:ascii="Palatino Linotype" w:eastAsia="TimesNewRomanPSMT" w:hAnsi="Palatino Linotype"/>
          <w:sz w:val="18"/>
          <w:szCs w:val="18"/>
          <w:lang w:eastAsia="en-US"/>
        </w:rPr>
      </w:pPr>
      <w:r w:rsidRPr="00ED74B5">
        <w:rPr>
          <w:rFonts w:ascii="Palatino Linotype" w:eastAsia="TimesNewRomanPSMT" w:hAnsi="Palatino Linotype"/>
          <w:color w:val="auto"/>
          <w:sz w:val="18"/>
          <w:szCs w:val="18"/>
          <w:lang w:eastAsia="en-US"/>
        </w:rPr>
        <w:lastRenderedPageBreak/>
        <w:t>64</w:t>
      </w:r>
      <w:r w:rsidR="003D4C3A" w:rsidRPr="00ED74B5">
        <w:rPr>
          <w:rFonts w:ascii="Palatino Linotype" w:eastAsia="TimesNewRomanPSMT" w:hAnsi="Palatino Linotype"/>
          <w:color w:val="auto"/>
          <w:sz w:val="18"/>
          <w:szCs w:val="18"/>
          <w:lang w:eastAsia="en-US"/>
        </w:rPr>
        <w:t>. Stroup, D.F.; Berlin, J.A.; Morton, S.</w:t>
      </w:r>
      <w:r w:rsidR="004836F8" w:rsidRPr="00ED74B5">
        <w:rPr>
          <w:rFonts w:ascii="Palatino Linotype" w:eastAsia="TimesNewRomanPSMT" w:hAnsi="Palatino Linotype"/>
          <w:b/>
          <w:color w:val="auto"/>
          <w:sz w:val="18"/>
          <w:szCs w:val="18"/>
          <w:lang w:eastAsia="en-US"/>
        </w:rPr>
        <w:t>C</w:t>
      </w:r>
      <w:r w:rsidR="003D4C3A" w:rsidRPr="00ED74B5">
        <w:rPr>
          <w:rFonts w:ascii="Palatino Linotype" w:eastAsia="TimesNewRomanPSMT" w:hAnsi="Palatino Linotype"/>
          <w:color w:val="auto"/>
          <w:sz w:val="18"/>
          <w:szCs w:val="18"/>
          <w:lang w:eastAsia="en-US"/>
        </w:rPr>
        <w:t xml:space="preserve">.; Olkin, I.; Williamson, G.D.; Rennie, D.; Moher, D.; Becker, B.J.; </w:t>
      </w:r>
      <w:proofErr w:type="spellStart"/>
      <w:r w:rsidR="003D4C3A" w:rsidRPr="00ED74B5">
        <w:rPr>
          <w:rFonts w:ascii="Palatino Linotype" w:eastAsia="TimesNewRomanPSMT" w:hAnsi="Palatino Linotype"/>
          <w:color w:val="auto"/>
          <w:sz w:val="18"/>
          <w:szCs w:val="18"/>
          <w:lang w:eastAsia="en-US"/>
        </w:rPr>
        <w:t>Sipe</w:t>
      </w:r>
      <w:proofErr w:type="spellEnd"/>
      <w:r w:rsidR="003D4C3A" w:rsidRPr="00ED74B5">
        <w:rPr>
          <w:rFonts w:ascii="Palatino Linotype" w:eastAsia="TimesNewRomanPSMT" w:hAnsi="Palatino Linotype"/>
          <w:color w:val="auto"/>
          <w:sz w:val="18"/>
          <w:szCs w:val="18"/>
          <w:lang w:eastAsia="en-US"/>
        </w:rPr>
        <w:t>, T.A.; Thacker, S.B</w:t>
      </w:r>
      <w:r w:rsidR="003D4C3A" w:rsidRPr="00ED74B5">
        <w:rPr>
          <w:rFonts w:ascii="Palatino Linotype" w:eastAsia="TimesNewRomanPSMT" w:hAnsi="Palatino Linotype"/>
          <w:sz w:val="18"/>
          <w:szCs w:val="18"/>
          <w:lang w:eastAsia="en-US"/>
        </w:rPr>
        <w:t>. Meta-</w:t>
      </w:r>
      <w:r w:rsidR="003D4C3A" w:rsidRPr="00ED74B5">
        <w:rPr>
          <w:rFonts w:ascii="Palatino Linotype" w:eastAsia="TimesNewRomanPSMT" w:hAnsi="Palatino Linotype"/>
          <w:color w:val="auto"/>
          <w:sz w:val="18"/>
          <w:szCs w:val="18"/>
          <w:lang w:eastAsia="en-US"/>
        </w:rPr>
        <w:t xml:space="preserve">analysis of observational studies in epidemiology: a proposal for reporting. Meta-analysis Of Observational Studies in Epidemiology (MOOSE) group. </w:t>
      </w:r>
      <w:r w:rsidR="003D4C3A" w:rsidRPr="00ED74B5">
        <w:rPr>
          <w:rFonts w:ascii="Palatino Linotype" w:eastAsia="TimesNewRomanPSMT" w:hAnsi="Palatino Linotype"/>
          <w:i/>
          <w:color w:val="auto"/>
          <w:sz w:val="18"/>
          <w:szCs w:val="18"/>
          <w:lang w:eastAsia="en-US"/>
        </w:rPr>
        <w:t>JAMA</w:t>
      </w:r>
      <w:r w:rsidR="003D4C3A" w:rsidRPr="00ED74B5">
        <w:rPr>
          <w:rFonts w:ascii="Palatino Linotype" w:eastAsia="TimesNewRomanPSMT" w:hAnsi="Palatino Linotype"/>
          <w:color w:val="auto"/>
          <w:sz w:val="18"/>
          <w:szCs w:val="18"/>
          <w:lang w:eastAsia="en-US"/>
        </w:rPr>
        <w:t xml:space="preserve"> </w:t>
      </w:r>
      <w:r w:rsidR="003D4C3A" w:rsidRPr="00ED74B5">
        <w:rPr>
          <w:rFonts w:ascii="Palatino Linotype" w:eastAsia="TimesNewRomanPSMT" w:hAnsi="Palatino Linotype"/>
          <w:b/>
          <w:color w:val="auto"/>
          <w:sz w:val="18"/>
          <w:szCs w:val="18"/>
          <w:lang w:eastAsia="en-US"/>
        </w:rPr>
        <w:t>2000</w:t>
      </w:r>
      <w:r w:rsidR="003D4C3A" w:rsidRPr="00ED74B5">
        <w:rPr>
          <w:rFonts w:ascii="Palatino Linotype" w:eastAsia="TimesNewRomanPSMT" w:hAnsi="Palatino Linotype"/>
          <w:color w:val="auto"/>
          <w:sz w:val="18"/>
          <w:szCs w:val="18"/>
          <w:lang w:eastAsia="en-US"/>
        </w:rPr>
        <w:t xml:space="preserve">, 283, </w:t>
      </w:r>
      <w:r w:rsidR="003D4C3A" w:rsidRPr="00ED74B5">
        <w:rPr>
          <w:rFonts w:ascii="Palatino Linotype" w:eastAsia="TimesNewRomanPSMT" w:hAnsi="Palatino Linotype"/>
          <w:sz w:val="18"/>
          <w:szCs w:val="18"/>
          <w:lang w:eastAsia="en-US"/>
        </w:rPr>
        <w:t xml:space="preserve">2008-2012. </w:t>
      </w:r>
    </w:p>
    <w:p w14:paraId="42007E3B" w14:textId="102EE540" w:rsidR="003D4C3A" w:rsidRPr="00ED74B5" w:rsidRDefault="00C12642" w:rsidP="009C65A9">
      <w:pPr>
        <w:adjustRightInd w:val="0"/>
        <w:snapToGrid w:val="0"/>
        <w:spacing w:after="160" w:line="240" w:lineRule="auto"/>
        <w:rPr>
          <w:rFonts w:ascii="Palatino Linotype" w:eastAsia="TimesNewRomanPSMT" w:hAnsi="Palatino Linotype"/>
          <w:sz w:val="18"/>
          <w:szCs w:val="18"/>
          <w:lang w:eastAsia="en-US"/>
        </w:rPr>
      </w:pPr>
      <w:r w:rsidRPr="00ED74B5">
        <w:rPr>
          <w:rFonts w:ascii="Palatino Linotype" w:eastAsia="TimesNewRomanPSMT" w:hAnsi="Palatino Linotype"/>
          <w:sz w:val="18"/>
          <w:szCs w:val="18"/>
          <w:lang w:eastAsia="en-US"/>
        </w:rPr>
        <w:t>65</w:t>
      </w:r>
      <w:r w:rsidR="003D4C3A" w:rsidRPr="00ED74B5">
        <w:rPr>
          <w:rFonts w:ascii="Palatino Linotype" w:eastAsia="TimesNewRomanPSMT" w:hAnsi="Palatino Linotype"/>
          <w:sz w:val="18"/>
          <w:szCs w:val="18"/>
          <w:lang w:eastAsia="en-US"/>
        </w:rPr>
        <w:t xml:space="preserve">. </w:t>
      </w:r>
      <w:proofErr w:type="spellStart"/>
      <w:r w:rsidR="003D4C3A" w:rsidRPr="00ED74B5">
        <w:rPr>
          <w:rFonts w:ascii="Palatino Linotype" w:eastAsia="TimesNewRomanPSMT" w:hAnsi="Palatino Linotype"/>
          <w:sz w:val="18"/>
          <w:szCs w:val="18"/>
          <w:lang w:eastAsia="en-US"/>
        </w:rPr>
        <w:t>Liberati</w:t>
      </w:r>
      <w:proofErr w:type="spellEnd"/>
      <w:r w:rsidR="003D4C3A" w:rsidRPr="00ED74B5">
        <w:rPr>
          <w:rFonts w:ascii="Palatino Linotype" w:eastAsia="TimesNewRomanPSMT" w:hAnsi="Palatino Linotype"/>
          <w:sz w:val="18"/>
          <w:szCs w:val="18"/>
          <w:lang w:eastAsia="en-US"/>
        </w:rPr>
        <w:t xml:space="preserve">, A.; Altman, D.G.; </w:t>
      </w:r>
      <w:proofErr w:type="spellStart"/>
      <w:r w:rsidR="003D4C3A" w:rsidRPr="00ED74B5">
        <w:rPr>
          <w:rFonts w:ascii="Palatino Linotype" w:eastAsia="TimesNewRomanPSMT" w:hAnsi="Palatino Linotype"/>
          <w:sz w:val="18"/>
          <w:szCs w:val="18"/>
          <w:lang w:eastAsia="en-US"/>
        </w:rPr>
        <w:t>Tetzlaff</w:t>
      </w:r>
      <w:proofErr w:type="spellEnd"/>
      <w:r w:rsidR="003D4C3A" w:rsidRPr="00ED74B5">
        <w:rPr>
          <w:rFonts w:ascii="Palatino Linotype" w:eastAsia="TimesNewRomanPSMT" w:hAnsi="Palatino Linotype"/>
          <w:sz w:val="18"/>
          <w:szCs w:val="18"/>
          <w:lang w:eastAsia="en-US"/>
        </w:rPr>
        <w:t xml:space="preserve">, J.; Mulrow, </w:t>
      </w:r>
      <w:r w:rsidR="004836F8" w:rsidRPr="00ED74B5">
        <w:rPr>
          <w:rFonts w:ascii="Palatino Linotype" w:eastAsia="TimesNewRomanPSMT" w:hAnsi="Palatino Linotype"/>
          <w:b/>
          <w:sz w:val="18"/>
          <w:szCs w:val="18"/>
          <w:lang w:eastAsia="en-US"/>
        </w:rPr>
        <w:t>C</w:t>
      </w:r>
      <w:r w:rsidR="003D4C3A" w:rsidRPr="00ED74B5">
        <w:rPr>
          <w:rFonts w:ascii="Palatino Linotype" w:eastAsia="TimesNewRomanPSMT" w:hAnsi="Palatino Linotype"/>
          <w:sz w:val="18"/>
          <w:szCs w:val="18"/>
          <w:lang w:eastAsia="en-US"/>
        </w:rPr>
        <w:t xml:space="preserve">.; </w:t>
      </w:r>
      <w:proofErr w:type="spellStart"/>
      <w:r w:rsidR="003D4C3A" w:rsidRPr="00ED74B5">
        <w:rPr>
          <w:rFonts w:ascii="Palatino Linotype" w:eastAsia="TimesNewRomanPSMT" w:hAnsi="Palatino Linotype"/>
          <w:sz w:val="18"/>
          <w:szCs w:val="18"/>
          <w:lang w:eastAsia="en-US"/>
        </w:rPr>
        <w:t>Gøtzsche</w:t>
      </w:r>
      <w:proofErr w:type="spellEnd"/>
      <w:r w:rsidR="003D4C3A" w:rsidRPr="00ED74B5">
        <w:rPr>
          <w:rFonts w:ascii="Palatino Linotype" w:eastAsia="TimesNewRomanPSMT" w:hAnsi="Palatino Linotype"/>
          <w:sz w:val="18"/>
          <w:szCs w:val="18"/>
          <w:lang w:eastAsia="en-US"/>
        </w:rPr>
        <w:t>, P.</w:t>
      </w:r>
      <w:r w:rsidR="004836F8" w:rsidRPr="00ED74B5">
        <w:rPr>
          <w:rFonts w:ascii="Palatino Linotype" w:eastAsia="TimesNewRomanPSMT" w:hAnsi="Palatino Linotype"/>
          <w:b/>
          <w:sz w:val="18"/>
          <w:szCs w:val="18"/>
          <w:lang w:eastAsia="en-US"/>
        </w:rPr>
        <w:t>C</w:t>
      </w:r>
      <w:r w:rsidR="003D4C3A" w:rsidRPr="00ED74B5">
        <w:rPr>
          <w:rFonts w:ascii="Palatino Linotype" w:eastAsia="TimesNewRomanPSMT" w:hAnsi="Palatino Linotype"/>
          <w:sz w:val="18"/>
          <w:szCs w:val="18"/>
          <w:lang w:eastAsia="en-US"/>
        </w:rPr>
        <w:t xml:space="preserve">.; Ioannidis, J.P.; </w:t>
      </w:r>
      <w:r w:rsidR="004836F8" w:rsidRPr="00ED74B5">
        <w:rPr>
          <w:rFonts w:ascii="Palatino Linotype" w:eastAsia="TimesNewRomanPSMT" w:hAnsi="Palatino Linotype"/>
          <w:b/>
          <w:sz w:val="18"/>
          <w:szCs w:val="18"/>
          <w:lang w:eastAsia="en-US"/>
        </w:rPr>
        <w:t>C</w:t>
      </w:r>
      <w:r w:rsidR="003D4C3A" w:rsidRPr="00ED74B5">
        <w:rPr>
          <w:rFonts w:ascii="Palatino Linotype" w:eastAsia="TimesNewRomanPSMT" w:hAnsi="Palatino Linotype"/>
          <w:sz w:val="18"/>
          <w:szCs w:val="18"/>
          <w:lang w:eastAsia="en-US"/>
        </w:rPr>
        <w:t xml:space="preserve">larke, M.; Devereaux, P.J.; </w:t>
      </w:r>
      <w:proofErr w:type="spellStart"/>
      <w:r w:rsidR="003D4C3A" w:rsidRPr="00ED74B5">
        <w:rPr>
          <w:rFonts w:ascii="Palatino Linotype" w:eastAsia="TimesNewRomanPSMT" w:hAnsi="Palatino Linotype"/>
          <w:sz w:val="18"/>
          <w:szCs w:val="18"/>
          <w:lang w:eastAsia="en-US"/>
        </w:rPr>
        <w:t>Kleijnen</w:t>
      </w:r>
      <w:proofErr w:type="spellEnd"/>
      <w:r w:rsidR="003D4C3A" w:rsidRPr="00ED74B5">
        <w:rPr>
          <w:rFonts w:ascii="Palatino Linotype" w:eastAsia="TimesNewRomanPSMT" w:hAnsi="Palatino Linotype"/>
          <w:sz w:val="18"/>
          <w:szCs w:val="18"/>
          <w:lang w:eastAsia="en-US"/>
        </w:rPr>
        <w:t xml:space="preserve">, J.; Moher, D. The PRISMA statement for reporting systematic reviews and meta-analyses of studies that evaluate healthcare interventions: explanation and elaboration. </w:t>
      </w:r>
      <w:r w:rsidR="003D4C3A" w:rsidRPr="00ED74B5">
        <w:rPr>
          <w:rFonts w:ascii="Palatino Linotype" w:eastAsia="TimesNewRomanPSMT" w:hAnsi="Palatino Linotype"/>
          <w:i/>
          <w:sz w:val="18"/>
          <w:szCs w:val="18"/>
          <w:lang w:eastAsia="en-US"/>
        </w:rPr>
        <w:t>BMJ</w:t>
      </w:r>
      <w:r w:rsidR="003D4C3A" w:rsidRPr="00ED74B5">
        <w:rPr>
          <w:rFonts w:ascii="Palatino Linotype" w:eastAsia="TimesNewRomanPSMT" w:hAnsi="Palatino Linotype"/>
          <w:sz w:val="18"/>
          <w:szCs w:val="18"/>
          <w:lang w:eastAsia="en-US"/>
        </w:rPr>
        <w:t xml:space="preserve"> </w:t>
      </w:r>
      <w:r w:rsidR="003D4C3A" w:rsidRPr="00ED74B5">
        <w:rPr>
          <w:rFonts w:ascii="Palatino Linotype" w:eastAsia="TimesNewRomanPSMT" w:hAnsi="Palatino Linotype"/>
          <w:b/>
          <w:sz w:val="18"/>
          <w:szCs w:val="18"/>
          <w:lang w:eastAsia="en-US"/>
        </w:rPr>
        <w:t>2009</w:t>
      </w:r>
      <w:r w:rsidR="003D4C3A" w:rsidRPr="00ED74B5">
        <w:rPr>
          <w:rFonts w:ascii="Palatino Linotype" w:eastAsia="TimesNewRomanPSMT" w:hAnsi="Palatino Linotype"/>
          <w:sz w:val="18"/>
          <w:szCs w:val="18"/>
          <w:lang w:eastAsia="en-US"/>
        </w:rPr>
        <w:t>, 339, b2700.</w:t>
      </w:r>
    </w:p>
    <w:p w14:paraId="27F76F7B" w14:textId="1D08EA66" w:rsidR="003D4C3A" w:rsidRPr="00ED74B5" w:rsidRDefault="00C12642" w:rsidP="009C65A9">
      <w:pPr>
        <w:adjustRightInd w:val="0"/>
        <w:snapToGrid w:val="0"/>
        <w:spacing w:after="160" w:line="240" w:lineRule="auto"/>
        <w:jc w:val="left"/>
        <w:rPr>
          <w:rFonts w:ascii="Palatino Linotype" w:eastAsia="Calibri" w:hAnsi="Palatino Linotype"/>
          <w:color w:val="auto"/>
          <w:sz w:val="18"/>
          <w:szCs w:val="18"/>
          <w:lang w:eastAsia="en-US"/>
        </w:rPr>
      </w:pPr>
      <w:r w:rsidRPr="00ED74B5">
        <w:rPr>
          <w:rFonts w:ascii="Palatino Linotype" w:eastAsia="TimesNewRomanPSMT" w:hAnsi="Palatino Linotype"/>
          <w:sz w:val="18"/>
          <w:szCs w:val="18"/>
          <w:lang w:eastAsia="en-US"/>
        </w:rPr>
        <w:t>66</w:t>
      </w:r>
      <w:r w:rsidR="003D4C3A" w:rsidRPr="00ED74B5">
        <w:rPr>
          <w:rFonts w:ascii="Palatino Linotype" w:eastAsia="TimesNewRomanPSMT" w:hAnsi="Palatino Linotype"/>
          <w:sz w:val="18"/>
          <w:szCs w:val="18"/>
          <w:lang w:eastAsia="en-US"/>
        </w:rPr>
        <w:t xml:space="preserve">. Whiting, P.F.; </w:t>
      </w:r>
      <w:proofErr w:type="spellStart"/>
      <w:r w:rsidR="003D4C3A" w:rsidRPr="00ED74B5">
        <w:rPr>
          <w:rFonts w:ascii="Palatino Linotype" w:eastAsia="TimesNewRomanPSMT" w:hAnsi="Palatino Linotype"/>
          <w:sz w:val="18"/>
          <w:szCs w:val="18"/>
          <w:lang w:eastAsia="en-US"/>
        </w:rPr>
        <w:t>Rutjes</w:t>
      </w:r>
      <w:proofErr w:type="spellEnd"/>
      <w:r w:rsidR="003D4C3A" w:rsidRPr="00ED74B5">
        <w:rPr>
          <w:rFonts w:ascii="Palatino Linotype" w:eastAsia="TimesNewRomanPSMT" w:hAnsi="Palatino Linotype"/>
          <w:sz w:val="18"/>
          <w:szCs w:val="18"/>
          <w:lang w:eastAsia="en-US"/>
        </w:rPr>
        <w:t xml:space="preserve">, A.W.; Westwood, M.E.; Mallett, S.; </w:t>
      </w:r>
      <w:proofErr w:type="spellStart"/>
      <w:r w:rsidR="003D4C3A" w:rsidRPr="00ED74B5">
        <w:rPr>
          <w:rFonts w:ascii="Palatino Linotype" w:eastAsia="TimesNewRomanPSMT" w:hAnsi="Palatino Linotype"/>
          <w:sz w:val="18"/>
          <w:szCs w:val="18"/>
          <w:lang w:eastAsia="en-US"/>
        </w:rPr>
        <w:t>Deeks</w:t>
      </w:r>
      <w:proofErr w:type="spellEnd"/>
      <w:r w:rsidR="003D4C3A" w:rsidRPr="00ED74B5">
        <w:rPr>
          <w:rFonts w:ascii="Palatino Linotype" w:eastAsia="TimesNewRomanPSMT" w:hAnsi="Palatino Linotype"/>
          <w:sz w:val="18"/>
          <w:szCs w:val="18"/>
          <w:lang w:eastAsia="en-US"/>
        </w:rPr>
        <w:t xml:space="preserve">, J.J.; </w:t>
      </w:r>
      <w:proofErr w:type="spellStart"/>
      <w:r w:rsidR="003D4C3A" w:rsidRPr="00ED74B5">
        <w:rPr>
          <w:rFonts w:ascii="Palatino Linotype" w:eastAsia="TimesNewRomanPSMT" w:hAnsi="Palatino Linotype"/>
          <w:sz w:val="18"/>
          <w:szCs w:val="18"/>
          <w:lang w:eastAsia="en-US"/>
        </w:rPr>
        <w:t>Reitsma</w:t>
      </w:r>
      <w:proofErr w:type="spellEnd"/>
      <w:r w:rsidR="003D4C3A" w:rsidRPr="00ED74B5">
        <w:rPr>
          <w:rFonts w:ascii="Palatino Linotype" w:eastAsia="TimesNewRomanPSMT" w:hAnsi="Palatino Linotype"/>
          <w:sz w:val="18"/>
          <w:szCs w:val="18"/>
          <w:lang w:eastAsia="en-US"/>
        </w:rPr>
        <w:t xml:space="preserve">, J.B.; </w:t>
      </w:r>
      <w:proofErr w:type="spellStart"/>
      <w:r w:rsidR="003D4C3A" w:rsidRPr="00ED74B5">
        <w:rPr>
          <w:rFonts w:ascii="Palatino Linotype" w:eastAsia="TimesNewRomanPSMT" w:hAnsi="Palatino Linotype"/>
          <w:sz w:val="18"/>
          <w:szCs w:val="18"/>
          <w:lang w:eastAsia="en-US"/>
        </w:rPr>
        <w:t>Leeflang</w:t>
      </w:r>
      <w:proofErr w:type="spellEnd"/>
      <w:r w:rsidR="003D4C3A" w:rsidRPr="00ED74B5">
        <w:rPr>
          <w:rFonts w:ascii="Palatino Linotype" w:eastAsia="TimesNewRomanPSMT" w:hAnsi="Palatino Linotype"/>
          <w:sz w:val="18"/>
          <w:szCs w:val="18"/>
          <w:lang w:eastAsia="en-US"/>
        </w:rPr>
        <w:t xml:space="preserve">, M.M.; Sterne, J.A.; </w:t>
      </w:r>
      <w:proofErr w:type="spellStart"/>
      <w:r w:rsidR="003D4C3A" w:rsidRPr="00ED74B5">
        <w:rPr>
          <w:rFonts w:ascii="Palatino Linotype" w:eastAsia="TimesNewRomanPSMT" w:hAnsi="Palatino Linotype"/>
          <w:sz w:val="18"/>
          <w:szCs w:val="18"/>
          <w:lang w:eastAsia="en-US"/>
        </w:rPr>
        <w:t>Bossuyt</w:t>
      </w:r>
      <w:proofErr w:type="spellEnd"/>
      <w:r w:rsidR="003D4C3A" w:rsidRPr="00ED74B5">
        <w:rPr>
          <w:rFonts w:ascii="Palatino Linotype" w:eastAsia="TimesNewRomanPSMT" w:hAnsi="Palatino Linotype"/>
          <w:sz w:val="18"/>
          <w:szCs w:val="18"/>
          <w:lang w:eastAsia="en-US"/>
        </w:rPr>
        <w:t xml:space="preserve">, P.M.; QUADAS-2 Group. QUADAS-2: a revised tool for the quality assessment of diagnostic accuracy studies. </w:t>
      </w:r>
      <w:hyperlink r:id="rId106" w:tooltip="Annals of internal medicine." w:history="1">
        <w:r w:rsidR="003D4C3A" w:rsidRPr="00ED74B5">
          <w:rPr>
            <w:rFonts w:ascii="Palatino Linotype" w:eastAsia="TimesNewRomanPSMT" w:hAnsi="Palatino Linotype"/>
            <w:i/>
            <w:sz w:val="18"/>
            <w:szCs w:val="18"/>
            <w:lang w:eastAsia="en-US"/>
          </w:rPr>
          <w:t>Ann. Intern. Med</w:t>
        </w:r>
      </w:hyperlink>
      <w:r w:rsidR="003D4C3A" w:rsidRPr="00ED74B5">
        <w:rPr>
          <w:rFonts w:ascii="Palatino Linotype" w:eastAsia="TimesNewRomanPSMT" w:hAnsi="Palatino Linotype"/>
          <w:i/>
          <w:sz w:val="18"/>
          <w:szCs w:val="18"/>
          <w:lang w:eastAsia="en-US"/>
        </w:rPr>
        <w:t>.</w:t>
      </w:r>
      <w:r w:rsidR="003D4C3A" w:rsidRPr="00ED74B5">
        <w:rPr>
          <w:rFonts w:ascii="Palatino Linotype" w:eastAsia="TimesNewRomanPSMT" w:hAnsi="Palatino Linotype"/>
          <w:sz w:val="18"/>
          <w:szCs w:val="18"/>
          <w:lang w:eastAsia="en-US"/>
        </w:rPr>
        <w:t xml:space="preserve"> </w:t>
      </w:r>
      <w:r w:rsidR="003D4C3A" w:rsidRPr="00ED74B5">
        <w:rPr>
          <w:rFonts w:ascii="Palatino Linotype" w:eastAsia="TimesNewRomanPSMT" w:hAnsi="Palatino Linotype"/>
          <w:b/>
          <w:sz w:val="18"/>
          <w:szCs w:val="18"/>
          <w:lang w:eastAsia="en-US"/>
        </w:rPr>
        <w:t>2011</w:t>
      </w:r>
      <w:r w:rsidR="003D4C3A" w:rsidRPr="00ED74B5">
        <w:rPr>
          <w:rFonts w:ascii="Palatino Linotype" w:eastAsia="TimesNewRomanPSMT" w:hAnsi="Palatino Linotype"/>
          <w:color w:val="auto"/>
          <w:sz w:val="18"/>
          <w:szCs w:val="18"/>
          <w:lang w:eastAsia="en-US"/>
        </w:rPr>
        <w:t>, 155, 529-536.</w:t>
      </w:r>
    </w:p>
    <w:tbl>
      <w:tblPr>
        <w:tblW w:w="0" w:type="auto"/>
        <w:jc w:val="center"/>
        <w:tblLook w:val="04A0" w:firstRow="1" w:lastRow="0" w:firstColumn="1" w:lastColumn="0" w:noHBand="0" w:noVBand="1"/>
      </w:tblPr>
      <w:tblGrid>
        <w:gridCol w:w="1703"/>
        <w:gridCol w:w="7141"/>
      </w:tblGrid>
      <w:tr w:rsidR="00F71A8C" w:rsidRPr="009C65A9" w14:paraId="32E2AAE1" w14:textId="77777777" w:rsidTr="006D37E0">
        <w:trPr>
          <w:jc w:val="center"/>
        </w:trPr>
        <w:tc>
          <w:tcPr>
            <w:tcW w:w="0" w:type="auto"/>
            <w:shd w:val="clear" w:color="auto" w:fill="auto"/>
            <w:vAlign w:val="center"/>
          </w:tcPr>
          <w:p w14:paraId="5A7C978D" w14:textId="77777777" w:rsidR="00F71A8C" w:rsidRPr="00ED74B5" w:rsidRDefault="00390E97" w:rsidP="009C65A9">
            <w:pPr>
              <w:pStyle w:val="MDPI71References"/>
              <w:numPr>
                <w:ilvl w:val="0"/>
                <w:numId w:val="0"/>
              </w:numPr>
              <w:adjustRightInd w:val="0"/>
              <w:snapToGrid w:val="0"/>
              <w:spacing w:line="240" w:lineRule="auto"/>
              <w:ind w:left="-85"/>
              <w:rPr>
                <w:rFonts w:eastAsia="SimSun"/>
                <w:bCs/>
                <w:szCs w:val="18"/>
              </w:rPr>
            </w:pPr>
            <w:r w:rsidRPr="00ED74B5">
              <w:rPr>
                <w:rFonts w:eastAsia="SimSun"/>
                <w:bCs/>
                <w:noProof/>
                <w:szCs w:val="18"/>
                <w:lang w:eastAsia="it-IT" w:bidi="ar-SA"/>
              </w:rPr>
              <w:drawing>
                <wp:inline distT="0" distB="0" distL="0" distR="0" wp14:anchorId="39FC106A" wp14:editId="160E7FE9">
                  <wp:extent cx="998220" cy="358140"/>
                  <wp:effectExtent l="0" t="0" r="0" b="0"/>
                  <wp:docPr id="5" name="Immagine 5"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pyRight"/>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998220" cy="358140"/>
                          </a:xfrm>
                          <a:prstGeom prst="rect">
                            <a:avLst/>
                          </a:prstGeom>
                          <a:noFill/>
                          <a:ln>
                            <a:noFill/>
                          </a:ln>
                        </pic:spPr>
                      </pic:pic>
                    </a:graphicData>
                  </a:graphic>
                </wp:inline>
              </w:drawing>
            </w:r>
          </w:p>
        </w:tc>
        <w:tc>
          <w:tcPr>
            <w:tcW w:w="7149" w:type="dxa"/>
            <w:shd w:val="clear" w:color="auto" w:fill="auto"/>
            <w:vAlign w:val="center"/>
          </w:tcPr>
          <w:p w14:paraId="78CEDC34" w14:textId="0D719354" w:rsidR="00F71A8C" w:rsidRPr="009C65A9" w:rsidRDefault="004D3593" w:rsidP="009C65A9">
            <w:pPr>
              <w:pStyle w:val="MDPI71References"/>
              <w:numPr>
                <w:ilvl w:val="0"/>
                <w:numId w:val="0"/>
              </w:numPr>
              <w:adjustRightInd w:val="0"/>
              <w:snapToGrid w:val="0"/>
              <w:spacing w:line="240" w:lineRule="auto"/>
              <w:ind w:left="-85"/>
              <w:rPr>
                <w:rFonts w:eastAsia="SimSun"/>
                <w:bCs/>
                <w:szCs w:val="18"/>
              </w:rPr>
            </w:pPr>
            <w:r w:rsidRPr="00ED74B5">
              <w:rPr>
                <w:rFonts w:eastAsia="SimSun"/>
                <w:bCs/>
                <w:szCs w:val="18"/>
              </w:rPr>
              <w:t>© 2019</w:t>
            </w:r>
            <w:r w:rsidR="00F71A8C" w:rsidRPr="00ED74B5">
              <w:rPr>
                <w:rFonts w:eastAsia="SimSun"/>
                <w:bCs/>
                <w:szCs w:val="18"/>
              </w:rPr>
              <w:t xml:space="preserve"> by the authors. Submitted for possible open access publication under the terms and conditions of the </w:t>
            </w:r>
            <w:r w:rsidR="004836F8" w:rsidRPr="00ED74B5">
              <w:rPr>
                <w:rFonts w:eastAsia="SimSun"/>
                <w:b/>
                <w:bCs/>
                <w:szCs w:val="18"/>
              </w:rPr>
              <w:t>C</w:t>
            </w:r>
            <w:r w:rsidR="00F71A8C" w:rsidRPr="00ED74B5">
              <w:rPr>
                <w:rFonts w:eastAsia="SimSun"/>
                <w:bCs/>
                <w:szCs w:val="18"/>
              </w:rPr>
              <w:t xml:space="preserve">reative </w:t>
            </w:r>
            <w:r w:rsidR="004836F8" w:rsidRPr="00ED74B5">
              <w:rPr>
                <w:rFonts w:eastAsia="SimSun"/>
                <w:b/>
                <w:bCs/>
                <w:szCs w:val="18"/>
              </w:rPr>
              <w:t>C</w:t>
            </w:r>
            <w:r w:rsidR="00F71A8C" w:rsidRPr="00ED74B5">
              <w:rPr>
                <w:rFonts w:eastAsia="SimSun"/>
                <w:bCs/>
                <w:szCs w:val="18"/>
              </w:rPr>
              <w:t>ommons Attribution (</w:t>
            </w:r>
            <w:r w:rsidR="004836F8" w:rsidRPr="00ED74B5">
              <w:rPr>
                <w:rFonts w:eastAsia="SimSun"/>
                <w:b/>
                <w:bCs/>
                <w:szCs w:val="18"/>
              </w:rPr>
              <w:t>CC</w:t>
            </w:r>
            <w:r w:rsidR="00F71A8C" w:rsidRPr="00ED74B5">
              <w:rPr>
                <w:rFonts w:eastAsia="SimSun"/>
                <w:bCs/>
                <w:szCs w:val="18"/>
              </w:rPr>
              <w:t xml:space="preserve"> BY) license (http://creativecommons.org/licenses/by/4.0/).</w:t>
            </w:r>
            <w:bookmarkStart w:id="2" w:name="_GoBack"/>
            <w:bookmarkEnd w:id="2"/>
          </w:p>
        </w:tc>
      </w:tr>
    </w:tbl>
    <w:p w14:paraId="3CC25A79" w14:textId="77777777" w:rsidR="003A55A8" w:rsidRPr="009C65A9" w:rsidRDefault="003A55A8" w:rsidP="009C65A9">
      <w:pPr>
        <w:pStyle w:val="MDPI71References"/>
        <w:numPr>
          <w:ilvl w:val="0"/>
          <w:numId w:val="0"/>
        </w:numPr>
        <w:adjustRightInd w:val="0"/>
        <w:snapToGrid w:val="0"/>
        <w:spacing w:after="240" w:line="240" w:lineRule="auto"/>
        <w:rPr>
          <w:rFonts w:eastAsia="SimSun"/>
          <w:szCs w:val="18"/>
        </w:rPr>
      </w:pPr>
    </w:p>
    <w:sectPr w:rsidR="003A55A8" w:rsidRPr="009C65A9" w:rsidSect="00EA360E">
      <w:pgSz w:w="11906" w:h="16838" w:code="9"/>
      <w:pgMar w:top="1417" w:right="1531" w:bottom="1077" w:left="1531" w:header="1020" w:footer="850" w:gutter="0"/>
      <w:lnNumType w:countBy="1" w:restart="continuous"/>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D5FEA5" w14:textId="77777777" w:rsidR="00B009B3" w:rsidRDefault="00B009B3">
      <w:pPr>
        <w:spacing w:line="240" w:lineRule="auto"/>
      </w:pPr>
      <w:r>
        <w:separator/>
      </w:r>
    </w:p>
  </w:endnote>
  <w:endnote w:type="continuationSeparator" w:id="0">
    <w:p w14:paraId="4E734A44" w14:textId="77777777" w:rsidR="00B009B3" w:rsidRDefault="00B009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TimesNewRomanPSMT">
    <w:altName w:val="Yu Gothic"/>
    <w:panose1 w:val="00000000000000000000"/>
    <w:charset w:val="80"/>
    <w:family w:val="auto"/>
    <w:notTrueType/>
    <w:pitch w:val="default"/>
    <w:sig w:usb0="00000001" w:usb1="08070000" w:usb2="00000010" w:usb3="00000000" w:csb0="00020000"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8B67F2" w14:textId="77777777" w:rsidR="00003113" w:rsidRPr="00164C5C" w:rsidRDefault="00003113" w:rsidP="00AF7CE2">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70C87" w14:textId="3B288BF8" w:rsidR="00003113" w:rsidRPr="008B308E" w:rsidRDefault="00003113" w:rsidP="00AF7CE2">
    <w:pPr>
      <w:pStyle w:val="MDPIfooterfirstpage"/>
      <w:spacing w:line="240" w:lineRule="auto"/>
      <w:jc w:val="both"/>
      <w:rPr>
        <w:lang w:val="fr-CH"/>
      </w:rPr>
    </w:pPr>
    <w:r>
      <w:rPr>
        <w:i/>
      </w:rPr>
      <w:t xml:space="preserve">Cancers </w:t>
    </w:r>
    <w:r w:rsidRPr="00F71A8C">
      <w:rPr>
        <w:b/>
      </w:rPr>
      <w:t>2019</w:t>
    </w:r>
    <w:r w:rsidRPr="00F71A8C">
      <w:t xml:space="preserve">, </w:t>
    </w:r>
    <w:r w:rsidRPr="00F71A8C">
      <w:rPr>
        <w:i/>
      </w:rPr>
      <w:t>11</w:t>
    </w:r>
    <w:r w:rsidRPr="00F71A8C">
      <w:t xml:space="preserve">, </w:t>
    </w:r>
    <w:r>
      <w:t xml:space="preserve">x; </w:t>
    </w:r>
    <w:proofErr w:type="spellStart"/>
    <w:r>
      <w:t>doi</w:t>
    </w:r>
    <w:proofErr w:type="spellEnd"/>
    <w:r>
      <w:t>:</w:t>
    </w:r>
    <w:r w:rsidRPr="008B308E">
      <w:rPr>
        <w:lang w:val="fr-CH"/>
      </w:rPr>
      <w:tab/>
      <w:t>www.mdpi.com/journal/</w:t>
    </w:r>
    <w:r w:rsidRPr="00511F0B">
      <w:t>cancers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89CB82" w14:textId="77777777" w:rsidR="00B009B3" w:rsidRDefault="00B009B3">
      <w:pPr>
        <w:spacing w:line="240" w:lineRule="auto"/>
      </w:pPr>
      <w:r>
        <w:separator/>
      </w:r>
    </w:p>
  </w:footnote>
  <w:footnote w:type="continuationSeparator" w:id="0">
    <w:p w14:paraId="1CBD935E" w14:textId="77777777" w:rsidR="00B009B3" w:rsidRDefault="00B009B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1948ED" w14:textId="77777777" w:rsidR="00003113" w:rsidRDefault="00003113" w:rsidP="00AF7CE2">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8A53CB" w14:textId="7D05D63A" w:rsidR="00003113" w:rsidRPr="00836BB8" w:rsidRDefault="00003113" w:rsidP="006D37E0">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2019</w:t>
    </w:r>
    <w:r w:rsidRPr="00F71A8C">
      <w:rPr>
        <w:rFonts w:ascii="Palatino Linotype" w:hAnsi="Palatino Linotype"/>
        <w:sz w:val="16"/>
      </w:rPr>
      <w:t xml:space="preserve">, </w:t>
    </w:r>
    <w:r w:rsidRPr="00F71A8C">
      <w:rPr>
        <w:rFonts w:ascii="Palatino Linotype" w:hAnsi="Palatino Linotype"/>
        <w:i/>
        <w:sz w:val="16"/>
      </w:rPr>
      <w:t>11</w:t>
    </w:r>
    <w:r>
      <w:rPr>
        <w:rFonts w:ascii="Palatino Linotype" w:hAnsi="Palatino Linotype"/>
        <w:sz w:val="16"/>
      </w:rPr>
      <w:t>, x</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20</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22</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502E02" w14:textId="77777777" w:rsidR="00003113" w:rsidRDefault="00003113" w:rsidP="00AF7CE2">
    <w:pPr>
      <w:pStyle w:val="MDPIheaderjournallogo"/>
    </w:pPr>
    <w:r w:rsidRPr="00A04686">
      <w:rPr>
        <w:noProof/>
        <w:lang w:val="it-IT" w:eastAsia="it-IT"/>
      </w:rPr>
      <w:drawing>
        <wp:inline distT="0" distB="0" distL="0" distR="0" wp14:anchorId="12347A84" wp14:editId="024CDDD8">
          <wp:extent cx="1684020" cy="426720"/>
          <wp:effectExtent l="0" t="0" r="0" b="0"/>
          <wp:docPr id="2" name="Picture 3" descr="C:\Users\home\Desktop\logos\cance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cance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4020" cy="426720"/>
                  </a:xfrm>
                  <a:prstGeom prst="rect">
                    <a:avLst/>
                  </a:prstGeom>
                  <a:noFill/>
                  <a:ln>
                    <a:noFill/>
                  </a:ln>
                </pic:spPr>
              </pic:pic>
            </a:graphicData>
          </a:graphic>
        </wp:inline>
      </w:drawing>
    </w:r>
    <w:r w:rsidRPr="002751C4">
      <w:rPr>
        <w:i w:val="0"/>
        <w:noProof/>
        <w:szCs w:val="16"/>
        <w:lang w:val="it-IT" w:eastAsia="it-IT"/>
      </w:rPr>
      <mc:AlternateContent>
        <mc:Choice Requires="wps">
          <w:drawing>
            <wp:anchor distT="45720" distB="45720" distL="114300" distR="114300" simplePos="0" relativeHeight="251657728" behindDoc="1" locked="0" layoutInCell="1" allowOverlap="1" wp14:anchorId="59E74A4F" wp14:editId="191AA44D">
              <wp:simplePos x="0" y="0"/>
              <wp:positionH relativeFrom="page">
                <wp:posOffset>6029960</wp:posOffset>
              </wp:positionH>
              <wp:positionV relativeFrom="page">
                <wp:posOffset>647700</wp:posOffset>
              </wp:positionV>
              <wp:extent cx="54038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2E1DE229" w14:textId="77777777" w:rsidR="00003113" w:rsidRDefault="00003113" w:rsidP="00AF7CE2">
                          <w:pPr>
                            <w:pStyle w:val="MDPIheaderjournallogo"/>
                            <w:jc w:val="center"/>
                            <w:textboxTightWrap w:val="allLines"/>
                            <w:rPr>
                              <w:i w:val="0"/>
                              <w:szCs w:val="16"/>
                            </w:rPr>
                          </w:pPr>
                          <w:r w:rsidRPr="003A55A8">
                            <w:rPr>
                              <w:i w:val="0"/>
                              <w:noProof/>
                              <w:szCs w:val="16"/>
                              <w:lang w:val="it-IT" w:eastAsia="it-IT"/>
                            </w:rPr>
                            <w:drawing>
                              <wp:inline distT="0" distB="0" distL="0" distR="0" wp14:anchorId="6DA70810" wp14:editId="3BED2DDF">
                                <wp:extent cx="541020" cy="358140"/>
                                <wp:effectExtent l="0" t="0" r="0" b="0"/>
                                <wp:docPr id="1"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E74A4F" id="_x0000_t202" coordsize="21600,21600" o:spt="202" path="m,l,21600r21600,l21600,xe">
              <v:stroke joinstyle="miter"/>
              <v:path gradientshapeok="t" o:connecttype="rect"/>
            </v:shapetype>
            <v:shape id="Text Box 2" o:spid="_x0000_s1026" type="#_x0000_t202" style="position:absolute;left:0;text-align:left;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2E1DE229" w14:textId="77777777" w:rsidR="00003113" w:rsidRDefault="00003113" w:rsidP="00AF7CE2">
                    <w:pPr>
                      <w:pStyle w:val="MDPIheaderjournallogo"/>
                      <w:jc w:val="center"/>
                      <w:textboxTightWrap w:val="allLines"/>
                      <w:rPr>
                        <w:i w:val="0"/>
                        <w:szCs w:val="16"/>
                      </w:rPr>
                    </w:pPr>
                    <w:r w:rsidRPr="003A55A8">
                      <w:rPr>
                        <w:i w:val="0"/>
                        <w:noProof/>
                        <w:szCs w:val="16"/>
                        <w:lang w:val="it-IT" w:eastAsia="it-IT"/>
                      </w:rPr>
                      <w:drawing>
                        <wp:inline distT="0" distB="0" distL="0" distR="0" wp14:anchorId="6DA70810" wp14:editId="3BED2DDF">
                          <wp:extent cx="541020" cy="358140"/>
                          <wp:effectExtent l="0" t="0" r="0" b="0"/>
                          <wp:docPr id="1"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A7EEF44"/>
    <w:lvl w:ilvl="0">
      <w:start w:val="1"/>
      <w:numFmt w:val="bullet"/>
      <w:pStyle w:val="NoteLevel11"/>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4" w15:restartNumberingAfterBreak="0">
    <w:nsid w:val="55585AF5"/>
    <w:multiLevelType w:val="hybridMultilevel"/>
    <w:tmpl w:val="F1E8DFA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4"/>
  </w:num>
  <w:num w:numId="5">
    <w:abstractNumId w:val="0"/>
  </w:num>
  <w:num w:numId="6">
    <w:abstractNumId w:val="2"/>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defaultTabStop w:val="420"/>
  <w:hyphenationZone w:val="283"/>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68F"/>
    <w:rsid w:val="00003113"/>
    <w:rsid w:val="00055D50"/>
    <w:rsid w:val="00056FC4"/>
    <w:rsid w:val="000618E3"/>
    <w:rsid w:val="000A6F47"/>
    <w:rsid w:val="000D4AE8"/>
    <w:rsid w:val="000F0E63"/>
    <w:rsid w:val="000F5272"/>
    <w:rsid w:val="00126C03"/>
    <w:rsid w:val="00143B0B"/>
    <w:rsid w:val="001619FE"/>
    <w:rsid w:val="001628A5"/>
    <w:rsid w:val="00186691"/>
    <w:rsid w:val="001B645A"/>
    <w:rsid w:val="001D1D85"/>
    <w:rsid w:val="001D6345"/>
    <w:rsid w:val="001D768F"/>
    <w:rsid w:val="001E2AEB"/>
    <w:rsid w:val="001F166F"/>
    <w:rsid w:val="002026A3"/>
    <w:rsid w:val="00211B84"/>
    <w:rsid w:val="0024010D"/>
    <w:rsid w:val="00272F25"/>
    <w:rsid w:val="002A0D6E"/>
    <w:rsid w:val="002B5823"/>
    <w:rsid w:val="002C274D"/>
    <w:rsid w:val="002C52E3"/>
    <w:rsid w:val="002E0515"/>
    <w:rsid w:val="00326141"/>
    <w:rsid w:val="003271CA"/>
    <w:rsid w:val="00374362"/>
    <w:rsid w:val="0038341D"/>
    <w:rsid w:val="00390E97"/>
    <w:rsid w:val="00394E80"/>
    <w:rsid w:val="003A55A8"/>
    <w:rsid w:val="003D30CE"/>
    <w:rsid w:val="003D4C3A"/>
    <w:rsid w:val="00401D30"/>
    <w:rsid w:val="00412DF0"/>
    <w:rsid w:val="00414AB0"/>
    <w:rsid w:val="0044756D"/>
    <w:rsid w:val="004807A8"/>
    <w:rsid w:val="004836F8"/>
    <w:rsid w:val="004D3593"/>
    <w:rsid w:val="004E0105"/>
    <w:rsid w:val="00513C95"/>
    <w:rsid w:val="00530C8E"/>
    <w:rsid w:val="00534C4A"/>
    <w:rsid w:val="005425B6"/>
    <w:rsid w:val="005669DE"/>
    <w:rsid w:val="00583757"/>
    <w:rsid w:val="00596A63"/>
    <w:rsid w:val="005A0BED"/>
    <w:rsid w:val="005D65EA"/>
    <w:rsid w:val="005E78A9"/>
    <w:rsid w:val="005F0B0A"/>
    <w:rsid w:val="005F77CD"/>
    <w:rsid w:val="00611407"/>
    <w:rsid w:val="00627D4F"/>
    <w:rsid w:val="0063570B"/>
    <w:rsid w:val="00676FEB"/>
    <w:rsid w:val="006837C3"/>
    <w:rsid w:val="00692393"/>
    <w:rsid w:val="0069273C"/>
    <w:rsid w:val="006A07CF"/>
    <w:rsid w:val="006C65FD"/>
    <w:rsid w:val="006D37E0"/>
    <w:rsid w:val="006E7830"/>
    <w:rsid w:val="006F7149"/>
    <w:rsid w:val="00706D30"/>
    <w:rsid w:val="00716F5E"/>
    <w:rsid w:val="007346D0"/>
    <w:rsid w:val="00814032"/>
    <w:rsid w:val="00817FC9"/>
    <w:rsid w:val="00851EBD"/>
    <w:rsid w:val="00874B5B"/>
    <w:rsid w:val="008B0E4D"/>
    <w:rsid w:val="008D09DD"/>
    <w:rsid w:val="008F4843"/>
    <w:rsid w:val="00925B94"/>
    <w:rsid w:val="00963346"/>
    <w:rsid w:val="00964FB2"/>
    <w:rsid w:val="00972DE1"/>
    <w:rsid w:val="009831D6"/>
    <w:rsid w:val="009A7C8B"/>
    <w:rsid w:val="009C65A9"/>
    <w:rsid w:val="009D74AE"/>
    <w:rsid w:val="009F70E6"/>
    <w:rsid w:val="00A06051"/>
    <w:rsid w:val="00A53B15"/>
    <w:rsid w:val="00A5731C"/>
    <w:rsid w:val="00A70EAB"/>
    <w:rsid w:val="00AC2C4A"/>
    <w:rsid w:val="00AF7CE2"/>
    <w:rsid w:val="00B005DB"/>
    <w:rsid w:val="00B009B3"/>
    <w:rsid w:val="00B01E8F"/>
    <w:rsid w:val="00B16352"/>
    <w:rsid w:val="00B74A9D"/>
    <w:rsid w:val="00B81504"/>
    <w:rsid w:val="00B874CF"/>
    <w:rsid w:val="00B904C6"/>
    <w:rsid w:val="00B959C1"/>
    <w:rsid w:val="00BB5186"/>
    <w:rsid w:val="00C12642"/>
    <w:rsid w:val="00C34630"/>
    <w:rsid w:val="00C44C10"/>
    <w:rsid w:val="00C45FCD"/>
    <w:rsid w:val="00C862EE"/>
    <w:rsid w:val="00CB5C68"/>
    <w:rsid w:val="00CC363A"/>
    <w:rsid w:val="00CC3B66"/>
    <w:rsid w:val="00CD4EB1"/>
    <w:rsid w:val="00CF1B91"/>
    <w:rsid w:val="00D109C8"/>
    <w:rsid w:val="00D47808"/>
    <w:rsid w:val="00D52E07"/>
    <w:rsid w:val="00D55886"/>
    <w:rsid w:val="00D67A84"/>
    <w:rsid w:val="00D80D15"/>
    <w:rsid w:val="00D81694"/>
    <w:rsid w:val="00D97224"/>
    <w:rsid w:val="00DA4414"/>
    <w:rsid w:val="00DE3283"/>
    <w:rsid w:val="00E13705"/>
    <w:rsid w:val="00E317F8"/>
    <w:rsid w:val="00E517DF"/>
    <w:rsid w:val="00E521BD"/>
    <w:rsid w:val="00EA360E"/>
    <w:rsid w:val="00ED74B5"/>
    <w:rsid w:val="00F22713"/>
    <w:rsid w:val="00F4260B"/>
    <w:rsid w:val="00F5117F"/>
    <w:rsid w:val="00F528E5"/>
    <w:rsid w:val="00F71A8C"/>
    <w:rsid w:val="00FB2D45"/>
    <w:rsid w:val="00FD4565"/>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C20EAA"/>
  <w15:chartTrackingRefBased/>
  <w15:docId w15:val="{4711B014-542F-483B-95CF-D1081F77F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A55A8"/>
    <w:pPr>
      <w:spacing w:line="340" w:lineRule="atLeast"/>
      <w:jc w:val="both"/>
    </w:pPr>
    <w:rPr>
      <w:rFonts w:ascii="Times New Roman" w:eastAsia="Times New Roman" w:hAnsi="Times New Roman"/>
      <w:color w:val="000000"/>
      <w:sz w:val="24"/>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MDPI12title"/>
    <w:qFormat/>
    <w:rsid w:val="009C65A9"/>
    <w:pPr>
      <w:adjustRightInd w:val="0"/>
      <w:snapToGrid w:val="0"/>
      <w:spacing w:before="240"/>
    </w:pPr>
    <w:rPr>
      <w:rFonts w:ascii="Palatino Linotype" w:eastAsia="Times New Roman" w:hAnsi="Palatino Linotype"/>
      <w:i/>
      <w:snapToGrid w:val="0"/>
      <w:color w:val="000000"/>
      <w:szCs w:val="22"/>
      <w:lang w:val="en-US" w:eastAsia="de-DE" w:bidi="en-US"/>
    </w:rPr>
  </w:style>
  <w:style w:type="paragraph" w:customStyle="1" w:styleId="MDPI12title">
    <w:name w:val="MDPI_1.2_title"/>
    <w:next w:val="MDPI13authornames"/>
    <w:qFormat/>
    <w:rsid w:val="009C65A9"/>
    <w:pPr>
      <w:adjustRightInd w:val="0"/>
      <w:snapToGrid w:val="0"/>
      <w:spacing w:after="240" w:line="240" w:lineRule="atLeas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next w:val="MDPI14history"/>
    <w:qFormat/>
    <w:rsid w:val="009C65A9"/>
    <w:pPr>
      <w:adjustRightInd w:val="0"/>
      <w:snapToGrid w:val="0"/>
      <w:spacing w:after="120" w:line="260" w:lineRule="atLeast"/>
    </w:pPr>
    <w:rPr>
      <w:rFonts w:ascii="Palatino Linotype" w:eastAsia="Times New Roman" w:hAnsi="Palatino Linotype"/>
      <w:b/>
      <w:color w:val="000000"/>
      <w:szCs w:val="22"/>
      <w:lang w:val="en-US" w:eastAsia="de-DE" w:bidi="en-US"/>
    </w:rPr>
  </w:style>
  <w:style w:type="paragraph" w:customStyle="1" w:styleId="MDPI14history">
    <w:name w:val="MDPI_1.4_history"/>
    <w:basedOn w:val="MDPI62Acknowledgments"/>
    <w:next w:val="Normal"/>
    <w:qFormat/>
    <w:rsid w:val="009C65A9"/>
    <w:pPr>
      <w:ind w:left="113"/>
      <w:jc w:val="left"/>
    </w:pPr>
    <w:rPr>
      <w:snapToGrid/>
    </w:rPr>
  </w:style>
  <w:style w:type="paragraph" w:customStyle="1" w:styleId="MDPI16affiliation">
    <w:name w:val="MDPI_1.6_affiliation"/>
    <w:qFormat/>
    <w:rsid w:val="009C65A9"/>
    <w:pPr>
      <w:adjustRightInd w:val="0"/>
      <w:snapToGrid w:val="0"/>
      <w:spacing w:line="260" w:lineRule="atLeast"/>
      <w:ind w:left="311" w:hanging="198"/>
    </w:pPr>
    <w:rPr>
      <w:rFonts w:ascii="Palatino Linotype" w:eastAsia="Times New Roman" w:hAnsi="Palatino Linotype"/>
      <w:color w:val="000000"/>
      <w:sz w:val="18"/>
      <w:szCs w:val="18"/>
      <w:lang w:val="en-US" w:eastAsia="de-DE" w:bidi="en-US"/>
    </w:rPr>
  </w:style>
  <w:style w:type="paragraph" w:customStyle="1" w:styleId="MDPI17abstract">
    <w:name w:val="MDPI_1.7_abstract"/>
    <w:next w:val="Normal"/>
    <w:qFormat/>
    <w:rsid w:val="009C65A9"/>
    <w:pPr>
      <w:adjustRightInd w:val="0"/>
      <w:snapToGrid w:val="0"/>
      <w:spacing w:before="240" w:line="260" w:lineRule="atLeast"/>
      <w:ind w:left="113"/>
      <w:jc w:val="both"/>
    </w:pPr>
    <w:rPr>
      <w:rFonts w:ascii="Palatino Linotype" w:eastAsia="Times New Roman" w:hAnsi="Palatino Linotype"/>
      <w:color w:val="000000"/>
      <w:szCs w:val="22"/>
      <w:lang w:val="en-US" w:eastAsia="de-DE" w:bidi="en-US"/>
    </w:rPr>
  </w:style>
  <w:style w:type="paragraph" w:customStyle="1" w:styleId="MDPI18keywords">
    <w:name w:val="MDPI_1.8_keywords"/>
    <w:next w:val="Normal"/>
    <w:qFormat/>
    <w:rsid w:val="009C65A9"/>
    <w:pPr>
      <w:adjustRightInd w:val="0"/>
      <w:snapToGrid w:val="0"/>
      <w:spacing w:before="240" w:line="260" w:lineRule="atLeast"/>
      <w:ind w:left="113"/>
      <w:jc w:val="both"/>
    </w:pPr>
    <w:rPr>
      <w:rFonts w:ascii="Palatino Linotype" w:eastAsia="Times New Roman" w:hAnsi="Palatino Linotype"/>
      <w:snapToGrid w:val="0"/>
      <w:color w:val="000000"/>
      <w:szCs w:val="22"/>
      <w:lang w:val="en-US" w:eastAsia="de-DE" w:bidi="en-US"/>
    </w:rPr>
  </w:style>
  <w:style w:type="paragraph" w:customStyle="1" w:styleId="MDPI19line">
    <w:name w:val="MDPI_1.9_line"/>
    <w:qFormat/>
    <w:rsid w:val="009C65A9"/>
    <w:pPr>
      <w:pBdr>
        <w:bottom w:val="single" w:sz="6" w:space="1" w:color="auto"/>
      </w:pBdr>
      <w:spacing w:line="260" w:lineRule="atLeast"/>
      <w:jc w:val="both"/>
    </w:pPr>
    <w:rPr>
      <w:rFonts w:ascii="Palatino Linotype" w:eastAsia="Times New Roman" w:hAnsi="Palatino Linotype" w:cstheme="minorBidi"/>
      <w:color w:val="000000"/>
      <w:szCs w:val="24"/>
      <w:lang w:val="en-US" w:eastAsia="de-DE" w:bidi="en-US"/>
    </w:rPr>
  </w:style>
  <w:style w:type="table" w:customStyle="1" w:styleId="Mdeck5tablebodythreelines">
    <w:name w:val="M_deck_5_table_body_three_lines"/>
    <w:basedOn w:val="TableNormal"/>
    <w:uiPriority w:val="99"/>
    <w:rsid w:val="003A55A8"/>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3A55A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3A55A8"/>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3A55A8"/>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3A55A8"/>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3A55A8"/>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9C65A9"/>
    <w:pPr>
      <w:adjustRightInd w:val="0"/>
      <w:snapToGrid w:val="0"/>
      <w:spacing w:line="260" w:lineRule="atLeast"/>
      <w:jc w:val="both"/>
    </w:pPr>
    <w:rPr>
      <w:rFonts w:ascii="Palatino Linotype" w:eastAsia="Times New Roman" w:hAnsi="Palatino Linotype"/>
      <w:i/>
      <w:color w:val="000000"/>
      <w:sz w:val="24"/>
      <w:szCs w:val="22"/>
      <w:lang w:val="en-US" w:eastAsia="de-CH"/>
    </w:rPr>
  </w:style>
  <w:style w:type="paragraph" w:customStyle="1" w:styleId="MDPI32textnoindent">
    <w:name w:val="MDPI_3.2_text_no_indent"/>
    <w:qFormat/>
    <w:rsid w:val="009C65A9"/>
    <w:pPr>
      <w:adjustRightInd w:val="0"/>
      <w:snapToGrid w:val="0"/>
      <w:spacing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3textspaceafter">
    <w:name w:val="MDPI_3.3_text_space_after"/>
    <w:qFormat/>
    <w:rsid w:val="009C65A9"/>
    <w:pPr>
      <w:spacing w:after="24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4textspacebefore">
    <w:name w:val="MDPI_3.4_text_space_before"/>
    <w:qFormat/>
    <w:rsid w:val="009C65A9"/>
    <w:pPr>
      <w:spacing w:before="24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5textbeforelist">
    <w:name w:val="MDPI_3.5_text_before_list"/>
    <w:qFormat/>
    <w:rsid w:val="009C65A9"/>
    <w:pPr>
      <w:spacing w:after="12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6textafterlist">
    <w:name w:val="MDPI_3.6_text_after_list"/>
    <w:qFormat/>
    <w:rsid w:val="009C65A9"/>
    <w:pPr>
      <w:spacing w:before="12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7itemize">
    <w:name w:val="MDPI_3.7_itemize"/>
    <w:qFormat/>
    <w:rsid w:val="009C65A9"/>
    <w:pPr>
      <w:numPr>
        <w:numId w:val="6"/>
      </w:numPr>
      <w:spacing w:line="260" w:lineRule="atLeast"/>
    </w:pPr>
    <w:rPr>
      <w:rFonts w:ascii="Palatino Linotype" w:eastAsia="Times New Roman" w:hAnsi="Palatino Linotype"/>
      <w:snapToGrid w:val="0"/>
      <w:color w:val="000000"/>
      <w:szCs w:val="22"/>
      <w:lang w:val="en-US" w:eastAsia="de-DE" w:bidi="en-US"/>
    </w:rPr>
  </w:style>
  <w:style w:type="paragraph" w:customStyle="1" w:styleId="MDPI38bullet">
    <w:name w:val="MDPI_3.8_bullet"/>
    <w:qFormat/>
    <w:rsid w:val="009C65A9"/>
    <w:pPr>
      <w:numPr>
        <w:numId w:val="7"/>
      </w:numPr>
      <w:adjustRightInd w:val="0"/>
      <w:snapToGrid w:val="0"/>
      <w:spacing w:line="260" w:lineRule="atLeast"/>
    </w:pPr>
    <w:rPr>
      <w:rFonts w:ascii="Palatino Linotype" w:eastAsia="Times New Roman" w:hAnsi="Palatino Linotype"/>
      <w:snapToGrid w:val="0"/>
      <w:color w:val="000000"/>
      <w:szCs w:val="22"/>
      <w:lang w:val="en-US" w:eastAsia="de-DE" w:bidi="en-US"/>
    </w:rPr>
  </w:style>
  <w:style w:type="paragraph" w:customStyle="1" w:styleId="MDPI39equation">
    <w:name w:val="MDPI_3.9_equation"/>
    <w:qFormat/>
    <w:rsid w:val="009C65A9"/>
    <w:pPr>
      <w:adjustRightInd w:val="0"/>
      <w:snapToGrid w:val="0"/>
      <w:spacing w:before="120" w:after="120" w:line="260" w:lineRule="atLeast"/>
      <w:ind w:left="709"/>
      <w:jc w:val="center"/>
    </w:pPr>
    <w:rPr>
      <w:rFonts w:ascii="Palatino Linotype" w:eastAsia="Times New Roman" w:hAnsi="Palatino Linotype"/>
      <w:snapToGrid w:val="0"/>
      <w:color w:val="000000"/>
      <w:szCs w:val="22"/>
      <w:lang w:val="en-US" w:eastAsia="de-DE" w:bidi="en-US"/>
    </w:rPr>
  </w:style>
  <w:style w:type="paragraph" w:customStyle="1" w:styleId="MDPI3aequationnumber">
    <w:name w:val="MDPI_3.a_equation_number"/>
    <w:qFormat/>
    <w:rsid w:val="009C65A9"/>
    <w:pPr>
      <w:spacing w:before="120" w:after="120"/>
      <w:jc w:val="right"/>
    </w:pPr>
    <w:rPr>
      <w:rFonts w:ascii="Palatino Linotype" w:eastAsia="Times New Roman" w:hAnsi="Palatino Linotype"/>
      <w:snapToGrid w:val="0"/>
      <w:color w:val="000000"/>
      <w:szCs w:val="22"/>
      <w:lang w:val="en-US" w:eastAsia="de-DE" w:bidi="en-US"/>
    </w:rPr>
  </w:style>
  <w:style w:type="paragraph" w:customStyle="1" w:styleId="MDPI62Acknowledgments">
    <w:name w:val="MDPI_6.2_Acknowledgments"/>
    <w:qFormat/>
    <w:rsid w:val="009C65A9"/>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qFormat/>
    <w:rsid w:val="009C65A9"/>
    <w:pPr>
      <w:adjustRightInd w:val="0"/>
      <w:snapToGrid w:val="0"/>
      <w:spacing w:before="240" w:after="120" w:line="260" w:lineRule="atLeast"/>
      <w:ind w:left="425" w:right="425"/>
      <w:jc w:val="both"/>
    </w:pPr>
    <w:rPr>
      <w:rFonts w:ascii="Palatino Linotype" w:eastAsia="Times New Roman" w:hAnsi="Palatino Linotype" w:cstheme="minorBidi"/>
      <w:color w:val="000000"/>
      <w:sz w:val="18"/>
      <w:szCs w:val="22"/>
      <w:lang w:val="en-US" w:eastAsia="de-DE" w:bidi="en-US"/>
    </w:rPr>
  </w:style>
  <w:style w:type="paragraph" w:customStyle="1" w:styleId="MDPI42tablebody">
    <w:name w:val="MDPI_4.2_table_body"/>
    <w:qFormat/>
    <w:rsid w:val="006F7149"/>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next w:val="MDPI31text"/>
    <w:qFormat/>
    <w:rsid w:val="009C65A9"/>
    <w:pPr>
      <w:adjustRightInd w:val="0"/>
      <w:snapToGrid w:val="0"/>
      <w:spacing w:after="240" w:line="260" w:lineRule="atLeast"/>
      <w:jc w:val="both"/>
    </w:pPr>
    <w:rPr>
      <w:rFonts w:ascii="Palatino Linotype" w:eastAsia="Times New Roman" w:hAnsi="Palatino Linotype" w:cstheme="minorBidi"/>
      <w:color w:val="000000"/>
      <w:sz w:val="18"/>
      <w:szCs w:val="22"/>
      <w:lang w:val="en-US" w:eastAsia="de-DE" w:bidi="en-US"/>
    </w:rPr>
  </w:style>
  <w:style w:type="paragraph" w:customStyle="1" w:styleId="MDPI51figurecaption">
    <w:name w:val="MDPI_5.1_figure_caption"/>
    <w:qFormat/>
    <w:rsid w:val="009C65A9"/>
    <w:pPr>
      <w:adjustRightInd w:val="0"/>
      <w:snapToGrid w:val="0"/>
      <w:spacing w:before="120" w:after="240" w:line="260" w:lineRule="atLeast"/>
      <w:ind w:left="425" w:right="425"/>
      <w:jc w:val="both"/>
    </w:pPr>
    <w:rPr>
      <w:rFonts w:ascii="Palatino Linotype" w:eastAsia="Times New Roman" w:hAnsi="Palatino Linotype"/>
      <w:color w:val="000000"/>
      <w:sz w:val="18"/>
      <w:lang w:val="en-US" w:eastAsia="de-DE" w:bidi="en-US"/>
    </w:rPr>
  </w:style>
  <w:style w:type="paragraph" w:customStyle="1" w:styleId="MDPI52figure">
    <w:name w:val="MDPI_5.2_figure"/>
    <w:qFormat/>
    <w:rsid w:val="009C65A9"/>
    <w:pPr>
      <w:adjustRightInd w:val="0"/>
      <w:snapToGrid w:val="0"/>
      <w:spacing w:before="240" w:after="120" w:line="260" w:lineRule="atLeast"/>
      <w:jc w:val="center"/>
    </w:pPr>
    <w:rPr>
      <w:rFonts w:ascii="Palatino Linotype" w:eastAsia="Times New Roman" w:hAnsi="Palatino Linotype"/>
      <w:snapToGrid w:val="0"/>
      <w:color w:val="000000"/>
      <w:lang w:val="en-US" w:eastAsia="de-DE" w:bidi="en-US"/>
    </w:rPr>
  </w:style>
  <w:style w:type="paragraph" w:customStyle="1" w:styleId="MDPI61Supplementary">
    <w:name w:val="MDPI_6.1_Supplementary"/>
    <w:qFormat/>
    <w:rsid w:val="009C65A9"/>
    <w:pPr>
      <w:spacing w:before="240" w:line="260" w:lineRule="atLeast"/>
      <w:jc w:val="both"/>
    </w:pPr>
    <w:rPr>
      <w:rFonts w:ascii="Palatino Linotype" w:eastAsia="Times New Roman" w:hAnsi="Palatino Linotype"/>
      <w:snapToGrid w:val="0"/>
      <w:color w:val="000000"/>
      <w:sz w:val="18"/>
      <w:lang w:val="en-US" w:eastAsia="en-US" w:bidi="en-US"/>
    </w:rPr>
  </w:style>
  <w:style w:type="paragraph" w:customStyle="1" w:styleId="MDPI63AuthorContributions">
    <w:name w:val="MDPI_6.3_AuthorContributions"/>
    <w:qFormat/>
    <w:rsid w:val="009C65A9"/>
    <w:pPr>
      <w:spacing w:line="260" w:lineRule="atLeast"/>
      <w:jc w:val="both"/>
    </w:pPr>
    <w:rPr>
      <w:rFonts w:ascii="Palatino Linotype" w:hAnsi="Palatino Linotype"/>
      <w:snapToGrid w:val="0"/>
      <w:sz w:val="18"/>
      <w:lang w:val="en-US" w:eastAsia="en-US" w:bidi="en-US"/>
    </w:rPr>
  </w:style>
  <w:style w:type="paragraph" w:customStyle="1" w:styleId="MDPI64CoI">
    <w:name w:val="MDPI_6.4_CoI"/>
    <w:qFormat/>
    <w:rsid w:val="009C65A9"/>
    <w:pPr>
      <w:adjustRightInd w:val="0"/>
      <w:snapToGrid w:val="0"/>
      <w:spacing w:before="120" w:after="120" w:line="260" w:lineRule="atLeast"/>
      <w:jc w:val="both"/>
    </w:pPr>
    <w:rPr>
      <w:rFonts w:ascii="Palatino Linotype" w:eastAsia="Times New Roman" w:hAnsi="Palatino Linotype"/>
      <w:snapToGrid w:val="0"/>
      <w:color w:val="000000"/>
      <w:sz w:val="18"/>
      <w:lang w:val="en-US" w:eastAsia="de-DE" w:bidi="en-US"/>
    </w:rPr>
  </w:style>
  <w:style w:type="paragraph" w:customStyle="1" w:styleId="MDPI81theorem">
    <w:name w:val="MDPI_8.1_theorem"/>
    <w:qFormat/>
    <w:rsid w:val="009C65A9"/>
    <w:pPr>
      <w:spacing w:line="260" w:lineRule="atLeast"/>
      <w:jc w:val="both"/>
    </w:pPr>
    <w:rPr>
      <w:rFonts w:ascii="Palatino Linotype" w:eastAsia="Times New Roman" w:hAnsi="Palatino Linotype"/>
      <w:i/>
      <w:snapToGrid w:val="0"/>
      <w:color w:val="000000"/>
      <w:szCs w:val="22"/>
      <w:lang w:val="en-US" w:eastAsia="de-DE" w:bidi="en-US"/>
    </w:rPr>
  </w:style>
  <w:style w:type="paragraph" w:customStyle="1" w:styleId="MDPI82proof">
    <w:name w:val="MDPI_8.2_proof"/>
    <w:qFormat/>
    <w:rsid w:val="009C65A9"/>
    <w:pPr>
      <w:spacing w:line="260" w:lineRule="atLeast"/>
      <w:jc w:val="both"/>
    </w:pPr>
    <w:rPr>
      <w:rFonts w:ascii="Palatino Linotype" w:eastAsia="Times New Roman" w:hAnsi="Palatino Linotype"/>
      <w:snapToGrid w:val="0"/>
      <w:color w:val="000000"/>
      <w:szCs w:val="22"/>
      <w:lang w:val="en-US" w:eastAsia="de-DE" w:bidi="en-US"/>
    </w:rPr>
  </w:style>
  <w:style w:type="paragraph" w:customStyle="1" w:styleId="MDPIfooterfirstpage">
    <w:name w:val="MDPI_footer_firstpage"/>
    <w:qFormat/>
    <w:rsid w:val="009C65A9"/>
    <w:pPr>
      <w:tabs>
        <w:tab w:val="right" w:pos="8845"/>
      </w:tabs>
      <w:spacing w:line="160" w:lineRule="exact"/>
    </w:pPr>
    <w:rPr>
      <w:rFonts w:ascii="Palatino Linotype" w:eastAsia="Times New Roman" w:hAnsi="Palatino Linotype"/>
      <w:color w:val="000000"/>
      <w:sz w:val="16"/>
      <w:lang w:val="en-US" w:eastAsia="de-DE"/>
    </w:rPr>
  </w:style>
  <w:style w:type="paragraph" w:customStyle="1" w:styleId="MDPI31text">
    <w:name w:val="MDPI_3.1_text"/>
    <w:qFormat/>
    <w:rsid w:val="009C65A9"/>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qFormat/>
    <w:rsid w:val="009C65A9"/>
    <w:pPr>
      <w:adjustRightInd w:val="0"/>
      <w:snapToGrid w:val="0"/>
      <w:spacing w:before="240" w:after="120" w:line="260" w:lineRule="atLeast"/>
      <w:outlineLvl w:val="2"/>
    </w:pPr>
    <w:rPr>
      <w:rFonts w:ascii="Palatino Linotype" w:eastAsia="Times New Roman" w:hAnsi="Palatino Linotype"/>
      <w:snapToGrid w:val="0"/>
      <w:color w:val="000000"/>
      <w:szCs w:val="22"/>
      <w:lang w:val="en-US" w:eastAsia="de-DE" w:bidi="en-US"/>
    </w:rPr>
  </w:style>
  <w:style w:type="paragraph" w:customStyle="1" w:styleId="MDPI21heading1">
    <w:name w:val="MDPI_2.1_heading1"/>
    <w:qFormat/>
    <w:rsid w:val="009C65A9"/>
    <w:pPr>
      <w:adjustRightInd w:val="0"/>
      <w:snapToGrid w:val="0"/>
      <w:spacing w:before="240" w:after="120" w:line="260" w:lineRule="atLeast"/>
      <w:jc w:val="both"/>
      <w:outlineLvl w:val="0"/>
    </w:pPr>
    <w:rPr>
      <w:rFonts w:ascii="Palatino Linotype" w:eastAsia="Times New Roman" w:hAnsi="Palatino Linotype"/>
      <w:b/>
      <w:snapToGrid w:val="0"/>
      <w:color w:val="000000"/>
      <w:szCs w:val="22"/>
      <w:lang w:val="en-US" w:eastAsia="de-DE" w:bidi="en-US"/>
    </w:rPr>
  </w:style>
  <w:style w:type="paragraph" w:customStyle="1" w:styleId="MDPI22heading2">
    <w:name w:val="MDPI_2.2_heading2"/>
    <w:qFormat/>
    <w:rsid w:val="009C65A9"/>
    <w:pPr>
      <w:adjustRightInd w:val="0"/>
      <w:snapToGrid w:val="0"/>
      <w:spacing w:before="240" w:after="120" w:line="260" w:lineRule="atLeast"/>
      <w:outlineLvl w:val="1"/>
    </w:pPr>
    <w:rPr>
      <w:rFonts w:ascii="Palatino Linotype" w:eastAsia="Times New Roman" w:hAnsi="Palatino Linotype"/>
      <w:i/>
      <w:noProof/>
      <w:snapToGrid w:val="0"/>
      <w:color w:val="000000"/>
      <w:szCs w:val="22"/>
      <w:lang w:val="en-US" w:eastAsia="de-DE" w:bidi="en-US"/>
    </w:rPr>
  </w:style>
  <w:style w:type="paragraph" w:customStyle="1" w:styleId="MDPI71References">
    <w:name w:val="MDPI_7.1_References"/>
    <w:qFormat/>
    <w:rsid w:val="009C65A9"/>
    <w:pPr>
      <w:numPr>
        <w:numId w:val="8"/>
      </w:numPr>
      <w:spacing w:line="260" w:lineRule="atLeast"/>
    </w:pPr>
    <w:rPr>
      <w:rFonts w:ascii="Palatino Linotype" w:eastAsia="Times New Roman" w:hAnsi="Palatino Linotype"/>
      <w:snapToGrid w:val="0"/>
      <w:color w:val="000000"/>
      <w:sz w:val="18"/>
      <w:lang w:val="en-US" w:eastAsia="de-DE" w:bidi="en-US"/>
    </w:rPr>
  </w:style>
  <w:style w:type="paragraph" w:styleId="BalloonText">
    <w:name w:val="Balloon Text"/>
    <w:basedOn w:val="Normal"/>
    <w:link w:val="BalloonTextChar"/>
    <w:uiPriority w:val="99"/>
    <w:semiHidden/>
    <w:unhideWhenUsed/>
    <w:rsid w:val="003A55A8"/>
    <w:pPr>
      <w:spacing w:line="240" w:lineRule="auto"/>
    </w:pPr>
    <w:rPr>
      <w:sz w:val="18"/>
      <w:szCs w:val="18"/>
    </w:rPr>
  </w:style>
  <w:style w:type="character" w:customStyle="1" w:styleId="BalloonTextChar">
    <w:name w:val="Balloon Text Char"/>
    <w:link w:val="BalloonText"/>
    <w:uiPriority w:val="99"/>
    <w:semiHidden/>
    <w:rsid w:val="003A55A8"/>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3A55A8"/>
  </w:style>
  <w:style w:type="table" w:customStyle="1" w:styleId="MDPI41threelinetable">
    <w:name w:val="MDPI_4.1_three_line_table"/>
    <w:basedOn w:val="TableNormal"/>
    <w:uiPriority w:val="99"/>
    <w:rsid w:val="009C65A9"/>
    <w:pPr>
      <w:adjustRightInd w:val="0"/>
      <w:snapToGrid w:val="0"/>
      <w:jc w:val="center"/>
    </w:pPr>
    <w:rPr>
      <w:rFonts w:ascii="Palatino Linotype" w:eastAsiaTheme="minorEastAsia" w:hAnsi="Palatino Linotype"/>
      <w:color w:val="00000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unhideWhenUsed/>
    <w:rsid w:val="005425B6"/>
    <w:rPr>
      <w:color w:val="0563C1"/>
      <w:u w:val="single"/>
    </w:rPr>
  </w:style>
  <w:style w:type="character" w:customStyle="1" w:styleId="UnresolvedMention1">
    <w:name w:val="Unresolved Mention1"/>
    <w:uiPriority w:val="99"/>
    <w:semiHidden/>
    <w:unhideWhenUsed/>
    <w:rsid w:val="00963346"/>
    <w:rPr>
      <w:color w:val="605E5C"/>
      <w:shd w:val="clear" w:color="auto" w:fill="E1DFDD"/>
    </w:rPr>
  </w:style>
  <w:style w:type="table" w:styleId="PlainTable4">
    <w:name w:val="Plain Table 4"/>
    <w:basedOn w:val="TableNormal"/>
    <w:uiPriority w:val="44"/>
    <w:rsid w:val="00F71A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Caption">
    <w:name w:val="caption"/>
    <w:basedOn w:val="Normal"/>
    <w:next w:val="Normal"/>
    <w:link w:val="CaptionChar"/>
    <w:uiPriority w:val="99"/>
    <w:qFormat/>
    <w:rsid w:val="003D4C3A"/>
    <w:pPr>
      <w:keepNext/>
      <w:spacing w:before="60" w:after="60" w:line="240" w:lineRule="auto"/>
    </w:pPr>
    <w:rPr>
      <w:rFonts w:ascii="Arial" w:eastAsia="Arial" w:hAnsi="Arial" w:cs="Tahoma"/>
      <w:b/>
      <w:bCs/>
      <w:color w:val="004495"/>
      <w:sz w:val="20"/>
      <w:szCs w:val="18"/>
      <w:lang w:eastAsia="en-US"/>
    </w:rPr>
  </w:style>
  <w:style w:type="character" w:customStyle="1" w:styleId="CaptionChar">
    <w:name w:val="Caption Char"/>
    <w:link w:val="Caption"/>
    <w:uiPriority w:val="99"/>
    <w:rsid w:val="003D4C3A"/>
    <w:rPr>
      <w:rFonts w:ascii="Arial" w:eastAsia="Arial" w:hAnsi="Arial" w:cs="Tahoma"/>
      <w:b/>
      <w:bCs/>
      <w:color w:val="004495"/>
      <w:szCs w:val="18"/>
      <w:lang w:val="en-US" w:eastAsia="en-US"/>
    </w:rPr>
  </w:style>
  <w:style w:type="numbering" w:customStyle="1" w:styleId="Nessunelenco1">
    <w:name w:val="Nessun elenco1"/>
    <w:next w:val="NoList"/>
    <w:uiPriority w:val="99"/>
    <w:semiHidden/>
    <w:unhideWhenUsed/>
    <w:rsid w:val="003D4C3A"/>
  </w:style>
  <w:style w:type="table" w:customStyle="1" w:styleId="Grigliatabella1">
    <w:name w:val="Griglia tabella1"/>
    <w:basedOn w:val="TableNormal"/>
    <w:next w:val="TableGrid"/>
    <w:uiPriority w:val="39"/>
    <w:rsid w:val="003D4C3A"/>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teLevel11">
    <w:name w:val="Note Level 11"/>
    <w:basedOn w:val="Normal"/>
    <w:uiPriority w:val="99"/>
    <w:rsid w:val="003D4C3A"/>
    <w:pPr>
      <w:keepNext/>
      <w:numPr>
        <w:numId w:val="5"/>
      </w:numPr>
      <w:tabs>
        <w:tab w:val="clear" w:pos="0"/>
      </w:tabs>
      <w:spacing w:line="240" w:lineRule="auto"/>
      <w:ind w:left="1429" w:hanging="360"/>
      <w:contextualSpacing/>
      <w:jc w:val="left"/>
      <w:outlineLvl w:val="0"/>
    </w:pPr>
    <w:rPr>
      <w:rFonts w:ascii="Verdana" w:eastAsia="Yu Mincho" w:hAnsi="Verdana"/>
      <w:color w:val="auto"/>
      <w:szCs w:val="24"/>
      <w:lang w:eastAsia="en-US"/>
    </w:rPr>
  </w:style>
  <w:style w:type="paragraph" w:customStyle="1" w:styleId="Titolo1">
    <w:name w:val="Titolo1"/>
    <w:basedOn w:val="Normal"/>
    <w:rsid w:val="003D4C3A"/>
    <w:pPr>
      <w:spacing w:before="100" w:beforeAutospacing="1" w:after="100" w:afterAutospacing="1" w:line="240" w:lineRule="auto"/>
      <w:jc w:val="left"/>
    </w:pPr>
    <w:rPr>
      <w:color w:val="auto"/>
      <w:szCs w:val="24"/>
      <w:lang w:val="it-IT" w:eastAsia="it-IT"/>
    </w:rPr>
  </w:style>
  <w:style w:type="character" w:styleId="CommentReference">
    <w:name w:val="annotation reference"/>
    <w:uiPriority w:val="99"/>
    <w:semiHidden/>
    <w:unhideWhenUsed/>
    <w:rsid w:val="003D4C3A"/>
    <w:rPr>
      <w:sz w:val="16"/>
      <w:szCs w:val="16"/>
    </w:rPr>
  </w:style>
  <w:style w:type="paragraph" w:styleId="CommentText">
    <w:name w:val="annotation text"/>
    <w:basedOn w:val="Normal"/>
    <w:link w:val="CommentTextChar"/>
    <w:uiPriority w:val="99"/>
    <w:semiHidden/>
    <w:unhideWhenUsed/>
    <w:rsid w:val="003D4C3A"/>
    <w:pPr>
      <w:spacing w:after="160" w:line="240" w:lineRule="auto"/>
      <w:jc w:val="left"/>
    </w:pPr>
    <w:rPr>
      <w:rFonts w:ascii="Calibri" w:eastAsia="Calibri" w:hAnsi="Calibri"/>
      <w:color w:val="auto"/>
      <w:sz w:val="20"/>
      <w:lang w:val="it-IT" w:eastAsia="en-US"/>
    </w:rPr>
  </w:style>
  <w:style w:type="character" w:customStyle="1" w:styleId="CommentTextChar">
    <w:name w:val="Comment Text Char"/>
    <w:basedOn w:val="DefaultParagraphFont"/>
    <w:link w:val="CommentText"/>
    <w:uiPriority w:val="99"/>
    <w:semiHidden/>
    <w:rsid w:val="003D4C3A"/>
    <w:rPr>
      <w:rFonts w:eastAsia="Calibri"/>
      <w:lang w:eastAsia="en-US"/>
    </w:rPr>
  </w:style>
  <w:style w:type="paragraph" w:styleId="CommentSubject">
    <w:name w:val="annotation subject"/>
    <w:basedOn w:val="CommentText"/>
    <w:next w:val="CommentText"/>
    <w:link w:val="CommentSubjectChar"/>
    <w:uiPriority w:val="99"/>
    <w:semiHidden/>
    <w:unhideWhenUsed/>
    <w:rsid w:val="003D4C3A"/>
    <w:rPr>
      <w:b/>
      <w:bCs/>
    </w:rPr>
  </w:style>
  <w:style w:type="character" w:customStyle="1" w:styleId="CommentSubjectChar">
    <w:name w:val="Comment Subject Char"/>
    <w:basedOn w:val="CommentTextChar"/>
    <w:link w:val="CommentSubject"/>
    <w:uiPriority w:val="99"/>
    <w:semiHidden/>
    <w:rsid w:val="003D4C3A"/>
    <w:rPr>
      <w:rFonts w:eastAsia="Calibri"/>
      <w:b/>
      <w:bCs/>
      <w:lang w:eastAsia="en-US"/>
    </w:rPr>
  </w:style>
  <w:style w:type="paragraph" w:customStyle="1" w:styleId="Titolo2">
    <w:name w:val="Titolo2"/>
    <w:basedOn w:val="Normal"/>
    <w:rsid w:val="003D4C3A"/>
    <w:pPr>
      <w:spacing w:before="100" w:beforeAutospacing="1" w:after="100" w:afterAutospacing="1" w:line="240" w:lineRule="auto"/>
      <w:jc w:val="left"/>
    </w:pPr>
    <w:rPr>
      <w:color w:val="auto"/>
      <w:szCs w:val="24"/>
      <w:lang w:val="it-IT" w:eastAsia="it-IT"/>
    </w:rPr>
  </w:style>
  <w:style w:type="paragraph" w:customStyle="1" w:styleId="desc">
    <w:name w:val="desc"/>
    <w:basedOn w:val="Normal"/>
    <w:rsid w:val="003D4C3A"/>
    <w:pPr>
      <w:spacing w:before="100" w:beforeAutospacing="1" w:after="100" w:afterAutospacing="1" w:line="240" w:lineRule="auto"/>
      <w:jc w:val="left"/>
    </w:pPr>
    <w:rPr>
      <w:color w:val="auto"/>
      <w:szCs w:val="24"/>
      <w:lang w:val="it-IT" w:eastAsia="it-IT"/>
    </w:rPr>
  </w:style>
  <w:style w:type="paragraph" w:customStyle="1" w:styleId="details">
    <w:name w:val="details"/>
    <w:basedOn w:val="Normal"/>
    <w:rsid w:val="003D4C3A"/>
    <w:pPr>
      <w:spacing w:before="100" w:beforeAutospacing="1" w:after="100" w:afterAutospacing="1" w:line="240" w:lineRule="auto"/>
      <w:jc w:val="left"/>
    </w:pPr>
    <w:rPr>
      <w:color w:val="auto"/>
      <w:szCs w:val="24"/>
      <w:lang w:val="it-IT" w:eastAsia="it-IT"/>
    </w:rPr>
  </w:style>
  <w:style w:type="character" w:customStyle="1" w:styleId="jrnl">
    <w:name w:val="jrnl"/>
    <w:rsid w:val="003D4C3A"/>
  </w:style>
  <w:style w:type="paragraph" w:styleId="PlainText">
    <w:name w:val="Plain Text"/>
    <w:basedOn w:val="Normal"/>
    <w:link w:val="PlainTextChar"/>
    <w:uiPriority w:val="99"/>
    <w:unhideWhenUsed/>
    <w:rsid w:val="003D4C3A"/>
    <w:pPr>
      <w:spacing w:line="240" w:lineRule="auto"/>
      <w:jc w:val="left"/>
    </w:pPr>
    <w:rPr>
      <w:rFonts w:ascii="Calibri" w:eastAsia="Calibri" w:hAnsi="Calibri"/>
      <w:color w:val="auto"/>
      <w:sz w:val="22"/>
      <w:szCs w:val="21"/>
      <w:lang w:val="it-IT" w:eastAsia="en-US"/>
    </w:rPr>
  </w:style>
  <w:style w:type="character" w:customStyle="1" w:styleId="PlainTextChar">
    <w:name w:val="Plain Text Char"/>
    <w:basedOn w:val="DefaultParagraphFont"/>
    <w:link w:val="PlainText"/>
    <w:uiPriority w:val="99"/>
    <w:rsid w:val="003D4C3A"/>
    <w:rPr>
      <w:rFonts w:eastAsia="Calibri"/>
      <w:sz w:val="22"/>
      <w:szCs w:val="21"/>
      <w:lang w:eastAsia="en-US"/>
    </w:rPr>
  </w:style>
  <w:style w:type="paragraph" w:customStyle="1" w:styleId="Titolo3">
    <w:name w:val="Titolo3"/>
    <w:basedOn w:val="Normal"/>
    <w:rsid w:val="003D4C3A"/>
    <w:pPr>
      <w:spacing w:before="100" w:beforeAutospacing="1" w:after="100" w:afterAutospacing="1" w:line="240" w:lineRule="auto"/>
      <w:jc w:val="left"/>
    </w:pPr>
    <w:rPr>
      <w:color w:val="auto"/>
      <w:szCs w:val="24"/>
      <w:lang w:val="it-IT" w:eastAsia="it-IT"/>
    </w:rPr>
  </w:style>
  <w:style w:type="paragraph" w:styleId="ListParagraph">
    <w:name w:val="List Paragraph"/>
    <w:basedOn w:val="Normal"/>
    <w:uiPriority w:val="34"/>
    <w:qFormat/>
    <w:rsid w:val="003D4C3A"/>
    <w:pPr>
      <w:spacing w:after="160" w:line="256" w:lineRule="auto"/>
      <w:ind w:left="720"/>
      <w:contextualSpacing/>
      <w:jc w:val="left"/>
    </w:pPr>
    <w:rPr>
      <w:rFonts w:ascii="Calibri" w:eastAsia="Calibri" w:hAnsi="Calibri"/>
      <w:color w:val="auto"/>
      <w:sz w:val="22"/>
      <w:szCs w:val="22"/>
      <w:lang w:val="it-IT" w:eastAsia="en-US"/>
    </w:rPr>
  </w:style>
  <w:style w:type="paragraph" w:customStyle="1" w:styleId="Titolo4">
    <w:name w:val="Titolo4"/>
    <w:basedOn w:val="Normal"/>
    <w:rsid w:val="003D4C3A"/>
    <w:pPr>
      <w:spacing w:before="100" w:beforeAutospacing="1" w:after="100" w:afterAutospacing="1" w:line="240" w:lineRule="auto"/>
      <w:jc w:val="left"/>
    </w:pPr>
    <w:rPr>
      <w:color w:val="auto"/>
      <w:szCs w:val="24"/>
      <w:lang w:val="it-IT" w:eastAsia="it-IT"/>
    </w:rPr>
  </w:style>
  <w:style w:type="paragraph" w:styleId="Revision">
    <w:name w:val="Revision"/>
    <w:hidden/>
    <w:uiPriority w:val="99"/>
    <w:semiHidden/>
    <w:rsid w:val="003D4C3A"/>
    <w:rPr>
      <w:rFonts w:eastAsia="Calibri"/>
      <w:sz w:val="22"/>
      <w:szCs w:val="22"/>
      <w:lang w:eastAsia="en-US"/>
    </w:rPr>
  </w:style>
  <w:style w:type="paragraph" w:customStyle="1" w:styleId="Titolo5">
    <w:name w:val="Titolo5"/>
    <w:basedOn w:val="Normal"/>
    <w:rsid w:val="003D4C3A"/>
    <w:pPr>
      <w:spacing w:before="100" w:beforeAutospacing="1" w:after="100" w:afterAutospacing="1" w:line="240" w:lineRule="auto"/>
      <w:jc w:val="left"/>
    </w:pPr>
    <w:rPr>
      <w:color w:val="auto"/>
      <w:szCs w:val="24"/>
      <w:lang w:val="it-IT" w:eastAsia="it-IT"/>
    </w:rPr>
  </w:style>
  <w:style w:type="character" w:styleId="Emphasis">
    <w:name w:val="Emphasis"/>
    <w:uiPriority w:val="20"/>
    <w:qFormat/>
    <w:rsid w:val="003D4C3A"/>
    <w:rPr>
      <w:i/>
      <w:iCs/>
    </w:rPr>
  </w:style>
  <w:style w:type="character" w:styleId="Strong">
    <w:name w:val="Strong"/>
    <w:uiPriority w:val="22"/>
    <w:qFormat/>
    <w:rsid w:val="003D4C3A"/>
    <w:rPr>
      <w:b/>
      <w:bCs/>
    </w:rPr>
  </w:style>
  <w:style w:type="character" w:customStyle="1" w:styleId="html-italic">
    <w:name w:val="html-italic"/>
    <w:rsid w:val="003D4C3A"/>
  </w:style>
  <w:style w:type="character" w:customStyle="1" w:styleId="element-citation">
    <w:name w:val="element-citation"/>
    <w:basedOn w:val="DefaultParagraphFont"/>
    <w:rsid w:val="00CC3B66"/>
  </w:style>
  <w:style w:type="character" w:customStyle="1" w:styleId="ref-journal">
    <w:name w:val="ref-journal"/>
    <w:basedOn w:val="DefaultParagraphFont"/>
    <w:rsid w:val="00CC3B66"/>
  </w:style>
  <w:style w:type="character" w:customStyle="1" w:styleId="ref-vol">
    <w:name w:val="ref-vol"/>
    <w:basedOn w:val="DefaultParagraphFont"/>
    <w:rsid w:val="00CC3B66"/>
  </w:style>
  <w:style w:type="paragraph" w:customStyle="1" w:styleId="Titolo6">
    <w:name w:val="Titolo6"/>
    <w:basedOn w:val="Normal"/>
    <w:rsid w:val="00CC3B66"/>
    <w:pPr>
      <w:spacing w:before="100" w:beforeAutospacing="1" w:after="100" w:afterAutospacing="1" w:line="240" w:lineRule="auto"/>
      <w:jc w:val="left"/>
    </w:pPr>
    <w:rPr>
      <w:color w:val="auto"/>
      <w:szCs w:val="24"/>
      <w:lang w:val="it-IT" w:eastAsia="it-IT"/>
    </w:rPr>
  </w:style>
  <w:style w:type="table" w:customStyle="1" w:styleId="Grigliatabella2">
    <w:name w:val="Griglia tabella2"/>
    <w:basedOn w:val="TableNormal"/>
    <w:next w:val="TableGrid"/>
    <w:uiPriority w:val="39"/>
    <w:rsid w:val="006C65F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15academiceditor">
    <w:name w:val="MDPI_1.5_academic_editor"/>
    <w:qFormat/>
    <w:rsid w:val="009C65A9"/>
    <w:pPr>
      <w:adjustRightInd w:val="0"/>
      <w:snapToGrid w:val="0"/>
      <w:spacing w:line="260" w:lineRule="atLeast"/>
      <w:ind w:left="113"/>
    </w:pPr>
    <w:rPr>
      <w:rFonts w:ascii="Palatino Linotype" w:eastAsia="Times New Roman" w:hAnsi="Palatino Linotype"/>
      <w:color w:val="000000"/>
      <w:sz w:val="18"/>
      <w:szCs w:val="22"/>
      <w:lang w:val="en-US" w:eastAsia="de-DE" w:bidi="en-US"/>
    </w:rPr>
  </w:style>
  <w:style w:type="paragraph" w:customStyle="1" w:styleId="MDPI19classification">
    <w:name w:val="MDPI_1.9_classification"/>
    <w:qFormat/>
    <w:rsid w:val="009C65A9"/>
    <w:pPr>
      <w:spacing w:before="240" w:line="260" w:lineRule="atLeast"/>
      <w:ind w:left="113"/>
      <w:jc w:val="both"/>
    </w:pPr>
    <w:rPr>
      <w:rFonts w:ascii="Palatino Linotype" w:eastAsia="Times New Roman" w:hAnsi="Palatino Linotype"/>
      <w:b/>
      <w:color w:val="000000"/>
      <w:szCs w:val="22"/>
      <w:lang w:val="en-US" w:eastAsia="de-DE" w:bidi="en-US"/>
    </w:rPr>
  </w:style>
  <w:style w:type="paragraph" w:customStyle="1" w:styleId="MDPI411onetablecaption">
    <w:name w:val="MDPI_4.1.1_one_table_caption"/>
    <w:qFormat/>
    <w:rsid w:val="009C65A9"/>
    <w:pPr>
      <w:adjustRightInd w:val="0"/>
      <w:snapToGrid w:val="0"/>
      <w:spacing w:before="240" w:after="120" w:line="260" w:lineRule="atLeast"/>
      <w:jc w:val="center"/>
    </w:pPr>
    <w:rPr>
      <w:rFonts w:ascii="Palatino Linotype" w:eastAsiaTheme="minorEastAsia" w:hAnsi="Palatino Linotype" w:cstheme="minorBidi"/>
      <w:noProof/>
      <w:color w:val="000000"/>
      <w:sz w:val="18"/>
      <w:szCs w:val="22"/>
      <w:lang w:val="en-US" w:eastAsia="zh-CN" w:bidi="en-US"/>
    </w:rPr>
  </w:style>
  <w:style w:type="paragraph" w:customStyle="1" w:styleId="MDPI511onefigurecaption">
    <w:name w:val="MDPI_5.1.1_one_figure_caption"/>
    <w:qFormat/>
    <w:rsid w:val="009C65A9"/>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72Copyright">
    <w:name w:val="MDPI_7.2_Copyright"/>
    <w:qFormat/>
    <w:rsid w:val="009C65A9"/>
    <w:pPr>
      <w:adjustRightInd w:val="0"/>
      <w:snapToGrid w:val="0"/>
      <w:spacing w:before="400" w:line="260" w:lineRule="atLeast"/>
      <w:jc w:val="both"/>
    </w:pPr>
    <w:rPr>
      <w:rFonts w:ascii="Palatino Linotype" w:eastAsia="Times New Roman" w:hAnsi="Palatino Linotype"/>
      <w:noProof/>
      <w:snapToGrid w:val="0"/>
      <w:color w:val="000000"/>
      <w:spacing w:val="-2"/>
      <w:sz w:val="18"/>
      <w:lang w:val="en-GB" w:eastAsia="en-GB"/>
    </w:rPr>
  </w:style>
  <w:style w:type="paragraph" w:customStyle="1" w:styleId="MDPI73CopyrightImage">
    <w:name w:val="MDPI_7.3_CopyrightImage"/>
    <w:rsid w:val="009C65A9"/>
    <w:pPr>
      <w:adjustRightInd w:val="0"/>
      <w:snapToGrid w:val="0"/>
      <w:spacing w:after="100" w:line="260" w:lineRule="atLeast"/>
      <w:jc w:val="right"/>
    </w:pPr>
    <w:rPr>
      <w:rFonts w:ascii="Palatino Linotype" w:eastAsia="Times New Roman" w:hAnsi="Palatino Linotype"/>
      <w:color w:val="000000"/>
      <w:lang w:val="en-US" w:eastAsia="de-CH"/>
    </w:rPr>
  </w:style>
  <w:style w:type="paragraph" w:customStyle="1" w:styleId="MDPIequationFram">
    <w:name w:val="MDPI_equationFram"/>
    <w:qFormat/>
    <w:rsid w:val="009C65A9"/>
    <w:pPr>
      <w:adjustRightInd w:val="0"/>
      <w:snapToGrid w:val="0"/>
      <w:spacing w:before="120" w:after="120"/>
      <w:jc w:val="center"/>
    </w:pPr>
    <w:rPr>
      <w:rFonts w:ascii="Palatino Linotype" w:eastAsia="Times New Roman" w:hAnsi="Palatino Linotype"/>
      <w:snapToGrid w:val="0"/>
      <w:color w:val="000000"/>
      <w:szCs w:val="22"/>
      <w:lang w:val="en-US" w:eastAsia="de-DE" w:bidi="en-US"/>
    </w:rPr>
  </w:style>
  <w:style w:type="paragraph" w:customStyle="1" w:styleId="MDPIfooter">
    <w:name w:val="MDPI_footer"/>
    <w:qFormat/>
    <w:rsid w:val="009C65A9"/>
    <w:pPr>
      <w:adjustRightInd w:val="0"/>
      <w:snapToGrid w:val="0"/>
      <w:spacing w:before="120" w:line="260" w:lineRule="atLeast"/>
      <w:jc w:val="center"/>
    </w:pPr>
    <w:rPr>
      <w:rFonts w:ascii="Palatino Linotype" w:eastAsia="Times New Roman" w:hAnsi="Palatino Linotype"/>
      <w:color w:val="000000"/>
      <w:lang w:val="en-US" w:eastAsia="de-DE"/>
    </w:rPr>
  </w:style>
  <w:style w:type="paragraph" w:customStyle="1" w:styleId="MDPIheader">
    <w:name w:val="MDPI_header"/>
    <w:qFormat/>
    <w:rsid w:val="009C65A9"/>
    <w:pPr>
      <w:adjustRightInd w:val="0"/>
      <w:snapToGrid w:val="0"/>
      <w:spacing w:after="240" w:line="260" w:lineRule="atLeast"/>
      <w:jc w:val="both"/>
    </w:pPr>
    <w:rPr>
      <w:rFonts w:ascii="Palatino Linotype" w:eastAsia="Times New Roman" w:hAnsi="Palatino Linotype"/>
      <w:iCs/>
      <w:color w:val="000000"/>
      <w:sz w:val="16"/>
      <w:lang w:val="en-US" w:eastAsia="de-DE"/>
    </w:rPr>
  </w:style>
  <w:style w:type="paragraph" w:customStyle="1" w:styleId="MDPIheadercitation">
    <w:name w:val="MDPI_header_citation"/>
    <w:rsid w:val="009C65A9"/>
    <w:pPr>
      <w:spacing w:after="240"/>
    </w:pPr>
    <w:rPr>
      <w:rFonts w:ascii="Palatino Linotype" w:eastAsia="Times New Roman" w:hAnsi="Palatino Linotype"/>
      <w:snapToGrid w:val="0"/>
      <w:color w:val="000000"/>
      <w:sz w:val="18"/>
      <w:lang w:val="en-US" w:eastAsia="de-DE" w:bidi="en-US"/>
    </w:rPr>
  </w:style>
  <w:style w:type="paragraph" w:customStyle="1" w:styleId="MDPIheadermdpilogo">
    <w:name w:val="MDPI_header_mdpi_logo"/>
    <w:qFormat/>
    <w:rsid w:val="009C65A9"/>
    <w:pPr>
      <w:adjustRightInd w:val="0"/>
      <w:snapToGrid w:val="0"/>
      <w:spacing w:line="260" w:lineRule="atLeast"/>
      <w:jc w:val="right"/>
    </w:pPr>
    <w:rPr>
      <w:rFonts w:ascii="Palatino Linotype" w:eastAsia="Times New Roman" w:hAnsi="Palatino Linotype"/>
      <w:color w:val="000000"/>
      <w:sz w:val="24"/>
      <w:szCs w:val="22"/>
      <w:lang w:val="en-US" w:eastAsia="de-CH"/>
    </w:rPr>
  </w:style>
  <w:style w:type="paragraph" w:customStyle="1" w:styleId="MDPItext">
    <w:name w:val="MDPI_text"/>
    <w:qFormat/>
    <w:rsid w:val="009C65A9"/>
    <w:pPr>
      <w:spacing w:line="260" w:lineRule="atLeast"/>
      <w:ind w:left="425" w:right="425" w:firstLine="284"/>
      <w:jc w:val="both"/>
    </w:pPr>
    <w:rPr>
      <w:rFonts w:ascii="Times New Roman" w:eastAsia="Times New Roman" w:hAnsi="Times New Roman"/>
      <w:noProof/>
      <w:snapToGrid w:val="0"/>
      <w:color w:val="000000"/>
      <w:sz w:val="22"/>
      <w:szCs w:val="22"/>
      <w:lang w:val="en-US" w:eastAsia="de-DE" w:bidi="en-US"/>
    </w:rPr>
  </w:style>
  <w:style w:type="paragraph" w:customStyle="1" w:styleId="MDPItitle">
    <w:name w:val="MDPI_title"/>
    <w:qFormat/>
    <w:rsid w:val="009C65A9"/>
    <w:pPr>
      <w:adjustRightInd w:val="0"/>
      <w:snapToGrid w:val="0"/>
      <w:spacing w:after="240" w:line="260" w:lineRule="atLeast"/>
      <w:jc w:val="both"/>
    </w:pPr>
    <w:rPr>
      <w:rFonts w:ascii="Palatino Linotype" w:eastAsia="Times New Roman" w:hAnsi="Palatino Linotype"/>
      <w:b/>
      <w:snapToGrid w:val="0"/>
      <w:color w:val="000000"/>
      <w:sz w:val="36"/>
      <w:lang w:val="en-US" w:eastAsia="de-DE" w:bidi="en-US"/>
    </w:rPr>
  </w:style>
  <w:style w:type="character" w:styleId="UnresolvedMention">
    <w:name w:val="Unresolved Mention"/>
    <w:basedOn w:val="DefaultParagraphFont"/>
    <w:uiPriority w:val="99"/>
    <w:semiHidden/>
    <w:unhideWhenUsed/>
    <w:rsid w:val="00F426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9144861">
      <w:bodyDiv w:val="1"/>
      <w:marLeft w:val="0"/>
      <w:marRight w:val="0"/>
      <w:marTop w:val="0"/>
      <w:marBottom w:val="0"/>
      <w:divBdr>
        <w:top w:val="none" w:sz="0" w:space="0" w:color="auto"/>
        <w:left w:val="none" w:sz="0" w:space="0" w:color="auto"/>
        <w:bottom w:val="none" w:sz="0" w:space="0" w:color="auto"/>
        <w:right w:val="none" w:sz="0" w:space="0" w:color="auto"/>
      </w:divBdr>
      <w:divsChild>
        <w:div w:id="2130930410">
          <w:marLeft w:val="0"/>
          <w:marRight w:val="0"/>
          <w:marTop w:val="0"/>
          <w:marBottom w:val="0"/>
          <w:divBdr>
            <w:top w:val="none" w:sz="0" w:space="0" w:color="auto"/>
            <w:left w:val="none" w:sz="0" w:space="0" w:color="auto"/>
            <w:bottom w:val="none" w:sz="0" w:space="0" w:color="auto"/>
            <w:right w:val="none" w:sz="0" w:space="0" w:color="auto"/>
          </w:divBdr>
        </w:div>
      </w:divsChild>
    </w:div>
    <w:div w:id="1736006953">
      <w:bodyDiv w:val="1"/>
      <w:marLeft w:val="0"/>
      <w:marRight w:val="0"/>
      <w:marTop w:val="0"/>
      <w:marBottom w:val="0"/>
      <w:divBdr>
        <w:top w:val="none" w:sz="0" w:space="0" w:color="auto"/>
        <w:left w:val="none" w:sz="0" w:space="0" w:color="auto"/>
        <w:bottom w:val="none" w:sz="0" w:space="0" w:color="auto"/>
        <w:right w:val="none" w:sz="0" w:space="0" w:color="auto"/>
      </w:divBdr>
      <w:divsChild>
        <w:div w:id="1719931996">
          <w:marLeft w:val="0"/>
          <w:marRight w:val="0"/>
          <w:marTop w:val="0"/>
          <w:marBottom w:val="0"/>
          <w:divBdr>
            <w:top w:val="none" w:sz="0" w:space="0" w:color="auto"/>
            <w:left w:val="none" w:sz="0" w:space="0" w:color="auto"/>
            <w:bottom w:val="none" w:sz="0" w:space="0" w:color="auto"/>
            <w:right w:val="none" w:sz="0" w:space="0" w:color="auto"/>
          </w:divBdr>
        </w:div>
        <w:div w:id="620381195">
          <w:marLeft w:val="0"/>
          <w:marRight w:val="0"/>
          <w:marTop w:val="0"/>
          <w:marBottom w:val="0"/>
          <w:divBdr>
            <w:top w:val="none" w:sz="0" w:space="0" w:color="auto"/>
            <w:left w:val="none" w:sz="0" w:space="0" w:color="auto"/>
            <w:bottom w:val="none" w:sz="0" w:space="0" w:color="auto"/>
            <w:right w:val="none" w:sz="0" w:space="0" w:color="auto"/>
          </w:divBdr>
        </w:div>
      </w:divsChild>
    </w:div>
  </w:divs>
  <w:encoding w:val="iso-8859-6"/>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ncbi.nlm.nih.gov/pubmed/?term=Dohi%20C%5BAuthor%5D&amp;cauthor=true&amp;cauthor_uid=25823825" TargetMode="External"/><Relationship Id="rId21" Type="http://schemas.openxmlformats.org/officeDocument/2006/relationships/hyperlink" Target="https://www.ncbi.nlm.nih.gov/pubmed/?term=Lisa%20E%5BAuthor%5D&amp;cauthor=true&amp;cauthor_uid=26498594" TargetMode="External"/><Relationship Id="rId42" Type="http://schemas.openxmlformats.org/officeDocument/2006/relationships/hyperlink" Target="https://www.ncbi.nlm.nih.gov/pubmed/?term=Tocchi%20A%5BAuthor%5D&amp;cauthor=true&amp;cauthor_uid=16552337" TargetMode="External"/><Relationship Id="rId47" Type="http://schemas.openxmlformats.org/officeDocument/2006/relationships/hyperlink" Target="https://www.ncbi.nlm.nih.gov/pubmed/?term=Lee%20J%5BAuthor%5D&amp;cauthor=true&amp;cauthor_uid=30072705" TargetMode="External"/><Relationship Id="rId63" Type="http://schemas.openxmlformats.org/officeDocument/2006/relationships/hyperlink" Target="https://www.ncbi.nlm.nih.gov/pubmed/?term=Guo%20W%5BAuthor%5D&amp;cauthor=true&amp;cauthor_uid=25605154" TargetMode="External"/><Relationship Id="rId68" Type="http://schemas.openxmlformats.org/officeDocument/2006/relationships/hyperlink" Target="https://www.ncbi.nlm.nih.gov/pubmed/?term=Wang%20Z%5BAuthor%5D&amp;cauthor=true&amp;cauthor_uid=26109333" TargetMode="External"/><Relationship Id="rId84" Type="http://schemas.openxmlformats.org/officeDocument/2006/relationships/hyperlink" Target="https://www.ncbi.nlm.nih.gov/pubmed/?term=Katz%20M%5BAuthor%5D&amp;cauthor=true&amp;cauthor_uid=28104621" TargetMode="External"/><Relationship Id="rId89" Type="http://schemas.openxmlformats.org/officeDocument/2006/relationships/hyperlink" Target="https://www.ncbi.nlm.nih.gov/pubmed/?term=Chen%20JF%5BAuthor%5D&amp;cauthor=true&amp;cauthor_uid=27300108" TargetMode="External"/><Relationship Id="rId2" Type="http://schemas.openxmlformats.org/officeDocument/2006/relationships/styles" Target="styles.xml"/><Relationship Id="rId16" Type="http://schemas.openxmlformats.org/officeDocument/2006/relationships/hyperlink" Target="https://www.ncbi.nlm.nih.gov/pubmed/25812658" TargetMode="External"/><Relationship Id="rId29" Type="http://schemas.openxmlformats.org/officeDocument/2006/relationships/hyperlink" Target="https://www.ncbi.nlm.nih.gov/pubmed/?term=Matsubara%20T%5BAuthor%5D&amp;cauthor=true&amp;cauthor_uid=25823825" TargetMode="External"/><Relationship Id="rId107"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hyperlink" Target="https://www.ncbi.nlm.nih.gov/pubmed/?term=Malats%20N%5BAuthor%5D&amp;cauthor=true&amp;cauthor_uid=26498594" TargetMode="External"/><Relationship Id="rId32" Type="http://schemas.openxmlformats.org/officeDocument/2006/relationships/hyperlink" Target="https://www.ncbi.nlm.nih.gov/pubmed/?term=Seifert%20S%5BAuthor%5D&amp;cauthor=true&amp;cauthor_uid=26684803" TargetMode="External"/><Relationship Id="rId37" Type="http://schemas.openxmlformats.org/officeDocument/2006/relationships/hyperlink" Target="https://www.ncbi.nlm.nih.gov/pubmed/?term=Bucci%20B%5BAuthor%5D&amp;cauthor=true&amp;cauthor_uid=16552337" TargetMode="External"/><Relationship Id="rId40" Type="http://schemas.openxmlformats.org/officeDocument/2006/relationships/hyperlink" Target="https://www.ncbi.nlm.nih.gov/pubmed/?term=De%20Angelis%20M%5BAuthor%5D&amp;cauthor=true&amp;cauthor_uid=16552337" TargetMode="External"/><Relationship Id="rId45" Type="http://schemas.openxmlformats.org/officeDocument/2006/relationships/hyperlink" Target="https://www.ncbi.nlm.nih.gov/pubmed/?term=Kim%20YJ%5BAuthor%5D&amp;cauthor=true&amp;cauthor_uid=30072705" TargetMode="External"/><Relationship Id="rId53" Type="http://schemas.openxmlformats.org/officeDocument/2006/relationships/hyperlink" Target="https://www.ncbi.nlm.nih.gov/pubmed/?term=Hoos%20WA%5BAuthor%5D&amp;cauthor=true&amp;cauthor_uid=29137355" TargetMode="External"/><Relationship Id="rId58" Type="http://schemas.openxmlformats.org/officeDocument/2006/relationships/hyperlink" Target="https://www.ncbi.nlm.nih.gov/pubmed/?term=Akiyoshi%20T%5BAuthor%5D&amp;cauthor=true&amp;cauthor_uid=9592195" TargetMode="External"/><Relationship Id="rId66" Type="http://schemas.openxmlformats.org/officeDocument/2006/relationships/hyperlink" Target="https://www.ncbi.nlm.nih.gov/pubmed/?term=Vu%20M%5BAuthor%5D&amp;cauthor=true&amp;cauthor_uid=26109333" TargetMode="External"/><Relationship Id="rId74" Type="http://schemas.openxmlformats.org/officeDocument/2006/relationships/hyperlink" Target="https://www.ncbi.nlm.nih.gov/pubmed/?term=Pisareva%20E%5BAuthor%5D&amp;cauthor=true&amp;cauthor_uid=30753271" TargetMode="External"/><Relationship Id="rId79" Type="http://schemas.openxmlformats.org/officeDocument/2006/relationships/hyperlink" Target="https://www.ncbi.nlm.nih.gov/pubmed/?term=Scelo%20G%5BAuthor%5D&amp;cauthor=true&amp;cauthor_uid=28104621" TargetMode="External"/><Relationship Id="rId87" Type="http://schemas.openxmlformats.org/officeDocument/2006/relationships/hyperlink" Target="https://www.ncbi.nlm.nih.gov/pubmed/?term=Song%20M%5BAuthor%5D&amp;cauthor=true&amp;cauthor_uid=27300108" TargetMode="External"/><Relationship Id="rId102" Type="http://schemas.openxmlformats.org/officeDocument/2006/relationships/hyperlink" Target="https://www.ncbi.nlm.nih.gov/pubmed/29322354" TargetMode="External"/><Relationship Id="rId5" Type="http://schemas.openxmlformats.org/officeDocument/2006/relationships/footnotes" Target="footnotes.xml"/><Relationship Id="rId61" Type="http://schemas.openxmlformats.org/officeDocument/2006/relationships/hyperlink" Target="https://www.ncbi.nlm.nih.gov/pubmed/?term=Pan%20BS%5BAuthor%5D&amp;cauthor=true&amp;cauthor_uid=25605154" TargetMode="External"/><Relationship Id="rId82" Type="http://schemas.openxmlformats.org/officeDocument/2006/relationships/hyperlink" Target="https://www.ncbi.nlm.nih.gov/pubmed/?term=Davis%20G%5BAuthor%5D&amp;cauthor=true&amp;cauthor_uid=28104621" TargetMode="External"/><Relationship Id="rId90" Type="http://schemas.openxmlformats.org/officeDocument/2006/relationships/hyperlink" Target="https://www.ncbi.nlm.nih.gov/pubmed/?term=Lee%20T%5BAuthor%5D&amp;cauthor=true&amp;cauthor_uid=27300108" TargetMode="External"/><Relationship Id="rId95" Type="http://schemas.openxmlformats.org/officeDocument/2006/relationships/hyperlink" Target="https://www.ncbi.nlm.nih.gov/pubmed/30686769" TargetMode="External"/><Relationship Id="rId19" Type="http://schemas.openxmlformats.org/officeDocument/2006/relationships/hyperlink" Target="https://www.ncbi.nlm.nih.gov/pubmed/?term=Sanjuanbenito%20A%5BAuthor%5D&amp;cauthor=true&amp;cauthor_uid=26498594" TargetMode="External"/><Relationship Id="rId14" Type="http://schemas.openxmlformats.org/officeDocument/2006/relationships/image" Target="media/image5.png"/><Relationship Id="rId22" Type="http://schemas.openxmlformats.org/officeDocument/2006/relationships/hyperlink" Target="https://www.ncbi.nlm.nih.gov/pubmed/?term=Mend%C3%ADa%20E%5BAuthor%5D&amp;cauthor=true&amp;cauthor_uid=26498594" TargetMode="External"/><Relationship Id="rId27" Type="http://schemas.openxmlformats.org/officeDocument/2006/relationships/hyperlink" Target="https://www.ncbi.nlm.nih.gov/pubmed/?term=Tsutsumi%20K%5BAuthor%5D&amp;cauthor=true&amp;cauthor_uid=25823825" TargetMode="External"/><Relationship Id="rId30" Type="http://schemas.openxmlformats.org/officeDocument/2006/relationships/hyperlink" Target="https://www.ncbi.nlm.nih.gov/pubmed/?term=Okada%20H%5BAuthor%5D&amp;cauthor=true&amp;cauthor_uid=25823825" TargetMode="External"/><Relationship Id="rId35" Type="http://schemas.openxmlformats.org/officeDocument/2006/relationships/hyperlink" Target="https://www.ncbi.nlm.nih.gov/pubmed/?term=Pitman%20MB%5BAuthor%5D&amp;cauthor=true&amp;cauthor_uid=26684803" TargetMode="External"/><Relationship Id="rId43" Type="http://schemas.openxmlformats.org/officeDocument/2006/relationships/hyperlink" Target="https://www.ncbi.nlm.nih.gov/pubmed/?term=Brozzetti%20S%5BAuthor%5D&amp;cauthor=true&amp;cauthor_uid=16552337" TargetMode="External"/><Relationship Id="rId48" Type="http://schemas.openxmlformats.org/officeDocument/2006/relationships/hyperlink" Target="https://www.ncbi.nlm.nih.gov/pubmed/?term=Park%20WY%5BAuthor%5D&amp;cauthor=true&amp;cauthor_uid=30072705" TargetMode="External"/><Relationship Id="rId56" Type="http://schemas.openxmlformats.org/officeDocument/2006/relationships/hyperlink" Target="https://www.ncbi.nlm.nih.gov/pubmed/?term=Picozzi%20V%5BAuthor%5D&amp;cauthor=true&amp;cauthor_uid=29137355" TargetMode="External"/><Relationship Id="rId64" Type="http://schemas.openxmlformats.org/officeDocument/2006/relationships/hyperlink" Target="https://www.ncbi.nlm.nih.gov/pubmed/?term=Siew%20LM%5BAuthor%5D&amp;cauthor=true&amp;cauthor_uid=26109333" TargetMode="External"/><Relationship Id="rId69" Type="http://schemas.openxmlformats.org/officeDocument/2006/relationships/hyperlink" Target="https://www.ncbi.nlm.nih.gov/pubmed/?term=Atreya%20CE%5BAuthor%5D&amp;cauthor=true&amp;cauthor_uid=26109333" TargetMode="External"/><Relationship Id="rId77" Type="http://schemas.openxmlformats.org/officeDocument/2006/relationships/hyperlink" Target="https://www.ncbi.nlm.nih.gov/pubmed/?term=Tousch%20G%5BAuthor%5D&amp;cauthor=true&amp;cauthor_uid=30753271" TargetMode="External"/><Relationship Id="rId100" Type="http://schemas.openxmlformats.org/officeDocument/2006/relationships/hyperlink" Target="https://www.ncbi.nlm.nih.gov/pubmed/30364837" TargetMode="External"/><Relationship Id="rId105" Type="http://schemas.openxmlformats.org/officeDocument/2006/relationships/hyperlink" Target="https://www.ncbi.nlm.nih.gov/pubmed/30634483" TargetMode="External"/><Relationship Id="rId8" Type="http://schemas.openxmlformats.org/officeDocument/2006/relationships/header" Target="header2.xml"/><Relationship Id="rId51" Type="http://schemas.openxmlformats.org/officeDocument/2006/relationships/hyperlink" Target="https://www.ncbi.nlm.nih.gov/pubmed/?term=Rahib%20L%5BAuthor%5D&amp;cauthor=true&amp;cauthor_uid=29137355" TargetMode="External"/><Relationship Id="rId72" Type="http://schemas.openxmlformats.org/officeDocument/2006/relationships/hyperlink" Target="https://www.ncbi.nlm.nih.gov/pubmed/?term=Meddeb%20R%5BAuthor%5D&amp;cauthor=true&amp;cauthor_uid=30753271" TargetMode="External"/><Relationship Id="rId80" Type="http://schemas.openxmlformats.org/officeDocument/2006/relationships/hyperlink" Target="https://www.ncbi.nlm.nih.gov/pubmed/?term=Kim%20DU%5BAuthor%5D&amp;cauthor=true&amp;cauthor_uid=28104621" TargetMode="External"/><Relationship Id="rId85" Type="http://schemas.openxmlformats.org/officeDocument/2006/relationships/hyperlink" Target="https://www.ncbi.nlm.nih.gov/pubmed/?term=Overman%20MJ%5BAuthor%5D&amp;cauthor=true&amp;cauthor_uid=28104621" TargetMode="External"/><Relationship Id="rId93" Type="http://schemas.openxmlformats.org/officeDocument/2006/relationships/hyperlink" Target="https://www.ncbi.nlm.nih.gov/pubmed/27753011" TargetMode="External"/><Relationship Id="rId98" Type="http://schemas.openxmlformats.org/officeDocument/2006/relationships/hyperlink" Target="https://www.ncbi.nlm.nih.gov/pubmed/29940219" TargetMode="External"/><Relationship Id="rId3" Type="http://schemas.openxmlformats.org/officeDocument/2006/relationships/settings" Target="settings.xml"/><Relationship Id="rId12" Type="http://schemas.openxmlformats.org/officeDocument/2006/relationships/image" Target="media/image3.tiff"/><Relationship Id="rId17" Type="http://schemas.openxmlformats.org/officeDocument/2006/relationships/hyperlink" Target="https://www.ncbi.nlm.nih.gov/pubmed/27705932" TargetMode="External"/><Relationship Id="rId25" Type="http://schemas.openxmlformats.org/officeDocument/2006/relationships/hyperlink" Target="https://www.ncbi.nlm.nih.gov/pubmed/?term=Morimoto%20Y%5BAuthor%5D&amp;cauthor=true&amp;cauthor_uid=25823825" TargetMode="External"/><Relationship Id="rId33" Type="http://schemas.openxmlformats.org/officeDocument/2006/relationships/hyperlink" Target="https://www.ncbi.nlm.nih.gov/pubmed/?term=Bronsert%20P%5BAuthor%5D&amp;cauthor=true&amp;cauthor_uid=26684803" TargetMode="External"/><Relationship Id="rId38" Type="http://schemas.openxmlformats.org/officeDocument/2006/relationships/hyperlink" Target="https://www.ncbi.nlm.nih.gov/pubmed/?term=Stigliano%20A%5BAuthor%5D&amp;cauthor=true&amp;cauthor_uid=16552337" TargetMode="External"/><Relationship Id="rId46" Type="http://schemas.openxmlformats.org/officeDocument/2006/relationships/hyperlink" Target="https://www.ncbi.nlm.nih.gov/pubmed/?term=Jeon%20HJ%5BAuthor%5D&amp;cauthor=true&amp;cauthor_uid=30072705" TargetMode="External"/><Relationship Id="rId59" Type="http://schemas.openxmlformats.org/officeDocument/2006/relationships/hyperlink" Target="https://www.ncbi.nlm.nih.gov/pubmed/?term=Song%20BB%5BAuthor%5D&amp;cauthor=true&amp;cauthor_uid=25605154" TargetMode="External"/><Relationship Id="rId67" Type="http://schemas.openxmlformats.org/officeDocument/2006/relationships/hyperlink" Target="https://www.ncbi.nlm.nih.gov/pubmed/?term=Hendifar%20AE%5BAuthor%5D&amp;cauthor=true&amp;cauthor_uid=26109333" TargetMode="External"/><Relationship Id="rId103" Type="http://schemas.openxmlformats.org/officeDocument/2006/relationships/hyperlink" Target="https://www.ncbi.nlm.nih.gov/pubmed/29504847" TargetMode="External"/><Relationship Id="rId108" Type="http://schemas.openxmlformats.org/officeDocument/2006/relationships/fontTable" Target="fontTable.xml"/><Relationship Id="rId20" Type="http://schemas.openxmlformats.org/officeDocument/2006/relationships/hyperlink" Target="https://www.ncbi.nlm.nih.gov/pubmed/?term=Rodr%C3%ADguez-Garrote%20M%5BAuthor%5D&amp;cauthor=true&amp;cauthor_uid=26498594" TargetMode="External"/><Relationship Id="rId41" Type="http://schemas.openxmlformats.org/officeDocument/2006/relationships/hyperlink" Target="https://www.ncbi.nlm.nih.gov/pubmed/?term=Mazzoni%20G%5BAuthor%5D&amp;cauthor=true&amp;cauthor_uid=16552337" TargetMode="External"/><Relationship Id="rId54" Type="http://schemas.openxmlformats.org/officeDocument/2006/relationships/hyperlink" Target="https://www.ncbi.nlm.nih.gov/pubmed/?term=Mikhail%20S%5BAuthor%5D&amp;cauthor=true&amp;cauthor_uid=29137355" TargetMode="External"/><Relationship Id="rId62" Type="http://schemas.openxmlformats.org/officeDocument/2006/relationships/hyperlink" Target="https://www.ncbi.nlm.nih.gov/pubmed/?term=Lou%20WH%5BAuthor%5D&amp;cauthor=true&amp;cauthor_uid=25605154" TargetMode="External"/><Relationship Id="rId70" Type="http://schemas.openxmlformats.org/officeDocument/2006/relationships/hyperlink" Target="https://www.ncbi.nlm.nih.gov/pubmed/?term=Kelley%20RK%5BAuthor%5D&amp;cauthor=true&amp;cauthor_uid=26109333" TargetMode="External"/><Relationship Id="rId75" Type="http://schemas.openxmlformats.org/officeDocument/2006/relationships/hyperlink" Target="https://www.ncbi.nlm.nih.gov/pubmed/?term=Sanchez%20C%5BAuthor%5D&amp;cauthor=true&amp;cauthor_uid=30753271" TargetMode="External"/><Relationship Id="rId83" Type="http://schemas.openxmlformats.org/officeDocument/2006/relationships/hyperlink" Target="https://www.ncbi.nlm.nih.gov/pubmed/?term=Kumar%20T%5BAuthor%5D&amp;cauthor=true&amp;cauthor_uid=28104621" TargetMode="External"/><Relationship Id="rId88" Type="http://schemas.openxmlformats.org/officeDocument/2006/relationships/hyperlink" Target="https://www.ncbi.nlm.nih.gov/pubmed/?term=Wu%20D%5BAuthor%5D&amp;cauthor=true&amp;cauthor_uid=27300108" TargetMode="External"/><Relationship Id="rId91" Type="http://schemas.openxmlformats.org/officeDocument/2006/relationships/hyperlink" Target="https://www.ncbi.nlm.nih.gov/pubmed/?term=Lin%20M%5BAuthor%5D&amp;cauthor=true&amp;cauthor_uid=27300108" TargetMode="External"/><Relationship Id="rId96" Type="http://schemas.openxmlformats.org/officeDocument/2006/relationships/hyperlink" Target="https://www.ncbi.nlm.nih.gov/pubmed/30477151"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hyperlink" Target="https://www.ncbi.nlm.nih.gov/pubmed/?term=Lobo%20E%5BAuthor%5D&amp;cauthor=true&amp;cauthor_uid=26498594" TargetMode="External"/><Relationship Id="rId28" Type="http://schemas.openxmlformats.org/officeDocument/2006/relationships/hyperlink" Target="https://www.ncbi.nlm.nih.gov/pubmed/?term=Kato%20H%5BAuthor%5D&amp;cauthor=true&amp;cauthor_uid=25823825" TargetMode="External"/><Relationship Id="rId36" Type="http://schemas.openxmlformats.org/officeDocument/2006/relationships/hyperlink" Target="https://www.ncbi.nlm.nih.gov/pubmed/?term=Hoeppner%20J%5BAuthor%5D&amp;cauthor=true&amp;cauthor_uid=26684803" TargetMode="External"/><Relationship Id="rId49" Type="http://schemas.openxmlformats.org/officeDocument/2006/relationships/hyperlink" Target="https://www.ncbi.nlm.nih.gov/pubmed/?term=Lee%20KH%5BAuthor%5D&amp;cauthor=true&amp;cauthor_uid=30072705" TargetMode="External"/><Relationship Id="rId57" Type="http://schemas.openxmlformats.org/officeDocument/2006/relationships/hyperlink" Target="https://www.ncbi.nlm.nih.gov/pubmed/?term=Heartwell%20C%5BAuthor%5D&amp;cauthor=true&amp;cauthor_uid=29137355" TargetMode="External"/><Relationship Id="rId106" Type="http://schemas.openxmlformats.org/officeDocument/2006/relationships/hyperlink" Target="https://www.ncbi.nlm.nih.gov/pubmed/?term=Whiting+QUADAS-2%3A+a+revised+tool+for+the+quality+assessment+of+diagnostic+accuracy+studies+Ann+Intern+Med" TargetMode="External"/><Relationship Id="rId10" Type="http://schemas.openxmlformats.org/officeDocument/2006/relationships/header" Target="header3.xml"/><Relationship Id="rId31" Type="http://schemas.openxmlformats.org/officeDocument/2006/relationships/hyperlink" Target="https://www.ncbi.nlm.nih.gov/pubmed/?term=Yamamoto%20K%5BAuthor%5D&amp;cauthor=true&amp;cauthor_uid=25823825" TargetMode="External"/><Relationship Id="rId44" Type="http://schemas.openxmlformats.org/officeDocument/2006/relationships/hyperlink" Target="https://www.ncbi.nlm.nih.gov/pubmed/?term=Shin%20SH%5BAuthor%5D&amp;cauthor=true&amp;cauthor_uid=30072705" TargetMode="External"/><Relationship Id="rId52" Type="http://schemas.openxmlformats.org/officeDocument/2006/relationships/hyperlink" Target="https://www.ncbi.nlm.nih.gov/pubmed/?term=Hendifar%20A%5BAuthor%5D&amp;cauthor=true&amp;cauthor_uid=29137355" TargetMode="External"/><Relationship Id="rId60" Type="http://schemas.openxmlformats.org/officeDocument/2006/relationships/hyperlink" Target="https://www.ncbi.nlm.nih.gov/pubmed/?term=Wang%20BL%5BAuthor%5D&amp;cauthor=true&amp;cauthor_uid=25605154" TargetMode="External"/><Relationship Id="rId65" Type="http://schemas.openxmlformats.org/officeDocument/2006/relationships/hyperlink" Target="https://www.ncbi.nlm.nih.gov/pubmed/?term=Leng%20J%5BAuthor%5D&amp;cauthor=true&amp;cauthor_uid=26109333" TargetMode="External"/><Relationship Id="rId73" Type="http://schemas.openxmlformats.org/officeDocument/2006/relationships/hyperlink" Target="https://www.ncbi.nlm.nih.gov/pubmed/?term=Pastor%20B%5BAuthor%5D&amp;cauthor=true&amp;cauthor_uid=30753271" TargetMode="External"/><Relationship Id="rId78" Type="http://schemas.openxmlformats.org/officeDocument/2006/relationships/hyperlink" Target="https://www.ncbi.nlm.nih.gov/pubmed/30753271" TargetMode="External"/><Relationship Id="rId81" Type="http://schemas.openxmlformats.org/officeDocument/2006/relationships/hyperlink" Target="https://www.ncbi.nlm.nih.gov/pubmed/?term=Bernard%20V%5BAuthor%5D&amp;cauthor=true&amp;cauthor_uid=28104621" TargetMode="External"/><Relationship Id="rId86" Type="http://schemas.openxmlformats.org/officeDocument/2006/relationships/hyperlink" Target="https://www.ncbi.nlm.nih.gov/pubmed/?term=Li%20Q%5BAuthor%5D&amp;cauthor=true&amp;cauthor_uid=27300108" TargetMode="External"/><Relationship Id="rId94" Type="http://schemas.openxmlformats.org/officeDocument/2006/relationships/hyperlink" Target="https://www.ncbi.nlm.nih.gov/pubmed/28092682" TargetMode="External"/><Relationship Id="rId99" Type="http://schemas.openxmlformats.org/officeDocument/2006/relationships/hyperlink" Target="https://www.ncbi.nlm.nih.gov/pubmed/30467323" TargetMode="External"/><Relationship Id="rId101" Type="http://schemas.openxmlformats.org/officeDocument/2006/relationships/hyperlink" Target="https://www.ncbi.nlm.nih.gov/pubmed/30268480"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4.tiff"/><Relationship Id="rId18" Type="http://schemas.openxmlformats.org/officeDocument/2006/relationships/hyperlink" Target="https://www.ncbi.nlm.nih.gov/pubmed/?term=Montans%20J%5BAuthor%5D&amp;cauthor=true&amp;cauthor_uid=26498594" TargetMode="External"/><Relationship Id="rId39" Type="http://schemas.openxmlformats.org/officeDocument/2006/relationships/hyperlink" Target="https://www.ncbi.nlm.nih.gov/pubmed/?term=Brunetti%20E%5BAuthor%5D&amp;cauthor=true&amp;cauthor_uid=16552337" TargetMode="External"/><Relationship Id="rId109" Type="http://schemas.openxmlformats.org/officeDocument/2006/relationships/theme" Target="theme/theme1.xml"/><Relationship Id="rId34" Type="http://schemas.openxmlformats.org/officeDocument/2006/relationships/hyperlink" Target="https://www.ncbi.nlm.nih.gov/pubmed/?term=Glatz%20T%5BAuthor%5D&amp;cauthor=true&amp;cauthor_uid=26684803" TargetMode="External"/><Relationship Id="rId50" Type="http://schemas.openxmlformats.org/officeDocument/2006/relationships/hyperlink" Target="https://www.ncbi.nlm.nih.gov/pubmed/?term=Park%20D%5BAuthor%5D&amp;cauthor=true&amp;cauthor_uid=30072705" TargetMode="External"/><Relationship Id="rId55" Type="http://schemas.openxmlformats.org/officeDocument/2006/relationships/hyperlink" Target="https://www.ncbi.nlm.nih.gov/pubmed/?term=Chung%20V%5BAuthor%5D&amp;cauthor=true&amp;cauthor_uid=29137355" TargetMode="External"/><Relationship Id="rId76" Type="http://schemas.openxmlformats.org/officeDocument/2006/relationships/hyperlink" Target="https://www.ncbi.nlm.nih.gov/pubmed/?term=Tanos%20R%5BAuthor%5D&amp;cauthor=true&amp;cauthor_uid=30753271" TargetMode="External"/><Relationship Id="rId97" Type="http://schemas.openxmlformats.org/officeDocument/2006/relationships/hyperlink" Target="https://www.ncbi.nlm.nih.gov/pubmed/30414710" TargetMode="External"/><Relationship Id="rId104" Type="http://schemas.openxmlformats.org/officeDocument/2006/relationships/hyperlink" Target="https://www.ncbi.nlm.nih.gov/pubmed/29348365" TargetMode="External"/><Relationship Id="rId7" Type="http://schemas.openxmlformats.org/officeDocument/2006/relationships/header" Target="header1.xml"/><Relationship Id="rId71" Type="http://schemas.openxmlformats.org/officeDocument/2006/relationships/hyperlink" Target="https://www.ncbi.nlm.nih.gov/pubmed/?term=Guillaumon%20V%5BAuthor%5D&amp;cauthor=true&amp;cauthor_uid=30753271" TargetMode="External"/><Relationship Id="rId92" Type="http://schemas.openxmlformats.org/officeDocument/2006/relationships/hyperlink" Target="https://www.ncbi.nlm.nih.gov/pubmed/?term=Sho%20S%5BAuthor%5D&amp;cauthor=true&amp;cauthor_uid=27300108"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laudio\Desktop\templato%20da%20usare.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templato da usare</Template>
  <TotalTime>0</TotalTime>
  <Pages>17</Pages>
  <Words>8818</Words>
  <Characters>50267</Characters>
  <Application>Microsoft Office Word</Application>
  <DocSecurity>0</DocSecurity>
  <Lines>418</Lines>
  <Paragraphs>117</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R</vt:lpstr>
      <vt:lpstr/>
    </vt:vector>
  </TitlesOfParts>
  <Company/>
  <LinksUpToDate>false</LinksUpToDate>
  <CharactersWithSpaces>58968</CharactersWithSpaces>
  <SharedDoc>false</SharedDoc>
  <HLinks>
    <vt:vector size="12" baseType="variant">
      <vt:variant>
        <vt:i4>6094915</vt:i4>
      </vt:variant>
      <vt:variant>
        <vt:i4>3</vt:i4>
      </vt:variant>
      <vt:variant>
        <vt:i4>0</vt:i4>
      </vt:variant>
      <vt:variant>
        <vt:i4>5</vt:i4>
      </vt:variant>
      <vt:variant>
        <vt:lpwstr>http://img.mdpi.org/data/contributor-role-instruction.pdf</vt:lpwstr>
      </vt:variant>
      <vt:variant>
        <vt:lpwstr/>
      </vt:variant>
      <vt:variant>
        <vt:i4>2490387</vt:i4>
      </vt:variant>
      <vt:variant>
        <vt:i4>0</vt:i4>
      </vt:variant>
      <vt:variant>
        <vt:i4>0</vt:i4>
      </vt:variant>
      <vt:variant>
        <vt:i4>5</vt:i4>
      </vt:variant>
      <vt:variant>
        <vt:lpwstr>mailto:support@mdpi.com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dc:title>
  <dc:subject/>
  <dc:creator>MDPI</dc:creator>
  <cp:keywords/>
  <dc:description/>
  <cp:lastModifiedBy>Lee Smith</cp:lastModifiedBy>
  <cp:revision>2</cp:revision>
  <cp:lastPrinted>2019-07-01T03:37:00Z</cp:lastPrinted>
  <dcterms:created xsi:type="dcterms:W3CDTF">2019-08-07T06:19:00Z</dcterms:created>
  <dcterms:modified xsi:type="dcterms:W3CDTF">2019-08-07T06:19:00Z</dcterms:modified>
</cp:coreProperties>
</file>