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0EF05A" w14:textId="77777777" w:rsidR="00F426EE" w:rsidRPr="0002629B" w:rsidRDefault="00F426EE" w:rsidP="0002629B">
      <w:pPr>
        <w:spacing w:line="480" w:lineRule="auto"/>
        <w:jc w:val="center"/>
        <w:rPr>
          <w:rFonts w:cs="Times New Roman"/>
          <w:b/>
          <w:sz w:val="24"/>
          <w:szCs w:val="24"/>
        </w:rPr>
      </w:pPr>
      <w:r w:rsidRPr="0002629B">
        <w:rPr>
          <w:rFonts w:cs="Times New Roman"/>
          <w:sz w:val="24"/>
          <w:szCs w:val="24"/>
        </w:rPr>
        <w:t>Abstract</w:t>
      </w:r>
    </w:p>
    <w:p w14:paraId="12810204" w14:textId="01FEE15D" w:rsidR="00A70432" w:rsidRPr="00AA778C" w:rsidRDefault="00F426EE" w:rsidP="0002629B">
      <w:pPr>
        <w:autoSpaceDE w:val="0"/>
        <w:autoSpaceDN w:val="0"/>
        <w:adjustRightInd w:val="0"/>
        <w:spacing w:after="0" w:line="480" w:lineRule="auto"/>
        <w:rPr>
          <w:rFonts w:cs="Times New Roman"/>
          <w:sz w:val="24"/>
          <w:szCs w:val="24"/>
        </w:rPr>
      </w:pPr>
      <w:r w:rsidRPr="0002629B">
        <w:rPr>
          <w:rFonts w:cs="Times New Roman"/>
          <w:sz w:val="24"/>
          <w:szCs w:val="24"/>
        </w:rPr>
        <w:t xml:space="preserve">Cardiovascular </w:t>
      </w:r>
      <w:r w:rsidR="00857C53">
        <w:rPr>
          <w:rFonts w:cs="Times New Roman"/>
          <w:sz w:val="24"/>
          <w:szCs w:val="24"/>
        </w:rPr>
        <w:t>reactivity (CVR)</w:t>
      </w:r>
      <w:r w:rsidR="00C76476">
        <w:rPr>
          <w:rFonts w:cs="Times New Roman"/>
          <w:sz w:val="24"/>
          <w:szCs w:val="24"/>
        </w:rPr>
        <w:t xml:space="preserve"> to</w:t>
      </w:r>
      <w:r w:rsidR="004F1A74" w:rsidRPr="0002629B">
        <w:rPr>
          <w:rFonts w:cs="Times New Roman"/>
          <w:sz w:val="24"/>
          <w:szCs w:val="24"/>
        </w:rPr>
        <w:t xml:space="preserve"> </w:t>
      </w:r>
      <w:r w:rsidR="005A12B0" w:rsidRPr="0002629B">
        <w:rPr>
          <w:rFonts w:cs="Times New Roman"/>
          <w:sz w:val="24"/>
          <w:szCs w:val="24"/>
        </w:rPr>
        <w:t>stress</w:t>
      </w:r>
      <w:r w:rsidRPr="0002629B">
        <w:rPr>
          <w:rFonts w:cs="Times New Roman"/>
          <w:sz w:val="24"/>
          <w:szCs w:val="24"/>
        </w:rPr>
        <w:t xml:space="preserve"> </w:t>
      </w:r>
      <w:r w:rsidR="00C76476">
        <w:rPr>
          <w:rFonts w:cs="Times New Roman"/>
          <w:sz w:val="24"/>
          <w:szCs w:val="24"/>
        </w:rPr>
        <w:t>has been found to be</w:t>
      </w:r>
      <w:r w:rsidRPr="0002629B">
        <w:rPr>
          <w:rFonts w:cs="Times New Roman"/>
          <w:sz w:val="24"/>
          <w:szCs w:val="24"/>
        </w:rPr>
        <w:t xml:space="preserve"> </w:t>
      </w:r>
      <w:r w:rsidR="005A12B0" w:rsidRPr="0002629B">
        <w:rPr>
          <w:rFonts w:cs="Times New Roman"/>
          <w:sz w:val="24"/>
          <w:szCs w:val="24"/>
        </w:rPr>
        <w:t>an</w:t>
      </w:r>
      <w:r w:rsidRPr="0002629B">
        <w:rPr>
          <w:rFonts w:cs="Times New Roman"/>
          <w:sz w:val="24"/>
          <w:szCs w:val="24"/>
        </w:rPr>
        <w:t xml:space="preserve"> important </w:t>
      </w:r>
      <w:r w:rsidR="00C76476">
        <w:rPr>
          <w:rFonts w:cs="Times New Roman"/>
          <w:sz w:val="24"/>
          <w:szCs w:val="24"/>
        </w:rPr>
        <w:t xml:space="preserve">indicator of </w:t>
      </w:r>
      <w:r w:rsidRPr="0002629B">
        <w:rPr>
          <w:rFonts w:cs="Times New Roman"/>
          <w:sz w:val="24"/>
          <w:szCs w:val="24"/>
        </w:rPr>
        <w:t xml:space="preserve">future </w:t>
      </w:r>
      <w:proofErr w:type="gramStart"/>
      <w:r w:rsidR="00AB0D56">
        <w:rPr>
          <w:rFonts w:cs="Times New Roman"/>
          <w:sz w:val="24"/>
          <w:szCs w:val="24"/>
        </w:rPr>
        <w:t>ill-</w:t>
      </w:r>
      <w:r w:rsidRPr="0002629B">
        <w:rPr>
          <w:rFonts w:cs="Times New Roman"/>
          <w:sz w:val="24"/>
          <w:szCs w:val="24"/>
        </w:rPr>
        <w:t>health</w:t>
      </w:r>
      <w:proofErr w:type="gramEnd"/>
      <w:r w:rsidR="00AB0D56">
        <w:rPr>
          <w:rFonts w:cs="Times New Roman"/>
          <w:sz w:val="24"/>
          <w:szCs w:val="24"/>
        </w:rPr>
        <w:t>, and i</w:t>
      </w:r>
      <w:r w:rsidRPr="0002629B">
        <w:rPr>
          <w:rFonts w:cs="Times New Roman"/>
          <w:sz w:val="24"/>
          <w:szCs w:val="24"/>
        </w:rPr>
        <w:t xml:space="preserve">ndividual differences </w:t>
      </w:r>
      <w:r w:rsidR="00B36B93">
        <w:rPr>
          <w:rFonts w:cs="Times New Roman"/>
          <w:sz w:val="24"/>
          <w:szCs w:val="24"/>
        </w:rPr>
        <w:t xml:space="preserve">in personality </w:t>
      </w:r>
      <w:r w:rsidRPr="0002629B">
        <w:rPr>
          <w:rFonts w:cs="Times New Roman"/>
          <w:sz w:val="24"/>
          <w:szCs w:val="24"/>
        </w:rPr>
        <w:t xml:space="preserve">have </w:t>
      </w:r>
      <w:r w:rsidR="005A12B0" w:rsidRPr="0002629B">
        <w:rPr>
          <w:rFonts w:cs="Times New Roman"/>
          <w:sz w:val="24"/>
          <w:szCs w:val="24"/>
        </w:rPr>
        <w:t xml:space="preserve">been </w:t>
      </w:r>
      <w:r w:rsidRPr="0002629B">
        <w:rPr>
          <w:rFonts w:cs="Times New Roman"/>
          <w:sz w:val="24"/>
          <w:szCs w:val="24"/>
        </w:rPr>
        <w:t>po</w:t>
      </w:r>
      <w:r w:rsidR="005A12B0" w:rsidRPr="0002629B">
        <w:rPr>
          <w:rFonts w:cs="Times New Roman"/>
          <w:sz w:val="24"/>
          <w:szCs w:val="24"/>
        </w:rPr>
        <w:t>sited to explain disparities in</w:t>
      </w:r>
      <w:r w:rsidRPr="0002629B">
        <w:rPr>
          <w:rFonts w:cs="Times New Roman"/>
          <w:sz w:val="24"/>
          <w:szCs w:val="24"/>
        </w:rPr>
        <w:t xml:space="preserve"> </w:t>
      </w:r>
      <w:r w:rsidR="005A12B0" w:rsidRPr="0002629B">
        <w:rPr>
          <w:rFonts w:cs="Times New Roman"/>
          <w:sz w:val="24"/>
          <w:szCs w:val="24"/>
        </w:rPr>
        <w:t>outcomes</w:t>
      </w:r>
      <w:r w:rsidRPr="0002629B">
        <w:rPr>
          <w:rFonts w:cs="Times New Roman"/>
          <w:sz w:val="24"/>
          <w:szCs w:val="24"/>
        </w:rPr>
        <w:t xml:space="preserve">. </w:t>
      </w:r>
      <w:r w:rsidR="00252CEF">
        <w:rPr>
          <w:rFonts w:cs="Times New Roman"/>
          <w:sz w:val="24"/>
          <w:szCs w:val="24"/>
        </w:rPr>
        <w:t>D</w:t>
      </w:r>
      <w:r w:rsidR="005A12B0" w:rsidRPr="0002629B">
        <w:rPr>
          <w:rFonts w:cs="Times New Roman"/>
          <w:sz w:val="24"/>
          <w:szCs w:val="24"/>
        </w:rPr>
        <w:t xml:space="preserve">ominance is associated with forceful persons who desire hierarchy in social interactions. </w:t>
      </w:r>
      <w:r w:rsidRPr="0002629B">
        <w:rPr>
          <w:rFonts w:cs="Times New Roman"/>
          <w:sz w:val="24"/>
          <w:szCs w:val="24"/>
        </w:rPr>
        <w:t xml:space="preserve">This study </w:t>
      </w:r>
      <w:r w:rsidR="007E0CC5">
        <w:rPr>
          <w:rFonts w:cs="Times New Roman"/>
          <w:sz w:val="24"/>
          <w:szCs w:val="24"/>
        </w:rPr>
        <w:t>investigated</w:t>
      </w:r>
      <w:r w:rsidRPr="0002629B">
        <w:rPr>
          <w:rFonts w:cs="Times New Roman"/>
          <w:sz w:val="24"/>
          <w:szCs w:val="24"/>
        </w:rPr>
        <w:t xml:space="preserve"> dominance </w:t>
      </w:r>
      <w:r w:rsidR="004F1A74" w:rsidRPr="0002629B">
        <w:rPr>
          <w:rFonts w:cs="Times New Roman"/>
          <w:sz w:val="24"/>
          <w:szCs w:val="24"/>
        </w:rPr>
        <w:t xml:space="preserve">and </w:t>
      </w:r>
      <w:r w:rsidR="00857C53">
        <w:rPr>
          <w:rFonts w:cs="Times New Roman"/>
          <w:sz w:val="24"/>
          <w:szCs w:val="24"/>
        </w:rPr>
        <w:t>CVR</w:t>
      </w:r>
      <w:r w:rsidRPr="0002629B">
        <w:rPr>
          <w:rFonts w:cs="Times New Roman"/>
          <w:sz w:val="24"/>
          <w:szCs w:val="24"/>
        </w:rPr>
        <w:t xml:space="preserve"> during social </w:t>
      </w:r>
      <w:r w:rsidR="00AB0D56">
        <w:rPr>
          <w:rFonts w:cs="Times New Roman"/>
          <w:sz w:val="24"/>
          <w:szCs w:val="24"/>
        </w:rPr>
        <w:t>or</w:t>
      </w:r>
      <w:r w:rsidRPr="0002629B">
        <w:rPr>
          <w:rFonts w:cs="Times New Roman"/>
          <w:sz w:val="24"/>
          <w:szCs w:val="24"/>
        </w:rPr>
        <w:t xml:space="preserve"> asocial stressors. Sixty-one </w:t>
      </w:r>
      <w:r w:rsidR="006B7EDD">
        <w:rPr>
          <w:rFonts w:cs="Times New Roman"/>
          <w:sz w:val="24"/>
          <w:szCs w:val="24"/>
        </w:rPr>
        <w:t>women</w:t>
      </w:r>
      <w:r w:rsidR="007E0CC5">
        <w:rPr>
          <w:rFonts w:cs="Times New Roman"/>
          <w:sz w:val="24"/>
          <w:szCs w:val="24"/>
        </w:rPr>
        <w:t>, categorise</w:t>
      </w:r>
      <w:r w:rsidR="00252CEF">
        <w:rPr>
          <w:rFonts w:cs="Times New Roman"/>
          <w:sz w:val="24"/>
          <w:szCs w:val="24"/>
        </w:rPr>
        <w:t>d as low, moderate or high in d</w:t>
      </w:r>
      <w:r w:rsidR="007E0CC5">
        <w:rPr>
          <w:rFonts w:cs="Times New Roman"/>
          <w:sz w:val="24"/>
          <w:szCs w:val="24"/>
        </w:rPr>
        <w:t>ominance using</w:t>
      </w:r>
      <w:r w:rsidR="007E0CC5" w:rsidRPr="0002629B">
        <w:rPr>
          <w:rFonts w:cs="Times New Roman"/>
          <w:sz w:val="24"/>
          <w:szCs w:val="24"/>
        </w:rPr>
        <w:t xml:space="preserve"> the Jackson Personality Research Form</w:t>
      </w:r>
      <w:r w:rsidR="006B7EDD">
        <w:rPr>
          <w:rFonts w:cs="Times New Roman"/>
          <w:sz w:val="24"/>
          <w:szCs w:val="24"/>
        </w:rPr>
        <w:t xml:space="preserve"> completed a Social or Asocial S</w:t>
      </w:r>
      <w:r w:rsidRPr="0002629B">
        <w:rPr>
          <w:rFonts w:cs="Times New Roman"/>
          <w:sz w:val="24"/>
          <w:szCs w:val="24"/>
        </w:rPr>
        <w:t>tress</w:t>
      </w:r>
      <w:r w:rsidR="004F1A74" w:rsidRPr="0002629B">
        <w:rPr>
          <w:rFonts w:cs="Times New Roman"/>
          <w:sz w:val="24"/>
          <w:szCs w:val="24"/>
        </w:rPr>
        <w:t>or</w:t>
      </w:r>
      <w:r w:rsidRPr="0002629B">
        <w:rPr>
          <w:rFonts w:cs="Times New Roman"/>
          <w:sz w:val="24"/>
          <w:szCs w:val="24"/>
        </w:rPr>
        <w:t xml:space="preserve"> while undergoing </w:t>
      </w:r>
      <w:r w:rsidR="00A00806">
        <w:rPr>
          <w:rFonts w:cs="Times New Roman"/>
          <w:sz w:val="24"/>
          <w:szCs w:val="24"/>
        </w:rPr>
        <w:t xml:space="preserve">cardiovascular </w:t>
      </w:r>
      <w:r w:rsidR="00DD0A35">
        <w:rPr>
          <w:rFonts w:cs="Times New Roman"/>
          <w:sz w:val="24"/>
          <w:szCs w:val="24"/>
        </w:rPr>
        <w:t xml:space="preserve">measurement </w:t>
      </w:r>
      <w:r w:rsidRPr="0002629B">
        <w:rPr>
          <w:rFonts w:cs="Times New Roman"/>
          <w:sz w:val="24"/>
          <w:szCs w:val="24"/>
        </w:rPr>
        <w:t xml:space="preserve">during </w:t>
      </w:r>
      <w:r w:rsidR="00DD0A35">
        <w:rPr>
          <w:rFonts w:cs="Times New Roman"/>
          <w:sz w:val="24"/>
          <w:szCs w:val="24"/>
        </w:rPr>
        <w:t>B</w:t>
      </w:r>
      <w:r w:rsidRPr="0002629B">
        <w:rPr>
          <w:rFonts w:cs="Times New Roman"/>
          <w:sz w:val="24"/>
          <w:szCs w:val="24"/>
        </w:rPr>
        <w:t xml:space="preserve">aseline, </w:t>
      </w:r>
      <w:r w:rsidR="00DD0A35">
        <w:rPr>
          <w:rFonts w:cs="Times New Roman"/>
          <w:sz w:val="24"/>
          <w:szCs w:val="24"/>
        </w:rPr>
        <w:t>Stressor</w:t>
      </w:r>
      <w:r w:rsidRPr="0002629B">
        <w:rPr>
          <w:rFonts w:cs="Times New Roman"/>
          <w:sz w:val="24"/>
          <w:szCs w:val="24"/>
        </w:rPr>
        <w:t xml:space="preserve"> and </w:t>
      </w:r>
      <w:r w:rsidR="00DD0A35" w:rsidRPr="00AA778C">
        <w:rPr>
          <w:rFonts w:cs="Times New Roman"/>
          <w:sz w:val="24"/>
          <w:szCs w:val="24"/>
        </w:rPr>
        <w:t>R</w:t>
      </w:r>
      <w:r w:rsidR="005A12B0" w:rsidRPr="00AA778C">
        <w:rPr>
          <w:rFonts w:cs="Times New Roman"/>
          <w:sz w:val="24"/>
          <w:szCs w:val="24"/>
        </w:rPr>
        <w:t>ecovery</w:t>
      </w:r>
      <w:r w:rsidRPr="00AA778C">
        <w:rPr>
          <w:rFonts w:cs="Times New Roman"/>
          <w:sz w:val="24"/>
          <w:szCs w:val="24"/>
        </w:rPr>
        <w:t xml:space="preserve"> phases</w:t>
      </w:r>
      <w:r w:rsidR="007E0CC5" w:rsidRPr="00AA778C">
        <w:rPr>
          <w:rFonts w:cs="Times New Roman"/>
          <w:sz w:val="24"/>
          <w:szCs w:val="24"/>
        </w:rPr>
        <w:t>.</w:t>
      </w:r>
    </w:p>
    <w:p w14:paraId="0081A1DF" w14:textId="1D0CF156" w:rsidR="00A70432" w:rsidRPr="009507F9" w:rsidRDefault="00A70432" w:rsidP="009507F9">
      <w:pPr>
        <w:autoSpaceDE w:val="0"/>
        <w:autoSpaceDN w:val="0"/>
        <w:adjustRightInd w:val="0"/>
        <w:spacing w:after="0" w:line="480" w:lineRule="auto"/>
        <w:rPr>
          <w:rFonts w:cs="Times New Roman"/>
          <w:sz w:val="24"/>
          <w:szCs w:val="24"/>
          <w:highlight w:val="yellow"/>
        </w:rPr>
      </w:pPr>
      <w:r w:rsidRPr="00AA778C">
        <w:rPr>
          <w:rFonts w:cs="Times New Roman"/>
          <w:sz w:val="24"/>
          <w:szCs w:val="24"/>
        </w:rPr>
        <w:t xml:space="preserve">A </w:t>
      </w:r>
      <w:r w:rsidR="00086F38" w:rsidRPr="00AA778C">
        <w:rPr>
          <w:rFonts w:cs="Times New Roman"/>
          <w:sz w:val="24"/>
          <w:szCs w:val="24"/>
        </w:rPr>
        <w:t xml:space="preserve">3 </w:t>
      </w:r>
      <w:r w:rsidR="00086F38" w:rsidRPr="00AA778C">
        <w:rPr>
          <w:rFonts w:cstheme="minorHAnsi"/>
          <w:sz w:val="24"/>
          <w:szCs w:val="24"/>
        </w:rPr>
        <w:t>×</w:t>
      </w:r>
      <w:r w:rsidR="00086F38" w:rsidRPr="00AA778C">
        <w:rPr>
          <w:rFonts w:cs="Times New Roman"/>
          <w:sz w:val="24"/>
          <w:szCs w:val="24"/>
        </w:rPr>
        <w:t xml:space="preserve"> </w:t>
      </w:r>
      <w:r w:rsidR="00A00806" w:rsidRPr="00AA778C">
        <w:rPr>
          <w:rFonts w:cs="Times New Roman"/>
          <w:sz w:val="24"/>
          <w:szCs w:val="24"/>
        </w:rPr>
        <w:t xml:space="preserve">2 </w:t>
      </w:r>
      <w:r w:rsidR="00DD0A35" w:rsidRPr="00AA778C">
        <w:rPr>
          <w:rFonts w:cstheme="minorHAnsi"/>
          <w:sz w:val="24"/>
          <w:szCs w:val="24"/>
        </w:rPr>
        <w:t>×</w:t>
      </w:r>
      <w:r w:rsidR="00A00806" w:rsidRPr="00AA778C">
        <w:rPr>
          <w:rFonts w:cs="Times New Roman"/>
          <w:sz w:val="24"/>
          <w:szCs w:val="24"/>
        </w:rPr>
        <w:t xml:space="preserve"> 3 </w:t>
      </w:r>
      <w:r w:rsidR="00F426EE" w:rsidRPr="00AA778C">
        <w:rPr>
          <w:rFonts w:cs="Times New Roman"/>
          <w:sz w:val="24"/>
          <w:szCs w:val="24"/>
        </w:rPr>
        <w:t>AN</w:t>
      </w:r>
      <w:r w:rsidR="00D40B91" w:rsidRPr="00AA778C">
        <w:rPr>
          <w:rFonts w:cs="Times New Roman"/>
          <w:sz w:val="24"/>
          <w:szCs w:val="24"/>
        </w:rPr>
        <w:t>C</w:t>
      </w:r>
      <w:r w:rsidR="00A00806" w:rsidRPr="00AA778C">
        <w:rPr>
          <w:rFonts w:cs="Times New Roman"/>
          <w:sz w:val="24"/>
          <w:szCs w:val="24"/>
        </w:rPr>
        <w:t>OVA</w:t>
      </w:r>
      <w:r w:rsidR="00F426EE" w:rsidRPr="00AA778C">
        <w:rPr>
          <w:rFonts w:cs="Times New Roman"/>
          <w:sz w:val="24"/>
          <w:szCs w:val="24"/>
        </w:rPr>
        <w:t xml:space="preserve"> revealed </w:t>
      </w:r>
      <w:r w:rsidR="00DD0A35" w:rsidRPr="00DF447E">
        <w:rPr>
          <w:rFonts w:cs="Times New Roman"/>
          <w:sz w:val="24"/>
          <w:szCs w:val="24"/>
        </w:rPr>
        <w:t xml:space="preserve">a </w:t>
      </w:r>
      <w:r w:rsidR="002A5249" w:rsidRPr="00DF447E">
        <w:rPr>
          <w:rFonts w:cs="Times New Roman"/>
          <w:sz w:val="24"/>
          <w:szCs w:val="24"/>
        </w:rPr>
        <w:t>significant</w:t>
      </w:r>
      <w:r w:rsidR="00086F38" w:rsidRPr="00DF447E">
        <w:rPr>
          <w:rFonts w:cs="Times New Roman"/>
          <w:sz w:val="24"/>
          <w:szCs w:val="24"/>
        </w:rPr>
        <w:t xml:space="preserve"> Phase</w:t>
      </w:r>
      <w:r w:rsidR="002A5249" w:rsidRPr="00DF447E">
        <w:rPr>
          <w:rFonts w:cs="Times New Roman"/>
          <w:sz w:val="24"/>
          <w:szCs w:val="24"/>
        </w:rPr>
        <w:t xml:space="preserve"> </w:t>
      </w:r>
      <w:r w:rsidRPr="00DF447E">
        <w:rPr>
          <w:rFonts w:cs="Times New Roman"/>
          <w:sz w:val="24"/>
          <w:szCs w:val="24"/>
        </w:rPr>
        <w:t>by Stressor by Dominance interaction</w:t>
      </w:r>
      <w:r w:rsidR="009C0AE2" w:rsidRPr="00DF447E">
        <w:rPr>
          <w:rFonts w:cs="Times New Roman"/>
          <w:sz w:val="24"/>
          <w:szCs w:val="24"/>
        </w:rPr>
        <w:t xml:space="preserve"> for systolic blood pressure (SBP)</w:t>
      </w:r>
      <w:r w:rsidR="007C0F8D" w:rsidRPr="00DF447E">
        <w:rPr>
          <w:rFonts w:cs="Times New Roman"/>
          <w:sz w:val="24"/>
          <w:szCs w:val="24"/>
        </w:rPr>
        <w:t xml:space="preserve">. </w:t>
      </w:r>
      <w:r w:rsidR="009507F9" w:rsidRPr="00DF447E">
        <w:rPr>
          <w:rFonts w:cs="Times New Roman"/>
          <w:sz w:val="24"/>
          <w:szCs w:val="24"/>
        </w:rPr>
        <w:t xml:space="preserve">Women with lower and moderate dominance – but not women with higher dominance – exhibited greater SBP responses to stress in the Social compared to Asocial condition. </w:t>
      </w:r>
      <w:r w:rsidR="00645EC5" w:rsidRPr="00DF447E">
        <w:rPr>
          <w:rFonts w:cs="Times New Roman"/>
          <w:sz w:val="24"/>
          <w:szCs w:val="24"/>
        </w:rPr>
        <w:t>No</w:t>
      </w:r>
      <w:r w:rsidR="006F1981" w:rsidRPr="009507F9">
        <w:rPr>
          <w:rFonts w:cs="Times New Roman"/>
          <w:sz w:val="24"/>
          <w:szCs w:val="24"/>
        </w:rPr>
        <w:t xml:space="preserve"> </w:t>
      </w:r>
      <w:r w:rsidRPr="009507F9">
        <w:rPr>
          <w:rFonts w:cs="Times New Roman"/>
          <w:sz w:val="24"/>
          <w:szCs w:val="24"/>
        </w:rPr>
        <w:t>significant difference was found f</w:t>
      </w:r>
      <w:r w:rsidR="006F1981" w:rsidRPr="009507F9">
        <w:rPr>
          <w:rFonts w:cs="Times New Roman"/>
          <w:sz w:val="24"/>
          <w:szCs w:val="24"/>
        </w:rPr>
        <w:t>or women with higher dominance, indicative of blunted SBP</w:t>
      </w:r>
      <w:r w:rsidR="00645EC5" w:rsidRPr="009507F9">
        <w:rPr>
          <w:rFonts w:cs="Times New Roman"/>
          <w:sz w:val="24"/>
          <w:szCs w:val="24"/>
        </w:rPr>
        <w:t xml:space="preserve"> </w:t>
      </w:r>
      <w:r w:rsidR="00086F38" w:rsidRPr="009507F9">
        <w:rPr>
          <w:rFonts w:cs="Times New Roman"/>
          <w:sz w:val="24"/>
          <w:szCs w:val="24"/>
        </w:rPr>
        <w:t>during</w:t>
      </w:r>
      <w:r w:rsidR="00645EC5" w:rsidRPr="009507F9">
        <w:rPr>
          <w:rFonts w:cs="Times New Roman"/>
          <w:sz w:val="24"/>
          <w:szCs w:val="24"/>
        </w:rPr>
        <w:t xml:space="preserve"> the Social Stressor</w:t>
      </w:r>
      <w:r w:rsidR="006F1981" w:rsidRPr="009507F9">
        <w:rPr>
          <w:rFonts w:cs="Times New Roman"/>
          <w:sz w:val="24"/>
          <w:szCs w:val="24"/>
        </w:rPr>
        <w:t xml:space="preserve">. </w:t>
      </w:r>
      <w:r w:rsidR="00A00806" w:rsidRPr="009507F9">
        <w:rPr>
          <w:rFonts w:cs="Times New Roman"/>
          <w:sz w:val="24"/>
          <w:szCs w:val="24"/>
        </w:rPr>
        <w:t>During</w:t>
      </w:r>
      <w:r w:rsidR="006F1981">
        <w:rPr>
          <w:rFonts w:cs="Times New Roman"/>
          <w:sz w:val="24"/>
          <w:szCs w:val="24"/>
        </w:rPr>
        <w:t xml:space="preserve"> Recovery, women </w:t>
      </w:r>
      <w:r w:rsidR="00AB0D56">
        <w:rPr>
          <w:rFonts w:cs="Times New Roman"/>
          <w:sz w:val="24"/>
          <w:szCs w:val="24"/>
        </w:rPr>
        <w:t xml:space="preserve">with </w:t>
      </w:r>
      <w:r w:rsidR="006F1981">
        <w:rPr>
          <w:rFonts w:cs="Times New Roman"/>
          <w:sz w:val="24"/>
          <w:szCs w:val="24"/>
        </w:rPr>
        <w:t xml:space="preserve">lower dominance had </w:t>
      </w:r>
      <w:r w:rsidR="00A00806">
        <w:rPr>
          <w:rFonts w:cs="Times New Roman"/>
          <w:sz w:val="24"/>
          <w:szCs w:val="24"/>
        </w:rPr>
        <w:t xml:space="preserve">marginally </w:t>
      </w:r>
      <w:r w:rsidR="006F1981">
        <w:rPr>
          <w:rFonts w:cs="Times New Roman"/>
          <w:sz w:val="24"/>
          <w:szCs w:val="24"/>
        </w:rPr>
        <w:t xml:space="preserve">elevated SBP in the Social </w:t>
      </w:r>
      <w:r w:rsidR="006F1981" w:rsidRPr="002A5249">
        <w:rPr>
          <w:rFonts w:cs="Times New Roman"/>
          <w:sz w:val="24"/>
          <w:szCs w:val="24"/>
        </w:rPr>
        <w:t xml:space="preserve">compared to Asocial </w:t>
      </w:r>
      <w:r w:rsidR="006F1981">
        <w:rPr>
          <w:rFonts w:cs="Times New Roman"/>
          <w:sz w:val="24"/>
          <w:szCs w:val="24"/>
        </w:rPr>
        <w:t>condition</w:t>
      </w:r>
      <w:r w:rsidR="00AB0D56">
        <w:rPr>
          <w:rFonts w:cs="Times New Roman"/>
          <w:sz w:val="24"/>
          <w:szCs w:val="24"/>
        </w:rPr>
        <w:t>.</w:t>
      </w:r>
    </w:p>
    <w:p w14:paraId="0927A46F" w14:textId="0E3E85D2" w:rsidR="00F426EE" w:rsidRPr="0002629B" w:rsidRDefault="00B23EC6" w:rsidP="0002629B">
      <w:pPr>
        <w:autoSpaceDE w:val="0"/>
        <w:autoSpaceDN w:val="0"/>
        <w:adjustRightInd w:val="0"/>
        <w:spacing w:after="0" w:line="480" w:lineRule="auto"/>
        <w:rPr>
          <w:rFonts w:cs="Times New Roman"/>
          <w:sz w:val="24"/>
          <w:szCs w:val="24"/>
        </w:rPr>
      </w:pPr>
      <w:r w:rsidRPr="0002629B">
        <w:rPr>
          <w:rFonts w:cs="Times New Roman"/>
          <w:sz w:val="24"/>
          <w:szCs w:val="24"/>
        </w:rPr>
        <w:t xml:space="preserve">The current study extends prior knowledge </w:t>
      </w:r>
      <w:r w:rsidR="006F1981">
        <w:rPr>
          <w:rFonts w:cs="Times New Roman"/>
          <w:sz w:val="24"/>
          <w:szCs w:val="24"/>
        </w:rPr>
        <w:t xml:space="preserve">of the association between </w:t>
      </w:r>
      <w:r w:rsidRPr="0002629B">
        <w:rPr>
          <w:rFonts w:cs="Times New Roman"/>
          <w:sz w:val="24"/>
          <w:szCs w:val="24"/>
        </w:rPr>
        <w:t xml:space="preserve">dominance </w:t>
      </w:r>
      <w:r w:rsidR="00A00806">
        <w:rPr>
          <w:rFonts w:cs="Times New Roman"/>
          <w:sz w:val="24"/>
          <w:szCs w:val="24"/>
        </w:rPr>
        <w:t xml:space="preserve">and </w:t>
      </w:r>
      <w:r w:rsidR="00857C53">
        <w:rPr>
          <w:rFonts w:cs="Times New Roman"/>
          <w:sz w:val="24"/>
          <w:szCs w:val="24"/>
        </w:rPr>
        <w:t>CVR</w:t>
      </w:r>
      <w:r w:rsidR="006F1981">
        <w:rPr>
          <w:rFonts w:cs="Times New Roman"/>
          <w:sz w:val="24"/>
          <w:szCs w:val="24"/>
        </w:rPr>
        <w:t xml:space="preserve">, </w:t>
      </w:r>
      <w:r w:rsidR="00954E0F" w:rsidRPr="0002629B">
        <w:rPr>
          <w:rFonts w:cs="Times New Roman"/>
          <w:sz w:val="24"/>
          <w:szCs w:val="24"/>
        </w:rPr>
        <w:t xml:space="preserve">such that greater dominance </w:t>
      </w:r>
      <w:r w:rsidR="005D2999" w:rsidRPr="0002629B">
        <w:rPr>
          <w:rFonts w:cs="Times New Roman"/>
          <w:sz w:val="24"/>
          <w:szCs w:val="24"/>
        </w:rPr>
        <w:t xml:space="preserve">was </w:t>
      </w:r>
      <w:r w:rsidR="00954E0F" w:rsidRPr="0002629B">
        <w:rPr>
          <w:rFonts w:cs="Times New Roman"/>
          <w:sz w:val="24"/>
          <w:szCs w:val="24"/>
        </w:rPr>
        <w:t xml:space="preserve">associated with </w:t>
      </w:r>
      <w:r w:rsidR="006F1981">
        <w:rPr>
          <w:rFonts w:cs="Times New Roman"/>
          <w:sz w:val="24"/>
          <w:szCs w:val="24"/>
        </w:rPr>
        <w:t xml:space="preserve">blunted SBP and lower dominance was associated with </w:t>
      </w:r>
      <w:r w:rsidR="004F1A74" w:rsidRPr="0002629B">
        <w:rPr>
          <w:rFonts w:cs="Times New Roman"/>
          <w:sz w:val="24"/>
          <w:szCs w:val="24"/>
        </w:rPr>
        <w:t xml:space="preserve">attenuated </w:t>
      </w:r>
      <w:r w:rsidR="00954E0F" w:rsidRPr="0002629B">
        <w:rPr>
          <w:rFonts w:cs="Times New Roman"/>
          <w:sz w:val="24"/>
          <w:szCs w:val="24"/>
        </w:rPr>
        <w:t>recovery to social stress</w:t>
      </w:r>
      <w:r w:rsidRPr="0002629B">
        <w:rPr>
          <w:rFonts w:cs="Times New Roman"/>
          <w:sz w:val="24"/>
          <w:szCs w:val="24"/>
        </w:rPr>
        <w:t>.</w:t>
      </w:r>
    </w:p>
    <w:p w14:paraId="21265DD1" w14:textId="049B4870" w:rsidR="00F426EE" w:rsidRPr="0002629B" w:rsidRDefault="00F426EE" w:rsidP="00B36B93">
      <w:pPr>
        <w:pStyle w:val="Keywords"/>
        <w:spacing w:line="480" w:lineRule="auto"/>
        <w:ind w:left="0" w:firstLine="720"/>
        <w:rPr>
          <w:b/>
          <w:sz w:val="24"/>
        </w:rPr>
      </w:pPr>
      <w:r w:rsidRPr="0002629B">
        <w:rPr>
          <w:rFonts w:asciiTheme="minorHAnsi" w:hAnsiTheme="minorHAnsi"/>
          <w:i/>
          <w:sz w:val="24"/>
        </w:rPr>
        <w:t>Keywords</w:t>
      </w:r>
      <w:r w:rsidRPr="0002629B">
        <w:rPr>
          <w:rFonts w:asciiTheme="minorHAnsi" w:hAnsiTheme="minorHAnsi"/>
          <w:sz w:val="24"/>
        </w:rPr>
        <w:t xml:space="preserve">: trait dominance; cardiovascular </w:t>
      </w:r>
      <w:r w:rsidR="00B36B93">
        <w:rPr>
          <w:rFonts w:asciiTheme="minorHAnsi" w:hAnsiTheme="minorHAnsi"/>
          <w:sz w:val="24"/>
        </w:rPr>
        <w:t>functioning</w:t>
      </w:r>
      <w:r w:rsidRPr="0002629B">
        <w:rPr>
          <w:rFonts w:asciiTheme="minorHAnsi" w:hAnsiTheme="minorHAnsi"/>
          <w:sz w:val="24"/>
        </w:rPr>
        <w:t xml:space="preserve">; social stress </w:t>
      </w:r>
      <w:r w:rsidRPr="0002629B">
        <w:rPr>
          <w:b/>
          <w:sz w:val="24"/>
        </w:rPr>
        <w:br w:type="page"/>
      </w:r>
    </w:p>
    <w:p w14:paraId="7E7EC709" w14:textId="475D2D38" w:rsidR="00205CA0" w:rsidRPr="0002629B" w:rsidRDefault="00205CA0" w:rsidP="0002629B">
      <w:pPr>
        <w:spacing w:line="480" w:lineRule="auto"/>
        <w:jc w:val="center"/>
        <w:rPr>
          <w:rFonts w:cs="Times New Roman"/>
          <w:sz w:val="24"/>
          <w:szCs w:val="24"/>
        </w:rPr>
      </w:pPr>
      <w:r w:rsidRPr="0002629B">
        <w:rPr>
          <w:rFonts w:cs="Times New Roman"/>
          <w:sz w:val="24"/>
          <w:szCs w:val="24"/>
        </w:rPr>
        <w:lastRenderedPageBreak/>
        <w:t xml:space="preserve">Trait Dominance and Cardiovascular </w:t>
      </w:r>
      <w:r w:rsidR="009767C2">
        <w:rPr>
          <w:rFonts w:cs="Times New Roman"/>
          <w:sz w:val="24"/>
          <w:szCs w:val="24"/>
        </w:rPr>
        <w:t>Functioning During S</w:t>
      </w:r>
      <w:r w:rsidRPr="0002629B">
        <w:rPr>
          <w:rFonts w:cs="Times New Roman"/>
          <w:sz w:val="24"/>
          <w:szCs w:val="24"/>
        </w:rPr>
        <w:t>ocial Stress</w:t>
      </w:r>
    </w:p>
    <w:p w14:paraId="24588F2E" w14:textId="38192A02" w:rsidR="00D628AD" w:rsidRDefault="00B37AD4" w:rsidP="00D628AD">
      <w:pPr>
        <w:spacing w:line="480" w:lineRule="auto"/>
        <w:ind w:firstLine="720"/>
        <w:rPr>
          <w:rFonts w:cs="Times New Roman"/>
          <w:sz w:val="24"/>
          <w:szCs w:val="24"/>
        </w:rPr>
      </w:pPr>
      <w:r w:rsidRPr="00D628AD">
        <w:rPr>
          <w:rFonts w:cs="Times New Roman"/>
          <w:sz w:val="24"/>
          <w:szCs w:val="24"/>
        </w:rPr>
        <w:t>A wide body of r</w:t>
      </w:r>
      <w:r w:rsidR="005D26C7" w:rsidRPr="00D628AD">
        <w:rPr>
          <w:rFonts w:cs="Times New Roman"/>
          <w:sz w:val="24"/>
          <w:szCs w:val="24"/>
        </w:rPr>
        <w:t xml:space="preserve">esearch </w:t>
      </w:r>
      <w:r w:rsidRPr="00D628AD">
        <w:rPr>
          <w:rFonts w:cs="Times New Roman"/>
          <w:sz w:val="24"/>
          <w:szCs w:val="24"/>
        </w:rPr>
        <w:t>originating</w:t>
      </w:r>
      <w:r w:rsidR="005D26C7" w:rsidRPr="00D628AD">
        <w:rPr>
          <w:rFonts w:cs="Times New Roman"/>
          <w:sz w:val="24"/>
          <w:szCs w:val="24"/>
        </w:rPr>
        <w:t xml:space="preserve"> </w:t>
      </w:r>
      <w:r w:rsidR="00AA4CC9" w:rsidRPr="00D628AD">
        <w:rPr>
          <w:rFonts w:cs="Times New Roman"/>
          <w:sz w:val="24"/>
          <w:szCs w:val="24"/>
        </w:rPr>
        <w:t>with</w:t>
      </w:r>
      <w:r w:rsidR="005D26C7" w:rsidRPr="00D628AD">
        <w:rPr>
          <w:rFonts w:cs="Times New Roman"/>
          <w:sz w:val="24"/>
          <w:szCs w:val="24"/>
        </w:rPr>
        <w:t xml:space="preserve"> the cardiovascular reactivity </w:t>
      </w:r>
      <w:r w:rsidR="000D6FC2">
        <w:rPr>
          <w:rFonts w:cs="Times New Roman"/>
          <w:sz w:val="24"/>
          <w:szCs w:val="24"/>
        </w:rPr>
        <w:t xml:space="preserve">(CVR) </w:t>
      </w:r>
      <w:r w:rsidR="005D26C7" w:rsidRPr="00D628AD">
        <w:rPr>
          <w:rFonts w:cs="Times New Roman"/>
          <w:sz w:val="24"/>
          <w:szCs w:val="24"/>
        </w:rPr>
        <w:t xml:space="preserve">hypothesis </w:t>
      </w:r>
      <w:r w:rsidR="005D26C7" w:rsidRPr="005873C3">
        <w:rPr>
          <w:rFonts w:cs="Times New Roman"/>
          <w:sz w:val="24"/>
          <w:szCs w:val="24"/>
        </w:rPr>
        <w:t>(</w:t>
      </w:r>
      <w:proofErr w:type="spellStart"/>
      <w:r w:rsidR="005D26C7" w:rsidRPr="005873C3">
        <w:rPr>
          <w:rFonts w:cs="Times New Roman"/>
          <w:sz w:val="24"/>
          <w:szCs w:val="24"/>
        </w:rPr>
        <w:t>Obrist</w:t>
      </w:r>
      <w:proofErr w:type="spellEnd"/>
      <w:r w:rsidR="005D26C7" w:rsidRPr="005873C3">
        <w:rPr>
          <w:rFonts w:cs="Times New Roman"/>
          <w:sz w:val="24"/>
          <w:szCs w:val="24"/>
        </w:rPr>
        <w:t>, 1981) suggests that</w:t>
      </w:r>
      <w:r w:rsidR="005D26C7" w:rsidRPr="00D628AD">
        <w:rPr>
          <w:rFonts w:cs="Times New Roman"/>
          <w:sz w:val="24"/>
          <w:szCs w:val="24"/>
        </w:rPr>
        <w:t xml:space="preserve"> exaggerated</w:t>
      </w:r>
      <w:r w:rsidR="0063328A" w:rsidRPr="00D628AD">
        <w:rPr>
          <w:rFonts w:cs="Times New Roman"/>
          <w:sz w:val="24"/>
          <w:szCs w:val="24"/>
        </w:rPr>
        <w:t xml:space="preserve"> physiological</w:t>
      </w:r>
      <w:r w:rsidR="005D26C7" w:rsidRPr="00D628AD">
        <w:rPr>
          <w:rFonts w:cs="Times New Roman"/>
          <w:sz w:val="24"/>
          <w:szCs w:val="24"/>
        </w:rPr>
        <w:t xml:space="preserve"> responses to </w:t>
      </w:r>
      <w:r w:rsidR="005E5C5A" w:rsidRPr="00D628AD">
        <w:rPr>
          <w:rFonts w:cs="Times New Roman"/>
          <w:sz w:val="24"/>
          <w:szCs w:val="24"/>
        </w:rPr>
        <w:t xml:space="preserve">psychological </w:t>
      </w:r>
      <w:r w:rsidR="005D26C7" w:rsidRPr="00D628AD">
        <w:rPr>
          <w:rFonts w:cs="Times New Roman"/>
          <w:sz w:val="24"/>
          <w:szCs w:val="24"/>
        </w:rPr>
        <w:t>stress are consistent with long-term negative</w:t>
      </w:r>
      <w:r w:rsidR="00D628AD">
        <w:rPr>
          <w:rFonts w:cs="Times New Roman"/>
          <w:sz w:val="24"/>
          <w:szCs w:val="24"/>
        </w:rPr>
        <w:t xml:space="preserve"> cardiovascular</w:t>
      </w:r>
      <w:r w:rsidR="005E5C5A" w:rsidRPr="00D628AD">
        <w:rPr>
          <w:rFonts w:cs="Times New Roman"/>
          <w:sz w:val="24"/>
          <w:szCs w:val="24"/>
        </w:rPr>
        <w:t xml:space="preserve"> </w:t>
      </w:r>
      <w:r w:rsidR="0063328A" w:rsidRPr="00D628AD">
        <w:rPr>
          <w:rFonts w:cs="Times New Roman"/>
          <w:sz w:val="24"/>
          <w:szCs w:val="24"/>
        </w:rPr>
        <w:t xml:space="preserve">health </w:t>
      </w:r>
      <w:r w:rsidR="005E5C5A" w:rsidRPr="00E42E9E">
        <w:rPr>
          <w:rFonts w:cs="Times New Roman"/>
          <w:sz w:val="24"/>
          <w:szCs w:val="24"/>
        </w:rPr>
        <w:t>consequences (</w:t>
      </w:r>
      <w:proofErr w:type="spellStart"/>
      <w:r w:rsidR="00E8351B" w:rsidRPr="00E42E9E">
        <w:rPr>
          <w:rFonts w:cs="Times New Roman"/>
          <w:sz w:val="24"/>
          <w:szCs w:val="24"/>
        </w:rPr>
        <w:t>Chida</w:t>
      </w:r>
      <w:proofErr w:type="spellEnd"/>
      <w:r w:rsidR="00E8351B" w:rsidRPr="00E42E9E">
        <w:rPr>
          <w:rFonts w:cs="Times New Roman"/>
          <w:sz w:val="24"/>
          <w:szCs w:val="24"/>
        </w:rPr>
        <w:t xml:space="preserve"> &amp; Steptoe, 2010</w:t>
      </w:r>
      <w:r w:rsidR="005E5C5A" w:rsidRPr="00E42E9E">
        <w:rPr>
          <w:rFonts w:cs="Times New Roman"/>
          <w:sz w:val="24"/>
          <w:szCs w:val="24"/>
        </w:rPr>
        <w:t>)</w:t>
      </w:r>
      <w:r w:rsidR="005D26C7" w:rsidRPr="00E42E9E">
        <w:rPr>
          <w:rFonts w:cs="Times New Roman"/>
          <w:sz w:val="24"/>
          <w:szCs w:val="24"/>
        </w:rPr>
        <w:t>.</w:t>
      </w:r>
      <w:r w:rsidR="005D26C7" w:rsidRPr="00D628AD">
        <w:rPr>
          <w:rFonts w:cs="Times New Roman"/>
          <w:sz w:val="24"/>
          <w:szCs w:val="24"/>
        </w:rPr>
        <w:t xml:space="preserve"> </w:t>
      </w:r>
      <w:r w:rsidR="00E8351B" w:rsidRPr="00D628AD">
        <w:rPr>
          <w:rFonts w:cs="Times New Roman"/>
          <w:sz w:val="24"/>
          <w:szCs w:val="24"/>
        </w:rPr>
        <w:t>The current understanding is that s</w:t>
      </w:r>
      <w:r w:rsidR="00725CED" w:rsidRPr="00D628AD">
        <w:rPr>
          <w:rFonts w:cs="Times New Roman"/>
          <w:sz w:val="24"/>
          <w:szCs w:val="24"/>
        </w:rPr>
        <w:t xml:space="preserve">everal </w:t>
      </w:r>
      <w:r w:rsidR="00A30BBC">
        <w:rPr>
          <w:rFonts w:cs="Times New Roman"/>
          <w:sz w:val="24"/>
          <w:szCs w:val="24"/>
        </w:rPr>
        <w:t xml:space="preserve">patterns of </w:t>
      </w:r>
      <w:r w:rsidR="00725CED" w:rsidRPr="00D628AD">
        <w:rPr>
          <w:rFonts w:cs="Times New Roman"/>
          <w:sz w:val="24"/>
          <w:szCs w:val="24"/>
        </w:rPr>
        <w:t xml:space="preserve">maladaptive physiological responding </w:t>
      </w:r>
      <w:r w:rsidR="00E8351B" w:rsidRPr="00D628AD">
        <w:rPr>
          <w:rFonts w:cs="Times New Roman"/>
          <w:sz w:val="24"/>
          <w:szCs w:val="24"/>
        </w:rPr>
        <w:t xml:space="preserve">may be </w:t>
      </w:r>
      <w:r w:rsidR="00D628AD">
        <w:rPr>
          <w:rFonts w:cs="Times New Roman"/>
          <w:sz w:val="24"/>
          <w:szCs w:val="24"/>
        </w:rPr>
        <w:t>indicative of</w:t>
      </w:r>
      <w:r w:rsidR="00E8351B" w:rsidRPr="00D628AD">
        <w:rPr>
          <w:rFonts w:cs="Times New Roman"/>
          <w:sz w:val="24"/>
          <w:szCs w:val="24"/>
        </w:rPr>
        <w:t xml:space="preserve"> long term health</w:t>
      </w:r>
      <w:r w:rsidR="00D628AD">
        <w:rPr>
          <w:rFonts w:cs="Times New Roman"/>
          <w:sz w:val="24"/>
          <w:szCs w:val="24"/>
        </w:rPr>
        <w:t xml:space="preserve"> risks i</w:t>
      </w:r>
      <w:r w:rsidR="00DE708D" w:rsidRPr="00D628AD">
        <w:rPr>
          <w:rFonts w:cs="Times New Roman"/>
          <w:sz w:val="24"/>
          <w:szCs w:val="24"/>
        </w:rPr>
        <w:t xml:space="preserve">ncluding </w:t>
      </w:r>
      <w:r w:rsidR="005D26C7" w:rsidRPr="00D628AD">
        <w:rPr>
          <w:rFonts w:cs="Times New Roman"/>
          <w:sz w:val="24"/>
          <w:szCs w:val="24"/>
        </w:rPr>
        <w:t xml:space="preserve">blunted responses </w:t>
      </w:r>
      <w:r w:rsidR="001D2383" w:rsidRPr="00D628AD">
        <w:rPr>
          <w:rFonts w:cs="Times New Roman"/>
          <w:sz w:val="24"/>
          <w:szCs w:val="24"/>
        </w:rPr>
        <w:t xml:space="preserve">to </w:t>
      </w:r>
      <w:r w:rsidR="001D2383" w:rsidRPr="00D628AD">
        <w:rPr>
          <w:rFonts w:cs="Times New Roman"/>
          <w:noProof/>
          <w:sz w:val="24"/>
          <w:szCs w:val="24"/>
        </w:rPr>
        <w:t>(Phillips, 2011)</w:t>
      </w:r>
      <w:r w:rsidR="005D26C7" w:rsidRPr="00D628AD">
        <w:rPr>
          <w:rFonts w:cs="Times New Roman"/>
          <w:sz w:val="24"/>
          <w:szCs w:val="24"/>
        </w:rPr>
        <w:t xml:space="preserve"> and delayed recovery </w:t>
      </w:r>
      <w:r w:rsidR="00DE708D" w:rsidRPr="00D628AD">
        <w:rPr>
          <w:rFonts w:cs="Times New Roman"/>
          <w:sz w:val="24"/>
          <w:szCs w:val="24"/>
        </w:rPr>
        <w:t>from</w:t>
      </w:r>
      <w:r w:rsidR="009265B3">
        <w:rPr>
          <w:rFonts w:cs="Times New Roman"/>
          <w:sz w:val="24"/>
          <w:szCs w:val="24"/>
        </w:rPr>
        <w:t xml:space="preserve"> </w:t>
      </w:r>
      <w:r w:rsidR="009265B3" w:rsidRPr="00D628AD">
        <w:rPr>
          <w:rFonts w:cs="Times New Roman"/>
          <w:sz w:val="24"/>
          <w:szCs w:val="24"/>
        </w:rPr>
        <w:t>stress</w:t>
      </w:r>
      <w:r w:rsidR="008A2A77" w:rsidRPr="00D628AD">
        <w:rPr>
          <w:rFonts w:cs="Times New Roman"/>
          <w:sz w:val="24"/>
          <w:szCs w:val="24"/>
        </w:rPr>
        <w:t xml:space="preserve"> </w:t>
      </w:r>
      <w:r w:rsidR="005D26C7" w:rsidRPr="00D628AD">
        <w:rPr>
          <w:rFonts w:cs="Times New Roman"/>
          <w:sz w:val="24"/>
          <w:szCs w:val="24"/>
        </w:rPr>
        <w:t>(</w:t>
      </w:r>
      <w:proofErr w:type="spellStart"/>
      <w:r w:rsidR="00762891" w:rsidRPr="00D628AD">
        <w:rPr>
          <w:rFonts w:cs="Times New Roman"/>
          <w:sz w:val="24"/>
          <w:szCs w:val="24"/>
        </w:rPr>
        <w:t>Panaite</w:t>
      </w:r>
      <w:proofErr w:type="spellEnd"/>
      <w:r w:rsidR="00762891" w:rsidRPr="00D628AD">
        <w:rPr>
          <w:rFonts w:cs="Times New Roman"/>
          <w:sz w:val="24"/>
          <w:szCs w:val="24"/>
        </w:rPr>
        <w:t xml:space="preserve">, Salomon, </w:t>
      </w:r>
      <w:proofErr w:type="spellStart"/>
      <w:r w:rsidR="00762891" w:rsidRPr="00D628AD">
        <w:rPr>
          <w:rFonts w:cs="Times New Roman"/>
          <w:sz w:val="24"/>
          <w:szCs w:val="24"/>
        </w:rPr>
        <w:t>Jin</w:t>
      </w:r>
      <w:proofErr w:type="spellEnd"/>
      <w:r w:rsidR="00762891" w:rsidRPr="00D628AD">
        <w:rPr>
          <w:rFonts w:cs="Times New Roman"/>
          <w:sz w:val="24"/>
          <w:szCs w:val="24"/>
        </w:rPr>
        <w:t xml:space="preserve">, &amp; </w:t>
      </w:r>
      <w:proofErr w:type="spellStart"/>
      <w:r w:rsidR="00762891" w:rsidRPr="00D628AD">
        <w:rPr>
          <w:rFonts w:cs="Times New Roman"/>
          <w:sz w:val="24"/>
          <w:szCs w:val="24"/>
        </w:rPr>
        <w:t>Rottenberg</w:t>
      </w:r>
      <w:proofErr w:type="spellEnd"/>
      <w:r w:rsidR="00762891" w:rsidRPr="00D628AD">
        <w:rPr>
          <w:rFonts w:cs="Times New Roman"/>
          <w:sz w:val="24"/>
          <w:szCs w:val="24"/>
        </w:rPr>
        <w:t>, 2015)</w:t>
      </w:r>
      <w:r w:rsidR="00DE708D" w:rsidRPr="00D628AD">
        <w:rPr>
          <w:rFonts w:cs="Times New Roman"/>
          <w:sz w:val="24"/>
          <w:szCs w:val="24"/>
        </w:rPr>
        <w:t>.</w:t>
      </w:r>
      <w:r w:rsidR="005D26C7" w:rsidRPr="00D628AD">
        <w:rPr>
          <w:rFonts w:cs="Times New Roman"/>
          <w:sz w:val="24"/>
          <w:szCs w:val="24"/>
        </w:rPr>
        <w:t xml:space="preserve"> </w:t>
      </w:r>
      <w:r w:rsidR="001D2383" w:rsidRPr="00D628AD">
        <w:rPr>
          <w:rFonts w:cs="Times New Roman"/>
          <w:sz w:val="24"/>
          <w:szCs w:val="24"/>
        </w:rPr>
        <w:t xml:space="preserve">These </w:t>
      </w:r>
      <w:r w:rsidR="00D628AD">
        <w:rPr>
          <w:rFonts w:cs="Times New Roman"/>
          <w:sz w:val="24"/>
          <w:szCs w:val="24"/>
        </w:rPr>
        <w:t>characteristic responses to stress</w:t>
      </w:r>
      <w:r w:rsidR="001D2383" w:rsidRPr="00D628AD">
        <w:rPr>
          <w:rFonts w:cs="Times New Roman"/>
          <w:sz w:val="24"/>
          <w:szCs w:val="24"/>
        </w:rPr>
        <w:t xml:space="preserve"> can persist</w:t>
      </w:r>
      <w:r w:rsidR="00D628AD">
        <w:rPr>
          <w:rFonts w:cs="Times New Roman"/>
          <w:sz w:val="24"/>
          <w:szCs w:val="24"/>
        </w:rPr>
        <w:t xml:space="preserve"> over the course of a lifetime</w:t>
      </w:r>
      <w:r w:rsidR="001D2383" w:rsidRPr="00D628AD">
        <w:rPr>
          <w:rFonts w:cs="Times New Roman"/>
          <w:sz w:val="24"/>
          <w:szCs w:val="24"/>
        </w:rPr>
        <w:t xml:space="preserve"> </w:t>
      </w:r>
      <w:r w:rsidR="00A30BBC">
        <w:rPr>
          <w:rFonts w:cs="Times New Roman"/>
          <w:sz w:val="24"/>
          <w:szCs w:val="24"/>
        </w:rPr>
        <w:t>and are</w:t>
      </w:r>
      <w:r w:rsidR="001D2383" w:rsidRPr="0002629B">
        <w:rPr>
          <w:rFonts w:cs="Times New Roman"/>
          <w:sz w:val="24"/>
          <w:szCs w:val="24"/>
        </w:rPr>
        <w:t xml:space="preserve"> associated with future cardiovascular pathogenesis </w:t>
      </w:r>
      <w:r w:rsidR="001D2383" w:rsidRPr="0002629B">
        <w:rPr>
          <w:rFonts w:cs="Times New Roman"/>
          <w:noProof/>
          <w:sz w:val="24"/>
          <w:szCs w:val="24"/>
        </w:rPr>
        <w:t xml:space="preserve">(Treiber, Kamarck, Schneiderman, Sheffield, Kapuku, &amp; Taylor, </w:t>
      </w:r>
      <w:r w:rsidR="001D2383" w:rsidRPr="00D628AD">
        <w:rPr>
          <w:rFonts w:cs="Times New Roman"/>
          <w:noProof/>
          <w:sz w:val="24"/>
          <w:szCs w:val="24"/>
        </w:rPr>
        <w:t>2003)</w:t>
      </w:r>
      <w:r w:rsidR="001D2383" w:rsidRPr="00D628AD">
        <w:rPr>
          <w:rFonts w:cs="Times New Roman"/>
          <w:sz w:val="24"/>
          <w:szCs w:val="24"/>
        </w:rPr>
        <w:t xml:space="preserve">. </w:t>
      </w:r>
      <w:r w:rsidR="00D628AD" w:rsidRPr="00D628AD">
        <w:rPr>
          <w:rFonts w:cs="Times New Roman"/>
          <w:sz w:val="24"/>
          <w:szCs w:val="24"/>
        </w:rPr>
        <w:t xml:space="preserve">Individual differences in personality </w:t>
      </w:r>
      <w:proofErr w:type="gramStart"/>
      <w:r w:rsidR="00D628AD" w:rsidRPr="00D628AD">
        <w:rPr>
          <w:rFonts w:cs="Times New Roman"/>
          <w:sz w:val="24"/>
          <w:szCs w:val="24"/>
        </w:rPr>
        <w:t>have been posited</w:t>
      </w:r>
      <w:proofErr w:type="gramEnd"/>
      <w:r w:rsidR="00D628AD" w:rsidRPr="00D628AD">
        <w:rPr>
          <w:rFonts w:cs="Times New Roman"/>
          <w:sz w:val="24"/>
          <w:szCs w:val="24"/>
        </w:rPr>
        <w:t xml:space="preserve"> as a way of </w:t>
      </w:r>
      <w:r w:rsidR="00D628AD">
        <w:rPr>
          <w:rFonts w:cs="Times New Roman"/>
          <w:sz w:val="24"/>
          <w:szCs w:val="24"/>
        </w:rPr>
        <w:t>understanding an</w:t>
      </w:r>
      <w:r w:rsidR="00A30BBC">
        <w:rPr>
          <w:rFonts w:cs="Times New Roman"/>
          <w:sz w:val="24"/>
          <w:szCs w:val="24"/>
        </w:rPr>
        <w:t>d</w:t>
      </w:r>
      <w:r w:rsidR="00D628AD">
        <w:rPr>
          <w:rFonts w:cs="Times New Roman"/>
          <w:sz w:val="24"/>
          <w:szCs w:val="24"/>
        </w:rPr>
        <w:t xml:space="preserve"> </w:t>
      </w:r>
      <w:r w:rsidR="00D628AD" w:rsidRPr="00D628AD">
        <w:rPr>
          <w:rFonts w:cs="Times New Roman"/>
          <w:sz w:val="24"/>
          <w:szCs w:val="24"/>
        </w:rPr>
        <w:t>explaining some of the variations in physiological responses to stress.</w:t>
      </w:r>
    </w:p>
    <w:p w14:paraId="60840CFD" w14:textId="59353813" w:rsidR="003E3FCE" w:rsidRDefault="000350CB" w:rsidP="0092204F">
      <w:pPr>
        <w:spacing w:line="480" w:lineRule="auto"/>
        <w:ind w:firstLine="720"/>
        <w:rPr>
          <w:rFonts w:cs="Times New Roman"/>
          <w:sz w:val="24"/>
          <w:szCs w:val="24"/>
        </w:rPr>
      </w:pPr>
      <w:r w:rsidRPr="0002629B">
        <w:rPr>
          <w:rFonts w:cs="Times New Roman"/>
          <w:sz w:val="24"/>
          <w:szCs w:val="24"/>
        </w:rPr>
        <w:t xml:space="preserve">Reliable associations between </w:t>
      </w:r>
      <w:r w:rsidR="00AA6F91">
        <w:rPr>
          <w:rFonts w:cs="Times New Roman"/>
          <w:sz w:val="24"/>
          <w:szCs w:val="24"/>
        </w:rPr>
        <w:t>personality</w:t>
      </w:r>
      <w:r w:rsidRPr="0002629B">
        <w:rPr>
          <w:rFonts w:cs="Times New Roman"/>
          <w:sz w:val="24"/>
          <w:szCs w:val="24"/>
        </w:rPr>
        <w:t xml:space="preserve"> and cardiovascular functioning </w:t>
      </w:r>
      <w:r w:rsidR="00D628AD">
        <w:rPr>
          <w:rFonts w:cs="Times New Roman"/>
          <w:sz w:val="24"/>
          <w:szCs w:val="24"/>
        </w:rPr>
        <w:t xml:space="preserve">during stress </w:t>
      </w:r>
      <w:r w:rsidRPr="0002629B">
        <w:rPr>
          <w:rFonts w:cs="Times New Roman"/>
          <w:sz w:val="24"/>
          <w:szCs w:val="24"/>
        </w:rPr>
        <w:t>have been demonstrated in the literature, with</w:t>
      </w:r>
      <w:r w:rsidR="00D003C0">
        <w:rPr>
          <w:rFonts w:cs="Times New Roman"/>
          <w:sz w:val="24"/>
          <w:szCs w:val="24"/>
        </w:rPr>
        <w:t xml:space="preserve"> the</w:t>
      </w:r>
      <w:r w:rsidRPr="0002629B">
        <w:rPr>
          <w:rFonts w:cs="Times New Roman"/>
          <w:sz w:val="24"/>
          <w:szCs w:val="24"/>
        </w:rPr>
        <w:t xml:space="preserve"> strongest evidence </w:t>
      </w:r>
      <w:r w:rsidR="00D003C0">
        <w:rPr>
          <w:rFonts w:cs="Times New Roman"/>
          <w:sz w:val="24"/>
          <w:szCs w:val="24"/>
        </w:rPr>
        <w:t xml:space="preserve">available for </w:t>
      </w:r>
      <w:r w:rsidR="00F21F56">
        <w:rPr>
          <w:rFonts w:cs="Times New Roman"/>
          <w:sz w:val="24"/>
          <w:szCs w:val="24"/>
        </w:rPr>
        <w:t>traits</w:t>
      </w:r>
      <w:r w:rsidRPr="0002629B">
        <w:rPr>
          <w:rFonts w:cs="Times New Roman"/>
          <w:sz w:val="24"/>
          <w:szCs w:val="24"/>
        </w:rPr>
        <w:t xml:space="preserve"> with </w:t>
      </w:r>
      <w:r w:rsidR="00D003C0">
        <w:rPr>
          <w:rFonts w:cs="Times New Roman"/>
          <w:sz w:val="24"/>
          <w:szCs w:val="24"/>
        </w:rPr>
        <w:t>particular</w:t>
      </w:r>
      <w:r w:rsidRPr="0002629B">
        <w:rPr>
          <w:rFonts w:cs="Times New Roman"/>
          <w:sz w:val="24"/>
          <w:szCs w:val="24"/>
        </w:rPr>
        <w:t xml:space="preserve"> social </w:t>
      </w:r>
      <w:r w:rsidR="00F21F56">
        <w:rPr>
          <w:rFonts w:cs="Times New Roman"/>
          <w:sz w:val="24"/>
          <w:szCs w:val="24"/>
        </w:rPr>
        <w:t>resonance</w:t>
      </w:r>
      <w:r w:rsidRPr="0002629B">
        <w:rPr>
          <w:rFonts w:cs="Times New Roman"/>
          <w:sz w:val="24"/>
          <w:szCs w:val="24"/>
        </w:rPr>
        <w:t xml:space="preserve"> such as anger and neuroticism amongst others </w:t>
      </w:r>
      <w:r w:rsidRPr="0002629B">
        <w:rPr>
          <w:rFonts w:cs="Times New Roman"/>
          <w:noProof/>
          <w:sz w:val="24"/>
          <w:szCs w:val="24"/>
        </w:rPr>
        <w:t xml:space="preserve">(e.g., Krantz &amp; Manuck, 1984; Pedersen &amp; Denollet, 2006; Phillips, Carroll, Burns, &amp; Drayson, 2005; Suls &amp; Bunde, </w:t>
      </w:r>
      <w:r w:rsidRPr="00EF4B17">
        <w:rPr>
          <w:rFonts w:cs="Times New Roman"/>
          <w:noProof/>
          <w:sz w:val="24"/>
          <w:szCs w:val="24"/>
        </w:rPr>
        <w:t>2005)</w:t>
      </w:r>
      <w:r w:rsidRPr="00EF4B17">
        <w:rPr>
          <w:rFonts w:cs="Times New Roman"/>
          <w:sz w:val="24"/>
          <w:szCs w:val="24"/>
        </w:rPr>
        <w:t>.</w:t>
      </w:r>
      <w:r w:rsidR="00D003C0" w:rsidRPr="00EF4B17">
        <w:rPr>
          <w:rFonts w:cs="Times New Roman"/>
          <w:sz w:val="24"/>
          <w:szCs w:val="24"/>
        </w:rPr>
        <w:t xml:space="preserve"> </w:t>
      </w:r>
      <w:r w:rsidR="00C512DC" w:rsidRPr="00EF4B17">
        <w:rPr>
          <w:rFonts w:cs="Times New Roman"/>
          <w:sz w:val="24"/>
          <w:szCs w:val="24"/>
        </w:rPr>
        <w:t>Dominance</w:t>
      </w:r>
      <w:r w:rsidR="006F3BA6">
        <w:rPr>
          <w:rFonts w:cs="Times New Roman"/>
          <w:sz w:val="24"/>
          <w:szCs w:val="24"/>
        </w:rPr>
        <w:t xml:space="preserve">, a </w:t>
      </w:r>
      <w:r w:rsidR="00D003C0" w:rsidRPr="00EF4B17">
        <w:rPr>
          <w:rFonts w:cs="Times New Roman"/>
          <w:sz w:val="24"/>
          <w:szCs w:val="24"/>
        </w:rPr>
        <w:t>personality trait</w:t>
      </w:r>
      <w:r w:rsidR="00C512DC" w:rsidRPr="00EF4B17">
        <w:rPr>
          <w:rFonts w:cs="Times New Roman"/>
          <w:sz w:val="24"/>
          <w:szCs w:val="24"/>
        </w:rPr>
        <w:t xml:space="preserve"> </w:t>
      </w:r>
      <w:r w:rsidR="006F3BA6">
        <w:rPr>
          <w:rFonts w:cs="Times New Roman"/>
          <w:sz w:val="24"/>
          <w:szCs w:val="24"/>
        </w:rPr>
        <w:t xml:space="preserve">associated with an </w:t>
      </w:r>
      <w:r w:rsidR="00901F22" w:rsidRPr="0002629B">
        <w:rPr>
          <w:rFonts w:cs="Times New Roman"/>
          <w:sz w:val="24"/>
          <w:szCs w:val="24"/>
        </w:rPr>
        <w:t xml:space="preserve">innate desire to exert a dominant position in </w:t>
      </w:r>
      <w:r w:rsidR="00C34622">
        <w:rPr>
          <w:rFonts w:cs="Times New Roman"/>
          <w:sz w:val="24"/>
          <w:szCs w:val="24"/>
        </w:rPr>
        <w:t>one’s</w:t>
      </w:r>
      <w:r w:rsidR="00901F22" w:rsidRPr="0002629B">
        <w:rPr>
          <w:rFonts w:cs="Times New Roman"/>
          <w:sz w:val="24"/>
          <w:szCs w:val="24"/>
        </w:rPr>
        <w:t xml:space="preserve"> social group </w:t>
      </w:r>
      <w:r w:rsidR="00901F22" w:rsidRPr="0002629B">
        <w:rPr>
          <w:rFonts w:cs="Times New Roman"/>
          <w:noProof/>
          <w:sz w:val="24"/>
          <w:szCs w:val="24"/>
        </w:rPr>
        <w:t>(Pratto, Sidanius, Stallworth, &amp; Malle, 1994)</w:t>
      </w:r>
      <w:r w:rsidR="006F3BA6">
        <w:rPr>
          <w:rFonts w:cs="Times New Roman"/>
          <w:noProof/>
          <w:sz w:val="24"/>
          <w:szCs w:val="24"/>
        </w:rPr>
        <w:t xml:space="preserve"> </w:t>
      </w:r>
      <w:r w:rsidR="006F3BA6" w:rsidRPr="00EF4B17">
        <w:rPr>
          <w:rFonts w:cs="Times New Roman"/>
          <w:sz w:val="24"/>
          <w:szCs w:val="24"/>
        </w:rPr>
        <w:t>has long attracted attention in both human and animal studies.</w:t>
      </w:r>
      <w:r w:rsidR="005873C3">
        <w:rPr>
          <w:rFonts w:cs="Times New Roman"/>
          <w:noProof/>
          <w:sz w:val="24"/>
          <w:szCs w:val="24"/>
        </w:rPr>
        <w:t xml:space="preserve"> </w:t>
      </w:r>
      <w:r w:rsidR="00C34622">
        <w:rPr>
          <w:rFonts w:cs="Times New Roman"/>
          <w:sz w:val="24"/>
          <w:szCs w:val="24"/>
        </w:rPr>
        <w:t xml:space="preserve">A </w:t>
      </w:r>
      <w:r w:rsidR="00F008FF">
        <w:rPr>
          <w:rFonts w:cs="Times New Roman"/>
          <w:sz w:val="24"/>
          <w:szCs w:val="24"/>
        </w:rPr>
        <w:t>robust</w:t>
      </w:r>
      <w:r w:rsidR="005873C3" w:rsidRPr="00EF4B17">
        <w:rPr>
          <w:rFonts w:cs="Times New Roman"/>
          <w:sz w:val="24"/>
          <w:szCs w:val="24"/>
        </w:rPr>
        <w:t xml:space="preserve"> association between dominance and cardiovascular disease</w:t>
      </w:r>
      <w:r w:rsidR="00C34622">
        <w:rPr>
          <w:rFonts w:cs="Times New Roman"/>
          <w:sz w:val="24"/>
          <w:szCs w:val="24"/>
        </w:rPr>
        <w:t xml:space="preserve"> risk</w:t>
      </w:r>
      <w:r w:rsidR="005873C3" w:rsidRPr="00EF4B17">
        <w:rPr>
          <w:rFonts w:cs="Times New Roman"/>
          <w:sz w:val="24"/>
          <w:szCs w:val="24"/>
        </w:rPr>
        <w:t xml:space="preserve"> in prim</w:t>
      </w:r>
      <w:r w:rsidR="00EF4B17" w:rsidRPr="00EF4B17">
        <w:rPr>
          <w:rFonts w:cs="Times New Roman"/>
          <w:sz w:val="24"/>
          <w:szCs w:val="24"/>
        </w:rPr>
        <w:t>ates</w:t>
      </w:r>
      <w:r w:rsidR="00C34622">
        <w:rPr>
          <w:rFonts w:cs="Times New Roman"/>
          <w:sz w:val="24"/>
          <w:szCs w:val="24"/>
        </w:rPr>
        <w:t xml:space="preserve"> has been identified</w:t>
      </w:r>
      <w:r w:rsidR="00EF4B17" w:rsidRPr="00EF4B17">
        <w:rPr>
          <w:rFonts w:cs="Times New Roman"/>
          <w:sz w:val="24"/>
          <w:szCs w:val="24"/>
        </w:rPr>
        <w:t xml:space="preserve">, such </w:t>
      </w:r>
      <w:r w:rsidR="00D628AD" w:rsidRPr="00EF4B17">
        <w:rPr>
          <w:sz w:val="24"/>
          <w:szCs w:val="24"/>
        </w:rPr>
        <w:t xml:space="preserve">that adverse physiological outcomes </w:t>
      </w:r>
      <w:r w:rsidR="00F008FF">
        <w:rPr>
          <w:sz w:val="24"/>
          <w:szCs w:val="24"/>
        </w:rPr>
        <w:t>were</w:t>
      </w:r>
      <w:r w:rsidR="00D628AD" w:rsidRPr="00EF4B17">
        <w:rPr>
          <w:sz w:val="24"/>
          <w:szCs w:val="24"/>
        </w:rPr>
        <w:t xml:space="preserve"> </w:t>
      </w:r>
      <w:r w:rsidR="00EF4B17">
        <w:rPr>
          <w:sz w:val="24"/>
          <w:szCs w:val="24"/>
        </w:rPr>
        <w:t>particularly</w:t>
      </w:r>
      <w:r w:rsidR="00F008FF">
        <w:rPr>
          <w:sz w:val="24"/>
          <w:szCs w:val="24"/>
        </w:rPr>
        <w:t xml:space="preserve"> pronounced amongst animals </w:t>
      </w:r>
      <w:r w:rsidR="00D628AD" w:rsidRPr="00EF4B17">
        <w:rPr>
          <w:sz w:val="24"/>
          <w:szCs w:val="24"/>
        </w:rPr>
        <w:t>exposed to the most physical and psychological stressors</w:t>
      </w:r>
      <w:r w:rsidR="0037412B" w:rsidRPr="00EF4B17">
        <w:rPr>
          <w:sz w:val="24"/>
          <w:szCs w:val="24"/>
        </w:rPr>
        <w:t xml:space="preserve"> </w:t>
      </w:r>
      <w:r w:rsidR="00D628AD" w:rsidRPr="00EF4B17">
        <w:rPr>
          <w:sz w:val="24"/>
          <w:szCs w:val="24"/>
        </w:rPr>
        <w:fldChar w:fldCharType="begin"/>
      </w:r>
      <w:r w:rsidR="00D628AD" w:rsidRPr="00EF4B17">
        <w:rPr>
          <w:sz w:val="24"/>
          <w:szCs w:val="24"/>
        </w:rPr>
        <w:instrText xml:space="preserve"> ADDIN EN.CITE &lt;EndNote&gt;&lt;Cite&gt;&lt;Author&gt;Sapolsky&lt;/Author&gt;&lt;Year&gt;2005&lt;/Year&gt;&lt;RecNum&gt;783&lt;/RecNum&gt;&lt;DisplayText&gt;(Sapolsky, 2005)&lt;/DisplayText&gt;&lt;record&gt;&lt;rec-number&gt;783&lt;/rec-number&gt;&lt;foreign-keys&gt;&lt;key app="EN" db-id="5a02z0ermffxw2esw9dx00t00xt9tpsrse0z"&gt;783&lt;/key&gt;&lt;/foreign-keys&gt;&lt;ref-type name="Journal Article"&gt;17&lt;/ref-type&gt;&lt;contributors&gt;&lt;authors&gt;&lt;author&gt;Sapolsky, R.M.&lt;/author&gt;&lt;/authors&gt;&lt;/contributors&gt;&lt;titles&gt;&lt;title&gt;The influence of social hierarchy on primate health&lt;/title&gt;&lt;secondary-title&gt;Science&lt;/secondary-title&gt;&lt;/titles&gt;&lt;periodical&gt;&lt;full-title&gt;Science&lt;/full-title&gt;&lt;abbr-1&gt;Science&lt;/abbr-1&gt;&lt;abbr-2&gt;Science&lt;/abbr-2&gt;&lt;/periodical&gt;&lt;pages&gt;648&lt;/pages&gt;&lt;volume&gt;308&lt;/volume&gt;&lt;number&gt;5722&lt;/number&gt;&lt;dates&gt;&lt;year&gt;2005&lt;/year&gt;&lt;/dates&gt;&lt;publisher&gt;American Association for the Advancement of Science&lt;/publisher&gt;&lt;isbn&gt;0036-8075&lt;/isbn&gt;&lt;urls&gt;&lt;/urls&gt;&lt;electronic-resource-num&gt;10.1126/science.1106477&lt;/electronic-resource-num&gt;&lt;/record&gt;&lt;/Cite&gt;&lt;/EndNote&gt;</w:instrText>
      </w:r>
      <w:r w:rsidR="00D628AD" w:rsidRPr="00EF4B17">
        <w:rPr>
          <w:sz w:val="24"/>
          <w:szCs w:val="24"/>
        </w:rPr>
        <w:fldChar w:fldCharType="separate"/>
      </w:r>
      <w:r w:rsidR="00D628AD" w:rsidRPr="00EF4B17">
        <w:rPr>
          <w:noProof/>
          <w:sz w:val="24"/>
          <w:szCs w:val="24"/>
        </w:rPr>
        <w:t>(Sapolsky, 2005)</w:t>
      </w:r>
      <w:r w:rsidR="00D628AD" w:rsidRPr="00EF4B17">
        <w:rPr>
          <w:sz w:val="24"/>
          <w:szCs w:val="24"/>
        </w:rPr>
        <w:fldChar w:fldCharType="end"/>
      </w:r>
      <w:r w:rsidR="00D628AD" w:rsidRPr="00EF4B17">
        <w:rPr>
          <w:sz w:val="24"/>
          <w:szCs w:val="24"/>
        </w:rPr>
        <w:t>.</w:t>
      </w:r>
      <w:r w:rsidR="005873C3" w:rsidRPr="00EF4B17">
        <w:rPr>
          <w:sz w:val="24"/>
          <w:szCs w:val="24"/>
        </w:rPr>
        <w:t xml:space="preserve"> </w:t>
      </w:r>
      <w:r w:rsidR="00750A9C" w:rsidRPr="00EF4B17">
        <w:rPr>
          <w:rFonts w:cs="Times New Roman"/>
          <w:sz w:val="24"/>
          <w:szCs w:val="24"/>
        </w:rPr>
        <w:t>In humans</w:t>
      </w:r>
      <w:r w:rsidR="000D6FC2" w:rsidRPr="00EF4B17">
        <w:rPr>
          <w:rFonts w:cs="Times New Roman"/>
          <w:sz w:val="24"/>
          <w:szCs w:val="24"/>
        </w:rPr>
        <w:t xml:space="preserve"> </w:t>
      </w:r>
      <w:r w:rsidR="000D6FC2">
        <w:rPr>
          <w:rFonts w:cs="Times New Roman"/>
          <w:sz w:val="24"/>
          <w:szCs w:val="24"/>
        </w:rPr>
        <w:t>too</w:t>
      </w:r>
      <w:r w:rsidR="00750A9C" w:rsidRPr="0002629B">
        <w:rPr>
          <w:rFonts w:cs="Times New Roman"/>
          <w:sz w:val="24"/>
          <w:szCs w:val="24"/>
        </w:rPr>
        <w:t xml:space="preserve">, trait </w:t>
      </w:r>
      <w:r w:rsidR="00750A9C" w:rsidRPr="00EF4B17">
        <w:rPr>
          <w:rFonts w:cs="Times New Roman"/>
          <w:sz w:val="24"/>
          <w:szCs w:val="24"/>
        </w:rPr>
        <w:t xml:space="preserve">dominance </w:t>
      </w:r>
      <w:r w:rsidR="0037412B" w:rsidRPr="00EF4B17">
        <w:rPr>
          <w:rFonts w:cs="Times New Roman"/>
          <w:sz w:val="24"/>
          <w:szCs w:val="24"/>
        </w:rPr>
        <w:t>has been</w:t>
      </w:r>
      <w:r w:rsidR="00750A9C" w:rsidRPr="00EF4B17">
        <w:rPr>
          <w:rFonts w:cs="Times New Roman"/>
          <w:sz w:val="24"/>
          <w:szCs w:val="24"/>
        </w:rPr>
        <w:t xml:space="preserve"> found to be positively and significantly associated with adverse </w:t>
      </w:r>
      <w:r w:rsidR="00750A9C" w:rsidRPr="00EF4B17">
        <w:rPr>
          <w:rFonts w:cs="Times New Roman"/>
          <w:sz w:val="24"/>
          <w:szCs w:val="24"/>
        </w:rPr>
        <w:lastRenderedPageBreak/>
        <w:t xml:space="preserve">cardiovascular health outcomes, such as increased risk of post-myocardial infarction morbidity and mortality </w:t>
      </w:r>
      <w:r w:rsidR="00750A9C" w:rsidRPr="00EF4B17">
        <w:rPr>
          <w:rFonts w:cs="Times New Roman"/>
          <w:noProof/>
          <w:sz w:val="24"/>
          <w:szCs w:val="24"/>
        </w:rPr>
        <w:t>(Helgeson, 1990)</w:t>
      </w:r>
      <w:r w:rsidR="00C34622">
        <w:rPr>
          <w:rFonts w:cs="Times New Roman"/>
          <w:sz w:val="24"/>
          <w:szCs w:val="24"/>
        </w:rPr>
        <w:t xml:space="preserve"> and</w:t>
      </w:r>
      <w:r w:rsidR="00750A9C" w:rsidRPr="00EF4B17">
        <w:rPr>
          <w:rFonts w:cs="Times New Roman"/>
          <w:sz w:val="24"/>
          <w:szCs w:val="24"/>
        </w:rPr>
        <w:t xml:space="preserve"> increased odds of combined fatal and non-fatal cardiovascular events </w:t>
      </w:r>
      <w:r w:rsidR="00F90EA0">
        <w:rPr>
          <w:rFonts w:cs="Times New Roman"/>
          <w:sz w:val="24"/>
          <w:szCs w:val="24"/>
        </w:rPr>
        <w:t>(</w:t>
      </w:r>
      <w:proofErr w:type="spellStart"/>
      <w:r w:rsidR="00F90EA0" w:rsidRPr="00F90EA0">
        <w:rPr>
          <w:rFonts w:cs="Times New Roman"/>
          <w:noProof/>
          <w:sz w:val="24"/>
          <w:szCs w:val="24"/>
        </w:rPr>
        <w:t>Siegman</w:t>
      </w:r>
      <w:proofErr w:type="spellEnd"/>
      <w:r w:rsidR="00F90EA0" w:rsidRPr="00F90EA0">
        <w:rPr>
          <w:rFonts w:cs="Times New Roman"/>
          <w:noProof/>
          <w:sz w:val="24"/>
          <w:szCs w:val="24"/>
        </w:rPr>
        <w:t>, Townsend, Civelek, &amp; Blumenthal,</w:t>
      </w:r>
      <w:r w:rsidR="00F90EA0">
        <w:rPr>
          <w:rFonts w:cs="Times New Roman"/>
          <w:noProof/>
          <w:sz w:val="24"/>
          <w:szCs w:val="24"/>
        </w:rPr>
        <w:t xml:space="preserve"> 2000)</w:t>
      </w:r>
      <w:r w:rsidR="00F90EA0" w:rsidRPr="00F90EA0">
        <w:rPr>
          <w:rFonts w:cs="Times New Roman"/>
          <w:noProof/>
          <w:sz w:val="24"/>
          <w:szCs w:val="24"/>
        </w:rPr>
        <w:t>.</w:t>
      </w:r>
      <w:r w:rsidR="0092204F">
        <w:rPr>
          <w:rFonts w:cs="Times New Roman"/>
          <w:sz w:val="24"/>
          <w:szCs w:val="24"/>
        </w:rPr>
        <w:t xml:space="preserve"> </w:t>
      </w:r>
      <w:r w:rsidR="00236784" w:rsidRPr="00EF4B17">
        <w:rPr>
          <w:rFonts w:cs="Times New Roman"/>
          <w:sz w:val="24"/>
          <w:szCs w:val="24"/>
        </w:rPr>
        <w:t>Further</w:t>
      </w:r>
      <w:r w:rsidR="00AE4D26">
        <w:rPr>
          <w:rFonts w:cs="Times New Roman"/>
          <w:sz w:val="24"/>
          <w:szCs w:val="24"/>
        </w:rPr>
        <w:t>,</w:t>
      </w:r>
      <w:r w:rsidR="00236784" w:rsidRPr="00EF4B17">
        <w:rPr>
          <w:rFonts w:cs="Times New Roman"/>
          <w:sz w:val="24"/>
          <w:szCs w:val="24"/>
        </w:rPr>
        <w:t xml:space="preserve"> a</w:t>
      </w:r>
      <w:r w:rsidR="003E3FCE" w:rsidRPr="00EF4B17">
        <w:rPr>
          <w:sz w:val="24"/>
          <w:szCs w:val="24"/>
        </w:rPr>
        <w:t xml:space="preserve"> significant prospective relationship </w:t>
      </w:r>
      <w:r w:rsidR="00236784" w:rsidRPr="00EF4B17">
        <w:rPr>
          <w:sz w:val="24"/>
          <w:szCs w:val="24"/>
        </w:rPr>
        <w:t xml:space="preserve">was observed </w:t>
      </w:r>
      <w:r w:rsidR="003E3FCE" w:rsidRPr="00EF4B17">
        <w:rPr>
          <w:sz w:val="24"/>
          <w:szCs w:val="24"/>
        </w:rPr>
        <w:t xml:space="preserve">between </w:t>
      </w:r>
      <w:proofErr w:type="gramStart"/>
      <w:r w:rsidR="00F008FF">
        <w:rPr>
          <w:sz w:val="24"/>
          <w:szCs w:val="24"/>
        </w:rPr>
        <w:t>psychometrically-</w:t>
      </w:r>
      <w:r w:rsidR="0037412B" w:rsidRPr="00EF4B17">
        <w:rPr>
          <w:sz w:val="24"/>
          <w:szCs w:val="24"/>
        </w:rPr>
        <w:t>assessed</w:t>
      </w:r>
      <w:proofErr w:type="gramEnd"/>
      <w:r w:rsidR="0037412B" w:rsidRPr="00EF4B17">
        <w:rPr>
          <w:sz w:val="24"/>
          <w:szCs w:val="24"/>
        </w:rPr>
        <w:t xml:space="preserve"> dominance and coronary heart disease in </w:t>
      </w:r>
      <w:r w:rsidR="00236784" w:rsidRPr="00EF4B17">
        <w:rPr>
          <w:sz w:val="24"/>
          <w:szCs w:val="24"/>
        </w:rPr>
        <w:t xml:space="preserve">older </w:t>
      </w:r>
      <w:r w:rsidR="0092204F">
        <w:rPr>
          <w:sz w:val="24"/>
          <w:szCs w:val="24"/>
        </w:rPr>
        <w:t xml:space="preserve">men </w:t>
      </w:r>
      <w:r w:rsidR="0092204F" w:rsidRPr="00EF4B17">
        <w:rPr>
          <w:rFonts w:cs="Times New Roman"/>
          <w:noProof/>
          <w:sz w:val="24"/>
          <w:szCs w:val="24"/>
        </w:rPr>
        <w:t>(Siegman, Kubzansky, Kawachi, Boyle, Vokonas, &amp; Sparrow, 2000)</w:t>
      </w:r>
      <w:r w:rsidR="0092204F" w:rsidRPr="00EF4B17">
        <w:rPr>
          <w:rFonts w:cs="Times New Roman"/>
          <w:sz w:val="24"/>
          <w:szCs w:val="24"/>
        </w:rPr>
        <w:t>.</w:t>
      </w:r>
      <w:r w:rsidR="003E3FCE" w:rsidRPr="0037412B">
        <w:t xml:space="preserve"> </w:t>
      </w:r>
    </w:p>
    <w:p w14:paraId="1E15FDDA" w14:textId="15EBC747" w:rsidR="002A780C" w:rsidRDefault="00E73A9B" w:rsidP="00B1047B">
      <w:pPr>
        <w:spacing w:line="480" w:lineRule="auto"/>
        <w:ind w:firstLine="720"/>
        <w:rPr>
          <w:rFonts w:cs="Times New Roman"/>
          <w:sz w:val="24"/>
          <w:szCs w:val="24"/>
        </w:rPr>
      </w:pPr>
      <w:r w:rsidRPr="00F33261">
        <w:rPr>
          <w:rFonts w:cs="Times New Roman"/>
          <w:sz w:val="24"/>
          <w:szCs w:val="24"/>
        </w:rPr>
        <w:t xml:space="preserve">Relatively few experimental studies have </w:t>
      </w:r>
      <w:r w:rsidR="000D6FC2" w:rsidRPr="00F33261">
        <w:rPr>
          <w:rFonts w:cs="Times New Roman"/>
          <w:sz w:val="24"/>
          <w:szCs w:val="24"/>
        </w:rPr>
        <w:t>examined</w:t>
      </w:r>
      <w:r w:rsidRPr="00F33261">
        <w:rPr>
          <w:rFonts w:cs="Times New Roman"/>
          <w:sz w:val="24"/>
          <w:szCs w:val="24"/>
        </w:rPr>
        <w:t xml:space="preserve"> </w:t>
      </w:r>
      <w:r w:rsidR="00901F22" w:rsidRPr="00F33261">
        <w:rPr>
          <w:rFonts w:cs="Times New Roman"/>
          <w:sz w:val="24"/>
          <w:szCs w:val="24"/>
        </w:rPr>
        <w:t xml:space="preserve">the relationship between </w:t>
      </w:r>
      <w:r w:rsidR="00481EDF" w:rsidRPr="00F33261">
        <w:rPr>
          <w:rFonts w:cs="Times New Roman"/>
          <w:sz w:val="24"/>
          <w:szCs w:val="24"/>
        </w:rPr>
        <w:t>CVR</w:t>
      </w:r>
      <w:r w:rsidR="00901F22" w:rsidRPr="00F33261">
        <w:rPr>
          <w:rFonts w:cs="Times New Roman"/>
          <w:sz w:val="24"/>
          <w:szCs w:val="24"/>
        </w:rPr>
        <w:t xml:space="preserve"> to stress and trait dominance</w:t>
      </w:r>
      <w:r w:rsidRPr="00F33261">
        <w:rPr>
          <w:rFonts w:cs="Times New Roman"/>
          <w:sz w:val="24"/>
          <w:szCs w:val="24"/>
        </w:rPr>
        <w:t xml:space="preserve"> in humans</w:t>
      </w:r>
      <w:r w:rsidR="00901F22" w:rsidRPr="00F33261">
        <w:rPr>
          <w:rFonts w:cs="Times New Roman"/>
          <w:sz w:val="24"/>
          <w:szCs w:val="24"/>
        </w:rPr>
        <w:t>.</w:t>
      </w:r>
      <w:r w:rsidR="00B1047B" w:rsidRPr="00F33261">
        <w:rPr>
          <w:rFonts w:cs="Times New Roman"/>
          <w:sz w:val="24"/>
          <w:szCs w:val="24"/>
        </w:rPr>
        <w:t xml:space="preserve"> While b</w:t>
      </w:r>
      <w:r w:rsidR="007322C1" w:rsidRPr="00F33261">
        <w:rPr>
          <w:rFonts w:cs="Times New Roman"/>
          <w:sz w:val="24"/>
          <w:szCs w:val="24"/>
        </w:rPr>
        <w:t xml:space="preserve">roadly </w:t>
      </w:r>
      <w:r w:rsidR="00901F22" w:rsidRPr="00F33261">
        <w:rPr>
          <w:rFonts w:cs="Times New Roman"/>
          <w:sz w:val="24"/>
          <w:szCs w:val="24"/>
        </w:rPr>
        <w:t>positive association</w:t>
      </w:r>
      <w:r w:rsidR="00E15D02" w:rsidRPr="00F33261">
        <w:rPr>
          <w:rFonts w:cs="Times New Roman"/>
          <w:sz w:val="24"/>
          <w:szCs w:val="24"/>
        </w:rPr>
        <w:t>s</w:t>
      </w:r>
      <w:r w:rsidR="00901F22" w:rsidRPr="00F33261">
        <w:rPr>
          <w:rFonts w:cs="Times New Roman"/>
          <w:sz w:val="24"/>
          <w:szCs w:val="24"/>
        </w:rPr>
        <w:t xml:space="preserve"> between dominance and CVR</w:t>
      </w:r>
      <w:r w:rsidR="00D76E88" w:rsidRPr="00F33261">
        <w:rPr>
          <w:rFonts w:cs="Times New Roman"/>
          <w:sz w:val="24"/>
          <w:szCs w:val="24"/>
        </w:rPr>
        <w:t xml:space="preserve"> to stress</w:t>
      </w:r>
      <w:r w:rsidR="00901F22" w:rsidRPr="00F33261">
        <w:rPr>
          <w:rFonts w:cs="Times New Roman"/>
          <w:sz w:val="24"/>
          <w:szCs w:val="24"/>
        </w:rPr>
        <w:t xml:space="preserve"> </w:t>
      </w:r>
      <w:r w:rsidR="00E15D02" w:rsidRPr="00F33261">
        <w:rPr>
          <w:rFonts w:cs="Times New Roman"/>
          <w:sz w:val="24"/>
          <w:szCs w:val="24"/>
        </w:rPr>
        <w:t xml:space="preserve">have been identified </w:t>
      </w:r>
      <w:r w:rsidR="00901F22" w:rsidRPr="00F33261">
        <w:rPr>
          <w:rFonts w:cs="Times New Roman"/>
          <w:sz w:val="24"/>
          <w:szCs w:val="24"/>
        </w:rPr>
        <w:t xml:space="preserve">(e.g., </w:t>
      </w:r>
      <w:proofErr w:type="spellStart"/>
      <w:r w:rsidR="00901F22" w:rsidRPr="00F33261">
        <w:rPr>
          <w:rFonts w:cs="Times New Roman"/>
          <w:sz w:val="24"/>
          <w:szCs w:val="24"/>
        </w:rPr>
        <w:t>Gramer</w:t>
      </w:r>
      <w:proofErr w:type="spellEnd"/>
      <w:r w:rsidR="00901F22" w:rsidRPr="00F33261">
        <w:rPr>
          <w:rFonts w:cs="Times New Roman"/>
          <w:sz w:val="24"/>
          <w:szCs w:val="24"/>
        </w:rPr>
        <w:t xml:space="preserve">, 2003; </w:t>
      </w:r>
      <w:proofErr w:type="spellStart"/>
      <w:r w:rsidR="00901F22" w:rsidRPr="00F33261">
        <w:rPr>
          <w:rFonts w:cs="Times New Roman"/>
          <w:sz w:val="24"/>
          <w:szCs w:val="24"/>
        </w:rPr>
        <w:t>Gramer</w:t>
      </w:r>
      <w:proofErr w:type="spellEnd"/>
      <w:r w:rsidR="00901F22" w:rsidRPr="00F33261">
        <w:rPr>
          <w:rFonts w:cs="Times New Roman"/>
          <w:sz w:val="24"/>
          <w:szCs w:val="24"/>
        </w:rPr>
        <w:t xml:space="preserve"> &amp; Huber, </w:t>
      </w:r>
      <w:r w:rsidR="008672A8" w:rsidRPr="00F33261">
        <w:rPr>
          <w:rFonts w:cs="Times New Roman"/>
          <w:sz w:val="24"/>
          <w:szCs w:val="24"/>
        </w:rPr>
        <w:t>1997</w:t>
      </w:r>
      <w:r w:rsidR="00B1047B" w:rsidRPr="00F33261">
        <w:rPr>
          <w:rFonts w:cs="Times New Roman"/>
          <w:sz w:val="24"/>
          <w:szCs w:val="24"/>
        </w:rPr>
        <w:t xml:space="preserve">; Hughes &amp; </w:t>
      </w:r>
      <w:proofErr w:type="spellStart"/>
      <w:r w:rsidR="00B1047B" w:rsidRPr="00F33261">
        <w:rPr>
          <w:rFonts w:cs="Times New Roman"/>
          <w:sz w:val="24"/>
          <w:szCs w:val="24"/>
        </w:rPr>
        <w:t>Callinan</w:t>
      </w:r>
      <w:proofErr w:type="spellEnd"/>
      <w:r w:rsidR="00B1047B" w:rsidRPr="00F33261">
        <w:rPr>
          <w:rFonts w:cs="Times New Roman"/>
          <w:sz w:val="24"/>
          <w:szCs w:val="24"/>
        </w:rPr>
        <w:t xml:space="preserve">, 2007), </w:t>
      </w:r>
      <w:r w:rsidR="007322C1" w:rsidRPr="00F33261">
        <w:rPr>
          <w:rFonts w:cs="Times New Roman"/>
          <w:sz w:val="24"/>
          <w:szCs w:val="24"/>
        </w:rPr>
        <w:t>similar to some animal studies</w:t>
      </w:r>
      <w:r w:rsidR="00481EDF" w:rsidRPr="00F33261">
        <w:rPr>
          <w:rFonts w:cs="Times New Roman"/>
          <w:sz w:val="24"/>
          <w:szCs w:val="24"/>
        </w:rPr>
        <w:t xml:space="preserve"> (e.g., Kaplan, </w:t>
      </w:r>
      <w:proofErr w:type="spellStart"/>
      <w:r w:rsidR="00481EDF" w:rsidRPr="00F33261">
        <w:rPr>
          <w:rFonts w:cs="Times New Roman"/>
          <w:sz w:val="24"/>
          <w:szCs w:val="24"/>
        </w:rPr>
        <w:t>Manuck</w:t>
      </w:r>
      <w:proofErr w:type="spellEnd"/>
      <w:r w:rsidR="00481EDF" w:rsidRPr="00F33261">
        <w:rPr>
          <w:rFonts w:cs="Times New Roman"/>
          <w:sz w:val="24"/>
          <w:szCs w:val="24"/>
        </w:rPr>
        <w:t xml:space="preserve">, Clarkson, </w:t>
      </w:r>
      <w:proofErr w:type="spellStart"/>
      <w:r w:rsidR="00481EDF" w:rsidRPr="00F33261">
        <w:rPr>
          <w:rFonts w:cs="Times New Roman"/>
          <w:sz w:val="24"/>
          <w:szCs w:val="24"/>
        </w:rPr>
        <w:t>Lusso</w:t>
      </w:r>
      <w:proofErr w:type="spellEnd"/>
      <w:r w:rsidR="00481EDF" w:rsidRPr="00F33261">
        <w:rPr>
          <w:rFonts w:cs="Times New Roman"/>
          <w:sz w:val="24"/>
          <w:szCs w:val="24"/>
        </w:rPr>
        <w:t xml:space="preserve">, &amp; </w:t>
      </w:r>
      <w:proofErr w:type="spellStart"/>
      <w:r w:rsidR="00481EDF" w:rsidRPr="00F33261">
        <w:rPr>
          <w:rFonts w:cs="Times New Roman"/>
          <w:sz w:val="24"/>
          <w:szCs w:val="24"/>
        </w:rPr>
        <w:t>Taub</w:t>
      </w:r>
      <w:proofErr w:type="spellEnd"/>
      <w:r w:rsidR="00481EDF" w:rsidRPr="00F33261">
        <w:rPr>
          <w:rFonts w:cs="Times New Roman"/>
          <w:sz w:val="24"/>
          <w:szCs w:val="24"/>
        </w:rPr>
        <w:t>, 1982)</w:t>
      </w:r>
      <w:r w:rsidR="007322C1" w:rsidRPr="00F33261">
        <w:rPr>
          <w:rFonts w:cs="Times New Roman"/>
          <w:sz w:val="24"/>
          <w:szCs w:val="24"/>
        </w:rPr>
        <w:t xml:space="preserve">, </w:t>
      </w:r>
      <w:r w:rsidR="00B1047B" w:rsidRPr="00F33261">
        <w:rPr>
          <w:rFonts w:cs="Times New Roman"/>
          <w:sz w:val="24"/>
          <w:szCs w:val="24"/>
        </w:rPr>
        <w:t>gender and stressor differences</w:t>
      </w:r>
      <w:r w:rsidR="00125E51" w:rsidRPr="00F33261">
        <w:rPr>
          <w:rFonts w:cs="Times New Roman"/>
          <w:sz w:val="24"/>
          <w:szCs w:val="24"/>
        </w:rPr>
        <w:t xml:space="preserve"> in CVR </w:t>
      </w:r>
      <w:r w:rsidR="007D4517" w:rsidRPr="00F33261">
        <w:rPr>
          <w:rFonts w:cs="Times New Roman"/>
          <w:sz w:val="24"/>
          <w:szCs w:val="24"/>
        </w:rPr>
        <w:t>add to the complexities of understanding this relationship. A</w:t>
      </w:r>
      <w:r w:rsidR="00125E51" w:rsidRPr="00F33261">
        <w:rPr>
          <w:rFonts w:cs="Times New Roman"/>
          <w:sz w:val="24"/>
          <w:szCs w:val="24"/>
        </w:rPr>
        <w:t xml:space="preserve"> meta</w:t>
      </w:r>
      <w:r w:rsidR="00125E51" w:rsidRPr="0002629B">
        <w:rPr>
          <w:rFonts w:cs="Times New Roman"/>
          <w:sz w:val="24"/>
          <w:szCs w:val="24"/>
        </w:rPr>
        <w:t xml:space="preserve">-analysis of </w:t>
      </w:r>
      <w:r w:rsidR="007D4517">
        <w:rPr>
          <w:rFonts w:cs="Times New Roman"/>
          <w:sz w:val="24"/>
          <w:szCs w:val="24"/>
        </w:rPr>
        <w:t>CVR</w:t>
      </w:r>
      <w:r w:rsidR="00125E51" w:rsidRPr="0002629B">
        <w:rPr>
          <w:rFonts w:cs="Times New Roman"/>
          <w:sz w:val="24"/>
          <w:szCs w:val="24"/>
        </w:rPr>
        <w:t xml:space="preserve"> to acute stress manipulations concluded </w:t>
      </w:r>
      <w:r w:rsidR="007D4517">
        <w:rPr>
          <w:rFonts w:cs="Times New Roman"/>
          <w:sz w:val="24"/>
          <w:szCs w:val="24"/>
        </w:rPr>
        <w:t xml:space="preserve">that </w:t>
      </w:r>
      <w:proofErr w:type="gramStart"/>
      <w:r w:rsidR="00125E51" w:rsidRPr="0002629B">
        <w:rPr>
          <w:rFonts w:cs="Times New Roman"/>
          <w:sz w:val="24"/>
          <w:szCs w:val="24"/>
        </w:rPr>
        <w:t>socially-relevant</w:t>
      </w:r>
      <w:proofErr w:type="gramEnd"/>
      <w:r w:rsidR="00125E51" w:rsidRPr="0002629B">
        <w:rPr>
          <w:rFonts w:cs="Times New Roman"/>
          <w:sz w:val="24"/>
          <w:szCs w:val="24"/>
        </w:rPr>
        <w:t xml:space="preserve"> stressors</w:t>
      </w:r>
      <w:r w:rsidR="007D5F1E">
        <w:rPr>
          <w:rFonts w:cs="Times New Roman"/>
          <w:sz w:val="24"/>
          <w:szCs w:val="24"/>
        </w:rPr>
        <w:t xml:space="preserve"> (such as speech tasks)</w:t>
      </w:r>
      <w:r w:rsidR="00125E51" w:rsidRPr="0002629B">
        <w:rPr>
          <w:rFonts w:cs="Times New Roman"/>
          <w:sz w:val="24"/>
          <w:szCs w:val="24"/>
        </w:rPr>
        <w:t>, were associated with larger over</w:t>
      </w:r>
      <w:r w:rsidR="007D5F1E">
        <w:rPr>
          <w:rFonts w:cs="Times New Roman"/>
          <w:sz w:val="24"/>
          <w:szCs w:val="24"/>
        </w:rPr>
        <w:t xml:space="preserve">all blood pressure responses than asocial stressors </w:t>
      </w:r>
      <w:r w:rsidR="005609C5">
        <w:rPr>
          <w:rFonts w:cs="Times New Roman"/>
          <w:sz w:val="24"/>
          <w:szCs w:val="24"/>
        </w:rPr>
        <w:t>(</w:t>
      </w:r>
      <w:r w:rsidR="00125E51" w:rsidRPr="0002629B">
        <w:rPr>
          <w:rFonts w:cs="Times New Roman"/>
          <w:sz w:val="24"/>
          <w:szCs w:val="24"/>
        </w:rPr>
        <w:t>such as me</w:t>
      </w:r>
      <w:r w:rsidR="005609C5">
        <w:rPr>
          <w:rFonts w:cs="Times New Roman"/>
          <w:sz w:val="24"/>
          <w:szCs w:val="24"/>
        </w:rPr>
        <w:t xml:space="preserve">ntal arithmetic or </w:t>
      </w:r>
      <w:proofErr w:type="spellStart"/>
      <w:r w:rsidR="005609C5">
        <w:rPr>
          <w:rFonts w:cs="Times New Roman"/>
          <w:sz w:val="24"/>
          <w:szCs w:val="24"/>
        </w:rPr>
        <w:t>Stroop</w:t>
      </w:r>
      <w:proofErr w:type="spellEnd"/>
      <w:r w:rsidR="005609C5">
        <w:rPr>
          <w:rFonts w:cs="Times New Roman"/>
          <w:sz w:val="24"/>
          <w:szCs w:val="24"/>
        </w:rPr>
        <w:t xml:space="preserve"> tasks; </w:t>
      </w:r>
      <w:r w:rsidR="00125E51" w:rsidRPr="0002629B">
        <w:rPr>
          <w:rFonts w:cs="Times New Roman"/>
          <w:sz w:val="24"/>
          <w:szCs w:val="24"/>
        </w:rPr>
        <w:t>Brindle, Ginty, Phillips, &amp; Carroll, 2014)</w:t>
      </w:r>
      <w:r w:rsidR="005609C5">
        <w:rPr>
          <w:rFonts w:cs="Times New Roman"/>
          <w:sz w:val="24"/>
          <w:szCs w:val="24"/>
        </w:rPr>
        <w:t>. This</w:t>
      </w:r>
      <w:r w:rsidR="007D4517">
        <w:rPr>
          <w:rFonts w:cs="Times New Roman"/>
          <w:sz w:val="24"/>
          <w:szCs w:val="24"/>
        </w:rPr>
        <w:t xml:space="preserve"> finding was supported by a </w:t>
      </w:r>
      <w:proofErr w:type="gramStart"/>
      <w:r w:rsidR="007D4517">
        <w:rPr>
          <w:rFonts w:cs="Times New Roman"/>
          <w:sz w:val="24"/>
          <w:szCs w:val="24"/>
        </w:rPr>
        <w:t>review which</w:t>
      </w:r>
      <w:proofErr w:type="gramEnd"/>
      <w:r w:rsidR="007D4517">
        <w:rPr>
          <w:rFonts w:cs="Times New Roman"/>
          <w:sz w:val="24"/>
          <w:szCs w:val="24"/>
        </w:rPr>
        <w:t xml:space="preserve"> </w:t>
      </w:r>
      <w:r w:rsidR="005609C5">
        <w:rPr>
          <w:rFonts w:cs="Times New Roman"/>
          <w:sz w:val="24"/>
          <w:szCs w:val="24"/>
        </w:rPr>
        <w:t xml:space="preserve">revealed </w:t>
      </w:r>
      <w:r w:rsidR="007D5F1E" w:rsidRPr="0002629B">
        <w:rPr>
          <w:rFonts w:cs="Times New Roman"/>
          <w:sz w:val="24"/>
          <w:szCs w:val="24"/>
        </w:rPr>
        <w:t>positive associations between trait dominance and acute cardiovascular responses</w:t>
      </w:r>
      <w:r w:rsidR="00EB6829">
        <w:rPr>
          <w:rFonts w:cs="Times New Roman"/>
          <w:sz w:val="24"/>
          <w:szCs w:val="24"/>
        </w:rPr>
        <w:t xml:space="preserve"> to </w:t>
      </w:r>
      <w:r w:rsidR="003629D5">
        <w:rPr>
          <w:rFonts w:cs="Times New Roman"/>
          <w:sz w:val="24"/>
          <w:szCs w:val="24"/>
        </w:rPr>
        <w:t xml:space="preserve">social </w:t>
      </w:r>
      <w:r w:rsidR="00EB6829" w:rsidRPr="0002629B">
        <w:rPr>
          <w:rFonts w:cs="Times New Roman"/>
          <w:sz w:val="24"/>
          <w:szCs w:val="24"/>
        </w:rPr>
        <w:t>stressors</w:t>
      </w:r>
      <w:r w:rsidR="00EB6829" w:rsidRPr="00EB6829">
        <w:rPr>
          <w:rFonts w:cs="Times New Roman"/>
          <w:noProof/>
          <w:sz w:val="24"/>
          <w:szCs w:val="24"/>
        </w:rPr>
        <w:t xml:space="preserve"> </w:t>
      </w:r>
      <w:r w:rsidR="00EB6829">
        <w:rPr>
          <w:rFonts w:cs="Times New Roman"/>
          <w:noProof/>
          <w:sz w:val="24"/>
          <w:szCs w:val="24"/>
        </w:rPr>
        <w:t xml:space="preserve">(Newton, </w:t>
      </w:r>
      <w:r w:rsidR="00EB6829" w:rsidRPr="0002629B">
        <w:rPr>
          <w:rFonts w:cs="Times New Roman"/>
          <w:noProof/>
          <w:sz w:val="24"/>
          <w:szCs w:val="24"/>
        </w:rPr>
        <w:t>2009)</w:t>
      </w:r>
      <w:r w:rsidR="007D5F1E" w:rsidRPr="0002629B">
        <w:rPr>
          <w:rFonts w:cs="Times New Roman"/>
          <w:sz w:val="24"/>
          <w:szCs w:val="24"/>
        </w:rPr>
        <w:t>.</w:t>
      </w:r>
    </w:p>
    <w:p w14:paraId="461AE5D6" w14:textId="1D6B139A" w:rsidR="00B75224" w:rsidRDefault="00632E07" w:rsidP="00B75224">
      <w:pPr>
        <w:spacing w:line="480" w:lineRule="auto"/>
        <w:ind w:firstLine="720"/>
        <w:rPr>
          <w:rFonts w:cs="Times New Roman"/>
          <w:sz w:val="24"/>
          <w:szCs w:val="24"/>
        </w:rPr>
      </w:pPr>
      <w:r w:rsidRPr="00F33261">
        <w:rPr>
          <w:rFonts w:cs="Times New Roman"/>
          <w:sz w:val="24"/>
          <w:szCs w:val="24"/>
        </w:rPr>
        <w:t xml:space="preserve">Much of the </w:t>
      </w:r>
      <w:r w:rsidRPr="000670A4">
        <w:rPr>
          <w:rFonts w:cs="Times New Roman"/>
          <w:sz w:val="24"/>
          <w:szCs w:val="24"/>
        </w:rPr>
        <w:t>research</w:t>
      </w:r>
      <w:r w:rsidR="00311693" w:rsidRPr="000670A4">
        <w:rPr>
          <w:rFonts w:cs="Times New Roman"/>
          <w:sz w:val="24"/>
          <w:szCs w:val="24"/>
        </w:rPr>
        <w:t xml:space="preserve"> looking at </w:t>
      </w:r>
      <w:r w:rsidR="00CB68A8" w:rsidRPr="000670A4">
        <w:rPr>
          <w:rFonts w:cs="Times New Roman"/>
          <w:sz w:val="24"/>
          <w:szCs w:val="24"/>
        </w:rPr>
        <w:t xml:space="preserve">CVR and </w:t>
      </w:r>
      <w:r w:rsidR="00311693" w:rsidRPr="000670A4">
        <w:rPr>
          <w:rFonts w:cs="Times New Roman"/>
          <w:sz w:val="24"/>
          <w:szCs w:val="24"/>
        </w:rPr>
        <w:t>trait dominance</w:t>
      </w:r>
      <w:r w:rsidRPr="000670A4">
        <w:rPr>
          <w:rFonts w:cs="Times New Roman"/>
          <w:sz w:val="24"/>
          <w:szCs w:val="24"/>
        </w:rPr>
        <w:t xml:space="preserve"> has concentrated </w:t>
      </w:r>
      <w:r w:rsidR="003C1C5E" w:rsidRPr="000670A4">
        <w:rPr>
          <w:rFonts w:cs="Times New Roman"/>
          <w:sz w:val="24"/>
          <w:szCs w:val="24"/>
        </w:rPr>
        <w:t>on men with less attention given</w:t>
      </w:r>
      <w:r w:rsidRPr="000670A4">
        <w:rPr>
          <w:rFonts w:cs="Times New Roman"/>
          <w:sz w:val="24"/>
          <w:szCs w:val="24"/>
        </w:rPr>
        <w:t xml:space="preserve"> to women in experimental studies.</w:t>
      </w:r>
      <w:r w:rsidR="00D6438B" w:rsidRPr="000670A4">
        <w:rPr>
          <w:rFonts w:cs="Times New Roman"/>
          <w:sz w:val="24"/>
          <w:szCs w:val="24"/>
        </w:rPr>
        <w:t xml:space="preserve"> Of the work that </w:t>
      </w:r>
      <w:proofErr w:type="gramStart"/>
      <w:r w:rsidR="00D6438B" w:rsidRPr="000670A4">
        <w:rPr>
          <w:rFonts w:cs="Times New Roman"/>
          <w:sz w:val="24"/>
          <w:szCs w:val="24"/>
        </w:rPr>
        <w:t>ha</w:t>
      </w:r>
      <w:r w:rsidR="000C5D90">
        <w:rPr>
          <w:rFonts w:cs="Times New Roman"/>
          <w:sz w:val="24"/>
          <w:szCs w:val="24"/>
        </w:rPr>
        <w:t>s been conducted</w:t>
      </w:r>
      <w:proofErr w:type="gramEnd"/>
      <w:r w:rsidR="000C5D90">
        <w:rPr>
          <w:rFonts w:cs="Times New Roman"/>
          <w:sz w:val="24"/>
          <w:szCs w:val="24"/>
        </w:rPr>
        <w:t>, there is not</w:t>
      </w:r>
      <w:r w:rsidR="00D6438B" w:rsidRPr="000670A4">
        <w:rPr>
          <w:rFonts w:cs="Times New Roman"/>
          <w:sz w:val="24"/>
          <w:szCs w:val="24"/>
        </w:rPr>
        <w:t xml:space="preserve"> yet a clear </w:t>
      </w:r>
      <w:r w:rsidR="00AE4D26" w:rsidRPr="000670A4">
        <w:rPr>
          <w:rFonts w:cs="Times New Roman"/>
          <w:sz w:val="24"/>
          <w:szCs w:val="24"/>
        </w:rPr>
        <w:t xml:space="preserve">understanding of the interaction between </w:t>
      </w:r>
      <w:r w:rsidR="00E664BB" w:rsidRPr="000670A4">
        <w:rPr>
          <w:rFonts w:cs="Times New Roman"/>
          <w:sz w:val="24"/>
          <w:szCs w:val="24"/>
        </w:rPr>
        <w:t xml:space="preserve">gender, dominance and task type on </w:t>
      </w:r>
      <w:r w:rsidR="008316A6" w:rsidRPr="000670A4">
        <w:rPr>
          <w:rFonts w:cs="Times New Roman"/>
          <w:sz w:val="24"/>
          <w:szCs w:val="24"/>
        </w:rPr>
        <w:t>CVR</w:t>
      </w:r>
      <w:r w:rsidR="00E664BB" w:rsidRPr="000670A4">
        <w:rPr>
          <w:rFonts w:cs="Times New Roman"/>
          <w:sz w:val="24"/>
          <w:szCs w:val="24"/>
        </w:rPr>
        <w:t>.</w:t>
      </w:r>
      <w:r w:rsidRPr="000670A4">
        <w:rPr>
          <w:rFonts w:cs="Times New Roman"/>
          <w:sz w:val="24"/>
          <w:szCs w:val="24"/>
        </w:rPr>
        <w:t xml:space="preserve"> </w:t>
      </w:r>
      <w:r w:rsidR="00914FB9" w:rsidRPr="000670A4">
        <w:rPr>
          <w:rFonts w:cs="Times New Roman"/>
          <w:sz w:val="24"/>
          <w:szCs w:val="24"/>
        </w:rPr>
        <w:t>Observed t</w:t>
      </w:r>
      <w:r w:rsidR="00CD2FEB" w:rsidRPr="000670A4">
        <w:rPr>
          <w:rFonts w:cs="Times New Roman"/>
          <w:sz w:val="24"/>
          <w:szCs w:val="24"/>
        </w:rPr>
        <w:t xml:space="preserve">rends </w:t>
      </w:r>
      <w:r w:rsidR="00914FB9" w:rsidRPr="000670A4">
        <w:rPr>
          <w:rFonts w:cs="Times New Roman"/>
          <w:sz w:val="24"/>
          <w:szCs w:val="24"/>
        </w:rPr>
        <w:t xml:space="preserve">in </w:t>
      </w:r>
      <w:r w:rsidR="00AE4D26" w:rsidRPr="000670A4">
        <w:rPr>
          <w:rFonts w:cs="Times New Roman"/>
          <w:sz w:val="24"/>
          <w:szCs w:val="24"/>
        </w:rPr>
        <w:t xml:space="preserve">studies with male participants </w:t>
      </w:r>
      <w:r w:rsidR="006675ED" w:rsidRPr="000670A4">
        <w:rPr>
          <w:rFonts w:cs="Times New Roman"/>
          <w:sz w:val="24"/>
          <w:szCs w:val="24"/>
        </w:rPr>
        <w:t>higher in dominance</w:t>
      </w:r>
      <w:r w:rsidR="00CD2FEB" w:rsidRPr="000670A4">
        <w:rPr>
          <w:rFonts w:cs="Times New Roman"/>
          <w:sz w:val="24"/>
          <w:szCs w:val="24"/>
        </w:rPr>
        <w:t xml:space="preserve"> </w:t>
      </w:r>
      <w:r w:rsidR="006675ED" w:rsidRPr="000670A4">
        <w:rPr>
          <w:rFonts w:cs="Times New Roman"/>
          <w:sz w:val="24"/>
          <w:szCs w:val="24"/>
        </w:rPr>
        <w:t>largely reflect a</w:t>
      </w:r>
      <w:r w:rsidR="00CD2FEB" w:rsidRPr="000670A4">
        <w:rPr>
          <w:rFonts w:cs="Times New Roman"/>
          <w:sz w:val="24"/>
          <w:szCs w:val="24"/>
        </w:rPr>
        <w:t xml:space="preserve"> </w:t>
      </w:r>
      <w:r w:rsidR="006675ED" w:rsidRPr="000670A4">
        <w:rPr>
          <w:rFonts w:cs="Times New Roman"/>
          <w:sz w:val="24"/>
          <w:szCs w:val="24"/>
        </w:rPr>
        <w:t>pattern</w:t>
      </w:r>
      <w:r w:rsidR="00387DE1" w:rsidRPr="000670A4">
        <w:rPr>
          <w:rFonts w:cs="Times New Roman"/>
          <w:sz w:val="24"/>
          <w:szCs w:val="24"/>
        </w:rPr>
        <w:t xml:space="preserve"> </w:t>
      </w:r>
      <w:r w:rsidR="00CD2FEB" w:rsidRPr="000670A4">
        <w:rPr>
          <w:rFonts w:cs="Times New Roman"/>
          <w:sz w:val="24"/>
          <w:szCs w:val="24"/>
        </w:rPr>
        <w:t xml:space="preserve">of </w:t>
      </w:r>
      <w:r w:rsidR="0035179A" w:rsidRPr="000670A4">
        <w:rPr>
          <w:rFonts w:cs="Times New Roman"/>
          <w:sz w:val="24"/>
          <w:szCs w:val="24"/>
        </w:rPr>
        <w:t>greater CVR</w:t>
      </w:r>
      <w:r w:rsidR="00CD2FEB" w:rsidRPr="000670A4">
        <w:rPr>
          <w:rFonts w:cs="Times New Roman"/>
          <w:sz w:val="24"/>
          <w:szCs w:val="24"/>
        </w:rPr>
        <w:t xml:space="preserve"> to social compared to asocial stress (e.g., </w:t>
      </w:r>
      <w:proofErr w:type="spellStart"/>
      <w:r w:rsidR="00854070" w:rsidRPr="000670A4">
        <w:rPr>
          <w:rFonts w:cs="Times New Roman"/>
          <w:sz w:val="24"/>
          <w:szCs w:val="24"/>
        </w:rPr>
        <w:t>Gramer</w:t>
      </w:r>
      <w:proofErr w:type="spellEnd"/>
      <w:r w:rsidR="00CD2FEB" w:rsidRPr="000670A4">
        <w:rPr>
          <w:rFonts w:cs="Times New Roman"/>
          <w:sz w:val="24"/>
          <w:szCs w:val="24"/>
        </w:rPr>
        <w:t xml:space="preserve">, 2003). </w:t>
      </w:r>
      <w:r w:rsidR="00B75224">
        <w:rPr>
          <w:rFonts w:cs="Times New Roman"/>
          <w:sz w:val="24"/>
          <w:szCs w:val="24"/>
        </w:rPr>
        <w:t xml:space="preserve">Results observed in relation to dominance and reactivity to </w:t>
      </w:r>
      <w:r w:rsidR="00B75224" w:rsidRPr="0002629B">
        <w:rPr>
          <w:rFonts w:cs="Times New Roman"/>
          <w:sz w:val="24"/>
          <w:szCs w:val="24"/>
        </w:rPr>
        <w:t xml:space="preserve">asocial </w:t>
      </w:r>
      <w:r w:rsidR="00B75224" w:rsidRPr="0002629B">
        <w:rPr>
          <w:rFonts w:cs="Times New Roman"/>
          <w:sz w:val="24"/>
          <w:szCs w:val="24"/>
        </w:rPr>
        <w:lastRenderedPageBreak/>
        <w:t>stressors</w:t>
      </w:r>
      <w:r w:rsidR="00B75224">
        <w:rPr>
          <w:rFonts w:cs="Times New Roman"/>
          <w:sz w:val="24"/>
          <w:szCs w:val="24"/>
        </w:rPr>
        <w:t xml:space="preserve"> (such as mental arithmetic)</w:t>
      </w:r>
      <w:r w:rsidR="00B75224" w:rsidRPr="0002629B">
        <w:rPr>
          <w:rFonts w:cs="Times New Roman"/>
          <w:sz w:val="24"/>
          <w:szCs w:val="24"/>
        </w:rPr>
        <w:t xml:space="preserve"> </w:t>
      </w:r>
      <w:r w:rsidR="00B75224">
        <w:rPr>
          <w:rFonts w:cs="Times New Roman"/>
          <w:sz w:val="24"/>
          <w:szCs w:val="24"/>
        </w:rPr>
        <w:t>have largely found n</w:t>
      </w:r>
      <w:r w:rsidR="00B75224" w:rsidRPr="0002629B">
        <w:rPr>
          <w:rFonts w:cs="Times New Roman"/>
          <w:sz w:val="24"/>
          <w:szCs w:val="24"/>
        </w:rPr>
        <w:t>o significant effects for women</w:t>
      </w:r>
      <w:r w:rsidR="00B75224">
        <w:rPr>
          <w:rFonts w:cs="Times New Roman"/>
          <w:sz w:val="24"/>
          <w:szCs w:val="24"/>
        </w:rPr>
        <w:t xml:space="preserve"> (e.g., Hughes </w:t>
      </w:r>
      <w:r w:rsidR="00A24E49">
        <w:rPr>
          <w:rFonts w:cs="Times New Roman"/>
          <w:sz w:val="24"/>
          <w:szCs w:val="24"/>
        </w:rPr>
        <w:t>&amp;</w:t>
      </w:r>
      <w:r w:rsidR="00B75224">
        <w:rPr>
          <w:rFonts w:cs="Times New Roman"/>
          <w:sz w:val="24"/>
          <w:szCs w:val="24"/>
        </w:rPr>
        <w:t xml:space="preserve"> </w:t>
      </w:r>
      <w:proofErr w:type="spellStart"/>
      <w:r w:rsidR="00B75224">
        <w:rPr>
          <w:rFonts w:cs="Times New Roman"/>
          <w:sz w:val="24"/>
          <w:szCs w:val="24"/>
        </w:rPr>
        <w:t>Callinan</w:t>
      </w:r>
      <w:proofErr w:type="spellEnd"/>
      <w:r w:rsidR="00B75224">
        <w:rPr>
          <w:rFonts w:cs="Times New Roman"/>
          <w:sz w:val="24"/>
          <w:szCs w:val="24"/>
        </w:rPr>
        <w:t xml:space="preserve">, 2007; Lee </w:t>
      </w:r>
      <w:r w:rsidR="00A24E49">
        <w:rPr>
          <w:rFonts w:cs="Times New Roman"/>
          <w:sz w:val="24"/>
          <w:szCs w:val="24"/>
        </w:rPr>
        <w:t>&amp;</w:t>
      </w:r>
      <w:r w:rsidR="00B75224">
        <w:rPr>
          <w:rFonts w:cs="Times New Roman"/>
          <w:sz w:val="24"/>
          <w:szCs w:val="24"/>
        </w:rPr>
        <w:t xml:space="preserve"> Hughes, 2014)</w:t>
      </w:r>
      <w:r w:rsidR="00B75224" w:rsidRPr="0002629B">
        <w:rPr>
          <w:rFonts w:cs="Times New Roman"/>
          <w:sz w:val="24"/>
          <w:szCs w:val="24"/>
        </w:rPr>
        <w:t>, but some in</w:t>
      </w:r>
      <w:r w:rsidR="00B75224">
        <w:rPr>
          <w:rFonts w:cs="Times New Roman"/>
          <w:sz w:val="24"/>
          <w:szCs w:val="24"/>
        </w:rPr>
        <w:t>dication of a positive trend in</w:t>
      </w:r>
      <w:r w:rsidR="000C5D90" w:rsidRPr="000C5D90">
        <w:rPr>
          <w:rFonts w:cs="Times New Roman"/>
          <w:sz w:val="24"/>
          <w:szCs w:val="24"/>
        </w:rPr>
        <w:t xml:space="preserve"> </w:t>
      </w:r>
      <w:r w:rsidR="000C5D90" w:rsidRPr="000670A4">
        <w:rPr>
          <w:rFonts w:cs="Times New Roman"/>
          <w:sz w:val="24"/>
          <w:szCs w:val="24"/>
        </w:rPr>
        <w:t>systolic blood pressure</w:t>
      </w:r>
      <w:r w:rsidR="00B75224" w:rsidRPr="0002629B">
        <w:rPr>
          <w:rFonts w:cs="Times New Roman"/>
          <w:sz w:val="24"/>
          <w:szCs w:val="24"/>
        </w:rPr>
        <w:t xml:space="preserve"> </w:t>
      </w:r>
      <w:r w:rsidR="000C5D90">
        <w:rPr>
          <w:rFonts w:cs="Times New Roman"/>
          <w:sz w:val="24"/>
          <w:szCs w:val="24"/>
        </w:rPr>
        <w:t>(</w:t>
      </w:r>
      <w:r w:rsidR="00B75224" w:rsidRPr="0002629B">
        <w:rPr>
          <w:rFonts w:cs="Times New Roman"/>
          <w:sz w:val="24"/>
          <w:szCs w:val="24"/>
        </w:rPr>
        <w:t>SBP</w:t>
      </w:r>
      <w:r w:rsidR="000C5D90">
        <w:rPr>
          <w:rFonts w:cs="Times New Roman"/>
          <w:sz w:val="24"/>
          <w:szCs w:val="24"/>
        </w:rPr>
        <w:t>)</w:t>
      </w:r>
      <w:r w:rsidR="00B75224" w:rsidRPr="0002629B">
        <w:rPr>
          <w:rFonts w:cs="Times New Roman"/>
          <w:sz w:val="24"/>
          <w:szCs w:val="24"/>
        </w:rPr>
        <w:t xml:space="preserve"> reactivity for men </w:t>
      </w:r>
      <w:r w:rsidR="00B75224" w:rsidRPr="0002629B">
        <w:rPr>
          <w:rFonts w:cs="Times New Roman"/>
          <w:noProof/>
          <w:sz w:val="24"/>
          <w:szCs w:val="24"/>
        </w:rPr>
        <w:t>(Gramer, 2003; Gramer &amp; Huber, 1997)</w:t>
      </w:r>
      <w:r w:rsidR="00B75224">
        <w:rPr>
          <w:rFonts w:cs="Times New Roman"/>
          <w:noProof/>
          <w:sz w:val="24"/>
          <w:szCs w:val="24"/>
        </w:rPr>
        <w:t xml:space="preserve">. </w:t>
      </w:r>
      <w:r w:rsidR="00B75224" w:rsidRPr="0002629B">
        <w:rPr>
          <w:rFonts w:cs="Times New Roman"/>
          <w:sz w:val="24"/>
          <w:szCs w:val="24"/>
        </w:rPr>
        <w:t xml:space="preserve">However, as Newton </w:t>
      </w:r>
      <w:r w:rsidR="00B75224" w:rsidRPr="0002629B">
        <w:rPr>
          <w:rFonts w:cs="Times New Roman"/>
          <w:noProof/>
          <w:sz w:val="24"/>
          <w:szCs w:val="24"/>
        </w:rPr>
        <w:t>(2009)</w:t>
      </w:r>
      <w:r w:rsidR="00B75224" w:rsidRPr="0002629B">
        <w:rPr>
          <w:rFonts w:cs="Times New Roman"/>
          <w:sz w:val="24"/>
          <w:szCs w:val="24"/>
        </w:rPr>
        <w:t xml:space="preserve"> suggests, instructions for </w:t>
      </w:r>
      <w:r w:rsidR="00B75224">
        <w:rPr>
          <w:rFonts w:cs="Times New Roman"/>
          <w:sz w:val="24"/>
          <w:szCs w:val="24"/>
        </w:rPr>
        <w:t xml:space="preserve">some of these </w:t>
      </w:r>
      <w:r w:rsidR="00B75224" w:rsidRPr="0002629B">
        <w:rPr>
          <w:rFonts w:cs="Times New Roman"/>
          <w:sz w:val="24"/>
          <w:szCs w:val="24"/>
        </w:rPr>
        <w:t>tasks</w:t>
      </w:r>
      <w:r w:rsidR="000C5D90">
        <w:rPr>
          <w:rFonts w:cs="Times New Roman"/>
          <w:sz w:val="24"/>
          <w:szCs w:val="24"/>
        </w:rPr>
        <w:t xml:space="preserve"> which were</w:t>
      </w:r>
      <w:r w:rsidR="00B75224">
        <w:rPr>
          <w:rFonts w:cs="Times New Roman"/>
          <w:sz w:val="24"/>
          <w:szCs w:val="24"/>
        </w:rPr>
        <w:t xml:space="preserve"> considered </w:t>
      </w:r>
      <w:proofErr w:type="gramStart"/>
      <w:r w:rsidR="00B75224">
        <w:rPr>
          <w:rFonts w:cs="Times New Roman"/>
          <w:sz w:val="24"/>
          <w:szCs w:val="24"/>
        </w:rPr>
        <w:t>to be asocial</w:t>
      </w:r>
      <w:proofErr w:type="gramEnd"/>
      <w:r w:rsidR="00B75224">
        <w:rPr>
          <w:rFonts w:cs="Times New Roman"/>
          <w:sz w:val="24"/>
          <w:szCs w:val="24"/>
        </w:rPr>
        <w:t xml:space="preserve"> in nature</w:t>
      </w:r>
      <w:r w:rsidR="00B75224" w:rsidRPr="0002629B">
        <w:rPr>
          <w:rFonts w:cs="Times New Roman"/>
          <w:sz w:val="24"/>
          <w:szCs w:val="24"/>
        </w:rPr>
        <w:t xml:space="preserve"> were delivered verbally</w:t>
      </w:r>
      <w:r w:rsidR="00B75224">
        <w:rPr>
          <w:rFonts w:cs="Times New Roman"/>
          <w:sz w:val="24"/>
          <w:szCs w:val="24"/>
        </w:rPr>
        <w:t xml:space="preserve">, and this </w:t>
      </w:r>
      <w:r w:rsidR="00B75224" w:rsidRPr="0002629B">
        <w:rPr>
          <w:rFonts w:cs="Times New Roman"/>
          <w:sz w:val="24"/>
          <w:szCs w:val="24"/>
        </w:rPr>
        <w:t>may have skewed the orientation of the task to be more social in nature than might otherwise have been intended by the researchers.</w:t>
      </w:r>
      <w:r w:rsidR="00B75224">
        <w:rPr>
          <w:rFonts w:cs="Times New Roman"/>
          <w:sz w:val="24"/>
          <w:szCs w:val="24"/>
        </w:rPr>
        <w:t xml:space="preserve"> </w:t>
      </w:r>
    </w:p>
    <w:p w14:paraId="671BAE95" w14:textId="70C818D4" w:rsidR="00B75224" w:rsidRDefault="00243C96" w:rsidP="0091783A">
      <w:pPr>
        <w:spacing w:line="480" w:lineRule="auto"/>
        <w:ind w:firstLine="720"/>
        <w:rPr>
          <w:rFonts w:cs="Times New Roman"/>
          <w:sz w:val="24"/>
          <w:szCs w:val="24"/>
        </w:rPr>
      </w:pPr>
      <w:r w:rsidRPr="000670A4">
        <w:rPr>
          <w:rFonts w:cs="Times New Roman"/>
          <w:sz w:val="24"/>
          <w:szCs w:val="24"/>
        </w:rPr>
        <w:t xml:space="preserve">Interestingly, </w:t>
      </w:r>
      <w:proofErr w:type="spellStart"/>
      <w:r w:rsidR="00854070" w:rsidRPr="000670A4">
        <w:rPr>
          <w:rFonts w:cs="Times New Roman"/>
          <w:sz w:val="24"/>
          <w:szCs w:val="24"/>
        </w:rPr>
        <w:t>Gramer</w:t>
      </w:r>
      <w:proofErr w:type="spellEnd"/>
      <w:r w:rsidR="00854070" w:rsidRPr="000670A4">
        <w:rPr>
          <w:rFonts w:cs="Times New Roman"/>
          <w:sz w:val="24"/>
          <w:szCs w:val="24"/>
        </w:rPr>
        <w:t xml:space="preserve"> and </w:t>
      </w:r>
      <w:proofErr w:type="spellStart"/>
      <w:r w:rsidR="00854070" w:rsidRPr="000670A4">
        <w:rPr>
          <w:rFonts w:cs="Times New Roman"/>
          <w:sz w:val="24"/>
          <w:szCs w:val="24"/>
        </w:rPr>
        <w:t>Berner</w:t>
      </w:r>
      <w:proofErr w:type="spellEnd"/>
      <w:r w:rsidRPr="000670A4">
        <w:rPr>
          <w:rFonts w:cs="Times New Roman"/>
          <w:sz w:val="24"/>
          <w:szCs w:val="24"/>
        </w:rPr>
        <w:t xml:space="preserve"> (</w:t>
      </w:r>
      <w:r w:rsidR="00854070" w:rsidRPr="000670A4">
        <w:rPr>
          <w:rFonts w:cs="Times New Roman"/>
          <w:sz w:val="24"/>
          <w:szCs w:val="24"/>
        </w:rPr>
        <w:t xml:space="preserve">2005) found that while </w:t>
      </w:r>
      <w:r w:rsidR="0035179A" w:rsidRPr="000670A4">
        <w:rPr>
          <w:rFonts w:cs="Times New Roman"/>
          <w:sz w:val="24"/>
          <w:szCs w:val="24"/>
        </w:rPr>
        <w:t xml:space="preserve">SBP </w:t>
      </w:r>
      <w:r w:rsidR="00854070" w:rsidRPr="000670A4">
        <w:rPr>
          <w:rFonts w:cs="Times New Roman"/>
          <w:sz w:val="24"/>
          <w:szCs w:val="24"/>
        </w:rPr>
        <w:t xml:space="preserve">reactivity to a mixed gender dyadic interaction task was greater for men than for women, more pronounced </w:t>
      </w:r>
      <w:r w:rsidR="00670928" w:rsidRPr="000670A4">
        <w:rPr>
          <w:rFonts w:cs="Times New Roman"/>
          <w:sz w:val="24"/>
          <w:szCs w:val="24"/>
        </w:rPr>
        <w:t>diastolic blood pressure (</w:t>
      </w:r>
      <w:r w:rsidR="00854070" w:rsidRPr="000670A4">
        <w:rPr>
          <w:rFonts w:cs="Times New Roman"/>
          <w:sz w:val="24"/>
          <w:szCs w:val="24"/>
        </w:rPr>
        <w:t>DBP</w:t>
      </w:r>
      <w:r w:rsidR="00670928" w:rsidRPr="000670A4">
        <w:rPr>
          <w:rFonts w:cs="Times New Roman"/>
          <w:sz w:val="24"/>
          <w:szCs w:val="24"/>
        </w:rPr>
        <w:t>)</w:t>
      </w:r>
      <w:r w:rsidR="00854070" w:rsidRPr="000670A4">
        <w:rPr>
          <w:rFonts w:cs="Times New Roman"/>
          <w:sz w:val="24"/>
          <w:szCs w:val="24"/>
        </w:rPr>
        <w:t xml:space="preserve"> </w:t>
      </w:r>
      <w:proofErr w:type="gramStart"/>
      <w:r w:rsidR="00854070" w:rsidRPr="000670A4">
        <w:rPr>
          <w:rFonts w:cs="Times New Roman"/>
          <w:sz w:val="24"/>
          <w:szCs w:val="24"/>
        </w:rPr>
        <w:t>was observed</w:t>
      </w:r>
      <w:proofErr w:type="gramEnd"/>
      <w:r w:rsidR="00854070" w:rsidRPr="000670A4">
        <w:rPr>
          <w:rFonts w:cs="Times New Roman"/>
          <w:sz w:val="24"/>
          <w:szCs w:val="24"/>
        </w:rPr>
        <w:t xml:space="preserve"> </w:t>
      </w:r>
      <w:r w:rsidR="003E2946" w:rsidRPr="000670A4">
        <w:rPr>
          <w:rFonts w:cs="Times New Roman"/>
          <w:sz w:val="24"/>
          <w:szCs w:val="24"/>
        </w:rPr>
        <w:t>during</w:t>
      </w:r>
      <w:r w:rsidR="00854070" w:rsidRPr="000670A4">
        <w:rPr>
          <w:rFonts w:cs="Times New Roman"/>
          <w:sz w:val="24"/>
          <w:szCs w:val="24"/>
        </w:rPr>
        <w:t xml:space="preserve"> the same task for women</w:t>
      </w:r>
      <w:r w:rsidR="0091783A" w:rsidRPr="000670A4">
        <w:rPr>
          <w:rFonts w:cs="Times New Roman"/>
          <w:sz w:val="24"/>
          <w:szCs w:val="24"/>
        </w:rPr>
        <w:t xml:space="preserve">, </w:t>
      </w:r>
      <w:r w:rsidR="00AC3DA9" w:rsidRPr="000670A4">
        <w:rPr>
          <w:rFonts w:cs="Times New Roman"/>
          <w:sz w:val="24"/>
          <w:szCs w:val="24"/>
        </w:rPr>
        <w:t xml:space="preserve">with greater DBP increases for low </w:t>
      </w:r>
      <w:r w:rsidR="0091783A" w:rsidRPr="000670A4">
        <w:rPr>
          <w:rFonts w:cs="Times New Roman"/>
          <w:sz w:val="24"/>
          <w:szCs w:val="24"/>
        </w:rPr>
        <w:t>compared to high dominant women</w:t>
      </w:r>
      <w:r w:rsidR="00854070" w:rsidRPr="000670A4">
        <w:rPr>
          <w:rFonts w:cs="Times New Roman"/>
          <w:sz w:val="24"/>
          <w:szCs w:val="24"/>
        </w:rPr>
        <w:t>.</w:t>
      </w:r>
      <w:r w:rsidR="00CB68A8" w:rsidRPr="000670A4">
        <w:rPr>
          <w:rFonts w:cs="Times New Roman"/>
          <w:sz w:val="24"/>
          <w:szCs w:val="24"/>
        </w:rPr>
        <w:t xml:space="preserve"> </w:t>
      </w:r>
      <w:r w:rsidR="0035179A" w:rsidRPr="00B75224">
        <w:rPr>
          <w:rFonts w:cs="Times New Roman"/>
          <w:sz w:val="24"/>
          <w:szCs w:val="24"/>
        </w:rPr>
        <w:t xml:space="preserve">This could </w:t>
      </w:r>
      <w:r w:rsidR="000670A4" w:rsidRPr="00B75224">
        <w:rPr>
          <w:rFonts w:cs="Times New Roman"/>
          <w:sz w:val="24"/>
          <w:szCs w:val="24"/>
        </w:rPr>
        <w:t>point to</w:t>
      </w:r>
      <w:r w:rsidR="00914FB9" w:rsidRPr="00B75224">
        <w:rPr>
          <w:rFonts w:cs="Times New Roman"/>
          <w:sz w:val="24"/>
          <w:szCs w:val="24"/>
        </w:rPr>
        <w:t xml:space="preserve"> </w:t>
      </w:r>
      <w:r w:rsidR="0035179A" w:rsidRPr="00B75224">
        <w:rPr>
          <w:rFonts w:cs="Times New Roman"/>
          <w:sz w:val="24"/>
          <w:szCs w:val="24"/>
        </w:rPr>
        <w:t xml:space="preserve">differing mechanisms </w:t>
      </w:r>
      <w:r w:rsidR="000670A4" w:rsidRPr="00B75224">
        <w:rPr>
          <w:rFonts w:cs="Times New Roman"/>
          <w:sz w:val="24"/>
          <w:szCs w:val="24"/>
        </w:rPr>
        <w:t xml:space="preserve">underlying </w:t>
      </w:r>
      <w:r w:rsidR="0035179A" w:rsidRPr="00B75224">
        <w:rPr>
          <w:rFonts w:cs="Times New Roman"/>
          <w:sz w:val="24"/>
          <w:szCs w:val="24"/>
        </w:rPr>
        <w:t xml:space="preserve">blood pressure responses </w:t>
      </w:r>
      <w:r w:rsidR="000670A4" w:rsidRPr="00B75224">
        <w:rPr>
          <w:rFonts w:cs="Times New Roman"/>
          <w:sz w:val="24"/>
          <w:szCs w:val="24"/>
        </w:rPr>
        <w:t xml:space="preserve">between </w:t>
      </w:r>
      <w:r w:rsidR="0035179A" w:rsidRPr="00B75224">
        <w:rPr>
          <w:rFonts w:cs="Times New Roman"/>
          <w:sz w:val="24"/>
          <w:szCs w:val="24"/>
        </w:rPr>
        <w:t>men and women</w:t>
      </w:r>
      <w:r w:rsidR="00B75224" w:rsidRPr="00B75224">
        <w:rPr>
          <w:rFonts w:cs="Times New Roman"/>
          <w:sz w:val="24"/>
          <w:szCs w:val="24"/>
        </w:rPr>
        <w:t xml:space="preserve"> on the dominance continuum,</w:t>
      </w:r>
      <w:r w:rsidR="00AE4D26" w:rsidRPr="00B75224">
        <w:rPr>
          <w:rFonts w:cs="Times New Roman"/>
          <w:sz w:val="24"/>
          <w:szCs w:val="24"/>
        </w:rPr>
        <w:t xml:space="preserve"> with low dominant women exhibiting greater DBP reactivity, but lower SBP reactivity</w:t>
      </w:r>
      <w:r w:rsidR="00B75224" w:rsidRPr="00B75224">
        <w:rPr>
          <w:rFonts w:cs="Times New Roman"/>
          <w:sz w:val="24"/>
          <w:szCs w:val="24"/>
        </w:rPr>
        <w:t xml:space="preserve">. </w:t>
      </w:r>
      <w:proofErr w:type="spellStart"/>
      <w:r w:rsidR="0091783A" w:rsidRPr="00B75224">
        <w:rPr>
          <w:rFonts w:cs="Times New Roman"/>
          <w:sz w:val="24"/>
          <w:szCs w:val="24"/>
        </w:rPr>
        <w:t>Gramer</w:t>
      </w:r>
      <w:proofErr w:type="spellEnd"/>
      <w:r w:rsidR="0091783A" w:rsidRPr="00B75224">
        <w:rPr>
          <w:rFonts w:cs="Times New Roman"/>
          <w:sz w:val="24"/>
          <w:szCs w:val="24"/>
        </w:rPr>
        <w:t xml:space="preserve"> and </w:t>
      </w:r>
      <w:proofErr w:type="spellStart"/>
      <w:r w:rsidR="0091783A" w:rsidRPr="00B75224">
        <w:rPr>
          <w:rFonts w:cs="Times New Roman"/>
          <w:sz w:val="24"/>
          <w:szCs w:val="24"/>
        </w:rPr>
        <w:t>Schon</w:t>
      </w:r>
      <w:proofErr w:type="spellEnd"/>
      <w:r w:rsidR="0091783A" w:rsidRPr="00B75224">
        <w:rPr>
          <w:rFonts w:cs="Times New Roman"/>
          <w:sz w:val="24"/>
          <w:szCs w:val="24"/>
        </w:rPr>
        <w:t xml:space="preserve"> (2015) suggested that responses of low domina</w:t>
      </w:r>
      <w:r w:rsidR="00A656C6">
        <w:rPr>
          <w:rFonts w:cs="Times New Roman"/>
          <w:sz w:val="24"/>
          <w:szCs w:val="24"/>
        </w:rPr>
        <w:t>nt individuals could reflect</w:t>
      </w:r>
      <w:r w:rsidR="0091783A" w:rsidRPr="00B75224">
        <w:rPr>
          <w:rFonts w:cs="Times New Roman"/>
          <w:sz w:val="24"/>
          <w:szCs w:val="24"/>
        </w:rPr>
        <w:t xml:space="preserve"> enhanced vascular </w:t>
      </w:r>
      <w:r w:rsidR="000670A4" w:rsidRPr="00B75224">
        <w:rPr>
          <w:rFonts w:cs="Times New Roman"/>
          <w:sz w:val="24"/>
          <w:szCs w:val="24"/>
        </w:rPr>
        <w:t>(alpha-</w:t>
      </w:r>
      <w:proofErr w:type="spellStart"/>
      <w:r w:rsidR="000670A4" w:rsidRPr="00B75224">
        <w:rPr>
          <w:rFonts w:cs="Times New Roman"/>
          <w:sz w:val="24"/>
          <w:szCs w:val="24"/>
        </w:rPr>
        <w:t>adrenergically</w:t>
      </w:r>
      <w:proofErr w:type="spellEnd"/>
      <w:r w:rsidR="000670A4" w:rsidRPr="00B75224">
        <w:rPr>
          <w:rFonts w:cs="Times New Roman"/>
          <w:sz w:val="24"/>
          <w:szCs w:val="24"/>
        </w:rPr>
        <w:t xml:space="preserve"> mediated) </w:t>
      </w:r>
      <w:r w:rsidR="0091783A" w:rsidRPr="00B75224">
        <w:rPr>
          <w:rFonts w:cs="Times New Roman"/>
          <w:sz w:val="24"/>
          <w:szCs w:val="24"/>
        </w:rPr>
        <w:t>reactivity.</w:t>
      </w:r>
      <w:r w:rsidR="00904DBB">
        <w:rPr>
          <w:rFonts w:cs="Times New Roman"/>
          <w:sz w:val="24"/>
          <w:szCs w:val="24"/>
        </w:rPr>
        <w:t xml:space="preserve"> </w:t>
      </w:r>
      <w:r w:rsidR="00B75224">
        <w:rPr>
          <w:rFonts w:cs="Times New Roman"/>
          <w:sz w:val="24"/>
          <w:szCs w:val="24"/>
        </w:rPr>
        <w:t xml:space="preserve">However, not all studies involving dominance and CVR have supported this interpretation. </w:t>
      </w:r>
      <w:r w:rsidR="003303B1">
        <w:rPr>
          <w:rFonts w:cs="Times New Roman"/>
          <w:sz w:val="24"/>
          <w:szCs w:val="24"/>
        </w:rPr>
        <w:t>Hu</w:t>
      </w:r>
      <w:r w:rsidR="00555A3D">
        <w:rPr>
          <w:rFonts w:cs="Times New Roman"/>
          <w:sz w:val="24"/>
          <w:szCs w:val="24"/>
        </w:rPr>
        <w:t xml:space="preserve">ghes and </w:t>
      </w:r>
      <w:proofErr w:type="spellStart"/>
      <w:r w:rsidR="00555A3D">
        <w:rPr>
          <w:rFonts w:cs="Times New Roman"/>
          <w:sz w:val="24"/>
          <w:szCs w:val="24"/>
        </w:rPr>
        <w:t>Callinan</w:t>
      </w:r>
      <w:proofErr w:type="spellEnd"/>
      <w:r w:rsidR="00555A3D">
        <w:rPr>
          <w:rFonts w:cs="Times New Roman"/>
          <w:sz w:val="24"/>
          <w:szCs w:val="24"/>
        </w:rPr>
        <w:t xml:space="preserve"> (2007)</w:t>
      </w:r>
      <w:r w:rsidR="00AC3DA9">
        <w:rPr>
          <w:rFonts w:cs="Times New Roman"/>
          <w:sz w:val="24"/>
          <w:szCs w:val="24"/>
        </w:rPr>
        <w:t xml:space="preserve"> </w:t>
      </w:r>
      <w:r w:rsidR="00604A39">
        <w:rPr>
          <w:rFonts w:cs="Times New Roman"/>
          <w:sz w:val="24"/>
          <w:szCs w:val="24"/>
        </w:rPr>
        <w:t>found</w:t>
      </w:r>
      <w:r w:rsidR="00FD4858">
        <w:rPr>
          <w:rFonts w:cs="Times New Roman"/>
          <w:sz w:val="24"/>
          <w:szCs w:val="24"/>
        </w:rPr>
        <w:t xml:space="preserve"> that</w:t>
      </w:r>
      <w:r w:rsidR="00604A39">
        <w:rPr>
          <w:rFonts w:cs="Times New Roman"/>
          <w:sz w:val="24"/>
          <w:szCs w:val="24"/>
        </w:rPr>
        <w:t xml:space="preserve"> </w:t>
      </w:r>
      <w:r w:rsidR="00AC3DA9">
        <w:rPr>
          <w:rFonts w:cs="Times New Roman"/>
          <w:sz w:val="24"/>
          <w:szCs w:val="24"/>
        </w:rPr>
        <w:t>in response to a public speaking task</w:t>
      </w:r>
      <w:r w:rsidR="00604A39">
        <w:rPr>
          <w:rFonts w:cs="Times New Roman"/>
          <w:sz w:val="24"/>
          <w:szCs w:val="24"/>
        </w:rPr>
        <w:t>,</w:t>
      </w:r>
      <w:r w:rsidR="00AC3DA9">
        <w:rPr>
          <w:rFonts w:cs="Times New Roman"/>
          <w:sz w:val="24"/>
          <w:szCs w:val="24"/>
        </w:rPr>
        <w:t xml:space="preserve"> a positive association between dominance and SBP reactivity </w:t>
      </w:r>
      <w:proofErr w:type="gramStart"/>
      <w:r w:rsidR="00AC3DA9">
        <w:rPr>
          <w:rFonts w:cs="Times New Roman"/>
          <w:sz w:val="24"/>
          <w:szCs w:val="24"/>
        </w:rPr>
        <w:t>was found</w:t>
      </w:r>
      <w:proofErr w:type="gramEnd"/>
      <w:r w:rsidR="00AC3DA9">
        <w:rPr>
          <w:rFonts w:cs="Times New Roman"/>
          <w:sz w:val="24"/>
          <w:szCs w:val="24"/>
        </w:rPr>
        <w:t xml:space="preserve"> for women, </w:t>
      </w:r>
      <w:r w:rsidR="00904DBB">
        <w:rPr>
          <w:rFonts w:cs="Times New Roman"/>
          <w:sz w:val="24"/>
          <w:szCs w:val="24"/>
        </w:rPr>
        <w:t xml:space="preserve">with a corresponding </w:t>
      </w:r>
      <w:r w:rsidR="00AC3DA9">
        <w:rPr>
          <w:rFonts w:cs="Times New Roman"/>
          <w:sz w:val="24"/>
          <w:szCs w:val="24"/>
        </w:rPr>
        <w:t>inverse association reported for men</w:t>
      </w:r>
      <w:r w:rsidR="00FD4858">
        <w:rPr>
          <w:rFonts w:cs="Times New Roman"/>
          <w:sz w:val="24"/>
          <w:szCs w:val="24"/>
        </w:rPr>
        <w:t>,</w:t>
      </w:r>
      <w:r w:rsidR="00904DBB">
        <w:rPr>
          <w:rFonts w:cs="Times New Roman"/>
          <w:sz w:val="24"/>
          <w:szCs w:val="24"/>
        </w:rPr>
        <w:t xml:space="preserve"> and no differences in DBP</w:t>
      </w:r>
      <w:r w:rsidR="00AB458E">
        <w:rPr>
          <w:rFonts w:cs="Times New Roman"/>
          <w:sz w:val="24"/>
          <w:szCs w:val="24"/>
        </w:rPr>
        <w:t xml:space="preserve"> reactivity</w:t>
      </w:r>
      <w:r w:rsidR="00904DBB">
        <w:rPr>
          <w:rFonts w:cs="Times New Roman"/>
          <w:sz w:val="24"/>
          <w:szCs w:val="24"/>
        </w:rPr>
        <w:t xml:space="preserve"> for either gender</w:t>
      </w:r>
      <w:r w:rsidR="00AB458E" w:rsidRPr="00B75224">
        <w:rPr>
          <w:rFonts w:cs="Times New Roman"/>
          <w:sz w:val="24"/>
          <w:szCs w:val="24"/>
        </w:rPr>
        <w:t>.</w:t>
      </w:r>
      <w:r w:rsidR="004E08EB">
        <w:rPr>
          <w:rFonts w:cs="Times New Roman"/>
          <w:sz w:val="24"/>
          <w:szCs w:val="24"/>
        </w:rPr>
        <w:t xml:space="preserve"> </w:t>
      </w:r>
    </w:p>
    <w:p w14:paraId="44E5BA8A" w14:textId="470B9A8D" w:rsidR="00467445" w:rsidRDefault="00467445" w:rsidP="00467445">
      <w:pPr>
        <w:spacing w:line="480" w:lineRule="auto"/>
        <w:ind w:firstLine="720"/>
        <w:rPr>
          <w:rFonts w:cs="Times New Roman"/>
          <w:sz w:val="24"/>
          <w:szCs w:val="24"/>
        </w:rPr>
      </w:pPr>
      <w:r w:rsidRPr="00380E18">
        <w:rPr>
          <w:rFonts w:cs="Times New Roman"/>
          <w:sz w:val="24"/>
          <w:szCs w:val="24"/>
        </w:rPr>
        <w:t>While the mechanisms of mounting a</w:t>
      </w:r>
      <w:r w:rsidR="00380E18" w:rsidRPr="00380E18">
        <w:rPr>
          <w:rFonts w:cs="Times New Roman"/>
          <w:sz w:val="24"/>
          <w:szCs w:val="24"/>
        </w:rPr>
        <w:t>n increased</w:t>
      </w:r>
      <w:r w:rsidRPr="00380E18">
        <w:rPr>
          <w:rFonts w:cs="Times New Roman"/>
          <w:sz w:val="24"/>
          <w:szCs w:val="24"/>
        </w:rPr>
        <w:t xml:space="preserve"> physiological response to stress have typically been concentrated on in research</w:t>
      </w:r>
      <w:r w:rsidR="00B27B89">
        <w:rPr>
          <w:rFonts w:cs="Times New Roman"/>
          <w:sz w:val="24"/>
          <w:szCs w:val="24"/>
        </w:rPr>
        <w:t xml:space="preserve"> in this area</w:t>
      </w:r>
      <w:r w:rsidRPr="00380E18">
        <w:rPr>
          <w:rFonts w:cs="Times New Roman"/>
          <w:sz w:val="24"/>
          <w:szCs w:val="24"/>
        </w:rPr>
        <w:t xml:space="preserve">, findings relating to dominance and cardiovascular recovery following stress have been somewhat inconsistent. </w:t>
      </w:r>
      <w:r>
        <w:rPr>
          <w:rFonts w:cs="Times New Roman"/>
          <w:sz w:val="24"/>
          <w:szCs w:val="24"/>
        </w:rPr>
        <w:t xml:space="preserve">Some </w:t>
      </w:r>
      <w:r>
        <w:rPr>
          <w:rFonts w:cs="Times New Roman"/>
          <w:sz w:val="24"/>
          <w:szCs w:val="24"/>
        </w:rPr>
        <w:lastRenderedPageBreak/>
        <w:t xml:space="preserve">studies have suggested that social stress might be associated </w:t>
      </w:r>
      <w:r w:rsidRPr="00380E18">
        <w:rPr>
          <w:rFonts w:cs="Times New Roman"/>
          <w:sz w:val="24"/>
          <w:szCs w:val="24"/>
        </w:rPr>
        <w:t xml:space="preserve">with </w:t>
      </w:r>
      <w:r w:rsidR="00B75224">
        <w:rPr>
          <w:rFonts w:cs="Times New Roman"/>
          <w:sz w:val="24"/>
          <w:szCs w:val="24"/>
        </w:rPr>
        <w:t>less complete</w:t>
      </w:r>
      <w:r w:rsidRPr="00380E18">
        <w:rPr>
          <w:rFonts w:cs="Times New Roman"/>
          <w:sz w:val="24"/>
          <w:szCs w:val="24"/>
        </w:rPr>
        <w:t xml:space="preserve"> DBP recovery for </w:t>
      </w:r>
      <w:r w:rsidR="00B75224">
        <w:rPr>
          <w:rFonts w:cs="Times New Roman"/>
          <w:sz w:val="24"/>
          <w:szCs w:val="24"/>
        </w:rPr>
        <w:t xml:space="preserve">high dominant </w:t>
      </w:r>
      <w:r w:rsidRPr="00380E18">
        <w:rPr>
          <w:rFonts w:cs="Times New Roman"/>
          <w:sz w:val="24"/>
          <w:szCs w:val="24"/>
        </w:rPr>
        <w:t>men (</w:t>
      </w:r>
      <w:proofErr w:type="spellStart"/>
      <w:r w:rsidRPr="00380E18">
        <w:rPr>
          <w:rFonts w:cs="Times New Roman"/>
          <w:sz w:val="24"/>
          <w:szCs w:val="24"/>
        </w:rPr>
        <w:t>Gramer</w:t>
      </w:r>
      <w:proofErr w:type="spellEnd"/>
      <w:r w:rsidRPr="00380E18">
        <w:rPr>
          <w:rFonts w:cs="Times New Roman"/>
          <w:sz w:val="24"/>
          <w:szCs w:val="24"/>
        </w:rPr>
        <w:t xml:space="preserve">, 2003; </w:t>
      </w:r>
      <w:proofErr w:type="spellStart"/>
      <w:r w:rsidRPr="00380E18">
        <w:rPr>
          <w:rFonts w:cs="Times New Roman"/>
          <w:sz w:val="24"/>
          <w:szCs w:val="24"/>
        </w:rPr>
        <w:t>Gramer</w:t>
      </w:r>
      <w:proofErr w:type="spellEnd"/>
      <w:r w:rsidRPr="00380E18">
        <w:rPr>
          <w:rFonts w:cs="Times New Roman"/>
          <w:sz w:val="24"/>
          <w:szCs w:val="24"/>
        </w:rPr>
        <w:t xml:space="preserve"> &amp; </w:t>
      </w:r>
      <w:proofErr w:type="spellStart"/>
      <w:r w:rsidRPr="00380E18">
        <w:rPr>
          <w:rFonts w:cs="Times New Roman"/>
          <w:sz w:val="24"/>
          <w:szCs w:val="24"/>
        </w:rPr>
        <w:t>Schon</w:t>
      </w:r>
      <w:proofErr w:type="spellEnd"/>
      <w:r w:rsidRPr="00380E18">
        <w:rPr>
          <w:rFonts w:cs="Times New Roman"/>
          <w:sz w:val="24"/>
          <w:szCs w:val="24"/>
        </w:rPr>
        <w:t>, 2015</w:t>
      </w:r>
      <w:r w:rsidRPr="00DA3087">
        <w:rPr>
          <w:rFonts w:cs="Times New Roman"/>
          <w:sz w:val="24"/>
          <w:szCs w:val="24"/>
        </w:rPr>
        <w:t>), while other research has reported no significant associations between dominance and</w:t>
      </w:r>
      <w:r w:rsidRPr="00380E18">
        <w:rPr>
          <w:rFonts w:cs="Times New Roman"/>
          <w:sz w:val="24"/>
          <w:szCs w:val="24"/>
        </w:rPr>
        <w:t xml:space="preserve"> recovery from </w:t>
      </w:r>
      <w:r>
        <w:rPr>
          <w:rFonts w:cs="Times New Roman"/>
          <w:sz w:val="24"/>
          <w:szCs w:val="24"/>
        </w:rPr>
        <w:t>social or asocial stress for men or women</w:t>
      </w:r>
      <w:r w:rsidRPr="00E15D02">
        <w:rPr>
          <w:rFonts w:cs="Times New Roman"/>
          <w:sz w:val="24"/>
          <w:szCs w:val="24"/>
        </w:rPr>
        <w:t xml:space="preserve"> </w:t>
      </w:r>
      <w:r w:rsidRPr="00231FE0">
        <w:rPr>
          <w:rFonts w:cs="Times New Roman"/>
          <w:sz w:val="24"/>
          <w:szCs w:val="24"/>
        </w:rPr>
        <w:t xml:space="preserve">(e.g., </w:t>
      </w:r>
      <w:proofErr w:type="spellStart"/>
      <w:r w:rsidRPr="00FF731F">
        <w:rPr>
          <w:rFonts w:cs="Times New Roman"/>
          <w:sz w:val="24"/>
          <w:szCs w:val="24"/>
        </w:rPr>
        <w:t>Gramer</w:t>
      </w:r>
      <w:proofErr w:type="spellEnd"/>
      <w:r w:rsidRPr="00FF731F">
        <w:rPr>
          <w:rFonts w:cs="Times New Roman"/>
          <w:sz w:val="24"/>
          <w:szCs w:val="24"/>
        </w:rPr>
        <w:t xml:space="preserve"> </w:t>
      </w:r>
      <w:r w:rsidR="00A24E49">
        <w:rPr>
          <w:rFonts w:cs="Times New Roman"/>
          <w:sz w:val="24"/>
          <w:szCs w:val="24"/>
        </w:rPr>
        <w:t>&amp;</w:t>
      </w:r>
      <w:r w:rsidRPr="00FF731F">
        <w:rPr>
          <w:rFonts w:cs="Times New Roman"/>
          <w:sz w:val="24"/>
          <w:szCs w:val="24"/>
        </w:rPr>
        <w:t xml:space="preserve"> </w:t>
      </w:r>
      <w:proofErr w:type="spellStart"/>
      <w:r w:rsidRPr="00FF731F">
        <w:rPr>
          <w:rFonts w:cs="Times New Roman"/>
          <w:sz w:val="24"/>
          <w:szCs w:val="24"/>
        </w:rPr>
        <w:t>Berner</w:t>
      </w:r>
      <w:proofErr w:type="spellEnd"/>
      <w:r w:rsidRPr="00FF731F">
        <w:rPr>
          <w:rFonts w:cs="Times New Roman"/>
          <w:sz w:val="24"/>
          <w:szCs w:val="24"/>
        </w:rPr>
        <w:t xml:space="preserve">, </w:t>
      </w:r>
      <w:r>
        <w:rPr>
          <w:rFonts w:cs="Times New Roman"/>
          <w:sz w:val="24"/>
          <w:szCs w:val="24"/>
        </w:rPr>
        <w:t xml:space="preserve">2005; </w:t>
      </w:r>
      <w:r w:rsidRPr="00231FE0">
        <w:rPr>
          <w:rFonts w:cs="Times New Roman"/>
          <w:sz w:val="24"/>
          <w:szCs w:val="24"/>
        </w:rPr>
        <w:t xml:space="preserve">Hughes &amp; </w:t>
      </w:r>
      <w:proofErr w:type="spellStart"/>
      <w:r w:rsidRPr="00231FE0">
        <w:rPr>
          <w:rFonts w:cs="Times New Roman"/>
          <w:sz w:val="24"/>
          <w:szCs w:val="24"/>
        </w:rPr>
        <w:t>Callinan</w:t>
      </w:r>
      <w:proofErr w:type="spellEnd"/>
      <w:r w:rsidRPr="00231FE0">
        <w:rPr>
          <w:rFonts w:cs="Times New Roman"/>
          <w:sz w:val="24"/>
          <w:szCs w:val="24"/>
        </w:rPr>
        <w:t>, 2007</w:t>
      </w:r>
      <w:r>
        <w:rPr>
          <w:rFonts w:cs="Times New Roman"/>
          <w:sz w:val="24"/>
          <w:szCs w:val="24"/>
        </w:rPr>
        <w:t>).</w:t>
      </w:r>
      <w:r w:rsidR="00FB3ED4">
        <w:rPr>
          <w:rFonts w:cs="Times New Roman"/>
          <w:sz w:val="24"/>
          <w:szCs w:val="24"/>
        </w:rPr>
        <w:t xml:space="preserve"> </w:t>
      </w:r>
      <w:r w:rsidR="00A24E49">
        <w:rPr>
          <w:rFonts w:cs="Times New Roman"/>
          <w:sz w:val="24"/>
          <w:szCs w:val="24"/>
        </w:rPr>
        <w:t>O</w:t>
      </w:r>
      <w:r>
        <w:rPr>
          <w:rFonts w:cs="Times New Roman"/>
          <w:sz w:val="24"/>
          <w:szCs w:val="24"/>
        </w:rPr>
        <w:t xml:space="preserve">ne </w:t>
      </w:r>
      <w:proofErr w:type="gramStart"/>
      <w:r>
        <w:rPr>
          <w:rFonts w:cs="Times New Roman"/>
          <w:sz w:val="24"/>
          <w:szCs w:val="24"/>
        </w:rPr>
        <w:t>study which examined exposure to repeated stressors in women</w:t>
      </w:r>
      <w:proofErr w:type="gramEnd"/>
      <w:r>
        <w:rPr>
          <w:rFonts w:cs="Times New Roman"/>
          <w:sz w:val="24"/>
          <w:szCs w:val="24"/>
        </w:rPr>
        <w:t xml:space="preserve"> found that greater dominance was associated with</w:t>
      </w:r>
      <w:r w:rsidR="00C8192E">
        <w:rPr>
          <w:rFonts w:cs="Times New Roman"/>
          <w:sz w:val="24"/>
          <w:szCs w:val="24"/>
        </w:rPr>
        <w:t xml:space="preserve"> a sustained vascular pattern of CVR and</w:t>
      </w:r>
      <w:r>
        <w:rPr>
          <w:rFonts w:cs="Times New Roman"/>
          <w:sz w:val="24"/>
          <w:szCs w:val="24"/>
        </w:rPr>
        <w:t xml:space="preserve"> </w:t>
      </w:r>
      <w:r w:rsidRPr="00231FE0">
        <w:rPr>
          <w:rFonts w:cs="Times New Roman"/>
          <w:sz w:val="24"/>
          <w:szCs w:val="24"/>
        </w:rPr>
        <w:t xml:space="preserve">attenuated habituation to </w:t>
      </w:r>
      <w:r>
        <w:rPr>
          <w:rFonts w:cs="Times New Roman"/>
          <w:sz w:val="24"/>
          <w:szCs w:val="24"/>
        </w:rPr>
        <w:t xml:space="preserve">repeated </w:t>
      </w:r>
      <w:r w:rsidRPr="00231FE0">
        <w:rPr>
          <w:rFonts w:cs="Times New Roman"/>
          <w:sz w:val="24"/>
          <w:szCs w:val="24"/>
        </w:rPr>
        <w:t>social stress (Lee &amp; Hughes, 2014).</w:t>
      </w:r>
      <w:r>
        <w:rPr>
          <w:rFonts w:cs="Times New Roman"/>
          <w:sz w:val="24"/>
          <w:szCs w:val="24"/>
        </w:rPr>
        <w:t xml:space="preserve"> </w:t>
      </w:r>
    </w:p>
    <w:p w14:paraId="32977C6D" w14:textId="5761490F" w:rsidR="00555A3D" w:rsidRDefault="006A44E0" w:rsidP="00555A3D">
      <w:pPr>
        <w:spacing w:line="480" w:lineRule="auto"/>
        <w:ind w:firstLine="360"/>
        <w:rPr>
          <w:rFonts w:cs="Times New Roman"/>
          <w:sz w:val="24"/>
          <w:szCs w:val="24"/>
        </w:rPr>
      </w:pPr>
      <w:r>
        <w:rPr>
          <w:rFonts w:cs="Times New Roman"/>
          <w:sz w:val="24"/>
          <w:szCs w:val="24"/>
        </w:rPr>
        <w:t xml:space="preserve">Whether or not </w:t>
      </w:r>
      <w:r w:rsidRPr="00380E18">
        <w:rPr>
          <w:rFonts w:cs="Times New Roman"/>
          <w:sz w:val="24"/>
          <w:szCs w:val="24"/>
        </w:rPr>
        <w:t xml:space="preserve">subjective differences in task appraisal and engagement may account for differences in dominance and cardiovascular functioning during stress is </w:t>
      </w:r>
      <w:r w:rsidR="00A656C6" w:rsidRPr="00380E18">
        <w:rPr>
          <w:rFonts w:cs="Times New Roman"/>
          <w:sz w:val="24"/>
          <w:szCs w:val="24"/>
        </w:rPr>
        <w:t>yet</w:t>
      </w:r>
      <w:r w:rsidRPr="00380E18">
        <w:rPr>
          <w:rFonts w:cs="Times New Roman"/>
          <w:sz w:val="24"/>
          <w:szCs w:val="24"/>
        </w:rPr>
        <w:t xml:space="preserve"> </w:t>
      </w:r>
      <w:r w:rsidR="00DA3087">
        <w:rPr>
          <w:rFonts w:cs="Times New Roman"/>
          <w:sz w:val="24"/>
          <w:szCs w:val="24"/>
        </w:rPr>
        <w:t>unclear</w:t>
      </w:r>
      <w:r w:rsidRPr="00380E18">
        <w:rPr>
          <w:rFonts w:cs="Times New Roman"/>
          <w:sz w:val="24"/>
          <w:szCs w:val="24"/>
        </w:rPr>
        <w:t xml:space="preserve">. </w:t>
      </w:r>
      <w:r w:rsidR="0054070F" w:rsidRPr="00380E18">
        <w:rPr>
          <w:rFonts w:cs="Times New Roman"/>
          <w:sz w:val="24"/>
          <w:szCs w:val="24"/>
        </w:rPr>
        <w:t>Several studies have assessed self-report</w:t>
      </w:r>
      <w:r w:rsidR="00A656C6">
        <w:rPr>
          <w:rFonts w:cs="Times New Roman"/>
          <w:sz w:val="24"/>
          <w:szCs w:val="24"/>
        </w:rPr>
        <w:t>ed</w:t>
      </w:r>
      <w:r w:rsidR="0054070F" w:rsidRPr="00380E18">
        <w:rPr>
          <w:rFonts w:cs="Times New Roman"/>
          <w:sz w:val="24"/>
          <w:szCs w:val="24"/>
        </w:rPr>
        <w:t xml:space="preserve"> post-task state anxiety </w:t>
      </w:r>
      <w:r w:rsidR="00A656C6">
        <w:rPr>
          <w:rFonts w:cs="Times New Roman"/>
          <w:sz w:val="24"/>
          <w:szCs w:val="24"/>
        </w:rPr>
        <w:t>and</w:t>
      </w:r>
      <w:r w:rsidR="0054070F" w:rsidRPr="00380E18">
        <w:rPr>
          <w:rFonts w:cs="Times New Roman"/>
          <w:sz w:val="24"/>
          <w:szCs w:val="24"/>
        </w:rPr>
        <w:t xml:space="preserve"> stress</w:t>
      </w:r>
      <w:r w:rsidR="00555A3D" w:rsidRPr="00C8192E">
        <w:rPr>
          <w:rFonts w:cs="Times New Roman"/>
          <w:sz w:val="24"/>
          <w:szCs w:val="24"/>
        </w:rPr>
        <w:t xml:space="preserve">, but despite </w:t>
      </w:r>
      <w:r w:rsidR="00C8192E" w:rsidRPr="00C8192E">
        <w:rPr>
          <w:rFonts w:cs="Times New Roman"/>
          <w:sz w:val="24"/>
          <w:szCs w:val="24"/>
        </w:rPr>
        <w:t>some work showing</w:t>
      </w:r>
      <w:r w:rsidR="00555A3D" w:rsidRPr="00C8192E">
        <w:rPr>
          <w:rFonts w:cs="Times New Roman"/>
          <w:sz w:val="24"/>
          <w:szCs w:val="24"/>
        </w:rPr>
        <w:t xml:space="preserve"> increased CVR </w:t>
      </w:r>
      <w:r w:rsidR="00A656C6">
        <w:rPr>
          <w:rFonts w:cs="Times New Roman"/>
          <w:sz w:val="24"/>
          <w:szCs w:val="24"/>
        </w:rPr>
        <w:t xml:space="preserve">to stress </w:t>
      </w:r>
      <w:r w:rsidR="00555A3D" w:rsidRPr="00C8192E">
        <w:rPr>
          <w:rFonts w:cs="Times New Roman"/>
          <w:sz w:val="24"/>
          <w:szCs w:val="24"/>
        </w:rPr>
        <w:t>by participants with higher levels of dominance</w:t>
      </w:r>
      <w:r w:rsidR="00C8192E" w:rsidRPr="00C8192E">
        <w:rPr>
          <w:rFonts w:cs="Times New Roman"/>
          <w:sz w:val="24"/>
          <w:szCs w:val="24"/>
        </w:rPr>
        <w:t xml:space="preserve"> (predominately in relation to men)</w:t>
      </w:r>
      <w:r w:rsidR="00555A3D" w:rsidRPr="00C8192E">
        <w:rPr>
          <w:rFonts w:cs="Times New Roman"/>
          <w:sz w:val="24"/>
          <w:szCs w:val="24"/>
        </w:rPr>
        <w:t xml:space="preserve">, previous work has not </w:t>
      </w:r>
      <w:r w:rsidR="00F008FF" w:rsidRPr="00C8192E">
        <w:rPr>
          <w:rFonts w:cs="Times New Roman"/>
          <w:sz w:val="24"/>
          <w:szCs w:val="24"/>
        </w:rPr>
        <w:t xml:space="preserve">consistently </w:t>
      </w:r>
      <w:r w:rsidR="00555A3D" w:rsidRPr="00C8192E">
        <w:rPr>
          <w:rFonts w:cs="Times New Roman"/>
          <w:sz w:val="24"/>
          <w:szCs w:val="24"/>
        </w:rPr>
        <w:t>found any significant differences between</w:t>
      </w:r>
      <w:r w:rsidR="00555A3D" w:rsidRPr="00380E18">
        <w:rPr>
          <w:rFonts w:cs="Times New Roman"/>
          <w:sz w:val="24"/>
          <w:szCs w:val="24"/>
        </w:rPr>
        <w:t xml:space="preserve"> dominance and subjective reporting of the task experience, even when physiological differences were observed (e.g., Hughes &amp; </w:t>
      </w:r>
      <w:proofErr w:type="spellStart"/>
      <w:r w:rsidR="00555A3D" w:rsidRPr="00380E18">
        <w:rPr>
          <w:rFonts w:cs="Times New Roman"/>
          <w:sz w:val="24"/>
          <w:szCs w:val="24"/>
        </w:rPr>
        <w:t>Callinan</w:t>
      </w:r>
      <w:proofErr w:type="spellEnd"/>
      <w:r w:rsidR="00555A3D" w:rsidRPr="00380E18">
        <w:rPr>
          <w:rFonts w:cs="Times New Roman"/>
          <w:sz w:val="24"/>
          <w:szCs w:val="24"/>
        </w:rPr>
        <w:t xml:space="preserve">, 2007; Lee &amp; Hughes, 2014). </w:t>
      </w:r>
      <w:r w:rsidR="0054070F" w:rsidRPr="00380E18">
        <w:rPr>
          <w:rFonts w:cs="Times New Roman"/>
          <w:sz w:val="24"/>
          <w:szCs w:val="24"/>
        </w:rPr>
        <w:t xml:space="preserve">In her review, Newton </w:t>
      </w:r>
      <w:r w:rsidR="0054070F" w:rsidRPr="00380E18">
        <w:rPr>
          <w:rFonts w:cs="Times New Roman"/>
          <w:noProof/>
          <w:sz w:val="24"/>
          <w:szCs w:val="24"/>
        </w:rPr>
        <w:t>(2009)</w:t>
      </w:r>
      <w:r w:rsidR="0054070F" w:rsidRPr="00380E18">
        <w:rPr>
          <w:rFonts w:cs="Times New Roman"/>
          <w:sz w:val="24"/>
          <w:szCs w:val="24"/>
        </w:rPr>
        <w:t xml:space="preserve"> notes that the pattern of post-task </w:t>
      </w:r>
      <w:r w:rsidR="0054070F" w:rsidRPr="0002629B">
        <w:rPr>
          <w:rFonts w:cs="Times New Roman"/>
          <w:sz w:val="24"/>
          <w:szCs w:val="24"/>
        </w:rPr>
        <w:t xml:space="preserve">assessments of state anxiety and stress suggest </w:t>
      </w:r>
      <w:r w:rsidR="00071665">
        <w:rPr>
          <w:rFonts w:cs="Times New Roman"/>
          <w:sz w:val="24"/>
          <w:szCs w:val="24"/>
        </w:rPr>
        <w:t>differen</w:t>
      </w:r>
      <w:r w:rsidR="00555A3D">
        <w:rPr>
          <w:rFonts w:cs="Times New Roman"/>
          <w:sz w:val="24"/>
          <w:szCs w:val="24"/>
        </w:rPr>
        <w:t xml:space="preserve">ces following exposure to either </w:t>
      </w:r>
      <w:r w:rsidR="0054070F" w:rsidRPr="0002629B">
        <w:rPr>
          <w:rFonts w:cs="Times New Roman"/>
          <w:sz w:val="24"/>
          <w:szCs w:val="24"/>
        </w:rPr>
        <w:t xml:space="preserve">asocial </w:t>
      </w:r>
      <w:r w:rsidR="00555A3D">
        <w:rPr>
          <w:rFonts w:cs="Times New Roman"/>
          <w:sz w:val="24"/>
          <w:szCs w:val="24"/>
        </w:rPr>
        <w:t>or</w:t>
      </w:r>
      <w:r w:rsidR="0054070F" w:rsidRPr="0002629B">
        <w:rPr>
          <w:rFonts w:cs="Times New Roman"/>
          <w:sz w:val="24"/>
          <w:szCs w:val="24"/>
        </w:rPr>
        <w:t xml:space="preserve"> social </w:t>
      </w:r>
      <w:r w:rsidR="00555A3D">
        <w:rPr>
          <w:rFonts w:cs="Times New Roman"/>
          <w:sz w:val="24"/>
          <w:szCs w:val="24"/>
        </w:rPr>
        <w:t xml:space="preserve">stressors. </w:t>
      </w:r>
      <w:r w:rsidR="0054070F" w:rsidRPr="0002629B">
        <w:rPr>
          <w:rFonts w:cs="Times New Roman"/>
          <w:sz w:val="24"/>
          <w:szCs w:val="24"/>
        </w:rPr>
        <w:t>For asocial stress</w:t>
      </w:r>
      <w:r w:rsidR="00555A3D">
        <w:rPr>
          <w:rFonts w:cs="Times New Roman"/>
          <w:sz w:val="24"/>
          <w:szCs w:val="24"/>
        </w:rPr>
        <w:t>ors</w:t>
      </w:r>
      <w:r w:rsidR="0054070F" w:rsidRPr="0002629B">
        <w:rPr>
          <w:rFonts w:cs="Times New Roman"/>
          <w:sz w:val="24"/>
          <w:szCs w:val="24"/>
        </w:rPr>
        <w:t xml:space="preserve">, results have shown either no significant associations with post-task rating of emotions </w:t>
      </w:r>
      <w:r w:rsidR="0054070F" w:rsidRPr="0002629B">
        <w:rPr>
          <w:rFonts w:cs="Times New Roman"/>
          <w:noProof/>
          <w:sz w:val="24"/>
          <w:szCs w:val="24"/>
        </w:rPr>
        <w:t>(Gramer, 2003; Gramer &amp; Huber, 1997)</w:t>
      </w:r>
      <w:r w:rsidR="0054070F" w:rsidRPr="0002629B">
        <w:rPr>
          <w:rFonts w:cs="Times New Roman"/>
          <w:sz w:val="24"/>
          <w:szCs w:val="24"/>
        </w:rPr>
        <w:t xml:space="preserve">, or an inverse association </w:t>
      </w:r>
      <w:r w:rsidR="0054070F" w:rsidRPr="0002629B">
        <w:rPr>
          <w:rFonts w:cs="Times New Roman"/>
          <w:noProof/>
          <w:sz w:val="24"/>
          <w:szCs w:val="24"/>
        </w:rPr>
        <w:t>(Hughes &amp; Callinan, 2007)</w:t>
      </w:r>
      <w:r w:rsidR="0054070F" w:rsidRPr="0002629B">
        <w:rPr>
          <w:rFonts w:cs="Times New Roman"/>
          <w:sz w:val="24"/>
          <w:szCs w:val="24"/>
        </w:rPr>
        <w:t xml:space="preserve">, but only for men. In contrast, it was found that when women were exposed to </w:t>
      </w:r>
      <w:proofErr w:type="gramStart"/>
      <w:r w:rsidR="0054070F" w:rsidRPr="0002629B">
        <w:rPr>
          <w:rFonts w:cs="Times New Roman"/>
          <w:sz w:val="24"/>
          <w:szCs w:val="24"/>
        </w:rPr>
        <w:t>socially-oriented</w:t>
      </w:r>
      <w:proofErr w:type="gramEnd"/>
      <w:r w:rsidR="0054070F" w:rsidRPr="0002629B">
        <w:rPr>
          <w:rFonts w:cs="Times New Roman"/>
          <w:sz w:val="24"/>
          <w:szCs w:val="24"/>
        </w:rPr>
        <w:t xml:space="preserve"> stressors, </w:t>
      </w:r>
      <w:r w:rsidR="0054070F" w:rsidRPr="0002629B">
        <w:rPr>
          <w:rFonts w:cs="Times New Roman"/>
          <w:i/>
          <w:sz w:val="24"/>
          <w:szCs w:val="24"/>
        </w:rPr>
        <w:t>low</w:t>
      </w:r>
      <w:r w:rsidR="0054070F" w:rsidRPr="0002629B">
        <w:rPr>
          <w:rFonts w:cs="Times New Roman"/>
          <w:sz w:val="24"/>
          <w:szCs w:val="24"/>
        </w:rPr>
        <w:t xml:space="preserve"> trait dominance was associated with more emotional reactivity to acute stressors than high trait dominance </w:t>
      </w:r>
      <w:r w:rsidR="008440BD">
        <w:rPr>
          <w:rFonts w:cs="Times New Roman"/>
          <w:sz w:val="24"/>
          <w:szCs w:val="24"/>
        </w:rPr>
        <w:t xml:space="preserve">(Newton, </w:t>
      </w:r>
      <w:r w:rsidR="0054070F" w:rsidRPr="0002629B">
        <w:rPr>
          <w:rFonts w:cs="Times New Roman"/>
          <w:noProof/>
          <w:sz w:val="24"/>
          <w:szCs w:val="24"/>
        </w:rPr>
        <w:t>2009)</w:t>
      </w:r>
      <w:r w:rsidR="0054070F" w:rsidRPr="0002629B">
        <w:rPr>
          <w:rFonts w:cs="Times New Roman"/>
          <w:sz w:val="24"/>
          <w:szCs w:val="24"/>
        </w:rPr>
        <w:t>.</w:t>
      </w:r>
      <w:r w:rsidR="0054070F" w:rsidRPr="00B75224">
        <w:rPr>
          <w:rFonts w:cs="Times New Roman"/>
          <w:sz w:val="24"/>
          <w:szCs w:val="24"/>
          <w:highlight w:val="yellow"/>
        </w:rPr>
        <w:t xml:space="preserve"> </w:t>
      </w:r>
    </w:p>
    <w:p w14:paraId="39BCAA1A" w14:textId="2A3429E1" w:rsidR="00111748" w:rsidRDefault="006A44E0" w:rsidP="006A44E0">
      <w:pPr>
        <w:spacing w:line="480" w:lineRule="auto"/>
        <w:ind w:firstLine="720"/>
        <w:rPr>
          <w:rFonts w:cs="Times New Roman"/>
          <w:sz w:val="24"/>
          <w:szCs w:val="24"/>
        </w:rPr>
      </w:pPr>
      <w:proofErr w:type="gramStart"/>
      <w:r>
        <w:rPr>
          <w:rFonts w:cs="Times New Roman"/>
          <w:sz w:val="24"/>
          <w:szCs w:val="24"/>
        </w:rPr>
        <w:lastRenderedPageBreak/>
        <w:t>Taken together</w:t>
      </w:r>
      <w:r w:rsidRPr="0011385E">
        <w:rPr>
          <w:rFonts w:cs="Times New Roman"/>
          <w:sz w:val="24"/>
          <w:szCs w:val="24"/>
        </w:rPr>
        <w:t xml:space="preserve">, the results pertaining to </w:t>
      </w:r>
      <w:r w:rsidR="00380E18" w:rsidRPr="0011385E">
        <w:rPr>
          <w:rFonts w:cs="Times New Roman"/>
          <w:sz w:val="24"/>
          <w:szCs w:val="24"/>
        </w:rPr>
        <w:t xml:space="preserve">dominance and </w:t>
      </w:r>
      <w:r w:rsidRPr="0011385E">
        <w:rPr>
          <w:rFonts w:cs="Times New Roman"/>
          <w:sz w:val="24"/>
          <w:szCs w:val="24"/>
        </w:rPr>
        <w:t>CVR to stress appear to indicate that CVR during</w:t>
      </w:r>
      <w:r w:rsidR="00FD4858">
        <w:rPr>
          <w:rFonts w:cs="Times New Roman"/>
          <w:sz w:val="24"/>
          <w:szCs w:val="24"/>
        </w:rPr>
        <w:t xml:space="preserve"> social</w:t>
      </w:r>
      <w:r w:rsidRPr="0011385E">
        <w:rPr>
          <w:rFonts w:cs="Times New Roman"/>
          <w:sz w:val="24"/>
          <w:szCs w:val="24"/>
        </w:rPr>
        <w:t xml:space="preserve"> stress may be typified by more cardio-active responses for</w:t>
      </w:r>
      <w:r w:rsidR="00AD3417">
        <w:rPr>
          <w:rFonts w:cs="Times New Roman"/>
          <w:sz w:val="24"/>
          <w:szCs w:val="24"/>
        </w:rPr>
        <w:t xml:space="preserve"> dominant</w:t>
      </w:r>
      <w:r w:rsidRPr="0011385E">
        <w:rPr>
          <w:rFonts w:cs="Times New Roman"/>
          <w:sz w:val="24"/>
          <w:szCs w:val="24"/>
        </w:rPr>
        <w:t xml:space="preserve"> men (driven by increased CVR, specifically SBP</w:t>
      </w:r>
      <w:r w:rsidRPr="000C0F42">
        <w:rPr>
          <w:rFonts w:cs="Times New Roman"/>
          <w:sz w:val="24"/>
          <w:szCs w:val="24"/>
        </w:rPr>
        <w:t>),</w:t>
      </w:r>
      <w:r w:rsidR="00A656C6">
        <w:rPr>
          <w:rFonts w:cs="Times New Roman"/>
          <w:sz w:val="24"/>
          <w:szCs w:val="24"/>
        </w:rPr>
        <w:t xml:space="preserve"> with less coherency</w:t>
      </w:r>
      <w:r w:rsidR="00AD3417" w:rsidRPr="000C0F42">
        <w:rPr>
          <w:rFonts w:cs="Times New Roman"/>
          <w:sz w:val="24"/>
          <w:szCs w:val="24"/>
        </w:rPr>
        <w:t xml:space="preserve"> on the nature of this relationship for women, given that both exaggerated patterns of </w:t>
      </w:r>
      <w:r w:rsidR="00C60EDD" w:rsidRPr="000C0F42">
        <w:rPr>
          <w:rFonts w:cs="Times New Roman"/>
          <w:sz w:val="24"/>
          <w:szCs w:val="24"/>
        </w:rPr>
        <w:t xml:space="preserve">SBP (e.g., Hughes &amp; </w:t>
      </w:r>
      <w:proofErr w:type="spellStart"/>
      <w:r w:rsidR="00C60EDD" w:rsidRPr="000C0F42">
        <w:rPr>
          <w:rFonts w:cs="Times New Roman"/>
          <w:sz w:val="24"/>
          <w:szCs w:val="24"/>
        </w:rPr>
        <w:t>Callinan</w:t>
      </w:r>
      <w:proofErr w:type="spellEnd"/>
      <w:r w:rsidR="00C60EDD" w:rsidRPr="000C0F42">
        <w:rPr>
          <w:rFonts w:cs="Times New Roman"/>
          <w:sz w:val="24"/>
          <w:szCs w:val="24"/>
        </w:rPr>
        <w:t>, 2007)</w:t>
      </w:r>
      <w:r w:rsidR="00AD3417" w:rsidRPr="000C0F42">
        <w:rPr>
          <w:rFonts w:cs="Times New Roman"/>
          <w:sz w:val="24"/>
          <w:szCs w:val="24"/>
        </w:rPr>
        <w:t xml:space="preserve"> and more pronounced DBP relative to SBP patterns</w:t>
      </w:r>
      <w:r w:rsidR="00C60EDD" w:rsidRPr="000C0F42">
        <w:rPr>
          <w:rFonts w:cs="Times New Roman"/>
          <w:sz w:val="24"/>
          <w:szCs w:val="24"/>
        </w:rPr>
        <w:t xml:space="preserve"> (e.g., </w:t>
      </w:r>
      <w:proofErr w:type="spellStart"/>
      <w:r w:rsidR="00C60EDD" w:rsidRPr="000C0F42">
        <w:rPr>
          <w:rFonts w:cs="Times New Roman"/>
          <w:sz w:val="24"/>
          <w:szCs w:val="24"/>
        </w:rPr>
        <w:t>Gramar</w:t>
      </w:r>
      <w:proofErr w:type="spellEnd"/>
      <w:r w:rsidR="00C60EDD" w:rsidRPr="000C0F42">
        <w:rPr>
          <w:rFonts w:cs="Times New Roman"/>
          <w:sz w:val="24"/>
          <w:szCs w:val="24"/>
        </w:rPr>
        <w:t xml:space="preserve"> &amp; </w:t>
      </w:r>
      <w:proofErr w:type="spellStart"/>
      <w:r w:rsidR="00C60EDD" w:rsidRPr="000C0F42">
        <w:rPr>
          <w:rFonts w:cs="Times New Roman"/>
          <w:sz w:val="24"/>
          <w:szCs w:val="24"/>
        </w:rPr>
        <w:t>Berner</w:t>
      </w:r>
      <w:proofErr w:type="spellEnd"/>
      <w:r w:rsidR="00C60EDD" w:rsidRPr="000C0F42">
        <w:rPr>
          <w:rFonts w:cs="Times New Roman"/>
          <w:sz w:val="24"/>
          <w:szCs w:val="24"/>
        </w:rPr>
        <w:t>, 2005)</w:t>
      </w:r>
      <w:r w:rsidR="00AD3417" w:rsidRPr="000C0F42">
        <w:rPr>
          <w:rFonts w:cs="Times New Roman"/>
          <w:sz w:val="24"/>
          <w:szCs w:val="24"/>
        </w:rPr>
        <w:t xml:space="preserve"> have been observed </w:t>
      </w:r>
      <w:r w:rsidR="00D277DD" w:rsidRPr="000C0F42">
        <w:rPr>
          <w:rFonts w:cs="Times New Roman"/>
          <w:sz w:val="24"/>
          <w:szCs w:val="24"/>
        </w:rPr>
        <w:t>for women higher in dominance</w:t>
      </w:r>
      <w:r w:rsidRPr="0011385E">
        <w:rPr>
          <w:rFonts w:cs="Times New Roman"/>
          <w:sz w:val="24"/>
          <w:szCs w:val="24"/>
        </w:rPr>
        <w:t>.</w:t>
      </w:r>
      <w:proofErr w:type="gramEnd"/>
      <w:r w:rsidRPr="0011385E">
        <w:rPr>
          <w:rFonts w:cs="Times New Roman"/>
          <w:sz w:val="24"/>
          <w:szCs w:val="24"/>
        </w:rPr>
        <w:t xml:space="preserve"> However, as fewer studies have concentrated on women</w:t>
      </w:r>
      <w:r w:rsidR="00D277DD">
        <w:rPr>
          <w:rFonts w:cs="Times New Roman"/>
          <w:sz w:val="24"/>
          <w:szCs w:val="24"/>
        </w:rPr>
        <w:t>,</w:t>
      </w:r>
      <w:r w:rsidR="0038673F">
        <w:rPr>
          <w:rFonts w:cs="Times New Roman"/>
          <w:sz w:val="24"/>
          <w:szCs w:val="24"/>
        </w:rPr>
        <w:t xml:space="preserve"> an understanding of</w:t>
      </w:r>
      <w:r w:rsidR="00D277DD">
        <w:rPr>
          <w:rFonts w:cs="Times New Roman"/>
          <w:sz w:val="24"/>
          <w:szCs w:val="24"/>
        </w:rPr>
        <w:t xml:space="preserve"> </w:t>
      </w:r>
      <w:r w:rsidRPr="0011385E">
        <w:rPr>
          <w:rFonts w:cs="Times New Roman"/>
          <w:sz w:val="24"/>
          <w:szCs w:val="24"/>
        </w:rPr>
        <w:t>the</w:t>
      </w:r>
      <w:r w:rsidRPr="00641019">
        <w:rPr>
          <w:rFonts w:cs="Times New Roman"/>
          <w:sz w:val="24"/>
          <w:szCs w:val="24"/>
        </w:rPr>
        <w:t xml:space="preserve"> role of</w:t>
      </w:r>
      <w:r w:rsidRPr="00380E18">
        <w:rPr>
          <w:rFonts w:cs="Times New Roman"/>
          <w:sz w:val="24"/>
          <w:szCs w:val="24"/>
        </w:rPr>
        <w:t xml:space="preserve"> </w:t>
      </w:r>
      <w:r w:rsidR="00D277DD">
        <w:rPr>
          <w:rFonts w:cs="Times New Roman"/>
          <w:sz w:val="24"/>
          <w:szCs w:val="24"/>
        </w:rPr>
        <w:t xml:space="preserve">both </w:t>
      </w:r>
      <w:r w:rsidRPr="00380E18">
        <w:rPr>
          <w:rFonts w:cs="Times New Roman"/>
          <w:sz w:val="24"/>
          <w:szCs w:val="24"/>
        </w:rPr>
        <w:t>dominance</w:t>
      </w:r>
      <w:r w:rsidR="00D277DD">
        <w:rPr>
          <w:rFonts w:cs="Times New Roman"/>
          <w:sz w:val="24"/>
          <w:szCs w:val="24"/>
        </w:rPr>
        <w:t xml:space="preserve"> and the nature of the stressor</w:t>
      </w:r>
      <w:r w:rsidRPr="00380E18">
        <w:rPr>
          <w:rFonts w:cs="Times New Roman"/>
          <w:sz w:val="24"/>
          <w:szCs w:val="24"/>
        </w:rPr>
        <w:t xml:space="preserve"> </w:t>
      </w:r>
      <w:r w:rsidR="00D277DD">
        <w:rPr>
          <w:rFonts w:cs="Times New Roman"/>
          <w:sz w:val="24"/>
          <w:szCs w:val="24"/>
        </w:rPr>
        <w:t xml:space="preserve">experienced </w:t>
      </w:r>
      <w:r w:rsidRPr="00380E18">
        <w:rPr>
          <w:rFonts w:cs="Times New Roman"/>
          <w:sz w:val="24"/>
          <w:szCs w:val="24"/>
        </w:rPr>
        <w:t xml:space="preserve">needs to </w:t>
      </w:r>
      <w:proofErr w:type="gramStart"/>
      <w:r w:rsidRPr="00380E18">
        <w:rPr>
          <w:rFonts w:cs="Times New Roman"/>
          <w:sz w:val="24"/>
          <w:szCs w:val="24"/>
        </w:rPr>
        <w:t>be further developed</w:t>
      </w:r>
      <w:proofErr w:type="gramEnd"/>
      <w:r w:rsidRPr="00380E18">
        <w:rPr>
          <w:rFonts w:cs="Times New Roman"/>
          <w:sz w:val="24"/>
          <w:szCs w:val="24"/>
        </w:rPr>
        <w:t xml:space="preserve"> to elucidate potential differences </w:t>
      </w:r>
      <w:r w:rsidR="00D277DD">
        <w:rPr>
          <w:rFonts w:cs="Times New Roman"/>
          <w:sz w:val="24"/>
          <w:szCs w:val="24"/>
        </w:rPr>
        <w:t>in cardiovascular functioning</w:t>
      </w:r>
      <w:r w:rsidR="00901B3E">
        <w:rPr>
          <w:rFonts w:cs="Times New Roman"/>
          <w:sz w:val="24"/>
          <w:szCs w:val="24"/>
        </w:rPr>
        <w:t xml:space="preserve"> during and after stress</w:t>
      </w:r>
      <w:r w:rsidR="0038673F">
        <w:rPr>
          <w:rFonts w:cs="Times New Roman"/>
          <w:sz w:val="24"/>
          <w:szCs w:val="24"/>
        </w:rPr>
        <w:t xml:space="preserve"> for</w:t>
      </w:r>
      <w:r w:rsidRPr="00380E18">
        <w:rPr>
          <w:rFonts w:cs="Times New Roman"/>
          <w:sz w:val="24"/>
          <w:szCs w:val="24"/>
        </w:rPr>
        <w:t xml:space="preserve"> women.</w:t>
      </w:r>
    </w:p>
    <w:p w14:paraId="153DC597" w14:textId="5C64CA35" w:rsidR="00790D0B" w:rsidRPr="00E4771B" w:rsidRDefault="00790D0B" w:rsidP="00B52541">
      <w:pPr>
        <w:spacing w:line="480" w:lineRule="auto"/>
        <w:ind w:firstLine="360"/>
        <w:rPr>
          <w:rFonts w:cs="Times New Roman"/>
          <w:sz w:val="24"/>
          <w:szCs w:val="24"/>
        </w:rPr>
      </w:pPr>
      <w:r w:rsidRPr="00E4771B">
        <w:rPr>
          <w:rFonts w:cs="Times New Roman"/>
          <w:sz w:val="24"/>
          <w:szCs w:val="24"/>
        </w:rPr>
        <w:t xml:space="preserve">The current study wished to </w:t>
      </w:r>
      <w:r w:rsidR="00D2512A" w:rsidRPr="00E4771B">
        <w:rPr>
          <w:rFonts w:cs="Times New Roman"/>
          <w:sz w:val="24"/>
          <w:szCs w:val="24"/>
        </w:rPr>
        <w:t>examine</w:t>
      </w:r>
      <w:r w:rsidR="00EA44A5" w:rsidRPr="00E4771B">
        <w:rPr>
          <w:rFonts w:cs="Times New Roman"/>
          <w:sz w:val="24"/>
          <w:szCs w:val="24"/>
        </w:rPr>
        <w:t xml:space="preserve"> the relationship between trait dominance and </w:t>
      </w:r>
      <w:r w:rsidR="00C64ED4" w:rsidRPr="00E4771B">
        <w:rPr>
          <w:rFonts w:cs="Times New Roman"/>
          <w:sz w:val="24"/>
          <w:szCs w:val="24"/>
        </w:rPr>
        <w:t>cardiovascular functioning during</w:t>
      </w:r>
      <w:r w:rsidR="000C0F42">
        <w:rPr>
          <w:rFonts w:cs="Times New Roman"/>
          <w:sz w:val="24"/>
          <w:szCs w:val="24"/>
        </w:rPr>
        <w:t xml:space="preserve"> and after</w:t>
      </w:r>
      <w:r w:rsidR="00C64ED4" w:rsidRPr="00E4771B">
        <w:rPr>
          <w:rFonts w:cs="Times New Roman"/>
          <w:sz w:val="24"/>
          <w:szCs w:val="24"/>
        </w:rPr>
        <w:t xml:space="preserve"> </w:t>
      </w:r>
      <w:r w:rsidR="00EA44A5" w:rsidRPr="00E4771B">
        <w:rPr>
          <w:rFonts w:cs="Times New Roman"/>
          <w:sz w:val="24"/>
          <w:szCs w:val="24"/>
        </w:rPr>
        <w:t xml:space="preserve">social or asocial forms of stress. </w:t>
      </w:r>
      <w:r w:rsidR="00111748" w:rsidRPr="00E4771B">
        <w:rPr>
          <w:rFonts w:cs="Times New Roman"/>
          <w:sz w:val="24"/>
          <w:szCs w:val="24"/>
        </w:rPr>
        <w:t xml:space="preserve">The </w:t>
      </w:r>
      <w:r w:rsidR="00380E18" w:rsidRPr="00E4771B">
        <w:rPr>
          <w:rFonts w:cs="Times New Roman"/>
          <w:sz w:val="24"/>
          <w:szCs w:val="24"/>
        </w:rPr>
        <w:t>researchers</w:t>
      </w:r>
      <w:r w:rsidR="00111748" w:rsidRPr="00E4771B">
        <w:rPr>
          <w:rFonts w:cs="Times New Roman"/>
          <w:sz w:val="24"/>
          <w:szCs w:val="24"/>
        </w:rPr>
        <w:t xml:space="preserve"> hypothesise that greater dominance will be associated with more maladaptive cardiovascular functioning generally, but particularly in relation to social stress. Further, subjective task ratings </w:t>
      </w:r>
      <w:proofErr w:type="gramStart"/>
      <w:r w:rsidR="00111748" w:rsidRPr="00E4771B">
        <w:rPr>
          <w:rFonts w:cs="Times New Roman"/>
          <w:sz w:val="24"/>
          <w:szCs w:val="24"/>
        </w:rPr>
        <w:t>will be examined</w:t>
      </w:r>
      <w:proofErr w:type="gramEnd"/>
      <w:r w:rsidR="00111748" w:rsidRPr="00E4771B">
        <w:rPr>
          <w:rFonts w:cs="Times New Roman"/>
          <w:sz w:val="24"/>
          <w:szCs w:val="24"/>
        </w:rPr>
        <w:t xml:space="preserve"> to determine if subjective experiences of experimental stress vary as a function of level of trait dominance.</w:t>
      </w:r>
    </w:p>
    <w:p w14:paraId="03E93187" w14:textId="77777777" w:rsidR="00F426EE" w:rsidRPr="0002629B" w:rsidRDefault="00F426EE" w:rsidP="0002629B">
      <w:pPr>
        <w:spacing w:line="480" w:lineRule="auto"/>
        <w:jc w:val="center"/>
        <w:rPr>
          <w:rFonts w:cs="Times New Roman"/>
          <w:b/>
          <w:sz w:val="24"/>
          <w:szCs w:val="24"/>
        </w:rPr>
      </w:pPr>
      <w:r w:rsidRPr="0002629B">
        <w:rPr>
          <w:rFonts w:cs="Times New Roman"/>
          <w:b/>
          <w:sz w:val="24"/>
          <w:szCs w:val="24"/>
        </w:rPr>
        <w:t>Method</w:t>
      </w:r>
    </w:p>
    <w:p w14:paraId="241DB5E7" w14:textId="77777777" w:rsidR="00F426EE" w:rsidRPr="0002629B" w:rsidRDefault="00F426EE" w:rsidP="0002629B">
      <w:pPr>
        <w:spacing w:line="480" w:lineRule="auto"/>
        <w:rPr>
          <w:rFonts w:cs="Times New Roman"/>
          <w:b/>
          <w:sz w:val="24"/>
          <w:szCs w:val="24"/>
        </w:rPr>
      </w:pPr>
      <w:r w:rsidRPr="0002629B">
        <w:rPr>
          <w:rFonts w:cs="Times New Roman"/>
          <w:b/>
          <w:sz w:val="24"/>
          <w:szCs w:val="24"/>
        </w:rPr>
        <w:t>Sample</w:t>
      </w:r>
    </w:p>
    <w:p w14:paraId="22D818B1" w14:textId="6C059F02" w:rsidR="00F426EE" w:rsidRPr="0002629B" w:rsidRDefault="00777377" w:rsidP="00DC6C64">
      <w:pPr>
        <w:spacing w:line="480" w:lineRule="auto"/>
        <w:ind w:firstLine="720"/>
        <w:rPr>
          <w:rFonts w:eastAsia="Malgun Gothic" w:cs="Times New Roman"/>
          <w:sz w:val="24"/>
          <w:szCs w:val="24"/>
        </w:rPr>
      </w:pPr>
      <w:proofErr w:type="gramStart"/>
      <w:r w:rsidRPr="0002629B">
        <w:rPr>
          <w:rFonts w:eastAsia="Malgun Gothic" w:cs="Times New Roman"/>
          <w:sz w:val="24"/>
          <w:szCs w:val="24"/>
        </w:rPr>
        <w:t xml:space="preserve">Ethical approval </w:t>
      </w:r>
      <w:r w:rsidR="00F2087D" w:rsidRPr="0002629B">
        <w:rPr>
          <w:rFonts w:eastAsia="Malgun Gothic" w:cs="Times New Roman"/>
          <w:sz w:val="24"/>
          <w:szCs w:val="24"/>
        </w:rPr>
        <w:t xml:space="preserve">for the research study </w:t>
      </w:r>
      <w:r w:rsidR="00811DA2" w:rsidRPr="0002629B">
        <w:rPr>
          <w:rFonts w:eastAsia="Malgun Gothic" w:cs="Times New Roman"/>
          <w:sz w:val="24"/>
          <w:szCs w:val="24"/>
        </w:rPr>
        <w:t>was granted by a</w:t>
      </w:r>
      <w:r w:rsidRPr="0002629B">
        <w:rPr>
          <w:rFonts w:eastAsia="Malgun Gothic" w:cs="Times New Roman"/>
          <w:sz w:val="24"/>
          <w:szCs w:val="24"/>
        </w:rPr>
        <w:t xml:space="preserve">n </w:t>
      </w:r>
      <w:r w:rsidR="00A60A16" w:rsidRPr="0002629B">
        <w:rPr>
          <w:rFonts w:eastAsia="Malgun Gothic" w:cs="Times New Roman"/>
          <w:sz w:val="24"/>
          <w:szCs w:val="24"/>
        </w:rPr>
        <w:t xml:space="preserve">institutional review board at the </w:t>
      </w:r>
      <w:r w:rsidR="00811DA2" w:rsidRPr="0002629B">
        <w:rPr>
          <w:rFonts w:eastAsia="Malgun Gothic" w:cs="Times New Roman"/>
          <w:sz w:val="24"/>
          <w:szCs w:val="24"/>
        </w:rPr>
        <w:t xml:space="preserve">second </w:t>
      </w:r>
      <w:r w:rsidR="00B04A84" w:rsidRPr="0002629B">
        <w:rPr>
          <w:rFonts w:eastAsia="Malgun Gothic" w:cs="Times New Roman"/>
          <w:sz w:val="24"/>
          <w:szCs w:val="24"/>
        </w:rPr>
        <w:t>author’s U</w:t>
      </w:r>
      <w:r w:rsidRPr="0002629B">
        <w:rPr>
          <w:rFonts w:eastAsia="Malgun Gothic" w:cs="Times New Roman"/>
          <w:sz w:val="24"/>
          <w:szCs w:val="24"/>
        </w:rPr>
        <w:t>niversity</w:t>
      </w:r>
      <w:proofErr w:type="gramEnd"/>
      <w:r w:rsidRPr="0002629B">
        <w:rPr>
          <w:rFonts w:eastAsia="Malgun Gothic" w:cs="Times New Roman"/>
          <w:sz w:val="24"/>
          <w:szCs w:val="24"/>
        </w:rPr>
        <w:t xml:space="preserve">, and all participants provided informed, written consent prior to participation. </w:t>
      </w:r>
      <w:r w:rsidR="00F426EE" w:rsidRPr="0002629B">
        <w:rPr>
          <w:rFonts w:eastAsia="Malgun Gothic" w:cs="Times New Roman"/>
          <w:sz w:val="24"/>
          <w:szCs w:val="24"/>
        </w:rPr>
        <w:t xml:space="preserve">Data </w:t>
      </w:r>
      <w:proofErr w:type="gramStart"/>
      <w:r w:rsidR="00F2322A" w:rsidRPr="0002629B">
        <w:rPr>
          <w:rFonts w:eastAsia="Malgun Gothic" w:cs="Times New Roman"/>
          <w:sz w:val="24"/>
          <w:szCs w:val="24"/>
        </w:rPr>
        <w:t>were</w:t>
      </w:r>
      <w:r w:rsidR="00F426EE" w:rsidRPr="0002629B">
        <w:rPr>
          <w:rFonts w:eastAsia="Malgun Gothic" w:cs="Times New Roman"/>
          <w:sz w:val="24"/>
          <w:szCs w:val="24"/>
        </w:rPr>
        <w:t xml:space="preserve"> collected</w:t>
      </w:r>
      <w:proofErr w:type="gramEnd"/>
      <w:r w:rsidR="00F426EE" w:rsidRPr="0002629B">
        <w:rPr>
          <w:rFonts w:eastAsia="Malgun Gothic" w:cs="Times New Roman"/>
          <w:sz w:val="24"/>
          <w:szCs w:val="24"/>
        </w:rPr>
        <w:t xml:space="preserve"> for 67 undergraduate women</w:t>
      </w:r>
      <w:r w:rsidR="00A2399B">
        <w:rPr>
          <w:rFonts w:eastAsia="Malgun Gothic" w:cs="Times New Roman"/>
          <w:sz w:val="24"/>
          <w:szCs w:val="24"/>
        </w:rPr>
        <w:t xml:space="preserve">, with sample characteristics </w:t>
      </w:r>
      <w:r w:rsidR="00A2399B" w:rsidRPr="00317590">
        <w:rPr>
          <w:rFonts w:eastAsia="Malgun Gothic" w:cs="Times New Roman"/>
          <w:sz w:val="24"/>
          <w:szCs w:val="24"/>
        </w:rPr>
        <w:t xml:space="preserve">provided in </w:t>
      </w:r>
      <w:r w:rsidR="00AA3129" w:rsidRPr="00317590">
        <w:rPr>
          <w:rFonts w:eastAsia="Malgun Gothic" w:cs="Times New Roman"/>
          <w:sz w:val="24"/>
          <w:szCs w:val="24"/>
        </w:rPr>
        <w:t xml:space="preserve">the results section </w:t>
      </w:r>
      <w:r w:rsidR="00A2399B" w:rsidRPr="00317590">
        <w:rPr>
          <w:rFonts w:eastAsia="Malgun Gothic" w:cs="Times New Roman"/>
          <w:sz w:val="24"/>
          <w:szCs w:val="24"/>
        </w:rPr>
        <w:t>below</w:t>
      </w:r>
      <w:r w:rsidR="00AA3129" w:rsidRPr="00317590">
        <w:rPr>
          <w:rFonts w:eastAsia="Malgun Gothic" w:cs="Times New Roman"/>
          <w:sz w:val="24"/>
          <w:szCs w:val="24"/>
        </w:rPr>
        <w:t>.</w:t>
      </w:r>
      <w:r w:rsidR="00AA3129">
        <w:rPr>
          <w:rFonts w:eastAsia="Malgun Gothic" w:cs="Times New Roman"/>
          <w:sz w:val="24"/>
          <w:szCs w:val="24"/>
        </w:rPr>
        <w:t xml:space="preserve"> </w:t>
      </w:r>
    </w:p>
    <w:p w14:paraId="5737F380" w14:textId="77777777" w:rsidR="00F426EE" w:rsidRPr="0002629B" w:rsidRDefault="00F426EE" w:rsidP="0002629B">
      <w:pPr>
        <w:spacing w:line="480" w:lineRule="auto"/>
        <w:rPr>
          <w:rFonts w:cs="Times New Roman"/>
          <w:b/>
          <w:sz w:val="24"/>
          <w:szCs w:val="24"/>
        </w:rPr>
      </w:pPr>
      <w:r w:rsidRPr="0002629B">
        <w:rPr>
          <w:rFonts w:cs="Times New Roman"/>
          <w:b/>
          <w:sz w:val="24"/>
          <w:szCs w:val="24"/>
          <w:lang w:val="en-US"/>
        </w:rPr>
        <w:t>Measures</w:t>
      </w:r>
    </w:p>
    <w:p w14:paraId="18854DFE" w14:textId="267343B7" w:rsidR="00F426EE" w:rsidRPr="0002629B" w:rsidRDefault="00F426EE" w:rsidP="0002629B">
      <w:pPr>
        <w:spacing w:line="480" w:lineRule="auto"/>
        <w:ind w:firstLine="720"/>
        <w:rPr>
          <w:rFonts w:cs="Times New Roman"/>
          <w:sz w:val="24"/>
          <w:szCs w:val="24"/>
        </w:rPr>
      </w:pPr>
      <w:r w:rsidRPr="0002629B">
        <w:rPr>
          <w:rFonts w:cs="Times New Roman"/>
          <w:b/>
          <w:sz w:val="24"/>
          <w:szCs w:val="24"/>
        </w:rPr>
        <w:lastRenderedPageBreak/>
        <w:t xml:space="preserve">Cardiovascular measurement. </w:t>
      </w:r>
      <w:r w:rsidRPr="0002629B">
        <w:rPr>
          <w:rFonts w:cs="Times New Roman"/>
          <w:sz w:val="24"/>
          <w:szCs w:val="24"/>
        </w:rPr>
        <w:t xml:space="preserve">Cardiovascular parameters of SBP, DBP, and heart rate (HR) </w:t>
      </w:r>
      <w:proofErr w:type="gramStart"/>
      <w:r w:rsidRPr="0002629B">
        <w:rPr>
          <w:rFonts w:cs="Times New Roman"/>
          <w:sz w:val="24"/>
          <w:szCs w:val="24"/>
        </w:rPr>
        <w:t>were assessed</w:t>
      </w:r>
      <w:proofErr w:type="gramEnd"/>
      <w:r w:rsidRPr="0002629B">
        <w:rPr>
          <w:rFonts w:cs="Times New Roman"/>
          <w:sz w:val="24"/>
          <w:szCs w:val="24"/>
        </w:rPr>
        <w:t xml:space="preserve"> using a </w:t>
      </w:r>
      <w:proofErr w:type="spellStart"/>
      <w:r w:rsidRPr="0002629B">
        <w:rPr>
          <w:rFonts w:cs="Times New Roman"/>
          <w:sz w:val="24"/>
          <w:szCs w:val="24"/>
        </w:rPr>
        <w:t>Dinamap</w:t>
      </w:r>
      <w:proofErr w:type="spellEnd"/>
      <w:r w:rsidRPr="0002629B">
        <w:rPr>
          <w:rFonts w:cs="Times New Roman"/>
          <w:sz w:val="24"/>
          <w:szCs w:val="24"/>
        </w:rPr>
        <w:t xml:space="preserve"> Pro 100 Vital Signs Monitor (GE Medical Systems, Tampa, Florida). This sphygmomanometer uses the </w:t>
      </w:r>
      <w:proofErr w:type="spellStart"/>
      <w:r w:rsidRPr="0002629B">
        <w:rPr>
          <w:rFonts w:cs="Times New Roman"/>
          <w:sz w:val="24"/>
          <w:szCs w:val="24"/>
        </w:rPr>
        <w:t>oscillometric</w:t>
      </w:r>
      <w:proofErr w:type="spellEnd"/>
      <w:r w:rsidRPr="0002629B">
        <w:rPr>
          <w:rFonts w:cs="Times New Roman"/>
          <w:sz w:val="24"/>
          <w:szCs w:val="24"/>
        </w:rPr>
        <w:t xml:space="preserve"> method to return blood pressure readings from a cuff attached to the participant's upper non-dominant arm. The </w:t>
      </w:r>
      <w:proofErr w:type="spellStart"/>
      <w:r w:rsidRPr="0002629B">
        <w:rPr>
          <w:rFonts w:cs="Times New Roman"/>
          <w:sz w:val="24"/>
          <w:szCs w:val="24"/>
        </w:rPr>
        <w:t>Dinamap</w:t>
      </w:r>
      <w:proofErr w:type="spellEnd"/>
      <w:r w:rsidRPr="0002629B">
        <w:rPr>
          <w:rFonts w:cs="Times New Roman"/>
          <w:sz w:val="24"/>
          <w:szCs w:val="24"/>
        </w:rPr>
        <w:t xml:space="preserve"> apparatus has been found to provide accurate readings of cardiovascular functioning in healthy adults </w:t>
      </w:r>
      <w:r w:rsidRPr="0002629B">
        <w:rPr>
          <w:rFonts w:cs="Times New Roman"/>
          <w:noProof/>
          <w:sz w:val="24"/>
          <w:szCs w:val="24"/>
        </w:rPr>
        <w:t>(Ni et al., 2006)</w:t>
      </w:r>
      <w:r w:rsidRPr="0002629B">
        <w:rPr>
          <w:rFonts w:cs="Times New Roman"/>
          <w:sz w:val="24"/>
          <w:szCs w:val="24"/>
        </w:rPr>
        <w:t xml:space="preserve">, and has been used widely in previously published scientific studies </w:t>
      </w:r>
      <w:r w:rsidRPr="0002629B">
        <w:rPr>
          <w:rFonts w:cs="Times New Roman"/>
          <w:noProof/>
          <w:sz w:val="24"/>
          <w:szCs w:val="24"/>
        </w:rPr>
        <w:t>(e.g., Hughes &amp; Callinan, 2007; O'Donovan &amp; Hughes, 2008)</w:t>
      </w:r>
      <w:r w:rsidRPr="0002629B">
        <w:rPr>
          <w:rFonts w:cs="Times New Roman"/>
          <w:sz w:val="24"/>
          <w:szCs w:val="24"/>
        </w:rPr>
        <w:t xml:space="preserve">. </w:t>
      </w:r>
    </w:p>
    <w:p w14:paraId="22E64E91" w14:textId="38D9A734" w:rsidR="00984034" w:rsidRPr="0002629B" w:rsidRDefault="00A65B99" w:rsidP="0002629B">
      <w:pPr>
        <w:spacing w:line="480" w:lineRule="auto"/>
        <w:ind w:firstLine="720"/>
        <w:rPr>
          <w:rFonts w:cs="Times New Roman"/>
          <w:bCs/>
          <w:sz w:val="24"/>
          <w:szCs w:val="24"/>
        </w:rPr>
      </w:pPr>
      <w:r w:rsidRPr="0002629B">
        <w:rPr>
          <w:rFonts w:cs="Times New Roman"/>
          <w:b/>
          <w:sz w:val="24"/>
          <w:szCs w:val="24"/>
        </w:rPr>
        <w:t>Trait dominance</w:t>
      </w:r>
      <w:r w:rsidR="00F426EE" w:rsidRPr="0002629B">
        <w:rPr>
          <w:rFonts w:cs="Times New Roman"/>
          <w:b/>
          <w:sz w:val="24"/>
          <w:szCs w:val="24"/>
        </w:rPr>
        <w:t xml:space="preserve">. </w:t>
      </w:r>
      <w:r w:rsidR="00F426EE" w:rsidRPr="0002629B">
        <w:rPr>
          <w:rFonts w:cs="Times New Roman"/>
          <w:sz w:val="24"/>
          <w:szCs w:val="24"/>
        </w:rPr>
        <w:t xml:space="preserve">Trait dominance </w:t>
      </w:r>
      <w:proofErr w:type="gramStart"/>
      <w:r w:rsidR="00F426EE" w:rsidRPr="0002629B">
        <w:rPr>
          <w:rFonts w:cs="Times New Roman"/>
          <w:sz w:val="24"/>
          <w:szCs w:val="24"/>
        </w:rPr>
        <w:t>was measured</w:t>
      </w:r>
      <w:proofErr w:type="gramEnd"/>
      <w:r w:rsidR="00F426EE" w:rsidRPr="0002629B">
        <w:rPr>
          <w:rFonts w:cs="Times New Roman"/>
          <w:sz w:val="24"/>
          <w:szCs w:val="24"/>
        </w:rPr>
        <w:t xml:space="preserve"> using the Jackson Personality Research Form (JPRF) social dominance subscale </w:t>
      </w:r>
      <w:r w:rsidR="00F426EE" w:rsidRPr="0002629B">
        <w:rPr>
          <w:rFonts w:cs="Times New Roman"/>
          <w:noProof/>
          <w:sz w:val="24"/>
          <w:szCs w:val="24"/>
        </w:rPr>
        <w:t>(Jackson, 1999)</w:t>
      </w:r>
      <w:r w:rsidR="00F426EE" w:rsidRPr="0002629B">
        <w:rPr>
          <w:rFonts w:cs="Times New Roman"/>
          <w:sz w:val="24"/>
          <w:szCs w:val="24"/>
        </w:rPr>
        <w:t xml:space="preserve">. Sixteen items assessed trait dominance, </w:t>
      </w:r>
      <w:r w:rsidR="00F426EE" w:rsidRPr="0002629B">
        <w:rPr>
          <w:rFonts w:cs="Times New Roman"/>
          <w:bCs/>
          <w:sz w:val="24"/>
          <w:szCs w:val="24"/>
        </w:rPr>
        <w:t xml:space="preserve">with </w:t>
      </w:r>
      <w:r w:rsidR="00F426EE" w:rsidRPr="0002629B">
        <w:rPr>
          <w:rFonts w:cs="Times New Roman"/>
          <w:sz w:val="24"/>
          <w:szCs w:val="24"/>
        </w:rPr>
        <w:t xml:space="preserve">scores ranging from 0-16. Sample items include </w:t>
      </w:r>
      <w:r w:rsidR="00F426EE" w:rsidRPr="0002629B">
        <w:rPr>
          <w:rFonts w:cs="Times New Roman"/>
          <w:i/>
          <w:sz w:val="24"/>
          <w:szCs w:val="24"/>
        </w:rPr>
        <w:t xml:space="preserve">I feel confident when directing the activities of others, </w:t>
      </w:r>
      <w:r w:rsidR="00F426EE" w:rsidRPr="0002629B">
        <w:rPr>
          <w:rFonts w:cs="Times New Roman"/>
          <w:sz w:val="24"/>
          <w:szCs w:val="24"/>
        </w:rPr>
        <w:t xml:space="preserve">and </w:t>
      </w:r>
      <w:r w:rsidR="00F426EE" w:rsidRPr="0002629B">
        <w:rPr>
          <w:rFonts w:cs="Times New Roman"/>
          <w:i/>
          <w:sz w:val="24"/>
          <w:szCs w:val="24"/>
        </w:rPr>
        <w:t xml:space="preserve">I would make a poor military leader </w:t>
      </w:r>
      <w:r w:rsidR="00F426EE" w:rsidRPr="0002629B">
        <w:rPr>
          <w:rFonts w:cs="Times New Roman"/>
          <w:sz w:val="24"/>
          <w:szCs w:val="24"/>
        </w:rPr>
        <w:t xml:space="preserve">(reverse scored). High scorers on the trait dominance subscale of the JPRF attempt to control their environments and influence or direct other people; they are forceful, decisive, authoritative, and domineering (Jackson, </w:t>
      </w:r>
      <w:r w:rsidR="006D0881" w:rsidRPr="0002629B">
        <w:rPr>
          <w:rFonts w:cs="Times New Roman"/>
          <w:sz w:val="24"/>
          <w:szCs w:val="24"/>
        </w:rPr>
        <w:t>1999</w:t>
      </w:r>
      <w:r w:rsidR="00F426EE" w:rsidRPr="0002629B">
        <w:rPr>
          <w:rFonts w:cs="Times New Roman"/>
          <w:sz w:val="24"/>
          <w:szCs w:val="24"/>
        </w:rPr>
        <w:t xml:space="preserve">). </w:t>
      </w:r>
      <w:r w:rsidR="00F426EE" w:rsidRPr="0002629B">
        <w:rPr>
          <w:rFonts w:cs="Times New Roman"/>
          <w:bCs/>
          <w:sz w:val="24"/>
          <w:szCs w:val="24"/>
        </w:rPr>
        <w:t xml:space="preserve">Reliability in the current study was good for </w:t>
      </w:r>
      <w:r w:rsidR="008101E8">
        <w:rPr>
          <w:rFonts w:cs="Times New Roman"/>
          <w:bCs/>
          <w:sz w:val="24"/>
          <w:szCs w:val="24"/>
        </w:rPr>
        <w:t xml:space="preserve">dominance </w:t>
      </w:r>
      <w:r w:rsidR="00F426EE" w:rsidRPr="0002629B">
        <w:rPr>
          <w:rFonts w:cs="Times New Roman"/>
          <w:bCs/>
          <w:sz w:val="24"/>
          <w:szCs w:val="24"/>
        </w:rPr>
        <w:t>(α = .81).</w:t>
      </w:r>
      <w:r w:rsidR="00AA2D9B" w:rsidRPr="0002629B">
        <w:rPr>
          <w:rFonts w:cs="Times New Roman"/>
          <w:bCs/>
          <w:sz w:val="24"/>
          <w:szCs w:val="24"/>
        </w:rPr>
        <w:t xml:space="preserve"> </w:t>
      </w:r>
    </w:p>
    <w:p w14:paraId="341B1CA7" w14:textId="601B22E2" w:rsidR="00F426EE" w:rsidRPr="0002629B" w:rsidRDefault="00F426EE" w:rsidP="0002629B">
      <w:pPr>
        <w:spacing w:line="480" w:lineRule="auto"/>
        <w:ind w:firstLine="720"/>
        <w:rPr>
          <w:rFonts w:cs="Times New Roman"/>
          <w:b/>
          <w:i/>
          <w:sz w:val="24"/>
          <w:szCs w:val="24"/>
        </w:rPr>
      </w:pPr>
      <w:r w:rsidRPr="0002629B">
        <w:rPr>
          <w:rFonts w:cs="Times New Roman"/>
          <w:b/>
          <w:sz w:val="24"/>
          <w:szCs w:val="24"/>
        </w:rPr>
        <w:t>Subjective task ratings.</w:t>
      </w:r>
      <w:r w:rsidR="00282CA7" w:rsidRPr="0002629B">
        <w:rPr>
          <w:rFonts w:cs="Times New Roman"/>
          <w:sz w:val="24"/>
          <w:szCs w:val="24"/>
        </w:rPr>
        <w:t xml:space="preserve"> </w:t>
      </w:r>
      <w:r w:rsidRPr="0002629B">
        <w:rPr>
          <w:rFonts w:cs="Times New Roman"/>
          <w:sz w:val="24"/>
          <w:szCs w:val="24"/>
        </w:rPr>
        <w:t xml:space="preserve">Participants were asked </w:t>
      </w:r>
      <w:r w:rsidRPr="0002629B">
        <w:rPr>
          <w:rFonts w:cs="Times New Roman"/>
          <w:i/>
          <w:sz w:val="24"/>
          <w:szCs w:val="24"/>
        </w:rPr>
        <w:t>how stressful/ interesting/ difficult did you find the task</w:t>
      </w:r>
      <w:r w:rsidRPr="0002629B">
        <w:rPr>
          <w:rFonts w:cs="Times New Roman"/>
          <w:sz w:val="24"/>
          <w:szCs w:val="24"/>
        </w:rPr>
        <w:t xml:space="preserve"> following their completion of the </w:t>
      </w:r>
      <w:r w:rsidR="00CF0C16">
        <w:rPr>
          <w:rFonts w:cs="Times New Roman"/>
          <w:sz w:val="24"/>
          <w:szCs w:val="24"/>
        </w:rPr>
        <w:t>stressor</w:t>
      </w:r>
      <w:r w:rsidRPr="0002629B">
        <w:rPr>
          <w:rFonts w:cs="Times New Roman"/>
          <w:sz w:val="24"/>
          <w:szCs w:val="24"/>
        </w:rPr>
        <w:t>. Answers were obtained using a five-point Likert resp</w:t>
      </w:r>
      <w:r w:rsidR="00992061">
        <w:rPr>
          <w:rFonts w:cs="Times New Roman"/>
          <w:sz w:val="24"/>
          <w:szCs w:val="24"/>
        </w:rPr>
        <w:t>onse scale with p</w:t>
      </w:r>
      <w:r w:rsidRPr="0002629B">
        <w:rPr>
          <w:rFonts w:cs="Times New Roman"/>
          <w:sz w:val="24"/>
          <w:szCs w:val="24"/>
        </w:rPr>
        <w:t xml:space="preserve">ossible scores </w:t>
      </w:r>
      <w:r w:rsidR="00992061">
        <w:rPr>
          <w:rFonts w:cs="Times New Roman"/>
          <w:sz w:val="24"/>
          <w:szCs w:val="24"/>
        </w:rPr>
        <w:t>ranging</w:t>
      </w:r>
      <w:r w:rsidRPr="0002629B">
        <w:rPr>
          <w:rFonts w:cs="Times New Roman"/>
          <w:sz w:val="24"/>
          <w:szCs w:val="24"/>
        </w:rPr>
        <w:t xml:space="preserve"> from </w:t>
      </w:r>
      <w:proofErr w:type="gramStart"/>
      <w:r w:rsidRPr="0002629B">
        <w:rPr>
          <w:rFonts w:cs="Times New Roman"/>
          <w:sz w:val="24"/>
          <w:szCs w:val="24"/>
        </w:rPr>
        <w:t>0</w:t>
      </w:r>
      <w:proofErr w:type="gramEnd"/>
      <w:r w:rsidRPr="0002629B">
        <w:rPr>
          <w:rFonts w:cs="Times New Roman"/>
          <w:sz w:val="24"/>
          <w:szCs w:val="24"/>
        </w:rPr>
        <w:t xml:space="preserve"> (not at all; stressful, interesting or difficult) to 4 (extremely; stressful, interesting or difficult). </w:t>
      </w:r>
    </w:p>
    <w:p w14:paraId="0F26F116" w14:textId="7460EF79" w:rsidR="00F426EE" w:rsidRPr="0002629B" w:rsidRDefault="00F426EE" w:rsidP="0002629B">
      <w:pPr>
        <w:spacing w:line="480" w:lineRule="auto"/>
        <w:ind w:firstLine="360"/>
        <w:rPr>
          <w:rFonts w:eastAsia="Malgun Gothic" w:cs="Times New Roman"/>
          <w:sz w:val="24"/>
          <w:szCs w:val="24"/>
        </w:rPr>
      </w:pPr>
      <w:r w:rsidRPr="0002629B">
        <w:rPr>
          <w:rFonts w:eastAsia="Malgun Gothic" w:cs="Times New Roman"/>
          <w:b/>
          <w:sz w:val="24"/>
          <w:szCs w:val="24"/>
        </w:rPr>
        <w:t xml:space="preserve">Social </w:t>
      </w:r>
      <w:r w:rsidR="006C3138" w:rsidRPr="0002629B">
        <w:rPr>
          <w:rFonts w:eastAsia="Malgun Gothic" w:cs="Times New Roman"/>
          <w:b/>
          <w:sz w:val="24"/>
          <w:szCs w:val="24"/>
        </w:rPr>
        <w:t>stressor</w:t>
      </w:r>
      <w:r w:rsidRPr="0002629B">
        <w:rPr>
          <w:rFonts w:eastAsia="Malgun Gothic" w:cs="Times New Roman"/>
          <w:sz w:val="24"/>
          <w:szCs w:val="24"/>
        </w:rPr>
        <w:t xml:space="preserve">. </w:t>
      </w:r>
      <w:r w:rsidR="006C3138" w:rsidRPr="0002629B">
        <w:rPr>
          <w:rFonts w:eastAsia="Malgun Gothic" w:cs="Times New Roman"/>
          <w:sz w:val="24"/>
          <w:szCs w:val="24"/>
        </w:rPr>
        <w:t xml:space="preserve">In the social stressor condition, </w:t>
      </w:r>
      <w:r w:rsidRPr="0002629B">
        <w:rPr>
          <w:rFonts w:eastAsia="Malgun Gothic" w:cs="Times New Roman"/>
          <w:sz w:val="24"/>
          <w:szCs w:val="24"/>
        </w:rPr>
        <w:t xml:space="preserve">participants </w:t>
      </w:r>
      <w:proofErr w:type="gramStart"/>
      <w:r w:rsidRPr="0002629B">
        <w:rPr>
          <w:rFonts w:eastAsia="Malgun Gothic" w:cs="Times New Roman"/>
          <w:sz w:val="24"/>
          <w:szCs w:val="24"/>
        </w:rPr>
        <w:t>were presented</w:t>
      </w:r>
      <w:proofErr w:type="gramEnd"/>
      <w:r w:rsidRPr="0002629B">
        <w:rPr>
          <w:rFonts w:eastAsia="Malgun Gothic" w:cs="Times New Roman"/>
          <w:sz w:val="24"/>
          <w:szCs w:val="24"/>
        </w:rPr>
        <w:t xml:space="preserve"> with a set of cards, each of which had a different word printed on it. Participants </w:t>
      </w:r>
      <w:proofErr w:type="gramStart"/>
      <w:r w:rsidRPr="0002629B">
        <w:rPr>
          <w:rFonts w:eastAsia="Malgun Gothic" w:cs="Times New Roman"/>
          <w:sz w:val="24"/>
          <w:szCs w:val="24"/>
        </w:rPr>
        <w:t>were instructed</w:t>
      </w:r>
      <w:proofErr w:type="gramEnd"/>
      <w:r w:rsidRPr="0002629B">
        <w:rPr>
          <w:rFonts w:eastAsia="Malgun Gothic" w:cs="Times New Roman"/>
          <w:sz w:val="24"/>
          <w:szCs w:val="24"/>
        </w:rPr>
        <w:t xml:space="preserve"> to speak for as long as they could about the word on the top card, saying whatever came to mind. If they could not think of anything more to say, they could move on to the next card, </w:t>
      </w:r>
      <w:r w:rsidRPr="0002629B">
        <w:rPr>
          <w:rFonts w:eastAsia="Malgun Gothic" w:cs="Times New Roman"/>
          <w:sz w:val="24"/>
          <w:szCs w:val="24"/>
        </w:rPr>
        <w:lastRenderedPageBreak/>
        <w:t xml:space="preserve">repeating the procedure. The words printed on the cards </w:t>
      </w:r>
      <w:proofErr w:type="gramStart"/>
      <w:r w:rsidRPr="0002629B">
        <w:rPr>
          <w:rFonts w:eastAsia="Malgun Gothic" w:cs="Times New Roman"/>
          <w:sz w:val="24"/>
          <w:szCs w:val="24"/>
        </w:rPr>
        <w:t>were chosen</w:t>
      </w:r>
      <w:proofErr w:type="gramEnd"/>
      <w:r w:rsidRPr="0002629B">
        <w:rPr>
          <w:rFonts w:eastAsia="Malgun Gothic" w:cs="Times New Roman"/>
          <w:sz w:val="24"/>
          <w:szCs w:val="24"/>
        </w:rPr>
        <w:t xml:space="preserve"> from the MRC Psycholinguistic database (</w:t>
      </w:r>
      <w:hyperlink r:id="rId8" w:history="1">
        <w:r w:rsidRPr="0002629B">
          <w:rPr>
            <w:rStyle w:val="Hyperlink"/>
            <w:rFonts w:eastAsia="Malgun Gothic" w:cs="Times New Roman"/>
            <w:sz w:val="24"/>
            <w:szCs w:val="24"/>
          </w:rPr>
          <w:t>www.psy.uwa.edu.au/mrcdatabase/mrc2.html</w:t>
        </w:r>
      </w:hyperlink>
      <w:r w:rsidRPr="0002629B">
        <w:rPr>
          <w:rFonts w:eastAsia="Malgun Gothic" w:cs="Times New Roman"/>
          <w:sz w:val="24"/>
          <w:szCs w:val="24"/>
        </w:rPr>
        <w:t xml:space="preserve">), with the number of letters per word ranging from five to nine and the number of syllables from two to four. As in a previous study, the words chosen </w:t>
      </w:r>
      <w:proofErr w:type="gramStart"/>
      <w:r w:rsidRPr="0002629B">
        <w:rPr>
          <w:rFonts w:eastAsia="Malgun Gothic" w:cs="Times New Roman"/>
          <w:sz w:val="24"/>
          <w:szCs w:val="24"/>
        </w:rPr>
        <w:t xml:space="preserve">were intended to serve as prompts for wide-ranging commentary, and so consisted of relatively high-frequency generic nouns </w:t>
      </w:r>
      <w:r w:rsidRPr="0002629B">
        <w:rPr>
          <w:rFonts w:eastAsia="Malgun Gothic" w:cs="Times New Roman"/>
          <w:noProof/>
          <w:sz w:val="24"/>
          <w:szCs w:val="24"/>
        </w:rPr>
        <w:t>(Hughes &amp; Callinan, 2007)</w:t>
      </w:r>
      <w:proofErr w:type="gramEnd"/>
      <w:r w:rsidRPr="0002629B">
        <w:rPr>
          <w:rFonts w:eastAsia="Malgun Gothic" w:cs="Times New Roman"/>
          <w:sz w:val="24"/>
          <w:szCs w:val="24"/>
        </w:rPr>
        <w:t xml:space="preserve">. Participants </w:t>
      </w:r>
      <w:proofErr w:type="gramStart"/>
      <w:r w:rsidRPr="0002629B">
        <w:rPr>
          <w:rFonts w:eastAsia="Malgun Gothic" w:cs="Times New Roman"/>
          <w:sz w:val="24"/>
          <w:szCs w:val="24"/>
        </w:rPr>
        <w:t>were instructed</w:t>
      </w:r>
      <w:proofErr w:type="gramEnd"/>
      <w:r w:rsidRPr="0002629B">
        <w:rPr>
          <w:rFonts w:eastAsia="Malgun Gothic" w:cs="Times New Roman"/>
          <w:sz w:val="24"/>
          <w:szCs w:val="24"/>
        </w:rPr>
        <w:t xml:space="preserve"> to speak clearly into the microphone provided, and their attention was drawn to a television screen where they remained visible to themselves. They </w:t>
      </w:r>
      <w:proofErr w:type="gramStart"/>
      <w:r w:rsidRPr="0002629B">
        <w:rPr>
          <w:rFonts w:eastAsia="Malgun Gothic" w:cs="Times New Roman"/>
          <w:sz w:val="24"/>
          <w:szCs w:val="24"/>
        </w:rPr>
        <w:t>were informed</w:t>
      </w:r>
      <w:proofErr w:type="gramEnd"/>
      <w:r w:rsidRPr="0002629B">
        <w:rPr>
          <w:rFonts w:eastAsia="Malgun Gothic" w:cs="Times New Roman"/>
          <w:sz w:val="24"/>
          <w:szCs w:val="24"/>
        </w:rPr>
        <w:t xml:space="preserve"> that their speeches were being video-recorded and would later be evaluated by the research team for overall content, clarity and delivery style.</w:t>
      </w:r>
    </w:p>
    <w:p w14:paraId="63FB983B" w14:textId="543C04CB" w:rsidR="00F426EE" w:rsidRPr="0002629B" w:rsidRDefault="00F426EE" w:rsidP="0002629B">
      <w:pPr>
        <w:spacing w:line="480" w:lineRule="auto"/>
        <w:ind w:firstLine="360"/>
        <w:rPr>
          <w:rFonts w:eastAsia="Malgun Gothic" w:cs="Times New Roman"/>
          <w:sz w:val="24"/>
          <w:szCs w:val="24"/>
        </w:rPr>
      </w:pPr>
      <w:r w:rsidRPr="0002629B">
        <w:rPr>
          <w:rFonts w:eastAsia="Malgun Gothic" w:cs="Times New Roman"/>
          <w:b/>
          <w:sz w:val="24"/>
          <w:szCs w:val="24"/>
        </w:rPr>
        <w:t xml:space="preserve">Asocial </w:t>
      </w:r>
      <w:r w:rsidR="006C3138" w:rsidRPr="0002629B">
        <w:rPr>
          <w:rFonts w:eastAsia="Malgun Gothic" w:cs="Times New Roman"/>
          <w:b/>
          <w:sz w:val="24"/>
          <w:szCs w:val="24"/>
        </w:rPr>
        <w:t>stressor</w:t>
      </w:r>
      <w:r w:rsidRPr="0002629B">
        <w:rPr>
          <w:rFonts w:eastAsia="Malgun Gothic" w:cs="Times New Roman"/>
          <w:sz w:val="24"/>
          <w:szCs w:val="24"/>
        </w:rPr>
        <w:t xml:space="preserve">. The asocial </w:t>
      </w:r>
      <w:r w:rsidR="006C3138" w:rsidRPr="0002629B">
        <w:rPr>
          <w:rFonts w:eastAsia="Malgun Gothic" w:cs="Times New Roman"/>
          <w:sz w:val="24"/>
          <w:szCs w:val="24"/>
        </w:rPr>
        <w:t>stressor</w:t>
      </w:r>
      <w:r w:rsidRPr="0002629B">
        <w:rPr>
          <w:rFonts w:eastAsia="Malgun Gothic" w:cs="Times New Roman"/>
          <w:sz w:val="24"/>
          <w:szCs w:val="24"/>
        </w:rPr>
        <w:t xml:space="preserve"> chosen was a mental arithmetic task, performed via a computer program</w:t>
      </w:r>
      <w:r w:rsidR="00F828F8">
        <w:rPr>
          <w:rFonts w:eastAsia="Malgun Gothic" w:cs="Times New Roman"/>
          <w:sz w:val="24"/>
          <w:szCs w:val="24"/>
        </w:rPr>
        <w:t>. T</w:t>
      </w:r>
      <w:r w:rsidR="000B39D0" w:rsidRPr="000B39D0">
        <w:rPr>
          <w:rFonts w:eastAsia="Malgun Gothic" w:cs="Times New Roman"/>
          <w:sz w:val="24"/>
          <w:szCs w:val="24"/>
        </w:rPr>
        <w:t>ask i</w:t>
      </w:r>
      <w:r w:rsidR="00937000" w:rsidRPr="000B39D0">
        <w:rPr>
          <w:rFonts w:eastAsia="Malgun Gothic" w:cs="Times New Roman"/>
          <w:sz w:val="24"/>
          <w:szCs w:val="24"/>
        </w:rPr>
        <w:t>nstructions appeared onscreen for participants to follow</w:t>
      </w:r>
      <w:r w:rsidR="005C2930">
        <w:rPr>
          <w:rFonts w:eastAsia="Malgun Gothic" w:cs="Times New Roman"/>
          <w:sz w:val="24"/>
          <w:szCs w:val="24"/>
        </w:rPr>
        <w:t xml:space="preserve"> to minimise social interaction with the researcher in relation to this task</w:t>
      </w:r>
      <w:r w:rsidR="00937000">
        <w:rPr>
          <w:rFonts w:eastAsia="Malgun Gothic" w:cs="Times New Roman"/>
          <w:sz w:val="24"/>
          <w:szCs w:val="24"/>
        </w:rPr>
        <w:t xml:space="preserve">. </w:t>
      </w:r>
      <w:r w:rsidRPr="0002629B">
        <w:rPr>
          <w:rFonts w:eastAsia="Malgun Gothic" w:cs="Times New Roman"/>
          <w:sz w:val="24"/>
          <w:szCs w:val="24"/>
        </w:rPr>
        <w:t xml:space="preserve">Subtraction problems appeared on-screen and participants were required to input the correct solution within 10 seconds. The task was performance-adjusted, such that </w:t>
      </w:r>
      <w:r w:rsidRPr="0002629B">
        <w:rPr>
          <w:rFonts w:eastAsia="Malgun Gothic" w:cs="Times New Roman"/>
          <w:sz w:val="24"/>
          <w:szCs w:val="24"/>
          <w:lang w:val="en-GB"/>
        </w:rPr>
        <w:t xml:space="preserve">difficulty was contingent on accuracy. </w:t>
      </w:r>
      <w:r w:rsidRPr="0002629B">
        <w:rPr>
          <w:rFonts w:eastAsia="Malgun Gothic" w:cs="Times New Roman"/>
          <w:sz w:val="24"/>
          <w:szCs w:val="24"/>
        </w:rPr>
        <w:t>Accurate responses led to more difficult problems (i.e.</w:t>
      </w:r>
      <w:r w:rsidR="000A12FF">
        <w:rPr>
          <w:rFonts w:eastAsia="Malgun Gothic" w:cs="Times New Roman"/>
          <w:sz w:val="24"/>
          <w:szCs w:val="24"/>
        </w:rPr>
        <w:t>,</w:t>
      </w:r>
      <w:r w:rsidRPr="0002629B">
        <w:rPr>
          <w:rFonts w:eastAsia="Malgun Gothic" w:cs="Times New Roman"/>
          <w:sz w:val="24"/>
          <w:szCs w:val="24"/>
        </w:rPr>
        <w:t xml:space="preserve"> problems involving larger numbers), whereas incorrect answers led to less difficult problems. </w:t>
      </w:r>
    </w:p>
    <w:p w14:paraId="460BF4F6" w14:textId="77777777" w:rsidR="00F426EE" w:rsidRPr="0002629B" w:rsidRDefault="00F426EE" w:rsidP="0002629B">
      <w:pPr>
        <w:spacing w:line="480" w:lineRule="auto"/>
        <w:rPr>
          <w:rFonts w:cs="Times New Roman"/>
          <w:b/>
          <w:sz w:val="24"/>
          <w:szCs w:val="24"/>
        </w:rPr>
      </w:pPr>
      <w:r w:rsidRPr="0002629B">
        <w:rPr>
          <w:rFonts w:cs="Times New Roman"/>
          <w:b/>
          <w:sz w:val="24"/>
          <w:szCs w:val="24"/>
        </w:rPr>
        <w:t>Procedure</w:t>
      </w:r>
    </w:p>
    <w:p w14:paraId="53C15FED" w14:textId="0084968C" w:rsidR="00F426EE" w:rsidRPr="0002629B" w:rsidRDefault="00F426EE" w:rsidP="0002629B">
      <w:pPr>
        <w:spacing w:line="480" w:lineRule="auto"/>
        <w:ind w:firstLine="720"/>
        <w:rPr>
          <w:rFonts w:eastAsia="Malgun Gothic" w:cs="Times New Roman"/>
          <w:sz w:val="24"/>
          <w:szCs w:val="24"/>
        </w:rPr>
      </w:pPr>
      <w:r w:rsidRPr="0002629B">
        <w:rPr>
          <w:rFonts w:eastAsia="Malgun Gothic" w:cs="Times New Roman"/>
          <w:sz w:val="24"/>
          <w:szCs w:val="24"/>
        </w:rPr>
        <w:t xml:space="preserve">The research took place in an on-campus laboratory. </w:t>
      </w:r>
      <w:r w:rsidR="00260698" w:rsidRPr="0002629B">
        <w:rPr>
          <w:rFonts w:eastAsia="Malgun Gothic" w:cs="Times New Roman"/>
          <w:sz w:val="24"/>
          <w:szCs w:val="24"/>
        </w:rPr>
        <w:t>On</w:t>
      </w:r>
      <w:r w:rsidRPr="0002629B">
        <w:rPr>
          <w:rFonts w:eastAsia="Malgun Gothic" w:cs="Times New Roman"/>
          <w:sz w:val="24"/>
          <w:szCs w:val="24"/>
        </w:rPr>
        <w:t xml:space="preserve"> arrival, participants </w:t>
      </w:r>
      <w:proofErr w:type="gramStart"/>
      <w:r w:rsidRPr="0002629B">
        <w:rPr>
          <w:rFonts w:eastAsia="Malgun Gothic" w:cs="Times New Roman"/>
          <w:sz w:val="24"/>
          <w:szCs w:val="24"/>
        </w:rPr>
        <w:t>were invited</w:t>
      </w:r>
      <w:proofErr w:type="gramEnd"/>
      <w:r w:rsidRPr="0002629B">
        <w:rPr>
          <w:rFonts w:eastAsia="Malgun Gothic" w:cs="Times New Roman"/>
          <w:sz w:val="24"/>
          <w:szCs w:val="24"/>
        </w:rPr>
        <w:t xml:space="preserve"> to be seated and relax for 10 minutes while completing some psychometric measures. The </w:t>
      </w:r>
      <w:proofErr w:type="spellStart"/>
      <w:r w:rsidR="0042005F">
        <w:rPr>
          <w:rFonts w:eastAsia="Malgun Gothic" w:cs="Times New Roman"/>
          <w:sz w:val="24"/>
          <w:szCs w:val="24"/>
        </w:rPr>
        <w:t>Dinamap</w:t>
      </w:r>
      <w:proofErr w:type="spellEnd"/>
      <w:r w:rsidRPr="0002629B">
        <w:rPr>
          <w:rFonts w:eastAsia="Malgun Gothic" w:cs="Times New Roman"/>
          <w:sz w:val="24"/>
          <w:szCs w:val="24"/>
        </w:rPr>
        <w:t xml:space="preserve"> apparatus </w:t>
      </w:r>
      <w:proofErr w:type="gramStart"/>
      <w:r w:rsidRPr="0002629B">
        <w:rPr>
          <w:rFonts w:eastAsia="Malgun Gothic" w:cs="Times New Roman"/>
          <w:sz w:val="24"/>
          <w:szCs w:val="24"/>
        </w:rPr>
        <w:t>was attached</w:t>
      </w:r>
      <w:proofErr w:type="gramEnd"/>
      <w:r w:rsidRPr="0002629B">
        <w:rPr>
          <w:rFonts w:eastAsia="Malgun Gothic" w:cs="Times New Roman"/>
          <w:sz w:val="24"/>
          <w:szCs w:val="24"/>
        </w:rPr>
        <w:t xml:space="preserve"> to their non-dominant upper arm after these 10 minutes had elapsed, and participants subsequently were invited to relax for a further 10 minutes while reading a nature magazine. Measurement of cardiovascular </w:t>
      </w:r>
      <w:r w:rsidRPr="0002629B">
        <w:rPr>
          <w:rFonts w:eastAsia="Malgun Gothic" w:cs="Times New Roman"/>
          <w:sz w:val="24"/>
          <w:szCs w:val="24"/>
        </w:rPr>
        <w:lastRenderedPageBreak/>
        <w:t xml:space="preserve">parameters commenced during this reading period, with assessments of blood pressure and HR taken at </w:t>
      </w:r>
      <w:proofErr w:type="gramStart"/>
      <w:r w:rsidRPr="0002629B">
        <w:rPr>
          <w:rFonts w:eastAsia="Malgun Gothic" w:cs="Times New Roman"/>
          <w:sz w:val="24"/>
          <w:szCs w:val="24"/>
        </w:rPr>
        <w:t>1</w:t>
      </w:r>
      <w:proofErr w:type="gramEnd"/>
      <w:r w:rsidRPr="0002629B">
        <w:rPr>
          <w:rFonts w:eastAsia="Malgun Gothic" w:cs="Times New Roman"/>
          <w:sz w:val="24"/>
          <w:szCs w:val="24"/>
        </w:rPr>
        <w:t xml:space="preserve">, 4, 6 and 8 minutes into the 10 minute period. </w:t>
      </w:r>
    </w:p>
    <w:p w14:paraId="08CC0861" w14:textId="303EB1BD" w:rsidR="006C5D4E" w:rsidRDefault="00F426EE" w:rsidP="0002629B">
      <w:pPr>
        <w:spacing w:line="480" w:lineRule="auto"/>
        <w:ind w:firstLine="720"/>
        <w:rPr>
          <w:rFonts w:eastAsia="Malgun Gothic" w:cs="Times New Roman"/>
          <w:sz w:val="24"/>
          <w:szCs w:val="24"/>
        </w:rPr>
      </w:pPr>
      <w:r w:rsidRPr="0002629B">
        <w:rPr>
          <w:rFonts w:eastAsia="Malgun Gothic" w:cs="Times New Roman"/>
          <w:sz w:val="24"/>
          <w:szCs w:val="24"/>
        </w:rPr>
        <w:t xml:space="preserve">Participants </w:t>
      </w:r>
      <w:proofErr w:type="gramStart"/>
      <w:r w:rsidRPr="0002629B">
        <w:rPr>
          <w:rFonts w:eastAsia="Malgun Gothic" w:cs="Times New Roman"/>
          <w:sz w:val="24"/>
          <w:szCs w:val="24"/>
        </w:rPr>
        <w:t>were randomly assigned</w:t>
      </w:r>
      <w:proofErr w:type="gramEnd"/>
      <w:r w:rsidRPr="0002629B">
        <w:rPr>
          <w:rFonts w:eastAsia="Malgun Gothic" w:cs="Times New Roman"/>
          <w:sz w:val="24"/>
          <w:szCs w:val="24"/>
        </w:rPr>
        <w:t xml:space="preserve"> to one of two experimental</w:t>
      </w:r>
      <w:r w:rsidR="006C3138" w:rsidRPr="0002629B">
        <w:rPr>
          <w:rFonts w:eastAsia="Malgun Gothic" w:cs="Times New Roman"/>
          <w:sz w:val="24"/>
          <w:szCs w:val="24"/>
        </w:rPr>
        <w:t xml:space="preserve"> stressor</w:t>
      </w:r>
      <w:r w:rsidRPr="0002629B">
        <w:rPr>
          <w:rFonts w:eastAsia="Malgun Gothic" w:cs="Times New Roman"/>
          <w:sz w:val="24"/>
          <w:szCs w:val="24"/>
        </w:rPr>
        <w:t xml:space="preserve"> conditions, whereby the</w:t>
      </w:r>
      <w:r w:rsidR="00615E47" w:rsidRPr="0002629B">
        <w:rPr>
          <w:rFonts w:eastAsia="Malgun Gothic" w:cs="Times New Roman"/>
          <w:sz w:val="24"/>
          <w:szCs w:val="24"/>
        </w:rPr>
        <w:t xml:space="preserve">y completed a six-minute </w:t>
      </w:r>
      <w:r w:rsidR="00CF0C16">
        <w:rPr>
          <w:rFonts w:eastAsia="Malgun Gothic" w:cs="Times New Roman"/>
          <w:sz w:val="24"/>
          <w:szCs w:val="24"/>
        </w:rPr>
        <w:t>stressor</w:t>
      </w:r>
      <w:r w:rsidR="00615E47" w:rsidRPr="0002629B">
        <w:rPr>
          <w:rFonts w:eastAsia="Malgun Gothic" w:cs="Times New Roman"/>
          <w:sz w:val="24"/>
          <w:szCs w:val="24"/>
        </w:rPr>
        <w:t xml:space="preserve"> </w:t>
      </w:r>
      <w:r w:rsidRPr="0002629B">
        <w:rPr>
          <w:rFonts w:eastAsia="Malgun Gothic" w:cs="Times New Roman"/>
          <w:sz w:val="24"/>
          <w:szCs w:val="24"/>
        </w:rPr>
        <w:t xml:space="preserve">that was either social or asocial in nature, followed by a six-minute </w:t>
      </w:r>
      <w:r w:rsidR="005F3EAE" w:rsidRPr="0002629B">
        <w:rPr>
          <w:rFonts w:eastAsia="Malgun Gothic" w:cs="Times New Roman"/>
          <w:sz w:val="24"/>
          <w:szCs w:val="24"/>
        </w:rPr>
        <w:t>recovery</w:t>
      </w:r>
      <w:r w:rsidRPr="0002629B">
        <w:rPr>
          <w:rFonts w:eastAsia="Malgun Gothic" w:cs="Times New Roman"/>
          <w:sz w:val="24"/>
          <w:szCs w:val="24"/>
        </w:rPr>
        <w:t xml:space="preserve"> </w:t>
      </w:r>
      <w:r w:rsidR="007E4294" w:rsidRPr="0002629B">
        <w:rPr>
          <w:rFonts w:eastAsia="Malgun Gothic" w:cs="Times New Roman"/>
          <w:sz w:val="24"/>
          <w:szCs w:val="24"/>
        </w:rPr>
        <w:t>period</w:t>
      </w:r>
      <w:r w:rsidRPr="0002629B">
        <w:rPr>
          <w:rFonts w:eastAsia="Malgun Gothic" w:cs="Times New Roman"/>
          <w:sz w:val="24"/>
          <w:szCs w:val="24"/>
        </w:rPr>
        <w:t xml:space="preserve">. During the six-minute </w:t>
      </w:r>
      <w:r w:rsidR="00CF0C16">
        <w:rPr>
          <w:rFonts w:eastAsia="Malgun Gothic" w:cs="Times New Roman"/>
          <w:sz w:val="24"/>
          <w:szCs w:val="24"/>
        </w:rPr>
        <w:t>stressor</w:t>
      </w:r>
      <w:r w:rsidRPr="0002629B">
        <w:rPr>
          <w:rFonts w:eastAsia="Malgun Gothic" w:cs="Times New Roman"/>
          <w:sz w:val="24"/>
          <w:szCs w:val="24"/>
        </w:rPr>
        <w:t xml:space="preserve"> and six-minute </w:t>
      </w:r>
      <w:r w:rsidR="0097047F">
        <w:rPr>
          <w:rFonts w:eastAsia="Malgun Gothic" w:cs="Times New Roman"/>
          <w:sz w:val="24"/>
          <w:szCs w:val="24"/>
        </w:rPr>
        <w:t>recovery</w:t>
      </w:r>
      <w:r w:rsidRPr="0002629B">
        <w:rPr>
          <w:rFonts w:eastAsia="Malgun Gothic" w:cs="Times New Roman"/>
          <w:sz w:val="24"/>
          <w:szCs w:val="24"/>
        </w:rPr>
        <w:t xml:space="preserve"> period, blood pressure and HR </w:t>
      </w:r>
      <w:proofErr w:type="gramStart"/>
      <w:r w:rsidRPr="0002629B">
        <w:rPr>
          <w:rFonts w:eastAsia="Malgun Gothic" w:cs="Times New Roman"/>
          <w:sz w:val="24"/>
          <w:szCs w:val="24"/>
        </w:rPr>
        <w:t>were assessed</w:t>
      </w:r>
      <w:proofErr w:type="gramEnd"/>
      <w:r w:rsidRPr="0002629B">
        <w:rPr>
          <w:rFonts w:eastAsia="Malgun Gothic" w:cs="Times New Roman"/>
          <w:sz w:val="24"/>
          <w:szCs w:val="24"/>
        </w:rPr>
        <w:t xml:space="preserve"> at 30 seconds, 2 minutes 30 seconds, and 4 minutes 30 seconds intervals. During the post-task resting phase, participants </w:t>
      </w:r>
      <w:proofErr w:type="gramStart"/>
      <w:r w:rsidRPr="0002629B">
        <w:rPr>
          <w:rFonts w:eastAsia="Malgun Gothic" w:cs="Times New Roman"/>
          <w:sz w:val="24"/>
          <w:szCs w:val="24"/>
        </w:rPr>
        <w:t>were asked</w:t>
      </w:r>
      <w:proofErr w:type="gramEnd"/>
      <w:r w:rsidRPr="0002629B">
        <w:rPr>
          <w:rFonts w:eastAsia="Malgun Gothic" w:cs="Times New Roman"/>
          <w:sz w:val="24"/>
          <w:szCs w:val="24"/>
        </w:rPr>
        <w:t xml:space="preserve"> </w:t>
      </w:r>
      <w:r w:rsidR="00800164" w:rsidRPr="0002629B">
        <w:rPr>
          <w:rFonts w:eastAsia="Malgun Gothic" w:cs="Times New Roman"/>
          <w:sz w:val="24"/>
          <w:szCs w:val="24"/>
        </w:rPr>
        <w:t xml:space="preserve">firstly to complete post-task assessments of stressfulness, interest and difficulty related to the task they completed and then </w:t>
      </w:r>
      <w:r w:rsidRPr="0002629B">
        <w:rPr>
          <w:rFonts w:eastAsia="Malgun Gothic" w:cs="Times New Roman"/>
          <w:sz w:val="24"/>
          <w:szCs w:val="24"/>
        </w:rPr>
        <w:t xml:space="preserve">to revert to reading the nature magazine they had previously been provided with during baseline measurement. </w:t>
      </w:r>
    </w:p>
    <w:p w14:paraId="64BB857C" w14:textId="77777777" w:rsidR="00F43CEA" w:rsidRPr="0002629B" w:rsidRDefault="00F43CEA" w:rsidP="00F43CEA">
      <w:pPr>
        <w:spacing w:line="480" w:lineRule="auto"/>
        <w:jc w:val="center"/>
        <w:rPr>
          <w:rFonts w:cs="Times New Roman"/>
          <w:sz w:val="24"/>
          <w:szCs w:val="24"/>
        </w:rPr>
      </w:pPr>
      <w:r w:rsidRPr="0002629B">
        <w:rPr>
          <w:rFonts w:cs="Times New Roman"/>
          <w:b/>
          <w:sz w:val="24"/>
          <w:szCs w:val="24"/>
        </w:rPr>
        <w:t>Results</w:t>
      </w:r>
    </w:p>
    <w:p w14:paraId="103FC02D" w14:textId="4A4050FB" w:rsidR="00F43CEA" w:rsidRDefault="00AA3129" w:rsidP="00AA3129">
      <w:pPr>
        <w:spacing w:line="480" w:lineRule="auto"/>
        <w:rPr>
          <w:rFonts w:cs="Times New Roman"/>
          <w:b/>
          <w:sz w:val="24"/>
          <w:szCs w:val="24"/>
        </w:rPr>
      </w:pPr>
      <w:r>
        <w:rPr>
          <w:rFonts w:cs="Times New Roman"/>
          <w:b/>
          <w:sz w:val="24"/>
          <w:szCs w:val="24"/>
        </w:rPr>
        <w:t>Sample characteristics</w:t>
      </w:r>
    </w:p>
    <w:p w14:paraId="7532DE92" w14:textId="66C2D245" w:rsidR="00317590" w:rsidRPr="00317590" w:rsidRDefault="00AA3129" w:rsidP="00B946A9">
      <w:pPr>
        <w:spacing w:line="480" w:lineRule="auto"/>
        <w:ind w:firstLine="720"/>
        <w:rPr>
          <w:rFonts w:eastAsia="Malgun Gothic" w:cs="Times New Roman"/>
          <w:sz w:val="24"/>
          <w:szCs w:val="24"/>
        </w:rPr>
      </w:pPr>
      <w:r w:rsidRPr="0002629B">
        <w:rPr>
          <w:rFonts w:eastAsia="Malgun Gothic" w:cs="Times New Roman"/>
          <w:sz w:val="24"/>
          <w:szCs w:val="24"/>
        </w:rPr>
        <w:t xml:space="preserve">To control for demographic characteristics known to effect blood pressure, the data </w:t>
      </w:r>
      <w:r w:rsidR="00317590">
        <w:rPr>
          <w:rFonts w:eastAsia="Malgun Gothic" w:cs="Times New Roman"/>
          <w:sz w:val="24"/>
          <w:szCs w:val="24"/>
        </w:rPr>
        <w:t>were</w:t>
      </w:r>
      <w:r w:rsidRPr="0002629B">
        <w:rPr>
          <w:rFonts w:eastAsia="Malgun Gothic" w:cs="Times New Roman"/>
          <w:sz w:val="24"/>
          <w:szCs w:val="24"/>
        </w:rPr>
        <w:t xml:space="preserve"> limited to </w:t>
      </w:r>
      <w:r w:rsidR="00317590">
        <w:rPr>
          <w:rFonts w:eastAsia="Malgun Gothic" w:cs="Times New Roman"/>
          <w:sz w:val="24"/>
          <w:szCs w:val="24"/>
        </w:rPr>
        <w:t xml:space="preserve">younger </w:t>
      </w:r>
      <w:r w:rsidRPr="0002629B">
        <w:rPr>
          <w:rFonts w:eastAsia="Malgun Gothic" w:cs="Times New Roman"/>
          <w:sz w:val="24"/>
          <w:szCs w:val="24"/>
        </w:rPr>
        <w:t>women</w:t>
      </w:r>
      <w:r w:rsidR="00317590">
        <w:rPr>
          <w:rFonts w:eastAsia="Malgun Gothic" w:cs="Times New Roman"/>
          <w:sz w:val="24"/>
          <w:szCs w:val="24"/>
        </w:rPr>
        <w:t xml:space="preserve"> aged less than 35 years of age </w:t>
      </w:r>
      <w:r w:rsidRPr="0002629B">
        <w:rPr>
          <w:rFonts w:eastAsia="Malgun Gothic" w:cs="Times New Roman"/>
          <w:sz w:val="24"/>
          <w:szCs w:val="24"/>
        </w:rPr>
        <w:t xml:space="preserve">without a personal history of hypertension, </w:t>
      </w:r>
      <w:r w:rsidRPr="00D277DD">
        <w:rPr>
          <w:rFonts w:eastAsia="Malgun Gothic" w:cs="Times New Roman"/>
          <w:sz w:val="24"/>
          <w:szCs w:val="24"/>
        </w:rPr>
        <w:t>with normal levels of blood pressure (&lt; 140/90 mmHg), and with a body m</w:t>
      </w:r>
      <w:r w:rsidR="00317590" w:rsidRPr="00D277DD">
        <w:rPr>
          <w:rFonts w:eastAsia="Malgun Gothic" w:cs="Times New Roman"/>
          <w:sz w:val="24"/>
          <w:szCs w:val="24"/>
        </w:rPr>
        <w:t>ass index (BMI) of less than 30</w:t>
      </w:r>
      <w:r w:rsidR="00317590">
        <w:rPr>
          <w:rFonts w:eastAsia="Malgun Gothic" w:cs="Times New Roman"/>
          <w:sz w:val="24"/>
          <w:szCs w:val="24"/>
        </w:rPr>
        <w:t xml:space="preserve">. Reactivity to laboratory </w:t>
      </w:r>
      <w:r w:rsidR="00CF0C16">
        <w:rPr>
          <w:rFonts w:eastAsia="Malgun Gothic" w:cs="Times New Roman"/>
          <w:sz w:val="24"/>
          <w:szCs w:val="24"/>
        </w:rPr>
        <w:t>stressor</w:t>
      </w:r>
      <w:r w:rsidR="00317590">
        <w:rPr>
          <w:rFonts w:eastAsia="Malgun Gothic" w:cs="Times New Roman"/>
          <w:sz w:val="24"/>
          <w:szCs w:val="24"/>
        </w:rPr>
        <w:t xml:space="preserve">s has been shown to vary as a function of age (see </w:t>
      </w:r>
      <w:r w:rsidR="00317590" w:rsidRPr="00317590">
        <w:rPr>
          <w:rFonts w:eastAsia="Malgun Gothic" w:cs="Times New Roman"/>
          <w:sz w:val="24"/>
          <w:szCs w:val="24"/>
        </w:rPr>
        <w:t>Uchino, Birmingham, &amp; Berg</w:t>
      </w:r>
      <w:r w:rsidR="00317590">
        <w:rPr>
          <w:rFonts w:eastAsia="Malgun Gothic" w:cs="Times New Roman"/>
          <w:sz w:val="24"/>
          <w:szCs w:val="24"/>
        </w:rPr>
        <w:t xml:space="preserve">, 2010), and BMI has also been previously shown to be </w:t>
      </w:r>
      <w:r w:rsidR="00317590" w:rsidRPr="00D277DD">
        <w:rPr>
          <w:rFonts w:eastAsia="Malgun Gothic" w:cs="Times New Roman"/>
          <w:sz w:val="24"/>
          <w:szCs w:val="24"/>
        </w:rPr>
        <w:t>positively associat</w:t>
      </w:r>
      <w:r w:rsidR="004A6041" w:rsidRPr="00D277DD">
        <w:rPr>
          <w:rFonts w:eastAsia="Malgun Gothic" w:cs="Times New Roman"/>
          <w:sz w:val="24"/>
          <w:szCs w:val="24"/>
        </w:rPr>
        <w:t>ed</w:t>
      </w:r>
      <w:r w:rsidR="00317590" w:rsidRPr="00D277DD">
        <w:rPr>
          <w:rFonts w:eastAsia="Malgun Gothic" w:cs="Times New Roman"/>
          <w:sz w:val="24"/>
          <w:szCs w:val="24"/>
        </w:rPr>
        <w:t xml:space="preserve"> with</w:t>
      </w:r>
      <w:r w:rsidR="00586535">
        <w:rPr>
          <w:rFonts w:eastAsia="Malgun Gothic" w:cs="Times New Roman"/>
          <w:sz w:val="24"/>
          <w:szCs w:val="24"/>
        </w:rPr>
        <w:t xml:space="preserve"> resting</w:t>
      </w:r>
      <w:r w:rsidR="00317590">
        <w:rPr>
          <w:rFonts w:eastAsia="Malgun Gothic" w:cs="Times New Roman"/>
          <w:sz w:val="24"/>
          <w:szCs w:val="24"/>
        </w:rPr>
        <w:t xml:space="preserve"> SBP and DBP </w:t>
      </w:r>
      <w:r w:rsidR="00317590" w:rsidRPr="00317590">
        <w:rPr>
          <w:rFonts w:eastAsia="Malgun Gothic" w:cs="Times New Roman"/>
          <w:sz w:val="24"/>
          <w:szCs w:val="24"/>
        </w:rPr>
        <w:t>(Carroll, Phillips &amp; Der, 2008)</w:t>
      </w:r>
      <w:r w:rsidR="00586535">
        <w:rPr>
          <w:rFonts w:eastAsia="Malgun Gothic" w:cs="Times New Roman"/>
          <w:sz w:val="24"/>
          <w:szCs w:val="24"/>
        </w:rPr>
        <w:t xml:space="preserve"> and impaired post-stress</w:t>
      </w:r>
      <w:r w:rsidR="00586535" w:rsidRPr="00586535">
        <w:rPr>
          <w:rFonts w:eastAsia="Malgun Gothic" w:cs="Times New Roman"/>
          <w:sz w:val="24"/>
          <w:szCs w:val="24"/>
        </w:rPr>
        <w:t xml:space="preserve"> </w:t>
      </w:r>
      <w:r w:rsidR="00586535">
        <w:rPr>
          <w:rFonts w:eastAsia="Malgun Gothic" w:cs="Times New Roman"/>
          <w:sz w:val="24"/>
          <w:szCs w:val="24"/>
        </w:rPr>
        <w:t>blood pressure recovery (</w:t>
      </w:r>
      <w:r w:rsidR="00586535" w:rsidRPr="00586535">
        <w:rPr>
          <w:rFonts w:eastAsia="Malgun Gothic" w:cs="Times New Roman"/>
          <w:sz w:val="24"/>
          <w:szCs w:val="24"/>
        </w:rPr>
        <w:t>Steptoe &amp; Wardle, 2005)</w:t>
      </w:r>
      <w:r w:rsidR="00317590" w:rsidRPr="00317590">
        <w:rPr>
          <w:rFonts w:eastAsia="Malgun Gothic" w:cs="Times New Roman"/>
          <w:sz w:val="24"/>
          <w:szCs w:val="24"/>
        </w:rPr>
        <w:t>.</w:t>
      </w:r>
    </w:p>
    <w:p w14:paraId="206F89A6" w14:textId="313BDC84" w:rsidR="00AA3129" w:rsidRPr="0001159A" w:rsidRDefault="00AA3129" w:rsidP="00B946A9">
      <w:pPr>
        <w:spacing w:line="480" w:lineRule="auto"/>
        <w:ind w:firstLine="720"/>
        <w:rPr>
          <w:rFonts w:eastAsia="Malgun Gothic" w:cs="Times New Roman"/>
          <w:color w:val="FF0000"/>
          <w:sz w:val="24"/>
          <w:szCs w:val="24"/>
        </w:rPr>
      </w:pPr>
      <w:r w:rsidRPr="0002629B">
        <w:rPr>
          <w:rFonts w:eastAsia="Malgun Gothic" w:cs="Times New Roman"/>
          <w:sz w:val="24"/>
          <w:szCs w:val="24"/>
        </w:rPr>
        <w:t>The final sample (</w:t>
      </w:r>
      <w:r w:rsidRPr="0002629B">
        <w:rPr>
          <w:rFonts w:eastAsia="Malgun Gothic" w:cs="Times New Roman"/>
          <w:i/>
          <w:sz w:val="24"/>
          <w:szCs w:val="24"/>
        </w:rPr>
        <w:t>N</w:t>
      </w:r>
      <w:r w:rsidRPr="0002629B">
        <w:rPr>
          <w:rFonts w:eastAsia="Malgun Gothic" w:cs="Times New Roman"/>
          <w:sz w:val="24"/>
          <w:szCs w:val="24"/>
        </w:rPr>
        <w:t xml:space="preserve"> = 61) </w:t>
      </w:r>
      <w:r w:rsidR="00A13C91">
        <w:rPr>
          <w:rFonts w:eastAsia="Malgun Gothic" w:cs="Times New Roman"/>
          <w:sz w:val="24"/>
          <w:szCs w:val="24"/>
        </w:rPr>
        <w:t xml:space="preserve">was comprised of undergraduate women who </w:t>
      </w:r>
      <w:r w:rsidRPr="0002629B">
        <w:rPr>
          <w:rFonts w:eastAsia="Malgun Gothic" w:cs="Times New Roman"/>
          <w:sz w:val="24"/>
          <w:szCs w:val="24"/>
        </w:rPr>
        <w:t>had a mean age of 20.98</w:t>
      </w:r>
      <w:r w:rsidR="000F2774">
        <w:rPr>
          <w:rFonts w:eastAsia="Malgun Gothic" w:cs="Times New Roman"/>
          <w:sz w:val="24"/>
          <w:szCs w:val="24"/>
        </w:rPr>
        <w:t>4 years</w:t>
      </w:r>
      <w:r w:rsidRPr="0002629B">
        <w:rPr>
          <w:rFonts w:eastAsia="Malgun Gothic" w:cs="Times New Roman"/>
          <w:sz w:val="24"/>
          <w:szCs w:val="24"/>
        </w:rPr>
        <w:t xml:space="preserve"> (</w:t>
      </w:r>
      <w:r w:rsidRPr="0002629B">
        <w:rPr>
          <w:rFonts w:eastAsia="Malgun Gothic" w:cs="Times New Roman"/>
          <w:i/>
          <w:sz w:val="24"/>
          <w:szCs w:val="24"/>
        </w:rPr>
        <w:t>SD</w:t>
      </w:r>
      <w:r w:rsidRPr="0002629B">
        <w:rPr>
          <w:rFonts w:eastAsia="Malgun Gothic" w:cs="Times New Roman"/>
          <w:sz w:val="24"/>
          <w:szCs w:val="24"/>
        </w:rPr>
        <w:t xml:space="preserve"> = 3.93</w:t>
      </w:r>
      <w:r w:rsidR="000F2774">
        <w:rPr>
          <w:rFonts w:eastAsia="Malgun Gothic" w:cs="Times New Roman"/>
          <w:sz w:val="24"/>
          <w:szCs w:val="24"/>
        </w:rPr>
        <w:t>5</w:t>
      </w:r>
      <w:r w:rsidRPr="0002629B">
        <w:rPr>
          <w:rFonts w:eastAsia="Malgun Gothic" w:cs="Times New Roman"/>
          <w:sz w:val="24"/>
          <w:szCs w:val="24"/>
        </w:rPr>
        <w:t xml:space="preserve">), with </w:t>
      </w:r>
      <w:r w:rsidR="0067311E">
        <w:rPr>
          <w:rFonts w:eastAsia="Malgun Gothic" w:cs="Times New Roman"/>
          <w:sz w:val="24"/>
          <w:szCs w:val="24"/>
        </w:rPr>
        <w:t>a</w:t>
      </w:r>
      <w:r w:rsidR="009E0976">
        <w:rPr>
          <w:rFonts w:eastAsia="Malgun Gothic" w:cs="Times New Roman"/>
          <w:sz w:val="24"/>
          <w:szCs w:val="24"/>
        </w:rPr>
        <w:t>n average</w:t>
      </w:r>
      <w:r w:rsidRPr="0002629B">
        <w:rPr>
          <w:rFonts w:eastAsia="Malgun Gothic" w:cs="Times New Roman"/>
          <w:sz w:val="24"/>
          <w:szCs w:val="24"/>
        </w:rPr>
        <w:t xml:space="preserve"> BMI</w:t>
      </w:r>
      <w:r w:rsidR="0067311E">
        <w:rPr>
          <w:rFonts w:eastAsia="Malgun Gothic" w:cs="Times New Roman"/>
          <w:sz w:val="24"/>
          <w:szCs w:val="24"/>
        </w:rPr>
        <w:t xml:space="preserve"> </w:t>
      </w:r>
      <w:r w:rsidR="0067311E" w:rsidRPr="00553E90">
        <w:rPr>
          <w:rFonts w:eastAsia="Malgun Gothic" w:cs="Times New Roman"/>
          <w:sz w:val="24"/>
          <w:szCs w:val="24"/>
        </w:rPr>
        <w:t xml:space="preserve">of </w:t>
      </w:r>
      <w:r w:rsidR="000F2774">
        <w:rPr>
          <w:rFonts w:eastAsia="Malgun Gothic" w:cs="Times New Roman"/>
          <w:sz w:val="24"/>
          <w:szCs w:val="24"/>
        </w:rPr>
        <w:t>21.819</w:t>
      </w:r>
      <w:r w:rsidR="0067311E" w:rsidRPr="00553E90">
        <w:rPr>
          <w:rFonts w:eastAsia="Malgun Gothic" w:cs="Times New Roman"/>
          <w:sz w:val="24"/>
          <w:szCs w:val="24"/>
        </w:rPr>
        <w:t xml:space="preserve"> (</w:t>
      </w:r>
      <w:r w:rsidRPr="00553E90">
        <w:rPr>
          <w:rFonts w:eastAsia="Malgun Gothic" w:cs="Times New Roman"/>
          <w:i/>
          <w:sz w:val="24"/>
          <w:szCs w:val="24"/>
        </w:rPr>
        <w:t>SD</w:t>
      </w:r>
      <w:r w:rsidR="000F2774">
        <w:rPr>
          <w:rFonts w:eastAsia="Malgun Gothic" w:cs="Times New Roman"/>
          <w:sz w:val="24"/>
          <w:szCs w:val="24"/>
        </w:rPr>
        <w:t xml:space="preserve"> = 2.449</w:t>
      </w:r>
      <w:r w:rsidRPr="00553E90">
        <w:rPr>
          <w:rFonts w:eastAsia="Malgun Gothic" w:cs="Times New Roman"/>
          <w:sz w:val="24"/>
          <w:szCs w:val="24"/>
        </w:rPr>
        <w:t>). The sample included eight smokers, who reported smoking between one and 13.50 cigarettes daily (</w:t>
      </w:r>
      <w:r w:rsidRPr="00553E90">
        <w:rPr>
          <w:rFonts w:eastAsia="Malgun Gothic" w:cs="Times New Roman"/>
          <w:i/>
          <w:sz w:val="24"/>
          <w:szCs w:val="24"/>
        </w:rPr>
        <w:t>M</w:t>
      </w:r>
      <w:r w:rsidR="000F2774">
        <w:rPr>
          <w:rFonts w:eastAsia="Malgun Gothic" w:cs="Times New Roman"/>
          <w:sz w:val="24"/>
          <w:szCs w:val="24"/>
        </w:rPr>
        <w:t xml:space="preserve"> = </w:t>
      </w:r>
      <w:r w:rsidR="000F2774">
        <w:rPr>
          <w:rFonts w:eastAsia="Malgun Gothic" w:cs="Times New Roman"/>
          <w:sz w:val="24"/>
          <w:szCs w:val="24"/>
        </w:rPr>
        <w:lastRenderedPageBreak/>
        <w:t>1.008</w:t>
      </w:r>
      <w:r w:rsidRPr="00553E90">
        <w:rPr>
          <w:rFonts w:eastAsia="Malgun Gothic" w:cs="Times New Roman"/>
          <w:sz w:val="24"/>
          <w:szCs w:val="24"/>
        </w:rPr>
        <w:t xml:space="preserve">, </w:t>
      </w:r>
      <w:r w:rsidRPr="00553E90">
        <w:rPr>
          <w:rFonts w:eastAsia="Malgun Gothic" w:cs="Times New Roman"/>
          <w:i/>
          <w:sz w:val="24"/>
          <w:szCs w:val="24"/>
        </w:rPr>
        <w:t>SD</w:t>
      </w:r>
      <w:r w:rsidR="000F2774">
        <w:rPr>
          <w:rFonts w:eastAsia="Malgun Gothic" w:cs="Times New Roman"/>
          <w:sz w:val="24"/>
          <w:szCs w:val="24"/>
        </w:rPr>
        <w:t xml:space="preserve"> = 3.048</w:t>
      </w:r>
      <w:r w:rsidR="00AC222F" w:rsidRPr="0001159A">
        <w:rPr>
          <w:rFonts w:eastAsia="Malgun Gothic" w:cs="Times New Roman"/>
          <w:sz w:val="24"/>
          <w:szCs w:val="24"/>
        </w:rPr>
        <w:t>)</w:t>
      </w:r>
      <w:r w:rsidRPr="0001159A">
        <w:rPr>
          <w:rFonts w:eastAsia="Malgun Gothic" w:cs="Times New Roman"/>
          <w:sz w:val="24"/>
          <w:szCs w:val="24"/>
        </w:rPr>
        <w:t>.</w:t>
      </w:r>
      <w:r w:rsidR="00E1665D" w:rsidRPr="0001159A">
        <w:rPr>
          <w:rFonts w:eastAsia="Malgun Gothic" w:cs="Times New Roman"/>
          <w:sz w:val="24"/>
          <w:szCs w:val="24"/>
        </w:rPr>
        <w:t xml:space="preserve"> No </w:t>
      </w:r>
      <w:r w:rsidR="00E1665D" w:rsidRPr="0001159A">
        <w:rPr>
          <w:sz w:val="24"/>
          <w:szCs w:val="24"/>
        </w:rPr>
        <w:t>significant associations between number of cigarettes smoked per day and dominance (</w:t>
      </w:r>
      <w:r w:rsidR="00E1665D" w:rsidRPr="0001159A">
        <w:rPr>
          <w:i/>
          <w:sz w:val="24"/>
          <w:szCs w:val="24"/>
        </w:rPr>
        <w:t xml:space="preserve">r = </w:t>
      </w:r>
      <w:r w:rsidR="00E1665D" w:rsidRPr="0001159A">
        <w:rPr>
          <w:sz w:val="24"/>
          <w:szCs w:val="24"/>
        </w:rPr>
        <w:t xml:space="preserve">.027, </w:t>
      </w:r>
      <w:r w:rsidR="00E1665D" w:rsidRPr="0001159A">
        <w:rPr>
          <w:i/>
          <w:sz w:val="24"/>
          <w:szCs w:val="24"/>
        </w:rPr>
        <w:t>p</w:t>
      </w:r>
      <w:r w:rsidR="00E1665D" w:rsidRPr="0001159A">
        <w:rPr>
          <w:sz w:val="24"/>
          <w:szCs w:val="24"/>
        </w:rPr>
        <w:t xml:space="preserve"> = .95), or baseline levels of SBP (</w:t>
      </w:r>
      <w:r w:rsidR="00E1665D" w:rsidRPr="0001159A">
        <w:rPr>
          <w:i/>
          <w:sz w:val="24"/>
          <w:szCs w:val="24"/>
        </w:rPr>
        <w:t>r</w:t>
      </w:r>
      <w:r w:rsidR="00E1665D" w:rsidRPr="0001159A">
        <w:rPr>
          <w:sz w:val="24"/>
          <w:szCs w:val="24"/>
        </w:rPr>
        <w:t xml:space="preserve"> = -.181, </w:t>
      </w:r>
      <w:r w:rsidR="00E1665D" w:rsidRPr="0001159A">
        <w:rPr>
          <w:i/>
          <w:sz w:val="24"/>
          <w:szCs w:val="24"/>
        </w:rPr>
        <w:t>p</w:t>
      </w:r>
      <w:r w:rsidR="00E1665D" w:rsidRPr="0001159A">
        <w:rPr>
          <w:sz w:val="24"/>
          <w:szCs w:val="24"/>
        </w:rPr>
        <w:t xml:space="preserve"> = .668), DBP (</w:t>
      </w:r>
      <w:r w:rsidR="00E1665D" w:rsidRPr="0001159A">
        <w:rPr>
          <w:i/>
          <w:sz w:val="24"/>
          <w:szCs w:val="24"/>
        </w:rPr>
        <w:t>r</w:t>
      </w:r>
      <w:r w:rsidR="00E1665D" w:rsidRPr="0001159A">
        <w:rPr>
          <w:sz w:val="24"/>
          <w:szCs w:val="24"/>
        </w:rPr>
        <w:t xml:space="preserve"> = -.383, </w:t>
      </w:r>
      <w:r w:rsidR="00E1665D" w:rsidRPr="0001159A">
        <w:rPr>
          <w:i/>
          <w:sz w:val="24"/>
          <w:szCs w:val="24"/>
        </w:rPr>
        <w:t>p</w:t>
      </w:r>
      <w:r w:rsidR="00E1665D" w:rsidRPr="0001159A">
        <w:rPr>
          <w:sz w:val="24"/>
          <w:szCs w:val="24"/>
        </w:rPr>
        <w:t xml:space="preserve"> = .348) or HR (</w:t>
      </w:r>
      <w:r w:rsidR="00E1665D" w:rsidRPr="0001159A">
        <w:rPr>
          <w:i/>
          <w:sz w:val="24"/>
          <w:szCs w:val="24"/>
        </w:rPr>
        <w:t>r</w:t>
      </w:r>
      <w:r w:rsidR="00E1665D" w:rsidRPr="0001159A">
        <w:rPr>
          <w:sz w:val="24"/>
          <w:szCs w:val="24"/>
        </w:rPr>
        <w:t xml:space="preserve"> = -.460, </w:t>
      </w:r>
      <w:r w:rsidR="00E1665D" w:rsidRPr="0001159A">
        <w:rPr>
          <w:i/>
          <w:sz w:val="24"/>
          <w:szCs w:val="24"/>
        </w:rPr>
        <w:t>p</w:t>
      </w:r>
      <w:r w:rsidR="00E1665D" w:rsidRPr="0001159A">
        <w:rPr>
          <w:sz w:val="24"/>
          <w:szCs w:val="24"/>
        </w:rPr>
        <w:t xml:space="preserve"> = .252) were identified</w:t>
      </w:r>
      <w:r w:rsidR="00C36DCF">
        <w:rPr>
          <w:sz w:val="24"/>
          <w:szCs w:val="24"/>
        </w:rPr>
        <w:t>.</w:t>
      </w:r>
      <w:r w:rsidRPr="0001159A">
        <w:rPr>
          <w:rFonts w:eastAsia="Malgun Gothic" w:cs="Times New Roman"/>
          <w:sz w:val="24"/>
          <w:szCs w:val="24"/>
        </w:rPr>
        <w:t xml:space="preserve"> </w:t>
      </w:r>
      <w:proofErr w:type="gramStart"/>
      <w:r w:rsidRPr="0001159A">
        <w:rPr>
          <w:rFonts w:eastAsia="Malgun Gothic" w:cs="Times New Roman"/>
          <w:sz w:val="24"/>
          <w:szCs w:val="24"/>
        </w:rPr>
        <w:t>An equivalence check showed no significant differences</w:t>
      </w:r>
      <w:r w:rsidR="00FE59A1" w:rsidRPr="0001159A">
        <w:rPr>
          <w:rFonts w:eastAsia="Malgun Gothic" w:cs="Times New Roman"/>
          <w:sz w:val="24"/>
          <w:szCs w:val="24"/>
        </w:rPr>
        <w:t xml:space="preserve"> in age, </w:t>
      </w:r>
      <w:r w:rsidR="00FE59A1" w:rsidRPr="0001159A">
        <w:rPr>
          <w:rFonts w:eastAsia="Malgun Gothic" w:cs="Times New Roman"/>
          <w:i/>
          <w:sz w:val="24"/>
          <w:szCs w:val="24"/>
        </w:rPr>
        <w:t>t</w:t>
      </w:r>
      <w:r w:rsidR="00FE59A1" w:rsidRPr="0001159A">
        <w:rPr>
          <w:rFonts w:eastAsia="Malgun Gothic" w:cs="Times New Roman"/>
          <w:sz w:val="24"/>
          <w:szCs w:val="24"/>
        </w:rPr>
        <w:t xml:space="preserve">(52.239) = -0.817, </w:t>
      </w:r>
      <w:r w:rsidR="00FE59A1" w:rsidRPr="0001159A">
        <w:rPr>
          <w:rFonts w:eastAsia="Malgun Gothic" w:cs="Times New Roman"/>
          <w:i/>
          <w:sz w:val="24"/>
          <w:szCs w:val="24"/>
        </w:rPr>
        <w:t>p</w:t>
      </w:r>
      <w:r w:rsidR="00FE59A1" w:rsidRPr="0001159A">
        <w:rPr>
          <w:rFonts w:eastAsia="Malgun Gothic" w:cs="Times New Roman"/>
          <w:sz w:val="24"/>
          <w:szCs w:val="24"/>
        </w:rPr>
        <w:t xml:space="preserve"> = .420, </w:t>
      </w:r>
      <w:r w:rsidR="00FE59A1" w:rsidRPr="0001159A">
        <w:rPr>
          <w:rFonts w:eastAsia="Malgun Gothic" w:cs="Times New Roman"/>
          <w:i/>
          <w:sz w:val="24"/>
          <w:szCs w:val="24"/>
        </w:rPr>
        <w:t xml:space="preserve">d </w:t>
      </w:r>
      <w:r w:rsidR="00FE59A1" w:rsidRPr="0001159A">
        <w:rPr>
          <w:rFonts w:eastAsia="Malgun Gothic" w:cs="Times New Roman"/>
          <w:sz w:val="24"/>
          <w:szCs w:val="24"/>
        </w:rPr>
        <w:t xml:space="preserve">= 0.209, or BMI, </w:t>
      </w:r>
      <w:r w:rsidR="00FE59A1" w:rsidRPr="0001159A">
        <w:rPr>
          <w:rFonts w:eastAsia="Malgun Gothic" w:cs="Times New Roman"/>
          <w:i/>
          <w:sz w:val="24"/>
          <w:szCs w:val="24"/>
        </w:rPr>
        <w:t>t</w:t>
      </w:r>
      <w:r w:rsidR="00FE59A1" w:rsidRPr="0001159A">
        <w:rPr>
          <w:rFonts w:eastAsia="Malgun Gothic" w:cs="Times New Roman"/>
          <w:sz w:val="24"/>
          <w:szCs w:val="24"/>
        </w:rPr>
        <w:t xml:space="preserve">(59) = 0.070, </w:t>
      </w:r>
      <w:r w:rsidR="00FE59A1" w:rsidRPr="0001159A">
        <w:rPr>
          <w:rFonts w:eastAsia="Malgun Gothic" w:cs="Times New Roman"/>
          <w:i/>
          <w:sz w:val="24"/>
          <w:szCs w:val="24"/>
        </w:rPr>
        <w:t>p</w:t>
      </w:r>
      <w:r w:rsidR="00FE59A1" w:rsidRPr="0001159A">
        <w:rPr>
          <w:rFonts w:eastAsia="Malgun Gothic" w:cs="Times New Roman"/>
          <w:sz w:val="24"/>
          <w:szCs w:val="24"/>
        </w:rPr>
        <w:t xml:space="preserve"> = .944, </w:t>
      </w:r>
      <w:r w:rsidR="00FE59A1" w:rsidRPr="0001159A">
        <w:rPr>
          <w:rFonts w:eastAsia="Malgun Gothic" w:cs="Times New Roman"/>
          <w:i/>
          <w:sz w:val="24"/>
          <w:szCs w:val="24"/>
        </w:rPr>
        <w:t>d</w:t>
      </w:r>
      <w:r w:rsidR="00FE59A1" w:rsidRPr="0001159A">
        <w:rPr>
          <w:rFonts w:eastAsia="Malgun Gothic" w:cs="Times New Roman"/>
          <w:sz w:val="24"/>
          <w:szCs w:val="24"/>
        </w:rPr>
        <w:t xml:space="preserve"> = 0.018, </w:t>
      </w:r>
      <w:r w:rsidRPr="0001159A">
        <w:rPr>
          <w:rFonts w:eastAsia="Malgun Gothic" w:cs="Times New Roman"/>
          <w:sz w:val="24"/>
          <w:szCs w:val="24"/>
        </w:rPr>
        <w:t>between women randomly assigned to soci</w:t>
      </w:r>
      <w:r w:rsidR="00FE59A1" w:rsidRPr="0001159A">
        <w:rPr>
          <w:rFonts w:eastAsia="Malgun Gothic" w:cs="Times New Roman"/>
          <w:sz w:val="24"/>
          <w:szCs w:val="24"/>
        </w:rPr>
        <w:t>al or asocial stress conditions.</w:t>
      </w:r>
      <w:proofErr w:type="gramEnd"/>
      <w:r w:rsidR="00FE59A1" w:rsidRPr="0001159A">
        <w:rPr>
          <w:rFonts w:eastAsia="Malgun Gothic" w:cs="Times New Roman"/>
          <w:sz w:val="24"/>
          <w:szCs w:val="24"/>
        </w:rPr>
        <w:t xml:space="preserve"> </w:t>
      </w:r>
    </w:p>
    <w:p w14:paraId="6FFCB71F" w14:textId="77777777" w:rsidR="00747957" w:rsidRPr="00084CF3" w:rsidRDefault="00747957" w:rsidP="00396FB2">
      <w:pPr>
        <w:spacing w:line="480" w:lineRule="auto"/>
        <w:rPr>
          <w:rFonts w:cs="Times New Roman"/>
          <w:b/>
          <w:bCs/>
          <w:sz w:val="24"/>
          <w:szCs w:val="24"/>
        </w:rPr>
      </w:pPr>
      <w:r w:rsidRPr="00084CF3">
        <w:rPr>
          <w:rFonts w:cs="Times New Roman"/>
          <w:b/>
          <w:bCs/>
          <w:sz w:val="24"/>
          <w:szCs w:val="24"/>
        </w:rPr>
        <w:t>Dominance</w:t>
      </w:r>
    </w:p>
    <w:p w14:paraId="4D0A00B2" w14:textId="2FFF60CA" w:rsidR="00747957" w:rsidRPr="0002629B" w:rsidRDefault="00747957" w:rsidP="00747957">
      <w:pPr>
        <w:spacing w:line="480" w:lineRule="auto"/>
        <w:ind w:firstLine="720"/>
        <w:rPr>
          <w:color w:val="FF0000"/>
          <w:sz w:val="24"/>
          <w:szCs w:val="24"/>
        </w:rPr>
      </w:pPr>
      <w:r w:rsidRPr="0002629B">
        <w:rPr>
          <w:rFonts w:cs="Times New Roman"/>
          <w:bCs/>
          <w:sz w:val="24"/>
          <w:szCs w:val="24"/>
        </w:rPr>
        <w:t xml:space="preserve">Mean dominance </w:t>
      </w:r>
      <w:r w:rsidRPr="0002629B">
        <w:rPr>
          <w:rFonts w:cs="Times New Roman"/>
          <w:sz w:val="24"/>
          <w:szCs w:val="24"/>
        </w:rPr>
        <w:t>(</w:t>
      </w:r>
      <w:r w:rsidRPr="0002629B">
        <w:rPr>
          <w:rFonts w:cs="Times New Roman"/>
          <w:i/>
          <w:sz w:val="24"/>
          <w:szCs w:val="24"/>
        </w:rPr>
        <w:t>M</w:t>
      </w:r>
      <w:r w:rsidR="007834D9">
        <w:rPr>
          <w:rFonts w:cs="Times New Roman"/>
          <w:sz w:val="24"/>
          <w:szCs w:val="24"/>
        </w:rPr>
        <w:t xml:space="preserve"> = 7.066</w:t>
      </w:r>
      <w:r w:rsidRPr="0002629B">
        <w:rPr>
          <w:rFonts w:cs="Times New Roman"/>
          <w:sz w:val="24"/>
          <w:szCs w:val="24"/>
        </w:rPr>
        <w:t xml:space="preserve">, </w:t>
      </w:r>
      <w:r w:rsidRPr="0002629B">
        <w:rPr>
          <w:rFonts w:cs="Times New Roman"/>
          <w:i/>
          <w:sz w:val="24"/>
          <w:szCs w:val="24"/>
        </w:rPr>
        <w:t>SD</w:t>
      </w:r>
      <w:r w:rsidR="005B33D0">
        <w:rPr>
          <w:rFonts w:cs="Times New Roman"/>
          <w:sz w:val="24"/>
          <w:szCs w:val="24"/>
        </w:rPr>
        <w:t xml:space="preserve"> = 3.737</w:t>
      </w:r>
      <w:r w:rsidRPr="0002629B">
        <w:rPr>
          <w:rFonts w:cs="Times New Roman"/>
          <w:sz w:val="24"/>
          <w:szCs w:val="24"/>
        </w:rPr>
        <w:t>) was</w:t>
      </w:r>
      <w:r w:rsidRPr="0002629B">
        <w:rPr>
          <w:rFonts w:cs="Times New Roman"/>
          <w:bCs/>
          <w:sz w:val="24"/>
          <w:szCs w:val="24"/>
        </w:rPr>
        <w:t xml:space="preserve"> similar to that observed in other studies with similar samples</w:t>
      </w:r>
      <w:r w:rsidR="00223A9C">
        <w:rPr>
          <w:rFonts w:cs="Times New Roman"/>
          <w:bCs/>
          <w:sz w:val="24"/>
          <w:szCs w:val="24"/>
        </w:rPr>
        <w:t xml:space="preserve">. For example, Hughes and </w:t>
      </w:r>
      <w:proofErr w:type="spellStart"/>
      <w:r w:rsidR="00223A9C">
        <w:rPr>
          <w:rFonts w:cs="Times New Roman"/>
          <w:bCs/>
          <w:sz w:val="24"/>
          <w:szCs w:val="24"/>
        </w:rPr>
        <w:t>Callinan</w:t>
      </w:r>
      <w:proofErr w:type="spellEnd"/>
      <w:r w:rsidR="00223A9C">
        <w:rPr>
          <w:rFonts w:cs="Times New Roman"/>
          <w:bCs/>
          <w:sz w:val="24"/>
          <w:szCs w:val="24"/>
        </w:rPr>
        <w:t xml:space="preserve"> (</w:t>
      </w:r>
      <w:r w:rsidRPr="0002629B">
        <w:rPr>
          <w:rFonts w:cs="Times New Roman"/>
          <w:bCs/>
          <w:sz w:val="24"/>
          <w:szCs w:val="24"/>
        </w:rPr>
        <w:t>2007</w:t>
      </w:r>
      <w:r w:rsidR="00223A9C">
        <w:rPr>
          <w:rFonts w:cs="Times New Roman"/>
          <w:bCs/>
          <w:sz w:val="24"/>
          <w:szCs w:val="24"/>
        </w:rPr>
        <w:t>)</w:t>
      </w:r>
      <w:r w:rsidRPr="0002629B">
        <w:rPr>
          <w:rFonts w:cs="Times New Roman"/>
          <w:bCs/>
          <w:sz w:val="24"/>
          <w:szCs w:val="24"/>
        </w:rPr>
        <w:t xml:space="preserve"> reported </w:t>
      </w:r>
      <w:r w:rsidR="00223A9C">
        <w:rPr>
          <w:rFonts w:cs="Times New Roman"/>
          <w:bCs/>
          <w:sz w:val="24"/>
          <w:szCs w:val="24"/>
        </w:rPr>
        <w:t xml:space="preserve">similar </w:t>
      </w:r>
      <w:r w:rsidR="00223A9C" w:rsidRPr="00CF00E4">
        <w:rPr>
          <w:rFonts w:cs="Times New Roman"/>
          <w:bCs/>
          <w:sz w:val="24"/>
          <w:szCs w:val="24"/>
        </w:rPr>
        <w:t>mean scores (</w:t>
      </w:r>
      <w:r w:rsidR="00223A9C" w:rsidRPr="00CF00E4">
        <w:rPr>
          <w:rFonts w:cs="Times New Roman"/>
          <w:bCs/>
          <w:i/>
          <w:sz w:val="24"/>
          <w:szCs w:val="24"/>
        </w:rPr>
        <w:t>M</w:t>
      </w:r>
      <w:r w:rsidR="00223A9C" w:rsidRPr="00CF00E4">
        <w:rPr>
          <w:rFonts w:cs="Times New Roman"/>
          <w:bCs/>
          <w:sz w:val="24"/>
          <w:szCs w:val="24"/>
        </w:rPr>
        <w:t xml:space="preserve"> = 7.83, </w:t>
      </w:r>
      <w:r w:rsidR="00223A9C" w:rsidRPr="00CF00E4">
        <w:rPr>
          <w:rFonts w:cs="Times New Roman"/>
          <w:bCs/>
          <w:i/>
          <w:sz w:val="24"/>
          <w:szCs w:val="24"/>
        </w:rPr>
        <w:t>SD</w:t>
      </w:r>
      <w:r w:rsidR="00223A9C" w:rsidRPr="00CF00E4">
        <w:rPr>
          <w:rFonts w:cs="Times New Roman"/>
          <w:bCs/>
          <w:sz w:val="24"/>
          <w:szCs w:val="24"/>
        </w:rPr>
        <w:t xml:space="preserve"> = 3.29) for</w:t>
      </w:r>
      <w:r w:rsidR="00223A9C">
        <w:rPr>
          <w:rFonts w:cs="Times New Roman"/>
          <w:bCs/>
          <w:sz w:val="24"/>
          <w:szCs w:val="24"/>
        </w:rPr>
        <w:t xml:space="preserve"> women </w:t>
      </w:r>
      <w:r w:rsidR="00223A9C" w:rsidRPr="00F413C3">
        <w:rPr>
          <w:rFonts w:cs="Times New Roman"/>
          <w:bCs/>
          <w:sz w:val="24"/>
          <w:szCs w:val="24"/>
        </w:rPr>
        <w:t xml:space="preserve">using </w:t>
      </w:r>
      <w:r w:rsidRPr="00F413C3">
        <w:rPr>
          <w:rFonts w:cs="Times New Roman"/>
          <w:bCs/>
          <w:sz w:val="24"/>
          <w:szCs w:val="24"/>
        </w:rPr>
        <w:t>the same psychometric instrument</w:t>
      </w:r>
      <w:r w:rsidR="00223A9C" w:rsidRPr="00F413C3">
        <w:rPr>
          <w:rFonts w:cs="Times New Roman"/>
          <w:bCs/>
          <w:sz w:val="24"/>
          <w:szCs w:val="24"/>
        </w:rPr>
        <w:t xml:space="preserve">. In the current study, </w:t>
      </w:r>
      <w:r w:rsidRPr="00F413C3">
        <w:rPr>
          <w:rFonts w:cs="Times New Roman"/>
          <w:bCs/>
          <w:sz w:val="24"/>
          <w:szCs w:val="24"/>
        </w:rPr>
        <w:t xml:space="preserve">mean levels of dominance </w:t>
      </w:r>
      <w:r w:rsidR="0097047F">
        <w:rPr>
          <w:rFonts w:cs="Times New Roman"/>
          <w:bCs/>
          <w:sz w:val="24"/>
          <w:szCs w:val="24"/>
        </w:rPr>
        <w:t xml:space="preserve">were comparable </w:t>
      </w:r>
      <w:r w:rsidRPr="00F413C3">
        <w:rPr>
          <w:rFonts w:cs="Times New Roman"/>
          <w:bCs/>
          <w:sz w:val="24"/>
          <w:szCs w:val="24"/>
        </w:rPr>
        <w:t>for women</w:t>
      </w:r>
      <w:r w:rsidRPr="0002629B">
        <w:rPr>
          <w:rFonts w:cs="Times New Roman"/>
          <w:bCs/>
          <w:sz w:val="24"/>
          <w:szCs w:val="24"/>
        </w:rPr>
        <w:t xml:space="preserve"> assigned to the social </w:t>
      </w:r>
      <w:r w:rsidR="00CF0C16">
        <w:rPr>
          <w:rFonts w:cs="Times New Roman"/>
          <w:bCs/>
          <w:sz w:val="24"/>
          <w:szCs w:val="24"/>
        </w:rPr>
        <w:t>stressor</w:t>
      </w:r>
      <w:r w:rsidRPr="0002629B">
        <w:rPr>
          <w:rFonts w:cs="Times New Roman"/>
          <w:bCs/>
          <w:sz w:val="24"/>
          <w:szCs w:val="24"/>
        </w:rPr>
        <w:t xml:space="preserve"> (</w:t>
      </w:r>
      <w:r w:rsidRPr="0002629B">
        <w:rPr>
          <w:rFonts w:cs="Times New Roman"/>
          <w:bCs/>
          <w:i/>
          <w:sz w:val="24"/>
          <w:szCs w:val="24"/>
        </w:rPr>
        <w:t>M</w:t>
      </w:r>
      <w:r w:rsidRPr="0002629B">
        <w:rPr>
          <w:rFonts w:cs="Times New Roman"/>
          <w:bCs/>
          <w:sz w:val="24"/>
          <w:szCs w:val="24"/>
        </w:rPr>
        <w:t xml:space="preserve"> = 7.60</w:t>
      </w:r>
      <w:r w:rsidR="00A72693">
        <w:rPr>
          <w:rFonts w:cs="Times New Roman"/>
          <w:bCs/>
          <w:sz w:val="24"/>
          <w:szCs w:val="24"/>
        </w:rPr>
        <w:t>0</w:t>
      </w:r>
      <w:r w:rsidRPr="0002629B">
        <w:rPr>
          <w:rFonts w:cs="Times New Roman"/>
          <w:bCs/>
          <w:sz w:val="24"/>
          <w:szCs w:val="24"/>
        </w:rPr>
        <w:t xml:space="preserve">, </w:t>
      </w:r>
      <w:r w:rsidRPr="0002629B">
        <w:rPr>
          <w:rFonts w:cs="Times New Roman"/>
          <w:bCs/>
          <w:i/>
          <w:sz w:val="24"/>
          <w:szCs w:val="24"/>
        </w:rPr>
        <w:t>SD</w:t>
      </w:r>
      <w:r w:rsidRPr="0002629B">
        <w:rPr>
          <w:rFonts w:cs="Times New Roman"/>
          <w:bCs/>
          <w:sz w:val="24"/>
          <w:szCs w:val="24"/>
        </w:rPr>
        <w:t xml:space="preserve"> = 3.81</w:t>
      </w:r>
      <w:r w:rsidR="00A72693">
        <w:rPr>
          <w:rFonts w:cs="Times New Roman"/>
          <w:bCs/>
          <w:sz w:val="24"/>
          <w:szCs w:val="24"/>
        </w:rPr>
        <w:t>1</w:t>
      </w:r>
      <w:r w:rsidRPr="0002629B">
        <w:rPr>
          <w:rFonts w:cs="Times New Roman"/>
          <w:bCs/>
          <w:sz w:val="24"/>
          <w:szCs w:val="24"/>
        </w:rPr>
        <w:t xml:space="preserve">) and the asocial </w:t>
      </w:r>
      <w:r w:rsidR="00CF0C16">
        <w:rPr>
          <w:rFonts w:cs="Times New Roman"/>
          <w:bCs/>
          <w:sz w:val="24"/>
          <w:szCs w:val="24"/>
        </w:rPr>
        <w:t>stressor</w:t>
      </w:r>
      <w:r w:rsidR="00223A9C" w:rsidRPr="0002629B">
        <w:rPr>
          <w:rFonts w:cs="Times New Roman"/>
          <w:bCs/>
          <w:sz w:val="24"/>
          <w:szCs w:val="24"/>
        </w:rPr>
        <w:t xml:space="preserve"> </w:t>
      </w:r>
      <w:r w:rsidRPr="0002629B">
        <w:rPr>
          <w:rFonts w:cs="Times New Roman"/>
          <w:bCs/>
          <w:sz w:val="24"/>
          <w:szCs w:val="24"/>
        </w:rPr>
        <w:t>condition</w:t>
      </w:r>
      <w:r w:rsidR="00C36DCF">
        <w:rPr>
          <w:rFonts w:cs="Times New Roman"/>
          <w:bCs/>
          <w:sz w:val="24"/>
          <w:szCs w:val="24"/>
        </w:rPr>
        <w:t>s</w:t>
      </w:r>
      <w:r w:rsidRPr="0002629B">
        <w:rPr>
          <w:rFonts w:cs="Times New Roman"/>
          <w:bCs/>
          <w:sz w:val="24"/>
          <w:szCs w:val="24"/>
        </w:rPr>
        <w:t xml:space="preserve"> (</w:t>
      </w:r>
      <w:r w:rsidRPr="0002629B">
        <w:rPr>
          <w:rFonts w:cs="Times New Roman"/>
          <w:bCs/>
          <w:i/>
          <w:sz w:val="24"/>
          <w:szCs w:val="24"/>
        </w:rPr>
        <w:t>M</w:t>
      </w:r>
      <w:r w:rsidR="00A72693">
        <w:rPr>
          <w:rFonts w:cs="Times New Roman"/>
          <w:bCs/>
          <w:sz w:val="24"/>
          <w:szCs w:val="24"/>
        </w:rPr>
        <w:t xml:space="preserve"> = 6.548</w:t>
      </w:r>
      <w:r w:rsidRPr="0002629B">
        <w:rPr>
          <w:rFonts w:cs="Times New Roman"/>
          <w:bCs/>
          <w:sz w:val="24"/>
          <w:szCs w:val="24"/>
        </w:rPr>
        <w:t xml:space="preserve">, </w:t>
      </w:r>
      <w:r w:rsidRPr="0002629B">
        <w:rPr>
          <w:rFonts w:cs="Times New Roman"/>
          <w:bCs/>
          <w:i/>
          <w:sz w:val="24"/>
          <w:szCs w:val="24"/>
        </w:rPr>
        <w:t>SD</w:t>
      </w:r>
      <w:r w:rsidRPr="0002629B">
        <w:rPr>
          <w:rFonts w:cs="Times New Roman"/>
          <w:bCs/>
          <w:sz w:val="24"/>
          <w:szCs w:val="24"/>
        </w:rPr>
        <w:t xml:space="preserve"> = 3.65</w:t>
      </w:r>
      <w:r w:rsidR="00A72693">
        <w:rPr>
          <w:rFonts w:cs="Times New Roman"/>
          <w:bCs/>
          <w:sz w:val="24"/>
          <w:szCs w:val="24"/>
        </w:rPr>
        <w:t>0</w:t>
      </w:r>
      <w:r w:rsidRPr="0002629B">
        <w:rPr>
          <w:rFonts w:cs="Times New Roman"/>
          <w:bCs/>
          <w:sz w:val="24"/>
          <w:szCs w:val="24"/>
        </w:rPr>
        <w:t xml:space="preserve">). </w:t>
      </w:r>
      <w:proofErr w:type="gramStart"/>
      <w:r w:rsidR="0046300E">
        <w:rPr>
          <w:rFonts w:cs="Times New Roman"/>
          <w:bCs/>
          <w:sz w:val="24"/>
          <w:szCs w:val="24"/>
        </w:rPr>
        <w:t xml:space="preserve">In order to use the dominance information as a between groups </w:t>
      </w:r>
      <w:r w:rsidR="006E6672">
        <w:rPr>
          <w:rFonts w:cs="Times New Roman"/>
          <w:bCs/>
          <w:sz w:val="24"/>
          <w:szCs w:val="24"/>
        </w:rPr>
        <w:t>factor in statistical analyses</w:t>
      </w:r>
      <w:r w:rsidR="0046300E">
        <w:rPr>
          <w:rFonts w:cs="Times New Roman"/>
          <w:bCs/>
          <w:sz w:val="24"/>
          <w:szCs w:val="24"/>
        </w:rPr>
        <w:t xml:space="preserve">, </w:t>
      </w:r>
      <w:proofErr w:type="spellStart"/>
      <w:r w:rsidR="0046300E">
        <w:rPr>
          <w:rFonts w:cs="Times New Roman"/>
          <w:bCs/>
          <w:sz w:val="24"/>
          <w:szCs w:val="24"/>
        </w:rPr>
        <w:t>t</w:t>
      </w:r>
      <w:r w:rsidRPr="0002629B">
        <w:rPr>
          <w:sz w:val="24"/>
          <w:szCs w:val="24"/>
        </w:rPr>
        <w:t>ertiles</w:t>
      </w:r>
      <w:proofErr w:type="spellEnd"/>
      <w:r w:rsidRPr="0002629B">
        <w:rPr>
          <w:sz w:val="24"/>
          <w:szCs w:val="24"/>
        </w:rPr>
        <w:t xml:space="preserve"> were derived from the continuous dominance scores to categorise</w:t>
      </w:r>
      <w:r w:rsidR="0046300E">
        <w:rPr>
          <w:sz w:val="24"/>
          <w:szCs w:val="24"/>
        </w:rPr>
        <w:t xml:space="preserve"> each</w:t>
      </w:r>
      <w:r w:rsidRPr="0002629B">
        <w:rPr>
          <w:sz w:val="24"/>
          <w:szCs w:val="24"/>
        </w:rPr>
        <w:t xml:space="preserve"> participant as</w:t>
      </w:r>
      <w:r w:rsidR="0046300E">
        <w:rPr>
          <w:sz w:val="24"/>
          <w:szCs w:val="24"/>
        </w:rPr>
        <w:t xml:space="preserve"> either</w:t>
      </w:r>
      <w:r w:rsidRPr="0002629B">
        <w:rPr>
          <w:sz w:val="24"/>
          <w:szCs w:val="24"/>
        </w:rPr>
        <w:t xml:space="preserve"> low (</w:t>
      </w:r>
      <w:r w:rsidRPr="0002629B">
        <w:rPr>
          <w:i/>
          <w:sz w:val="24"/>
          <w:szCs w:val="24"/>
        </w:rPr>
        <w:t>M</w:t>
      </w:r>
      <w:r w:rsidRPr="0002629B">
        <w:rPr>
          <w:sz w:val="24"/>
          <w:szCs w:val="24"/>
        </w:rPr>
        <w:t xml:space="preserve"> = 2.73</w:t>
      </w:r>
      <w:r w:rsidR="00A72693">
        <w:rPr>
          <w:sz w:val="24"/>
          <w:szCs w:val="24"/>
        </w:rPr>
        <w:t>3</w:t>
      </w:r>
      <w:r w:rsidRPr="0002629B">
        <w:rPr>
          <w:sz w:val="24"/>
          <w:szCs w:val="24"/>
        </w:rPr>
        <w:t xml:space="preserve">, </w:t>
      </w:r>
      <w:r w:rsidRPr="0002629B">
        <w:rPr>
          <w:i/>
          <w:sz w:val="24"/>
          <w:szCs w:val="24"/>
        </w:rPr>
        <w:t>SD</w:t>
      </w:r>
      <w:r w:rsidRPr="0002629B">
        <w:rPr>
          <w:sz w:val="24"/>
          <w:szCs w:val="24"/>
        </w:rPr>
        <w:t xml:space="preserve"> = 1.22</w:t>
      </w:r>
      <w:r w:rsidR="00A72693">
        <w:rPr>
          <w:sz w:val="24"/>
          <w:szCs w:val="24"/>
        </w:rPr>
        <w:t>3</w:t>
      </w:r>
      <w:r w:rsidRPr="0002629B">
        <w:rPr>
          <w:sz w:val="24"/>
          <w:szCs w:val="24"/>
        </w:rPr>
        <w:t xml:space="preserve">, </w:t>
      </w:r>
      <w:r w:rsidRPr="0002629B">
        <w:rPr>
          <w:i/>
          <w:sz w:val="24"/>
          <w:szCs w:val="24"/>
        </w:rPr>
        <w:t>n</w:t>
      </w:r>
      <w:r w:rsidRPr="0002629B">
        <w:rPr>
          <w:sz w:val="24"/>
          <w:szCs w:val="24"/>
        </w:rPr>
        <w:t xml:space="preserve"> =15</w:t>
      </w:r>
      <w:r w:rsidR="00F91FA1">
        <w:rPr>
          <w:sz w:val="24"/>
          <w:szCs w:val="24"/>
        </w:rPr>
        <w:t>, range = 0 – 4.999</w:t>
      </w:r>
      <w:r w:rsidRPr="0002629B">
        <w:rPr>
          <w:sz w:val="24"/>
          <w:szCs w:val="24"/>
        </w:rPr>
        <w:t>), moderate (</w:t>
      </w:r>
      <w:r w:rsidRPr="0002629B">
        <w:rPr>
          <w:i/>
          <w:sz w:val="24"/>
          <w:szCs w:val="24"/>
        </w:rPr>
        <w:t>M</w:t>
      </w:r>
      <w:r w:rsidRPr="0002629B">
        <w:rPr>
          <w:sz w:val="24"/>
          <w:szCs w:val="24"/>
        </w:rPr>
        <w:t xml:space="preserve"> = 6.19</w:t>
      </w:r>
      <w:r w:rsidR="00A72693">
        <w:rPr>
          <w:sz w:val="24"/>
          <w:szCs w:val="24"/>
        </w:rPr>
        <w:t>2</w:t>
      </w:r>
      <w:r w:rsidRPr="0002629B">
        <w:rPr>
          <w:sz w:val="24"/>
          <w:szCs w:val="24"/>
        </w:rPr>
        <w:t xml:space="preserve">, </w:t>
      </w:r>
      <w:r w:rsidRPr="0002629B">
        <w:rPr>
          <w:i/>
          <w:sz w:val="24"/>
          <w:szCs w:val="24"/>
        </w:rPr>
        <w:t>SD</w:t>
      </w:r>
      <w:r w:rsidR="00A72693">
        <w:rPr>
          <w:sz w:val="24"/>
          <w:szCs w:val="24"/>
        </w:rPr>
        <w:t xml:space="preserve"> = 1.266</w:t>
      </w:r>
      <w:r w:rsidRPr="0002629B">
        <w:rPr>
          <w:sz w:val="24"/>
          <w:szCs w:val="24"/>
        </w:rPr>
        <w:t xml:space="preserve">, </w:t>
      </w:r>
      <w:r w:rsidRPr="0002629B">
        <w:rPr>
          <w:i/>
          <w:sz w:val="24"/>
          <w:szCs w:val="24"/>
        </w:rPr>
        <w:t>n</w:t>
      </w:r>
      <w:r w:rsidRPr="0002629B">
        <w:rPr>
          <w:sz w:val="24"/>
          <w:szCs w:val="24"/>
        </w:rPr>
        <w:t xml:space="preserve"> = 26</w:t>
      </w:r>
      <w:r w:rsidR="00F91FA1">
        <w:rPr>
          <w:sz w:val="24"/>
          <w:szCs w:val="24"/>
        </w:rPr>
        <w:t>, range = 5.000 – 8.329</w:t>
      </w:r>
      <w:r w:rsidRPr="0002629B">
        <w:rPr>
          <w:sz w:val="24"/>
          <w:szCs w:val="24"/>
        </w:rPr>
        <w:t>) or high in trait dominance (</w:t>
      </w:r>
      <w:r w:rsidRPr="0002629B">
        <w:rPr>
          <w:i/>
          <w:sz w:val="24"/>
          <w:szCs w:val="24"/>
        </w:rPr>
        <w:t>M</w:t>
      </w:r>
      <w:r w:rsidRPr="0002629B">
        <w:rPr>
          <w:sz w:val="24"/>
          <w:szCs w:val="24"/>
        </w:rPr>
        <w:t xml:space="preserve"> = 11.45</w:t>
      </w:r>
      <w:r w:rsidR="00A72693">
        <w:rPr>
          <w:sz w:val="24"/>
          <w:szCs w:val="24"/>
        </w:rPr>
        <w:t>0</w:t>
      </w:r>
      <w:r w:rsidRPr="0002629B">
        <w:rPr>
          <w:sz w:val="24"/>
          <w:szCs w:val="24"/>
        </w:rPr>
        <w:t xml:space="preserve">, </w:t>
      </w:r>
      <w:r w:rsidRPr="0002629B">
        <w:rPr>
          <w:i/>
          <w:sz w:val="24"/>
          <w:szCs w:val="24"/>
        </w:rPr>
        <w:t>SD</w:t>
      </w:r>
      <w:r w:rsidR="00A72693">
        <w:rPr>
          <w:sz w:val="24"/>
          <w:szCs w:val="24"/>
        </w:rPr>
        <w:t xml:space="preserve"> = 2.188</w:t>
      </w:r>
      <w:r w:rsidRPr="0002629B">
        <w:rPr>
          <w:sz w:val="24"/>
          <w:szCs w:val="24"/>
        </w:rPr>
        <w:t xml:space="preserve">, </w:t>
      </w:r>
      <w:r w:rsidRPr="0002629B">
        <w:rPr>
          <w:i/>
          <w:sz w:val="24"/>
          <w:szCs w:val="24"/>
        </w:rPr>
        <w:t>n</w:t>
      </w:r>
      <w:r w:rsidRPr="0002629B">
        <w:rPr>
          <w:sz w:val="24"/>
          <w:szCs w:val="24"/>
        </w:rPr>
        <w:t xml:space="preserve"> = 20</w:t>
      </w:r>
      <w:r w:rsidR="00F91FA1">
        <w:rPr>
          <w:sz w:val="24"/>
          <w:szCs w:val="24"/>
        </w:rPr>
        <w:t>, range = 8.330 – 16.000</w:t>
      </w:r>
      <w:r w:rsidRPr="0002629B">
        <w:rPr>
          <w:sz w:val="24"/>
          <w:szCs w:val="24"/>
        </w:rPr>
        <w:t>)</w:t>
      </w:r>
      <w:r w:rsidR="00223A9C">
        <w:rPr>
          <w:sz w:val="24"/>
          <w:szCs w:val="24"/>
        </w:rPr>
        <w:t>.</w:t>
      </w:r>
      <w:proofErr w:type="gramEnd"/>
      <w:r w:rsidRPr="0002629B">
        <w:rPr>
          <w:color w:val="FF0000"/>
          <w:sz w:val="24"/>
          <w:szCs w:val="24"/>
        </w:rPr>
        <w:t xml:space="preserve"> </w:t>
      </w:r>
    </w:p>
    <w:p w14:paraId="026E0261" w14:textId="77777777" w:rsidR="006C5D4E" w:rsidRPr="00084CF3" w:rsidRDefault="006C5D4E" w:rsidP="0002629B">
      <w:pPr>
        <w:spacing w:line="480" w:lineRule="auto"/>
        <w:rPr>
          <w:b/>
          <w:sz w:val="24"/>
          <w:szCs w:val="24"/>
        </w:rPr>
      </w:pPr>
      <w:r w:rsidRPr="00084CF3">
        <w:rPr>
          <w:b/>
          <w:sz w:val="24"/>
          <w:szCs w:val="24"/>
        </w:rPr>
        <w:t>Data reduction and preparation</w:t>
      </w:r>
    </w:p>
    <w:p w14:paraId="5638F8B2" w14:textId="0039D001" w:rsidR="0004149A" w:rsidRPr="0002629B" w:rsidRDefault="006C5D4E" w:rsidP="0004149A">
      <w:pPr>
        <w:spacing w:line="480" w:lineRule="auto"/>
        <w:ind w:firstLine="720"/>
        <w:rPr>
          <w:rFonts w:cs="Times New Roman"/>
          <w:sz w:val="24"/>
          <w:szCs w:val="24"/>
        </w:rPr>
      </w:pPr>
      <w:r w:rsidRPr="0002629B">
        <w:rPr>
          <w:rFonts w:cs="Times New Roman"/>
          <w:sz w:val="24"/>
          <w:szCs w:val="24"/>
        </w:rPr>
        <w:t xml:space="preserve">Epochs of cardiovascular measurement </w:t>
      </w:r>
      <w:proofErr w:type="gramStart"/>
      <w:r w:rsidRPr="0002629B">
        <w:rPr>
          <w:rFonts w:cs="Times New Roman"/>
          <w:sz w:val="24"/>
          <w:szCs w:val="24"/>
        </w:rPr>
        <w:t>were averaged</w:t>
      </w:r>
      <w:proofErr w:type="gramEnd"/>
      <w:r w:rsidRPr="0002629B">
        <w:rPr>
          <w:rFonts w:cs="Times New Roman"/>
          <w:sz w:val="24"/>
          <w:szCs w:val="24"/>
        </w:rPr>
        <w:t xml:space="preserve"> to produce mean SBP, DBP or HR responses for each </w:t>
      </w:r>
      <w:r w:rsidR="009A33DD">
        <w:rPr>
          <w:rFonts w:cs="Times New Roman"/>
          <w:sz w:val="24"/>
          <w:szCs w:val="24"/>
        </w:rPr>
        <w:t xml:space="preserve">experimental </w:t>
      </w:r>
      <w:r w:rsidR="00F76172">
        <w:rPr>
          <w:rFonts w:cs="Times New Roman"/>
          <w:sz w:val="24"/>
          <w:szCs w:val="24"/>
        </w:rPr>
        <w:t>p</w:t>
      </w:r>
      <w:r w:rsidRPr="0002629B">
        <w:rPr>
          <w:rFonts w:cs="Times New Roman"/>
          <w:sz w:val="24"/>
          <w:szCs w:val="24"/>
        </w:rPr>
        <w:t>hase (</w:t>
      </w:r>
      <w:r w:rsidR="00F21CC5">
        <w:rPr>
          <w:rFonts w:cs="Times New Roman"/>
          <w:sz w:val="24"/>
          <w:szCs w:val="24"/>
        </w:rPr>
        <w:t>Baseline, S</w:t>
      </w:r>
      <w:r w:rsidR="00CF0C16">
        <w:rPr>
          <w:rFonts w:cs="Times New Roman"/>
          <w:sz w:val="24"/>
          <w:szCs w:val="24"/>
        </w:rPr>
        <w:t>tressor</w:t>
      </w:r>
      <w:r w:rsidRPr="0002629B">
        <w:rPr>
          <w:rFonts w:cs="Times New Roman"/>
          <w:sz w:val="24"/>
          <w:szCs w:val="24"/>
        </w:rPr>
        <w:t xml:space="preserve">, and </w:t>
      </w:r>
      <w:r w:rsidR="00F21CC5">
        <w:rPr>
          <w:rFonts w:cs="Times New Roman"/>
          <w:sz w:val="24"/>
          <w:szCs w:val="24"/>
        </w:rPr>
        <w:t>R</w:t>
      </w:r>
      <w:r w:rsidR="005F3EAE" w:rsidRPr="0002629B">
        <w:rPr>
          <w:rFonts w:cs="Times New Roman"/>
          <w:sz w:val="24"/>
          <w:szCs w:val="24"/>
        </w:rPr>
        <w:t>ecovery</w:t>
      </w:r>
      <w:r w:rsidRPr="0002629B">
        <w:rPr>
          <w:rFonts w:cs="Times New Roman"/>
          <w:sz w:val="24"/>
          <w:szCs w:val="24"/>
        </w:rPr>
        <w:t>)</w:t>
      </w:r>
      <w:r w:rsidR="00EA50C7">
        <w:rPr>
          <w:rFonts w:cs="Times New Roman"/>
          <w:sz w:val="24"/>
          <w:szCs w:val="24"/>
        </w:rPr>
        <w:t>.</w:t>
      </w:r>
      <w:r w:rsidR="009219D3">
        <w:rPr>
          <w:rFonts w:cs="Times New Roman"/>
          <w:sz w:val="24"/>
          <w:szCs w:val="24"/>
        </w:rPr>
        <w:t xml:space="preserve"> </w:t>
      </w:r>
      <w:r w:rsidR="009219D3" w:rsidRPr="00754666">
        <w:rPr>
          <w:sz w:val="24"/>
          <w:szCs w:val="24"/>
        </w:rPr>
        <w:t xml:space="preserve">Internal consistency for cardiovascular parameters was found to be excellent for SBP (Cronbach’s </w:t>
      </w:r>
      <w:r w:rsidR="009219D3" w:rsidRPr="00754666">
        <w:rPr>
          <w:rFonts w:cs="Calibri"/>
          <w:sz w:val="24"/>
          <w:szCs w:val="24"/>
        </w:rPr>
        <w:t>α</w:t>
      </w:r>
      <w:r w:rsidR="009219D3" w:rsidRPr="00754666">
        <w:rPr>
          <w:sz w:val="24"/>
          <w:szCs w:val="24"/>
        </w:rPr>
        <w:t xml:space="preserve"> = .96), DBP (Cronbach’s </w:t>
      </w:r>
      <w:r w:rsidR="009219D3" w:rsidRPr="00754666">
        <w:rPr>
          <w:rFonts w:cs="Calibri"/>
          <w:sz w:val="24"/>
          <w:szCs w:val="24"/>
        </w:rPr>
        <w:t>α</w:t>
      </w:r>
      <w:r w:rsidR="009219D3" w:rsidRPr="00754666">
        <w:rPr>
          <w:sz w:val="24"/>
          <w:szCs w:val="24"/>
        </w:rPr>
        <w:t xml:space="preserve"> = .97) and HR (Cronbach’s </w:t>
      </w:r>
      <w:r w:rsidR="009219D3" w:rsidRPr="00754666">
        <w:rPr>
          <w:rFonts w:cs="Calibri"/>
          <w:sz w:val="24"/>
          <w:szCs w:val="24"/>
        </w:rPr>
        <w:t>α</w:t>
      </w:r>
      <w:r w:rsidR="009219D3" w:rsidRPr="00754666">
        <w:rPr>
          <w:sz w:val="24"/>
          <w:szCs w:val="24"/>
        </w:rPr>
        <w:t xml:space="preserve"> = .98).</w:t>
      </w:r>
      <w:r w:rsidR="00EA50C7">
        <w:rPr>
          <w:rFonts w:cs="Times New Roman"/>
          <w:sz w:val="24"/>
          <w:szCs w:val="24"/>
        </w:rPr>
        <w:t xml:space="preserve"> R</w:t>
      </w:r>
      <w:r w:rsidRPr="0002629B">
        <w:rPr>
          <w:sz w:val="24"/>
          <w:szCs w:val="24"/>
        </w:rPr>
        <w:t>epeated measures</w:t>
      </w:r>
      <w:r w:rsidR="00C45780">
        <w:rPr>
          <w:sz w:val="24"/>
          <w:szCs w:val="24"/>
        </w:rPr>
        <w:t xml:space="preserve"> analysis of variance (</w:t>
      </w:r>
      <w:r w:rsidRPr="0002629B">
        <w:rPr>
          <w:sz w:val="24"/>
          <w:szCs w:val="24"/>
        </w:rPr>
        <w:t>ANOVA</w:t>
      </w:r>
      <w:r w:rsidR="00C45780">
        <w:rPr>
          <w:sz w:val="24"/>
          <w:szCs w:val="24"/>
        </w:rPr>
        <w:t>)</w:t>
      </w:r>
      <w:r w:rsidRPr="0002629B">
        <w:rPr>
          <w:sz w:val="24"/>
          <w:szCs w:val="24"/>
        </w:rPr>
        <w:t xml:space="preserve"> with each of the three experimental phases as a dat</w:t>
      </w:r>
      <w:r w:rsidR="00615E47" w:rsidRPr="0002629B">
        <w:rPr>
          <w:sz w:val="24"/>
          <w:szCs w:val="24"/>
        </w:rPr>
        <w:t>um</w:t>
      </w:r>
      <w:r w:rsidRPr="0002629B">
        <w:rPr>
          <w:sz w:val="24"/>
          <w:szCs w:val="24"/>
        </w:rPr>
        <w:t xml:space="preserve"> point revealed </w:t>
      </w:r>
      <w:r w:rsidRPr="0002629B">
        <w:rPr>
          <w:sz w:val="24"/>
          <w:szCs w:val="24"/>
        </w:rPr>
        <w:lastRenderedPageBreak/>
        <w:t>significant quadratic trends for each of SBP, DBP, and HR</w:t>
      </w:r>
      <w:r w:rsidR="00352763">
        <w:rPr>
          <w:sz w:val="24"/>
          <w:szCs w:val="24"/>
        </w:rPr>
        <w:t xml:space="preserve"> collapsed across both conditions and for participants in the Asocial and Social stressor conditions separately</w:t>
      </w:r>
      <w:r w:rsidRPr="0002629B">
        <w:rPr>
          <w:sz w:val="24"/>
          <w:szCs w:val="24"/>
        </w:rPr>
        <w:t xml:space="preserve"> (all </w:t>
      </w:r>
      <w:proofErr w:type="spellStart"/>
      <w:r w:rsidRPr="0002629B">
        <w:rPr>
          <w:i/>
          <w:sz w:val="24"/>
          <w:szCs w:val="24"/>
        </w:rPr>
        <w:t>p</w:t>
      </w:r>
      <w:r w:rsidRPr="0002629B">
        <w:rPr>
          <w:sz w:val="24"/>
          <w:szCs w:val="24"/>
        </w:rPr>
        <w:t>s</w:t>
      </w:r>
      <w:proofErr w:type="spellEnd"/>
      <w:r w:rsidRPr="0002629B">
        <w:rPr>
          <w:sz w:val="24"/>
          <w:szCs w:val="24"/>
        </w:rPr>
        <w:t xml:space="preserve"> &lt;.001), indicating successful experimental manipulation.</w:t>
      </w:r>
      <w:r w:rsidR="006009F1">
        <w:rPr>
          <w:sz w:val="24"/>
          <w:szCs w:val="24"/>
        </w:rPr>
        <w:t xml:space="preserve"> B</w:t>
      </w:r>
      <w:r w:rsidR="006009F1" w:rsidRPr="006009F1">
        <w:rPr>
          <w:sz w:val="24"/>
          <w:szCs w:val="24"/>
        </w:rPr>
        <w:t xml:space="preserve">aseline values were significantly lower than </w:t>
      </w:r>
      <w:r w:rsidR="00DE7114">
        <w:rPr>
          <w:sz w:val="24"/>
          <w:szCs w:val="24"/>
        </w:rPr>
        <w:t>S</w:t>
      </w:r>
      <w:r w:rsidR="006009F1" w:rsidRPr="006009F1">
        <w:rPr>
          <w:sz w:val="24"/>
          <w:szCs w:val="24"/>
        </w:rPr>
        <w:t xml:space="preserve">tressor values (all </w:t>
      </w:r>
      <w:proofErr w:type="spellStart"/>
      <w:r w:rsidR="006009F1" w:rsidRPr="006009F1">
        <w:rPr>
          <w:i/>
          <w:sz w:val="24"/>
          <w:szCs w:val="24"/>
        </w:rPr>
        <w:t>p</w:t>
      </w:r>
      <w:r w:rsidR="00DE7114">
        <w:rPr>
          <w:sz w:val="24"/>
          <w:szCs w:val="24"/>
        </w:rPr>
        <w:t>s</w:t>
      </w:r>
      <w:proofErr w:type="spellEnd"/>
      <w:r w:rsidR="00DE7114">
        <w:rPr>
          <w:sz w:val="24"/>
          <w:szCs w:val="24"/>
        </w:rPr>
        <w:t xml:space="preserve"> &lt;.001), R</w:t>
      </w:r>
      <w:r w:rsidR="006009F1" w:rsidRPr="006009F1">
        <w:rPr>
          <w:sz w:val="24"/>
          <w:szCs w:val="24"/>
        </w:rPr>
        <w:t>ecovery value</w:t>
      </w:r>
      <w:r w:rsidR="00DE7114">
        <w:rPr>
          <w:sz w:val="24"/>
          <w:szCs w:val="24"/>
        </w:rPr>
        <w:t>s were significantly lower than S</w:t>
      </w:r>
      <w:r w:rsidR="00CF0C16">
        <w:rPr>
          <w:sz w:val="24"/>
          <w:szCs w:val="24"/>
        </w:rPr>
        <w:t>tressor</w:t>
      </w:r>
      <w:r w:rsidR="006009F1">
        <w:rPr>
          <w:sz w:val="24"/>
          <w:szCs w:val="24"/>
        </w:rPr>
        <w:t xml:space="preserve"> condition</w:t>
      </w:r>
      <w:r w:rsidR="006009F1" w:rsidRPr="006009F1">
        <w:rPr>
          <w:sz w:val="24"/>
          <w:szCs w:val="24"/>
        </w:rPr>
        <w:t xml:space="preserve"> values (all </w:t>
      </w:r>
      <w:proofErr w:type="spellStart"/>
      <w:r w:rsidR="006009F1" w:rsidRPr="006009F1">
        <w:rPr>
          <w:i/>
          <w:sz w:val="24"/>
          <w:szCs w:val="24"/>
        </w:rPr>
        <w:t>p</w:t>
      </w:r>
      <w:r w:rsidR="006009F1" w:rsidRPr="006009F1">
        <w:rPr>
          <w:sz w:val="24"/>
          <w:szCs w:val="24"/>
        </w:rPr>
        <w:t>s</w:t>
      </w:r>
      <w:proofErr w:type="spellEnd"/>
      <w:r w:rsidR="006009F1" w:rsidRPr="006009F1">
        <w:rPr>
          <w:sz w:val="24"/>
          <w:szCs w:val="24"/>
        </w:rPr>
        <w:t xml:space="preserve"> &lt;.001), and post-stress </w:t>
      </w:r>
      <w:r w:rsidR="00DE7114">
        <w:rPr>
          <w:sz w:val="24"/>
          <w:szCs w:val="24"/>
        </w:rPr>
        <w:t>R</w:t>
      </w:r>
      <w:r w:rsidR="006009F1">
        <w:rPr>
          <w:sz w:val="24"/>
          <w:szCs w:val="24"/>
        </w:rPr>
        <w:t>ecovery</w:t>
      </w:r>
      <w:r w:rsidR="006009F1" w:rsidRPr="006009F1">
        <w:rPr>
          <w:sz w:val="24"/>
          <w:szCs w:val="24"/>
        </w:rPr>
        <w:t xml:space="preserve"> values no</w:t>
      </w:r>
      <w:r w:rsidR="00DE7114">
        <w:rPr>
          <w:sz w:val="24"/>
          <w:szCs w:val="24"/>
        </w:rPr>
        <w:t>t significantly different from B</w:t>
      </w:r>
      <w:r w:rsidR="006009F1" w:rsidRPr="006009F1">
        <w:rPr>
          <w:sz w:val="24"/>
          <w:szCs w:val="24"/>
        </w:rPr>
        <w:t xml:space="preserve">aseline values (all </w:t>
      </w:r>
      <w:proofErr w:type="spellStart"/>
      <w:r w:rsidR="006009F1" w:rsidRPr="006009F1">
        <w:rPr>
          <w:i/>
          <w:sz w:val="24"/>
          <w:szCs w:val="24"/>
        </w:rPr>
        <w:t>p</w:t>
      </w:r>
      <w:r w:rsidR="006009F1" w:rsidRPr="006009F1">
        <w:rPr>
          <w:sz w:val="24"/>
          <w:szCs w:val="24"/>
        </w:rPr>
        <w:t>s</w:t>
      </w:r>
      <w:proofErr w:type="spellEnd"/>
      <w:r w:rsidR="006009F1" w:rsidRPr="006009F1">
        <w:rPr>
          <w:sz w:val="24"/>
          <w:szCs w:val="24"/>
        </w:rPr>
        <w:t xml:space="preserve"> &gt;.</w:t>
      </w:r>
      <w:r w:rsidR="006009F1" w:rsidRPr="00754666">
        <w:rPr>
          <w:sz w:val="24"/>
          <w:szCs w:val="24"/>
        </w:rPr>
        <w:t>14)</w:t>
      </w:r>
      <w:r w:rsidR="00754666" w:rsidRPr="00754666">
        <w:rPr>
          <w:sz w:val="24"/>
          <w:szCs w:val="24"/>
        </w:rPr>
        <w:t>.</w:t>
      </w:r>
      <w:r w:rsidRPr="00754666">
        <w:rPr>
          <w:sz w:val="24"/>
          <w:szCs w:val="24"/>
        </w:rPr>
        <w:t xml:space="preserve"> </w:t>
      </w:r>
    </w:p>
    <w:p w14:paraId="3932645D" w14:textId="442FFE28" w:rsidR="000D73D1" w:rsidRPr="00CB558A" w:rsidRDefault="000D73D1" w:rsidP="000D73D1">
      <w:pPr>
        <w:spacing w:line="480" w:lineRule="auto"/>
        <w:ind w:firstLine="720"/>
        <w:rPr>
          <w:rFonts w:cs="Times New Roman"/>
          <w:sz w:val="24"/>
          <w:szCs w:val="24"/>
        </w:rPr>
      </w:pPr>
      <w:r w:rsidRPr="00CB558A">
        <w:rPr>
          <w:sz w:val="24"/>
          <w:szCs w:val="24"/>
        </w:rPr>
        <w:t>To assess independence of groups, a Chi square analysis showed that the grouping of participants by</w:t>
      </w:r>
      <w:r w:rsidR="006E6672">
        <w:rPr>
          <w:sz w:val="24"/>
          <w:szCs w:val="24"/>
        </w:rPr>
        <w:t xml:space="preserve"> the</w:t>
      </w:r>
      <w:r w:rsidRPr="00CB558A">
        <w:rPr>
          <w:sz w:val="24"/>
          <w:szCs w:val="24"/>
        </w:rPr>
        <w:t xml:space="preserve"> three group dominance </w:t>
      </w:r>
      <w:proofErr w:type="spellStart"/>
      <w:r w:rsidR="006E6672">
        <w:rPr>
          <w:sz w:val="24"/>
          <w:szCs w:val="24"/>
        </w:rPr>
        <w:t>tertile</w:t>
      </w:r>
      <w:proofErr w:type="spellEnd"/>
      <w:r w:rsidR="006E6672">
        <w:rPr>
          <w:sz w:val="24"/>
          <w:szCs w:val="24"/>
        </w:rPr>
        <w:t xml:space="preserve"> variable </w:t>
      </w:r>
      <w:r w:rsidRPr="00CB558A">
        <w:rPr>
          <w:sz w:val="24"/>
          <w:szCs w:val="24"/>
        </w:rPr>
        <w:t xml:space="preserve">and stressor </w:t>
      </w:r>
      <w:r w:rsidR="006E6672">
        <w:rPr>
          <w:sz w:val="24"/>
          <w:szCs w:val="24"/>
        </w:rPr>
        <w:t>condition</w:t>
      </w:r>
      <w:r w:rsidRPr="00CB558A">
        <w:rPr>
          <w:sz w:val="24"/>
          <w:szCs w:val="24"/>
        </w:rPr>
        <w:t xml:space="preserve"> was not statistically different to what might be expected by chance, </w:t>
      </w:r>
      <w:r w:rsidRPr="00CB558A">
        <w:rPr>
          <w:rFonts w:cs="Calibri"/>
          <w:sz w:val="24"/>
          <w:szCs w:val="24"/>
        </w:rPr>
        <w:t>χ</w:t>
      </w:r>
      <w:r w:rsidRPr="00CB558A">
        <w:rPr>
          <w:sz w:val="24"/>
          <w:szCs w:val="24"/>
          <w:vertAlign w:val="superscript"/>
        </w:rPr>
        <w:t>2</w:t>
      </w:r>
      <w:r w:rsidRPr="00CB558A">
        <w:rPr>
          <w:sz w:val="24"/>
          <w:szCs w:val="24"/>
        </w:rPr>
        <w:t xml:space="preserve">(2, 61) = .784, </w:t>
      </w:r>
      <w:r w:rsidRPr="00CB558A">
        <w:rPr>
          <w:i/>
          <w:sz w:val="24"/>
          <w:szCs w:val="24"/>
        </w:rPr>
        <w:t>p</w:t>
      </w:r>
      <w:r w:rsidRPr="00CB558A">
        <w:rPr>
          <w:sz w:val="24"/>
          <w:szCs w:val="24"/>
        </w:rPr>
        <w:t xml:space="preserve"> = .676.</w:t>
      </w:r>
      <w:r w:rsidR="00A479C7">
        <w:rPr>
          <w:sz w:val="24"/>
          <w:szCs w:val="24"/>
        </w:rPr>
        <w:t xml:space="preserve"> </w:t>
      </w:r>
      <w:r w:rsidRPr="00CB558A">
        <w:rPr>
          <w:rFonts w:cs="Times New Roman"/>
          <w:sz w:val="24"/>
          <w:szCs w:val="24"/>
        </w:rPr>
        <w:tab/>
      </w:r>
    </w:p>
    <w:p w14:paraId="1AE1F698" w14:textId="34314DBE" w:rsidR="006009F1" w:rsidRPr="00F45B3D" w:rsidRDefault="00B36A28" w:rsidP="00C5274A">
      <w:pPr>
        <w:pStyle w:val="PlainText"/>
        <w:spacing w:line="480" w:lineRule="auto"/>
        <w:ind w:firstLine="720"/>
        <w:rPr>
          <w:sz w:val="24"/>
          <w:szCs w:val="24"/>
        </w:rPr>
      </w:pPr>
      <w:r w:rsidRPr="00F45B3D">
        <w:rPr>
          <w:sz w:val="24"/>
          <w:szCs w:val="24"/>
        </w:rPr>
        <w:t>An examination of</w:t>
      </w:r>
      <w:r w:rsidR="006009F1" w:rsidRPr="00F45B3D">
        <w:rPr>
          <w:sz w:val="24"/>
          <w:szCs w:val="24"/>
        </w:rPr>
        <w:t xml:space="preserve"> the</w:t>
      </w:r>
      <w:r w:rsidRPr="00F45B3D">
        <w:rPr>
          <w:sz w:val="24"/>
          <w:szCs w:val="24"/>
        </w:rPr>
        <w:t xml:space="preserve"> correlations between </w:t>
      </w:r>
      <w:r w:rsidR="00A479C7">
        <w:rPr>
          <w:sz w:val="24"/>
          <w:szCs w:val="24"/>
        </w:rPr>
        <w:t>the main experimental variables</w:t>
      </w:r>
      <w:r w:rsidR="006A47DC" w:rsidRPr="00F45B3D">
        <w:rPr>
          <w:sz w:val="24"/>
          <w:szCs w:val="24"/>
        </w:rPr>
        <w:t xml:space="preserve">, </w:t>
      </w:r>
      <w:r w:rsidRPr="00F45B3D">
        <w:rPr>
          <w:sz w:val="24"/>
          <w:szCs w:val="24"/>
        </w:rPr>
        <w:t xml:space="preserve">demographic information </w:t>
      </w:r>
      <w:r w:rsidR="006A47DC" w:rsidRPr="00F45B3D">
        <w:rPr>
          <w:sz w:val="24"/>
          <w:szCs w:val="24"/>
        </w:rPr>
        <w:t xml:space="preserve">and cardiovascular functioning at baseline </w:t>
      </w:r>
      <w:r w:rsidRPr="00F45B3D">
        <w:rPr>
          <w:sz w:val="24"/>
          <w:szCs w:val="24"/>
        </w:rPr>
        <w:t xml:space="preserve">revealed a significant inverse association between participant BMI and Dominance, </w:t>
      </w:r>
      <w:r w:rsidRPr="00F45B3D">
        <w:rPr>
          <w:i/>
          <w:sz w:val="24"/>
          <w:szCs w:val="24"/>
        </w:rPr>
        <w:t>r</w:t>
      </w:r>
      <w:r w:rsidRPr="00F45B3D">
        <w:rPr>
          <w:sz w:val="24"/>
          <w:szCs w:val="24"/>
        </w:rPr>
        <w:t xml:space="preserve"> = -.255, </w:t>
      </w:r>
      <w:r w:rsidRPr="00F45B3D">
        <w:rPr>
          <w:i/>
          <w:sz w:val="24"/>
          <w:szCs w:val="24"/>
        </w:rPr>
        <w:t>p</w:t>
      </w:r>
      <w:r w:rsidR="00F45B3D">
        <w:rPr>
          <w:sz w:val="24"/>
          <w:szCs w:val="24"/>
        </w:rPr>
        <w:t xml:space="preserve"> = .</w:t>
      </w:r>
      <w:r w:rsidR="00F45B3D" w:rsidRPr="00805DA8">
        <w:rPr>
          <w:sz w:val="24"/>
          <w:szCs w:val="24"/>
        </w:rPr>
        <w:t xml:space="preserve">048 </w:t>
      </w:r>
      <w:r w:rsidR="006009F1" w:rsidRPr="00805DA8">
        <w:rPr>
          <w:sz w:val="24"/>
          <w:szCs w:val="24"/>
        </w:rPr>
        <w:t xml:space="preserve">(see Table 1). </w:t>
      </w:r>
      <w:proofErr w:type="gramStart"/>
      <w:r w:rsidR="006009F1" w:rsidRPr="00805DA8">
        <w:rPr>
          <w:sz w:val="24"/>
          <w:szCs w:val="24"/>
        </w:rPr>
        <w:t>As a result</w:t>
      </w:r>
      <w:proofErr w:type="gramEnd"/>
      <w:r w:rsidR="006009F1" w:rsidRPr="00805DA8">
        <w:rPr>
          <w:sz w:val="24"/>
          <w:szCs w:val="24"/>
        </w:rPr>
        <w:t xml:space="preserve"> of this significant association, BMI was included in subsequent analyses as a</w:t>
      </w:r>
      <w:r w:rsidR="006009F1" w:rsidRPr="00F45B3D">
        <w:rPr>
          <w:sz w:val="24"/>
          <w:szCs w:val="24"/>
        </w:rPr>
        <w:t xml:space="preserve"> continuous covariate.  </w:t>
      </w:r>
    </w:p>
    <w:p w14:paraId="3955332E" w14:textId="05D9F3E7" w:rsidR="006D0C40" w:rsidRPr="002A318F" w:rsidRDefault="00463FAF" w:rsidP="002A318F">
      <w:pPr>
        <w:spacing w:line="480" w:lineRule="auto"/>
        <w:ind w:firstLine="720"/>
        <w:rPr>
          <w:sz w:val="24"/>
          <w:szCs w:val="24"/>
        </w:rPr>
      </w:pPr>
      <w:r w:rsidRPr="00A13C91">
        <w:rPr>
          <w:sz w:val="24"/>
          <w:szCs w:val="24"/>
        </w:rPr>
        <w:t xml:space="preserve">To examine cardiovascular functioning over </w:t>
      </w:r>
      <w:r w:rsidR="002A318F" w:rsidRPr="00A13C91">
        <w:rPr>
          <w:sz w:val="24"/>
          <w:szCs w:val="24"/>
        </w:rPr>
        <w:t xml:space="preserve">successive </w:t>
      </w:r>
      <w:r w:rsidR="008F3AAC" w:rsidRPr="00A13C91">
        <w:rPr>
          <w:sz w:val="24"/>
          <w:szCs w:val="24"/>
        </w:rPr>
        <w:t xml:space="preserve">experimental phases </w:t>
      </w:r>
      <w:r w:rsidRPr="00A13C91">
        <w:rPr>
          <w:sz w:val="24"/>
          <w:szCs w:val="24"/>
        </w:rPr>
        <w:t xml:space="preserve">the data were analysed </w:t>
      </w:r>
      <w:r w:rsidR="002A318F" w:rsidRPr="00A13C91">
        <w:rPr>
          <w:sz w:val="24"/>
          <w:szCs w:val="24"/>
        </w:rPr>
        <w:t xml:space="preserve">using </w:t>
      </w:r>
      <w:proofErr w:type="gramStart"/>
      <w:r w:rsidR="0058212D" w:rsidRPr="00A13C91">
        <w:rPr>
          <w:sz w:val="24"/>
          <w:szCs w:val="24"/>
        </w:rPr>
        <w:t>3</w:t>
      </w:r>
      <w:proofErr w:type="gramEnd"/>
      <w:r w:rsidR="0058212D" w:rsidRPr="00A13C91">
        <w:rPr>
          <w:sz w:val="24"/>
          <w:szCs w:val="24"/>
        </w:rPr>
        <w:t xml:space="preserve"> (Phase; baseline, stressor or recovery) × 2 (Stressor</w:t>
      </w:r>
      <w:r w:rsidR="00883CA1">
        <w:rPr>
          <w:sz w:val="24"/>
          <w:szCs w:val="24"/>
        </w:rPr>
        <w:t xml:space="preserve"> condition</w:t>
      </w:r>
      <w:r w:rsidR="0058212D" w:rsidRPr="00A13C91">
        <w:rPr>
          <w:sz w:val="24"/>
          <w:szCs w:val="24"/>
        </w:rPr>
        <w:t xml:space="preserve">; social or asocial) × 3 (Dominance; low, moderate or high) </w:t>
      </w:r>
      <w:r w:rsidR="00F76172" w:rsidRPr="00A13C91">
        <w:rPr>
          <w:sz w:val="24"/>
          <w:szCs w:val="24"/>
        </w:rPr>
        <w:t>mixed factorial</w:t>
      </w:r>
      <w:r w:rsidR="009A1AEC" w:rsidRPr="00A13C91">
        <w:rPr>
          <w:sz w:val="24"/>
          <w:szCs w:val="24"/>
        </w:rPr>
        <w:t xml:space="preserve"> analyses</w:t>
      </w:r>
      <w:r w:rsidR="00114C4C" w:rsidRPr="00A13C91">
        <w:rPr>
          <w:sz w:val="24"/>
          <w:szCs w:val="24"/>
        </w:rPr>
        <w:t xml:space="preserve"> of covariance (</w:t>
      </w:r>
      <w:r w:rsidR="00F76172" w:rsidRPr="00A13C91">
        <w:rPr>
          <w:sz w:val="24"/>
          <w:szCs w:val="24"/>
        </w:rPr>
        <w:t>ANCOVAs</w:t>
      </w:r>
      <w:r w:rsidR="00114C4C" w:rsidRPr="00A13C91">
        <w:rPr>
          <w:sz w:val="24"/>
          <w:szCs w:val="24"/>
        </w:rPr>
        <w:t>)</w:t>
      </w:r>
      <w:r w:rsidR="002A318F" w:rsidRPr="00A13C91">
        <w:rPr>
          <w:sz w:val="24"/>
          <w:szCs w:val="24"/>
        </w:rPr>
        <w:t>,</w:t>
      </w:r>
      <w:r w:rsidR="0058212D" w:rsidRPr="00A13C91">
        <w:rPr>
          <w:sz w:val="24"/>
          <w:szCs w:val="24"/>
        </w:rPr>
        <w:t xml:space="preserve"> </w:t>
      </w:r>
      <w:r w:rsidR="00DD16CB" w:rsidRPr="00A13C91">
        <w:rPr>
          <w:sz w:val="24"/>
          <w:szCs w:val="24"/>
        </w:rPr>
        <w:t>with BMI</w:t>
      </w:r>
      <w:r w:rsidR="00A13C91" w:rsidRPr="00A13C91">
        <w:rPr>
          <w:sz w:val="24"/>
          <w:szCs w:val="24"/>
        </w:rPr>
        <w:t xml:space="preserve"> included</w:t>
      </w:r>
      <w:r w:rsidR="00DD16CB" w:rsidRPr="00A13C91">
        <w:rPr>
          <w:sz w:val="24"/>
          <w:szCs w:val="24"/>
        </w:rPr>
        <w:t xml:space="preserve"> as a covariate </w:t>
      </w:r>
      <w:r w:rsidRPr="00A13C91">
        <w:rPr>
          <w:sz w:val="24"/>
          <w:szCs w:val="24"/>
        </w:rPr>
        <w:t xml:space="preserve">for SBP, DBP, and HR </w:t>
      </w:r>
      <w:r w:rsidR="0058212D" w:rsidRPr="00A13C91">
        <w:rPr>
          <w:sz w:val="24"/>
          <w:szCs w:val="24"/>
        </w:rPr>
        <w:t xml:space="preserve">parameters </w:t>
      </w:r>
      <w:r w:rsidRPr="00A13C91">
        <w:rPr>
          <w:sz w:val="24"/>
          <w:szCs w:val="24"/>
        </w:rPr>
        <w:t xml:space="preserve">separately. </w:t>
      </w:r>
      <w:r w:rsidRPr="00A13C91">
        <w:rPr>
          <w:rFonts w:cstheme="minorHAnsi"/>
          <w:sz w:val="24"/>
          <w:szCs w:val="24"/>
        </w:rPr>
        <w:t>Violations</w:t>
      </w:r>
      <w:r w:rsidRPr="00CB558A">
        <w:rPr>
          <w:rFonts w:cstheme="minorHAnsi"/>
          <w:sz w:val="24"/>
          <w:szCs w:val="24"/>
        </w:rPr>
        <w:t xml:space="preserve"> of </w:t>
      </w:r>
      <w:proofErr w:type="spellStart"/>
      <w:r w:rsidRPr="00CB558A">
        <w:rPr>
          <w:rFonts w:cstheme="minorHAnsi"/>
          <w:sz w:val="24"/>
          <w:szCs w:val="24"/>
        </w:rPr>
        <w:t>Sphericity</w:t>
      </w:r>
      <w:proofErr w:type="spellEnd"/>
      <w:r w:rsidRPr="00CB558A">
        <w:rPr>
          <w:rFonts w:cstheme="minorHAnsi"/>
          <w:sz w:val="24"/>
          <w:szCs w:val="24"/>
        </w:rPr>
        <w:t xml:space="preserve"> were corrected using Huynh-</w:t>
      </w:r>
      <w:proofErr w:type="spellStart"/>
      <w:r w:rsidRPr="00CB558A">
        <w:rPr>
          <w:rFonts w:cstheme="minorHAnsi"/>
          <w:sz w:val="24"/>
          <w:szCs w:val="24"/>
        </w:rPr>
        <w:t>Feldt</w:t>
      </w:r>
      <w:proofErr w:type="spellEnd"/>
      <w:r w:rsidRPr="00CB558A">
        <w:rPr>
          <w:rFonts w:cstheme="minorHAnsi"/>
          <w:sz w:val="24"/>
          <w:szCs w:val="24"/>
        </w:rPr>
        <w:t xml:space="preserve"> co</w:t>
      </w:r>
      <w:r>
        <w:rPr>
          <w:rFonts w:cstheme="minorHAnsi"/>
          <w:sz w:val="24"/>
          <w:szCs w:val="24"/>
        </w:rPr>
        <w:t xml:space="preserve">rrections as per </w:t>
      </w:r>
      <w:proofErr w:type="spellStart"/>
      <w:r>
        <w:rPr>
          <w:rFonts w:cstheme="minorHAnsi"/>
          <w:sz w:val="24"/>
          <w:szCs w:val="24"/>
        </w:rPr>
        <w:t>Girden’s</w:t>
      </w:r>
      <w:proofErr w:type="spellEnd"/>
      <w:r>
        <w:rPr>
          <w:rFonts w:cstheme="minorHAnsi"/>
          <w:sz w:val="24"/>
          <w:szCs w:val="24"/>
        </w:rPr>
        <w:t xml:space="preserve"> (1992</w:t>
      </w:r>
      <w:r w:rsidRPr="00CB558A">
        <w:rPr>
          <w:rFonts w:cstheme="minorHAnsi"/>
          <w:sz w:val="24"/>
          <w:szCs w:val="24"/>
        </w:rPr>
        <w:t xml:space="preserve">) recommendation for instances when </w:t>
      </w:r>
      <w:r>
        <w:rPr>
          <w:rFonts w:cstheme="minorHAnsi"/>
          <w:sz w:val="24"/>
          <w:szCs w:val="24"/>
          <w:shd w:val="clear" w:color="auto" w:fill="FFFFFF"/>
        </w:rPr>
        <w:t>epsilon is greater than</w:t>
      </w:r>
      <w:r w:rsidRPr="00CB558A">
        <w:rPr>
          <w:rFonts w:cstheme="minorHAnsi"/>
          <w:sz w:val="24"/>
          <w:szCs w:val="24"/>
          <w:shd w:val="clear" w:color="auto" w:fill="FFFFFF"/>
        </w:rPr>
        <w:t xml:space="preserve"> .75</w:t>
      </w:r>
      <w:r w:rsidRPr="00CB558A">
        <w:rPr>
          <w:rStyle w:val="HTMLCite"/>
          <w:rFonts w:cstheme="minorHAnsi"/>
          <w:sz w:val="24"/>
          <w:szCs w:val="24"/>
          <w:shd w:val="clear" w:color="auto" w:fill="FFFFFF"/>
        </w:rPr>
        <w:t xml:space="preserve">. </w:t>
      </w:r>
      <w:r w:rsidR="0058212D">
        <w:rPr>
          <w:sz w:val="24"/>
          <w:szCs w:val="24"/>
        </w:rPr>
        <w:t>Follow up t-tests were conducted were appropriate with corrections where necessary for violations of the assumption of homogeneity of variance.</w:t>
      </w:r>
      <w:r w:rsidR="002A318F" w:rsidRPr="002A318F">
        <w:rPr>
          <w:sz w:val="24"/>
          <w:szCs w:val="24"/>
        </w:rPr>
        <w:t xml:space="preserve"> </w:t>
      </w:r>
      <w:r w:rsidR="002A318F" w:rsidRPr="00F45B3D">
        <w:rPr>
          <w:sz w:val="24"/>
          <w:szCs w:val="24"/>
        </w:rPr>
        <w:t>Ba</w:t>
      </w:r>
      <w:r w:rsidR="002A318F">
        <w:rPr>
          <w:sz w:val="24"/>
          <w:szCs w:val="24"/>
        </w:rPr>
        <w:t xml:space="preserve">seline descriptive statistics </w:t>
      </w:r>
      <w:proofErr w:type="gramStart"/>
      <w:r w:rsidR="002A318F" w:rsidRPr="00F45B3D">
        <w:rPr>
          <w:sz w:val="24"/>
          <w:szCs w:val="24"/>
        </w:rPr>
        <w:t xml:space="preserve">can be </w:t>
      </w:r>
      <w:r w:rsidR="002A318F" w:rsidRPr="000B39D0">
        <w:rPr>
          <w:sz w:val="24"/>
          <w:szCs w:val="24"/>
        </w:rPr>
        <w:t>found</w:t>
      </w:r>
      <w:proofErr w:type="gramEnd"/>
      <w:r w:rsidR="002A318F" w:rsidRPr="000B39D0">
        <w:rPr>
          <w:sz w:val="24"/>
          <w:szCs w:val="24"/>
        </w:rPr>
        <w:t xml:space="preserve"> in Table 2.</w:t>
      </w:r>
      <w:r w:rsidR="006D0C40">
        <w:rPr>
          <w:sz w:val="24"/>
          <w:szCs w:val="24"/>
        </w:rPr>
        <w:t xml:space="preserve"> </w:t>
      </w:r>
    </w:p>
    <w:p w14:paraId="3621D554" w14:textId="77777777" w:rsidR="00B36A28" w:rsidRPr="00E95B0F" w:rsidRDefault="00B36A28" w:rsidP="00B36A28">
      <w:pPr>
        <w:spacing w:line="480" w:lineRule="auto"/>
        <w:jc w:val="center"/>
        <w:rPr>
          <w:rFonts w:cs="Times New Roman"/>
          <w:color w:val="4F6228" w:themeColor="accent3" w:themeShade="80"/>
          <w:sz w:val="24"/>
          <w:szCs w:val="24"/>
        </w:rPr>
      </w:pPr>
      <w:r w:rsidRPr="0002629B">
        <w:rPr>
          <w:rFonts w:cs="Times New Roman"/>
          <w:sz w:val="24"/>
          <w:szCs w:val="24"/>
        </w:rPr>
        <w:lastRenderedPageBreak/>
        <w:t>----------------------------------------</w:t>
      </w:r>
      <w:r w:rsidRPr="0002629B">
        <w:rPr>
          <w:rFonts w:cs="Times New Roman"/>
          <w:sz w:val="24"/>
          <w:szCs w:val="24"/>
        </w:rPr>
        <w:br/>
        <w:t>Insert Table 1 about here</w:t>
      </w:r>
      <w:r w:rsidRPr="0002629B">
        <w:rPr>
          <w:rFonts w:cs="Times New Roman"/>
          <w:sz w:val="24"/>
          <w:szCs w:val="24"/>
        </w:rPr>
        <w:br/>
      </w:r>
      <w:r w:rsidRPr="00E95B0F">
        <w:rPr>
          <w:rFonts w:cs="Times New Roman"/>
          <w:color w:val="4F6228" w:themeColor="accent3" w:themeShade="80"/>
          <w:sz w:val="24"/>
          <w:szCs w:val="24"/>
        </w:rPr>
        <w:t>----------------------------------------</w:t>
      </w:r>
    </w:p>
    <w:p w14:paraId="778617E7" w14:textId="77777777" w:rsidR="00B5100D" w:rsidRPr="0002629B" w:rsidRDefault="00B5100D" w:rsidP="0002629B">
      <w:pPr>
        <w:spacing w:line="480" w:lineRule="auto"/>
        <w:jc w:val="center"/>
        <w:rPr>
          <w:rFonts w:cs="Times New Roman"/>
          <w:b/>
          <w:i/>
          <w:sz w:val="24"/>
          <w:szCs w:val="24"/>
        </w:rPr>
      </w:pPr>
      <w:r w:rsidRPr="0002629B">
        <w:rPr>
          <w:rFonts w:cs="Times New Roman"/>
          <w:sz w:val="24"/>
          <w:szCs w:val="24"/>
        </w:rPr>
        <w:t>----------------------------------------</w:t>
      </w:r>
      <w:r w:rsidRPr="0002629B">
        <w:rPr>
          <w:rFonts w:cs="Times New Roman"/>
          <w:sz w:val="24"/>
          <w:szCs w:val="24"/>
        </w:rPr>
        <w:br/>
        <w:t>Insert Table 2 about here</w:t>
      </w:r>
      <w:r w:rsidRPr="0002629B">
        <w:rPr>
          <w:rFonts w:cs="Times New Roman"/>
          <w:sz w:val="24"/>
          <w:szCs w:val="24"/>
        </w:rPr>
        <w:br/>
        <w:t>----------------------------------------</w:t>
      </w:r>
    </w:p>
    <w:p w14:paraId="0F0C5F13" w14:textId="77777777" w:rsidR="002271F1" w:rsidRPr="00084CF3" w:rsidRDefault="002271F1" w:rsidP="00113491">
      <w:pPr>
        <w:spacing w:line="480" w:lineRule="auto"/>
        <w:rPr>
          <w:rStyle w:val="HTMLCite"/>
          <w:rFonts w:cstheme="minorHAnsi"/>
          <w:b/>
          <w:i w:val="0"/>
          <w:color w:val="222222"/>
          <w:sz w:val="24"/>
          <w:szCs w:val="24"/>
          <w:shd w:val="clear" w:color="auto" w:fill="FFFFFF"/>
        </w:rPr>
      </w:pPr>
      <w:r w:rsidRPr="00084CF3">
        <w:rPr>
          <w:rStyle w:val="HTMLCite"/>
          <w:rFonts w:cstheme="minorHAnsi"/>
          <w:b/>
          <w:i w:val="0"/>
          <w:color w:val="222222"/>
          <w:sz w:val="24"/>
          <w:szCs w:val="24"/>
          <w:shd w:val="clear" w:color="auto" w:fill="FFFFFF"/>
        </w:rPr>
        <w:t>SBP</w:t>
      </w:r>
    </w:p>
    <w:p w14:paraId="0B38B15B" w14:textId="48EE1A71" w:rsidR="00BD2364" w:rsidRDefault="00BD2364" w:rsidP="000658B2">
      <w:pPr>
        <w:spacing w:line="480" w:lineRule="auto"/>
        <w:ind w:firstLine="720"/>
        <w:rPr>
          <w:rStyle w:val="HTMLCite"/>
          <w:rFonts w:cstheme="minorHAnsi"/>
          <w:color w:val="00B0F0"/>
          <w:sz w:val="24"/>
          <w:szCs w:val="24"/>
          <w:shd w:val="clear" w:color="auto" w:fill="FFFFFF"/>
        </w:rPr>
      </w:pPr>
      <w:proofErr w:type="gramStart"/>
      <w:r w:rsidRPr="00113491">
        <w:rPr>
          <w:rStyle w:val="HTMLCite"/>
          <w:rFonts w:cstheme="minorHAnsi"/>
          <w:i w:val="0"/>
          <w:color w:val="222222"/>
          <w:sz w:val="24"/>
          <w:szCs w:val="24"/>
          <w:shd w:val="clear" w:color="auto" w:fill="FFFFFF"/>
        </w:rPr>
        <w:t xml:space="preserve">A </w:t>
      </w:r>
      <w:r w:rsidR="009413DF">
        <w:rPr>
          <w:rStyle w:val="HTMLCite"/>
          <w:rFonts w:cstheme="minorHAnsi"/>
          <w:i w:val="0"/>
          <w:color w:val="222222"/>
          <w:sz w:val="24"/>
          <w:szCs w:val="24"/>
          <w:shd w:val="clear" w:color="auto" w:fill="FFFFFF"/>
        </w:rPr>
        <w:t>3</w:t>
      </w:r>
      <w:r w:rsidRPr="00113491">
        <w:rPr>
          <w:rStyle w:val="HTMLCite"/>
          <w:rFonts w:cstheme="minorHAnsi"/>
          <w:i w:val="0"/>
          <w:color w:val="222222"/>
          <w:sz w:val="24"/>
          <w:szCs w:val="24"/>
          <w:shd w:val="clear" w:color="auto" w:fill="FFFFFF"/>
        </w:rPr>
        <w:t xml:space="preserve"> </w:t>
      </w:r>
      <w:r w:rsidR="009413DF">
        <w:rPr>
          <w:rStyle w:val="HTMLCite"/>
          <w:rFonts w:cstheme="minorHAnsi"/>
          <w:i w:val="0"/>
          <w:color w:val="222222"/>
          <w:sz w:val="24"/>
          <w:szCs w:val="24"/>
          <w:shd w:val="clear" w:color="auto" w:fill="FFFFFF"/>
        </w:rPr>
        <w:t xml:space="preserve">(Phase) </w:t>
      </w:r>
      <w:r w:rsidRPr="00113491">
        <w:rPr>
          <w:rStyle w:val="HTMLCite"/>
          <w:rFonts w:cstheme="minorHAnsi"/>
          <w:i w:val="0"/>
          <w:color w:val="222222"/>
          <w:sz w:val="24"/>
          <w:szCs w:val="24"/>
          <w:shd w:val="clear" w:color="auto" w:fill="FFFFFF"/>
        </w:rPr>
        <w:t xml:space="preserve">× </w:t>
      </w:r>
      <w:r w:rsidR="009413DF">
        <w:rPr>
          <w:rStyle w:val="HTMLCite"/>
          <w:rFonts w:cstheme="minorHAnsi"/>
          <w:i w:val="0"/>
          <w:color w:val="222222"/>
          <w:sz w:val="24"/>
          <w:szCs w:val="24"/>
          <w:shd w:val="clear" w:color="auto" w:fill="FFFFFF"/>
        </w:rPr>
        <w:t>2 (Stressor</w:t>
      </w:r>
      <w:r w:rsidR="00883CA1">
        <w:rPr>
          <w:rStyle w:val="HTMLCite"/>
          <w:rFonts w:cstheme="minorHAnsi"/>
          <w:i w:val="0"/>
          <w:color w:val="222222"/>
          <w:sz w:val="24"/>
          <w:szCs w:val="24"/>
          <w:shd w:val="clear" w:color="auto" w:fill="FFFFFF"/>
        </w:rPr>
        <w:t xml:space="preserve"> condition</w:t>
      </w:r>
      <w:r w:rsidR="009413DF">
        <w:rPr>
          <w:rStyle w:val="HTMLCite"/>
          <w:rFonts w:cstheme="minorHAnsi"/>
          <w:i w:val="0"/>
          <w:color w:val="222222"/>
          <w:sz w:val="24"/>
          <w:szCs w:val="24"/>
          <w:shd w:val="clear" w:color="auto" w:fill="FFFFFF"/>
        </w:rPr>
        <w:t xml:space="preserve">) </w:t>
      </w:r>
      <w:r w:rsidR="001D4308" w:rsidRPr="00113491">
        <w:rPr>
          <w:rStyle w:val="HTMLCite"/>
          <w:rFonts w:cstheme="minorHAnsi"/>
          <w:i w:val="0"/>
          <w:color w:val="222222"/>
          <w:sz w:val="24"/>
          <w:szCs w:val="24"/>
          <w:shd w:val="clear" w:color="auto" w:fill="FFFFFF"/>
        </w:rPr>
        <w:t xml:space="preserve">× </w:t>
      </w:r>
      <w:r w:rsidR="001D4308">
        <w:rPr>
          <w:rStyle w:val="HTMLCite"/>
          <w:rFonts w:cstheme="minorHAnsi"/>
          <w:i w:val="0"/>
          <w:color w:val="222222"/>
          <w:sz w:val="24"/>
          <w:szCs w:val="24"/>
          <w:shd w:val="clear" w:color="auto" w:fill="FFFFFF"/>
        </w:rPr>
        <w:t xml:space="preserve">3 (Dominance) </w:t>
      </w:r>
      <w:r>
        <w:rPr>
          <w:rStyle w:val="HTMLCite"/>
          <w:rFonts w:cstheme="minorHAnsi"/>
          <w:i w:val="0"/>
          <w:color w:val="222222"/>
          <w:sz w:val="24"/>
          <w:szCs w:val="24"/>
          <w:shd w:val="clear" w:color="auto" w:fill="FFFFFF"/>
        </w:rPr>
        <w:t>ANCOVA with BMI revealed a</w:t>
      </w:r>
      <w:r w:rsidRPr="00113491">
        <w:rPr>
          <w:sz w:val="24"/>
          <w:szCs w:val="24"/>
        </w:rPr>
        <w:t xml:space="preserve"> significant </w:t>
      </w:r>
      <w:r w:rsidR="00B26AB9">
        <w:rPr>
          <w:sz w:val="24"/>
          <w:szCs w:val="24"/>
        </w:rPr>
        <w:t>Phase</w:t>
      </w:r>
      <w:r w:rsidRPr="00113491">
        <w:rPr>
          <w:sz w:val="24"/>
          <w:szCs w:val="24"/>
        </w:rPr>
        <w:t xml:space="preserve"> </w:t>
      </w:r>
      <w:r w:rsidRPr="00113491">
        <w:rPr>
          <w:rFonts w:cstheme="minorHAnsi"/>
          <w:sz w:val="24"/>
          <w:szCs w:val="24"/>
        </w:rPr>
        <w:t xml:space="preserve">× </w:t>
      </w:r>
      <w:r>
        <w:rPr>
          <w:sz w:val="24"/>
          <w:szCs w:val="24"/>
        </w:rPr>
        <w:t>Stressor interaction effect,</w:t>
      </w:r>
      <w:r w:rsidRPr="00113491">
        <w:rPr>
          <w:sz w:val="24"/>
          <w:szCs w:val="24"/>
        </w:rPr>
        <w:t xml:space="preserve"> </w:t>
      </w:r>
      <w:r w:rsidRPr="00113491">
        <w:rPr>
          <w:i/>
          <w:sz w:val="24"/>
          <w:szCs w:val="24"/>
        </w:rPr>
        <w:t>F</w:t>
      </w:r>
      <w:r w:rsidR="008F3AAC">
        <w:rPr>
          <w:sz w:val="24"/>
          <w:szCs w:val="24"/>
        </w:rPr>
        <w:t>(1.857, 96.576</w:t>
      </w:r>
      <w:r w:rsidRPr="00113491">
        <w:rPr>
          <w:sz w:val="24"/>
          <w:szCs w:val="24"/>
        </w:rPr>
        <w:t xml:space="preserve">) = 6.720, </w:t>
      </w:r>
      <w:r w:rsidRPr="00113491">
        <w:rPr>
          <w:i/>
          <w:sz w:val="24"/>
          <w:szCs w:val="24"/>
        </w:rPr>
        <w:t>p</w:t>
      </w:r>
      <w:r w:rsidRPr="00113491">
        <w:rPr>
          <w:sz w:val="24"/>
          <w:szCs w:val="24"/>
        </w:rPr>
        <w:t xml:space="preserve"> = .002, partial </w:t>
      </w:r>
      <w:r w:rsidRPr="00113491">
        <w:rPr>
          <w:rFonts w:cstheme="minorHAnsi"/>
          <w:sz w:val="24"/>
          <w:szCs w:val="24"/>
        </w:rPr>
        <w:t>η</w:t>
      </w:r>
      <w:r w:rsidRPr="00113491">
        <w:rPr>
          <w:sz w:val="24"/>
          <w:szCs w:val="24"/>
          <w:vertAlign w:val="superscript"/>
        </w:rPr>
        <w:t>2</w:t>
      </w:r>
      <w:r w:rsidRPr="00113491">
        <w:rPr>
          <w:sz w:val="24"/>
          <w:szCs w:val="24"/>
        </w:rPr>
        <w:t xml:space="preserve"> = .114, such that</w:t>
      </w:r>
      <w:r w:rsidR="00F30275">
        <w:rPr>
          <w:sz w:val="24"/>
          <w:szCs w:val="24"/>
        </w:rPr>
        <w:t xml:space="preserve"> </w:t>
      </w:r>
      <w:r w:rsidRPr="00113491">
        <w:rPr>
          <w:sz w:val="24"/>
          <w:szCs w:val="24"/>
        </w:rPr>
        <w:t>SBP</w:t>
      </w:r>
      <w:r w:rsidR="00DC3446">
        <w:rPr>
          <w:sz w:val="24"/>
          <w:szCs w:val="24"/>
        </w:rPr>
        <w:t xml:space="preserve"> during the </w:t>
      </w:r>
      <w:r w:rsidR="00F30275">
        <w:rPr>
          <w:sz w:val="24"/>
          <w:szCs w:val="24"/>
        </w:rPr>
        <w:t>S</w:t>
      </w:r>
      <w:r w:rsidR="0083074D">
        <w:rPr>
          <w:sz w:val="24"/>
          <w:szCs w:val="24"/>
        </w:rPr>
        <w:t xml:space="preserve">tressor phase </w:t>
      </w:r>
      <w:r w:rsidRPr="00113491">
        <w:rPr>
          <w:sz w:val="24"/>
          <w:szCs w:val="24"/>
        </w:rPr>
        <w:t xml:space="preserve">was </w:t>
      </w:r>
      <w:r w:rsidR="0083074D" w:rsidRPr="00ED7D6C">
        <w:rPr>
          <w:sz w:val="24"/>
          <w:szCs w:val="24"/>
        </w:rPr>
        <w:t xml:space="preserve">significantly </w:t>
      </w:r>
      <w:r w:rsidRPr="00ED7D6C">
        <w:rPr>
          <w:sz w:val="24"/>
          <w:szCs w:val="24"/>
        </w:rPr>
        <w:t xml:space="preserve">greater for </w:t>
      </w:r>
      <w:r w:rsidR="00F30275" w:rsidRPr="00ED7D6C">
        <w:rPr>
          <w:sz w:val="24"/>
          <w:szCs w:val="24"/>
        </w:rPr>
        <w:t>women</w:t>
      </w:r>
      <w:r w:rsidRPr="00ED7D6C">
        <w:rPr>
          <w:sz w:val="24"/>
          <w:szCs w:val="24"/>
        </w:rPr>
        <w:t xml:space="preserve"> in the </w:t>
      </w:r>
      <w:r w:rsidR="000F70F9" w:rsidRPr="00ED7D6C">
        <w:rPr>
          <w:sz w:val="24"/>
          <w:szCs w:val="24"/>
        </w:rPr>
        <w:t>S</w:t>
      </w:r>
      <w:r w:rsidRPr="00ED7D6C">
        <w:rPr>
          <w:sz w:val="24"/>
          <w:szCs w:val="24"/>
        </w:rPr>
        <w:t xml:space="preserve">ocial </w:t>
      </w:r>
      <w:r w:rsidR="000F70F9" w:rsidRPr="00ED7D6C">
        <w:rPr>
          <w:sz w:val="24"/>
          <w:szCs w:val="24"/>
        </w:rPr>
        <w:t>S</w:t>
      </w:r>
      <w:r w:rsidRPr="00ED7D6C">
        <w:rPr>
          <w:sz w:val="24"/>
          <w:szCs w:val="24"/>
        </w:rPr>
        <w:t>tressor condition</w:t>
      </w:r>
      <w:r w:rsidRPr="00113491">
        <w:rPr>
          <w:sz w:val="24"/>
          <w:szCs w:val="24"/>
        </w:rPr>
        <w:t xml:space="preserve"> (</w:t>
      </w:r>
      <w:r w:rsidRPr="00113491">
        <w:rPr>
          <w:i/>
          <w:sz w:val="24"/>
          <w:szCs w:val="24"/>
        </w:rPr>
        <w:t>M</w:t>
      </w:r>
      <w:r w:rsidRPr="00113491">
        <w:rPr>
          <w:sz w:val="24"/>
          <w:szCs w:val="24"/>
        </w:rPr>
        <w:t xml:space="preserve"> = 122.423, </w:t>
      </w:r>
      <w:r w:rsidRPr="00113491">
        <w:rPr>
          <w:i/>
          <w:sz w:val="24"/>
          <w:szCs w:val="24"/>
        </w:rPr>
        <w:t>SD</w:t>
      </w:r>
      <w:r w:rsidR="000F70F9">
        <w:rPr>
          <w:sz w:val="24"/>
          <w:szCs w:val="24"/>
        </w:rPr>
        <w:t xml:space="preserve"> = 16.421) compared to the A</w:t>
      </w:r>
      <w:r w:rsidRPr="00113491">
        <w:rPr>
          <w:sz w:val="24"/>
          <w:szCs w:val="24"/>
        </w:rPr>
        <w:t xml:space="preserve">social </w:t>
      </w:r>
      <w:r w:rsidR="000F70F9">
        <w:rPr>
          <w:sz w:val="24"/>
          <w:szCs w:val="24"/>
        </w:rPr>
        <w:t>S</w:t>
      </w:r>
      <w:r>
        <w:rPr>
          <w:sz w:val="24"/>
          <w:szCs w:val="24"/>
        </w:rPr>
        <w:t>tressor</w:t>
      </w:r>
      <w:r w:rsidRPr="00113491">
        <w:rPr>
          <w:sz w:val="24"/>
          <w:szCs w:val="24"/>
        </w:rPr>
        <w:t xml:space="preserve"> condition (</w:t>
      </w:r>
      <w:r w:rsidRPr="00113491">
        <w:rPr>
          <w:i/>
          <w:sz w:val="24"/>
          <w:szCs w:val="24"/>
        </w:rPr>
        <w:t>M</w:t>
      </w:r>
      <w:r w:rsidRPr="00113491">
        <w:rPr>
          <w:sz w:val="24"/>
          <w:szCs w:val="24"/>
        </w:rPr>
        <w:t xml:space="preserve"> = 112.850, </w:t>
      </w:r>
      <w:r w:rsidRPr="00113491">
        <w:rPr>
          <w:i/>
          <w:sz w:val="24"/>
          <w:szCs w:val="24"/>
        </w:rPr>
        <w:t>SD</w:t>
      </w:r>
      <w:r w:rsidRPr="00113491">
        <w:rPr>
          <w:sz w:val="24"/>
          <w:szCs w:val="24"/>
        </w:rPr>
        <w:t xml:space="preserve"> = 14.911)</w:t>
      </w:r>
      <w:r w:rsidR="00DC3446">
        <w:rPr>
          <w:sz w:val="24"/>
          <w:szCs w:val="24"/>
        </w:rPr>
        <w:t xml:space="preserve">, </w:t>
      </w:r>
      <w:r w:rsidR="00DC3446" w:rsidRPr="00DC3446">
        <w:rPr>
          <w:i/>
          <w:sz w:val="24"/>
          <w:szCs w:val="24"/>
        </w:rPr>
        <w:t>t</w:t>
      </w:r>
      <w:r w:rsidR="00DC3446">
        <w:rPr>
          <w:sz w:val="24"/>
          <w:szCs w:val="24"/>
        </w:rPr>
        <w:t>(48.865</w:t>
      </w:r>
      <w:r w:rsidR="00F30275">
        <w:rPr>
          <w:sz w:val="24"/>
          <w:szCs w:val="24"/>
        </w:rPr>
        <w:t>)</w:t>
      </w:r>
      <w:r w:rsidR="00DC3446">
        <w:rPr>
          <w:sz w:val="24"/>
          <w:szCs w:val="24"/>
        </w:rPr>
        <w:t xml:space="preserve"> = 2.539, </w:t>
      </w:r>
      <w:r w:rsidR="00DC3446" w:rsidRPr="00DC3446">
        <w:rPr>
          <w:i/>
          <w:sz w:val="24"/>
          <w:szCs w:val="24"/>
        </w:rPr>
        <w:t>p</w:t>
      </w:r>
      <w:r w:rsidR="00DC3446">
        <w:rPr>
          <w:sz w:val="24"/>
          <w:szCs w:val="24"/>
        </w:rPr>
        <w:t xml:space="preserve"> = .014, </w:t>
      </w:r>
      <w:r w:rsidR="00DC3446" w:rsidRPr="00DC3446">
        <w:rPr>
          <w:i/>
          <w:sz w:val="24"/>
          <w:szCs w:val="24"/>
        </w:rPr>
        <w:t>d</w:t>
      </w:r>
      <w:r w:rsidR="00DC3446">
        <w:rPr>
          <w:sz w:val="24"/>
          <w:szCs w:val="24"/>
        </w:rPr>
        <w:t xml:space="preserve"> = 0.667</w:t>
      </w:r>
      <w:r w:rsidRPr="00113491">
        <w:rPr>
          <w:sz w:val="24"/>
          <w:szCs w:val="24"/>
        </w:rPr>
        <w:t>.</w:t>
      </w:r>
      <w:proofErr w:type="gramEnd"/>
      <w:r w:rsidRPr="00113491">
        <w:rPr>
          <w:sz w:val="24"/>
          <w:szCs w:val="24"/>
        </w:rPr>
        <w:t xml:space="preserve"> </w:t>
      </w:r>
      <w:r w:rsidR="000658B2">
        <w:rPr>
          <w:sz w:val="24"/>
          <w:szCs w:val="24"/>
        </w:rPr>
        <w:t xml:space="preserve">No significant differences between </w:t>
      </w:r>
      <w:r w:rsidR="00D27671">
        <w:rPr>
          <w:sz w:val="24"/>
          <w:szCs w:val="24"/>
        </w:rPr>
        <w:t>Stressor conditions at B</w:t>
      </w:r>
      <w:r w:rsidR="000658B2">
        <w:rPr>
          <w:sz w:val="24"/>
          <w:szCs w:val="24"/>
        </w:rPr>
        <w:t xml:space="preserve">aseline or </w:t>
      </w:r>
      <w:r w:rsidR="00D27671">
        <w:rPr>
          <w:sz w:val="24"/>
          <w:szCs w:val="24"/>
        </w:rPr>
        <w:t>R</w:t>
      </w:r>
      <w:r w:rsidR="000658B2">
        <w:rPr>
          <w:sz w:val="24"/>
          <w:szCs w:val="24"/>
        </w:rPr>
        <w:t xml:space="preserve">ecovery phases </w:t>
      </w:r>
      <w:proofErr w:type="gramStart"/>
      <w:r w:rsidR="000658B2">
        <w:rPr>
          <w:sz w:val="24"/>
          <w:szCs w:val="24"/>
        </w:rPr>
        <w:t>were found</w:t>
      </w:r>
      <w:proofErr w:type="gramEnd"/>
      <w:r w:rsidR="000658B2">
        <w:rPr>
          <w:sz w:val="24"/>
          <w:szCs w:val="24"/>
        </w:rPr>
        <w:t>.</w:t>
      </w:r>
    </w:p>
    <w:p w14:paraId="4430BEA7" w14:textId="465C23CC" w:rsidR="002271F1" w:rsidRDefault="000658B2" w:rsidP="00A64C37">
      <w:pPr>
        <w:spacing w:line="480" w:lineRule="auto"/>
        <w:ind w:firstLine="720"/>
        <w:rPr>
          <w:sz w:val="24"/>
          <w:szCs w:val="24"/>
        </w:rPr>
      </w:pPr>
      <w:r>
        <w:rPr>
          <w:rStyle w:val="HTMLCite"/>
          <w:rFonts w:cstheme="minorHAnsi"/>
          <w:i w:val="0"/>
          <w:color w:val="222222"/>
          <w:sz w:val="24"/>
          <w:szCs w:val="24"/>
          <w:shd w:val="clear" w:color="auto" w:fill="FFFFFF"/>
        </w:rPr>
        <w:t>A</w:t>
      </w:r>
      <w:r w:rsidR="00463FAF">
        <w:rPr>
          <w:rStyle w:val="HTMLCite"/>
          <w:rFonts w:cstheme="minorHAnsi"/>
          <w:i w:val="0"/>
          <w:color w:val="222222"/>
          <w:sz w:val="24"/>
          <w:szCs w:val="24"/>
          <w:shd w:val="clear" w:color="auto" w:fill="FFFFFF"/>
        </w:rPr>
        <w:t xml:space="preserve"> significant</w:t>
      </w:r>
      <w:r w:rsidR="002271F1" w:rsidRPr="00113491">
        <w:rPr>
          <w:rStyle w:val="HTMLCite"/>
          <w:rFonts w:cstheme="minorHAnsi"/>
          <w:i w:val="0"/>
          <w:color w:val="222222"/>
          <w:sz w:val="24"/>
          <w:szCs w:val="24"/>
          <w:shd w:val="clear" w:color="auto" w:fill="FFFFFF"/>
        </w:rPr>
        <w:t xml:space="preserve"> </w:t>
      </w:r>
      <w:r>
        <w:rPr>
          <w:sz w:val="24"/>
          <w:szCs w:val="24"/>
        </w:rPr>
        <w:t>Phase</w:t>
      </w:r>
      <w:r w:rsidR="008A1B5E" w:rsidRPr="00113491">
        <w:rPr>
          <w:sz w:val="24"/>
          <w:szCs w:val="24"/>
        </w:rPr>
        <w:t xml:space="preserve"> </w:t>
      </w:r>
      <w:r w:rsidR="008A1B5E" w:rsidRPr="00113491">
        <w:rPr>
          <w:rFonts w:cstheme="minorHAnsi"/>
          <w:sz w:val="24"/>
          <w:szCs w:val="24"/>
        </w:rPr>
        <w:t xml:space="preserve">× </w:t>
      </w:r>
      <w:r w:rsidR="00341A10">
        <w:rPr>
          <w:rStyle w:val="HTMLCite"/>
          <w:rFonts w:cstheme="minorHAnsi"/>
          <w:i w:val="0"/>
          <w:color w:val="222222"/>
          <w:sz w:val="24"/>
          <w:szCs w:val="24"/>
          <w:shd w:val="clear" w:color="auto" w:fill="FFFFFF"/>
        </w:rPr>
        <w:t xml:space="preserve">Stressor </w:t>
      </w:r>
      <w:r w:rsidR="00341A10" w:rsidRPr="00113491">
        <w:rPr>
          <w:rStyle w:val="HTMLCite"/>
          <w:rFonts w:cstheme="minorHAnsi"/>
          <w:i w:val="0"/>
          <w:color w:val="222222"/>
          <w:sz w:val="24"/>
          <w:szCs w:val="24"/>
          <w:shd w:val="clear" w:color="auto" w:fill="FFFFFF"/>
        </w:rPr>
        <w:t xml:space="preserve">× </w:t>
      </w:r>
      <w:r w:rsidR="00341A10">
        <w:rPr>
          <w:rStyle w:val="HTMLCite"/>
          <w:rFonts w:cstheme="minorHAnsi"/>
          <w:i w:val="0"/>
          <w:color w:val="222222"/>
          <w:sz w:val="24"/>
          <w:szCs w:val="24"/>
          <w:shd w:val="clear" w:color="auto" w:fill="FFFFFF"/>
        </w:rPr>
        <w:t xml:space="preserve">Dominance </w:t>
      </w:r>
      <w:r w:rsidR="009A1A72">
        <w:rPr>
          <w:rStyle w:val="HTMLCite"/>
          <w:rFonts w:cstheme="minorHAnsi"/>
          <w:i w:val="0"/>
          <w:color w:val="222222"/>
          <w:sz w:val="24"/>
          <w:szCs w:val="24"/>
          <w:shd w:val="clear" w:color="auto" w:fill="FFFFFF"/>
        </w:rPr>
        <w:t xml:space="preserve">interaction </w:t>
      </w:r>
      <w:r>
        <w:rPr>
          <w:rStyle w:val="HTMLCite"/>
          <w:rFonts w:cstheme="minorHAnsi"/>
          <w:i w:val="0"/>
          <w:color w:val="222222"/>
          <w:sz w:val="24"/>
          <w:szCs w:val="24"/>
          <w:shd w:val="clear" w:color="auto" w:fill="FFFFFF"/>
        </w:rPr>
        <w:t xml:space="preserve">was also observed, </w:t>
      </w:r>
      <w:proofErr w:type="gramStart"/>
      <w:r w:rsidR="002271F1" w:rsidRPr="00113491">
        <w:rPr>
          <w:rStyle w:val="HTMLCite"/>
          <w:rFonts w:cstheme="minorHAnsi"/>
          <w:color w:val="222222"/>
          <w:sz w:val="24"/>
          <w:szCs w:val="24"/>
          <w:shd w:val="clear" w:color="auto" w:fill="FFFFFF"/>
        </w:rPr>
        <w:t>F</w:t>
      </w:r>
      <w:r w:rsidR="002271F1" w:rsidRPr="00113491">
        <w:rPr>
          <w:rStyle w:val="HTMLCite"/>
          <w:rFonts w:cstheme="minorHAnsi"/>
          <w:i w:val="0"/>
          <w:color w:val="222222"/>
          <w:sz w:val="24"/>
          <w:szCs w:val="24"/>
          <w:shd w:val="clear" w:color="auto" w:fill="FFFFFF"/>
        </w:rPr>
        <w:t>(</w:t>
      </w:r>
      <w:proofErr w:type="gramEnd"/>
      <w:r w:rsidR="002271F1" w:rsidRPr="00113491">
        <w:rPr>
          <w:rStyle w:val="HTMLCite"/>
          <w:rFonts w:cstheme="minorHAnsi"/>
          <w:i w:val="0"/>
          <w:color w:val="222222"/>
          <w:sz w:val="24"/>
          <w:szCs w:val="24"/>
          <w:shd w:val="clear" w:color="auto" w:fill="FFFFFF"/>
        </w:rPr>
        <w:t>3.714, 96.576) = 2.531,</w:t>
      </w:r>
      <w:r w:rsidR="002271F1" w:rsidRPr="00113491">
        <w:rPr>
          <w:rStyle w:val="HTMLCite"/>
          <w:rFonts w:cstheme="minorHAnsi"/>
          <w:color w:val="222222"/>
          <w:sz w:val="24"/>
          <w:szCs w:val="24"/>
          <w:shd w:val="clear" w:color="auto" w:fill="FFFFFF"/>
        </w:rPr>
        <w:t xml:space="preserve"> p </w:t>
      </w:r>
      <w:r w:rsidR="002271F1" w:rsidRPr="00113491">
        <w:rPr>
          <w:rStyle w:val="HTMLCite"/>
          <w:rFonts w:cstheme="minorHAnsi"/>
          <w:i w:val="0"/>
          <w:color w:val="222222"/>
          <w:sz w:val="24"/>
          <w:szCs w:val="24"/>
          <w:shd w:val="clear" w:color="auto" w:fill="FFFFFF"/>
        </w:rPr>
        <w:t xml:space="preserve">= .049, </w:t>
      </w:r>
      <w:r w:rsidR="002271F1" w:rsidRPr="00113491">
        <w:rPr>
          <w:sz w:val="24"/>
          <w:szCs w:val="24"/>
        </w:rPr>
        <w:t xml:space="preserve">partial </w:t>
      </w:r>
      <w:r w:rsidR="002271F1" w:rsidRPr="00113491">
        <w:rPr>
          <w:rFonts w:cstheme="minorHAnsi"/>
          <w:sz w:val="24"/>
          <w:szCs w:val="24"/>
        </w:rPr>
        <w:t>η</w:t>
      </w:r>
      <w:r w:rsidR="002271F1" w:rsidRPr="00113491">
        <w:rPr>
          <w:sz w:val="24"/>
          <w:szCs w:val="24"/>
          <w:vertAlign w:val="superscript"/>
        </w:rPr>
        <w:t>2</w:t>
      </w:r>
      <w:r w:rsidR="002271F1" w:rsidRPr="00113491">
        <w:rPr>
          <w:sz w:val="24"/>
          <w:szCs w:val="24"/>
        </w:rPr>
        <w:t xml:space="preserve"> = .</w:t>
      </w:r>
      <w:r w:rsidR="002271F1" w:rsidRPr="00301720">
        <w:rPr>
          <w:sz w:val="24"/>
          <w:szCs w:val="24"/>
        </w:rPr>
        <w:t>089</w:t>
      </w:r>
      <w:r w:rsidR="00B86632">
        <w:rPr>
          <w:sz w:val="24"/>
          <w:szCs w:val="24"/>
        </w:rPr>
        <w:t xml:space="preserve">. </w:t>
      </w:r>
      <w:r w:rsidR="00291423" w:rsidRPr="00301720">
        <w:rPr>
          <w:sz w:val="24"/>
          <w:szCs w:val="24"/>
        </w:rPr>
        <w:t>Follow</w:t>
      </w:r>
      <w:r w:rsidR="00291423">
        <w:rPr>
          <w:sz w:val="24"/>
          <w:szCs w:val="24"/>
        </w:rPr>
        <w:t xml:space="preserve">-up tests to examine </w:t>
      </w:r>
      <w:r w:rsidR="003C139C">
        <w:rPr>
          <w:sz w:val="24"/>
          <w:szCs w:val="24"/>
        </w:rPr>
        <w:t>this interaction</w:t>
      </w:r>
      <w:r w:rsidR="00291423" w:rsidRPr="00113491">
        <w:rPr>
          <w:sz w:val="24"/>
          <w:szCs w:val="24"/>
        </w:rPr>
        <w:t xml:space="preserve"> revealed significantly different patterns of SBP functioning </w:t>
      </w:r>
      <w:r>
        <w:rPr>
          <w:sz w:val="24"/>
          <w:szCs w:val="24"/>
        </w:rPr>
        <w:t xml:space="preserve">across experimental phases </w:t>
      </w:r>
      <w:r w:rsidR="00291423" w:rsidRPr="00113491">
        <w:rPr>
          <w:sz w:val="24"/>
          <w:szCs w:val="24"/>
        </w:rPr>
        <w:t xml:space="preserve">between </w:t>
      </w:r>
      <w:r w:rsidR="0095573E">
        <w:rPr>
          <w:sz w:val="24"/>
          <w:szCs w:val="24"/>
        </w:rPr>
        <w:t>S</w:t>
      </w:r>
      <w:r w:rsidR="00291423">
        <w:rPr>
          <w:sz w:val="24"/>
          <w:szCs w:val="24"/>
        </w:rPr>
        <w:t>tressor</w:t>
      </w:r>
      <w:r w:rsidR="00B543B9">
        <w:rPr>
          <w:sz w:val="24"/>
          <w:szCs w:val="24"/>
        </w:rPr>
        <w:t xml:space="preserve"> condition</w:t>
      </w:r>
      <w:r w:rsidR="00291423" w:rsidRPr="00113491">
        <w:rPr>
          <w:sz w:val="24"/>
          <w:szCs w:val="24"/>
        </w:rPr>
        <w:t>s, depen</w:t>
      </w:r>
      <w:r w:rsidR="00291423">
        <w:rPr>
          <w:sz w:val="24"/>
          <w:szCs w:val="24"/>
        </w:rPr>
        <w:t>dent on the level of dominance</w:t>
      </w:r>
      <w:r w:rsidR="00B86632">
        <w:rPr>
          <w:sz w:val="24"/>
          <w:szCs w:val="24"/>
        </w:rPr>
        <w:t xml:space="preserve"> </w:t>
      </w:r>
      <w:r w:rsidR="00B86632" w:rsidRPr="00301720">
        <w:rPr>
          <w:sz w:val="24"/>
          <w:szCs w:val="24"/>
        </w:rPr>
        <w:t>(see Figure 1).</w:t>
      </w:r>
      <w:r w:rsidR="00291423">
        <w:rPr>
          <w:sz w:val="24"/>
          <w:szCs w:val="24"/>
        </w:rPr>
        <w:t xml:space="preserve"> Women</w:t>
      </w:r>
      <w:r w:rsidR="002271F1" w:rsidRPr="00113491">
        <w:rPr>
          <w:sz w:val="24"/>
          <w:szCs w:val="24"/>
        </w:rPr>
        <w:t xml:space="preserve"> with moder</w:t>
      </w:r>
      <w:r w:rsidR="0048677F">
        <w:rPr>
          <w:sz w:val="24"/>
          <w:szCs w:val="24"/>
        </w:rPr>
        <w:t>ate levels of dominance in the S</w:t>
      </w:r>
      <w:r w:rsidR="002271F1" w:rsidRPr="00113491">
        <w:rPr>
          <w:sz w:val="24"/>
          <w:szCs w:val="24"/>
        </w:rPr>
        <w:t xml:space="preserve">ocial </w:t>
      </w:r>
      <w:r w:rsidR="0048677F">
        <w:rPr>
          <w:sz w:val="24"/>
          <w:szCs w:val="24"/>
        </w:rPr>
        <w:t>S</w:t>
      </w:r>
      <w:r w:rsidR="00CF0C16">
        <w:rPr>
          <w:sz w:val="24"/>
          <w:szCs w:val="24"/>
        </w:rPr>
        <w:t>tressor</w:t>
      </w:r>
      <w:r w:rsidR="002271F1" w:rsidRPr="00113491">
        <w:rPr>
          <w:sz w:val="24"/>
          <w:szCs w:val="24"/>
        </w:rPr>
        <w:t xml:space="preserve"> condition </w:t>
      </w:r>
      <w:r w:rsidR="0095573E">
        <w:rPr>
          <w:sz w:val="24"/>
          <w:szCs w:val="24"/>
        </w:rPr>
        <w:t>had</w:t>
      </w:r>
      <w:r w:rsidR="002271F1" w:rsidRPr="00113491">
        <w:rPr>
          <w:sz w:val="24"/>
          <w:szCs w:val="24"/>
        </w:rPr>
        <w:t xml:space="preserve"> </w:t>
      </w:r>
      <w:r>
        <w:rPr>
          <w:sz w:val="24"/>
          <w:szCs w:val="24"/>
        </w:rPr>
        <w:t xml:space="preserve">significantly </w:t>
      </w:r>
      <w:r w:rsidR="002271F1" w:rsidRPr="00113491">
        <w:rPr>
          <w:sz w:val="24"/>
          <w:szCs w:val="24"/>
        </w:rPr>
        <w:t>greater SBP relative to similarly moderat</w:t>
      </w:r>
      <w:r w:rsidR="0048677F">
        <w:rPr>
          <w:sz w:val="24"/>
          <w:szCs w:val="24"/>
        </w:rPr>
        <w:t>e</w:t>
      </w:r>
      <w:r w:rsidR="00ED7D6C">
        <w:rPr>
          <w:sz w:val="24"/>
          <w:szCs w:val="24"/>
        </w:rPr>
        <w:t xml:space="preserve"> levels of</w:t>
      </w:r>
      <w:r w:rsidR="0048677F">
        <w:rPr>
          <w:sz w:val="24"/>
          <w:szCs w:val="24"/>
        </w:rPr>
        <w:t xml:space="preserve"> dominan</w:t>
      </w:r>
      <w:r w:rsidR="00ED7D6C">
        <w:rPr>
          <w:sz w:val="24"/>
          <w:szCs w:val="24"/>
        </w:rPr>
        <w:t>ce</w:t>
      </w:r>
      <w:r w:rsidR="0048677F">
        <w:rPr>
          <w:sz w:val="24"/>
          <w:szCs w:val="24"/>
        </w:rPr>
        <w:t xml:space="preserve"> </w:t>
      </w:r>
      <w:r w:rsidR="0095573E">
        <w:rPr>
          <w:sz w:val="24"/>
          <w:szCs w:val="24"/>
        </w:rPr>
        <w:t>women</w:t>
      </w:r>
      <w:r w:rsidR="0048677F">
        <w:rPr>
          <w:sz w:val="24"/>
          <w:szCs w:val="24"/>
        </w:rPr>
        <w:t xml:space="preserve"> in the A</w:t>
      </w:r>
      <w:r w:rsidR="002271F1" w:rsidRPr="00113491">
        <w:rPr>
          <w:sz w:val="24"/>
          <w:szCs w:val="24"/>
        </w:rPr>
        <w:t xml:space="preserve">social </w:t>
      </w:r>
      <w:r w:rsidR="0048677F">
        <w:rPr>
          <w:sz w:val="24"/>
          <w:szCs w:val="24"/>
        </w:rPr>
        <w:t>S</w:t>
      </w:r>
      <w:r w:rsidR="00CF0C16">
        <w:rPr>
          <w:sz w:val="24"/>
          <w:szCs w:val="24"/>
        </w:rPr>
        <w:t>tressor</w:t>
      </w:r>
      <w:r w:rsidR="002271F1" w:rsidRPr="00113491">
        <w:rPr>
          <w:sz w:val="24"/>
          <w:szCs w:val="24"/>
        </w:rPr>
        <w:t xml:space="preserve"> condition</w:t>
      </w:r>
      <w:r w:rsidR="00871BFE">
        <w:rPr>
          <w:sz w:val="24"/>
          <w:szCs w:val="24"/>
        </w:rPr>
        <w:t xml:space="preserve"> during the Stressor phase, </w:t>
      </w:r>
      <w:r>
        <w:rPr>
          <w:sz w:val="24"/>
          <w:szCs w:val="24"/>
        </w:rPr>
        <w:t xml:space="preserve"> </w:t>
      </w:r>
      <w:r w:rsidRPr="00113491">
        <w:rPr>
          <w:i/>
          <w:sz w:val="24"/>
          <w:szCs w:val="24"/>
        </w:rPr>
        <w:t>t</w:t>
      </w:r>
      <w:r w:rsidRPr="00113491">
        <w:rPr>
          <w:sz w:val="24"/>
          <w:szCs w:val="24"/>
        </w:rPr>
        <w:t xml:space="preserve">(23) = 2.173, </w:t>
      </w:r>
      <w:r w:rsidRPr="00113491">
        <w:rPr>
          <w:i/>
          <w:sz w:val="24"/>
          <w:szCs w:val="24"/>
        </w:rPr>
        <w:t>p</w:t>
      </w:r>
      <w:r w:rsidRPr="00113491">
        <w:rPr>
          <w:sz w:val="24"/>
          <w:szCs w:val="24"/>
        </w:rPr>
        <w:t xml:space="preserve"> = .04, </w:t>
      </w:r>
      <w:r w:rsidRPr="00113491">
        <w:rPr>
          <w:i/>
          <w:sz w:val="24"/>
          <w:szCs w:val="24"/>
        </w:rPr>
        <w:t xml:space="preserve">d </w:t>
      </w:r>
      <w:r w:rsidRPr="00113491">
        <w:rPr>
          <w:sz w:val="24"/>
          <w:szCs w:val="24"/>
        </w:rPr>
        <w:t>= 0.825</w:t>
      </w:r>
      <w:r w:rsidR="00C34058">
        <w:rPr>
          <w:sz w:val="24"/>
          <w:szCs w:val="24"/>
        </w:rPr>
        <w:t xml:space="preserve">. </w:t>
      </w:r>
      <w:r w:rsidR="00C34058" w:rsidRPr="00ED7D6C">
        <w:rPr>
          <w:sz w:val="24"/>
          <w:szCs w:val="24"/>
        </w:rPr>
        <w:t>W</w:t>
      </w:r>
      <w:r w:rsidR="002271F1" w:rsidRPr="00ED7D6C">
        <w:rPr>
          <w:sz w:val="24"/>
          <w:szCs w:val="24"/>
        </w:rPr>
        <w:t>hile SBP for participants lower in dominance reflected this trend</w:t>
      </w:r>
      <w:r w:rsidR="00FC5234" w:rsidRPr="00ED7D6C">
        <w:rPr>
          <w:sz w:val="24"/>
          <w:szCs w:val="24"/>
        </w:rPr>
        <w:t xml:space="preserve"> of greater SBP in the Social Stressor </w:t>
      </w:r>
      <w:r w:rsidR="00C60652">
        <w:rPr>
          <w:sz w:val="24"/>
          <w:szCs w:val="24"/>
        </w:rPr>
        <w:t xml:space="preserve">condition </w:t>
      </w:r>
      <w:r w:rsidR="00FC5234" w:rsidRPr="00ED7D6C">
        <w:rPr>
          <w:sz w:val="24"/>
          <w:szCs w:val="24"/>
        </w:rPr>
        <w:t>compared to Asocial Stressor condition</w:t>
      </w:r>
      <w:r w:rsidR="00871BFE">
        <w:rPr>
          <w:sz w:val="24"/>
          <w:szCs w:val="24"/>
        </w:rPr>
        <w:t xml:space="preserve"> in the Stressor phase</w:t>
      </w:r>
      <w:r w:rsidR="0048677F" w:rsidRPr="00ED7D6C">
        <w:rPr>
          <w:sz w:val="24"/>
          <w:szCs w:val="24"/>
        </w:rPr>
        <w:t xml:space="preserve">, </w:t>
      </w:r>
      <w:r w:rsidR="002271F1" w:rsidRPr="00ED7D6C">
        <w:rPr>
          <w:sz w:val="24"/>
          <w:szCs w:val="24"/>
        </w:rPr>
        <w:t xml:space="preserve">the observed </w:t>
      </w:r>
      <w:r w:rsidR="002271F1" w:rsidRPr="00ED7D6C">
        <w:rPr>
          <w:sz w:val="24"/>
          <w:szCs w:val="24"/>
        </w:rPr>
        <w:lastRenderedPageBreak/>
        <w:t xml:space="preserve">difference only approached statistical significance, </w:t>
      </w:r>
      <w:r w:rsidR="002271F1" w:rsidRPr="00ED7D6C">
        <w:rPr>
          <w:i/>
          <w:sz w:val="24"/>
          <w:szCs w:val="24"/>
        </w:rPr>
        <w:t>t</w:t>
      </w:r>
      <w:r w:rsidR="002271F1" w:rsidRPr="00ED7D6C">
        <w:rPr>
          <w:sz w:val="24"/>
          <w:szCs w:val="24"/>
        </w:rPr>
        <w:t xml:space="preserve">(23) = 2.031, </w:t>
      </w:r>
      <w:r w:rsidR="002271F1" w:rsidRPr="00ED7D6C">
        <w:rPr>
          <w:i/>
          <w:sz w:val="24"/>
          <w:szCs w:val="24"/>
        </w:rPr>
        <w:t>p</w:t>
      </w:r>
      <w:r w:rsidR="002271F1" w:rsidRPr="00ED7D6C">
        <w:rPr>
          <w:sz w:val="24"/>
          <w:szCs w:val="24"/>
        </w:rPr>
        <w:t xml:space="preserve"> = .063, </w:t>
      </w:r>
      <w:r w:rsidR="002271F1" w:rsidRPr="00ED7D6C">
        <w:rPr>
          <w:i/>
          <w:sz w:val="24"/>
          <w:szCs w:val="24"/>
        </w:rPr>
        <w:t>d</w:t>
      </w:r>
      <w:r w:rsidR="002271F1" w:rsidRPr="00ED7D6C">
        <w:rPr>
          <w:sz w:val="24"/>
          <w:szCs w:val="24"/>
        </w:rPr>
        <w:t xml:space="preserve"> = 1.035. </w:t>
      </w:r>
      <w:r w:rsidR="00543614" w:rsidRPr="00ED7D6C">
        <w:rPr>
          <w:sz w:val="24"/>
          <w:szCs w:val="24"/>
        </w:rPr>
        <w:t>Interestingl</w:t>
      </w:r>
      <w:r w:rsidR="00543614">
        <w:rPr>
          <w:sz w:val="24"/>
          <w:szCs w:val="24"/>
        </w:rPr>
        <w:t>y</w:t>
      </w:r>
      <w:r w:rsidR="002271F1" w:rsidRPr="00113491">
        <w:rPr>
          <w:sz w:val="24"/>
          <w:szCs w:val="24"/>
        </w:rPr>
        <w:t>, for participants high</w:t>
      </w:r>
      <w:r w:rsidR="008A1B5E">
        <w:rPr>
          <w:sz w:val="24"/>
          <w:szCs w:val="24"/>
        </w:rPr>
        <w:t>er</w:t>
      </w:r>
      <w:r w:rsidR="00DC696F">
        <w:rPr>
          <w:sz w:val="24"/>
          <w:szCs w:val="24"/>
        </w:rPr>
        <w:t xml:space="preserve"> in dominance, </w:t>
      </w:r>
      <w:r w:rsidR="002271F1" w:rsidRPr="00113491">
        <w:rPr>
          <w:sz w:val="24"/>
          <w:szCs w:val="24"/>
        </w:rPr>
        <w:t>levels of SBP</w:t>
      </w:r>
      <w:r w:rsidR="00871BFE">
        <w:rPr>
          <w:sz w:val="24"/>
          <w:szCs w:val="24"/>
        </w:rPr>
        <w:t xml:space="preserve"> during the Stressor phase of the </w:t>
      </w:r>
      <w:r w:rsidR="00685D54">
        <w:rPr>
          <w:sz w:val="24"/>
          <w:szCs w:val="24"/>
        </w:rPr>
        <w:t>S</w:t>
      </w:r>
      <w:r w:rsidR="002271F1" w:rsidRPr="00113491">
        <w:rPr>
          <w:sz w:val="24"/>
          <w:szCs w:val="24"/>
        </w:rPr>
        <w:t xml:space="preserve">ocial </w:t>
      </w:r>
      <w:r w:rsidR="00685D54">
        <w:rPr>
          <w:sz w:val="24"/>
          <w:szCs w:val="24"/>
        </w:rPr>
        <w:t>S</w:t>
      </w:r>
      <w:r w:rsidR="00CF0C16">
        <w:rPr>
          <w:sz w:val="24"/>
          <w:szCs w:val="24"/>
        </w:rPr>
        <w:t>tressor</w:t>
      </w:r>
      <w:r w:rsidR="002271F1" w:rsidRPr="00113491">
        <w:rPr>
          <w:sz w:val="24"/>
          <w:szCs w:val="24"/>
        </w:rPr>
        <w:t xml:space="preserve"> condition were not significantly </w:t>
      </w:r>
      <w:r w:rsidR="00BC14D2">
        <w:rPr>
          <w:sz w:val="24"/>
          <w:szCs w:val="24"/>
        </w:rPr>
        <w:t>greater when compared to the A</w:t>
      </w:r>
      <w:r w:rsidR="002271F1" w:rsidRPr="00113491">
        <w:rPr>
          <w:sz w:val="24"/>
          <w:szCs w:val="24"/>
        </w:rPr>
        <w:t xml:space="preserve">social </w:t>
      </w:r>
      <w:r w:rsidR="00BC14D2">
        <w:rPr>
          <w:sz w:val="24"/>
          <w:szCs w:val="24"/>
        </w:rPr>
        <w:t>S</w:t>
      </w:r>
      <w:r w:rsidR="00CF0C16">
        <w:rPr>
          <w:sz w:val="24"/>
          <w:szCs w:val="24"/>
        </w:rPr>
        <w:t>tressor</w:t>
      </w:r>
      <w:r w:rsidR="002271F1" w:rsidRPr="00113491">
        <w:rPr>
          <w:sz w:val="24"/>
          <w:szCs w:val="24"/>
        </w:rPr>
        <w:t xml:space="preserve"> condition, </w:t>
      </w:r>
      <w:r w:rsidR="002271F1" w:rsidRPr="00113491">
        <w:rPr>
          <w:i/>
          <w:sz w:val="24"/>
          <w:szCs w:val="24"/>
        </w:rPr>
        <w:t>t</w:t>
      </w:r>
      <w:r w:rsidR="002271F1" w:rsidRPr="00113491">
        <w:rPr>
          <w:sz w:val="24"/>
          <w:szCs w:val="24"/>
        </w:rPr>
        <w:t xml:space="preserve">(17) = 0.333, </w:t>
      </w:r>
      <w:r w:rsidR="002271F1" w:rsidRPr="00113491">
        <w:rPr>
          <w:i/>
          <w:sz w:val="24"/>
          <w:szCs w:val="24"/>
        </w:rPr>
        <w:t>p</w:t>
      </w:r>
      <w:r w:rsidR="002271F1" w:rsidRPr="00113491">
        <w:rPr>
          <w:sz w:val="24"/>
          <w:szCs w:val="24"/>
        </w:rPr>
        <w:t xml:space="preserve"> = .743, </w:t>
      </w:r>
      <w:r w:rsidR="002271F1" w:rsidRPr="00113491">
        <w:rPr>
          <w:i/>
          <w:sz w:val="24"/>
          <w:szCs w:val="24"/>
        </w:rPr>
        <w:t>d</w:t>
      </w:r>
      <w:r w:rsidR="00DC696F">
        <w:rPr>
          <w:sz w:val="24"/>
          <w:szCs w:val="24"/>
        </w:rPr>
        <w:t xml:space="preserve"> = 0.167, illustrating no differences</w:t>
      </w:r>
      <w:r w:rsidR="00ED7D6C">
        <w:rPr>
          <w:sz w:val="24"/>
          <w:szCs w:val="24"/>
        </w:rPr>
        <w:t xml:space="preserve"> in SBP</w:t>
      </w:r>
      <w:r w:rsidR="00DC696F">
        <w:rPr>
          <w:sz w:val="24"/>
          <w:szCs w:val="24"/>
        </w:rPr>
        <w:t xml:space="preserve"> </w:t>
      </w:r>
      <w:r w:rsidR="00ED7D6C">
        <w:rPr>
          <w:sz w:val="24"/>
          <w:szCs w:val="24"/>
        </w:rPr>
        <w:t xml:space="preserve">between </w:t>
      </w:r>
      <w:r w:rsidR="00DC696F">
        <w:rPr>
          <w:sz w:val="24"/>
          <w:szCs w:val="24"/>
        </w:rPr>
        <w:t>conditions</w:t>
      </w:r>
      <w:r w:rsidR="002E3CD1">
        <w:rPr>
          <w:sz w:val="24"/>
          <w:szCs w:val="24"/>
        </w:rPr>
        <w:t xml:space="preserve"> at the Stressor phase</w:t>
      </w:r>
      <w:r w:rsidR="00DC696F">
        <w:rPr>
          <w:sz w:val="24"/>
          <w:szCs w:val="24"/>
        </w:rPr>
        <w:t>.</w:t>
      </w:r>
    </w:p>
    <w:p w14:paraId="36440726" w14:textId="77777777" w:rsidR="00645BA5" w:rsidRPr="00113491" w:rsidRDefault="00645BA5" w:rsidP="00645BA5">
      <w:pPr>
        <w:spacing w:line="480" w:lineRule="auto"/>
        <w:jc w:val="center"/>
        <w:rPr>
          <w:rFonts w:cs="Times New Roman"/>
          <w:sz w:val="24"/>
          <w:szCs w:val="24"/>
        </w:rPr>
      </w:pPr>
      <w:r w:rsidRPr="00BD6E34">
        <w:rPr>
          <w:rFonts w:cs="Times New Roman"/>
          <w:sz w:val="24"/>
          <w:szCs w:val="24"/>
        </w:rPr>
        <w:t>----------------------------------------</w:t>
      </w:r>
      <w:r w:rsidRPr="00BD6E34">
        <w:rPr>
          <w:rFonts w:cs="Times New Roman"/>
          <w:sz w:val="24"/>
          <w:szCs w:val="24"/>
        </w:rPr>
        <w:br/>
        <w:t>Insert Figure 1 here</w:t>
      </w:r>
      <w:r w:rsidRPr="00BD6E34">
        <w:rPr>
          <w:rFonts w:cs="Times New Roman"/>
          <w:sz w:val="24"/>
          <w:szCs w:val="24"/>
        </w:rPr>
        <w:br/>
        <w:t>----------------------------------------</w:t>
      </w:r>
    </w:p>
    <w:p w14:paraId="5E046E0A" w14:textId="5D95115E" w:rsidR="002271F1" w:rsidRPr="0083074D" w:rsidRDefault="00D33B9C" w:rsidP="00A64C37">
      <w:pPr>
        <w:spacing w:line="480" w:lineRule="auto"/>
        <w:ind w:firstLine="720"/>
        <w:rPr>
          <w:color w:val="000000" w:themeColor="text1"/>
          <w:sz w:val="24"/>
          <w:szCs w:val="24"/>
        </w:rPr>
      </w:pPr>
      <w:r>
        <w:rPr>
          <w:sz w:val="24"/>
          <w:szCs w:val="24"/>
        </w:rPr>
        <w:t>The effects of the interaction</w:t>
      </w:r>
      <w:r w:rsidR="00A64C37">
        <w:rPr>
          <w:sz w:val="24"/>
          <w:szCs w:val="24"/>
        </w:rPr>
        <w:t xml:space="preserve"> appeared to be </w:t>
      </w:r>
      <w:r>
        <w:rPr>
          <w:sz w:val="24"/>
          <w:szCs w:val="24"/>
        </w:rPr>
        <w:t>primarily concentrated on the Stressor phase</w:t>
      </w:r>
      <w:r w:rsidR="00E7677C">
        <w:rPr>
          <w:sz w:val="24"/>
          <w:szCs w:val="24"/>
        </w:rPr>
        <w:t>, as n</w:t>
      </w:r>
      <w:r w:rsidR="002271F1" w:rsidRPr="00113491">
        <w:rPr>
          <w:sz w:val="24"/>
          <w:szCs w:val="24"/>
        </w:rPr>
        <w:t xml:space="preserve">o significant differences in SBP between Social and Asocial </w:t>
      </w:r>
      <w:r w:rsidR="0048677F">
        <w:rPr>
          <w:sz w:val="24"/>
          <w:szCs w:val="24"/>
        </w:rPr>
        <w:t>S</w:t>
      </w:r>
      <w:r w:rsidR="00CF0C16">
        <w:rPr>
          <w:sz w:val="24"/>
          <w:szCs w:val="24"/>
        </w:rPr>
        <w:t>tressor</w:t>
      </w:r>
      <w:r w:rsidR="0048677F">
        <w:rPr>
          <w:sz w:val="24"/>
          <w:szCs w:val="24"/>
        </w:rPr>
        <w:t xml:space="preserve"> conditions</w:t>
      </w:r>
      <w:r w:rsidR="002271F1" w:rsidRPr="00113491">
        <w:rPr>
          <w:sz w:val="24"/>
          <w:szCs w:val="24"/>
        </w:rPr>
        <w:t xml:space="preserve"> were observed </w:t>
      </w:r>
      <w:r w:rsidR="00E7677C">
        <w:rPr>
          <w:sz w:val="24"/>
          <w:szCs w:val="24"/>
        </w:rPr>
        <w:t xml:space="preserve">overall </w:t>
      </w:r>
      <w:r w:rsidR="002271F1" w:rsidRPr="00113491">
        <w:rPr>
          <w:sz w:val="24"/>
          <w:szCs w:val="24"/>
        </w:rPr>
        <w:t>at Baseline (</w:t>
      </w:r>
      <w:proofErr w:type="spellStart"/>
      <w:r w:rsidR="002271F1" w:rsidRPr="00113491">
        <w:rPr>
          <w:i/>
          <w:sz w:val="24"/>
          <w:szCs w:val="24"/>
        </w:rPr>
        <w:t>p</w:t>
      </w:r>
      <w:r w:rsidR="00E7677C">
        <w:rPr>
          <w:sz w:val="24"/>
          <w:szCs w:val="24"/>
        </w:rPr>
        <w:t>s</w:t>
      </w:r>
      <w:proofErr w:type="spellEnd"/>
      <w:r w:rsidR="00E7677C">
        <w:rPr>
          <w:sz w:val="24"/>
          <w:szCs w:val="24"/>
        </w:rPr>
        <w:t xml:space="preserve"> &gt; .384) or during the </w:t>
      </w:r>
      <w:r w:rsidR="002271F1" w:rsidRPr="00113491">
        <w:rPr>
          <w:sz w:val="24"/>
          <w:szCs w:val="24"/>
        </w:rPr>
        <w:t xml:space="preserve">Recovery </w:t>
      </w:r>
      <w:r w:rsidR="00E7677C">
        <w:rPr>
          <w:sz w:val="24"/>
          <w:szCs w:val="24"/>
        </w:rPr>
        <w:t xml:space="preserve">phase </w:t>
      </w:r>
      <w:r w:rsidR="002271F1" w:rsidRPr="00113491">
        <w:rPr>
          <w:sz w:val="24"/>
          <w:szCs w:val="24"/>
        </w:rPr>
        <w:t>for participants with moderate and high</w:t>
      </w:r>
      <w:r w:rsidR="002D7C03">
        <w:rPr>
          <w:sz w:val="24"/>
          <w:szCs w:val="24"/>
        </w:rPr>
        <w:t xml:space="preserve"> levels of</w:t>
      </w:r>
      <w:r w:rsidR="002271F1" w:rsidRPr="00113491">
        <w:rPr>
          <w:sz w:val="24"/>
          <w:szCs w:val="24"/>
        </w:rPr>
        <w:t xml:space="preserve"> dominance (</w:t>
      </w:r>
      <w:proofErr w:type="spellStart"/>
      <w:r w:rsidR="002271F1" w:rsidRPr="00113491">
        <w:rPr>
          <w:i/>
          <w:sz w:val="24"/>
          <w:szCs w:val="24"/>
        </w:rPr>
        <w:t>p</w:t>
      </w:r>
      <w:r w:rsidR="002271F1" w:rsidRPr="00113491">
        <w:rPr>
          <w:sz w:val="24"/>
          <w:szCs w:val="24"/>
        </w:rPr>
        <w:t>s</w:t>
      </w:r>
      <w:proofErr w:type="spellEnd"/>
      <w:r w:rsidR="002271F1" w:rsidRPr="00113491">
        <w:rPr>
          <w:sz w:val="24"/>
          <w:szCs w:val="24"/>
        </w:rPr>
        <w:t xml:space="preserve"> &gt; .407). </w:t>
      </w:r>
      <w:r w:rsidR="003D538B" w:rsidRPr="00366540">
        <w:rPr>
          <w:color w:val="000000" w:themeColor="text1"/>
          <w:sz w:val="24"/>
          <w:szCs w:val="24"/>
        </w:rPr>
        <w:t>However,</w:t>
      </w:r>
      <w:r w:rsidR="002271F1" w:rsidRPr="00366540">
        <w:rPr>
          <w:color w:val="000000" w:themeColor="text1"/>
          <w:sz w:val="24"/>
          <w:szCs w:val="24"/>
        </w:rPr>
        <w:t xml:space="preserve"> for women low</w:t>
      </w:r>
      <w:r w:rsidR="003D538B" w:rsidRPr="00366540">
        <w:rPr>
          <w:color w:val="000000" w:themeColor="text1"/>
          <w:sz w:val="24"/>
          <w:szCs w:val="24"/>
        </w:rPr>
        <w:t xml:space="preserve">er in dominance, </w:t>
      </w:r>
      <w:r w:rsidR="000766ED" w:rsidRPr="00366540">
        <w:rPr>
          <w:color w:val="000000" w:themeColor="text1"/>
          <w:sz w:val="24"/>
          <w:szCs w:val="24"/>
        </w:rPr>
        <w:t xml:space="preserve">a trend towards </w:t>
      </w:r>
      <w:r w:rsidR="00274A75" w:rsidRPr="00366540">
        <w:rPr>
          <w:color w:val="000000" w:themeColor="text1"/>
          <w:sz w:val="24"/>
          <w:szCs w:val="24"/>
        </w:rPr>
        <w:t>elevated</w:t>
      </w:r>
      <w:r w:rsidR="002271F1" w:rsidRPr="00366540">
        <w:rPr>
          <w:color w:val="000000" w:themeColor="text1"/>
          <w:sz w:val="24"/>
          <w:szCs w:val="24"/>
        </w:rPr>
        <w:t xml:space="preserve"> SBP </w:t>
      </w:r>
      <w:r w:rsidR="000766ED" w:rsidRPr="00366540">
        <w:rPr>
          <w:color w:val="000000" w:themeColor="text1"/>
          <w:sz w:val="24"/>
          <w:szCs w:val="24"/>
        </w:rPr>
        <w:t>during</w:t>
      </w:r>
      <w:r w:rsidR="002271F1" w:rsidRPr="00366540">
        <w:rPr>
          <w:color w:val="000000" w:themeColor="text1"/>
          <w:sz w:val="24"/>
          <w:szCs w:val="24"/>
        </w:rPr>
        <w:t xml:space="preserve"> Recovery</w:t>
      </w:r>
      <w:r w:rsidR="000766ED" w:rsidRPr="00366540">
        <w:rPr>
          <w:color w:val="000000" w:themeColor="text1"/>
          <w:sz w:val="24"/>
          <w:szCs w:val="24"/>
        </w:rPr>
        <w:t xml:space="preserve"> </w:t>
      </w:r>
      <w:r w:rsidR="000456C6" w:rsidRPr="00366540">
        <w:rPr>
          <w:color w:val="000000" w:themeColor="text1"/>
          <w:sz w:val="24"/>
          <w:szCs w:val="24"/>
        </w:rPr>
        <w:t>following</w:t>
      </w:r>
      <w:r w:rsidR="009636C2" w:rsidRPr="00366540">
        <w:rPr>
          <w:color w:val="000000" w:themeColor="text1"/>
          <w:sz w:val="24"/>
          <w:szCs w:val="24"/>
        </w:rPr>
        <w:t xml:space="preserve"> the</w:t>
      </w:r>
      <w:r w:rsidR="00274A75" w:rsidRPr="00366540">
        <w:rPr>
          <w:color w:val="000000" w:themeColor="text1"/>
          <w:sz w:val="24"/>
          <w:szCs w:val="24"/>
        </w:rPr>
        <w:t xml:space="preserve"> Social Stressor </w:t>
      </w:r>
      <w:r w:rsidR="00C4767C">
        <w:rPr>
          <w:color w:val="000000" w:themeColor="text1"/>
          <w:sz w:val="24"/>
          <w:szCs w:val="24"/>
        </w:rPr>
        <w:t xml:space="preserve">condition </w:t>
      </w:r>
      <w:r w:rsidR="00274A75" w:rsidRPr="00366540">
        <w:rPr>
          <w:color w:val="000000" w:themeColor="text1"/>
          <w:sz w:val="24"/>
          <w:szCs w:val="24"/>
        </w:rPr>
        <w:t>(</w:t>
      </w:r>
      <w:r w:rsidR="00274A75" w:rsidRPr="00366540">
        <w:rPr>
          <w:i/>
          <w:color w:val="000000" w:themeColor="text1"/>
          <w:sz w:val="24"/>
          <w:szCs w:val="24"/>
        </w:rPr>
        <w:t>M</w:t>
      </w:r>
      <w:r w:rsidR="00274A75" w:rsidRPr="00366540">
        <w:rPr>
          <w:color w:val="000000" w:themeColor="text1"/>
          <w:sz w:val="24"/>
          <w:szCs w:val="24"/>
        </w:rPr>
        <w:t xml:space="preserve"> = 114.889, </w:t>
      </w:r>
      <w:r w:rsidR="00274A75" w:rsidRPr="00366540">
        <w:rPr>
          <w:i/>
          <w:color w:val="000000" w:themeColor="text1"/>
          <w:sz w:val="24"/>
          <w:szCs w:val="24"/>
        </w:rPr>
        <w:t>SD</w:t>
      </w:r>
      <w:r w:rsidR="00274A75" w:rsidRPr="00366540">
        <w:rPr>
          <w:color w:val="000000" w:themeColor="text1"/>
          <w:sz w:val="24"/>
          <w:szCs w:val="24"/>
        </w:rPr>
        <w:t xml:space="preserve"> = 7.271) </w:t>
      </w:r>
      <w:r w:rsidR="000766ED" w:rsidRPr="00366540">
        <w:rPr>
          <w:color w:val="000000" w:themeColor="text1"/>
          <w:sz w:val="24"/>
          <w:szCs w:val="24"/>
        </w:rPr>
        <w:t>was observed</w:t>
      </w:r>
      <w:r w:rsidR="00274A75" w:rsidRPr="00366540">
        <w:rPr>
          <w:color w:val="000000" w:themeColor="text1"/>
          <w:sz w:val="24"/>
          <w:szCs w:val="24"/>
        </w:rPr>
        <w:t>, compared</w:t>
      </w:r>
      <w:r w:rsidR="002271F1" w:rsidRPr="00366540">
        <w:rPr>
          <w:color w:val="000000" w:themeColor="text1"/>
          <w:sz w:val="24"/>
          <w:szCs w:val="24"/>
        </w:rPr>
        <w:t xml:space="preserve"> to</w:t>
      </w:r>
      <w:r w:rsidR="00274A75" w:rsidRPr="00366540">
        <w:rPr>
          <w:color w:val="000000" w:themeColor="text1"/>
          <w:sz w:val="24"/>
          <w:szCs w:val="24"/>
        </w:rPr>
        <w:t xml:space="preserve"> SBP following</w:t>
      </w:r>
      <w:r w:rsidR="002271F1" w:rsidRPr="00366540">
        <w:rPr>
          <w:color w:val="000000" w:themeColor="text1"/>
          <w:sz w:val="24"/>
          <w:szCs w:val="24"/>
        </w:rPr>
        <w:t xml:space="preserve"> the Asocial </w:t>
      </w:r>
      <w:r w:rsidR="00F1609A" w:rsidRPr="00366540">
        <w:rPr>
          <w:color w:val="000000" w:themeColor="text1"/>
          <w:sz w:val="24"/>
          <w:szCs w:val="24"/>
        </w:rPr>
        <w:t>S</w:t>
      </w:r>
      <w:r w:rsidR="00CF0C16" w:rsidRPr="00366540">
        <w:rPr>
          <w:color w:val="000000" w:themeColor="text1"/>
          <w:sz w:val="24"/>
          <w:szCs w:val="24"/>
        </w:rPr>
        <w:t>tressor</w:t>
      </w:r>
      <w:r w:rsidR="00C4767C">
        <w:rPr>
          <w:color w:val="000000" w:themeColor="text1"/>
          <w:sz w:val="24"/>
          <w:szCs w:val="24"/>
        </w:rPr>
        <w:t xml:space="preserve"> condition</w:t>
      </w:r>
      <w:r w:rsidR="002271F1" w:rsidRPr="00366540">
        <w:rPr>
          <w:color w:val="000000" w:themeColor="text1"/>
          <w:sz w:val="24"/>
          <w:szCs w:val="24"/>
        </w:rPr>
        <w:t xml:space="preserve"> </w:t>
      </w:r>
      <w:r w:rsidR="00274A75" w:rsidRPr="00366540">
        <w:rPr>
          <w:color w:val="000000" w:themeColor="text1"/>
          <w:sz w:val="24"/>
          <w:szCs w:val="24"/>
        </w:rPr>
        <w:t>(</w:t>
      </w:r>
      <w:r w:rsidR="00274A75" w:rsidRPr="00366540">
        <w:rPr>
          <w:i/>
          <w:color w:val="000000" w:themeColor="text1"/>
          <w:sz w:val="24"/>
          <w:szCs w:val="24"/>
        </w:rPr>
        <w:t>M</w:t>
      </w:r>
      <w:r w:rsidR="00274A75" w:rsidRPr="00366540">
        <w:rPr>
          <w:color w:val="000000" w:themeColor="text1"/>
          <w:sz w:val="24"/>
          <w:szCs w:val="24"/>
        </w:rPr>
        <w:t xml:space="preserve"> = 107.315, </w:t>
      </w:r>
      <w:r w:rsidR="00274A75" w:rsidRPr="00366540">
        <w:rPr>
          <w:i/>
          <w:color w:val="000000" w:themeColor="text1"/>
          <w:sz w:val="24"/>
          <w:szCs w:val="24"/>
        </w:rPr>
        <w:t>SD</w:t>
      </w:r>
      <w:r w:rsidR="00274A75" w:rsidRPr="00366540">
        <w:rPr>
          <w:color w:val="000000" w:themeColor="text1"/>
          <w:sz w:val="24"/>
          <w:szCs w:val="24"/>
        </w:rPr>
        <w:t xml:space="preserve"> = 6.627)</w:t>
      </w:r>
      <w:r w:rsidR="00366540">
        <w:rPr>
          <w:color w:val="000000" w:themeColor="text1"/>
          <w:sz w:val="24"/>
          <w:szCs w:val="24"/>
        </w:rPr>
        <w:t xml:space="preserve">, </w:t>
      </w:r>
      <w:r w:rsidR="002271F1" w:rsidRPr="00366540">
        <w:rPr>
          <w:color w:val="000000" w:themeColor="text1"/>
          <w:sz w:val="24"/>
          <w:szCs w:val="24"/>
        </w:rPr>
        <w:t>but this difference only approached</w:t>
      </w:r>
      <w:r w:rsidR="00366540">
        <w:rPr>
          <w:color w:val="000000" w:themeColor="text1"/>
          <w:sz w:val="24"/>
          <w:szCs w:val="24"/>
        </w:rPr>
        <w:t xml:space="preserve"> statistical</w:t>
      </w:r>
      <w:r w:rsidR="002271F1" w:rsidRPr="00366540">
        <w:rPr>
          <w:color w:val="000000" w:themeColor="text1"/>
          <w:sz w:val="24"/>
          <w:szCs w:val="24"/>
        </w:rPr>
        <w:t xml:space="preserve"> significance</w:t>
      </w:r>
      <w:r w:rsidR="000E093C" w:rsidRPr="00366540">
        <w:rPr>
          <w:color w:val="000000" w:themeColor="text1"/>
          <w:sz w:val="24"/>
          <w:szCs w:val="24"/>
        </w:rPr>
        <w:t xml:space="preserve">, </w:t>
      </w:r>
      <w:proofErr w:type="gramStart"/>
      <w:r w:rsidR="000E093C" w:rsidRPr="00366540">
        <w:rPr>
          <w:i/>
          <w:color w:val="000000" w:themeColor="text1"/>
          <w:sz w:val="24"/>
          <w:szCs w:val="24"/>
        </w:rPr>
        <w:t>t</w:t>
      </w:r>
      <w:r w:rsidR="000E093C" w:rsidRPr="00366540">
        <w:rPr>
          <w:color w:val="000000" w:themeColor="text1"/>
          <w:sz w:val="24"/>
          <w:szCs w:val="24"/>
        </w:rPr>
        <w:t>(</w:t>
      </w:r>
      <w:proofErr w:type="gramEnd"/>
      <w:r w:rsidR="000E093C" w:rsidRPr="00366540">
        <w:rPr>
          <w:color w:val="000000" w:themeColor="text1"/>
          <w:sz w:val="24"/>
          <w:szCs w:val="24"/>
        </w:rPr>
        <w:t xml:space="preserve">13) = 2.088, </w:t>
      </w:r>
      <w:r w:rsidR="000E093C" w:rsidRPr="00366540">
        <w:rPr>
          <w:i/>
          <w:color w:val="000000" w:themeColor="text1"/>
          <w:sz w:val="24"/>
          <w:szCs w:val="24"/>
        </w:rPr>
        <w:t>p</w:t>
      </w:r>
      <w:r w:rsidR="000E093C" w:rsidRPr="00366540">
        <w:rPr>
          <w:color w:val="000000" w:themeColor="text1"/>
          <w:sz w:val="24"/>
          <w:szCs w:val="24"/>
        </w:rPr>
        <w:t xml:space="preserve"> = .057, </w:t>
      </w:r>
      <w:r w:rsidR="000E093C" w:rsidRPr="00366540">
        <w:rPr>
          <w:i/>
          <w:color w:val="000000" w:themeColor="text1"/>
          <w:sz w:val="24"/>
          <w:szCs w:val="24"/>
        </w:rPr>
        <w:t>d</w:t>
      </w:r>
      <w:r w:rsidR="00124EEF" w:rsidRPr="00366540">
        <w:rPr>
          <w:color w:val="000000" w:themeColor="text1"/>
          <w:sz w:val="24"/>
          <w:szCs w:val="24"/>
        </w:rPr>
        <w:t xml:space="preserve"> = 1.089</w:t>
      </w:r>
      <w:r w:rsidR="000E093C" w:rsidRPr="00366540">
        <w:rPr>
          <w:color w:val="000000" w:themeColor="text1"/>
          <w:sz w:val="24"/>
          <w:szCs w:val="24"/>
        </w:rPr>
        <w:t>.</w:t>
      </w:r>
      <w:r w:rsidR="002271F1" w:rsidRPr="0083074D">
        <w:rPr>
          <w:color w:val="000000" w:themeColor="text1"/>
          <w:sz w:val="24"/>
          <w:szCs w:val="24"/>
        </w:rPr>
        <w:t xml:space="preserve"> </w:t>
      </w:r>
    </w:p>
    <w:p w14:paraId="08AC2535" w14:textId="45D3180A" w:rsidR="002271F1" w:rsidRPr="00113491" w:rsidRDefault="00C06A08" w:rsidP="00A64C37">
      <w:pPr>
        <w:spacing w:line="480" w:lineRule="auto"/>
        <w:ind w:firstLine="720"/>
        <w:rPr>
          <w:sz w:val="24"/>
          <w:szCs w:val="24"/>
        </w:rPr>
      </w:pPr>
      <w:r>
        <w:rPr>
          <w:sz w:val="24"/>
          <w:szCs w:val="24"/>
        </w:rPr>
        <w:t>No significant w</w:t>
      </w:r>
      <w:r w:rsidR="002271F1" w:rsidRPr="00113491">
        <w:rPr>
          <w:sz w:val="24"/>
          <w:szCs w:val="24"/>
        </w:rPr>
        <w:t>ithin-</w:t>
      </w:r>
      <w:r w:rsidR="001C3D46">
        <w:rPr>
          <w:sz w:val="24"/>
          <w:szCs w:val="24"/>
        </w:rPr>
        <w:t xml:space="preserve">Stressor </w:t>
      </w:r>
      <w:r w:rsidR="002271F1" w:rsidRPr="00113491">
        <w:rPr>
          <w:sz w:val="24"/>
          <w:szCs w:val="24"/>
        </w:rPr>
        <w:t xml:space="preserve">differences were observed </w:t>
      </w:r>
      <w:r w:rsidR="00CC5637">
        <w:rPr>
          <w:sz w:val="24"/>
          <w:szCs w:val="24"/>
        </w:rPr>
        <w:t>for</w:t>
      </w:r>
      <w:r w:rsidR="002271F1" w:rsidRPr="00113491">
        <w:rPr>
          <w:sz w:val="24"/>
          <w:szCs w:val="24"/>
        </w:rPr>
        <w:t xml:space="preserve"> </w:t>
      </w:r>
      <w:r>
        <w:rPr>
          <w:sz w:val="24"/>
          <w:szCs w:val="24"/>
        </w:rPr>
        <w:t>women</w:t>
      </w:r>
      <w:r w:rsidR="002271F1" w:rsidRPr="00113491">
        <w:rPr>
          <w:sz w:val="24"/>
          <w:szCs w:val="24"/>
        </w:rPr>
        <w:t xml:space="preserve"> with </w:t>
      </w:r>
      <w:r w:rsidR="001C3D46">
        <w:rPr>
          <w:sz w:val="24"/>
          <w:szCs w:val="24"/>
        </w:rPr>
        <w:t>varying</w:t>
      </w:r>
      <w:r>
        <w:rPr>
          <w:sz w:val="24"/>
          <w:szCs w:val="24"/>
        </w:rPr>
        <w:t xml:space="preserve"> levels of dominance during the Stressor</w:t>
      </w:r>
      <w:r w:rsidRPr="00113491">
        <w:rPr>
          <w:sz w:val="24"/>
          <w:szCs w:val="24"/>
        </w:rPr>
        <w:t xml:space="preserve"> </w:t>
      </w:r>
      <w:r>
        <w:rPr>
          <w:sz w:val="24"/>
          <w:szCs w:val="24"/>
        </w:rPr>
        <w:t>phase</w:t>
      </w:r>
      <w:r w:rsidRPr="00113491">
        <w:rPr>
          <w:sz w:val="24"/>
          <w:szCs w:val="24"/>
        </w:rPr>
        <w:t xml:space="preserve"> for either the </w:t>
      </w:r>
      <w:r>
        <w:rPr>
          <w:sz w:val="24"/>
          <w:szCs w:val="24"/>
        </w:rPr>
        <w:t>S</w:t>
      </w:r>
      <w:r w:rsidRPr="00113491">
        <w:rPr>
          <w:sz w:val="24"/>
          <w:szCs w:val="24"/>
        </w:rPr>
        <w:t>ocial</w:t>
      </w:r>
      <w:r>
        <w:rPr>
          <w:sz w:val="24"/>
          <w:szCs w:val="24"/>
        </w:rPr>
        <w:t xml:space="preserve"> Stressor condition</w:t>
      </w:r>
      <w:r w:rsidRPr="00113491">
        <w:rPr>
          <w:sz w:val="24"/>
          <w:szCs w:val="24"/>
        </w:rPr>
        <w:t xml:space="preserve">, </w:t>
      </w:r>
      <w:r w:rsidRPr="00113491">
        <w:rPr>
          <w:i/>
          <w:sz w:val="24"/>
          <w:szCs w:val="24"/>
        </w:rPr>
        <w:t>F</w:t>
      </w:r>
      <w:r w:rsidRPr="00113491">
        <w:rPr>
          <w:sz w:val="24"/>
          <w:szCs w:val="24"/>
        </w:rPr>
        <w:t xml:space="preserve">(2, 28) = 1.325, </w:t>
      </w:r>
      <w:r w:rsidRPr="00113491">
        <w:rPr>
          <w:i/>
          <w:sz w:val="24"/>
          <w:szCs w:val="24"/>
        </w:rPr>
        <w:t>p</w:t>
      </w:r>
      <w:r w:rsidRPr="00113491">
        <w:rPr>
          <w:sz w:val="24"/>
          <w:szCs w:val="24"/>
        </w:rPr>
        <w:t xml:space="preserve"> = .284, partial </w:t>
      </w:r>
      <w:r w:rsidRPr="00113491">
        <w:rPr>
          <w:rFonts w:cstheme="minorHAnsi"/>
          <w:sz w:val="24"/>
          <w:szCs w:val="24"/>
        </w:rPr>
        <w:t>η</w:t>
      </w:r>
      <w:r w:rsidRPr="00113491">
        <w:rPr>
          <w:sz w:val="24"/>
          <w:szCs w:val="24"/>
          <w:vertAlign w:val="superscript"/>
        </w:rPr>
        <w:t>2</w:t>
      </w:r>
      <w:r w:rsidRPr="00113491">
        <w:rPr>
          <w:sz w:val="24"/>
          <w:szCs w:val="24"/>
        </w:rPr>
        <w:t xml:space="preserve"> = .096, or </w:t>
      </w:r>
      <w:r>
        <w:rPr>
          <w:sz w:val="24"/>
          <w:szCs w:val="24"/>
        </w:rPr>
        <w:t>the A</w:t>
      </w:r>
      <w:r w:rsidRPr="00113491">
        <w:rPr>
          <w:sz w:val="24"/>
          <w:szCs w:val="24"/>
        </w:rPr>
        <w:t>social</w:t>
      </w:r>
      <w:r>
        <w:rPr>
          <w:sz w:val="24"/>
          <w:szCs w:val="24"/>
        </w:rPr>
        <w:t xml:space="preserve"> Stressor</w:t>
      </w:r>
      <w:r w:rsidRPr="00113491">
        <w:rPr>
          <w:sz w:val="24"/>
          <w:szCs w:val="24"/>
        </w:rPr>
        <w:t xml:space="preserve"> condition, </w:t>
      </w:r>
      <w:r w:rsidRPr="00113491">
        <w:rPr>
          <w:i/>
          <w:sz w:val="24"/>
          <w:szCs w:val="24"/>
        </w:rPr>
        <w:t>F</w:t>
      </w:r>
      <w:r w:rsidRPr="00113491">
        <w:rPr>
          <w:sz w:val="24"/>
          <w:szCs w:val="24"/>
        </w:rPr>
        <w:t xml:space="preserve">(1, 28) = .154, </w:t>
      </w:r>
      <w:r w:rsidRPr="00113491">
        <w:rPr>
          <w:i/>
          <w:sz w:val="24"/>
          <w:szCs w:val="24"/>
        </w:rPr>
        <w:t>p</w:t>
      </w:r>
      <w:r w:rsidRPr="00113491">
        <w:rPr>
          <w:sz w:val="24"/>
          <w:szCs w:val="24"/>
        </w:rPr>
        <w:t xml:space="preserve"> =.858, partial </w:t>
      </w:r>
      <w:r w:rsidRPr="00113491">
        <w:rPr>
          <w:rFonts w:cstheme="minorHAnsi"/>
          <w:sz w:val="24"/>
          <w:szCs w:val="24"/>
        </w:rPr>
        <w:t>η</w:t>
      </w:r>
      <w:r w:rsidRPr="00113491">
        <w:rPr>
          <w:sz w:val="24"/>
          <w:szCs w:val="24"/>
          <w:vertAlign w:val="superscript"/>
        </w:rPr>
        <w:t>2</w:t>
      </w:r>
      <w:r w:rsidRPr="00113491">
        <w:rPr>
          <w:sz w:val="24"/>
          <w:szCs w:val="24"/>
        </w:rPr>
        <w:t xml:space="preserve"> = .011. </w:t>
      </w:r>
      <w:r>
        <w:rPr>
          <w:sz w:val="24"/>
          <w:szCs w:val="24"/>
        </w:rPr>
        <w:t xml:space="preserve">Further, no significant differences </w:t>
      </w:r>
      <w:proofErr w:type="gramStart"/>
      <w:r>
        <w:rPr>
          <w:sz w:val="24"/>
          <w:szCs w:val="24"/>
        </w:rPr>
        <w:t>were observed</w:t>
      </w:r>
      <w:proofErr w:type="gramEnd"/>
      <w:r>
        <w:rPr>
          <w:sz w:val="24"/>
          <w:szCs w:val="24"/>
        </w:rPr>
        <w:t xml:space="preserve"> within</w:t>
      </w:r>
      <w:r w:rsidR="00607C66">
        <w:rPr>
          <w:sz w:val="24"/>
          <w:szCs w:val="24"/>
        </w:rPr>
        <w:t xml:space="preserve"> the Social or Asocial Stressor conditions for low, moderate or high</w:t>
      </w:r>
      <w:r>
        <w:rPr>
          <w:sz w:val="24"/>
          <w:szCs w:val="24"/>
        </w:rPr>
        <w:t xml:space="preserve"> levels of dominance in at either </w:t>
      </w:r>
      <w:r w:rsidR="00764864">
        <w:rPr>
          <w:sz w:val="24"/>
          <w:szCs w:val="24"/>
        </w:rPr>
        <w:t>B</w:t>
      </w:r>
      <w:r w:rsidR="002271F1" w:rsidRPr="00113491">
        <w:rPr>
          <w:sz w:val="24"/>
          <w:szCs w:val="24"/>
        </w:rPr>
        <w:t xml:space="preserve">aseline or </w:t>
      </w:r>
      <w:r w:rsidR="00764864">
        <w:rPr>
          <w:sz w:val="24"/>
          <w:szCs w:val="24"/>
        </w:rPr>
        <w:t>R</w:t>
      </w:r>
      <w:r w:rsidR="002271F1" w:rsidRPr="00113491">
        <w:rPr>
          <w:sz w:val="24"/>
          <w:szCs w:val="24"/>
        </w:rPr>
        <w:t>ecovery phases (</w:t>
      </w:r>
      <w:proofErr w:type="spellStart"/>
      <w:r w:rsidR="002271F1" w:rsidRPr="00113491">
        <w:rPr>
          <w:i/>
          <w:sz w:val="24"/>
          <w:szCs w:val="24"/>
        </w:rPr>
        <w:t>p</w:t>
      </w:r>
      <w:r w:rsidR="002271F1" w:rsidRPr="00113491">
        <w:rPr>
          <w:sz w:val="24"/>
          <w:szCs w:val="24"/>
        </w:rPr>
        <w:t>s</w:t>
      </w:r>
      <w:proofErr w:type="spellEnd"/>
      <w:r w:rsidR="002271F1" w:rsidRPr="00113491">
        <w:rPr>
          <w:sz w:val="24"/>
          <w:szCs w:val="24"/>
        </w:rPr>
        <w:t xml:space="preserve"> &gt; .239). </w:t>
      </w:r>
    </w:p>
    <w:p w14:paraId="1264921B" w14:textId="4DD10B29" w:rsidR="002271F1" w:rsidRPr="00113491" w:rsidRDefault="00CF684B" w:rsidP="00645BA5">
      <w:pPr>
        <w:spacing w:line="480" w:lineRule="auto"/>
        <w:ind w:firstLine="720"/>
        <w:rPr>
          <w:sz w:val="24"/>
          <w:szCs w:val="24"/>
        </w:rPr>
      </w:pPr>
      <w:r>
        <w:rPr>
          <w:rStyle w:val="HTMLCite"/>
          <w:rFonts w:cstheme="minorHAnsi"/>
          <w:i w:val="0"/>
          <w:color w:val="222222"/>
          <w:sz w:val="24"/>
          <w:szCs w:val="24"/>
          <w:shd w:val="clear" w:color="auto" w:fill="FFFFFF"/>
        </w:rPr>
        <w:lastRenderedPageBreak/>
        <w:t>The</w:t>
      </w:r>
      <w:r w:rsidR="00A64C37">
        <w:rPr>
          <w:rStyle w:val="HTMLCite"/>
          <w:rFonts w:cstheme="minorHAnsi"/>
          <w:i w:val="0"/>
          <w:color w:val="222222"/>
          <w:sz w:val="24"/>
          <w:szCs w:val="24"/>
          <w:shd w:val="clear" w:color="auto" w:fill="FFFFFF"/>
        </w:rPr>
        <w:t xml:space="preserve"> </w:t>
      </w:r>
      <w:r w:rsidR="00827ACD">
        <w:rPr>
          <w:rStyle w:val="HTMLCite"/>
          <w:rFonts w:cstheme="minorHAnsi"/>
          <w:i w:val="0"/>
          <w:color w:val="222222"/>
          <w:sz w:val="24"/>
          <w:szCs w:val="24"/>
          <w:shd w:val="clear" w:color="auto" w:fill="FFFFFF"/>
        </w:rPr>
        <w:t xml:space="preserve">results of the </w:t>
      </w:r>
      <w:r w:rsidR="00A64C37">
        <w:rPr>
          <w:rStyle w:val="HTMLCite"/>
          <w:rFonts w:cstheme="minorHAnsi"/>
          <w:i w:val="0"/>
          <w:color w:val="222222"/>
          <w:sz w:val="24"/>
          <w:szCs w:val="24"/>
          <w:shd w:val="clear" w:color="auto" w:fill="FFFFFF"/>
        </w:rPr>
        <w:t>ANCOVA</w:t>
      </w:r>
      <w:r w:rsidR="00A64C37" w:rsidRPr="005D00C2">
        <w:rPr>
          <w:rStyle w:val="HTMLCite"/>
          <w:rFonts w:cstheme="minorHAnsi"/>
          <w:i w:val="0"/>
          <w:color w:val="222222"/>
          <w:sz w:val="24"/>
          <w:szCs w:val="24"/>
          <w:shd w:val="clear" w:color="auto" w:fill="FFFFFF"/>
        </w:rPr>
        <w:t xml:space="preserve"> </w:t>
      </w:r>
      <w:r w:rsidR="00A64C37">
        <w:rPr>
          <w:rStyle w:val="HTMLCite"/>
          <w:rFonts w:cstheme="minorHAnsi"/>
          <w:i w:val="0"/>
          <w:color w:val="222222"/>
          <w:sz w:val="24"/>
          <w:szCs w:val="24"/>
          <w:shd w:val="clear" w:color="auto" w:fill="FFFFFF"/>
        </w:rPr>
        <w:t xml:space="preserve">did not reveal any significant main effects for </w:t>
      </w:r>
      <w:r w:rsidR="00D1664B">
        <w:rPr>
          <w:rStyle w:val="HTMLCite"/>
          <w:rFonts w:cstheme="minorHAnsi"/>
          <w:i w:val="0"/>
          <w:color w:val="222222"/>
          <w:sz w:val="24"/>
          <w:szCs w:val="24"/>
          <w:shd w:val="clear" w:color="auto" w:fill="FFFFFF"/>
        </w:rPr>
        <w:t>Phase</w:t>
      </w:r>
      <w:r w:rsidR="002271F1" w:rsidRPr="005D00C2">
        <w:rPr>
          <w:rStyle w:val="HTMLCite"/>
          <w:rFonts w:cstheme="minorHAnsi"/>
          <w:i w:val="0"/>
          <w:color w:val="222222"/>
          <w:sz w:val="24"/>
          <w:szCs w:val="24"/>
          <w:shd w:val="clear" w:color="auto" w:fill="FFFFFF"/>
        </w:rPr>
        <w:t>,</w:t>
      </w:r>
      <w:r w:rsidR="002271F1" w:rsidRPr="00113491">
        <w:rPr>
          <w:rStyle w:val="HTMLCite"/>
          <w:rFonts w:cstheme="minorHAnsi"/>
          <w:color w:val="222222"/>
          <w:sz w:val="24"/>
          <w:szCs w:val="24"/>
          <w:shd w:val="clear" w:color="auto" w:fill="FFFFFF"/>
        </w:rPr>
        <w:t xml:space="preserve"> </w:t>
      </w:r>
      <w:proofErr w:type="gramStart"/>
      <w:r w:rsidR="002271F1" w:rsidRPr="00113491">
        <w:rPr>
          <w:rStyle w:val="HTMLCite"/>
          <w:rFonts w:cstheme="minorHAnsi"/>
          <w:color w:val="222222"/>
          <w:sz w:val="24"/>
          <w:szCs w:val="24"/>
          <w:shd w:val="clear" w:color="auto" w:fill="FFFFFF"/>
        </w:rPr>
        <w:t>F</w:t>
      </w:r>
      <w:r w:rsidR="002271F1" w:rsidRPr="005D00C2">
        <w:rPr>
          <w:rStyle w:val="HTMLCite"/>
          <w:rFonts w:cstheme="minorHAnsi"/>
          <w:i w:val="0"/>
          <w:color w:val="222222"/>
          <w:sz w:val="24"/>
          <w:szCs w:val="24"/>
          <w:shd w:val="clear" w:color="auto" w:fill="FFFFFF"/>
        </w:rPr>
        <w:t>(</w:t>
      </w:r>
      <w:proofErr w:type="gramEnd"/>
      <w:r w:rsidR="002271F1" w:rsidRPr="005D00C2">
        <w:rPr>
          <w:rStyle w:val="HTMLCite"/>
          <w:rFonts w:cstheme="minorHAnsi"/>
          <w:i w:val="0"/>
          <w:color w:val="222222"/>
          <w:sz w:val="24"/>
          <w:szCs w:val="24"/>
          <w:shd w:val="clear" w:color="auto" w:fill="FFFFFF"/>
        </w:rPr>
        <w:t>1.857, 96.576) = 0.442,</w:t>
      </w:r>
      <w:r w:rsidR="002271F1" w:rsidRPr="00113491">
        <w:rPr>
          <w:rStyle w:val="HTMLCite"/>
          <w:rFonts w:cstheme="minorHAnsi"/>
          <w:color w:val="222222"/>
          <w:sz w:val="24"/>
          <w:szCs w:val="24"/>
          <w:shd w:val="clear" w:color="auto" w:fill="FFFFFF"/>
        </w:rPr>
        <w:t xml:space="preserve"> p </w:t>
      </w:r>
      <w:r w:rsidR="002271F1" w:rsidRPr="005D00C2">
        <w:rPr>
          <w:rStyle w:val="HTMLCite"/>
          <w:rFonts w:cstheme="minorHAnsi"/>
          <w:i w:val="0"/>
          <w:color w:val="222222"/>
          <w:sz w:val="24"/>
          <w:szCs w:val="24"/>
          <w:shd w:val="clear" w:color="auto" w:fill="FFFFFF"/>
        </w:rPr>
        <w:t>= .629,</w:t>
      </w:r>
      <w:r w:rsidR="002271F1" w:rsidRPr="00113491">
        <w:rPr>
          <w:rStyle w:val="HTMLCite"/>
          <w:rFonts w:cstheme="minorHAnsi"/>
          <w:color w:val="222222"/>
          <w:sz w:val="24"/>
          <w:szCs w:val="24"/>
          <w:shd w:val="clear" w:color="auto" w:fill="FFFFFF"/>
        </w:rPr>
        <w:t xml:space="preserve"> </w:t>
      </w:r>
      <w:r w:rsidR="002271F1" w:rsidRPr="00113491">
        <w:rPr>
          <w:sz w:val="24"/>
          <w:szCs w:val="24"/>
        </w:rPr>
        <w:t xml:space="preserve">partial </w:t>
      </w:r>
      <w:r w:rsidR="002271F1" w:rsidRPr="00113491">
        <w:rPr>
          <w:rFonts w:cstheme="minorHAnsi"/>
          <w:sz w:val="24"/>
          <w:szCs w:val="24"/>
        </w:rPr>
        <w:t>η</w:t>
      </w:r>
      <w:r w:rsidR="002271F1" w:rsidRPr="00113491">
        <w:rPr>
          <w:sz w:val="24"/>
          <w:szCs w:val="24"/>
          <w:vertAlign w:val="superscript"/>
        </w:rPr>
        <w:t>2</w:t>
      </w:r>
      <w:r w:rsidR="00A92D96">
        <w:rPr>
          <w:sz w:val="24"/>
          <w:szCs w:val="24"/>
        </w:rPr>
        <w:t xml:space="preserve"> = .008; </w:t>
      </w:r>
      <w:r w:rsidR="002271F1" w:rsidRPr="00113491">
        <w:rPr>
          <w:sz w:val="24"/>
          <w:szCs w:val="24"/>
        </w:rPr>
        <w:t xml:space="preserve">the BMI covariate </w:t>
      </w:r>
      <w:r w:rsidR="002271F1" w:rsidRPr="00113491">
        <w:rPr>
          <w:i/>
          <w:sz w:val="24"/>
          <w:szCs w:val="24"/>
        </w:rPr>
        <w:t>F</w:t>
      </w:r>
      <w:r w:rsidR="002271F1" w:rsidRPr="00113491">
        <w:rPr>
          <w:sz w:val="24"/>
          <w:szCs w:val="24"/>
        </w:rPr>
        <w:t xml:space="preserve">(1, 52) = 0.922, </w:t>
      </w:r>
      <w:r w:rsidR="002271F1" w:rsidRPr="00113491">
        <w:rPr>
          <w:i/>
          <w:sz w:val="24"/>
          <w:szCs w:val="24"/>
        </w:rPr>
        <w:t>p</w:t>
      </w:r>
      <w:r w:rsidR="002271F1" w:rsidRPr="00113491">
        <w:rPr>
          <w:sz w:val="24"/>
          <w:szCs w:val="24"/>
        </w:rPr>
        <w:t xml:space="preserve"> = .341, partial </w:t>
      </w:r>
      <w:r w:rsidR="002271F1" w:rsidRPr="00113491">
        <w:rPr>
          <w:rFonts w:cstheme="minorHAnsi"/>
          <w:sz w:val="24"/>
          <w:szCs w:val="24"/>
        </w:rPr>
        <w:t>η</w:t>
      </w:r>
      <w:r w:rsidR="002271F1" w:rsidRPr="00113491">
        <w:rPr>
          <w:sz w:val="24"/>
          <w:szCs w:val="24"/>
          <w:vertAlign w:val="superscript"/>
        </w:rPr>
        <w:t>2</w:t>
      </w:r>
      <w:r w:rsidR="00A92D96">
        <w:rPr>
          <w:sz w:val="24"/>
          <w:szCs w:val="24"/>
        </w:rPr>
        <w:t xml:space="preserve"> = .017;</w:t>
      </w:r>
      <w:r w:rsidR="002271F1" w:rsidRPr="00113491">
        <w:rPr>
          <w:sz w:val="24"/>
          <w:szCs w:val="24"/>
        </w:rPr>
        <w:t xml:space="preserve"> Dominance, </w:t>
      </w:r>
      <w:r w:rsidR="002271F1" w:rsidRPr="00113491">
        <w:rPr>
          <w:i/>
          <w:sz w:val="24"/>
          <w:szCs w:val="24"/>
        </w:rPr>
        <w:t>F</w:t>
      </w:r>
      <w:r w:rsidR="002271F1" w:rsidRPr="00113491">
        <w:rPr>
          <w:sz w:val="24"/>
          <w:szCs w:val="24"/>
        </w:rPr>
        <w:t xml:space="preserve">(2, 52) = 0.317, </w:t>
      </w:r>
      <w:r w:rsidR="002271F1" w:rsidRPr="00113491">
        <w:rPr>
          <w:i/>
          <w:sz w:val="24"/>
          <w:szCs w:val="24"/>
        </w:rPr>
        <w:t>p</w:t>
      </w:r>
      <w:r w:rsidR="002271F1" w:rsidRPr="00113491">
        <w:rPr>
          <w:sz w:val="24"/>
          <w:szCs w:val="24"/>
        </w:rPr>
        <w:t xml:space="preserve"> = .730, partial </w:t>
      </w:r>
      <w:r w:rsidR="002271F1" w:rsidRPr="00113491">
        <w:rPr>
          <w:rFonts w:cstheme="minorHAnsi"/>
          <w:sz w:val="24"/>
          <w:szCs w:val="24"/>
        </w:rPr>
        <w:t>η</w:t>
      </w:r>
      <w:r w:rsidR="002271F1" w:rsidRPr="00113491">
        <w:rPr>
          <w:sz w:val="24"/>
          <w:szCs w:val="24"/>
          <w:vertAlign w:val="superscript"/>
        </w:rPr>
        <w:t>2</w:t>
      </w:r>
      <w:r w:rsidR="002271F1" w:rsidRPr="00113491">
        <w:rPr>
          <w:sz w:val="24"/>
          <w:szCs w:val="24"/>
        </w:rPr>
        <w:t xml:space="preserve"> = .012</w:t>
      </w:r>
      <w:r w:rsidR="00A92D96">
        <w:rPr>
          <w:sz w:val="24"/>
          <w:szCs w:val="24"/>
        </w:rPr>
        <w:t>;</w:t>
      </w:r>
      <w:r w:rsidR="002271F1" w:rsidRPr="00113491">
        <w:rPr>
          <w:sz w:val="24"/>
          <w:szCs w:val="24"/>
        </w:rPr>
        <w:t xml:space="preserve"> or </w:t>
      </w:r>
      <w:r w:rsidR="00CF0C16">
        <w:rPr>
          <w:sz w:val="24"/>
          <w:szCs w:val="24"/>
        </w:rPr>
        <w:t>Stressor</w:t>
      </w:r>
      <w:r w:rsidR="008E2506">
        <w:rPr>
          <w:sz w:val="24"/>
          <w:szCs w:val="24"/>
        </w:rPr>
        <w:t xml:space="preserve"> condition</w:t>
      </w:r>
      <w:r w:rsidR="002271F1" w:rsidRPr="00113491">
        <w:rPr>
          <w:sz w:val="24"/>
          <w:szCs w:val="24"/>
        </w:rPr>
        <w:t xml:space="preserve">, </w:t>
      </w:r>
      <w:r w:rsidR="002271F1" w:rsidRPr="00113491">
        <w:rPr>
          <w:i/>
          <w:sz w:val="24"/>
          <w:szCs w:val="24"/>
        </w:rPr>
        <w:t>F</w:t>
      </w:r>
      <w:r w:rsidR="002271F1" w:rsidRPr="00113491">
        <w:rPr>
          <w:sz w:val="24"/>
          <w:szCs w:val="24"/>
        </w:rPr>
        <w:t xml:space="preserve">(1, 52) = 2.965, </w:t>
      </w:r>
      <w:r w:rsidR="002271F1" w:rsidRPr="00113491">
        <w:rPr>
          <w:i/>
          <w:sz w:val="24"/>
          <w:szCs w:val="24"/>
        </w:rPr>
        <w:t>p</w:t>
      </w:r>
      <w:r w:rsidR="002271F1" w:rsidRPr="00113491">
        <w:rPr>
          <w:sz w:val="24"/>
          <w:szCs w:val="24"/>
        </w:rPr>
        <w:t xml:space="preserve"> = .091, partial </w:t>
      </w:r>
      <w:r w:rsidR="002271F1" w:rsidRPr="00113491">
        <w:rPr>
          <w:rFonts w:cstheme="minorHAnsi"/>
          <w:sz w:val="24"/>
          <w:szCs w:val="24"/>
        </w:rPr>
        <w:t>η</w:t>
      </w:r>
      <w:r w:rsidR="002271F1" w:rsidRPr="00113491">
        <w:rPr>
          <w:sz w:val="24"/>
          <w:szCs w:val="24"/>
          <w:vertAlign w:val="superscript"/>
        </w:rPr>
        <w:t>2</w:t>
      </w:r>
      <w:r w:rsidR="002271F1" w:rsidRPr="00113491">
        <w:rPr>
          <w:sz w:val="24"/>
          <w:szCs w:val="24"/>
        </w:rPr>
        <w:t xml:space="preserve"> = .054. Additionally, no significant </w:t>
      </w:r>
      <w:r w:rsidR="00D1664B">
        <w:rPr>
          <w:sz w:val="24"/>
          <w:szCs w:val="24"/>
        </w:rPr>
        <w:t>Phase</w:t>
      </w:r>
      <w:r w:rsidR="002271F1" w:rsidRPr="00113491">
        <w:rPr>
          <w:sz w:val="24"/>
          <w:szCs w:val="24"/>
        </w:rPr>
        <w:t xml:space="preserve"> </w:t>
      </w:r>
      <w:r w:rsidR="002271F1" w:rsidRPr="00113491">
        <w:rPr>
          <w:rFonts w:cstheme="minorHAnsi"/>
          <w:sz w:val="24"/>
          <w:szCs w:val="24"/>
        </w:rPr>
        <w:t>×</w:t>
      </w:r>
      <w:r w:rsidR="002271F1" w:rsidRPr="00113491">
        <w:rPr>
          <w:sz w:val="24"/>
          <w:szCs w:val="24"/>
        </w:rPr>
        <w:t xml:space="preserve"> BMI, </w:t>
      </w:r>
      <w:proofErr w:type="gramStart"/>
      <w:r w:rsidR="002271F1" w:rsidRPr="00113491">
        <w:rPr>
          <w:i/>
          <w:sz w:val="24"/>
          <w:szCs w:val="24"/>
        </w:rPr>
        <w:t>F</w:t>
      </w:r>
      <w:r w:rsidR="002271F1" w:rsidRPr="00113491">
        <w:rPr>
          <w:sz w:val="24"/>
          <w:szCs w:val="24"/>
        </w:rPr>
        <w:t>(</w:t>
      </w:r>
      <w:proofErr w:type="gramEnd"/>
      <w:r w:rsidR="002271F1" w:rsidRPr="00113491">
        <w:rPr>
          <w:sz w:val="24"/>
          <w:szCs w:val="24"/>
        </w:rPr>
        <w:t xml:space="preserve">1.857, 96.576) = .855, partial </w:t>
      </w:r>
      <w:r w:rsidR="002271F1" w:rsidRPr="00113491">
        <w:rPr>
          <w:rFonts w:cstheme="minorHAnsi"/>
          <w:sz w:val="24"/>
          <w:szCs w:val="24"/>
        </w:rPr>
        <w:t>η</w:t>
      </w:r>
      <w:r w:rsidR="002271F1" w:rsidRPr="00113491">
        <w:rPr>
          <w:sz w:val="24"/>
          <w:szCs w:val="24"/>
          <w:vertAlign w:val="superscript"/>
        </w:rPr>
        <w:t>2</w:t>
      </w:r>
      <w:r w:rsidR="002271F1" w:rsidRPr="00113491">
        <w:rPr>
          <w:sz w:val="24"/>
          <w:szCs w:val="24"/>
        </w:rPr>
        <w:t xml:space="preserve"> = .003, or </w:t>
      </w:r>
      <w:r w:rsidR="00CF0C16">
        <w:rPr>
          <w:sz w:val="24"/>
          <w:szCs w:val="24"/>
        </w:rPr>
        <w:t>Stressor</w:t>
      </w:r>
      <w:r w:rsidR="008E2506">
        <w:rPr>
          <w:sz w:val="24"/>
          <w:szCs w:val="24"/>
        </w:rPr>
        <w:t xml:space="preserve"> condition</w:t>
      </w:r>
      <w:r w:rsidR="002271F1" w:rsidRPr="00113491">
        <w:rPr>
          <w:sz w:val="24"/>
          <w:szCs w:val="24"/>
        </w:rPr>
        <w:t xml:space="preserve"> </w:t>
      </w:r>
      <w:r w:rsidR="002271F1" w:rsidRPr="00113491">
        <w:rPr>
          <w:rFonts w:cstheme="minorHAnsi"/>
          <w:sz w:val="24"/>
          <w:szCs w:val="24"/>
        </w:rPr>
        <w:t>×</w:t>
      </w:r>
      <w:r w:rsidR="002271F1" w:rsidRPr="00113491">
        <w:rPr>
          <w:sz w:val="24"/>
          <w:szCs w:val="24"/>
        </w:rPr>
        <w:t xml:space="preserve"> Dominance, </w:t>
      </w:r>
      <w:r w:rsidR="002271F1" w:rsidRPr="00113491">
        <w:rPr>
          <w:i/>
          <w:sz w:val="24"/>
          <w:szCs w:val="24"/>
        </w:rPr>
        <w:t>F</w:t>
      </w:r>
      <w:r w:rsidR="002271F1" w:rsidRPr="00113491">
        <w:rPr>
          <w:sz w:val="24"/>
          <w:szCs w:val="24"/>
        </w:rPr>
        <w:t xml:space="preserve">(2, 52) = 0.266, </w:t>
      </w:r>
      <w:r w:rsidR="002271F1" w:rsidRPr="00113491">
        <w:rPr>
          <w:i/>
          <w:sz w:val="24"/>
          <w:szCs w:val="24"/>
        </w:rPr>
        <w:t>p</w:t>
      </w:r>
      <w:r w:rsidR="002271F1" w:rsidRPr="00113491">
        <w:rPr>
          <w:sz w:val="24"/>
          <w:szCs w:val="24"/>
        </w:rPr>
        <w:t xml:space="preserve"> = .768, partial </w:t>
      </w:r>
      <w:r w:rsidR="002271F1" w:rsidRPr="00113491">
        <w:rPr>
          <w:rFonts w:cstheme="minorHAnsi"/>
          <w:sz w:val="24"/>
          <w:szCs w:val="24"/>
        </w:rPr>
        <w:t>η</w:t>
      </w:r>
      <w:r w:rsidR="002271F1" w:rsidRPr="00113491">
        <w:rPr>
          <w:sz w:val="24"/>
          <w:szCs w:val="24"/>
          <w:vertAlign w:val="superscript"/>
        </w:rPr>
        <w:t>2</w:t>
      </w:r>
      <w:r w:rsidR="002271F1" w:rsidRPr="00113491">
        <w:rPr>
          <w:sz w:val="24"/>
          <w:szCs w:val="24"/>
        </w:rPr>
        <w:t xml:space="preserve"> = .010, interactions were observed.   </w:t>
      </w:r>
    </w:p>
    <w:p w14:paraId="0E0DDE41" w14:textId="77777777" w:rsidR="002271F1" w:rsidRPr="00084CF3" w:rsidRDefault="002271F1" w:rsidP="00113491">
      <w:pPr>
        <w:spacing w:line="480" w:lineRule="auto"/>
        <w:rPr>
          <w:rStyle w:val="HTMLCite"/>
          <w:rFonts w:cstheme="minorHAnsi"/>
          <w:b/>
          <w:i w:val="0"/>
          <w:color w:val="222222"/>
          <w:sz w:val="24"/>
          <w:szCs w:val="24"/>
          <w:shd w:val="clear" w:color="auto" w:fill="FFFFFF"/>
        </w:rPr>
      </w:pPr>
      <w:r w:rsidRPr="00084CF3">
        <w:rPr>
          <w:rStyle w:val="HTMLCite"/>
          <w:rFonts w:cstheme="minorHAnsi"/>
          <w:b/>
          <w:i w:val="0"/>
          <w:color w:val="222222"/>
          <w:sz w:val="24"/>
          <w:szCs w:val="24"/>
          <w:shd w:val="clear" w:color="auto" w:fill="FFFFFF"/>
        </w:rPr>
        <w:t>DBP</w:t>
      </w:r>
    </w:p>
    <w:p w14:paraId="64EA7E43" w14:textId="10638E46" w:rsidR="00D47DEC" w:rsidRDefault="00F025B3" w:rsidP="00803679">
      <w:pPr>
        <w:spacing w:line="480" w:lineRule="auto"/>
        <w:ind w:firstLine="720"/>
        <w:rPr>
          <w:sz w:val="24"/>
          <w:szCs w:val="24"/>
        </w:rPr>
      </w:pPr>
      <w:r>
        <w:rPr>
          <w:rStyle w:val="HTMLCite"/>
          <w:rFonts w:cstheme="minorHAnsi"/>
          <w:i w:val="0"/>
          <w:color w:val="222222"/>
          <w:sz w:val="24"/>
          <w:szCs w:val="24"/>
          <w:shd w:val="clear" w:color="auto" w:fill="FFFFFF"/>
        </w:rPr>
        <w:t xml:space="preserve">A </w:t>
      </w:r>
      <w:r w:rsidR="00832C5F">
        <w:rPr>
          <w:rStyle w:val="HTMLCite"/>
          <w:rFonts w:cstheme="minorHAnsi"/>
          <w:i w:val="0"/>
          <w:color w:val="222222"/>
          <w:sz w:val="24"/>
          <w:szCs w:val="24"/>
          <w:shd w:val="clear" w:color="auto" w:fill="FFFFFF"/>
        </w:rPr>
        <w:t>Phase</w:t>
      </w:r>
      <w:r w:rsidR="002271F1" w:rsidRPr="00113491">
        <w:rPr>
          <w:rStyle w:val="HTMLCite"/>
          <w:rFonts w:cstheme="minorHAnsi"/>
          <w:color w:val="222222"/>
          <w:sz w:val="24"/>
          <w:szCs w:val="24"/>
          <w:shd w:val="clear" w:color="auto" w:fill="FFFFFF"/>
        </w:rPr>
        <w:t xml:space="preserve"> </w:t>
      </w:r>
      <w:r w:rsidR="002271F1" w:rsidRPr="00113491">
        <w:rPr>
          <w:rFonts w:cstheme="minorHAnsi"/>
          <w:sz w:val="24"/>
          <w:szCs w:val="24"/>
        </w:rPr>
        <w:t xml:space="preserve">× </w:t>
      </w:r>
      <w:r w:rsidR="00CF0C16">
        <w:rPr>
          <w:rFonts w:cstheme="minorHAnsi"/>
          <w:sz w:val="24"/>
          <w:szCs w:val="24"/>
        </w:rPr>
        <w:t>Stressor</w:t>
      </w:r>
      <w:r w:rsidR="002271F1" w:rsidRPr="00113491">
        <w:rPr>
          <w:rFonts w:cstheme="minorHAnsi"/>
          <w:sz w:val="24"/>
          <w:szCs w:val="24"/>
        </w:rPr>
        <w:t xml:space="preserve"> </w:t>
      </w:r>
      <w:r w:rsidR="000C5466">
        <w:rPr>
          <w:rFonts w:cstheme="minorHAnsi"/>
          <w:sz w:val="24"/>
          <w:szCs w:val="24"/>
        </w:rPr>
        <w:t xml:space="preserve">condition </w:t>
      </w:r>
      <w:r w:rsidR="002271F1" w:rsidRPr="00113491">
        <w:rPr>
          <w:rFonts w:cstheme="minorHAnsi"/>
          <w:sz w:val="24"/>
          <w:szCs w:val="24"/>
        </w:rPr>
        <w:t>interact</w:t>
      </w:r>
      <w:r w:rsidR="00832C5F">
        <w:rPr>
          <w:rFonts w:cstheme="minorHAnsi"/>
          <w:sz w:val="24"/>
          <w:szCs w:val="24"/>
        </w:rPr>
        <w:t xml:space="preserve">ion was found to be significant, </w:t>
      </w:r>
      <w:proofErr w:type="gramStart"/>
      <w:r w:rsidR="002271F1" w:rsidRPr="00113491">
        <w:rPr>
          <w:rFonts w:cstheme="minorHAnsi"/>
          <w:i/>
          <w:sz w:val="24"/>
          <w:szCs w:val="24"/>
        </w:rPr>
        <w:t>F</w:t>
      </w:r>
      <w:r w:rsidR="002271F1" w:rsidRPr="00113491">
        <w:rPr>
          <w:rFonts w:cstheme="minorHAnsi"/>
          <w:sz w:val="24"/>
          <w:szCs w:val="24"/>
        </w:rPr>
        <w:t>(</w:t>
      </w:r>
      <w:proofErr w:type="gramEnd"/>
      <w:r w:rsidR="002271F1" w:rsidRPr="00113491">
        <w:rPr>
          <w:rFonts w:cstheme="minorHAnsi"/>
          <w:sz w:val="24"/>
          <w:szCs w:val="24"/>
        </w:rPr>
        <w:t xml:space="preserve">3.831, 99.597) = 7.647, </w:t>
      </w:r>
      <w:r w:rsidR="002271F1" w:rsidRPr="00113491">
        <w:rPr>
          <w:rFonts w:cstheme="minorHAnsi"/>
          <w:i/>
          <w:sz w:val="24"/>
          <w:szCs w:val="24"/>
        </w:rPr>
        <w:t>p</w:t>
      </w:r>
      <w:r w:rsidR="002271F1" w:rsidRPr="00113491">
        <w:rPr>
          <w:rFonts w:cstheme="minorHAnsi"/>
          <w:sz w:val="24"/>
          <w:szCs w:val="24"/>
        </w:rPr>
        <w:t xml:space="preserve"> = .001, </w:t>
      </w:r>
      <w:r w:rsidR="002271F1" w:rsidRPr="00113491">
        <w:rPr>
          <w:sz w:val="24"/>
          <w:szCs w:val="24"/>
        </w:rPr>
        <w:t xml:space="preserve">partial </w:t>
      </w:r>
      <w:r w:rsidR="002271F1" w:rsidRPr="00113491">
        <w:rPr>
          <w:rFonts w:cstheme="minorHAnsi"/>
          <w:sz w:val="24"/>
          <w:szCs w:val="24"/>
        </w:rPr>
        <w:t>η</w:t>
      </w:r>
      <w:r w:rsidR="002271F1" w:rsidRPr="00113491">
        <w:rPr>
          <w:sz w:val="24"/>
          <w:szCs w:val="24"/>
          <w:vertAlign w:val="superscript"/>
        </w:rPr>
        <w:t>2</w:t>
      </w:r>
      <w:r w:rsidR="002271F1" w:rsidRPr="00113491">
        <w:rPr>
          <w:sz w:val="24"/>
          <w:szCs w:val="24"/>
        </w:rPr>
        <w:t xml:space="preserve"> = .128, whereby DBP was greater during the </w:t>
      </w:r>
      <w:r w:rsidR="00CF0C16">
        <w:rPr>
          <w:sz w:val="24"/>
          <w:szCs w:val="24"/>
        </w:rPr>
        <w:t>Stressor</w:t>
      </w:r>
      <w:r w:rsidR="002271F1" w:rsidRPr="00113491">
        <w:rPr>
          <w:sz w:val="24"/>
          <w:szCs w:val="24"/>
        </w:rPr>
        <w:t xml:space="preserve"> </w:t>
      </w:r>
      <w:r w:rsidR="00D47DEC">
        <w:rPr>
          <w:sz w:val="24"/>
          <w:szCs w:val="24"/>
        </w:rPr>
        <w:t xml:space="preserve">phase for women in the Social </w:t>
      </w:r>
      <w:r w:rsidR="00D47DEC" w:rsidRPr="00113491">
        <w:rPr>
          <w:sz w:val="24"/>
          <w:szCs w:val="24"/>
        </w:rPr>
        <w:t>(</w:t>
      </w:r>
      <w:r w:rsidR="00D47DEC" w:rsidRPr="00113491">
        <w:rPr>
          <w:i/>
          <w:sz w:val="24"/>
          <w:szCs w:val="24"/>
        </w:rPr>
        <w:t xml:space="preserve">M </w:t>
      </w:r>
      <w:r w:rsidR="00D47DEC" w:rsidRPr="00113491">
        <w:rPr>
          <w:sz w:val="24"/>
          <w:szCs w:val="24"/>
        </w:rPr>
        <w:t xml:space="preserve">= 74.030, </w:t>
      </w:r>
      <w:r w:rsidR="00D47DEC" w:rsidRPr="00113491">
        <w:rPr>
          <w:i/>
          <w:sz w:val="24"/>
          <w:szCs w:val="24"/>
        </w:rPr>
        <w:t xml:space="preserve">SD </w:t>
      </w:r>
      <w:r w:rsidR="00D47DEC" w:rsidRPr="00113491">
        <w:rPr>
          <w:sz w:val="24"/>
          <w:szCs w:val="24"/>
        </w:rPr>
        <w:t xml:space="preserve">= 9.275) </w:t>
      </w:r>
      <w:r w:rsidR="00D47DEC">
        <w:rPr>
          <w:sz w:val="24"/>
          <w:szCs w:val="24"/>
        </w:rPr>
        <w:t xml:space="preserve">compared to Asocial </w:t>
      </w:r>
      <w:r w:rsidR="00D47DEC" w:rsidRPr="00113491">
        <w:rPr>
          <w:sz w:val="24"/>
          <w:szCs w:val="24"/>
        </w:rPr>
        <w:t>(</w:t>
      </w:r>
      <w:r w:rsidR="00D47DEC" w:rsidRPr="00113491">
        <w:rPr>
          <w:i/>
          <w:sz w:val="24"/>
          <w:szCs w:val="24"/>
        </w:rPr>
        <w:t>M</w:t>
      </w:r>
      <w:r w:rsidR="00D47DEC" w:rsidRPr="00113491">
        <w:rPr>
          <w:sz w:val="24"/>
          <w:szCs w:val="24"/>
        </w:rPr>
        <w:t xml:space="preserve"> = 68.710, </w:t>
      </w:r>
      <w:r w:rsidR="00D47DEC" w:rsidRPr="00113491">
        <w:rPr>
          <w:i/>
          <w:sz w:val="24"/>
          <w:szCs w:val="24"/>
        </w:rPr>
        <w:t xml:space="preserve">SD </w:t>
      </w:r>
      <w:r w:rsidR="00D47DEC" w:rsidRPr="00113491">
        <w:rPr>
          <w:sz w:val="24"/>
          <w:szCs w:val="24"/>
        </w:rPr>
        <w:t>= 8.468</w:t>
      </w:r>
      <w:r w:rsidR="00832C5F">
        <w:rPr>
          <w:sz w:val="24"/>
          <w:szCs w:val="24"/>
        </w:rPr>
        <w:t>)</w:t>
      </w:r>
      <w:r w:rsidR="00764864">
        <w:rPr>
          <w:sz w:val="24"/>
          <w:szCs w:val="24"/>
        </w:rPr>
        <w:t xml:space="preserve"> Stressor</w:t>
      </w:r>
      <w:r w:rsidR="00832C5F">
        <w:rPr>
          <w:sz w:val="24"/>
          <w:szCs w:val="24"/>
        </w:rPr>
        <w:t xml:space="preserve"> condition</w:t>
      </w:r>
      <w:r w:rsidR="00D47DEC">
        <w:rPr>
          <w:sz w:val="24"/>
          <w:szCs w:val="24"/>
        </w:rPr>
        <w:t xml:space="preserve">, </w:t>
      </w:r>
      <w:r w:rsidR="00D47DEC" w:rsidRPr="00D47DEC">
        <w:rPr>
          <w:i/>
          <w:sz w:val="24"/>
          <w:szCs w:val="24"/>
        </w:rPr>
        <w:t>t</w:t>
      </w:r>
      <w:r w:rsidR="00D47DEC">
        <w:rPr>
          <w:sz w:val="24"/>
          <w:szCs w:val="24"/>
        </w:rPr>
        <w:t xml:space="preserve">(57) = 2.303, </w:t>
      </w:r>
      <w:r w:rsidR="00D47DEC" w:rsidRPr="00D47DEC">
        <w:rPr>
          <w:i/>
          <w:sz w:val="24"/>
          <w:szCs w:val="24"/>
        </w:rPr>
        <w:t>p</w:t>
      </w:r>
      <w:r w:rsidR="00D47DEC">
        <w:rPr>
          <w:sz w:val="24"/>
          <w:szCs w:val="24"/>
        </w:rPr>
        <w:t xml:space="preserve"> = .025, </w:t>
      </w:r>
      <w:r w:rsidR="00D47DEC" w:rsidRPr="00D47DEC">
        <w:rPr>
          <w:i/>
          <w:sz w:val="24"/>
          <w:szCs w:val="24"/>
        </w:rPr>
        <w:t>d</w:t>
      </w:r>
      <w:r w:rsidR="00D47DEC">
        <w:rPr>
          <w:sz w:val="24"/>
          <w:szCs w:val="24"/>
        </w:rPr>
        <w:t xml:space="preserve"> = 0.574</w:t>
      </w:r>
      <w:r w:rsidR="002271F1" w:rsidRPr="00113491">
        <w:rPr>
          <w:sz w:val="24"/>
          <w:szCs w:val="24"/>
        </w:rPr>
        <w:t>.</w:t>
      </w:r>
      <w:r w:rsidR="00D47DEC">
        <w:rPr>
          <w:sz w:val="24"/>
          <w:szCs w:val="24"/>
        </w:rPr>
        <w:t xml:space="preserve"> Across conditions, and similar to findings for SBP, no significant differences in DBP were observed for </w:t>
      </w:r>
      <w:r w:rsidR="00883CA1">
        <w:rPr>
          <w:sz w:val="24"/>
          <w:szCs w:val="24"/>
        </w:rPr>
        <w:t>Baseline or R</w:t>
      </w:r>
      <w:r w:rsidR="00D47DEC">
        <w:rPr>
          <w:sz w:val="24"/>
          <w:szCs w:val="24"/>
        </w:rPr>
        <w:t xml:space="preserve">ecovery phases. </w:t>
      </w:r>
    </w:p>
    <w:p w14:paraId="1DFC31BD" w14:textId="45E32EDC" w:rsidR="00007748" w:rsidRDefault="002271F1" w:rsidP="00803679">
      <w:pPr>
        <w:spacing w:line="480" w:lineRule="auto"/>
        <w:ind w:firstLine="720"/>
        <w:rPr>
          <w:sz w:val="24"/>
          <w:szCs w:val="24"/>
        </w:rPr>
      </w:pPr>
      <w:r w:rsidRPr="00113491">
        <w:rPr>
          <w:sz w:val="24"/>
          <w:szCs w:val="24"/>
        </w:rPr>
        <w:t xml:space="preserve"> A </w:t>
      </w:r>
      <w:r w:rsidR="006561E2">
        <w:rPr>
          <w:sz w:val="24"/>
          <w:szCs w:val="24"/>
        </w:rPr>
        <w:t>three way Phase</w:t>
      </w:r>
      <w:r w:rsidRPr="00113491">
        <w:rPr>
          <w:sz w:val="24"/>
          <w:szCs w:val="24"/>
        </w:rPr>
        <w:t xml:space="preserve"> × </w:t>
      </w:r>
      <w:r w:rsidR="00CF0C16">
        <w:rPr>
          <w:sz w:val="24"/>
          <w:szCs w:val="24"/>
        </w:rPr>
        <w:t>Stressor</w:t>
      </w:r>
      <w:r w:rsidR="000C5466">
        <w:rPr>
          <w:sz w:val="24"/>
          <w:szCs w:val="24"/>
        </w:rPr>
        <w:t xml:space="preserve"> condition</w:t>
      </w:r>
      <w:r w:rsidRPr="00113491">
        <w:rPr>
          <w:sz w:val="24"/>
          <w:szCs w:val="24"/>
        </w:rPr>
        <w:t xml:space="preserve"> × Dominance interaction approached </w:t>
      </w:r>
      <w:r w:rsidR="006561E2">
        <w:rPr>
          <w:sz w:val="24"/>
          <w:szCs w:val="24"/>
        </w:rPr>
        <w:t xml:space="preserve">but did not quite reach statistical </w:t>
      </w:r>
      <w:r w:rsidRPr="00113491">
        <w:rPr>
          <w:sz w:val="24"/>
          <w:szCs w:val="24"/>
        </w:rPr>
        <w:t xml:space="preserve">significance, </w:t>
      </w:r>
      <w:r w:rsidRPr="00113491">
        <w:rPr>
          <w:i/>
          <w:sz w:val="24"/>
          <w:szCs w:val="24"/>
        </w:rPr>
        <w:t>F</w:t>
      </w:r>
      <w:r w:rsidRPr="00113491">
        <w:rPr>
          <w:sz w:val="24"/>
          <w:szCs w:val="24"/>
        </w:rPr>
        <w:t>(3.831, 99.597) = 2.2</w:t>
      </w:r>
      <w:r w:rsidR="00117CBC">
        <w:rPr>
          <w:sz w:val="24"/>
          <w:szCs w:val="24"/>
        </w:rPr>
        <w:t>2</w:t>
      </w:r>
      <w:r w:rsidRPr="00113491">
        <w:rPr>
          <w:sz w:val="24"/>
          <w:szCs w:val="24"/>
        </w:rPr>
        <w:t xml:space="preserve">2, </w:t>
      </w:r>
      <w:r w:rsidRPr="00113491">
        <w:rPr>
          <w:i/>
          <w:sz w:val="24"/>
          <w:szCs w:val="24"/>
        </w:rPr>
        <w:t>p</w:t>
      </w:r>
      <w:r w:rsidRPr="00113491">
        <w:rPr>
          <w:sz w:val="24"/>
          <w:szCs w:val="24"/>
        </w:rPr>
        <w:t xml:space="preserve"> = .075, partial </w:t>
      </w:r>
      <w:r w:rsidRPr="00113491">
        <w:rPr>
          <w:rFonts w:cstheme="minorHAnsi"/>
          <w:sz w:val="24"/>
          <w:szCs w:val="24"/>
        </w:rPr>
        <w:t>η</w:t>
      </w:r>
      <w:r w:rsidRPr="00113491">
        <w:rPr>
          <w:sz w:val="24"/>
          <w:szCs w:val="24"/>
          <w:vertAlign w:val="superscript"/>
        </w:rPr>
        <w:t>2</w:t>
      </w:r>
      <w:r w:rsidRPr="00113491">
        <w:rPr>
          <w:sz w:val="24"/>
          <w:szCs w:val="24"/>
        </w:rPr>
        <w:t xml:space="preserve"> = .079</w:t>
      </w:r>
      <w:r w:rsidR="006561E2">
        <w:rPr>
          <w:sz w:val="24"/>
          <w:szCs w:val="24"/>
        </w:rPr>
        <w:t xml:space="preserve">, </w:t>
      </w:r>
      <w:r w:rsidR="00BF7A3B">
        <w:rPr>
          <w:sz w:val="24"/>
          <w:szCs w:val="24"/>
        </w:rPr>
        <w:t>but</w:t>
      </w:r>
      <w:r w:rsidR="006561E2">
        <w:rPr>
          <w:sz w:val="24"/>
          <w:szCs w:val="24"/>
        </w:rPr>
        <w:t xml:space="preserve"> trends observed reflected those reported above for the three way interaction for SBP</w:t>
      </w:r>
      <w:r w:rsidR="00827ACD">
        <w:rPr>
          <w:sz w:val="24"/>
          <w:szCs w:val="24"/>
        </w:rPr>
        <w:t xml:space="preserve">. </w:t>
      </w:r>
      <w:r w:rsidRPr="00113491">
        <w:rPr>
          <w:sz w:val="24"/>
          <w:szCs w:val="24"/>
        </w:rPr>
        <w:t xml:space="preserve"> </w:t>
      </w:r>
    </w:p>
    <w:p w14:paraId="4E5DAFE6" w14:textId="378459B3" w:rsidR="00156DEE" w:rsidRPr="00113491" w:rsidRDefault="00156DEE" w:rsidP="00007748">
      <w:pPr>
        <w:spacing w:line="480" w:lineRule="auto"/>
        <w:ind w:firstLine="720"/>
        <w:rPr>
          <w:sz w:val="24"/>
          <w:szCs w:val="24"/>
        </w:rPr>
      </w:pPr>
      <w:r>
        <w:rPr>
          <w:sz w:val="24"/>
          <w:szCs w:val="24"/>
        </w:rPr>
        <w:t>No</w:t>
      </w:r>
      <w:r w:rsidR="003A3602">
        <w:rPr>
          <w:sz w:val="24"/>
          <w:szCs w:val="24"/>
        </w:rPr>
        <w:t xml:space="preserve"> further</w:t>
      </w:r>
      <w:r>
        <w:rPr>
          <w:sz w:val="24"/>
          <w:szCs w:val="24"/>
        </w:rPr>
        <w:t xml:space="preserve"> significant </w:t>
      </w:r>
      <w:r w:rsidR="003A3602">
        <w:rPr>
          <w:sz w:val="24"/>
          <w:szCs w:val="24"/>
        </w:rPr>
        <w:t>interaction</w:t>
      </w:r>
      <w:r>
        <w:rPr>
          <w:sz w:val="24"/>
          <w:szCs w:val="24"/>
        </w:rPr>
        <w:t xml:space="preserve"> effects for</w:t>
      </w:r>
      <w:r w:rsidR="00467D78">
        <w:rPr>
          <w:sz w:val="24"/>
          <w:szCs w:val="24"/>
        </w:rPr>
        <w:t xml:space="preserve"> </w:t>
      </w:r>
      <w:r w:rsidR="00BF7A3B">
        <w:rPr>
          <w:sz w:val="24"/>
          <w:szCs w:val="24"/>
        </w:rPr>
        <w:t>Phase</w:t>
      </w:r>
      <w:r>
        <w:rPr>
          <w:sz w:val="24"/>
          <w:szCs w:val="24"/>
        </w:rPr>
        <w:t xml:space="preserve"> </w:t>
      </w:r>
      <w:r w:rsidRPr="00C42E2B">
        <w:rPr>
          <w:sz w:val="24"/>
          <w:szCs w:val="24"/>
        </w:rPr>
        <w:t>×</w:t>
      </w:r>
      <w:r>
        <w:rPr>
          <w:sz w:val="24"/>
          <w:szCs w:val="24"/>
        </w:rPr>
        <w:t xml:space="preserve"> BMI</w:t>
      </w:r>
      <w:r w:rsidR="003A3602">
        <w:rPr>
          <w:sz w:val="24"/>
          <w:szCs w:val="24"/>
        </w:rPr>
        <w:t xml:space="preserve">, </w:t>
      </w:r>
      <w:proofErr w:type="gramStart"/>
      <w:r w:rsidR="003A3602" w:rsidRPr="00113491">
        <w:rPr>
          <w:i/>
          <w:sz w:val="24"/>
          <w:szCs w:val="24"/>
        </w:rPr>
        <w:t>F</w:t>
      </w:r>
      <w:r w:rsidR="003A3602">
        <w:rPr>
          <w:sz w:val="24"/>
          <w:szCs w:val="24"/>
        </w:rPr>
        <w:t>(</w:t>
      </w:r>
      <w:proofErr w:type="gramEnd"/>
      <w:r w:rsidR="00943F63">
        <w:rPr>
          <w:sz w:val="24"/>
          <w:szCs w:val="24"/>
        </w:rPr>
        <w:t>1.915</w:t>
      </w:r>
      <w:r w:rsidR="003A3602">
        <w:rPr>
          <w:sz w:val="24"/>
          <w:szCs w:val="24"/>
        </w:rPr>
        <w:t>,</w:t>
      </w:r>
      <w:r w:rsidR="00943F63">
        <w:rPr>
          <w:sz w:val="24"/>
          <w:szCs w:val="24"/>
        </w:rPr>
        <w:t xml:space="preserve"> 99.597</w:t>
      </w:r>
      <w:r w:rsidR="003A3602" w:rsidRPr="00113491">
        <w:rPr>
          <w:sz w:val="24"/>
          <w:szCs w:val="24"/>
        </w:rPr>
        <w:t xml:space="preserve">) = </w:t>
      </w:r>
      <w:r w:rsidR="00943F63">
        <w:rPr>
          <w:sz w:val="24"/>
          <w:szCs w:val="24"/>
        </w:rPr>
        <w:t>0.177</w:t>
      </w:r>
      <w:r w:rsidR="003A3602" w:rsidRPr="00113491">
        <w:rPr>
          <w:sz w:val="24"/>
          <w:szCs w:val="24"/>
        </w:rPr>
        <w:t xml:space="preserve">, </w:t>
      </w:r>
      <w:r w:rsidR="003A3602" w:rsidRPr="00113491">
        <w:rPr>
          <w:i/>
          <w:sz w:val="24"/>
          <w:szCs w:val="24"/>
        </w:rPr>
        <w:t>p</w:t>
      </w:r>
      <w:r w:rsidR="003A3602" w:rsidRPr="00113491">
        <w:rPr>
          <w:sz w:val="24"/>
          <w:szCs w:val="24"/>
        </w:rPr>
        <w:t xml:space="preserve"> = .</w:t>
      </w:r>
      <w:r w:rsidR="00943F63">
        <w:rPr>
          <w:sz w:val="24"/>
          <w:szCs w:val="24"/>
        </w:rPr>
        <w:t>829</w:t>
      </w:r>
      <w:r w:rsidR="003A3602" w:rsidRPr="00113491">
        <w:rPr>
          <w:sz w:val="24"/>
          <w:szCs w:val="24"/>
        </w:rPr>
        <w:t xml:space="preserve">, partial </w:t>
      </w:r>
      <w:r w:rsidR="003A3602" w:rsidRPr="00113491">
        <w:rPr>
          <w:rFonts w:cstheme="minorHAnsi"/>
          <w:sz w:val="24"/>
          <w:szCs w:val="24"/>
        </w:rPr>
        <w:t>η</w:t>
      </w:r>
      <w:r w:rsidR="003A3602" w:rsidRPr="00113491">
        <w:rPr>
          <w:sz w:val="24"/>
          <w:szCs w:val="24"/>
          <w:vertAlign w:val="superscript"/>
        </w:rPr>
        <w:t>2</w:t>
      </w:r>
      <w:r w:rsidR="003A3602" w:rsidRPr="00113491">
        <w:rPr>
          <w:sz w:val="24"/>
          <w:szCs w:val="24"/>
        </w:rPr>
        <w:t xml:space="preserve"> =</w:t>
      </w:r>
      <w:r w:rsidR="00943F63">
        <w:rPr>
          <w:sz w:val="24"/>
          <w:szCs w:val="24"/>
        </w:rPr>
        <w:t xml:space="preserve"> .003; </w:t>
      </w:r>
      <w:r w:rsidR="00BF7A3B">
        <w:rPr>
          <w:sz w:val="24"/>
          <w:szCs w:val="24"/>
        </w:rPr>
        <w:t>Phase</w:t>
      </w:r>
      <w:r>
        <w:rPr>
          <w:sz w:val="24"/>
          <w:szCs w:val="24"/>
        </w:rPr>
        <w:t xml:space="preserve"> </w:t>
      </w:r>
      <w:r w:rsidRPr="00C42E2B">
        <w:rPr>
          <w:sz w:val="24"/>
          <w:szCs w:val="24"/>
        </w:rPr>
        <w:t>×</w:t>
      </w:r>
      <w:r>
        <w:rPr>
          <w:sz w:val="24"/>
          <w:szCs w:val="24"/>
        </w:rPr>
        <w:t xml:space="preserve"> Dominance</w:t>
      </w:r>
      <w:r w:rsidR="003A3602">
        <w:rPr>
          <w:sz w:val="24"/>
          <w:szCs w:val="24"/>
        </w:rPr>
        <w:t xml:space="preserve">, </w:t>
      </w:r>
      <w:r w:rsidR="003A3602" w:rsidRPr="00113491">
        <w:rPr>
          <w:i/>
          <w:sz w:val="24"/>
          <w:szCs w:val="24"/>
        </w:rPr>
        <w:t>F</w:t>
      </w:r>
      <w:r w:rsidR="003A3602">
        <w:rPr>
          <w:sz w:val="24"/>
          <w:szCs w:val="24"/>
        </w:rPr>
        <w:t>(</w:t>
      </w:r>
      <w:r w:rsidR="00943F63">
        <w:rPr>
          <w:sz w:val="24"/>
          <w:szCs w:val="24"/>
        </w:rPr>
        <w:t>3.831</w:t>
      </w:r>
      <w:r w:rsidR="003A3602">
        <w:rPr>
          <w:sz w:val="24"/>
          <w:szCs w:val="24"/>
        </w:rPr>
        <w:t>,</w:t>
      </w:r>
      <w:r w:rsidR="00943F63">
        <w:rPr>
          <w:sz w:val="24"/>
          <w:szCs w:val="24"/>
        </w:rPr>
        <w:t xml:space="preserve"> 99.597</w:t>
      </w:r>
      <w:r w:rsidR="003A3602" w:rsidRPr="00113491">
        <w:rPr>
          <w:sz w:val="24"/>
          <w:szCs w:val="24"/>
        </w:rPr>
        <w:t xml:space="preserve">) = </w:t>
      </w:r>
      <w:r w:rsidR="00943F63">
        <w:rPr>
          <w:sz w:val="24"/>
          <w:szCs w:val="24"/>
        </w:rPr>
        <w:t>1.554</w:t>
      </w:r>
      <w:r w:rsidR="003A3602" w:rsidRPr="00113491">
        <w:rPr>
          <w:sz w:val="24"/>
          <w:szCs w:val="24"/>
        </w:rPr>
        <w:t xml:space="preserve">, </w:t>
      </w:r>
      <w:r w:rsidR="003A3602" w:rsidRPr="00113491">
        <w:rPr>
          <w:i/>
          <w:sz w:val="24"/>
          <w:szCs w:val="24"/>
        </w:rPr>
        <w:t>p</w:t>
      </w:r>
      <w:r w:rsidR="003A3602" w:rsidRPr="00113491">
        <w:rPr>
          <w:sz w:val="24"/>
          <w:szCs w:val="24"/>
        </w:rPr>
        <w:t xml:space="preserve"> = .</w:t>
      </w:r>
      <w:r w:rsidR="00943F63">
        <w:rPr>
          <w:sz w:val="24"/>
          <w:szCs w:val="24"/>
        </w:rPr>
        <w:t>195</w:t>
      </w:r>
      <w:r w:rsidR="003A3602" w:rsidRPr="00113491">
        <w:rPr>
          <w:sz w:val="24"/>
          <w:szCs w:val="24"/>
        </w:rPr>
        <w:t xml:space="preserve">, </w:t>
      </w:r>
      <w:r w:rsidR="003A3602" w:rsidRPr="00827ACD">
        <w:rPr>
          <w:sz w:val="24"/>
          <w:szCs w:val="24"/>
        </w:rPr>
        <w:t xml:space="preserve">partial </w:t>
      </w:r>
      <w:r w:rsidR="003A3602" w:rsidRPr="00827ACD">
        <w:rPr>
          <w:rFonts w:cstheme="minorHAnsi"/>
          <w:sz w:val="24"/>
          <w:szCs w:val="24"/>
        </w:rPr>
        <w:t>η</w:t>
      </w:r>
      <w:r w:rsidR="003A3602" w:rsidRPr="00827ACD">
        <w:rPr>
          <w:sz w:val="24"/>
          <w:szCs w:val="24"/>
          <w:vertAlign w:val="superscript"/>
        </w:rPr>
        <w:t>2</w:t>
      </w:r>
      <w:r w:rsidR="003A3602" w:rsidRPr="00827ACD">
        <w:rPr>
          <w:sz w:val="24"/>
          <w:szCs w:val="24"/>
        </w:rPr>
        <w:t xml:space="preserve"> =</w:t>
      </w:r>
      <w:r w:rsidR="00943F63" w:rsidRPr="00827ACD">
        <w:rPr>
          <w:sz w:val="24"/>
          <w:szCs w:val="24"/>
        </w:rPr>
        <w:t xml:space="preserve"> .056; </w:t>
      </w:r>
      <w:r w:rsidRPr="00827ACD">
        <w:rPr>
          <w:sz w:val="24"/>
          <w:szCs w:val="24"/>
        </w:rPr>
        <w:t>Dominance × Stressor</w:t>
      </w:r>
      <w:r w:rsidR="000C5466">
        <w:rPr>
          <w:sz w:val="24"/>
          <w:szCs w:val="24"/>
        </w:rPr>
        <w:t xml:space="preserve"> condition</w:t>
      </w:r>
      <w:r w:rsidR="003A3602" w:rsidRPr="00827ACD">
        <w:rPr>
          <w:sz w:val="24"/>
          <w:szCs w:val="24"/>
        </w:rPr>
        <w:t xml:space="preserve">, </w:t>
      </w:r>
      <w:r w:rsidR="003A3602" w:rsidRPr="00827ACD">
        <w:rPr>
          <w:i/>
          <w:sz w:val="24"/>
          <w:szCs w:val="24"/>
        </w:rPr>
        <w:t>F</w:t>
      </w:r>
      <w:r w:rsidR="003A3602" w:rsidRPr="00827ACD">
        <w:rPr>
          <w:sz w:val="24"/>
          <w:szCs w:val="24"/>
        </w:rPr>
        <w:t>(</w:t>
      </w:r>
      <w:r w:rsidR="00943F63" w:rsidRPr="00827ACD">
        <w:rPr>
          <w:sz w:val="24"/>
          <w:szCs w:val="24"/>
        </w:rPr>
        <w:t>2</w:t>
      </w:r>
      <w:r w:rsidR="003A3602" w:rsidRPr="00827ACD">
        <w:rPr>
          <w:sz w:val="24"/>
          <w:szCs w:val="24"/>
        </w:rPr>
        <w:t>,</w:t>
      </w:r>
      <w:r w:rsidR="00943F63" w:rsidRPr="00827ACD">
        <w:rPr>
          <w:sz w:val="24"/>
          <w:szCs w:val="24"/>
        </w:rPr>
        <w:t xml:space="preserve"> 52</w:t>
      </w:r>
      <w:r w:rsidR="003A3602" w:rsidRPr="00827ACD">
        <w:rPr>
          <w:sz w:val="24"/>
          <w:szCs w:val="24"/>
        </w:rPr>
        <w:t xml:space="preserve">) = </w:t>
      </w:r>
      <w:r w:rsidR="00943F63" w:rsidRPr="00827ACD">
        <w:rPr>
          <w:sz w:val="24"/>
          <w:szCs w:val="24"/>
        </w:rPr>
        <w:t>0.236</w:t>
      </w:r>
      <w:r w:rsidR="003A3602" w:rsidRPr="00827ACD">
        <w:rPr>
          <w:sz w:val="24"/>
          <w:szCs w:val="24"/>
        </w:rPr>
        <w:t xml:space="preserve">, </w:t>
      </w:r>
      <w:r w:rsidR="003A3602" w:rsidRPr="00827ACD">
        <w:rPr>
          <w:i/>
          <w:sz w:val="24"/>
          <w:szCs w:val="24"/>
        </w:rPr>
        <w:t>p</w:t>
      </w:r>
      <w:r w:rsidR="003A3602" w:rsidRPr="00827ACD">
        <w:rPr>
          <w:sz w:val="24"/>
          <w:szCs w:val="24"/>
        </w:rPr>
        <w:t xml:space="preserve"> = .</w:t>
      </w:r>
      <w:r w:rsidR="00943F63" w:rsidRPr="00827ACD">
        <w:rPr>
          <w:sz w:val="24"/>
          <w:szCs w:val="24"/>
        </w:rPr>
        <w:t>791</w:t>
      </w:r>
      <w:r w:rsidR="003A3602" w:rsidRPr="00827ACD">
        <w:rPr>
          <w:sz w:val="24"/>
          <w:szCs w:val="24"/>
        </w:rPr>
        <w:t xml:space="preserve">, partial </w:t>
      </w:r>
      <w:r w:rsidR="003A3602" w:rsidRPr="00827ACD">
        <w:rPr>
          <w:rFonts w:cstheme="minorHAnsi"/>
          <w:sz w:val="24"/>
          <w:szCs w:val="24"/>
        </w:rPr>
        <w:t>η</w:t>
      </w:r>
      <w:r w:rsidR="003A3602" w:rsidRPr="00827ACD">
        <w:rPr>
          <w:sz w:val="24"/>
          <w:szCs w:val="24"/>
          <w:vertAlign w:val="superscript"/>
        </w:rPr>
        <w:t>2</w:t>
      </w:r>
      <w:r w:rsidR="003A3602" w:rsidRPr="00827ACD">
        <w:rPr>
          <w:sz w:val="24"/>
          <w:szCs w:val="24"/>
        </w:rPr>
        <w:t xml:space="preserve"> =</w:t>
      </w:r>
      <w:r w:rsidR="00943F63" w:rsidRPr="00827ACD">
        <w:rPr>
          <w:sz w:val="24"/>
          <w:szCs w:val="24"/>
        </w:rPr>
        <w:t xml:space="preserve"> .009</w:t>
      </w:r>
      <w:r w:rsidR="00827ACD" w:rsidRPr="00827ACD">
        <w:rPr>
          <w:sz w:val="24"/>
          <w:szCs w:val="24"/>
        </w:rPr>
        <w:t xml:space="preserve"> were found.</w:t>
      </w:r>
      <w:r w:rsidR="00007748" w:rsidRPr="00827ACD">
        <w:rPr>
          <w:sz w:val="24"/>
          <w:szCs w:val="24"/>
        </w:rPr>
        <w:t xml:space="preserve"> </w:t>
      </w:r>
      <w:r w:rsidRPr="00827ACD">
        <w:rPr>
          <w:sz w:val="24"/>
          <w:szCs w:val="24"/>
        </w:rPr>
        <w:t>No significant main effects for</w:t>
      </w:r>
      <w:r w:rsidR="00007748" w:rsidRPr="00827ACD">
        <w:rPr>
          <w:sz w:val="24"/>
          <w:szCs w:val="24"/>
        </w:rPr>
        <w:t xml:space="preserve"> </w:t>
      </w:r>
      <w:r w:rsidR="00BF7A3B" w:rsidRPr="00827ACD">
        <w:rPr>
          <w:sz w:val="24"/>
          <w:szCs w:val="24"/>
        </w:rPr>
        <w:t>Phase</w:t>
      </w:r>
      <w:r w:rsidR="003A3602" w:rsidRPr="00827ACD">
        <w:rPr>
          <w:sz w:val="24"/>
          <w:szCs w:val="24"/>
        </w:rPr>
        <w:t xml:space="preserve">, </w:t>
      </w:r>
      <w:proofErr w:type="gramStart"/>
      <w:r w:rsidR="003A3602" w:rsidRPr="00827ACD">
        <w:rPr>
          <w:i/>
          <w:sz w:val="24"/>
          <w:szCs w:val="24"/>
        </w:rPr>
        <w:t>F</w:t>
      </w:r>
      <w:r w:rsidR="003A3602" w:rsidRPr="00827ACD">
        <w:rPr>
          <w:sz w:val="24"/>
          <w:szCs w:val="24"/>
        </w:rPr>
        <w:t>(</w:t>
      </w:r>
      <w:proofErr w:type="gramEnd"/>
      <w:r w:rsidR="00007748" w:rsidRPr="00827ACD">
        <w:rPr>
          <w:sz w:val="24"/>
          <w:szCs w:val="24"/>
        </w:rPr>
        <w:t>1.915</w:t>
      </w:r>
      <w:r w:rsidR="003A3602" w:rsidRPr="00827ACD">
        <w:rPr>
          <w:sz w:val="24"/>
          <w:szCs w:val="24"/>
        </w:rPr>
        <w:t>,</w:t>
      </w:r>
      <w:r w:rsidR="00007748" w:rsidRPr="00827ACD">
        <w:rPr>
          <w:sz w:val="24"/>
          <w:szCs w:val="24"/>
        </w:rPr>
        <w:t xml:space="preserve"> 99.597</w:t>
      </w:r>
      <w:r w:rsidR="003A3602" w:rsidRPr="00827ACD">
        <w:rPr>
          <w:sz w:val="24"/>
          <w:szCs w:val="24"/>
        </w:rPr>
        <w:t xml:space="preserve">) = </w:t>
      </w:r>
      <w:r w:rsidR="00007748" w:rsidRPr="00827ACD">
        <w:rPr>
          <w:sz w:val="24"/>
          <w:szCs w:val="24"/>
        </w:rPr>
        <w:t>0.265</w:t>
      </w:r>
      <w:r w:rsidR="003A3602" w:rsidRPr="00827ACD">
        <w:rPr>
          <w:sz w:val="24"/>
          <w:szCs w:val="24"/>
        </w:rPr>
        <w:t xml:space="preserve">, </w:t>
      </w:r>
      <w:r w:rsidR="003A3602" w:rsidRPr="00827ACD">
        <w:rPr>
          <w:i/>
          <w:sz w:val="24"/>
          <w:szCs w:val="24"/>
        </w:rPr>
        <w:t>p</w:t>
      </w:r>
      <w:r w:rsidR="003A3602" w:rsidRPr="00827ACD">
        <w:rPr>
          <w:sz w:val="24"/>
          <w:szCs w:val="24"/>
        </w:rPr>
        <w:t xml:space="preserve"> = .</w:t>
      </w:r>
      <w:r w:rsidR="00007748" w:rsidRPr="00827ACD">
        <w:rPr>
          <w:sz w:val="24"/>
          <w:szCs w:val="24"/>
        </w:rPr>
        <w:t>758</w:t>
      </w:r>
      <w:r w:rsidR="003A3602" w:rsidRPr="00827ACD">
        <w:rPr>
          <w:sz w:val="24"/>
          <w:szCs w:val="24"/>
        </w:rPr>
        <w:t xml:space="preserve">, partial </w:t>
      </w:r>
      <w:r w:rsidR="003A3602" w:rsidRPr="00827ACD">
        <w:rPr>
          <w:rFonts w:cstheme="minorHAnsi"/>
          <w:sz w:val="24"/>
          <w:szCs w:val="24"/>
        </w:rPr>
        <w:t>η</w:t>
      </w:r>
      <w:r w:rsidR="003A3602" w:rsidRPr="00827ACD">
        <w:rPr>
          <w:sz w:val="24"/>
          <w:szCs w:val="24"/>
          <w:vertAlign w:val="superscript"/>
        </w:rPr>
        <w:t>2</w:t>
      </w:r>
      <w:r w:rsidR="003A3602" w:rsidRPr="00827ACD">
        <w:rPr>
          <w:sz w:val="24"/>
          <w:szCs w:val="24"/>
        </w:rPr>
        <w:t xml:space="preserve"> =</w:t>
      </w:r>
      <w:r w:rsidR="00007748" w:rsidRPr="00827ACD">
        <w:rPr>
          <w:sz w:val="24"/>
          <w:szCs w:val="24"/>
        </w:rPr>
        <w:t xml:space="preserve"> .005;</w:t>
      </w:r>
      <w:r w:rsidR="00007748">
        <w:rPr>
          <w:sz w:val="24"/>
          <w:szCs w:val="24"/>
        </w:rPr>
        <w:t xml:space="preserve"> </w:t>
      </w:r>
      <w:r>
        <w:rPr>
          <w:sz w:val="24"/>
          <w:szCs w:val="24"/>
        </w:rPr>
        <w:t>Dominance</w:t>
      </w:r>
      <w:r w:rsidR="003A3602">
        <w:rPr>
          <w:sz w:val="24"/>
          <w:szCs w:val="24"/>
        </w:rPr>
        <w:t xml:space="preserve">, </w:t>
      </w:r>
      <w:r w:rsidR="003A3602" w:rsidRPr="00113491">
        <w:rPr>
          <w:i/>
          <w:sz w:val="24"/>
          <w:szCs w:val="24"/>
        </w:rPr>
        <w:t>F</w:t>
      </w:r>
      <w:r w:rsidR="003A3602">
        <w:rPr>
          <w:sz w:val="24"/>
          <w:szCs w:val="24"/>
        </w:rPr>
        <w:t>(</w:t>
      </w:r>
      <w:r w:rsidR="00007748">
        <w:rPr>
          <w:sz w:val="24"/>
          <w:szCs w:val="24"/>
        </w:rPr>
        <w:t>2, 52</w:t>
      </w:r>
      <w:r w:rsidR="003A3602" w:rsidRPr="00113491">
        <w:rPr>
          <w:sz w:val="24"/>
          <w:szCs w:val="24"/>
        </w:rPr>
        <w:t xml:space="preserve">) = </w:t>
      </w:r>
      <w:r w:rsidR="00007748">
        <w:rPr>
          <w:sz w:val="24"/>
          <w:szCs w:val="24"/>
        </w:rPr>
        <w:t>0.495</w:t>
      </w:r>
      <w:r w:rsidR="003A3602" w:rsidRPr="00113491">
        <w:rPr>
          <w:sz w:val="24"/>
          <w:szCs w:val="24"/>
        </w:rPr>
        <w:t xml:space="preserve">, </w:t>
      </w:r>
      <w:r w:rsidR="003A3602" w:rsidRPr="00113491">
        <w:rPr>
          <w:i/>
          <w:sz w:val="24"/>
          <w:szCs w:val="24"/>
        </w:rPr>
        <w:t>p</w:t>
      </w:r>
      <w:r w:rsidR="003A3602" w:rsidRPr="00113491">
        <w:rPr>
          <w:sz w:val="24"/>
          <w:szCs w:val="24"/>
        </w:rPr>
        <w:t xml:space="preserve"> = .</w:t>
      </w:r>
      <w:r w:rsidR="00007748">
        <w:rPr>
          <w:sz w:val="24"/>
          <w:szCs w:val="24"/>
        </w:rPr>
        <w:t>613</w:t>
      </w:r>
      <w:r w:rsidR="003A3602" w:rsidRPr="00113491">
        <w:rPr>
          <w:sz w:val="24"/>
          <w:szCs w:val="24"/>
        </w:rPr>
        <w:t xml:space="preserve">, partial </w:t>
      </w:r>
      <w:r w:rsidR="003A3602" w:rsidRPr="00113491">
        <w:rPr>
          <w:rFonts w:cstheme="minorHAnsi"/>
          <w:sz w:val="24"/>
          <w:szCs w:val="24"/>
        </w:rPr>
        <w:t>η</w:t>
      </w:r>
      <w:r w:rsidR="003A3602" w:rsidRPr="00113491">
        <w:rPr>
          <w:sz w:val="24"/>
          <w:szCs w:val="24"/>
          <w:vertAlign w:val="superscript"/>
        </w:rPr>
        <w:t>2</w:t>
      </w:r>
      <w:r w:rsidR="003A3602" w:rsidRPr="00113491">
        <w:rPr>
          <w:sz w:val="24"/>
          <w:szCs w:val="24"/>
        </w:rPr>
        <w:t xml:space="preserve"> =</w:t>
      </w:r>
      <w:r w:rsidR="00007748">
        <w:rPr>
          <w:sz w:val="24"/>
          <w:szCs w:val="24"/>
        </w:rPr>
        <w:t xml:space="preserve">.019; </w:t>
      </w:r>
      <w:r>
        <w:rPr>
          <w:sz w:val="24"/>
          <w:szCs w:val="24"/>
        </w:rPr>
        <w:t>BMI</w:t>
      </w:r>
      <w:r w:rsidR="003A3602">
        <w:rPr>
          <w:sz w:val="24"/>
          <w:szCs w:val="24"/>
        </w:rPr>
        <w:t xml:space="preserve">, </w:t>
      </w:r>
      <w:r w:rsidR="003A3602" w:rsidRPr="00113491">
        <w:rPr>
          <w:i/>
          <w:sz w:val="24"/>
          <w:szCs w:val="24"/>
        </w:rPr>
        <w:t>F</w:t>
      </w:r>
      <w:r w:rsidR="003A3602">
        <w:rPr>
          <w:sz w:val="24"/>
          <w:szCs w:val="24"/>
        </w:rPr>
        <w:t>(</w:t>
      </w:r>
      <w:r w:rsidR="00007748">
        <w:rPr>
          <w:sz w:val="24"/>
          <w:szCs w:val="24"/>
        </w:rPr>
        <w:t>1</w:t>
      </w:r>
      <w:r w:rsidR="003A3602">
        <w:rPr>
          <w:sz w:val="24"/>
          <w:szCs w:val="24"/>
        </w:rPr>
        <w:t>,</w:t>
      </w:r>
      <w:r w:rsidR="00007748">
        <w:rPr>
          <w:sz w:val="24"/>
          <w:szCs w:val="24"/>
        </w:rPr>
        <w:t xml:space="preserve"> 52</w:t>
      </w:r>
      <w:r w:rsidR="003A3602" w:rsidRPr="00113491">
        <w:rPr>
          <w:sz w:val="24"/>
          <w:szCs w:val="24"/>
        </w:rPr>
        <w:t xml:space="preserve">) = </w:t>
      </w:r>
      <w:r w:rsidR="00007748">
        <w:rPr>
          <w:sz w:val="24"/>
          <w:szCs w:val="24"/>
        </w:rPr>
        <w:t>0.162</w:t>
      </w:r>
      <w:r w:rsidR="003A3602" w:rsidRPr="00113491">
        <w:rPr>
          <w:sz w:val="24"/>
          <w:szCs w:val="24"/>
        </w:rPr>
        <w:t xml:space="preserve">, </w:t>
      </w:r>
      <w:r w:rsidR="003A3602" w:rsidRPr="00113491">
        <w:rPr>
          <w:i/>
          <w:sz w:val="24"/>
          <w:szCs w:val="24"/>
        </w:rPr>
        <w:t>p</w:t>
      </w:r>
      <w:r w:rsidR="003A3602" w:rsidRPr="00113491">
        <w:rPr>
          <w:sz w:val="24"/>
          <w:szCs w:val="24"/>
        </w:rPr>
        <w:t xml:space="preserve"> </w:t>
      </w:r>
      <w:r w:rsidR="003A3602" w:rsidRPr="00113491">
        <w:rPr>
          <w:sz w:val="24"/>
          <w:szCs w:val="24"/>
        </w:rPr>
        <w:lastRenderedPageBreak/>
        <w:t>= .</w:t>
      </w:r>
      <w:r w:rsidR="00007748">
        <w:rPr>
          <w:sz w:val="24"/>
          <w:szCs w:val="24"/>
        </w:rPr>
        <w:t>689</w:t>
      </w:r>
      <w:r w:rsidR="003A3602" w:rsidRPr="00113491">
        <w:rPr>
          <w:sz w:val="24"/>
          <w:szCs w:val="24"/>
        </w:rPr>
        <w:t xml:space="preserve">, partial </w:t>
      </w:r>
      <w:r w:rsidR="003A3602" w:rsidRPr="00113491">
        <w:rPr>
          <w:rFonts w:cstheme="minorHAnsi"/>
          <w:sz w:val="24"/>
          <w:szCs w:val="24"/>
        </w:rPr>
        <w:t>η</w:t>
      </w:r>
      <w:r w:rsidR="003A3602" w:rsidRPr="00113491">
        <w:rPr>
          <w:sz w:val="24"/>
          <w:szCs w:val="24"/>
          <w:vertAlign w:val="superscript"/>
        </w:rPr>
        <w:t>2</w:t>
      </w:r>
      <w:r w:rsidR="003A3602" w:rsidRPr="00113491">
        <w:rPr>
          <w:sz w:val="24"/>
          <w:szCs w:val="24"/>
        </w:rPr>
        <w:t xml:space="preserve"> =</w:t>
      </w:r>
      <w:r w:rsidR="00007748">
        <w:rPr>
          <w:sz w:val="24"/>
          <w:szCs w:val="24"/>
        </w:rPr>
        <w:t xml:space="preserve"> .003; or </w:t>
      </w:r>
      <w:r>
        <w:rPr>
          <w:sz w:val="24"/>
          <w:szCs w:val="24"/>
        </w:rPr>
        <w:t>Stressor</w:t>
      </w:r>
      <w:r w:rsidR="000C5466">
        <w:rPr>
          <w:sz w:val="24"/>
          <w:szCs w:val="24"/>
        </w:rPr>
        <w:t xml:space="preserve"> condition</w:t>
      </w:r>
      <w:r w:rsidR="003A3602">
        <w:rPr>
          <w:sz w:val="24"/>
          <w:szCs w:val="24"/>
        </w:rPr>
        <w:t xml:space="preserve">, </w:t>
      </w:r>
      <w:r w:rsidR="003A3602" w:rsidRPr="00113491">
        <w:rPr>
          <w:i/>
          <w:sz w:val="24"/>
          <w:szCs w:val="24"/>
        </w:rPr>
        <w:t>F</w:t>
      </w:r>
      <w:r w:rsidR="003A3602">
        <w:rPr>
          <w:sz w:val="24"/>
          <w:szCs w:val="24"/>
        </w:rPr>
        <w:t>(</w:t>
      </w:r>
      <w:r w:rsidR="00007748">
        <w:rPr>
          <w:sz w:val="24"/>
          <w:szCs w:val="24"/>
        </w:rPr>
        <w:t>1</w:t>
      </w:r>
      <w:r w:rsidR="003A3602">
        <w:rPr>
          <w:sz w:val="24"/>
          <w:szCs w:val="24"/>
        </w:rPr>
        <w:t>,</w:t>
      </w:r>
      <w:r w:rsidR="00007748">
        <w:rPr>
          <w:sz w:val="24"/>
          <w:szCs w:val="24"/>
        </w:rPr>
        <w:t xml:space="preserve"> 52</w:t>
      </w:r>
      <w:r w:rsidR="003A3602" w:rsidRPr="00113491">
        <w:rPr>
          <w:sz w:val="24"/>
          <w:szCs w:val="24"/>
        </w:rPr>
        <w:t xml:space="preserve">) = </w:t>
      </w:r>
      <w:r w:rsidR="00007748">
        <w:rPr>
          <w:sz w:val="24"/>
          <w:szCs w:val="24"/>
        </w:rPr>
        <w:t>1.968</w:t>
      </w:r>
      <w:r w:rsidR="003A3602" w:rsidRPr="00113491">
        <w:rPr>
          <w:sz w:val="24"/>
          <w:szCs w:val="24"/>
        </w:rPr>
        <w:t xml:space="preserve">, </w:t>
      </w:r>
      <w:r w:rsidR="003A3602" w:rsidRPr="00113491">
        <w:rPr>
          <w:i/>
          <w:sz w:val="24"/>
          <w:szCs w:val="24"/>
        </w:rPr>
        <w:t>p</w:t>
      </w:r>
      <w:r w:rsidR="003A3602" w:rsidRPr="00113491">
        <w:rPr>
          <w:sz w:val="24"/>
          <w:szCs w:val="24"/>
        </w:rPr>
        <w:t xml:space="preserve"> = .</w:t>
      </w:r>
      <w:r w:rsidR="00007748">
        <w:rPr>
          <w:sz w:val="24"/>
          <w:szCs w:val="24"/>
        </w:rPr>
        <w:t>167</w:t>
      </w:r>
      <w:r w:rsidR="003A3602" w:rsidRPr="00113491">
        <w:rPr>
          <w:sz w:val="24"/>
          <w:szCs w:val="24"/>
        </w:rPr>
        <w:t xml:space="preserve">, partial </w:t>
      </w:r>
      <w:r w:rsidR="003A3602" w:rsidRPr="00113491">
        <w:rPr>
          <w:rFonts w:cstheme="minorHAnsi"/>
          <w:sz w:val="24"/>
          <w:szCs w:val="24"/>
        </w:rPr>
        <w:t>η</w:t>
      </w:r>
      <w:r w:rsidR="003A3602" w:rsidRPr="00113491">
        <w:rPr>
          <w:sz w:val="24"/>
          <w:szCs w:val="24"/>
          <w:vertAlign w:val="superscript"/>
        </w:rPr>
        <w:t>2</w:t>
      </w:r>
      <w:r w:rsidR="003A3602" w:rsidRPr="00113491">
        <w:rPr>
          <w:sz w:val="24"/>
          <w:szCs w:val="24"/>
        </w:rPr>
        <w:t xml:space="preserve"> =</w:t>
      </w:r>
      <w:r w:rsidR="00007748">
        <w:rPr>
          <w:sz w:val="24"/>
          <w:szCs w:val="24"/>
        </w:rPr>
        <w:t xml:space="preserve"> .036</w:t>
      </w:r>
      <w:r w:rsidR="00BF7A3B">
        <w:rPr>
          <w:sz w:val="24"/>
          <w:szCs w:val="24"/>
        </w:rPr>
        <w:t>, were observed</w:t>
      </w:r>
      <w:r w:rsidR="00F123E5">
        <w:rPr>
          <w:sz w:val="24"/>
          <w:szCs w:val="24"/>
        </w:rPr>
        <w:t xml:space="preserve"> either</w:t>
      </w:r>
      <w:r w:rsidR="00007748">
        <w:rPr>
          <w:sz w:val="24"/>
          <w:szCs w:val="24"/>
        </w:rPr>
        <w:t xml:space="preserve">. </w:t>
      </w:r>
    </w:p>
    <w:p w14:paraId="6EF3BDC2" w14:textId="77777777" w:rsidR="002271F1" w:rsidRPr="00113491" w:rsidRDefault="002271F1" w:rsidP="00113491">
      <w:pPr>
        <w:spacing w:line="480" w:lineRule="auto"/>
        <w:rPr>
          <w:b/>
          <w:sz w:val="24"/>
          <w:szCs w:val="24"/>
        </w:rPr>
      </w:pPr>
      <w:r w:rsidRPr="00113491">
        <w:rPr>
          <w:b/>
          <w:sz w:val="24"/>
          <w:szCs w:val="24"/>
        </w:rPr>
        <w:t>HR</w:t>
      </w:r>
    </w:p>
    <w:p w14:paraId="17C3A2CE" w14:textId="1B2344E2" w:rsidR="002271F1" w:rsidRPr="00113491" w:rsidRDefault="003777D5" w:rsidP="00516854">
      <w:pPr>
        <w:spacing w:line="480" w:lineRule="auto"/>
        <w:ind w:firstLine="720"/>
        <w:rPr>
          <w:sz w:val="24"/>
          <w:szCs w:val="24"/>
        </w:rPr>
      </w:pPr>
      <w:proofErr w:type="gramStart"/>
      <w:r>
        <w:rPr>
          <w:sz w:val="24"/>
          <w:szCs w:val="24"/>
        </w:rPr>
        <w:t>A</w:t>
      </w:r>
      <w:r w:rsidR="002271F1" w:rsidRPr="00113491">
        <w:rPr>
          <w:sz w:val="24"/>
          <w:szCs w:val="24"/>
        </w:rPr>
        <w:t xml:space="preserve"> significant main effect for </w:t>
      </w:r>
      <w:r w:rsidR="004C2600">
        <w:rPr>
          <w:sz w:val="24"/>
          <w:szCs w:val="24"/>
        </w:rPr>
        <w:t>Phase</w:t>
      </w:r>
      <w:r w:rsidR="002271F1" w:rsidRPr="00113491">
        <w:rPr>
          <w:sz w:val="24"/>
          <w:szCs w:val="24"/>
        </w:rPr>
        <w:t xml:space="preserve"> was found, </w:t>
      </w:r>
      <w:r w:rsidR="002271F1" w:rsidRPr="00113491">
        <w:rPr>
          <w:i/>
          <w:sz w:val="24"/>
          <w:szCs w:val="24"/>
        </w:rPr>
        <w:t>F</w:t>
      </w:r>
      <w:r w:rsidR="002271F1" w:rsidRPr="00113491">
        <w:rPr>
          <w:sz w:val="24"/>
          <w:szCs w:val="24"/>
        </w:rPr>
        <w:t xml:space="preserve">(1.856, 96.499) = 4.691, </w:t>
      </w:r>
      <w:r w:rsidR="002271F1" w:rsidRPr="00113491">
        <w:rPr>
          <w:i/>
          <w:sz w:val="24"/>
          <w:szCs w:val="24"/>
        </w:rPr>
        <w:t>p</w:t>
      </w:r>
      <w:r w:rsidR="002271F1" w:rsidRPr="00113491">
        <w:rPr>
          <w:sz w:val="24"/>
          <w:szCs w:val="24"/>
        </w:rPr>
        <w:t xml:space="preserve"> = .013, partial </w:t>
      </w:r>
      <w:r w:rsidR="002271F1" w:rsidRPr="00113491">
        <w:rPr>
          <w:rFonts w:cstheme="minorHAnsi"/>
          <w:sz w:val="24"/>
          <w:szCs w:val="24"/>
        </w:rPr>
        <w:t>η</w:t>
      </w:r>
      <w:r w:rsidR="002271F1" w:rsidRPr="00113491">
        <w:rPr>
          <w:sz w:val="24"/>
          <w:szCs w:val="24"/>
          <w:vertAlign w:val="superscript"/>
        </w:rPr>
        <w:t>2</w:t>
      </w:r>
      <w:r w:rsidR="002271F1" w:rsidRPr="00113491">
        <w:rPr>
          <w:sz w:val="24"/>
          <w:szCs w:val="24"/>
        </w:rPr>
        <w:t xml:space="preserve"> = .083, such that regardless of </w:t>
      </w:r>
      <w:r w:rsidR="00CF0C16">
        <w:rPr>
          <w:sz w:val="24"/>
          <w:szCs w:val="24"/>
        </w:rPr>
        <w:t>Stressor</w:t>
      </w:r>
      <w:r w:rsidR="00C2191D">
        <w:rPr>
          <w:sz w:val="24"/>
          <w:szCs w:val="24"/>
        </w:rPr>
        <w:t xml:space="preserve"> condition</w:t>
      </w:r>
      <w:r w:rsidR="002271F1" w:rsidRPr="00113491">
        <w:rPr>
          <w:sz w:val="24"/>
          <w:szCs w:val="24"/>
        </w:rPr>
        <w:t xml:space="preserve"> or Dominance, HR was significantly greater at </w:t>
      </w:r>
      <w:r w:rsidR="00CF0C16">
        <w:rPr>
          <w:sz w:val="24"/>
          <w:szCs w:val="24"/>
        </w:rPr>
        <w:t>Stressor</w:t>
      </w:r>
      <w:r w:rsidR="002271F1" w:rsidRPr="00113491">
        <w:rPr>
          <w:sz w:val="24"/>
          <w:szCs w:val="24"/>
        </w:rPr>
        <w:t xml:space="preserve"> (</w:t>
      </w:r>
      <w:r w:rsidR="002271F1" w:rsidRPr="00113491">
        <w:rPr>
          <w:i/>
          <w:sz w:val="24"/>
          <w:szCs w:val="24"/>
        </w:rPr>
        <w:t>M</w:t>
      </w:r>
      <w:r w:rsidR="002271F1" w:rsidRPr="00113491">
        <w:rPr>
          <w:sz w:val="24"/>
          <w:szCs w:val="24"/>
        </w:rPr>
        <w:t xml:space="preserve"> = 60.00</w:t>
      </w:r>
      <w:r w:rsidR="00EA2891">
        <w:rPr>
          <w:sz w:val="24"/>
          <w:szCs w:val="24"/>
        </w:rPr>
        <w:t>0</w:t>
      </w:r>
      <w:r w:rsidR="002271F1" w:rsidRPr="00113491">
        <w:rPr>
          <w:sz w:val="24"/>
          <w:szCs w:val="24"/>
        </w:rPr>
        <w:t xml:space="preserve">, </w:t>
      </w:r>
      <w:r w:rsidR="002271F1" w:rsidRPr="00113491">
        <w:rPr>
          <w:i/>
          <w:sz w:val="24"/>
          <w:szCs w:val="24"/>
        </w:rPr>
        <w:t>SD</w:t>
      </w:r>
      <w:r w:rsidR="002271F1" w:rsidRPr="00113491">
        <w:rPr>
          <w:sz w:val="24"/>
          <w:szCs w:val="24"/>
        </w:rPr>
        <w:t xml:space="preserve"> = 12.236) than at Baseline, </w:t>
      </w:r>
      <w:r w:rsidR="002271F1" w:rsidRPr="00113491">
        <w:rPr>
          <w:i/>
          <w:sz w:val="24"/>
          <w:szCs w:val="24"/>
        </w:rPr>
        <w:t>t</w:t>
      </w:r>
      <w:r w:rsidR="002271F1" w:rsidRPr="00113491">
        <w:rPr>
          <w:sz w:val="24"/>
          <w:szCs w:val="24"/>
        </w:rPr>
        <w:t xml:space="preserve">(58) = -13.043, </w:t>
      </w:r>
      <w:r w:rsidR="002271F1" w:rsidRPr="00113491">
        <w:rPr>
          <w:i/>
          <w:sz w:val="24"/>
          <w:szCs w:val="24"/>
        </w:rPr>
        <w:t>p</w:t>
      </w:r>
      <w:r w:rsidR="002271F1" w:rsidRPr="00113491">
        <w:rPr>
          <w:sz w:val="24"/>
          <w:szCs w:val="24"/>
        </w:rPr>
        <w:t xml:space="preserve"> &lt; .001</w:t>
      </w:r>
      <w:r w:rsidR="00046A39">
        <w:rPr>
          <w:sz w:val="24"/>
          <w:szCs w:val="24"/>
        </w:rPr>
        <w:t xml:space="preserve"> (see Table 2)</w:t>
      </w:r>
      <w:r w:rsidR="002271F1" w:rsidRPr="00113491">
        <w:rPr>
          <w:sz w:val="24"/>
          <w:szCs w:val="24"/>
        </w:rPr>
        <w:t>, or Recovery (</w:t>
      </w:r>
      <w:r w:rsidR="002271F1" w:rsidRPr="00113491">
        <w:rPr>
          <w:i/>
          <w:sz w:val="24"/>
          <w:szCs w:val="24"/>
        </w:rPr>
        <w:t>M</w:t>
      </w:r>
      <w:r w:rsidR="002271F1" w:rsidRPr="00113491">
        <w:rPr>
          <w:sz w:val="24"/>
          <w:szCs w:val="24"/>
        </w:rPr>
        <w:t xml:space="preserve"> = </w:t>
      </w:r>
      <w:r w:rsidR="00046A39">
        <w:rPr>
          <w:sz w:val="24"/>
          <w:szCs w:val="24"/>
        </w:rPr>
        <w:t>74.771</w:t>
      </w:r>
      <w:r w:rsidR="002271F1" w:rsidRPr="00113491">
        <w:rPr>
          <w:sz w:val="24"/>
          <w:szCs w:val="24"/>
        </w:rPr>
        <w:t xml:space="preserve">, SD = 10.333), </w:t>
      </w:r>
      <w:r w:rsidR="002271F1" w:rsidRPr="00113491">
        <w:rPr>
          <w:i/>
          <w:sz w:val="24"/>
          <w:szCs w:val="24"/>
        </w:rPr>
        <w:t>t</w:t>
      </w:r>
      <w:r w:rsidR="002271F1" w:rsidRPr="00113491">
        <w:rPr>
          <w:sz w:val="24"/>
          <w:szCs w:val="24"/>
        </w:rPr>
        <w:t xml:space="preserve">(58) = 12.149, </w:t>
      </w:r>
      <w:r w:rsidR="002271F1" w:rsidRPr="00113491">
        <w:rPr>
          <w:i/>
          <w:sz w:val="24"/>
          <w:szCs w:val="24"/>
        </w:rPr>
        <w:t>p</w:t>
      </w:r>
      <w:r w:rsidR="002271F1" w:rsidRPr="00113491">
        <w:rPr>
          <w:sz w:val="24"/>
          <w:szCs w:val="24"/>
        </w:rPr>
        <w:t xml:space="preserve"> &lt; .001, with no </w:t>
      </w:r>
      <w:r w:rsidR="0018101C">
        <w:rPr>
          <w:sz w:val="24"/>
          <w:szCs w:val="24"/>
        </w:rPr>
        <w:t xml:space="preserve">significant </w:t>
      </w:r>
      <w:r w:rsidR="002271F1" w:rsidRPr="00113491">
        <w:rPr>
          <w:sz w:val="24"/>
          <w:szCs w:val="24"/>
        </w:rPr>
        <w:t xml:space="preserve">difference between Baseline or Recovery phases, </w:t>
      </w:r>
      <w:r w:rsidR="002271F1" w:rsidRPr="00113491">
        <w:rPr>
          <w:i/>
          <w:sz w:val="24"/>
          <w:szCs w:val="24"/>
        </w:rPr>
        <w:t>t</w:t>
      </w:r>
      <w:r w:rsidR="002271F1" w:rsidRPr="00113491">
        <w:rPr>
          <w:sz w:val="24"/>
          <w:szCs w:val="24"/>
        </w:rPr>
        <w:t xml:space="preserve">(60) = -0.757, </w:t>
      </w:r>
      <w:r w:rsidR="002271F1" w:rsidRPr="00113491">
        <w:rPr>
          <w:i/>
          <w:sz w:val="24"/>
          <w:szCs w:val="24"/>
        </w:rPr>
        <w:t>p</w:t>
      </w:r>
      <w:r w:rsidR="002271F1" w:rsidRPr="00113491">
        <w:rPr>
          <w:sz w:val="24"/>
          <w:szCs w:val="24"/>
        </w:rPr>
        <w:t xml:space="preserve"> = .452.</w:t>
      </w:r>
      <w:proofErr w:type="gramEnd"/>
      <w:r w:rsidR="00BD6146">
        <w:rPr>
          <w:sz w:val="24"/>
          <w:szCs w:val="24"/>
        </w:rPr>
        <w:t xml:space="preserve"> </w:t>
      </w:r>
    </w:p>
    <w:p w14:paraId="6995EAA9" w14:textId="4631A237" w:rsidR="002271F1" w:rsidRDefault="002271F1" w:rsidP="006433CE">
      <w:pPr>
        <w:spacing w:before="240" w:line="480" w:lineRule="auto"/>
        <w:ind w:firstLine="720"/>
        <w:rPr>
          <w:sz w:val="24"/>
          <w:szCs w:val="24"/>
        </w:rPr>
      </w:pPr>
      <w:r w:rsidRPr="00113491">
        <w:rPr>
          <w:sz w:val="24"/>
          <w:szCs w:val="24"/>
        </w:rPr>
        <w:t xml:space="preserve">Similar to significant trends observed for both SBP and DBP, a </w:t>
      </w:r>
      <w:r w:rsidR="00086F38">
        <w:rPr>
          <w:sz w:val="24"/>
          <w:szCs w:val="24"/>
        </w:rPr>
        <w:t>Phase</w:t>
      </w:r>
      <w:r w:rsidRPr="00113491">
        <w:rPr>
          <w:sz w:val="24"/>
          <w:szCs w:val="24"/>
        </w:rPr>
        <w:t xml:space="preserve"> </w:t>
      </w:r>
      <w:r w:rsidRPr="00113491">
        <w:rPr>
          <w:rFonts w:cstheme="minorHAnsi"/>
          <w:sz w:val="24"/>
          <w:szCs w:val="24"/>
        </w:rPr>
        <w:t xml:space="preserve">× </w:t>
      </w:r>
      <w:r w:rsidR="00CF0C16">
        <w:rPr>
          <w:rFonts w:cstheme="minorHAnsi"/>
          <w:sz w:val="24"/>
          <w:szCs w:val="24"/>
        </w:rPr>
        <w:t>Stressor</w:t>
      </w:r>
      <w:r w:rsidR="00D14EAE">
        <w:rPr>
          <w:rFonts w:cstheme="minorHAnsi"/>
          <w:sz w:val="24"/>
          <w:szCs w:val="24"/>
        </w:rPr>
        <w:t xml:space="preserve"> </w:t>
      </w:r>
      <w:r w:rsidR="00D14EAE">
        <w:rPr>
          <w:sz w:val="24"/>
          <w:szCs w:val="24"/>
        </w:rPr>
        <w:t>condition</w:t>
      </w:r>
      <w:r w:rsidRPr="00113491">
        <w:rPr>
          <w:rFonts w:cstheme="minorHAnsi"/>
          <w:sz w:val="24"/>
          <w:szCs w:val="24"/>
        </w:rPr>
        <w:t xml:space="preserve"> interaction was found which approached significance, </w:t>
      </w:r>
      <w:r w:rsidRPr="00113491">
        <w:rPr>
          <w:rFonts w:cstheme="minorHAnsi"/>
          <w:i/>
          <w:sz w:val="24"/>
          <w:szCs w:val="24"/>
        </w:rPr>
        <w:t>F</w:t>
      </w:r>
      <w:r w:rsidRPr="00113491">
        <w:rPr>
          <w:rFonts w:cstheme="minorHAnsi"/>
          <w:sz w:val="24"/>
          <w:szCs w:val="24"/>
        </w:rPr>
        <w:t xml:space="preserve">(1.856, 96.499) = 3.131, </w:t>
      </w:r>
      <w:r w:rsidRPr="00113491">
        <w:rPr>
          <w:rFonts w:cstheme="minorHAnsi"/>
          <w:i/>
          <w:sz w:val="24"/>
          <w:szCs w:val="24"/>
        </w:rPr>
        <w:t>p</w:t>
      </w:r>
      <w:r w:rsidRPr="00113491">
        <w:rPr>
          <w:rFonts w:cstheme="minorHAnsi"/>
          <w:sz w:val="24"/>
          <w:szCs w:val="24"/>
        </w:rPr>
        <w:t xml:space="preserve"> = .052, </w:t>
      </w:r>
      <w:r w:rsidRPr="00113491">
        <w:rPr>
          <w:sz w:val="24"/>
          <w:szCs w:val="24"/>
        </w:rPr>
        <w:t xml:space="preserve">partial </w:t>
      </w:r>
      <w:r w:rsidRPr="00113491">
        <w:rPr>
          <w:rFonts w:cstheme="minorHAnsi"/>
          <w:sz w:val="24"/>
          <w:szCs w:val="24"/>
        </w:rPr>
        <w:t>η</w:t>
      </w:r>
      <w:r w:rsidRPr="00113491">
        <w:rPr>
          <w:sz w:val="24"/>
          <w:szCs w:val="24"/>
          <w:vertAlign w:val="superscript"/>
        </w:rPr>
        <w:t>2</w:t>
      </w:r>
      <w:r w:rsidR="00F025B3">
        <w:rPr>
          <w:sz w:val="24"/>
          <w:szCs w:val="24"/>
        </w:rPr>
        <w:t xml:space="preserve"> = .057, with </w:t>
      </w:r>
      <w:r w:rsidR="00086F38">
        <w:rPr>
          <w:sz w:val="24"/>
          <w:szCs w:val="24"/>
        </w:rPr>
        <w:t xml:space="preserve">slightly </w:t>
      </w:r>
      <w:r w:rsidR="00F025B3">
        <w:rPr>
          <w:sz w:val="24"/>
          <w:szCs w:val="24"/>
        </w:rPr>
        <w:t xml:space="preserve">greater HR observed </w:t>
      </w:r>
      <w:r w:rsidR="00086F38">
        <w:rPr>
          <w:sz w:val="24"/>
          <w:szCs w:val="24"/>
        </w:rPr>
        <w:t>during</w:t>
      </w:r>
      <w:r w:rsidR="00F025B3">
        <w:rPr>
          <w:sz w:val="24"/>
          <w:szCs w:val="24"/>
        </w:rPr>
        <w:t xml:space="preserve"> the Stressor</w:t>
      </w:r>
      <w:r w:rsidR="00086F38">
        <w:rPr>
          <w:sz w:val="24"/>
          <w:szCs w:val="24"/>
        </w:rPr>
        <w:t xml:space="preserve"> Phase for women in the Social (M = 89.006, SD = 10.473) </w:t>
      </w:r>
      <w:r w:rsidR="00F025B3">
        <w:rPr>
          <w:sz w:val="24"/>
          <w:szCs w:val="24"/>
        </w:rPr>
        <w:t xml:space="preserve">compared to the Asocial </w:t>
      </w:r>
      <w:r w:rsidR="006433CE">
        <w:rPr>
          <w:sz w:val="24"/>
          <w:szCs w:val="24"/>
        </w:rPr>
        <w:t>Stressor</w:t>
      </w:r>
      <w:r w:rsidR="00086F38">
        <w:rPr>
          <w:sz w:val="24"/>
          <w:szCs w:val="24"/>
        </w:rPr>
        <w:t xml:space="preserve"> (M = 83.403, SD = 13.242)</w:t>
      </w:r>
      <w:r w:rsidR="006433CE">
        <w:rPr>
          <w:sz w:val="24"/>
          <w:szCs w:val="24"/>
        </w:rPr>
        <w:t xml:space="preserve"> condition. However, in </w:t>
      </w:r>
      <w:r w:rsidRPr="00113491">
        <w:rPr>
          <w:sz w:val="24"/>
          <w:szCs w:val="24"/>
        </w:rPr>
        <w:t>contrast to the</w:t>
      </w:r>
      <w:r w:rsidR="00F025B3">
        <w:rPr>
          <w:sz w:val="24"/>
          <w:szCs w:val="24"/>
        </w:rPr>
        <w:t xml:space="preserve"> significant effect </w:t>
      </w:r>
      <w:r w:rsidRPr="00113491">
        <w:rPr>
          <w:sz w:val="24"/>
          <w:szCs w:val="24"/>
        </w:rPr>
        <w:t>observed for SBP</w:t>
      </w:r>
      <w:r w:rsidR="00F025B3">
        <w:rPr>
          <w:sz w:val="24"/>
          <w:szCs w:val="24"/>
        </w:rPr>
        <w:t xml:space="preserve"> and the </w:t>
      </w:r>
      <w:r w:rsidR="00BD6E34">
        <w:rPr>
          <w:sz w:val="24"/>
          <w:szCs w:val="24"/>
        </w:rPr>
        <w:t>trend towards significance</w:t>
      </w:r>
      <w:r w:rsidR="00F025B3">
        <w:rPr>
          <w:sz w:val="24"/>
          <w:szCs w:val="24"/>
        </w:rPr>
        <w:t xml:space="preserve"> for DBP</w:t>
      </w:r>
      <w:r w:rsidRPr="00113491">
        <w:rPr>
          <w:sz w:val="24"/>
          <w:szCs w:val="24"/>
        </w:rPr>
        <w:t xml:space="preserve">, no significant </w:t>
      </w:r>
      <w:r w:rsidR="00086F38">
        <w:rPr>
          <w:sz w:val="24"/>
          <w:szCs w:val="24"/>
        </w:rPr>
        <w:t>Phase</w:t>
      </w:r>
      <w:r w:rsidRPr="00113491">
        <w:rPr>
          <w:sz w:val="24"/>
          <w:szCs w:val="24"/>
        </w:rPr>
        <w:t xml:space="preserve"> × </w:t>
      </w:r>
      <w:r w:rsidR="00CF0C16">
        <w:rPr>
          <w:sz w:val="24"/>
          <w:szCs w:val="24"/>
        </w:rPr>
        <w:t>Stressor</w:t>
      </w:r>
      <w:r w:rsidR="00D267F2">
        <w:rPr>
          <w:sz w:val="24"/>
          <w:szCs w:val="24"/>
        </w:rPr>
        <w:t xml:space="preserve"> condition</w:t>
      </w:r>
      <w:r w:rsidRPr="00113491">
        <w:rPr>
          <w:sz w:val="24"/>
          <w:szCs w:val="24"/>
        </w:rPr>
        <w:t xml:space="preserve"> × Dominance interaction was found </w:t>
      </w:r>
      <w:r w:rsidRPr="00113491">
        <w:rPr>
          <w:i/>
          <w:sz w:val="24"/>
          <w:szCs w:val="24"/>
        </w:rPr>
        <w:t>F</w:t>
      </w:r>
      <w:r w:rsidRPr="00113491">
        <w:rPr>
          <w:sz w:val="24"/>
          <w:szCs w:val="24"/>
        </w:rPr>
        <w:t xml:space="preserve">(3.712, 96.499) = 1.306, </w:t>
      </w:r>
      <w:r w:rsidRPr="00113491">
        <w:rPr>
          <w:i/>
          <w:sz w:val="24"/>
          <w:szCs w:val="24"/>
        </w:rPr>
        <w:t>p</w:t>
      </w:r>
      <w:r w:rsidRPr="00113491">
        <w:rPr>
          <w:sz w:val="24"/>
          <w:szCs w:val="24"/>
        </w:rPr>
        <w:t xml:space="preserve"> = .275, partial </w:t>
      </w:r>
      <w:r w:rsidRPr="00113491">
        <w:rPr>
          <w:rFonts w:cstheme="minorHAnsi"/>
          <w:sz w:val="24"/>
          <w:szCs w:val="24"/>
        </w:rPr>
        <w:t>η</w:t>
      </w:r>
      <w:r w:rsidRPr="00113491">
        <w:rPr>
          <w:sz w:val="24"/>
          <w:szCs w:val="24"/>
          <w:vertAlign w:val="superscript"/>
        </w:rPr>
        <w:t>2</w:t>
      </w:r>
      <w:r w:rsidRPr="00113491">
        <w:rPr>
          <w:sz w:val="24"/>
          <w:szCs w:val="24"/>
        </w:rPr>
        <w:t xml:space="preserve"> = .048.</w:t>
      </w:r>
    </w:p>
    <w:p w14:paraId="5BC4328A" w14:textId="31359F90" w:rsidR="00156DEE" w:rsidRDefault="006433CE" w:rsidP="005557A6">
      <w:pPr>
        <w:spacing w:before="240" w:line="480" w:lineRule="auto"/>
        <w:ind w:firstLine="720"/>
        <w:rPr>
          <w:sz w:val="24"/>
          <w:szCs w:val="24"/>
        </w:rPr>
      </w:pPr>
      <w:proofErr w:type="gramStart"/>
      <w:r>
        <w:rPr>
          <w:sz w:val="24"/>
          <w:szCs w:val="24"/>
        </w:rPr>
        <w:t xml:space="preserve">No further significant main or interaction effects were observed for </w:t>
      </w:r>
      <w:r w:rsidR="00086F38">
        <w:rPr>
          <w:sz w:val="24"/>
          <w:szCs w:val="24"/>
        </w:rPr>
        <w:t>Phase</w:t>
      </w:r>
      <w:r w:rsidR="00156DEE">
        <w:rPr>
          <w:sz w:val="24"/>
          <w:szCs w:val="24"/>
        </w:rPr>
        <w:t xml:space="preserve"> </w:t>
      </w:r>
      <w:r w:rsidR="00156DEE" w:rsidRPr="00C42E2B">
        <w:rPr>
          <w:sz w:val="24"/>
          <w:szCs w:val="24"/>
        </w:rPr>
        <w:t>×</w:t>
      </w:r>
      <w:r w:rsidR="00156DEE">
        <w:rPr>
          <w:sz w:val="24"/>
          <w:szCs w:val="24"/>
        </w:rPr>
        <w:t xml:space="preserve"> BMI</w:t>
      </w:r>
      <w:r w:rsidR="003A3602">
        <w:rPr>
          <w:sz w:val="24"/>
          <w:szCs w:val="24"/>
        </w:rPr>
        <w:t xml:space="preserve">, </w:t>
      </w:r>
      <w:r w:rsidR="003A3602" w:rsidRPr="00113491">
        <w:rPr>
          <w:i/>
          <w:sz w:val="24"/>
          <w:szCs w:val="24"/>
        </w:rPr>
        <w:t>F</w:t>
      </w:r>
      <w:r w:rsidR="003A3602">
        <w:rPr>
          <w:sz w:val="24"/>
          <w:szCs w:val="24"/>
        </w:rPr>
        <w:t>(</w:t>
      </w:r>
      <w:r>
        <w:rPr>
          <w:sz w:val="24"/>
          <w:szCs w:val="24"/>
        </w:rPr>
        <w:t>1.856, 96.499</w:t>
      </w:r>
      <w:r w:rsidR="003A3602" w:rsidRPr="00113491">
        <w:rPr>
          <w:sz w:val="24"/>
          <w:szCs w:val="24"/>
        </w:rPr>
        <w:t xml:space="preserve">) = </w:t>
      </w:r>
      <w:r>
        <w:rPr>
          <w:sz w:val="24"/>
          <w:szCs w:val="24"/>
        </w:rPr>
        <w:t>0.881</w:t>
      </w:r>
      <w:r w:rsidR="003A3602" w:rsidRPr="00113491">
        <w:rPr>
          <w:sz w:val="24"/>
          <w:szCs w:val="24"/>
        </w:rPr>
        <w:t xml:space="preserve">, </w:t>
      </w:r>
      <w:r w:rsidR="003A3602" w:rsidRPr="00113491">
        <w:rPr>
          <w:i/>
          <w:sz w:val="24"/>
          <w:szCs w:val="24"/>
        </w:rPr>
        <w:t>p</w:t>
      </w:r>
      <w:r w:rsidR="003A3602" w:rsidRPr="00113491">
        <w:rPr>
          <w:sz w:val="24"/>
          <w:szCs w:val="24"/>
        </w:rPr>
        <w:t xml:space="preserve"> = .</w:t>
      </w:r>
      <w:r>
        <w:rPr>
          <w:sz w:val="24"/>
          <w:szCs w:val="24"/>
        </w:rPr>
        <w:t>441</w:t>
      </w:r>
      <w:r w:rsidR="003A3602" w:rsidRPr="00113491">
        <w:rPr>
          <w:sz w:val="24"/>
          <w:szCs w:val="24"/>
        </w:rPr>
        <w:t xml:space="preserve">, partial </w:t>
      </w:r>
      <w:r w:rsidR="003A3602" w:rsidRPr="00113491">
        <w:rPr>
          <w:rFonts w:cstheme="minorHAnsi"/>
          <w:sz w:val="24"/>
          <w:szCs w:val="24"/>
        </w:rPr>
        <w:t>η</w:t>
      </w:r>
      <w:r w:rsidR="003A3602" w:rsidRPr="00113491">
        <w:rPr>
          <w:sz w:val="24"/>
          <w:szCs w:val="24"/>
          <w:vertAlign w:val="superscript"/>
        </w:rPr>
        <w:t>2</w:t>
      </w:r>
      <w:r w:rsidR="003A3602" w:rsidRPr="00113491">
        <w:rPr>
          <w:sz w:val="24"/>
          <w:szCs w:val="24"/>
        </w:rPr>
        <w:t xml:space="preserve"> =</w:t>
      </w:r>
      <w:r>
        <w:rPr>
          <w:sz w:val="24"/>
          <w:szCs w:val="24"/>
        </w:rPr>
        <w:t xml:space="preserve"> .017; </w:t>
      </w:r>
      <w:r w:rsidR="00086F38">
        <w:rPr>
          <w:sz w:val="24"/>
          <w:szCs w:val="24"/>
        </w:rPr>
        <w:t>Phase</w:t>
      </w:r>
      <w:r w:rsidR="00156DEE">
        <w:rPr>
          <w:sz w:val="24"/>
          <w:szCs w:val="24"/>
        </w:rPr>
        <w:t xml:space="preserve"> </w:t>
      </w:r>
      <w:r w:rsidR="00156DEE" w:rsidRPr="00C42E2B">
        <w:rPr>
          <w:sz w:val="24"/>
          <w:szCs w:val="24"/>
        </w:rPr>
        <w:t>×</w:t>
      </w:r>
      <w:r w:rsidR="00156DEE">
        <w:rPr>
          <w:sz w:val="24"/>
          <w:szCs w:val="24"/>
        </w:rPr>
        <w:t xml:space="preserve"> Dominance</w:t>
      </w:r>
      <w:r w:rsidR="003A3602">
        <w:rPr>
          <w:sz w:val="24"/>
          <w:szCs w:val="24"/>
        </w:rPr>
        <w:t xml:space="preserve">, </w:t>
      </w:r>
      <w:r w:rsidR="003A3602" w:rsidRPr="00113491">
        <w:rPr>
          <w:i/>
          <w:sz w:val="24"/>
          <w:szCs w:val="24"/>
        </w:rPr>
        <w:t>F</w:t>
      </w:r>
      <w:r w:rsidR="003A3602">
        <w:rPr>
          <w:sz w:val="24"/>
          <w:szCs w:val="24"/>
        </w:rPr>
        <w:t>(</w:t>
      </w:r>
      <w:r>
        <w:rPr>
          <w:sz w:val="24"/>
          <w:szCs w:val="24"/>
        </w:rPr>
        <w:t>3.712</w:t>
      </w:r>
      <w:r w:rsidR="003A3602">
        <w:rPr>
          <w:sz w:val="24"/>
          <w:szCs w:val="24"/>
        </w:rPr>
        <w:t>,</w:t>
      </w:r>
      <w:r>
        <w:rPr>
          <w:sz w:val="24"/>
          <w:szCs w:val="24"/>
        </w:rPr>
        <w:t xml:space="preserve"> 96.499</w:t>
      </w:r>
      <w:r w:rsidR="003A3602" w:rsidRPr="00113491">
        <w:rPr>
          <w:sz w:val="24"/>
          <w:szCs w:val="24"/>
        </w:rPr>
        <w:t xml:space="preserve">) = </w:t>
      </w:r>
      <w:r>
        <w:rPr>
          <w:sz w:val="24"/>
          <w:szCs w:val="24"/>
        </w:rPr>
        <w:t>1.034</w:t>
      </w:r>
      <w:r w:rsidR="003A3602" w:rsidRPr="00113491">
        <w:rPr>
          <w:sz w:val="24"/>
          <w:szCs w:val="24"/>
        </w:rPr>
        <w:t xml:space="preserve">, </w:t>
      </w:r>
      <w:r w:rsidR="003A3602" w:rsidRPr="00113491">
        <w:rPr>
          <w:i/>
          <w:sz w:val="24"/>
          <w:szCs w:val="24"/>
        </w:rPr>
        <w:t>p</w:t>
      </w:r>
      <w:r w:rsidR="003A3602" w:rsidRPr="00113491">
        <w:rPr>
          <w:sz w:val="24"/>
          <w:szCs w:val="24"/>
        </w:rPr>
        <w:t xml:space="preserve"> = .</w:t>
      </w:r>
      <w:r>
        <w:rPr>
          <w:sz w:val="24"/>
          <w:szCs w:val="24"/>
        </w:rPr>
        <w:t>391</w:t>
      </w:r>
      <w:r w:rsidR="003A3602" w:rsidRPr="00113491">
        <w:rPr>
          <w:sz w:val="24"/>
          <w:szCs w:val="24"/>
        </w:rPr>
        <w:t xml:space="preserve">, partial </w:t>
      </w:r>
      <w:r w:rsidR="003A3602" w:rsidRPr="00113491">
        <w:rPr>
          <w:rFonts w:cstheme="minorHAnsi"/>
          <w:sz w:val="24"/>
          <w:szCs w:val="24"/>
        </w:rPr>
        <w:t>η</w:t>
      </w:r>
      <w:r w:rsidR="003A3602" w:rsidRPr="00113491">
        <w:rPr>
          <w:sz w:val="24"/>
          <w:szCs w:val="24"/>
          <w:vertAlign w:val="superscript"/>
        </w:rPr>
        <w:t>2</w:t>
      </w:r>
      <w:r w:rsidR="003A3602" w:rsidRPr="00113491">
        <w:rPr>
          <w:sz w:val="24"/>
          <w:szCs w:val="24"/>
        </w:rPr>
        <w:t xml:space="preserve"> =</w:t>
      </w:r>
      <w:r>
        <w:rPr>
          <w:sz w:val="24"/>
          <w:szCs w:val="24"/>
        </w:rPr>
        <w:t xml:space="preserve"> .038; </w:t>
      </w:r>
      <w:r w:rsidR="00156DEE">
        <w:rPr>
          <w:sz w:val="24"/>
          <w:szCs w:val="24"/>
        </w:rPr>
        <w:t xml:space="preserve">Dominance </w:t>
      </w:r>
      <w:r w:rsidR="00156DEE" w:rsidRPr="00C42E2B">
        <w:rPr>
          <w:sz w:val="24"/>
          <w:szCs w:val="24"/>
        </w:rPr>
        <w:t>×</w:t>
      </w:r>
      <w:r w:rsidR="00156DEE">
        <w:rPr>
          <w:sz w:val="24"/>
          <w:szCs w:val="24"/>
        </w:rPr>
        <w:t xml:space="preserve"> Stressor</w:t>
      </w:r>
      <w:r w:rsidR="00D267F2">
        <w:rPr>
          <w:sz w:val="24"/>
          <w:szCs w:val="24"/>
        </w:rPr>
        <w:t xml:space="preserve"> condition</w:t>
      </w:r>
      <w:r w:rsidR="003A3602">
        <w:rPr>
          <w:sz w:val="24"/>
          <w:szCs w:val="24"/>
        </w:rPr>
        <w:t xml:space="preserve">, </w:t>
      </w:r>
      <w:r w:rsidR="003A3602" w:rsidRPr="00113491">
        <w:rPr>
          <w:i/>
          <w:sz w:val="24"/>
          <w:szCs w:val="24"/>
        </w:rPr>
        <w:t>F</w:t>
      </w:r>
      <w:r w:rsidR="003A3602">
        <w:rPr>
          <w:sz w:val="24"/>
          <w:szCs w:val="24"/>
        </w:rPr>
        <w:t>(</w:t>
      </w:r>
      <w:r>
        <w:rPr>
          <w:sz w:val="24"/>
          <w:szCs w:val="24"/>
        </w:rPr>
        <w:t>2, 52</w:t>
      </w:r>
      <w:r w:rsidR="003A3602" w:rsidRPr="00113491">
        <w:rPr>
          <w:sz w:val="24"/>
          <w:szCs w:val="24"/>
        </w:rPr>
        <w:t xml:space="preserve">) = </w:t>
      </w:r>
      <w:r>
        <w:rPr>
          <w:sz w:val="24"/>
          <w:szCs w:val="24"/>
        </w:rPr>
        <w:t>0.523</w:t>
      </w:r>
      <w:r w:rsidR="003A3602" w:rsidRPr="00113491">
        <w:rPr>
          <w:sz w:val="24"/>
          <w:szCs w:val="24"/>
        </w:rPr>
        <w:t xml:space="preserve">, </w:t>
      </w:r>
      <w:r w:rsidR="003A3602" w:rsidRPr="00113491">
        <w:rPr>
          <w:i/>
          <w:sz w:val="24"/>
          <w:szCs w:val="24"/>
        </w:rPr>
        <w:t>p</w:t>
      </w:r>
      <w:r w:rsidR="003A3602" w:rsidRPr="00113491">
        <w:rPr>
          <w:sz w:val="24"/>
          <w:szCs w:val="24"/>
        </w:rPr>
        <w:t xml:space="preserve"> = .</w:t>
      </w:r>
      <w:r>
        <w:rPr>
          <w:sz w:val="24"/>
          <w:szCs w:val="24"/>
        </w:rPr>
        <w:t>596</w:t>
      </w:r>
      <w:r w:rsidR="003A3602" w:rsidRPr="00113491">
        <w:rPr>
          <w:sz w:val="24"/>
          <w:szCs w:val="24"/>
        </w:rPr>
        <w:t xml:space="preserve">, partial </w:t>
      </w:r>
      <w:r w:rsidR="003A3602" w:rsidRPr="00113491">
        <w:rPr>
          <w:rFonts w:cstheme="minorHAnsi"/>
          <w:sz w:val="24"/>
          <w:szCs w:val="24"/>
        </w:rPr>
        <w:t>η</w:t>
      </w:r>
      <w:r w:rsidR="003A3602" w:rsidRPr="00113491">
        <w:rPr>
          <w:sz w:val="24"/>
          <w:szCs w:val="24"/>
          <w:vertAlign w:val="superscript"/>
        </w:rPr>
        <w:t>2</w:t>
      </w:r>
      <w:r w:rsidR="003A3602" w:rsidRPr="00113491">
        <w:rPr>
          <w:sz w:val="24"/>
          <w:szCs w:val="24"/>
        </w:rPr>
        <w:t xml:space="preserve"> =</w:t>
      </w:r>
      <w:r>
        <w:rPr>
          <w:sz w:val="24"/>
          <w:szCs w:val="24"/>
        </w:rPr>
        <w:t xml:space="preserve"> .020; </w:t>
      </w:r>
      <w:r w:rsidR="00156DEE">
        <w:rPr>
          <w:sz w:val="24"/>
          <w:szCs w:val="24"/>
        </w:rPr>
        <w:t>Dominance</w:t>
      </w:r>
      <w:r>
        <w:rPr>
          <w:sz w:val="24"/>
          <w:szCs w:val="24"/>
        </w:rPr>
        <w:t xml:space="preserve">, </w:t>
      </w:r>
      <w:r w:rsidRPr="00113491">
        <w:rPr>
          <w:i/>
          <w:sz w:val="24"/>
          <w:szCs w:val="24"/>
        </w:rPr>
        <w:t>F</w:t>
      </w:r>
      <w:r>
        <w:rPr>
          <w:sz w:val="24"/>
          <w:szCs w:val="24"/>
        </w:rPr>
        <w:t>(2,52</w:t>
      </w:r>
      <w:r w:rsidRPr="00113491">
        <w:rPr>
          <w:sz w:val="24"/>
          <w:szCs w:val="24"/>
        </w:rPr>
        <w:t xml:space="preserve">) = </w:t>
      </w:r>
      <w:r>
        <w:rPr>
          <w:sz w:val="24"/>
          <w:szCs w:val="24"/>
        </w:rPr>
        <w:t>2.327</w:t>
      </w:r>
      <w:r w:rsidRPr="00113491">
        <w:rPr>
          <w:sz w:val="24"/>
          <w:szCs w:val="24"/>
        </w:rPr>
        <w:t xml:space="preserve">, </w:t>
      </w:r>
      <w:r w:rsidRPr="00113491">
        <w:rPr>
          <w:i/>
          <w:sz w:val="24"/>
          <w:szCs w:val="24"/>
        </w:rPr>
        <w:t>p</w:t>
      </w:r>
      <w:r w:rsidRPr="00113491">
        <w:rPr>
          <w:sz w:val="24"/>
          <w:szCs w:val="24"/>
        </w:rPr>
        <w:t xml:space="preserve"> = .</w:t>
      </w:r>
      <w:r>
        <w:rPr>
          <w:sz w:val="24"/>
          <w:szCs w:val="24"/>
        </w:rPr>
        <w:t>108</w:t>
      </w:r>
      <w:r w:rsidRPr="00113491">
        <w:rPr>
          <w:sz w:val="24"/>
          <w:szCs w:val="24"/>
        </w:rPr>
        <w:t xml:space="preserve">, partial </w:t>
      </w:r>
      <w:r w:rsidRPr="00113491">
        <w:rPr>
          <w:rFonts w:cstheme="minorHAnsi"/>
          <w:sz w:val="24"/>
          <w:szCs w:val="24"/>
        </w:rPr>
        <w:t>η</w:t>
      </w:r>
      <w:r w:rsidRPr="00113491">
        <w:rPr>
          <w:sz w:val="24"/>
          <w:szCs w:val="24"/>
          <w:vertAlign w:val="superscript"/>
        </w:rPr>
        <w:t>2</w:t>
      </w:r>
      <w:r w:rsidRPr="00113491">
        <w:rPr>
          <w:sz w:val="24"/>
          <w:szCs w:val="24"/>
        </w:rPr>
        <w:t xml:space="preserve"> =</w:t>
      </w:r>
      <w:r>
        <w:rPr>
          <w:sz w:val="24"/>
          <w:szCs w:val="24"/>
        </w:rPr>
        <w:t xml:space="preserve"> .082</w:t>
      </w:r>
      <w:r w:rsidR="006A473F">
        <w:rPr>
          <w:sz w:val="24"/>
          <w:szCs w:val="24"/>
        </w:rPr>
        <w:t xml:space="preserve">; </w:t>
      </w:r>
      <w:r w:rsidR="00156DEE">
        <w:rPr>
          <w:sz w:val="24"/>
          <w:szCs w:val="24"/>
        </w:rPr>
        <w:t>BMI</w:t>
      </w:r>
      <w:r>
        <w:rPr>
          <w:sz w:val="24"/>
          <w:szCs w:val="24"/>
        </w:rPr>
        <w:t xml:space="preserve">, </w:t>
      </w:r>
      <w:r w:rsidRPr="00113491">
        <w:rPr>
          <w:i/>
          <w:sz w:val="24"/>
          <w:szCs w:val="24"/>
        </w:rPr>
        <w:t>F</w:t>
      </w:r>
      <w:r>
        <w:rPr>
          <w:sz w:val="24"/>
          <w:szCs w:val="24"/>
        </w:rPr>
        <w:t>(1,52</w:t>
      </w:r>
      <w:r w:rsidRPr="00113491">
        <w:rPr>
          <w:sz w:val="24"/>
          <w:szCs w:val="24"/>
        </w:rPr>
        <w:t xml:space="preserve">) = </w:t>
      </w:r>
      <w:r>
        <w:rPr>
          <w:sz w:val="24"/>
          <w:szCs w:val="24"/>
        </w:rPr>
        <w:t>0.512</w:t>
      </w:r>
      <w:r w:rsidRPr="00113491">
        <w:rPr>
          <w:sz w:val="24"/>
          <w:szCs w:val="24"/>
        </w:rPr>
        <w:t xml:space="preserve">, </w:t>
      </w:r>
      <w:r w:rsidRPr="00113491">
        <w:rPr>
          <w:i/>
          <w:sz w:val="24"/>
          <w:szCs w:val="24"/>
        </w:rPr>
        <w:t>p</w:t>
      </w:r>
      <w:r w:rsidRPr="00113491">
        <w:rPr>
          <w:sz w:val="24"/>
          <w:szCs w:val="24"/>
        </w:rPr>
        <w:t xml:space="preserve"> = .</w:t>
      </w:r>
      <w:r>
        <w:rPr>
          <w:sz w:val="24"/>
          <w:szCs w:val="24"/>
        </w:rPr>
        <w:t>478</w:t>
      </w:r>
      <w:r w:rsidRPr="00113491">
        <w:rPr>
          <w:sz w:val="24"/>
          <w:szCs w:val="24"/>
        </w:rPr>
        <w:t xml:space="preserve">, partial </w:t>
      </w:r>
      <w:r w:rsidRPr="00113491">
        <w:rPr>
          <w:rFonts w:cstheme="minorHAnsi"/>
          <w:sz w:val="24"/>
          <w:szCs w:val="24"/>
        </w:rPr>
        <w:t>η</w:t>
      </w:r>
      <w:r w:rsidRPr="00113491">
        <w:rPr>
          <w:sz w:val="24"/>
          <w:szCs w:val="24"/>
          <w:vertAlign w:val="superscript"/>
        </w:rPr>
        <w:t>2</w:t>
      </w:r>
      <w:r w:rsidRPr="00113491">
        <w:rPr>
          <w:sz w:val="24"/>
          <w:szCs w:val="24"/>
        </w:rPr>
        <w:t xml:space="preserve"> =</w:t>
      </w:r>
      <w:r>
        <w:rPr>
          <w:sz w:val="24"/>
          <w:szCs w:val="24"/>
        </w:rPr>
        <w:t xml:space="preserve"> .010</w:t>
      </w:r>
      <w:r w:rsidR="009A37DF">
        <w:rPr>
          <w:sz w:val="24"/>
          <w:szCs w:val="24"/>
        </w:rPr>
        <w:t xml:space="preserve">; or </w:t>
      </w:r>
      <w:r w:rsidR="00156DEE">
        <w:rPr>
          <w:sz w:val="24"/>
          <w:szCs w:val="24"/>
        </w:rPr>
        <w:t>Stressor</w:t>
      </w:r>
      <w:r w:rsidR="00D267F2">
        <w:rPr>
          <w:sz w:val="24"/>
          <w:szCs w:val="24"/>
        </w:rPr>
        <w:t xml:space="preserve"> condition</w:t>
      </w:r>
      <w:r>
        <w:rPr>
          <w:sz w:val="24"/>
          <w:szCs w:val="24"/>
        </w:rPr>
        <w:t xml:space="preserve">, </w:t>
      </w:r>
      <w:r w:rsidRPr="00113491">
        <w:rPr>
          <w:i/>
          <w:sz w:val="24"/>
          <w:szCs w:val="24"/>
        </w:rPr>
        <w:t>F</w:t>
      </w:r>
      <w:r>
        <w:rPr>
          <w:sz w:val="24"/>
          <w:szCs w:val="24"/>
        </w:rPr>
        <w:t>(</w:t>
      </w:r>
      <w:r w:rsidR="009A37DF">
        <w:rPr>
          <w:sz w:val="24"/>
          <w:szCs w:val="24"/>
        </w:rPr>
        <w:t>1</w:t>
      </w:r>
      <w:r>
        <w:rPr>
          <w:sz w:val="24"/>
          <w:szCs w:val="24"/>
        </w:rPr>
        <w:t>,</w:t>
      </w:r>
      <w:r w:rsidR="009A37DF">
        <w:rPr>
          <w:sz w:val="24"/>
          <w:szCs w:val="24"/>
        </w:rPr>
        <w:t xml:space="preserve"> 52</w:t>
      </w:r>
      <w:r w:rsidRPr="00113491">
        <w:rPr>
          <w:sz w:val="24"/>
          <w:szCs w:val="24"/>
        </w:rPr>
        <w:t xml:space="preserve">) = </w:t>
      </w:r>
      <w:r w:rsidR="009A37DF">
        <w:rPr>
          <w:sz w:val="24"/>
          <w:szCs w:val="24"/>
        </w:rPr>
        <w:t>1.636</w:t>
      </w:r>
      <w:r w:rsidRPr="00113491">
        <w:rPr>
          <w:sz w:val="24"/>
          <w:szCs w:val="24"/>
        </w:rPr>
        <w:t xml:space="preserve">, </w:t>
      </w:r>
      <w:r w:rsidRPr="00113491">
        <w:rPr>
          <w:i/>
          <w:sz w:val="24"/>
          <w:szCs w:val="24"/>
        </w:rPr>
        <w:t>p</w:t>
      </w:r>
      <w:r w:rsidRPr="00113491">
        <w:rPr>
          <w:sz w:val="24"/>
          <w:szCs w:val="24"/>
        </w:rPr>
        <w:t xml:space="preserve"> = .</w:t>
      </w:r>
      <w:r w:rsidR="009A37DF">
        <w:rPr>
          <w:sz w:val="24"/>
          <w:szCs w:val="24"/>
        </w:rPr>
        <w:t>207</w:t>
      </w:r>
      <w:r w:rsidRPr="00113491">
        <w:rPr>
          <w:sz w:val="24"/>
          <w:szCs w:val="24"/>
        </w:rPr>
        <w:t xml:space="preserve">, partial </w:t>
      </w:r>
      <w:r w:rsidRPr="00113491">
        <w:rPr>
          <w:rFonts w:cstheme="minorHAnsi"/>
          <w:sz w:val="24"/>
          <w:szCs w:val="24"/>
        </w:rPr>
        <w:t>η</w:t>
      </w:r>
      <w:r w:rsidRPr="00113491">
        <w:rPr>
          <w:sz w:val="24"/>
          <w:szCs w:val="24"/>
          <w:vertAlign w:val="superscript"/>
        </w:rPr>
        <w:t>2</w:t>
      </w:r>
      <w:r w:rsidRPr="00113491">
        <w:rPr>
          <w:sz w:val="24"/>
          <w:szCs w:val="24"/>
        </w:rPr>
        <w:t xml:space="preserve"> =</w:t>
      </w:r>
      <w:r>
        <w:rPr>
          <w:sz w:val="24"/>
          <w:szCs w:val="24"/>
        </w:rPr>
        <w:t xml:space="preserve"> .</w:t>
      </w:r>
      <w:r w:rsidR="009A37DF">
        <w:rPr>
          <w:sz w:val="24"/>
          <w:szCs w:val="24"/>
        </w:rPr>
        <w:t>031.</w:t>
      </w:r>
      <w:proofErr w:type="gramEnd"/>
      <w:r w:rsidR="009A37DF">
        <w:rPr>
          <w:sz w:val="24"/>
          <w:szCs w:val="24"/>
        </w:rPr>
        <w:t xml:space="preserve"> </w:t>
      </w:r>
    </w:p>
    <w:p w14:paraId="0B0B4DB0" w14:textId="77777777" w:rsidR="0096645D" w:rsidRPr="0002629B" w:rsidRDefault="0096645D" w:rsidP="0096645D">
      <w:pPr>
        <w:spacing w:line="480" w:lineRule="auto"/>
        <w:rPr>
          <w:rFonts w:cs="Times New Roman"/>
          <w:b/>
          <w:sz w:val="24"/>
          <w:szCs w:val="24"/>
        </w:rPr>
      </w:pPr>
      <w:r w:rsidRPr="0002629B">
        <w:rPr>
          <w:rFonts w:cs="Times New Roman"/>
          <w:b/>
          <w:sz w:val="24"/>
          <w:szCs w:val="24"/>
        </w:rPr>
        <w:t>Subjective task ratings of stress, difficulty and interest</w:t>
      </w:r>
    </w:p>
    <w:p w14:paraId="4BB003A5" w14:textId="0DBBC906" w:rsidR="0096645D" w:rsidRDefault="0096645D" w:rsidP="0096645D">
      <w:pPr>
        <w:spacing w:line="480" w:lineRule="auto"/>
        <w:ind w:firstLine="720"/>
        <w:rPr>
          <w:rFonts w:cs="Times New Roman"/>
          <w:sz w:val="24"/>
          <w:szCs w:val="24"/>
        </w:rPr>
      </w:pPr>
      <w:r w:rsidRPr="0002629B">
        <w:rPr>
          <w:rFonts w:cs="Times New Roman"/>
          <w:sz w:val="24"/>
          <w:szCs w:val="24"/>
        </w:rPr>
        <w:lastRenderedPageBreak/>
        <w:t>The r</w:t>
      </w:r>
      <w:r>
        <w:rPr>
          <w:rFonts w:cs="Times New Roman"/>
          <w:sz w:val="24"/>
          <w:szCs w:val="24"/>
        </w:rPr>
        <w:t>esults of a series of separate 2 (Stressor</w:t>
      </w:r>
      <w:r w:rsidR="0063156C">
        <w:rPr>
          <w:rFonts w:cs="Times New Roman"/>
          <w:sz w:val="24"/>
          <w:szCs w:val="24"/>
        </w:rPr>
        <w:t xml:space="preserve"> </w:t>
      </w:r>
      <w:r w:rsidR="0063156C">
        <w:rPr>
          <w:sz w:val="24"/>
          <w:szCs w:val="24"/>
        </w:rPr>
        <w:t>condition</w:t>
      </w:r>
      <w:r>
        <w:rPr>
          <w:rFonts w:cs="Times New Roman"/>
          <w:sz w:val="24"/>
          <w:szCs w:val="24"/>
        </w:rPr>
        <w:t>) × 3 (Dominance)</w:t>
      </w:r>
      <w:r w:rsidRPr="00F97D3C">
        <w:rPr>
          <w:rFonts w:cs="Times New Roman"/>
          <w:sz w:val="24"/>
          <w:szCs w:val="24"/>
        </w:rPr>
        <w:t xml:space="preserve"> </w:t>
      </w:r>
      <w:r w:rsidRPr="0002629B">
        <w:rPr>
          <w:rFonts w:cs="Times New Roman"/>
          <w:sz w:val="24"/>
          <w:szCs w:val="24"/>
        </w:rPr>
        <w:t>ANCOVAs</w:t>
      </w:r>
      <w:r>
        <w:rPr>
          <w:rFonts w:cs="Times New Roman"/>
          <w:sz w:val="24"/>
          <w:szCs w:val="24"/>
        </w:rPr>
        <w:t>,</w:t>
      </w:r>
      <w:r w:rsidRPr="0002629B">
        <w:rPr>
          <w:rFonts w:cs="Times New Roman"/>
          <w:sz w:val="24"/>
          <w:szCs w:val="24"/>
        </w:rPr>
        <w:t xml:space="preserve"> </w:t>
      </w:r>
      <w:r w:rsidRPr="00F97D3C">
        <w:rPr>
          <w:rFonts w:cs="Times New Roman"/>
          <w:sz w:val="24"/>
          <w:szCs w:val="24"/>
        </w:rPr>
        <w:t xml:space="preserve">with </w:t>
      </w:r>
      <w:r>
        <w:rPr>
          <w:rFonts w:cs="Times New Roman"/>
          <w:sz w:val="24"/>
          <w:szCs w:val="24"/>
        </w:rPr>
        <w:t>BMI,</w:t>
      </w:r>
      <w:r w:rsidRPr="0002629B">
        <w:rPr>
          <w:rFonts w:cs="Times New Roman"/>
          <w:sz w:val="24"/>
          <w:szCs w:val="24"/>
        </w:rPr>
        <w:t xml:space="preserve"> for</w:t>
      </w:r>
      <w:r>
        <w:rPr>
          <w:rFonts w:cs="Times New Roman"/>
          <w:sz w:val="24"/>
          <w:szCs w:val="24"/>
        </w:rPr>
        <w:t xml:space="preserve"> subjective</w:t>
      </w:r>
      <w:r w:rsidRPr="0002629B">
        <w:rPr>
          <w:rFonts w:cs="Times New Roman"/>
          <w:sz w:val="24"/>
          <w:szCs w:val="24"/>
        </w:rPr>
        <w:t xml:space="preserve"> ratings of </w:t>
      </w:r>
      <w:r>
        <w:rPr>
          <w:rFonts w:cs="Times New Roman"/>
          <w:sz w:val="24"/>
          <w:szCs w:val="24"/>
        </w:rPr>
        <w:t xml:space="preserve">stressor </w:t>
      </w:r>
      <w:r w:rsidRPr="0002629B">
        <w:rPr>
          <w:rFonts w:cs="Times New Roman"/>
          <w:sz w:val="24"/>
          <w:szCs w:val="24"/>
        </w:rPr>
        <w:t>interest</w:t>
      </w:r>
      <w:r>
        <w:rPr>
          <w:rFonts w:cs="Times New Roman"/>
          <w:sz w:val="24"/>
          <w:szCs w:val="24"/>
        </w:rPr>
        <w:t>, stressfulness</w:t>
      </w:r>
      <w:r w:rsidRPr="0002629B">
        <w:rPr>
          <w:rFonts w:cs="Times New Roman"/>
          <w:sz w:val="24"/>
          <w:szCs w:val="24"/>
        </w:rPr>
        <w:t xml:space="preserve"> or difficulty revealed </w:t>
      </w:r>
      <w:r>
        <w:rPr>
          <w:rFonts w:cs="Times New Roman"/>
          <w:sz w:val="24"/>
          <w:szCs w:val="24"/>
        </w:rPr>
        <w:t>no</w:t>
      </w:r>
      <w:r w:rsidRPr="0002629B">
        <w:rPr>
          <w:rFonts w:cs="Times New Roman"/>
          <w:sz w:val="24"/>
          <w:szCs w:val="24"/>
        </w:rPr>
        <w:t xml:space="preserve"> significant</w:t>
      </w:r>
      <w:r>
        <w:rPr>
          <w:rFonts w:cs="Times New Roman"/>
          <w:sz w:val="24"/>
          <w:szCs w:val="24"/>
        </w:rPr>
        <w:t xml:space="preserve"> main or interaction</w:t>
      </w:r>
      <w:r w:rsidRPr="0002629B">
        <w:rPr>
          <w:rFonts w:cs="Times New Roman"/>
          <w:sz w:val="24"/>
          <w:szCs w:val="24"/>
        </w:rPr>
        <w:t xml:space="preserve"> effect</w:t>
      </w:r>
      <w:r>
        <w:rPr>
          <w:rFonts w:cs="Times New Roman"/>
          <w:sz w:val="24"/>
          <w:szCs w:val="24"/>
        </w:rPr>
        <w:t>s (</w:t>
      </w:r>
      <w:proofErr w:type="spellStart"/>
      <w:r>
        <w:rPr>
          <w:rFonts w:cs="Times New Roman"/>
          <w:i/>
          <w:sz w:val="24"/>
          <w:szCs w:val="24"/>
        </w:rPr>
        <w:t>p</w:t>
      </w:r>
      <w:r w:rsidRPr="00F97D3C">
        <w:rPr>
          <w:rFonts w:cs="Times New Roman"/>
          <w:sz w:val="24"/>
          <w:szCs w:val="24"/>
        </w:rPr>
        <w:t>s</w:t>
      </w:r>
      <w:proofErr w:type="spellEnd"/>
      <w:r w:rsidRPr="00F97D3C">
        <w:rPr>
          <w:rFonts w:cs="Times New Roman"/>
          <w:sz w:val="24"/>
          <w:szCs w:val="24"/>
        </w:rPr>
        <w:t xml:space="preserve"> &gt; .192).</w:t>
      </w:r>
      <w:r>
        <w:rPr>
          <w:rFonts w:cs="Times New Roman"/>
          <w:sz w:val="24"/>
          <w:szCs w:val="24"/>
        </w:rPr>
        <w:t xml:space="preserve"> Regardless of level of dominance or stressor condition, women did not rate their subjective experience of the Stressors differently.</w:t>
      </w:r>
    </w:p>
    <w:p w14:paraId="4B8FDB81" w14:textId="535C7F44" w:rsidR="00F426EE" w:rsidRDefault="00F426EE" w:rsidP="0002629B">
      <w:pPr>
        <w:spacing w:line="480" w:lineRule="auto"/>
        <w:jc w:val="center"/>
        <w:rPr>
          <w:rFonts w:cs="Times New Roman"/>
          <w:b/>
          <w:sz w:val="24"/>
          <w:szCs w:val="24"/>
        </w:rPr>
      </w:pPr>
      <w:r w:rsidRPr="0002629B">
        <w:rPr>
          <w:rFonts w:cs="Times New Roman"/>
          <w:b/>
          <w:sz w:val="24"/>
          <w:szCs w:val="24"/>
        </w:rPr>
        <w:t>Discussion</w:t>
      </w:r>
    </w:p>
    <w:p w14:paraId="2EF207CE" w14:textId="69638E86" w:rsidR="006961FC" w:rsidRDefault="00203391" w:rsidP="0027309F">
      <w:pPr>
        <w:spacing w:line="480" w:lineRule="auto"/>
        <w:ind w:firstLine="720"/>
        <w:rPr>
          <w:rFonts w:cs="Times New Roman"/>
          <w:sz w:val="24"/>
          <w:szCs w:val="24"/>
        </w:rPr>
      </w:pPr>
      <w:r w:rsidRPr="00203391">
        <w:rPr>
          <w:rFonts w:cs="Times New Roman"/>
          <w:sz w:val="24"/>
          <w:szCs w:val="24"/>
        </w:rPr>
        <w:t xml:space="preserve"> </w:t>
      </w:r>
      <w:r>
        <w:rPr>
          <w:rFonts w:cs="Times New Roman"/>
          <w:sz w:val="24"/>
          <w:szCs w:val="24"/>
        </w:rPr>
        <w:t xml:space="preserve">Cardiovascular </w:t>
      </w:r>
      <w:r w:rsidRPr="00FD31E7">
        <w:rPr>
          <w:rFonts w:cs="Times New Roman"/>
          <w:sz w:val="24"/>
          <w:szCs w:val="24"/>
        </w:rPr>
        <w:t xml:space="preserve">trends showed </w:t>
      </w:r>
      <w:r w:rsidR="006C77EF">
        <w:rPr>
          <w:rFonts w:cs="Times New Roman"/>
          <w:sz w:val="24"/>
          <w:szCs w:val="24"/>
        </w:rPr>
        <w:t>that women</w:t>
      </w:r>
      <w:r w:rsidR="00F41148">
        <w:rPr>
          <w:rFonts w:cs="Times New Roman"/>
          <w:sz w:val="24"/>
          <w:szCs w:val="24"/>
        </w:rPr>
        <w:t xml:space="preserve"> with moderate or lower levels of dominance had significantly (or approaching significantly)</w:t>
      </w:r>
      <w:r w:rsidR="004618E9">
        <w:rPr>
          <w:rFonts w:cs="Times New Roman"/>
          <w:sz w:val="24"/>
          <w:szCs w:val="24"/>
        </w:rPr>
        <w:t xml:space="preserve"> greater</w:t>
      </w:r>
      <w:r w:rsidR="00F41148">
        <w:rPr>
          <w:rFonts w:cs="Times New Roman"/>
          <w:sz w:val="24"/>
          <w:szCs w:val="24"/>
        </w:rPr>
        <w:t xml:space="preserve"> SBP in the social stressor compared to the asocial stressor condition. </w:t>
      </w:r>
      <w:r w:rsidR="000037AC">
        <w:rPr>
          <w:rFonts w:cs="Times New Roman"/>
          <w:sz w:val="24"/>
          <w:szCs w:val="24"/>
        </w:rPr>
        <w:t>Surprisingly</w:t>
      </w:r>
      <w:r w:rsidR="00F41148">
        <w:rPr>
          <w:rFonts w:cs="Times New Roman"/>
          <w:sz w:val="24"/>
          <w:szCs w:val="24"/>
        </w:rPr>
        <w:t>, in this study</w:t>
      </w:r>
      <w:r w:rsidR="0035189C" w:rsidRPr="00FD31E7">
        <w:rPr>
          <w:rFonts w:cs="Times New Roman"/>
          <w:sz w:val="24"/>
          <w:szCs w:val="24"/>
        </w:rPr>
        <w:t xml:space="preserve"> women with greater levels of dominance</w:t>
      </w:r>
      <w:r w:rsidR="00BB7B03">
        <w:rPr>
          <w:rFonts w:cs="Times New Roman"/>
          <w:sz w:val="24"/>
          <w:szCs w:val="24"/>
        </w:rPr>
        <w:t>,</w:t>
      </w:r>
      <w:r w:rsidR="0035189C" w:rsidRPr="00FD31E7">
        <w:rPr>
          <w:rFonts w:cs="Times New Roman"/>
          <w:sz w:val="24"/>
          <w:szCs w:val="24"/>
        </w:rPr>
        <w:t xml:space="preserve"> exposed to the social stressor</w:t>
      </w:r>
      <w:r w:rsidR="0013722E">
        <w:rPr>
          <w:rFonts w:cs="Times New Roman"/>
          <w:sz w:val="24"/>
          <w:szCs w:val="24"/>
        </w:rPr>
        <w:t xml:space="preserve"> condition</w:t>
      </w:r>
      <w:r w:rsidR="00BB7B03">
        <w:rPr>
          <w:rFonts w:cs="Times New Roman"/>
          <w:sz w:val="24"/>
          <w:szCs w:val="24"/>
        </w:rPr>
        <w:t>,</w:t>
      </w:r>
      <w:r w:rsidR="0035189C" w:rsidRPr="00FD31E7">
        <w:rPr>
          <w:rFonts w:cs="Times New Roman"/>
          <w:sz w:val="24"/>
          <w:szCs w:val="24"/>
        </w:rPr>
        <w:t xml:space="preserve"> had blunted SBP compared to similarly dominant women exposed to the asocial </w:t>
      </w:r>
      <w:r w:rsidR="0035189C" w:rsidRPr="008B2456">
        <w:rPr>
          <w:rFonts w:cs="Times New Roman"/>
          <w:sz w:val="24"/>
          <w:szCs w:val="24"/>
        </w:rPr>
        <w:t>stressor</w:t>
      </w:r>
      <w:r w:rsidR="0013722E">
        <w:rPr>
          <w:rFonts w:cs="Times New Roman"/>
          <w:sz w:val="24"/>
          <w:szCs w:val="24"/>
        </w:rPr>
        <w:t xml:space="preserve"> </w:t>
      </w:r>
      <w:r w:rsidR="0013722E">
        <w:rPr>
          <w:sz w:val="24"/>
          <w:szCs w:val="24"/>
        </w:rPr>
        <w:t>condition</w:t>
      </w:r>
      <w:r w:rsidR="008235BE" w:rsidRPr="008B2456">
        <w:rPr>
          <w:rFonts w:cs="Times New Roman"/>
          <w:sz w:val="24"/>
          <w:szCs w:val="24"/>
        </w:rPr>
        <w:t xml:space="preserve">. </w:t>
      </w:r>
      <w:r w:rsidR="00F41148">
        <w:rPr>
          <w:rFonts w:cs="Times New Roman"/>
          <w:sz w:val="24"/>
          <w:szCs w:val="24"/>
        </w:rPr>
        <w:t xml:space="preserve">Further, women with the lowest levels of dominance showed a trend toward higher levels of SBP in the recovery phase </w:t>
      </w:r>
      <w:r>
        <w:rPr>
          <w:rFonts w:cs="Times New Roman"/>
          <w:sz w:val="24"/>
          <w:szCs w:val="24"/>
        </w:rPr>
        <w:t xml:space="preserve">of </w:t>
      </w:r>
      <w:r w:rsidR="00F41148">
        <w:rPr>
          <w:rFonts w:cs="Times New Roman"/>
          <w:sz w:val="24"/>
          <w:szCs w:val="24"/>
        </w:rPr>
        <w:t xml:space="preserve">the social stressor condition, but not the asocial stressor condition. </w:t>
      </w:r>
      <w:r w:rsidR="006961FC">
        <w:rPr>
          <w:rFonts w:cs="Times New Roman"/>
          <w:sz w:val="24"/>
          <w:szCs w:val="24"/>
        </w:rPr>
        <w:t>N</w:t>
      </w:r>
      <w:r w:rsidR="0027309F">
        <w:rPr>
          <w:rFonts w:cs="Times New Roman"/>
          <w:sz w:val="24"/>
          <w:szCs w:val="24"/>
        </w:rPr>
        <w:t xml:space="preserve">o significant differences in subjective ratings of task experience for either condition or dominance level </w:t>
      </w:r>
      <w:proofErr w:type="gramStart"/>
      <w:r w:rsidR="0027309F">
        <w:rPr>
          <w:rFonts w:cs="Times New Roman"/>
          <w:sz w:val="24"/>
          <w:szCs w:val="24"/>
        </w:rPr>
        <w:t>were found</w:t>
      </w:r>
      <w:proofErr w:type="gramEnd"/>
      <w:r w:rsidR="0027309F">
        <w:rPr>
          <w:rFonts w:cs="Times New Roman"/>
          <w:sz w:val="24"/>
          <w:szCs w:val="24"/>
        </w:rPr>
        <w:t>.</w:t>
      </w:r>
    </w:p>
    <w:p w14:paraId="50670E27" w14:textId="7E75FD4C" w:rsidR="00641019" w:rsidRDefault="008B2456" w:rsidP="006D608E">
      <w:pPr>
        <w:spacing w:line="480" w:lineRule="auto"/>
        <w:ind w:firstLine="720"/>
        <w:rPr>
          <w:rFonts w:cs="Times New Roman"/>
          <w:sz w:val="24"/>
          <w:szCs w:val="24"/>
        </w:rPr>
      </w:pPr>
      <w:r w:rsidRPr="008B2456">
        <w:rPr>
          <w:rFonts w:cs="Times New Roman"/>
          <w:sz w:val="24"/>
          <w:szCs w:val="24"/>
        </w:rPr>
        <w:t xml:space="preserve">While </w:t>
      </w:r>
      <w:r w:rsidR="009D7B08">
        <w:rPr>
          <w:rFonts w:cs="Times New Roman"/>
          <w:sz w:val="24"/>
          <w:szCs w:val="24"/>
        </w:rPr>
        <w:t xml:space="preserve">some </w:t>
      </w:r>
      <w:r w:rsidR="00974045">
        <w:rPr>
          <w:rFonts w:cs="Times New Roman"/>
          <w:sz w:val="24"/>
          <w:szCs w:val="24"/>
        </w:rPr>
        <w:t xml:space="preserve">results from </w:t>
      </w:r>
      <w:r w:rsidRPr="008B2456">
        <w:rPr>
          <w:rFonts w:cs="Times New Roman"/>
          <w:sz w:val="24"/>
          <w:szCs w:val="24"/>
        </w:rPr>
        <w:t>previous studies</w:t>
      </w:r>
      <w:r>
        <w:rPr>
          <w:rFonts w:cs="Times New Roman"/>
          <w:sz w:val="24"/>
          <w:szCs w:val="24"/>
        </w:rPr>
        <w:t xml:space="preserve"> </w:t>
      </w:r>
      <w:r w:rsidRPr="008B2456">
        <w:rPr>
          <w:rFonts w:cs="Times New Roman"/>
          <w:sz w:val="24"/>
          <w:szCs w:val="24"/>
        </w:rPr>
        <w:t xml:space="preserve">have </w:t>
      </w:r>
      <w:r w:rsidR="00D10DD2">
        <w:rPr>
          <w:rFonts w:cs="Times New Roman"/>
          <w:sz w:val="24"/>
          <w:szCs w:val="24"/>
        </w:rPr>
        <w:t>reported</w:t>
      </w:r>
      <w:r w:rsidRPr="008B2456">
        <w:rPr>
          <w:rFonts w:cs="Times New Roman"/>
          <w:sz w:val="24"/>
          <w:szCs w:val="24"/>
        </w:rPr>
        <w:t xml:space="preserve"> exaggerated responses to social stress for women with greater dominance</w:t>
      </w:r>
      <w:r w:rsidR="0086377E">
        <w:rPr>
          <w:rFonts w:cs="Times New Roman"/>
          <w:sz w:val="24"/>
          <w:szCs w:val="24"/>
        </w:rPr>
        <w:t xml:space="preserve"> </w:t>
      </w:r>
      <w:r w:rsidR="0086377E" w:rsidRPr="0002629B">
        <w:rPr>
          <w:rFonts w:cs="Times New Roman"/>
          <w:sz w:val="24"/>
          <w:szCs w:val="24"/>
        </w:rPr>
        <w:t xml:space="preserve">(e.g., </w:t>
      </w:r>
      <w:proofErr w:type="spellStart"/>
      <w:r w:rsidR="0086377E" w:rsidRPr="0002629B">
        <w:rPr>
          <w:rFonts w:cs="Times New Roman"/>
          <w:sz w:val="24"/>
          <w:szCs w:val="24"/>
        </w:rPr>
        <w:t>Gramer</w:t>
      </w:r>
      <w:proofErr w:type="spellEnd"/>
      <w:r w:rsidR="0086377E" w:rsidRPr="0002629B">
        <w:rPr>
          <w:rFonts w:cs="Times New Roman"/>
          <w:sz w:val="24"/>
          <w:szCs w:val="24"/>
        </w:rPr>
        <w:t xml:space="preserve">, 2003; </w:t>
      </w:r>
      <w:proofErr w:type="spellStart"/>
      <w:r w:rsidR="0086377E" w:rsidRPr="0002629B">
        <w:rPr>
          <w:rFonts w:cs="Times New Roman"/>
          <w:sz w:val="24"/>
          <w:szCs w:val="24"/>
        </w:rPr>
        <w:t>Gramer</w:t>
      </w:r>
      <w:proofErr w:type="spellEnd"/>
      <w:r w:rsidR="0086377E" w:rsidRPr="0002629B">
        <w:rPr>
          <w:rFonts w:cs="Times New Roman"/>
          <w:sz w:val="24"/>
          <w:szCs w:val="24"/>
        </w:rPr>
        <w:t xml:space="preserve"> &amp; </w:t>
      </w:r>
      <w:proofErr w:type="spellStart"/>
      <w:r w:rsidR="0086377E" w:rsidRPr="0002629B">
        <w:rPr>
          <w:rFonts w:cs="Times New Roman"/>
          <w:sz w:val="24"/>
          <w:szCs w:val="24"/>
        </w:rPr>
        <w:t>Berner</w:t>
      </w:r>
      <w:proofErr w:type="spellEnd"/>
      <w:r w:rsidR="0086377E" w:rsidRPr="0002629B">
        <w:rPr>
          <w:rFonts w:cs="Times New Roman"/>
          <w:sz w:val="24"/>
          <w:szCs w:val="24"/>
        </w:rPr>
        <w:t xml:space="preserve">, 2005; Hughes &amp; </w:t>
      </w:r>
      <w:proofErr w:type="spellStart"/>
      <w:r w:rsidR="0086377E" w:rsidRPr="0002629B">
        <w:rPr>
          <w:rFonts w:cs="Times New Roman"/>
          <w:sz w:val="24"/>
          <w:szCs w:val="24"/>
        </w:rPr>
        <w:t>Callinan</w:t>
      </w:r>
      <w:proofErr w:type="spellEnd"/>
      <w:r w:rsidR="0086377E" w:rsidRPr="0002629B">
        <w:rPr>
          <w:rFonts w:cs="Times New Roman"/>
          <w:sz w:val="24"/>
          <w:szCs w:val="24"/>
        </w:rPr>
        <w:t>, 2007)</w:t>
      </w:r>
      <w:r w:rsidRPr="008B2456">
        <w:rPr>
          <w:rFonts w:cs="Times New Roman"/>
          <w:sz w:val="24"/>
          <w:szCs w:val="24"/>
        </w:rPr>
        <w:t xml:space="preserve">, </w:t>
      </w:r>
      <w:r w:rsidRPr="0002629B">
        <w:rPr>
          <w:rFonts w:cs="Times New Roman"/>
          <w:sz w:val="24"/>
          <w:szCs w:val="24"/>
        </w:rPr>
        <w:t>the present study did not find such a trend, and rather it was women</w:t>
      </w:r>
      <w:r>
        <w:rPr>
          <w:rFonts w:cs="Times New Roman"/>
          <w:sz w:val="24"/>
          <w:szCs w:val="24"/>
        </w:rPr>
        <w:t xml:space="preserve"> with </w:t>
      </w:r>
      <w:r w:rsidRPr="0002629B">
        <w:rPr>
          <w:rFonts w:cs="Times New Roman"/>
          <w:sz w:val="24"/>
          <w:szCs w:val="24"/>
        </w:rPr>
        <w:t>lower</w:t>
      </w:r>
      <w:r>
        <w:rPr>
          <w:rFonts w:cs="Times New Roman"/>
          <w:sz w:val="24"/>
          <w:szCs w:val="24"/>
        </w:rPr>
        <w:t xml:space="preserve"> and moderate levels of </w:t>
      </w:r>
      <w:r w:rsidRPr="0002629B">
        <w:rPr>
          <w:rFonts w:cs="Times New Roman"/>
          <w:sz w:val="24"/>
          <w:szCs w:val="24"/>
        </w:rPr>
        <w:t xml:space="preserve">dominance who had greater reactivity to the </w:t>
      </w:r>
      <w:r w:rsidR="00BB7B03">
        <w:rPr>
          <w:rFonts w:cs="Times New Roman"/>
          <w:sz w:val="24"/>
          <w:szCs w:val="24"/>
        </w:rPr>
        <w:t>Social S</w:t>
      </w:r>
      <w:r w:rsidRPr="0002629B">
        <w:rPr>
          <w:rFonts w:cs="Times New Roman"/>
          <w:sz w:val="24"/>
          <w:szCs w:val="24"/>
        </w:rPr>
        <w:t>tressor</w:t>
      </w:r>
      <w:r w:rsidR="00821363">
        <w:rPr>
          <w:rFonts w:cs="Times New Roman"/>
          <w:sz w:val="24"/>
          <w:szCs w:val="24"/>
        </w:rPr>
        <w:t xml:space="preserve"> condition</w:t>
      </w:r>
      <w:r>
        <w:rPr>
          <w:rFonts w:cs="Times New Roman"/>
          <w:sz w:val="24"/>
          <w:szCs w:val="24"/>
        </w:rPr>
        <w:t xml:space="preserve">. </w:t>
      </w:r>
      <w:r w:rsidR="00593C59" w:rsidRPr="0002629B">
        <w:rPr>
          <w:rFonts w:cs="Times New Roman"/>
          <w:sz w:val="24"/>
          <w:szCs w:val="24"/>
        </w:rPr>
        <w:t>In the current study, women higher in dominance manifested similar cardiovascular respon</w:t>
      </w:r>
      <w:r w:rsidR="00593C59">
        <w:rPr>
          <w:rFonts w:cs="Times New Roman"/>
          <w:sz w:val="24"/>
          <w:szCs w:val="24"/>
        </w:rPr>
        <w:t>ses to social or asocial stress. G</w:t>
      </w:r>
      <w:r w:rsidR="00593C59" w:rsidRPr="0002629B">
        <w:rPr>
          <w:rFonts w:cs="Times New Roman"/>
          <w:sz w:val="24"/>
          <w:szCs w:val="24"/>
        </w:rPr>
        <w:t xml:space="preserve">iven that </w:t>
      </w:r>
      <w:proofErr w:type="gramStart"/>
      <w:r w:rsidR="00593C59" w:rsidRPr="0002629B">
        <w:rPr>
          <w:rFonts w:cs="Times New Roman"/>
          <w:sz w:val="24"/>
          <w:szCs w:val="24"/>
        </w:rPr>
        <w:t>socially-relevant</w:t>
      </w:r>
      <w:proofErr w:type="gramEnd"/>
      <w:r w:rsidR="00593C59" w:rsidRPr="0002629B">
        <w:rPr>
          <w:rFonts w:cs="Times New Roman"/>
          <w:sz w:val="24"/>
          <w:szCs w:val="24"/>
        </w:rPr>
        <w:t xml:space="preserve"> stress typically results in more potent cardiovascular responses</w:t>
      </w:r>
      <w:r w:rsidR="002B0187">
        <w:rPr>
          <w:rFonts w:cs="Times New Roman"/>
          <w:sz w:val="24"/>
          <w:szCs w:val="24"/>
        </w:rPr>
        <w:t xml:space="preserve"> (</w:t>
      </w:r>
      <w:r w:rsidR="00B43110">
        <w:rPr>
          <w:rFonts w:cs="Times New Roman"/>
          <w:sz w:val="24"/>
          <w:szCs w:val="24"/>
        </w:rPr>
        <w:t>Brindle et al.</w:t>
      </w:r>
      <w:r w:rsidR="002B0187" w:rsidRPr="0002629B">
        <w:rPr>
          <w:rFonts w:cs="Times New Roman"/>
          <w:sz w:val="24"/>
          <w:szCs w:val="24"/>
        </w:rPr>
        <w:t>, 2014</w:t>
      </w:r>
      <w:r w:rsidR="002B0187">
        <w:rPr>
          <w:rFonts w:cs="Times New Roman"/>
          <w:sz w:val="24"/>
          <w:szCs w:val="24"/>
        </w:rPr>
        <w:t>),</w:t>
      </w:r>
      <w:r w:rsidR="002B0187" w:rsidRPr="0002629B">
        <w:rPr>
          <w:rFonts w:cs="Times New Roman"/>
          <w:sz w:val="24"/>
          <w:szCs w:val="24"/>
        </w:rPr>
        <w:t xml:space="preserve"> </w:t>
      </w:r>
      <w:r w:rsidR="00593C59" w:rsidRPr="0002629B">
        <w:rPr>
          <w:rFonts w:cs="Times New Roman"/>
          <w:sz w:val="24"/>
          <w:szCs w:val="24"/>
        </w:rPr>
        <w:t>this was somewhat surprising</w:t>
      </w:r>
      <w:r w:rsidR="00593C59">
        <w:rPr>
          <w:rFonts w:cs="Times New Roman"/>
          <w:sz w:val="24"/>
          <w:szCs w:val="24"/>
        </w:rPr>
        <w:t xml:space="preserve"> </w:t>
      </w:r>
      <w:r w:rsidR="00593C59" w:rsidRPr="0002629B">
        <w:rPr>
          <w:rFonts w:cs="Times New Roman"/>
          <w:sz w:val="24"/>
          <w:szCs w:val="24"/>
        </w:rPr>
        <w:t>bu</w:t>
      </w:r>
      <w:r w:rsidR="00593C59" w:rsidRPr="00D116B4">
        <w:rPr>
          <w:rFonts w:cs="Times New Roman"/>
          <w:sz w:val="24"/>
          <w:szCs w:val="24"/>
        </w:rPr>
        <w:t xml:space="preserve">t </w:t>
      </w:r>
      <w:r w:rsidR="002B0187" w:rsidRPr="00D116B4">
        <w:rPr>
          <w:rFonts w:cs="Times New Roman"/>
          <w:sz w:val="24"/>
          <w:szCs w:val="24"/>
        </w:rPr>
        <w:t xml:space="preserve">the results complement work by Lee and Hughes (2014) who </w:t>
      </w:r>
      <w:r w:rsidR="002B0187" w:rsidRPr="00D116B4">
        <w:rPr>
          <w:rFonts w:cs="Times New Roman"/>
          <w:sz w:val="24"/>
          <w:szCs w:val="24"/>
        </w:rPr>
        <w:lastRenderedPageBreak/>
        <w:t>reported that</w:t>
      </w:r>
      <w:r w:rsidR="00C36DCF">
        <w:rPr>
          <w:rFonts w:cs="Times New Roman"/>
          <w:sz w:val="24"/>
          <w:szCs w:val="24"/>
        </w:rPr>
        <w:t xml:space="preserve"> greater</w:t>
      </w:r>
      <w:r w:rsidR="002B0187" w:rsidRPr="00D116B4">
        <w:rPr>
          <w:rFonts w:cs="Times New Roman"/>
          <w:sz w:val="24"/>
          <w:szCs w:val="24"/>
        </w:rPr>
        <w:t xml:space="preserve"> dominance was associated with </w:t>
      </w:r>
      <w:r w:rsidR="006E24DC" w:rsidRPr="00D116B4">
        <w:rPr>
          <w:rFonts w:cs="Times New Roman"/>
          <w:sz w:val="24"/>
          <w:szCs w:val="24"/>
        </w:rPr>
        <w:t xml:space="preserve">a tendency for diminished cardiovascular functioning </w:t>
      </w:r>
      <w:r w:rsidR="002B0187" w:rsidRPr="00D116B4">
        <w:rPr>
          <w:rFonts w:cs="Times New Roman"/>
          <w:sz w:val="24"/>
          <w:szCs w:val="24"/>
        </w:rPr>
        <w:t>following repeated presentations of a social stressor.</w:t>
      </w:r>
      <w:r w:rsidR="006D608E">
        <w:rPr>
          <w:rFonts w:cs="Times New Roman"/>
          <w:sz w:val="24"/>
          <w:szCs w:val="24"/>
        </w:rPr>
        <w:t xml:space="preserve"> </w:t>
      </w:r>
    </w:p>
    <w:p w14:paraId="488232A2" w14:textId="6B529123" w:rsidR="00293768" w:rsidRDefault="008B2456" w:rsidP="006D608E">
      <w:pPr>
        <w:spacing w:line="480" w:lineRule="auto"/>
        <w:ind w:firstLine="720"/>
      </w:pPr>
      <w:r w:rsidRPr="00D70BF4">
        <w:rPr>
          <w:rFonts w:cs="Times New Roman"/>
          <w:sz w:val="24"/>
          <w:szCs w:val="24"/>
        </w:rPr>
        <w:t xml:space="preserve">While an emphasis </w:t>
      </w:r>
      <w:proofErr w:type="gramStart"/>
      <w:r w:rsidRPr="00D70BF4">
        <w:rPr>
          <w:rFonts w:cs="Times New Roman"/>
          <w:sz w:val="24"/>
          <w:szCs w:val="24"/>
        </w:rPr>
        <w:t>might be given</w:t>
      </w:r>
      <w:proofErr w:type="gramEnd"/>
      <w:r w:rsidRPr="00D70BF4">
        <w:rPr>
          <w:rFonts w:cs="Times New Roman"/>
          <w:sz w:val="24"/>
          <w:szCs w:val="24"/>
        </w:rPr>
        <w:t xml:space="preserve"> to the apparent supernormal elevation in cardiovascular responses among women </w:t>
      </w:r>
      <w:r w:rsidR="006651D0">
        <w:rPr>
          <w:rFonts w:cs="Times New Roman"/>
          <w:sz w:val="24"/>
          <w:szCs w:val="24"/>
        </w:rPr>
        <w:t xml:space="preserve">with moderate and </w:t>
      </w:r>
      <w:r w:rsidRPr="00D70BF4">
        <w:rPr>
          <w:rFonts w:cs="Times New Roman"/>
          <w:sz w:val="24"/>
          <w:szCs w:val="24"/>
        </w:rPr>
        <w:t xml:space="preserve">lower </w:t>
      </w:r>
      <w:r w:rsidR="006651D0">
        <w:rPr>
          <w:rFonts w:cs="Times New Roman"/>
          <w:sz w:val="24"/>
          <w:szCs w:val="24"/>
        </w:rPr>
        <w:t>levels of</w:t>
      </w:r>
      <w:r w:rsidRPr="00D70BF4">
        <w:rPr>
          <w:rFonts w:cs="Times New Roman"/>
          <w:sz w:val="24"/>
          <w:szCs w:val="24"/>
        </w:rPr>
        <w:t xml:space="preserve"> dominance, an a</w:t>
      </w:r>
      <w:r w:rsidR="0086377E">
        <w:rPr>
          <w:rFonts w:cs="Times New Roman"/>
          <w:sz w:val="24"/>
          <w:szCs w:val="24"/>
        </w:rPr>
        <w:t xml:space="preserve">lternative explanation is that </w:t>
      </w:r>
      <w:r w:rsidRPr="00D70BF4">
        <w:rPr>
          <w:rFonts w:cs="Times New Roman"/>
          <w:sz w:val="24"/>
          <w:szCs w:val="24"/>
        </w:rPr>
        <w:t xml:space="preserve">the findings for women higher in trait dominance reflect a pattern of blunted </w:t>
      </w:r>
      <w:r w:rsidR="006651D0">
        <w:rPr>
          <w:rFonts w:cs="Times New Roman"/>
          <w:sz w:val="24"/>
          <w:szCs w:val="24"/>
        </w:rPr>
        <w:t>CVR</w:t>
      </w:r>
      <w:r w:rsidR="0086377E">
        <w:rPr>
          <w:rFonts w:cs="Times New Roman"/>
          <w:sz w:val="24"/>
          <w:szCs w:val="24"/>
        </w:rPr>
        <w:t xml:space="preserve"> to stress</w:t>
      </w:r>
      <w:r w:rsidR="006651D0">
        <w:rPr>
          <w:rFonts w:cs="Times New Roman"/>
          <w:sz w:val="24"/>
          <w:szCs w:val="24"/>
        </w:rPr>
        <w:t xml:space="preserve">. This could reflect a failure </w:t>
      </w:r>
      <w:proofErr w:type="gramStart"/>
      <w:r w:rsidR="006651D0">
        <w:rPr>
          <w:rFonts w:cs="Times New Roman"/>
          <w:sz w:val="24"/>
          <w:szCs w:val="24"/>
        </w:rPr>
        <w:t>to physiologically discriminate</w:t>
      </w:r>
      <w:proofErr w:type="gramEnd"/>
      <w:r w:rsidR="006651D0">
        <w:rPr>
          <w:rFonts w:cs="Times New Roman"/>
          <w:sz w:val="24"/>
          <w:szCs w:val="24"/>
        </w:rPr>
        <w:t xml:space="preserve"> between two qualitatively different forms of stress that </w:t>
      </w:r>
      <w:r w:rsidR="007809FF">
        <w:rPr>
          <w:rFonts w:cs="Times New Roman"/>
          <w:sz w:val="24"/>
          <w:szCs w:val="24"/>
        </w:rPr>
        <w:t xml:space="preserve">have in the past been shown to </w:t>
      </w:r>
      <w:r w:rsidR="006651D0">
        <w:rPr>
          <w:rFonts w:cs="Times New Roman"/>
          <w:sz w:val="24"/>
          <w:szCs w:val="24"/>
        </w:rPr>
        <w:t>elicit marked differences in the intensity of the cardiovascular response</w:t>
      </w:r>
      <w:r w:rsidR="007809FF">
        <w:rPr>
          <w:rFonts w:cs="Times New Roman"/>
          <w:sz w:val="24"/>
          <w:szCs w:val="24"/>
        </w:rPr>
        <w:t xml:space="preserve"> (c.f.,</w:t>
      </w:r>
      <w:r w:rsidR="007809FF" w:rsidRPr="007809FF">
        <w:rPr>
          <w:rFonts w:cs="Times New Roman"/>
          <w:sz w:val="24"/>
          <w:szCs w:val="24"/>
        </w:rPr>
        <w:t xml:space="preserve"> </w:t>
      </w:r>
      <w:r w:rsidR="007809FF" w:rsidRPr="0002629B">
        <w:rPr>
          <w:rFonts w:cs="Times New Roman"/>
          <w:sz w:val="24"/>
          <w:szCs w:val="24"/>
        </w:rPr>
        <w:t>Brindle</w:t>
      </w:r>
      <w:r w:rsidR="00B43110">
        <w:rPr>
          <w:rFonts w:cs="Times New Roman"/>
          <w:sz w:val="24"/>
          <w:szCs w:val="24"/>
        </w:rPr>
        <w:t xml:space="preserve"> et al.,</w:t>
      </w:r>
      <w:r w:rsidR="007809FF" w:rsidRPr="0002629B">
        <w:rPr>
          <w:rFonts w:cs="Times New Roman"/>
          <w:sz w:val="24"/>
          <w:szCs w:val="24"/>
        </w:rPr>
        <w:t xml:space="preserve"> 2014</w:t>
      </w:r>
      <w:r w:rsidR="007809FF">
        <w:rPr>
          <w:rFonts w:cs="Times New Roman"/>
          <w:sz w:val="24"/>
          <w:szCs w:val="24"/>
        </w:rPr>
        <w:t>)</w:t>
      </w:r>
      <w:r w:rsidRPr="00D70BF4">
        <w:rPr>
          <w:rFonts w:cs="Times New Roman"/>
          <w:sz w:val="24"/>
          <w:szCs w:val="24"/>
        </w:rPr>
        <w:t>.</w:t>
      </w:r>
      <w:r w:rsidR="000B23F5">
        <w:rPr>
          <w:rFonts w:cs="Times New Roman"/>
          <w:sz w:val="24"/>
          <w:szCs w:val="24"/>
        </w:rPr>
        <w:t xml:space="preserve"> </w:t>
      </w:r>
      <w:r w:rsidR="00293768" w:rsidRPr="0002629B">
        <w:rPr>
          <w:rFonts w:cs="Times New Roman"/>
          <w:sz w:val="24"/>
          <w:szCs w:val="24"/>
        </w:rPr>
        <w:t xml:space="preserve">A number of studies have found blunted cardiovascular responses to be associated with maladaptive mood and mental health statuses </w:t>
      </w:r>
      <w:r w:rsidR="00293768" w:rsidRPr="0002629B">
        <w:rPr>
          <w:rFonts w:cs="Times New Roman"/>
          <w:noProof/>
          <w:sz w:val="24"/>
          <w:szCs w:val="24"/>
        </w:rPr>
        <w:t>(e.g., Neumann et al., 2011; Phillips, Hunt, Der, &amp; Carroll, 2</w:t>
      </w:r>
      <w:r w:rsidR="00293768" w:rsidRPr="007809FF">
        <w:rPr>
          <w:rFonts w:cs="Times New Roman"/>
          <w:noProof/>
          <w:sz w:val="24"/>
          <w:szCs w:val="24"/>
        </w:rPr>
        <w:t>011)</w:t>
      </w:r>
      <w:r w:rsidR="007809FF">
        <w:rPr>
          <w:rFonts w:cs="Times New Roman"/>
          <w:noProof/>
          <w:sz w:val="24"/>
          <w:szCs w:val="24"/>
        </w:rPr>
        <w:t xml:space="preserve">. In recent years, </w:t>
      </w:r>
      <w:r w:rsidR="007809FF" w:rsidRPr="007809FF">
        <w:rPr>
          <w:rFonts w:cs="Times New Roman"/>
          <w:noProof/>
          <w:sz w:val="24"/>
          <w:szCs w:val="24"/>
        </w:rPr>
        <w:t>some work suggests</w:t>
      </w:r>
      <w:r w:rsidR="00293768" w:rsidRPr="007809FF">
        <w:rPr>
          <w:rFonts w:cs="Times New Roman"/>
          <w:noProof/>
          <w:sz w:val="24"/>
          <w:szCs w:val="24"/>
        </w:rPr>
        <w:t xml:space="preserve"> </w:t>
      </w:r>
      <w:r w:rsidR="00293768" w:rsidRPr="007809FF">
        <w:rPr>
          <w:rFonts w:cs="Times New Roman"/>
          <w:sz w:val="24"/>
          <w:szCs w:val="24"/>
        </w:rPr>
        <w:t xml:space="preserve">that blunted patterns of stress responsivity may reflect similarly negative health consequences as those associated with exaggerated stress responding (e.g., Hughes, </w:t>
      </w:r>
      <w:proofErr w:type="spellStart"/>
      <w:r w:rsidR="00293768" w:rsidRPr="007809FF">
        <w:rPr>
          <w:rFonts w:cs="Times New Roman"/>
          <w:sz w:val="24"/>
          <w:szCs w:val="24"/>
        </w:rPr>
        <w:t>Lü</w:t>
      </w:r>
      <w:proofErr w:type="spellEnd"/>
      <w:r w:rsidR="00293768" w:rsidRPr="007809FF">
        <w:rPr>
          <w:rFonts w:cs="Times New Roman"/>
          <w:sz w:val="24"/>
          <w:szCs w:val="24"/>
        </w:rPr>
        <w:t xml:space="preserve"> and Howard, 2018; Lovallo, 2011; Phillips, Ginty, and Hughes, 2013).</w:t>
      </w:r>
      <w:r w:rsidR="00293768" w:rsidRPr="0002629B">
        <w:rPr>
          <w:rFonts w:cs="Times New Roman"/>
          <w:sz w:val="24"/>
          <w:szCs w:val="24"/>
        </w:rPr>
        <w:t xml:space="preserve"> </w:t>
      </w:r>
    </w:p>
    <w:p w14:paraId="159F32FB" w14:textId="174920F2" w:rsidR="00641019" w:rsidRPr="00EE1E14" w:rsidRDefault="006D608E" w:rsidP="006E4244">
      <w:pPr>
        <w:spacing w:line="480" w:lineRule="auto"/>
        <w:ind w:firstLine="720"/>
        <w:rPr>
          <w:rFonts w:cs="Times New Roman"/>
          <w:sz w:val="24"/>
          <w:szCs w:val="24"/>
        </w:rPr>
      </w:pPr>
      <w:r w:rsidRPr="00495D32">
        <w:rPr>
          <w:rFonts w:cs="Times New Roman"/>
          <w:sz w:val="24"/>
          <w:szCs w:val="24"/>
        </w:rPr>
        <w:t>Interestingly, t</w:t>
      </w:r>
      <w:r w:rsidR="00D22E06">
        <w:rPr>
          <w:rFonts w:cs="Times New Roman"/>
          <w:sz w:val="24"/>
          <w:szCs w:val="24"/>
        </w:rPr>
        <w:t>his study</w:t>
      </w:r>
      <w:r w:rsidR="00AE25A4" w:rsidRPr="00495D32">
        <w:rPr>
          <w:rFonts w:cs="Times New Roman"/>
          <w:sz w:val="24"/>
          <w:szCs w:val="24"/>
        </w:rPr>
        <w:t xml:space="preserve"> did </w:t>
      </w:r>
      <w:r w:rsidR="00D22E06">
        <w:rPr>
          <w:rFonts w:cs="Times New Roman"/>
          <w:sz w:val="24"/>
          <w:szCs w:val="24"/>
        </w:rPr>
        <w:t>observe</w:t>
      </w:r>
      <w:r w:rsidR="00AE25A4" w:rsidRPr="00495D32">
        <w:rPr>
          <w:rFonts w:cs="Times New Roman"/>
          <w:sz w:val="24"/>
          <w:szCs w:val="24"/>
        </w:rPr>
        <w:t xml:space="preserve"> a trend towards significance for women lower in dominance</w:t>
      </w:r>
      <w:r w:rsidR="00D70BF4" w:rsidRPr="00495D32">
        <w:rPr>
          <w:rFonts w:cs="Times New Roman"/>
          <w:sz w:val="24"/>
          <w:szCs w:val="24"/>
        </w:rPr>
        <w:t xml:space="preserve"> </w:t>
      </w:r>
      <w:r w:rsidR="00EE4E76">
        <w:rPr>
          <w:rFonts w:cs="Times New Roman"/>
          <w:sz w:val="24"/>
          <w:szCs w:val="24"/>
        </w:rPr>
        <w:t>to have elevated</w:t>
      </w:r>
      <w:r w:rsidR="00D70BF4" w:rsidRPr="00495D32">
        <w:rPr>
          <w:rFonts w:cs="Times New Roman"/>
          <w:sz w:val="24"/>
          <w:szCs w:val="24"/>
        </w:rPr>
        <w:t xml:space="preserve"> levels of SBP du</w:t>
      </w:r>
      <w:r w:rsidR="00D22E06">
        <w:rPr>
          <w:rFonts w:cs="Times New Roman"/>
          <w:sz w:val="24"/>
          <w:szCs w:val="24"/>
        </w:rPr>
        <w:t>ring the recovery phase of the S</w:t>
      </w:r>
      <w:r w:rsidR="00D70BF4" w:rsidRPr="00495D32">
        <w:rPr>
          <w:rFonts w:cs="Times New Roman"/>
          <w:sz w:val="24"/>
          <w:szCs w:val="24"/>
        </w:rPr>
        <w:t xml:space="preserve">ocial </w:t>
      </w:r>
      <w:r w:rsidR="00D22E06">
        <w:rPr>
          <w:rFonts w:cs="Times New Roman"/>
          <w:sz w:val="24"/>
          <w:szCs w:val="24"/>
        </w:rPr>
        <w:t>S</w:t>
      </w:r>
      <w:r w:rsidR="00D70BF4" w:rsidRPr="00495D32">
        <w:rPr>
          <w:rFonts w:cs="Times New Roman"/>
          <w:sz w:val="24"/>
          <w:szCs w:val="24"/>
        </w:rPr>
        <w:t>tressor condition</w:t>
      </w:r>
      <w:r w:rsidR="00D22E06">
        <w:rPr>
          <w:rFonts w:cs="Times New Roman"/>
          <w:sz w:val="24"/>
          <w:szCs w:val="24"/>
        </w:rPr>
        <w:t>,</w:t>
      </w:r>
      <w:r w:rsidR="00D70BF4" w:rsidRPr="00495D32">
        <w:rPr>
          <w:rFonts w:cs="Times New Roman"/>
          <w:sz w:val="24"/>
          <w:szCs w:val="24"/>
        </w:rPr>
        <w:t xml:space="preserve"> when compared </w:t>
      </w:r>
      <w:r w:rsidR="000B23F5" w:rsidRPr="00495D32">
        <w:rPr>
          <w:rFonts w:cs="Times New Roman"/>
          <w:sz w:val="24"/>
          <w:szCs w:val="24"/>
        </w:rPr>
        <w:t xml:space="preserve">with </w:t>
      </w:r>
      <w:r w:rsidR="00D70BF4" w:rsidRPr="00495D32">
        <w:rPr>
          <w:rFonts w:cs="Times New Roman"/>
          <w:sz w:val="24"/>
          <w:szCs w:val="24"/>
        </w:rPr>
        <w:t xml:space="preserve">equivalently low dominant women exposed to the </w:t>
      </w:r>
      <w:r w:rsidR="00D22E06">
        <w:rPr>
          <w:rFonts w:cs="Times New Roman"/>
          <w:sz w:val="24"/>
          <w:szCs w:val="24"/>
        </w:rPr>
        <w:t>A</w:t>
      </w:r>
      <w:r w:rsidR="00D70BF4" w:rsidRPr="00495D32">
        <w:rPr>
          <w:rFonts w:cs="Times New Roman"/>
          <w:sz w:val="24"/>
          <w:szCs w:val="24"/>
        </w:rPr>
        <w:t xml:space="preserve">social </w:t>
      </w:r>
      <w:r w:rsidR="00D22E06">
        <w:rPr>
          <w:rFonts w:cs="Times New Roman"/>
          <w:sz w:val="24"/>
          <w:szCs w:val="24"/>
        </w:rPr>
        <w:t>S</w:t>
      </w:r>
      <w:r w:rsidR="00D70BF4" w:rsidRPr="00495D32">
        <w:rPr>
          <w:rFonts w:cs="Times New Roman"/>
          <w:sz w:val="24"/>
          <w:szCs w:val="24"/>
        </w:rPr>
        <w:t>tressor</w:t>
      </w:r>
      <w:r w:rsidR="00CA64F3">
        <w:rPr>
          <w:rFonts w:cs="Times New Roman"/>
          <w:sz w:val="24"/>
          <w:szCs w:val="24"/>
        </w:rPr>
        <w:t xml:space="preserve"> </w:t>
      </w:r>
      <w:r w:rsidR="00CA64F3">
        <w:rPr>
          <w:sz w:val="24"/>
          <w:szCs w:val="24"/>
        </w:rPr>
        <w:t>condition</w:t>
      </w:r>
      <w:r w:rsidR="00D70BF4" w:rsidRPr="00495D32">
        <w:rPr>
          <w:rFonts w:cs="Times New Roman"/>
          <w:sz w:val="24"/>
          <w:szCs w:val="24"/>
        </w:rPr>
        <w:t>.</w:t>
      </w:r>
      <w:r w:rsidR="00D22E06">
        <w:rPr>
          <w:rFonts w:cs="Times New Roman"/>
          <w:sz w:val="24"/>
          <w:szCs w:val="24"/>
        </w:rPr>
        <w:t xml:space="preserve"> </w:t>
      </w:r>
      <w:r w:rsidR="0045771A">
        <w:rPr>
          <w:rFonts w:cs="Times New Roman"/>
          <w:sz w:val="24"/>
          <w:szCs w:val="24"/>
        </w:rPr>
        <w:t xml:space="preserve">Poorer recovery from </w:t>
      </w:r>
      <w:r w:rsidR="004E430B">
        <w:rPr>
          <w:rFonts w:cs="Times New Roman"/>
          <w:sz w:val="24"/>
          <w:szCs w:val="24"/>
        </w:rPr>
        <w:t>laboratory</w:t>
      </w:r>
      <w:r w:rsidR="0045771A">
        <w:rPr>
          <w:rFonts w:cs="Times New Roman"/>
          <w:sz w:val="24"/>
          <w:szCs w:val="24"/>
        </w:rPr>
        <w:t xml:space="preserve"> stress </w:t>
      </w:r>
      <w:proofErr w:type="gramStart"/>
      <w:r w:rsidR="0045771A">
        <w:rPr>
          <w:rFonts w:cs="Times New Roman"/>
          <w:sz w:val="24"/>
          <w:szCs w:val="24"/>
        </w:rPr>
        <w:t>has been found</w:t>
      </w:r>
      <w:proofErr w:type="gramEnd"/>
      <w:r w:rsidR="0045771A">
        <w:rPr>
          <w:rFonts w:cs="Times New Roman"/>
          <w:sz w:val="24"/>
          <w:szCs w:val="24"/>
        </w:rPr>
        <w:t xml:space="preserve"> to be associated with risk of adverse cardiovascular outcomes (</w:t>
      </w:r>
      <w:proofErr w:type="spellStart"/>
      <w:r w:rsidR="0045771A" w:rsidRPr="0045771A">
        <w:rPr>
          <w:rFonts w:cs="Times New Roman"/>
          <w:sz w:val="24"/>
          <w:szCs w:val="24"/>
        </w:rPr>
        <w:t>Panaite</w:t>
      </w:r>
      <w:proofErr w:type="spellEnd"/>
      <w:r w:rsidR="006F7590">
        <w:rPr>
          <w:rFonts w:cs="Times New Roman"/>
          <w:sz w:val="24"/>
          <w:szCs w:val="24"/>
        </w:rPr>
        <w:t xml:space="preserve"> et al.</w:t>
      </w:r>
      <w:r w:rsidR="0045771A">
        <w:rPr>
          <w:rFonts w:cs="Times New Roman"/>
          <w:sz w:val="24"/>
          <w:szCs w:val="24"/>
        </w:rPr>
        <w:t>, 2015)</w:t>
      </w:r>
      <w:r w:rsidR="004E430B">
        <w:rPr>
          <w:rFonts w:cs="Times New Roman"/>
          <w:sz w:val="24"/>
          <w:szCs w:val="24"/>
        </w:rPr>
        <w:t xml:space="preserve">, so the response of low dominant women during recovery phases following the cessation of stress warrants closer attention in future work. </w:t>
      </w:r>
      <w:r w:rsidRPr="00495D32">
        <w:rPr>
          <w:rFonts w:cs="Times New Roman"/>
          <w:sz w:val="24"/>
          <w:szCs w:val="24"/>
        </w:rPr>
        <w:t xml:space="preserve">Given that </w:t>
      </w:r>
      <w:r w:rsidR="004E430B">
        <w:rPr>
          <w:rFonts w:cs="Times New Roman"/>
          <w:sz w:val="24"/>
          <w:szCs w:val="24"/>
        </w:rPr>
        <w:t xml:space="preserve">in the Stressor phase levels of both </w:t>
      </w:r>
      <w:r w:rsidR="00641019">
        <w:rPr>
          <w:rFonts w:cs="Times New Roman"/>
          <w:sz w:val="24"/>
          <w:szCs w:val="24"/>
        </w:rPr>
        <w:t xml:space="preserve">SBP and </w:t>
      </w:r>
      <w:r w:rsidR="00641019" w:rsidRPr="004E430B">
        <w:rPr>
          <w:rFonts w:cs="Times New Roman"/>
          <w:sz w:val="24"/>
          <w:szCs w:val="24"/>
        </w:rPr>
        <w:t>DBP</w:t>
      </w:r>
      <w:r w:rsidRPr="004E430B">
        <w:rPr>
          <w:rFonts w:cs="Times New Roman"/>
          <w:sz w:val="24"/>
          <w:szCs w:val="24"/>
        </w:rPr>
        <w:t xml:space="preserve"> </w:t>
      </w:r>
      <w:r w:rsidR="004E430B" w:rsidRPr="004E430B">
        <w:rPr>
          <w:rFonts w:cs="Times New Roman"/>
          <w:sz w:val="24"/>
          <w:szCs w:val="24"/>
        </w:rPr>
        <w:t>were</w:t>
      </w:r>
      <w:r w:rsidR="00A931FD">
        <w:rPr>
          <w:rFonts w:cs="Times New Roman"/>
          <w:sz w:val="24"/>
          <w:szCs w:val="24"/>
        </w:rPr>
        <w:t xml:space="preserve"> generally greater </w:t>
      </w:r>
      <w:r w:rsidR="004E430B">
        <w:rPr>
          <w:rFonts w:cs="Times New Roman"/>
          <w:sz w:val="24"/>
          <w:szCs w:val="24"/>
        </w:rPr>
        <w:t>for women in the S</w:t>
      </w:r>
      <w:r>
        <w:rPr>
          <w:rFonts w:cs="Times New Roman"/>
          <w:sz w:val="24"/>
          <w:szCs w:val="24"/>
        </w:rPr>
        <w:t xml:space="preserve">ocial compared to </w:t>
      </w:r>
      <w:r w:rsidR="004E430B">
        <w:rPr>
          <w:rFonts w:cs="Times New Roman"/>
          <w:sz w:val="24"/>
          <w:szCs w:val="24"/>
        </w:rPr>
        <w:t>A</w:t>
      </w:r>
      <w:r>
        <w:rPr>
          <w:rFonts w:cs="Times New Roman"/>
          <w:sz w:val="24"/>
          <w:szCs w:val="24"/>
        </w:rPr>
        <w:t xml:space="preserve">social </w:t>
      </w:r>
      <w:r w:rsidR="004E430B">
        <w:rPr>
          <w:rFonts w:cs="Times New Roman"/>
          <w:sz w:val="24"/>
          <w:szCs w:val="24"/>
        </w:rPr>
        <w:t>S</w:t>
      </w:r>
      <w:r>
        <w:rPr>
          <w:rFonts w:cs="Times New Roman"/>
          <w:sz w:val="24"/>
          <w:szCs w:val="24"/>
        </w:rPr>
        <w:t>tressor</w:t>
      </w:r>
      <w:r w:rsidR="004E430B">
        <w:rPr>
          <w:rFonts w:cs="Times New Roman"/>
          <w:sz w:val="24"/>
          <w:szCs w:val="24"/>
        </w:rPr>
        <w:t xml:space="preserve"> conditions, i</w:t>
      </w:r>
      <w:r>
        <w:rPr>
          <w:rFonts w:cs="Times New Roman"/>
          <w:sz w:val="24"/>
          <w:szCs w:val="24"/>
        </w:rPr>
        <w:t xml:space="preserve">t is interesting to note that </w:t>
      </w:r>
      <w:r w:rsidR="00D70BF4">
        <w:rPr>
          <w:rFonts w:cs="Times New Roman"/>
          <w:sz w:val="24"/>
          <w:szCs w:val="24"/>
        </w:rPr>
        <w:t>no significant (or approaching significant) differences</w:t>
      </w:r>
      <w:r w:rsidR="00EE4E76">
        <w:rPr>
          <w:rFonts w:cs="Times New Roman"/>
          <w:sz w:val="24"/>
          <w:szCs w:val="24"/>
        </w:rPr>
        <w:t xml:space="preserve"> in recovery</w:t>
      </w:r>
      <w:r w:rsidR="00D70BF4">
        <w:rPr>
          <w:rFonts w:cs="Times New Roman"/>
          <w:sz w:val="24"/>
          <w:szCs w:val="24"/>
        </w:rPr>
        <w:t xml:space="preserve"> </w:t>
      </w:r>
      <w:r w:rsidR="00D70BF4">
        <w:rPr>
          <w:rFonts w:cs="Times New Roman"/>
          <w:sz w:val="24"/>
          <w:szCs w:val="24"/>
        </w:rPr>
        <w:lastRenderedPageBreak/>
        <w:t xml:space="preserve">were </w:t>
      </w:r>
      <w:r w:rsidR="00B24532">
        <w:rPr>
          <w:rFonts w:cs="Times New Roman"/>
          <w:sz w:val="24"/>
          <w:szCs w:val="24"/>
        </w:rPr>
        <w:t>observed</w:t>
      </w:r>
      <w:r w:rsidR="00D70BF4">
        <w:rPr>
          <w:rFonts w:cs="Times New Roman"/>
          <w:sz w:val="24"/>
          <w:szCs w:val="24"/>
        </w:rPr>
        <w:t xml:space="preserve"> for women with higher or moderate levels of dominance</w:t>
      </w:r>
      <w:r w:rsidR="00B24532">
        <w:rPr>
          <w:rFonts w:cs="Times New Roman"/>
          <w:sz w:val="24"/>
          <w:szCs w:val="24"/>
        </w:rPr>
        <w:t xml:space="preserve">. This could be </w:t>
      </w:r>
      <w:r w:rsidR="00D70BF4" w:rsidRPr="0011385E">
        <w:rPr>
          <w:rFonts w:cs="Times New Roman"/>
          <w:sz w:val="24"/>
          <w:szCs w:val="24"/>
        </w:rPr>
        <w:t>suggestive of a trend for lower dominant women to recover less completely from social stress.</w:t>
      </w:r>
      <w:r w:rsidR="00641019" w:rsidRPr="0011385E">
        <w:rPr>
          <w:rFonts w:cs="Times New Roman"/>
          <w:sz w:val="24"/>
          <w:szCs w:val="24"/>
        </w:rPr>
        <w:t xml:space="preserve"> </w:t>
      </w:r>
      <w:r w:rsidR="00EE4E76" w:rsidRPr="00EE1E14">
        <w:rPr>
          <w:rFonts w:cs="Times New Roman"/>
          <w:sz w:val="24"/>
          <w:szCs w:val="24"/>
        </w:rPr>
        <w:t xml:space="preserve">While </w:t>
      </w:r>
      <w:r w:rsidR="00EE1E14">
        <w:rPr>
          <w:rFonts w:cs="Times New Roman"/>
          <w:sz w:val="24"/>
          <w:szCs w:val="24"/>
        </w:rPr>
        <w:t xml:space="preserve">some </w:t>
      </w:r>
      <w:r w:rsidR="00EE4E76" w:rsidRPr="00EE1E14">
        <w:rPr>
          <w:rFonts w:cs="Times New Roman"/>
          <w:sz w:val="24"/>
          <w:szCs w:val="24"/>
        </w:rPr>
        <w:t>results</w:t>
      </w:r>
      <w:r w:rsidR="00EE4E76">
        <w:rPr>
          <w:rFonts w:cs="Times New Roman"/>
          <w:sz w:val="24"/>
          <w:szCs w:val="24"/>
        </w:rPr>
        <w:t xml:space="preserve"> from previous work have reported </w:t>
      </w:r>
      <w:r w:rsidR="00EE1E14">
        <w:rPr>
          <w:rFonts w:cs="Times New Roman"/>
          <w:sz w:val="24"/>
          <w:szCs w:val="24"/>
        </w:rPr>
        <w:t xml:space="preserve">greater </w:t>
      </w:r>
      <w:r w:rsidR="00641019" w:rsidRPr="0011385E">
        <w:rPr>
          <w:rFonts w:cs="Times New Roman"/>
          <w:sz w:val="24"/>
          <w:szCs w:val="24"/>
        </w:rPr>
        <w:t xml:space="preserve">dominance </w:t>
      </w:r>
      <w:r w:rsidR="00EE4E76">
        <w:rPr>
          <w:rFonts w:cs="Times New Roman"/>
          <w:sz w:val="24"/>
          <w:szCs w:val="24"/>
        </w:rPr>
        <w:t>to be</w:t>
      </w:r>
      <w:r w:rsidR="00641019" w:rsidRPr="0011385E">
        <w:rPr>
          <w:rFonts w:cs="Times New Roman"/>
          <w:sz w:val="24"/>
          <w:szCs w:val="24"/>
        </w:rPr>
        <w:t xml:space="preserve"> associated with</w:t>
      </w:r>
      <w:r w:rsidR="00EE1E14">
        <w:rPr>
          <w:rFonts w:cs="Times New Roman"/>
          <w:sz w:val="24"/>
          <w:szCs w:val="24"/>
        </w:rPr>
        <w:t xml:space="preserve"> both</w:t>
      </w:r>
      <w:r w:rsidR="00641019" w:rsidRPr="0011385E">
        <w:rPr>
          <w:rFonts w:cs="Times New Roman"/>
          <w:sz w:val="24"/>
          <w:szCs w:val="24"/>
        </w:rPr>
        <w:t xml:space="preserve"> increased DBP reactivity and impaired DBP recovery in women</w:t>
      </w:r>
      <w:r w:rsidR="0011385E" w:rsidRPr="0011385E">
        <w:rPr>
          <w:rFonts w:cs="Times New Roman"/>
          <w:sz w:val="24"/>
          <w:szCs w:val="24"/>
        </w:rPr>
        <w:t xml:space="preserve"> (e.g., </w:t>
      </w:r>
      <w:proofErr w:type="spellStart"/>
      <w:r w:rsidR="0011385E" w:rsidRPr="0011385E">
        <w:rPr>
          <w:rFonts w:cs="Times New Roman"/>
          <w:sz w:val="24"/>
          <w:szCs w:val="24"/>
        </w:rPr>
        <w:t>Gramer</w:t>
      </w:r>
      <w:proofErr w:type="spellEnd"/>
      <w:r w:rsidR="0011385E" w:rsidRPr="0011385E">
        <w:rPr>
          <w:rFonts w:cs="Times New Roman"/>
          <w:sz w:val="24"/>
          <w:szCs w:val="24"/>
        </w:rPr>
        <w:t xml:space="preserve"> &amp; </w:t>
      </w:r>
      <w:proofErr w:type="spellStart"/>
      <w:r w:rsidR="0011385E" w:rsidRPr="0011385E">
        <w:rPr>
          <w:rFonts w:cs="Times New Roman"/>
          <w:sz w:val="24"/>
          <w:szCs w:val="24"/>
        </w:rPr>
        <w:t>Berner</w:t>
      </w:r>
      <w:proofErr w:type="spellEnd"/>
      <w:r w:rsidR="0011385E" w:rsidRPr="0011385E">
        <w:rPr>
          <w:rFonts w:cs="Times New Roman"/>
          <w:sz w:val="24"/>
          <w:szCs w:val="24"/>
        </w:rPr>
        <w:t>, 2005)</w:t>
      </w:r>
      <w:r w:rsidR="00641019" w:rsidRPr="0011385E">
        <w:rPr>
          <w:rFonts w:cs="Times New Roman"/>
          <w:sz w:val="24"/>
          <w:szCs w:val="24"/>
        </w:rPr>
        <w:t>,</w:t>
      </w:r>
      <w:r w:rsidR="00EE1E14">
        <w:rPr>
          <w:rFonts w:cs="Times New Roman"/>
          <w:sz w:val="24"/>
          <w:szCs w:val="24"/>
        </w:rPr>
        <w:t xml:space="preserve"> in this study</w:t>
      </w:r>
      <w:r w:rsidR="0011385E" w:rsidRPr="0011385E">
        <w:rPr>
          <w:rFonts w:cs="Times New Roman"/>
          <w:sz w:val="24"/>
          <w:szCs w:val="24"/>
        </w:rPr>
        <w:t xml:space="preserve"> </w:t>
      </w:r>
      <w:r w:rsidR="00EE4E76">
        <w:rPr>
          <w:rFonts w:cs="Times New Roman"/>
          <w:sz w:val="24"/>
          <w:szCs w:val="24"/>
        </w:rPr>
        <w:t xml:space="preserve">the results pertaining to potential impairments in recovery </w:t>
      </w:r>
      <w:proofErr w:type="gramStart"/>
      <w:r w:rsidR="00641019" w:rsidRPr="0011385E">
        <w:rPr>
          <w:rFonts w:cs="Times New Roman"/>
          <w:sz w:val="24"/>
          <w:szCs w:val="24"/>
        </w:rPr>
        <w:t>were confined</w:t>
      </w:r>
      <w:proofErr w:type="gramEnd"/>
      <w:r w:rsidR="00641019" w:rsidRPr="0011385E">
        <w:rPr>
          <w:rFonts w:cs="Times New Roman"/>
          <w:sz w:val="24"/>
          <w:szCs w:val="24"/>
        </w:rPr>
        <w:t xml:space="preserve"> to SBP.</w:t>
      </w:r>
      <w:r w:rsidR="0011385E">
        <w:rPr>
          <w:rFonts w:cs="Times New Roman"/>
          <w:sz w:val="24"/>
          <w:szCs w:val="24"/>
        </w:rPr>
        <w:t xml:space="preserve"> </w:t>
      </w:r>
      <w:r w:rsidR="0076379F">
        <w:rPr>
          <w:rFonts w:cs="Times New Roman"/>
          <w:sz w:val="24"/>
          <w:szCs w:val="24"/>
        </w:rPr>
        <w:t>Although</w:t>
      </w:r>
      <w:r w:rsidR="00EE4E76">
        <w:rPr>
          <w:rFonts w:cs="Times New Roman"/>
          <w:sz w:val="24"/>
          <w:szCs w:val="24"/>
        </w:rPr>
        <w:t xml:space="preserve"> past work has </w:t>
      </w:r>
      <w:r w:rsidR="00EE1E14">
        <w:rPr>
          <w:rFonts w:cs="Times New Roman"/>
          <w:sz w:val="24"/>
          <w:szCs w:val="24"/>
        </w:rPr>
        <w:t xml:space="preserve">also </w:t>
      </w:r>
      <w:r w:rsidR="00EE4E76">
        <w:rPr>
          <w:rFonts w:cs="Times New Roman"/>
          <w:sz w:val="24"/>
          <w:szCs w:val="24"/>
        </w:rPr>
        <w:t xml:space="preserve">shown that greater dominance is associated with diminished habituation to social stress (Lee &amp; Hughes, 2014), to our </w:t>
      </w:r>
      <w:proofErr w:type="gramStart"/>
      <w:r w:rsidR="00EE4E76">
        <w:rPr>
          <w:rFonts w:cs="Times New Roman"/>
          <w:sz w:val="24"/>
          <w:szCs w:val="24"/>
        </w:rPr>
        <w:t>knowledge</w:t>
      </w:r>
      <w:proofErr w:type="gramEnd"/>
      <w:r w:rsidR="00EE4E76">
        <w:rPr>
          <w:rFonts w:cs="Times New Roman"/>
          <w:sz w:val="24"/>
          <w:szCs w:val="24"/>
        </w:rPr>
        <w:t xml:space="preserve"> no other studies have reported greater</w:t>
      </w:r>
      <w:r w:rsidR="00EE1E14">
        <w:rPr>
          <w:rFonts w:cs="Times New Roman"/>
          <w:sz w:val="24"/>
          <w:szCs w:val="24"/>
        </w:rPr>
        <w:t xml:space="preserve"> levels of</w:t>
      </w:r>
      <w:r w:rsidR="00EE4E76">
        <w:rPr>
          <w:rFonts w:cs="Times New Roman"/>
          <w:sz w:val="24"/>
          <w:szCs w:val="24"/>
        </w:rPr>
        <w:t xml:space="preserve"> SBP at </w:t>
      </w:r>
      <w:r w:rsidR="00EE4E76" w:rsidRPr="00EE1E14">
        <w:rPr>
          <w:rFonts w:cs="Times New Roman"/>
          <w:sz w:val="24"/>
          <w:szCs w:val="24"/>
        </w:rPr>
        <w:t xml:space="preserve">recovery following social stress for women lower in dominance. </w:t>
      </w:r>
    </w:p>
    <w:p w14:paraId="737A2490" w14:textId="391B7235" w:rsidR="00D70BF4" w:rsidRPr="00F07073" w:rsidRDefault="00F959BC" w:rsidP="001C5B8A">
      <w:pPr>
        <w:spacing w:line="480" w:lineRule="auto"/>
        <w:ind w:firstLine="720"/>
        <w:rPr>
          <w:rFonts w:cs="Times New Roman"/>
          <w:sz w:val="24"/>
          <w:szCs w:val="24"/>
          <w:highlight w:val="green"/>
        </w:rPr>
      </w:pPr>
      <w:r w:rsidRPr="0058506B">
        <w:rPr>
          <w:rFonts w:cs="Times New Roman"/>
          <w:sz w:val="24"/>
          <w:szCs w:val="24"/>
        </w:rPr>
        <w:t>For women lower in dominance</w:t>
      </w:r>
      <w:r w:rsidR="001C5B8A" w:rsidRPr="0058506B">
        <w:rPr>
          <w:rFonts w:cs="Times New Roman"/>
          <w:sz w:val="24"/>
          <w:szCs w:val="24"/>
        </w:rPr>
        <w:t xml:space="preserve">, the findings suggest that social stress may have been particularly taxing given observed trends towards significance </w:t>
      </w:r>
      <w:r w:rsidR="00B01CD0" w:rsidRPr="0058506B">
        <w:rPr>
          <w:rFonts w:cs="Times New Roman"/>
          <w:sz w:val="24"/>
          <w:szCs w:val="24"/>
        </w:rPr>
        <w:t>for</w:t>
      </w:r>
      <w:r w:rsidRPr="0058506B">
        <w:rPr>
          <w:rFonts w:cs="Times New Roman"/>
          <w:sz w:val="24"/>
          <w:szCs w:val="24"/>
        </w:rPr>
        <w:t xml:space="preserve"> exaggerated reactivity and delayed recovery following </w:t>
      </w:r>
      <w:r w:rsidR="001C5B8A" w:rsidRPr="0058506B">
        <w:rPr>
          <w:rFonts w:cs="Times New Roman"/>
          <w:sz w:val="24"/>
          <w:szCs w:val="24"/>
        </w:rPr>
        <w:t xml:space="preserve">social </w:t>
      </w:r>
      <w:r w:rsidRPr="0058506B">
        <w:rPr>
          <w:rFonts w:cs="Times New Roman"/>
          <w:sz w:val="24"/>
          <w:szCs w:val="24"/>
        </w:rPr>
        <w:t xml:space="preserve">stress </w:t>
      </w:r>
      <w:r w:rsidR="001C5B8A" w:rsidRPr="0058506B">
        <w:rPr>
          <w:rFonts w:cs="Times New Roman"/>
          <w:sz w:val="24"/>
          <w:szCs w:val="24"/>
        </w:rPr>
        <w:t>when</w:t>
      </w:r>
      <w:r w:rsidR="00F07073" w:rsidRPr="0058506B">
        <w:rPr>
          <w:rFonts w:cs="Times New Roman"/>
          <w:sz w:val="24"/>
          <w:szCs w:val="24"/>
        </w:rPr>
        <w:t xml:space="preserve"> compared with similarly dominant</w:t>
      </w:r>
      <w:r w:rsidR="001C5B8A" w:rsidRPr="0058506B">
        <w:rPr>
          <w:rFonts w:cs="Times New Roman"/>
          <w:sz w:val="24"/>
          <w:szCs w:val="24"/>
        </w:rPr>
        <w:t xml:space="preserve"> women exposed to asocial stress</w:t>
      </w:r>
      <w:r w:rsidR="00F07073" w:rsidRPr="0058506B">
        <w:rPr>
          <w:rFonts w:cs="Times New Roman"/>
          <w:sz w:val="24"/>
          <w:szCs w:val="24"/>
        </w:rPr>
        <w:t>.</w:t>
      </w:r>
      <w:r w:rsidR="00F07073" w:rsidRPr="00B66028">
        <w:rPr>
          <w:rFonts w:cs="Times New Roman"/>
          <w:sz w:val="24"/>
          <w:szCs w:val="24"/>
        </w:rPr>
        <w:t xml:space="preserve"> </w:t>
      </w:r>
      <w:r w:rsidR="00F07073" w:rsidRPr="006B1CB0">
        <w:rPr>
          <w:rFonts w:cs="Times New Roman"/>
          <w:sz w:val="24"/>
          <w:szCs w:val="24"/>
        </w:rPr>
        <w:t>I</w:t>
      </w:r>
      <w:r w:rsidRPr="006B1CB0">
        <w:rPr>
          <w:rFonts w:cs="Times New Roman"/>
          <w:sz w:val="24"/>
          <w:szCs w:val="24"/>
        </w:rPr>
        <w:t>n contrast, high dominant women did not have increase</w:t>
      </w:r>
      <w:r w:rsidR="00F07073" w:rsidRPr="006B1CB0">
        <w:rPr>
          <w:rFonts w:cs="Times New Roman"/>
          <w:sz w:val="24"/>
          <w:szCs w:val="24"/>
        </w:rPr>
        <w:t xml:space="preserve">d cardiovascular </w:t>
      </w:r>
      <w:r w:rsidRPr="006B1CB0">
        <w:rPr>
          <w:rFonts w:cs="Times New Roman"/>
          <w:sz w:val="24"/>
          <w:szCs w:val="24"/>
        </w:rPr>
        <w:t xml:space="preserve">functioning </w:t>
      </w:r>
      <w:r w:rsidR="0058506B" w:rsidRPr="006B1CB0">
        <w:rPr>
          <w:rFonts w:cs="Times New Roman"/>
          <w:sz w:val="24"/>
          <w:szCs w:val="24"/>
        </w:rPr>
        <w:t>during the stressor phase of the</w:t>
      </w:r>
      <w:r w:rsidRPr="006B1CB0">
        <w:rPr>
          <w:rFonts w:cs="Times New Roman"/>
          <w:sz w:val="24"/>
          <w:szCs w:val="24"/>
        </w:rPr>
        <w:t xml:space="preserve"> social stressor condition compared to</w:t>
      </w:r>
      <w:r w:rsidR="002258AC" w:rsidRPr="006B1CB0">
        <w:rPr>
          <w:rFonts w:cs="Times New Roman"/>
          <w:sz w:val="24"/>
          <w:szCs w:val="24"/>
        </w:rPr>
        <w:t xml:space="preserve"> similarly dominant women in</w:t>
      </w:r>
      <w:r w:rsidRPr="006B1CB0">
        <w:rPr>
          <w:rFonts w:cs="Times New Roman"/>
          <w:sz w:val="24"/>
          <w:szCs w:val="24"/>
        </w:rPr>
        <w:t xml:space="preserve"> the asocial stressor condition</w:t>
      </w:r>
      <w:r w:rsidR="00F07073" w:rsidRPr="006B1CB0">
        <w:rPr>
          <w:rFonts w:cs="Times New Roman"/>
          <w:sz w:val="24"/>
          <w:szCs w:val="24"/>
        </w:rPr>
        <w:t xml:space="preserve">, </w:t>
      </w:r>
      <w:r w:rsidR="001C5B8A" w:rsidRPr="006B1CB0">
        <w:rPr>
          <w:rFonts w:cs="Times New Roman"/>
          <w:sz w:val="24"/>
          <w:szCs w:val="24"/>
        </w:rPr>
        <w:t>indicative of</w:t>
      </w:r>
      <w:r w:rsidR="00F07073" w:rsidRPr="006B1CB0">
        <w:rPr>
          <w:rFonts w:cs="Times New Roman"/>
          <w:sz w:val="24"/>
          <w:szCs w:val="24"/>
        </w:rPr>
        <w:t xml:space="preserve"> blunted reactivity to</w:t>
      </w:r>
      <w:r w:rsidR="00B24532">
        <w:rPr>
          <w:rFonts w:cs="Times New Roman"/>
          <w:sz w:val="24"/>
          <w:szCs w:val="24"/>
        </w:rPr>
        <w:t xml:space="preserve"> (</w:t>
      </w:r>
      <w:r w:rsidR="00F07073" w:rsidRPr="006B1CB0">
        <w:rPr>
          <w:rFonts w:cs="Times New Roman"/>
          <w:sz w:val="24"/>
          <w:szCs w:val="24"/>
        </w:rPr>
        <w:t>what the literature suggests</w:t>
      </w:r>
      <w:r w:rsidR="00B24532">
        <w:rPr>
          <w:rFonts w:cs="Times New Roman"/>
          <w:sz w:val="24"/>
          <w:szCs w:val="24"/>
        </w:rPr>
        <w:t>)</w:t>
      </w:r>
      <w:r w:rsidR="00F07073" w:rsidRPr="006B1CB0">
        <w:rPr>
          <w:rFonts w:cs="Times New Roman"/>
          <w:sz w:val="24"/>
          <w:szCs w:val="24"/>
        </w:rPr>
        <w:t xml:space="preserve"> should be a more challenging type of task</w:t>
      </w:r>
      <w:r w:rsidR="001C5B8A" w:rsidRPr="006B1CB0">
        <w:rPr>
          <w:rFonts w:cs="Times New Roman"/>
          <w:sz w:val="24"/>
          <w:szCs w:val="24"/>
        </w:rPr>
        <w:t xml:space="preserve"> (Brindle et al., 2014)</w:t>
      </w:r>
      <w:r w:rsidR="00F07073" w:rsidRPr="006B1CB0">
        <w:rPr>
          <w:rFonts w:cs="Times New Roman"/>
          <w:sz w:val="24"/>
          <w:szCs w:val="24"/>
        </w:rPr>
        <w:t xml:space="preserve">. </w:t>
      </w:r>
      <w:r w:rsidR="000B23F5" w:rsidRPr="006B1CB0">
        <w:rPr>
          <w:noProof/>
          <w:sz w:val="24"/>
          <w:szCs w:val="24"/>
        </w:rPr>
        <w:t>Carroll</w:t>
      </w:r>
      <w:r w:rsidR="000B23F5">
        <w:rPr>
          <w:noProof/>
          <w:sz w:val="24"/>
          <w:szCs w:val="24"/>
        </w:rPr>
        <w:t xml:space="preserve">, </w:t>
      </w:r>
      <w:r w:rsidR="000B23F5" w:rsidRPr="006D608E">
        <w:rPr>
          <w:noProof/>
          <w:sz w:val="24"/>
          <w:szCs w:val="24"/>
        </w:rPr>
        <w:t>Lovallo,</w:t>
      </w:r>
      <w:r w:rsidR="000B23F5">
        <w:rPr>
          <w:noProof/>
          <w:sz w:val="24"/>
          <w:szCs w:val="24"/>
        </w:rPr>
        <w:t xml:space="preserve"> and </w:t>
      </w:r>
      <w:r w:rsidR="000B23F5" w:rsidRPr="00A324A0">
        <w:rPr>
          <w:noProof/>
          <w:sz w:val="24"/>
          <w:szCs w:val="24"/>
        </w:rPr>
        <w:t>Phillips</w:t>
      </w:r>
      <w:r w:rsidR="000B23F5" w:rsidRPr="00A324A0">
        <w:rPr>
          <w:sz w:val="24"/>
          <w:szCs w:val="24"/>
        </w:rPr>
        <w:t xml:space="preserve"> </w:t>
      </w:r>
      <w:r w:rsidR="000B23F5" w:rsidRPr="00A324A0">
        <w:rPr>
          <w:sz w:val="24"/>
          <w:szCs w:val="24"/>
        </w:rPr>
        <w:fldChar w:fldCharType="begin"/>
      </w:r>
      <w:r w:rsidR="000B23F5" w:rsidRPr="00A324A0">
        <w:rPr>
          <w:sz w:val="24"/>
          <w:szCs w:val="24"/>
        </w:rPr>
        <w:instrText xml:space="preserve"> ADDIN EN.CITE &lt;EndNote&gt;&lt;Cite ExcludeAuth="1"&gt;&lt;Year&gt;2009&lt;/Year&gt;&lt;RecNum&gt;936&lt;/RecNum&gt;&lt;DisplayText&gt;(2009)&lt;/DisplayText&gt;&lt;record&gt;&lt;rec-number&gt;936&lt;/rec-number&gt;&lt;foreign-keys&gt;&lt;key app="EN" db-id="5a02z0ermffxw2esw9dx00t00xt9tpsrse0z"&gt;936&lt;/key&gt;&lt;/foreign-keys&gt;&lt;ref-type name="Journal Article"&gt;17&lt;/ref-type&gt;&lt;contributors&gt;&lt;authors&gt;&lt;author&gt;Carroll, Douglas&lt;/author&gt;&lt;author&gt;Lovallo, W. R.&lt;/author&gt;&lt;author&gt;Phillips, A.C.&lt;/author&gt;&lt;/authors&gt;&lt;/contributors&gt;&lt;titles&gt;&lt;title&gt;Are large physiological reactions to acute psychological stress always bad for health?&lt;/title&gt;&lt;secondary-title&gt;Social and Personality Psychology Compass&lt;/secondary-title&gt;&lt;/titles&gt;&lt;periodical&gt;&lt;full-title&gt;Social and Personality Psychology Compass&lt;/full-title&gt;&lt;/periodical&gt;&lt;pages&gt;725-743&lt;/pages&gt;&lt;volume&gt;3&lt;/volume&gt;&lt;number&gt;5&lt;/number&gt;&lt;dates&gt;&lt;year&gt;2009&lt;/year&gt;&lt;/dates&gt;&lt;publisher&gt;Blackwell Publishing Ltd&lt;/publisher&gt;&lt;isbn&gt;1751-9004&lt;/isbn&gt;&lt;urls&gt;&lt;related-urls&gt;&lt;url&gt;http://dx.doi.org/10.1111/j.1751-9004.2009.00205.x&lt;/url&gt;&lt;/related-urls&gt;&lt;/urls&gt;&lt;electronic-resource-num&gt;10.1111/j.1751-9004.2009.00205.x&lt;/electronic-resource-num&gt;&lt;/record&gt;&lt;/Cite&gt;&lt;/EndNote&gt;</w:instrText>
      </w:r>
      <w:r w:rsidR="000B23F5" w:rsidRPr="00A324A0">
        <w:rPr>
          <w:sz w:val="24"/>
          <w:szCs w:val="24"/>
        </w:rPr>
        <w:fldChar w:fldCharType="separate"/>
      </w:r>
      <w:r w:rsidR="000B23F5" w:rsidRPr="00A324A0">
        <w:rPr>
          <w:noProof/>
          <w:sz w:val="24"/>
          <w:szCs w:val="24"/>
        </w:rPr>
        <w:t>(2009)</w:t>
      </w:r>
      <w:r w:rsidR="000B23F5" w:rsidRPr="00A324A0">
        <w:rPr>
          <w:sz w:val="24"/>
          <w:szCs w:val="24"/>
        </w:rPr>
        <w:fldChar w:fldCharType="end"/>
      </w:r>
      <w:r w:rsidR="000B23F5" w:rsidRPr="00A324A0">
        <w:rPr>
          <w:sz w:val="24"/>
          <w:szCs w:val="24"/>
        </w:rPr>
        <w:t xml:space="preserve"> characterised</w:t>
      </w:r>
      <w:r w:rsidR="000B23F5" w:rsidRPr="00CD5D09">
        <w:rPr>
          <w:sz w:val="24"/>
          <w:szCs w:val="24"/>
        </w:rPr>
        <w:t xml:space="preserve"> the relationship between physiological reactivity to stress and health as an inverted-U model. In this model, a continuous relationship between reactivity and health outcomes is conceived</w:t>
      </w:r>
      <w:r w:rsidR="000B23F5">
        <w:rPr>
          <w:sz w:val="24"/>
          <w:szCs w:val="24"/>
        </w:rPr>
        <w:t xml:space="preserve"> of</w:t>
      </w:r>
      <w:r w:rsidR="000B23F5" w:rsidRPr="00CD5D09">
        <w:rPr>
          <w:sz w:val="24"/>
          <w:szCs w:val="24"/>
        </w:rPr>
        <w:t xml:space="preserve">, whereby both exaggerated </w:t>
      </w:r>
      <w:r w:rsidR="000B23F5" w:rsidRPr="00CD5D09">
        <w:rPr>
          <w:i/>
          <w:sz w:val="24"/>
          <w:szCs w:val="24"/>
        </w:rPr>
        <w:t>and</w:t>
      </w:r>
      <w:r w:rsidR="000B23F5" w:rsidRPr="00CD5D09">
        <w:rPr>
          <w:sz w:val="24"/>
          <w:szCs w:val="24"/>
        </w:rPr>
        <w:t xml:space="preserve"> diminished responses to stress are maladaptive (depending on the health outcome in question). This could also apply to individual differences in personality, which </w:t>
      </w:r>
      <w:proofErr w:type="gramStart"/>
      <w:r w:rsidR="000B23F5" w:rsidRPr="00CD5D09">
        <w:rPr>
          <w:sz w:val="24"/>
          <w:szCs w:val="24"/>
        </w:rPr>
        <w:t>may be said</w:t>
      </w:r>
      <w:proofErr w:type="gramEnd"/>
      <w:r w:rsidR="000B23F5" w:rsidRPr="00CD5D09">
        <w:rPr>
          <w:sz w:val="24"/>
          <w:szCs w:val="24"/>
        </w:rPr>
        <w:t xml:space="preserve"> to essentially reflect a body’s characteristic response to a situation.</w:t>
      </w:r>
      <w:r w:rsidR="000B23F5">
        <w:rPr>
          <w:sz w:val="24"/>
          <w:szCs w:val="24"/>
        </w:rPr>
        <w:t xml:space="preserve"> In this light, w</w:t>
      </w:r>
      <w:r w:rsidR="00D70BF4" w:rsidRPr="00B66028">
        <w:rPr>
          <w:rFonts w:cs="Times New Roman"/>
          <w:sz w:val="24"/>
          <w:szCs w:val="24"/>
        </w:rPr>
        <w:t xml:space="preserve">omen with moderate levels of </w:t>
      </w:r>
      <w:r w:rsidR="00D70BF4" w:rsidRPr="00B66028">
        <w:rPr>
          <w:rFonts w:cs="Times New Roman"/>
          <w:sz w:val="24"/>
          <w:szCs w:val="24"/>
        </w:rPr>
        <w:lastRenderedPageBreak/>
        <w:t xml:space="preserve">dominance demonstrated the </w:t>
      </w:r>
      <w:r w:rsidR="000B23F5">
        <w:rPr>
          <w:rFonts w:cs="Times New Roman"/>
          <w:sz w:val="24"/>
          <w:szCs w:val="24"/>
        </w:rPr>
        <w:t>most adaptive</w:t>
      </w:r>
      <w:r w:rsidR="00D70BF4" w:rsidRPr="00B66028">
        <w:rPr>
          <w:rFonts w:cs="Times New Roman"/>
          <w:sz w:val="24"/>
          <w:szCs w:val="24"/>
        </w:rPr>
        <w:t xml:space="preserve"> profile of stress responding, such that they </w:t>
      </w:r>
      <w:r w:rsidR="00510D13">
        <w:rPr>
          <w:rFonts w:cs="Times New Roman"/>
          <w:sz w:val="24"/>
          <w:szCs w:val="24"/>
        </w:rPr>
        <w:t>mounted a successful</w:t>
      </w:r>
      <w:r w:rsidR="00D70BF4" w:rsidRPr="00B66028">
        <w:rPr>
          <w:rFonts w:cs="Times New Roman"/>
          <w:sz w:val="24"/>
          <w:szCs w:val="24"/>
        </w:rPr>
        <w:t xml:space="preserve"> physiological</w:t>
      </w:r>
      <w:r w:rsidR="00510D13">
        <w:rPr>
          <w:rFonts w:cs="Times New Roman"/>
          <w:sz w:val="24"/>
          <w:szCs w:val="24"/>
        </w:rPr>
        <w:t xml:space="preserve"> response to the s</w:t>
      </w:r>
      <w:r w:rsidR="00D70BF4" w:rsidRPr="00B66028">
        <w:rPr>
          <w:rFonts w:cs="Times New Roman"/>
          <w:sz w:val="24"/>
          <w:szCs w:val="24"/>
        </w:rPr>
        <w:t xml:space="preserve">ocial </w:t>
      </w:r>
      <w:r w:rsidR="00510D13">
        <w:rPr>
          <w:rFonts w:cs="Times New Roman"/>
          <w:sz w:val="24"/>
          <w:szCs w:val="24"/>
        </w:rPr>
        <w:t>s</w:t>
      </w:r>
      <w:r w:rsidR="00D70BF4" w:rsidRPr="00B66028">
        <w:rPr>
          <w:rFonts w:cs="Times New Roman"/>
          <w:sz w:val="24"/>
          <w:szCs w:val="24"/>
        </w:rPr>
        <w:t>tressor and returned to baseline</w:t>
      </w:r>
      <w:r w:rsidR="00510D13">
        <w:rPr>
          <w:rFonts w:cs="Times New Roman"/>
          <w:sz w:val="24"/>
          <w:szCs w:val="24"/>
        </w:rPr>
        <w:t xml:space="preserve"> levels of</w:t>
      </w:r>
      <w:r w:rsidR="00D70BF4" w:rsidRPr="00B66028">
        <w:rPr>
          <w:rFonts w:cs="Times New Roman"/>
          <w:sz w:val="24"/>
          <w:szCs w:val="24"/>
        </w:rPr>
        <w:t xml:space="preserve"> physiological functioning following the cessation of the stressor. </w:t>
      </w:r>
    </w:p>
    <w:p w14:paraId="10670BBB" w14:textId="52A1BCCD" w:rsidR="000B23F5" w:rsidRDefault="00F84D0A" w:rsidP="000B23F5">
      <w:pPr>
        <w:spacing w:line="480" w:lineRule="auto"/>
        <w:ind w:firstLine="720"/>
        <w:rPr>
          <w:rFonts w:cs="Times New Roman"/>
          <w:sz w:val="24"/>
          <w:szCs w:val="24"/>
        </w:rPr>
      </w:pPr>
      <w:r w:rsidRPr="006632F7">
        <w:rPr>
          <w:rFonts w:cs="Times New Roman"/>
          <w:sz w:val="24"/>
          <w:szCs w:val="24"/>
        </w:rPr>
        <w:t xml:space="preserve">Interestingly, </w:t>
      </w:r>
      <w:proofErr w:type="gramStart"/>
      <w:r w:rsidRPr="006632F7">
        <w:rPr>
          <w:rFonts w:cs="Times New Roman"/>
          <w:sz w:val="24"/>
          <w:szCs w:val="24"/>
        </w:rPr>
        <w:t xml:space="preserve">no differences in </w:t>
      </w:r>
      <w:r w:rsidR="00B24532">
        <w:rPr>
          <w:rFonts w:cs="Times New Roman"/>
          <w:sz w:val="24"/>
          <w:szCs w:val="24"/>
        </w:rPr>
        <w:t xml:space="preserve">the </w:t>
      </w:r>
      <w:r w:rsidRPr="006632F7">
        <w:rPr>
          <w:rFonts w:cs="Times New Roman"/>
          <w:sz w:val="24"/>
          <w:szCs w:val="24"/>
        </w:rPr>
        <w:t>subjective experience of either stressor condition were reported by women with lower, moderate or higher levels of dominance, suggesting that the</w:t>
      </w:r>
      <w:r w:rsidR="00187CA8">
        <w:rPr>
          <w:rFonts w:cs="Times New Roman"/>
          <w:sz w:val="24"/>
          <w:szCs w:val="24"/>
        </w:rPr>
        <w:t xml:space="preserve"> physiological</w:t>
      </w:r>
      <w:r w:rsidRPr="006632F7">
        <w:rPr>
          <w:rFonts w:cs="Times New Roman"/>
          <w:sz w:val="24"/>
          <w:szCs w:val="24"/>
        </w:rPr>
        <w:t xml:space="preserve"> differences observed were not attributable to perceptions of </w:t>
      </w:r>
      <w:r w:rsidR="00291423" w:rsidRPr="006632F7">
        <w:rPr>
          <w:rFonts w:cs="Times New Roman"/>
          <w:sz w:val="24"/>
          <w:szCs w:val="24"/>
        </w:rPr>
        <w:t xml:space="preserve">stressor </w:t>
      </w:r>
      <w:r w:rsidRPr="006632F7">
        <w:rPr>
          <w:rFonts w:cs="Times New Roman"/>
          <w:sz w:val="24"/>
          <w:szCs w:val="24"/>
        </w:rPr>
        <w:t>interest, stressfulness, or difficulty</w:t>
      </w:r>
      <w:proofErr w:type="gramEnd"/>
      <w:r w:rsidRPr="006632F7">
        <w:rPr>
          <w:rFonts w:cs="Times New Roman"/>
          <w:sz w:val="24"/>
          <w:szCs w:val="24"/>
        </w:rPr>
        <w:t xml:space="preserve">. </w:t>
      </w:r>
      <w:r w:rsidR="00132746">
        <w:rPr>
          <w:rFonts w:cs="Times New Roman"/>
          <w:sz w:val="24"/>
          <w:szCs w:val="24"/>
        </w:rPr>
        <w:t>This finding</w:t>
      </w:r>
      <w:r w:rsidR="00132746" w:rsidRPr="00132746">
        <w:rPr>
          <w:rFonts w:cs="Times New Roman"/>
          <w:sz w:val="24"/>
          <w:szCs w:val="24"/>
        </w:rPr>
        <w:t xml:space="preserve"> </w:t>
      </w:r>
      <w:r w:rsidR="00721D39">
        <w:rPr>
          <w:rFonts w:cs="Times New Roman"/>
          <w:sz w:val="24"/>
          <w:szCs w:val="24"/>
        </w:rPr>
        <w:t>reflect</w:t>
      </w:r>
      <w:r w:rsidR="00774A89">
        <w:rPr>
          <w:rFonts w:cs="Times New Roman"/>
          <w:sz w:val="24"/>
          <w:szCs w:val="24"/>
        </w:rPr>
        <w:t>s</w:t>
      </w:r>
      <w:r w:rsidR="00132746">
        <w:rPr>
          <w:rFonts w:cs="Times New Roman"/>
          <w:sz w:val="24"/>
          <w:szCs w:val="24"/>
        </w:rPr>
        <w:t xml:space="preserve"> findings by Lee and Hughes (2014) which showed no significant interaction between subjective task ratings and dominance, but is in contrast to previous work which found </w:t>
      </w:r>
      <w:r w:rsidR="006632F7">
        <w:rPr>
          <w:rFonts w:cs="Times New Roman"/>
          <w:sz w:val="24"/>
          <w:szCs w:val="24"/>
        </w:rPr>
        <w:t>increased CVR for high dominant participants</w:t>
      </w:r>
      <w:r w:rsidR="00A77695">
        <w:rPr>
          <w:rFonts w:cs="Times New Roman"/>
          <w:sz w:val="24"/>
          <w:szCs w:val="24"/>
        </w:rPr>
        <w:t xml:space="preserve"> and this increase </w:t>
      </w:r>
      <w:r w:rsidR="006632F7">
        <w:rPr>
          <w:rFonts w:cs="Times New Roman"/>
          <w:sz w:val="24"/>
          <w:szCs w:val="24"/>
        </w:rPr>
        <w:t>was interpreted as indicative of greater effortful coping attempts</w:t>
      </w:r>
      <w:r w:rsidR="00132746">
        <w:rPr>
          <w:rFonts w:cs="Times New Roman"/>
          <w:sz w:val="24"/>
          <w:szCs w:val="24"/>
        </w:rPr>
        <w:t xml:space="preserve"> (see </w:t>
      </w:r>
      <w:proofErr w:type="spellStart"/>
      <w:r w:rsidR="00132746">
        <w:rPr>
          <w:rFonts w:cs="Times New Roman"/>
          <w:sz w:val="24"/>
          <w:szCs w:val="24"/>
        </w:rPr>
        <w:t>Gramer</w:t>
      </w:r>
      <w:proofErr w:type="spellEnd"/>
      <w:r w:rsidR="00132746">
        <w:rPr>
          <w:rFonts w:cs="Times New Roman"/>
          <w:sz w:val="24"/>
          <w:szCs w:val="24"/>
        </w:rPr>
        <w:t xml:space="preserve"> &amp; </w:t>
      </w:r>
      <w:proofErr w:type="spellStart"/>
      <w:r w:rsidR="00132746">
        <w:rPr>
          <w:rFonts w:cs="Times New Roman"/>
          <w:sz w:val="24"/>
          <w:szCs w:val="24"/>
        </w:rPr>
        <w:t>Berner</w:t>
      </w:r>
      <w:proofErr w:type="spellEnd"/>
      <w:r w:rsidR="00132746">
        <w:rPr>
          <w:rFonts w:cs="Times New Roman"/>
          <w:sz w:val="24"/>
          <w:szCs w:val="24"/>
        </w:rPr>
        <w:t xml:space="preserve">, 2005). </w:t>
      </w:r>
      <w:r w:rsidR="000B23F5">
        <w:rPr>
          <w:rFonts w:cs="Times New Roman"/>
          <w:sz w:val="24"/>
          <w:szCs w:val="24"/>
        </w:rPr>
        <w:t>P</w:t>
      </w:r>
      <w:r w:rsidR="000B23F5" w:rsidRPr="0002629B">
        <w:rPr>
          <w:rFonts w:cs="Times New Roman"/>
          <w:sz w:val="24"/>
          <w:szCs w:val="24"/>
        </w:rPr>
        <w:t xml:space="preserve">revious work has reported that individuals </w:t>
      </w:r>
      <w:r w:rsidR="000B23F5">
        <w:rPr>
          <w:rFonts w:cs="Times New Roman"/>
          <w:sz w:val="24"/>
          <w:szCs w:val="24"/>
        </w:rPr>
        <w:t>with characteristically</w:t>
      </w:r>
      <w:r w:rsidR="000B23F5" w:rsidRPr="0002629B">
        <w:rPr>
          <w:rFonts w:cs="Times New Roman"/>
          <w:sz w:val="24"/>
          <w:szCs w:val="24"/>
        </w:rPr>
        <w:t xml:space="preserve"> blunted stress responses do not report significantly different subjective stress or task difficulty from those with exaggerated stress responses (Brindle, Whittaker, Bibbey, Carroll, &amp; Ginty, 2017). This lends some support to an explanation of the results as not </w:t>
      </w:r>
      <w:r w:rsidR="00B24532">
        <w:rPr>
          <w:rFonts w:cs="Times New Roman"/>
          <w:sz w:val="24"/>
          <w:szCs w:val="24"/>
        </w:rPr>
        <w:t xml:space="preserve">being </w:t>
      </w:r>
      <w:r w:rsidR="000B23F5" w:rsidRPr="0002629B">
        <w:rPr>
          <w:rFonts w:cs="Times New Roman"/>
          <w:sz w:val="24"/>
          <w:szCs w:val="24"/>
        </w:rPr>
        <w:t xml:space="preserve">due to diminished task effort or </w:t>
      </w:r>
      <w:r w:rsidR="00EE1E14">
        <w:rPr>
          <w:rFonts w:cs="Times New Roman"/>
          <w:sz w:val="24"/>
          <w:szCs w:val="24"/>
        </w:rPr>
        <w:t xml:space="preserve">reduced </w:t>
      </w:r>
      <w:r w:rsidR="000B23F5" w:rsidRPr="0002629B">
        <w:rPr>
          <w:rFonts w:cs="Times New Roman"/>
          <w:sz w:val="24"/>
          <w:szCs w:val="24"/>
        </w:rPr>
        <w:t xml:space="preserve">engagement by those higher in </w:t>
      </w:r>
      <w:r w:rsidR="000B23F5" w:rsidRPr="00EE1E14">
        <w:rPr>
          <w:rFonts w:cs="Times New Roman"/>
          <w:sz w:val="24"/>
          <w:szCs w:val="24"/>
        </w:rPr>
        <w:t xml:space="preserve">dominance and attributes the source of difference </w:t>
      </w:r>
      <w:r w:rsidR="00EE1E14">
        <w:rPr>
          <w:rFonts w:cs="Times New Roman"/>
          <w:sz w:val="24"/>
          <w:szCs w:val="24"/>
        </w:rPr>
        <w:t>between</w:t>
      </w:r>
      <w:r w:rsidR="000B23F5" w:rsidRPr="00EE1E14">
        <w:rPr>
          <w:rFonts w:cs="Times New Roman"/>
          <w:sz w:val="24"/>
          <w:szCs w:val="24"/>
        </w:rPr>
        <w:t xml:space="preserve"> groups </w:t>
      </w:r>
      <w:r w:rsidR="00EE1E14">
        <w:rPr>
          <w:rFonts w:cs="Times New Roman"/>
          <w:sz w:val="24"/>
          <w:szCs w:val="24"/>
        </w:rPr>
        <w:t>to</w:t>
      </w:r>
      <w:r w:rsidR="00132746" w:rsidRPr="00EE1E14">
        <w:rPr>
          <w:rFonts w:cs="Times New Roman"/>
          <w:sz w:val="24"/>
          <w:szCs w:val="24"/>
        </w:rPr>
        <w:t xml:space="preserve"> their </w:t>
      </w:r>
      <w:r w:rsidR="000B23F5" w:rsidRPr="00EE1E14">
        <w:rPr>
          <w:rFonts w:cs="Times New Roman"/>
          <w:sz w:val="24"/>
          <w:szCs w:val="24"/>
        </w:rPr>
        <w:t>differential</w:t>
      </w:r>
      <w:r w:rsidR="00EE1E14">
        <w:rPr>
          <w:rFonts w:cs="Times New Roman"/>
          <w:sz w:val="24"/>
          <w:szCs w:val="24"/>
        </w:rPr>
        <w:t xml:space="preserve">, </w:t>
      </w:r>
      <w:r w:rsidR="00EE1E14" w:rsidRPr="00EE1E14">
        <w:rPr>
          <w:rFonts w:cs="Times New Roman"/>
          <w:sz w:val="24"/>
          <w:szCs w:val="24"/>
        </w:rPr>
        <w:t>characteristic</w:t>
      </w:r>
      <w:r w:rsidR="000B23F5" w:rsidRPr="00EE1E14">
        <w:rPr>
          <w:rFonts w:cs="Times New Roman"/>
          <w:sz w:val="24"/>
          <w:szCs w:val="24"/>
        </w:rPr>
        <w:t xml:space="preserve"> cardiovascular responses.</w:t>
      </w:r>
      <w:r w:rsidR="000B23F5" w:rsidRPr="0002629B">
        <w:rPr>
          <w:rFonts w:cs="Times New Roman"/>
          <w:sz w:val="24"/>
          <w:szCs w:val="24"/>
        </w:rPr>
        <w:t xml:space="preserve"> </w:t>
      </w:r>
    </w:p>
    <w:p w14:paraId="28065364" w14:textId="30C3C9CC" w:rsidR="00CD4B71" w:rsidRDefault="00CD4B71" w:rsidP="00187CA8">
      <w:pPr>
        <w:spacing w:line="480" w:lineRule="auto"/>
        <w:ind w:firstLine="360"/>
        <w:rPr>
          <w:rFonts w:cs="Times New Roman"/>
          <w:sz w:val="24"/>
          <w:szCs w:val="24"/>
        </w:rPr>
      </w:pPr>
      <w:r w:rsidRPr="0002629B">
        <w:rPr>
          <w:rFonts w:cs="Times New Roman"/>
          <w:sz w:val="24"/>
          <w:szCs w:val="24"/>
        </w:rPr>
        <w:t xml:space="preserve">Anderson, </w:t>
      </w:r>
      <w:proofErr w:type="spellStart"/>
      <w:r w:rsidRPr="0002629B">
        <w:rPr>
          <w:rFonts w:cs="Times New Roman"/>
          <w:sz w:val="24"/>
          <w:szCs w:val="24"/>
        </w:rPr>
        <w:t>Hildreth</w:t>
      </w:r>
      <w:proofErr w:type="spellEnd"/>
      <w:r w:rsidRPr="0002629B">
        <w:rPr>
          <w:rFonts w:cs="Times New Roman"/>
          <w:sz w:val="24"/>
          <w:szCs w:val="24"/>
        </w:rPr>
        <w:t xml:space="preserve">, and Howland (2015) reported that while individuals who are considered to be of higher status (i.e., higher in dominance) may engage in effortful coping to maintain their position and exert influence in a situation, this effort may require less exertion to achieve success. </w:t>
      </w:r>
      <w:r w:rsidR="0007120B">
        <w:rPr>
          <w:rFonts w:cs="Times New Roman"/>
          <w:sz w:val="24"/>
          <w:szCs w:val="24"/>
        </w:rPr>
        <w:t xml:space="preserve">It could be that women with greater dominance simply had to expend less cardiovascular effort to cope with the </w:t>
      </w:r>
      <w:r w:rsidR="00B24532">
        <w:rPr>
          <w:rFonts w:cs="Times New Roman"/>
          <w:sz w:val="24"/>
          <w:szCs w:val="24"/>
        </w:rPr>
        <w:t>s</w:t>
      </w:r>
      <w:r w:rsidR="0007120B">
        <w:rPr>
          <w:rFonts w:cs="Times New Roman"/>
          <w:sz w:val="24"/>
          <w:szCs w:val="24"/>
        </w:rPr>
        <w:t xml:space="preserve">ocial </w:t>
      </w:r>
      <w:r w:rsidR="00B24532">
        <w:rPr>
          <w:rFonts w:cs="Times New Roman"/>
          <w:sz w:val="24"/>
          <w:szCs w:val="24"/>
        </w:rPr>
        <w:t>s</w:t>
      </w:r>
      <w:r w:rsidR="0007120B">
        <w:rPr>
          <w:rFonts w:cs="Times New Roman"/>
          <w:sz w:val="24"/>
          <w:szCs w:val="24"/>
        </w:rPr>
        <w:t xml:space="preserve">tressor. </w:t>
      </w:r>
      <w:r w:rsidR="00471B00">
        <w:rPr>
          <w:rFonts w:cs="Times New Roman"/>
          <w:sz w:val="24"/>
          <w:szCs w:val="24"/>
        </w:rPr>
        <w:t>A</w:t>
      </w:r>
      <w:r w:rsidRPr="0002629B">
        <w:rPr>
          <w:rFonts w:cs="Times New Roman"/>
          <w:sz w:val="24"/>
          <w:szCs w:val="24"/>
        </w:rPr>
        <w:t xml:space="preserve"> </w:t>
      </w:r>
      <w:r>
        <w:rPr>
          <w:rFonts w:cs="Times New Roman"/>
          <w:sz w:val="24"/>
          <w:szCs w:val="24"/>
        </w:rPr>
        <w:t>recent</w:t>
      </w:r>
      <w:r w:rsidRPr="0002629B">
        <w:rPr>
          <w:rFonts w:cs="Times New Roman"/>
          <w:sz w:val="24"/>
          <w:szCs w:val="24"/>
        </w:rPr>
        <w:t xml:space="preserve"> review (</w:t>
      </w:r>
      <w:proofErr w:type="spellStart"/>
      <w:r w:rsidRPr="0002629B">
        <w:rPr>
          <w:rFonts w:cs="Times New Roman"/>
          <w:sz w:val="24"/>
          <w:szCs w:val="24"/>
        </w:rPr>
        <w:t>Cundiff</w:t>
      </w:r>
      <w:proofErr w:type="spellEnd"/>
      <w:r w:rsidRPr="0002629B">
        <w:rPr>
          <w:rFonts w:cs="Times New Roman"/>
          <w:sz w:val="24"/>
          <w:szCs w:val="24"/>
        </w:rPr>
        <w:t xml:space="preserve"> &amp; Smith, 2017) argued that individuals with an awareness of lower status (but not higher </w:t>
      </w:r>
      <w:r w:rsidRPr="0002629B">
        <w:rPr>
          <w:rFonts w:cs="Times New Roman"/>
          <w:sz w:val="24"/>
          <w:szCs w:val="24"/>
        </w:rPr>
        <w:lastRenderedPageBreak/>
        <w:t xml:space="preserve">status) may be more reactive to particular forms of stress, such as those associated with </w:t>
      </w:r>
      <w:r w:rsidR="00CD4AFF">
        <w:rPr>
          <w:rFonts w:cs="Times New Roman"/>
          <w:sz w:val="24"/>
          <w:szCs w:val="24"/>
        </w:rPr>
        <w:t xml:space="preserve">threat of losing status and </w:t>
      </w:r>
      <w:r w:rsidRPr="0002629B">
        <w:rPr>
          <w:rFonts w:cs="Times New Roman"/>
          <w:sz w:val="24"/>
          <w:szCs w:val="24"/>
        </w:rPr>
        <w:t>so</w:t>
      </w:r>
      <w:r w:rsidR="00CD4AFF">
        <w:rPr>
          <w:rFonts w:cs="Times New Roman"/>
          <w:sz w:val="24"/>
          <w:szCs w:val="24"/>
        </w:rPr>
        <w:t>cial‐evaluative threat</w:t>
      </w:r>
      <w:r w:rsidRPr="0002629B">
        <w:rPr>
          <w:rFonts w:cs="Times New Roman"/>
          <w:sz w:val="24"/>
          <w:szCs w:val="24"/>
        </w:rPr>
        <w:t xml:space="preserve">, and this has been found to be associated with the evocation of momentary increases </w:t>
      </w:r>
      <w:r w:rsidRPr="00D83820">
        <w:rPr>
          <w:rFonts w:cs="Times New Roman"/>
          <w:sz w:val="24"/>
          <w:szCs w:val="24"/>
        </w:rPr>
        <w:t>in psychophysiological stress responses. Thus</w:t>
      </w:r>
      <w:r w:rsidR="00CD4AFF" w:rsidRPr="00D83820">
        <w:rPr>
          <w:rFonts w:cs="Times New Roman"/>
          <w:sz w:val="24"/>
          <w:szCs w:val="24"/>
        </w:rPr>
        <w:t>,</w:t>
      </w:r>
      <w:r w:rsidRPr="00D83820">
        <w:rPr>
          <w:rFonts w:cs="Times New Roman"/>
          <w:sz w:val="24"/>
          <w:szCs w:val="24"/>
        </w:rPr>
        <w:t xml:space="preserve"> social situations may not exert as high a physiological toll for individuals with greater dominance as it might for individuals lower in dominance. </w:t>
      </w:r>
      <w:proofErr w:type="gramStart"/>
      <w:r w:rsidRPr="00D83820">
        <w:rPr>
          <w:rFonts w:cs="Times New Roman"/>
          <w:sz w:val="24"/>
          <w:szCs w:val="24"/>
        </w:rPr>
        <w:t>While in this study participants were not given feedback on their level of dominance, as it is a trait variable it is likely that it is something which each participant was aware of in relation to their everyday life experiences and social interactions, and this may have had an effect on their reactivity (or lack thereof) to the social stressor particularly.</w:t>
      </w:r>
      <w:proofErr w:type="gramEnd"/>
    </w:p>
    <w:p w14:paraId="296F3C0B" w14:textId="6595458B" w:rsidR="00474BC4" w:rsidRDefault="00F426EE" w:rsidP="00D83820">
      <w:pPr>
        <w:spacing w:line="480" w:lineRule="auto"/>
        <w:ind w:firstLine="720"/>
        <w:rPr>
          <w:rFonts w:cs="Times New Roman"/>
          <w:sz w:val="24"/>
          <w:szCs w:val="24"/>
        </w:rPr>
      </w:pPr>
      <w:r w:rsidRPr="0002629B">
        <w:rPr>
          <w:rFonts w:cs="Times New Roman"/>
          <w:sz w:val="24"/>
          <w:szCs w:val="24"/>
        </w:rPr>
        <w:t xml:space="preserve">Mean levels of trait </w:t>
      </w:r>
      <w:r w:rsidRPr="005469DB">
        <w:rPr>
          <w:rFonts w:cs="Times New Roman"/>
          <w:sz w:val="24"/>
          <w:szCs w:val="24"/>
        </w:rPr>
        <w:t>dominance</w:t>
      </w:r>
      <w:r w:rsidR="0051260A">
        <w:rPr>
          <w:rFonts w:cs="Times New Roman"/>
          <w:sz w:val="24"/>
          <w:szCs w:val="24"/>
        </w:rPr>
        <w:t xml:space="preserve"> as measured by the </w:t>
      </w:r>
      <w:r w:rsidR="00987BA8">
        <w:rPr>
          <w:rFonts w:cs="Times New Roman"/>
          <w:sz w:val="24"/>
          <w:szCs w:val="24"/>
        </w:rPr>
        <w:t>JPRF</w:t>
      </w:r>
      <w:r w:rsidR="00EF7616">
        <w:rPr>
          <w:rFonts w:cs="Times New Roman"/>
          <w:sz w:val="24"/>
          <w:szCs w:val="24"/>
        </w:rPr>
        <w:t xml:space="preserve"> (Jackson, 1999)</w:t>
      </w:r>
      <w:r w:rsidR="005469DB">
        <w:rPr>
          <w:rFonts w:cs="Times New Roman"/>
          <w:sz w:val="24"/>
          <w:szCs w:val="24"/>
        </w:rPr>
        <w:t xml:space="preserve"> </w:t>
      </w:r>
      <w:r w:rsidRPr="005469DB">
        <w:rPr>
          <w:rFonts w:cs="Times New Roman"/>
          <w:sz w:val="24"/>
          <w:szCs w:val="24"/>
        </w:rPr>
        <w:t>were found to be similar</w:t>
      </w:r>
      <w:r w:rsidR="00AD21AC" w:rsidRPr="005469DB">
        <w:rPr>
          <w:rFonts w:cs="Times New Roman"/>
          <w:sz w:val="24"/>
          <w:szCs w:val="24"/>
        </w:rPr>
        <w:t xml:space="preserve"> </w:t>
      </w:r>
      <w:r w:rsidRPr="005469DB">
        <w:rPr>
          <w:rFonts w:cs="Times New Roman"/>
          <w:sz w:val="24"/>
          <w:szCs w:val="24"/>
        </w:rPr>
        <w:t xml:space="preserve">to levels observed by Hughes and </w:t>
      </w:r>
      <w:proofErr w:type="spellStart"/>
      <w:r w:rsidRPr="005469DB">
        <w:rPr>
          <w:rFonts w:cs="Times New Roman"/>
          <w:sz w:val="24"/>
          <w:szCs w:val="24"/>
        </w:rPr>
        <w:t>Callinan</w:t>
      </w:r>
      <w:proofErr w:type="spellEnd"/>
      <w:r w:rsidRPr="005469DB">
        <w:rPr>
          <w:rFonts w:cs="Times New Roman"/>
          <w:sz w:val="24"/>
          <w:szCs w:val="24"/>
        </w:rPr>
        <w:t xml:space="preserve"> </w:t>
      </w:r>
      <w:r w:rsidRPr="005469DB">
        <w:rPr>
          <w:rFonts w:cs="Times New Roman"/>
          <w:noProof/>
          <w:sz w:val="24"/>
          <w:szCs w:val="24"/>
        </w:rPr>
        <w:t>(2007)</w:t>
      </w:r>
      <w:r w:rsidR="005469DB" w:rsidRPr="005469DB">
        <w:rPr>
          <w:rFonts w:cs="Times New Roman"/>
          <w:noProof/>
          <w:sz w:val="24"/>
          <w:szCs w:val="24"/>
        </w:rPr>
        <w:t xml:space="preserve"> </w:t>
      </w:r>
      <w:r w:rsidR="005469DB" w:rsidRPr="005469DB">
        <w:rPr>
          <w:rFonts w:cs="Times New Roman"/>
          <w:sz w:val="24"/>
          <w:szCs w:val="24"/>
        </w:rPr>
        <w:t>and slightly higher than dominance levels observed by Lee and Hughes (2014)</w:t>
      </w:r>
      <w:r w:rsidR="00117131" w:rsidRPr="005469DB">
        <w:rPr>
          <w:rFonts w:cs="Times New Roman"/>
          <w:sz w:val="24"/>
          <w:szCs w:val="24"/>
        </w:rPr>
        <w:t>.</w:t>
      </w:r>
      <w:r w:rsidR="00117131" w:rsidRPr="0002629B">
        <w:rPr>
          <w:rFonts w:cs="Times New Roman"/>
          <w:sz w:val="24"/>
          <w:szCs w:val="24"/>
        </w:rPr>
        <w:t xml:space="preserve"> </w:t>
      </w:r>
      <w:r w:rsidRPr="0002629B">
        <w:rPr>
          <w:rFonts w:cs="Times New Roman"/>
          <w:sz w:val="24"/>
          <w:szCs w:val="24"/>
        </w:rPr>
        <w:t xml:space="preserve">The </w:t>
      </w:r>
      <w:r w:rsidR="00987BA8">
        <w:rPr>
          <w:rFonts w:cs="Times New Roman"/>
          <w:sz w:val="24"/>
          <w:szCs w:val="24"/>
        </w:rPr>
        <w:t xml:space="preserve">relative </w:t>
      </w:r>
      <w:r w:rsidRPr="0002629B">
        <w:rPr>
          <w:rFonts w:cs="Times New Roman"/>
          <w:sz w:val="24"/>
          <w:szCs w:val="24"/>
        </w:rPr>
        <w:t xml:space="preserve">parity of mean dominance scores suggested that the differences between the direction of the results observed in the current study, and that observed previously </w:t>
      </w:r>
      <w:r w:rsidRPr="0002629B">
        <w:rPr>
          <w:rFonts w:cs="Times New Roman"/>
          <w:noProof/>
          <w:sz w:val="24"/>
          <w:szCs w:val="24"/>
        </w:rPr>
        <w:t>(</w:t>
      </w:r>
      <w:r w:rsidR="00CE1545">
        <w:rPr>
          <w:rFonts w:cs="Times New Roman"/>
          <w:noProof/>
          <w:sz w:val="24"/>
          <w:szCs w:val="24"/>
        </w:rPr>
        <w:t xml:space="preserve">e.g., </w:t>
      </w:r>
      <w:r w:rsidRPr="0002629B">
        <w:rPr>
          <w:rFonts w:cs="Times New Roman"/>
          <w:noProof/>
          <w:sz w:val="24"/>
          <w:szCs w:val="24"/>
        </w:rPr>
        <w:t>Hughes &amp; Callinan, 2007)</w:t>
      </w:r>
      <w:r w:rsidRPr="0002629B">
        <w:rPr>
          <w:rFonts w:cs="Times New Roman"/>
          <w:sz w:val="24"/>
          <w:szCs w:val="24"/>
        </w:rPr>
        <w:t>, could in part be attributed to differences in procedural characteristics rather than features of the sample.</w:t>
      </w:r>
      <w:r w:rsidR="00277A9C" w:rsidRPr="0002629B">
        <w:rPr>
          <w:rFonts w:cs="Times New Roman"/>
          <w:sz w:val="24"/>
          <w:szCs w:val="24"/>
        </w:rPr>
        <w:t xml:space="preserve"> </w:t>
      </w:r>
      <w:r w:rsidR="00F45808" w:rsidRPr="0002629B">
        <w:rPr>
          <w:rFonts w:cs="Times New Roman"/>
          <w:sz w:val="24"/>
          <w:szCs w:val="24"/>
        </w:rPr>
        <w:t xml:space="preserve">While the current study was limited by small sample size in the eventual dominance </w:t>
      </w:r>
      <w:proofErr w:type="spellStart"/>
      <w:r w:rsidR="00F45808" w:rsidRPr="0002629B">
        <w:rPr>
          <w:rFonts w:cs="Times New Roman"/>
          <w:sz w:val="24"/>
          <w:szCs w:val="24"/>
        </w:rPr>
        <w:t>tertile</w:t>
      </w:r>
      <w:proofErr w:type="spellEnd"/>
      <w:r w:rsidR="00F45808" w:rsidRPr="0002629B">
        <w:rPr>
          <w:rFonts w:cs="Times New Roman"/>
          <w:sz w:val="24"/>
          <w:szCs w:val="24"/>
        </w:rPr>
        <w:t xml:space="preserve"> comparison groups, it does compare to other previously published work in the area (e.g., </w:t>
      </w:r>
      <w:proofErr w:type="spellStart"/>
      <w:r w:rsidR="00F45808" w:rsidRPr="0002629B">
        <w:rPr>
          <w:rFonts w:cs="Times New Roman"/>
          <w:sz w:val="24"/>
          <w:szCs w:val="24"/>
        </w:rPr>
        <w:t>O’Súilleabháin</w:t>
      </w:r>
      <w:proofErr w:type="spellEnd"/>
      <w:r w:rsidR="00F45808" w:rsidRPr="0002629B">
        <w:rPr>
          <w:rFonts w:cs="Times New Roman"/>
          <w:sz w:val="24"/>
          <w:szCs w:val="24"/>
        </w:rPr>
        <w:t>, Howard, &amp; Hughes</w:t>
      </w:r>
      <w:r w:rsidR="00DA5ED5" w:rsidRPr="0002629B">
        <w:rPr>
          <w:rFonts w:cs="Times New Roman"/>
          <w:sz w:val="24"/>
          <w:szCs w:val="24"/>
        </w:rPr>
        <w:t>,</w:t>
      </w:r>
      <w:r w:rsidR="00F45808" w:rsidRPr="0002629B">
        <w:rPr>
          <w:rFonts w:cs="Times New Roman"/>
          <w:sz w:val="24"/>
          <w:szCs w:val="24"/>
        </w:rPr>
        <w:t xml:space="preserve"> 2018)</w:t>
      </w:r>
      <w:r w:rsidR="00293768">
        <w:rPr>
          <w:rFonts w:cs="Times New Roman"/>
          <w:sz w:val="24"/>
          <w:szCs w:val="24"/>
        </w:rPr>
        <w:t xml:space="preserve">. </w:t>
      </w:r>
    </w:p>
    <w:p w14:paraId="5F1AE052" w14:textId="26E84433" w:rsidR="00176A08" w:rsidRDefault="00293768" w:rsidP="00D83820">
      <w:pPr>
        <w:spacing w:line="480" w:lineRule="auto"/>
        <w:ind w:firstLine="720"/>
        <w:rPr>
          <w:rFonts w:cs="Times New Roman"/>
          <w:sz w:val="24"/>
          <w:szCs w:val="24"/>
        </w:rPr>
      </w:pPr>
      <w:proofErr w:type="gramStart"/>
      <w:r w:rsidRPr="00293768">
        <w:rPr>
          <w:rFonts w:cs="Times New Roman"/>
          <w:sz w:val="24"/>
          <w:szCs w:val="24"/>
        </w:rPr>
        <w:t xml:space="preserve">Future directions for research may wish to consider the underlying haemodynamic profile which can elucidate physiological differences </w:t>
      </w:r>
      <w:r w:rsidR="000F5654">
        <w:rPr>
          <w:rFonts w:cs="Times New Roman"/>
          <w:sz w:val="24"/>
          <w:szCs w:val="24"/>
        </w:rPr>
        <w:t>that</w:t>
      </w:r>
      <w:r w:rsidRPr="00293768">
        <w:rPr>
          <w:rFonts w:cs="Times New Roman"/>
          <w:sz w:val="24"/>
          <w:szCs w:val="24"/>
        </w:rPr>
        <w:t xml:space="preserve"> may not be apparent when considering SBP, DBP, or HR. </w:t>
      </w:r>
      <w:r w:rsidR="00D83820">
        <w:rPr>
          <w:rFonts w:cs="Times New Roman"/>
          <w:sz w:val="24"/>
          <w:szCs w:val="24"/>
        </w:rPr>
        <w:t>Fu</w:t>
      </w:r>
      <w:r w:rsidR="00D83820" w:rsidRPr="0002629B">
        <w:rPr>
          <w:rFonts w:cs="Times New Roman"/>
          <w:sz w:val="24"/>
          <w:szCs w:val="24"/>
        </w:rPr>
        <w:t xml:space="preserve">ture studies </w:t>
      </w:r>
      <w:r w:rsidR="00D83820">
        <w:rPr>
          <w:rFonts w:cs="Times New Roman"/>
          <w:sz w:val="24"/>
          <w:szCs w:val="24"/>
        </w:rPr>
        <w:t xml:space="preserve">should also </w:t>
      </w:r>
      <w:r w:rsidR="00D83820" w:rsidRPr="0002629B">
        <w:rPr>
          <w:rFonts w:cs="Times New Roman"/>
          <w:sz w:val="24"/>
          <w:szCs w:val="24"/>
        </w:rPr>
        <w:t>ensure that tasks are sufficiently interesting for all participants to ensure engagemen</w:t>
      </w:r>
      <w:r w:rsidR="00D83820">
        <w:rPr>
          <w:rFonts w:cs="Times New Roman"/>
          <w:sz w:val="24"/>
          <w:szCs w:val="24"/>
        </w:rPr>
        <w:t xml:space="preserve">t with the experimental process by perhaps using behaviourally stimulating tasks to correspond with an individual’s level of </w:t>
      </w:r>
      <w:r w:rsidR="00D83820">
        <w:rPr>
          <w:rFonts w:cs="Times New Roman"/>
          <w:sz w:val="24"/>
          <w:szCs w:val="24"/>
        </w:rPr>
        <w:lastRenderedPageBreak/>
        <w:t>dominance</w:t>
      </w:r>
      <w:r w:rsidR="00E72009">
        <w:rPr>
          <w:rFonts w:cs="Times New Roman"/>
          <w:sz w:val="24"/>
          <w:szCs w:val="24"/>
        </w:rPr>
        <w:t xml:space="preserve">, </w:t>
      </w:r>
      <w:r w:rsidR="00D83820">
        <w:rPr>
          <w:rFonts w:cs="Times New Roman"/>
          <w:sz w:val="24"/>
          <w:szCs w:val="24"/>
        </w:rPr>
        <w:t>such</w:t>
      </w:r>
      <w:r w:rsidR="00E72009">
        <w:rPr>
          <w:rFonts w:cs="Times New Roman"/>
          <w:sz w:val="24"/>
          <w:szCs w:val="24"/>
        </w:rPr>
        <w:t xml:space="preserve"> as</w:t>
      </w:r>
      <w:r w:rsidR="00D83820">
        <w:rPr>
          <w:rFonts w:cs="Times New Roman"/>
          <w:sz w:val="24"/>
          <w:szCs w:val="24"/>
        </w:rPr>
        <w:t xml:space="preserve"> social and asocial tasks with an active evaluation component (see </w:t>
      </w:r>
      <w:proofErr w:type="spellStart"/>
      <w:r w:rsidR="00D83820">
        <w:rPr>
          <w:rFonts w:cs="Times New Roman"/>
          <w:sz w:val="24"/>
          <w:szCs w:val="24"/>
        </w:rPr>
        <w:t>Gramer</w:t>
      </w:r>
      <w:proofErr w:type="spellEnd"/>
      <w:r w:rsidR="00D83820">
        <w:rPr>
          <w:rFonts w:cs="Times New Roman"/>
          <w:sz w:val="24"/>
          <w:szCs w:val="24"/>
        </w:rPr>
        <w:t xml:space="preserve">, </w:t>
      </w:r>
      <w:proofErr w:type="spellStart"/>
      <w:r w:rsidR="00D83820">
        <w:rPr>
          <w:rFonts w:cs="Times New Roman"/>
          <w:sz w:val="24"/>
          <w:szCs w:val="24"/>
        </w:rPr>
        <w:t>Haar</w:t>
      </w:r>
      <w:proofErr w:type="spellEnd"/>
      <w:r w:rsidR="00D83820">
        <w:rPr>
          <w:rFonts w:cs="Times New Roman"/>
          <w:sz w:val="24"/>
          <w:szCs w:val="24"/>
        </w:rPr>
        <w:t xml:space="preserve"> &amp; </w:t>
      </w:r>
      <w:proofErr w:type="spellStart"/>
      <w:r w:rsidR="00D83820">
        <w:rPr>
          <w:rFonts w:cs="Times New Roman"/>
          <w:sz w:val="24"/>
          <w:szCs w:val="24"/>
        </w:rPr>
        <w:t>Mitteregger</w:t>
      </w:r>
      <w:proofErr w:type="spellEnd"/>
      <w:r w:rsidR="00D83820">
        <w:rPr>
          <w:rFonts w:cs="Times New Roman"/>
          <w:sz w:val="24"/>
          <w:szCs w:val="24"/>
        </w:rPr>
        <w:t>, 2018).</w:t>
      </w:r>
      <w:proofErr w:type="gramEnd"/>
      <w:r w:rsidR="00D83820">
        <w:rPr>
          <w:rFonts w:cs="Times New Roman"/>
          <w:sz w:val="24"/>
          <w:szCs w:val="24"/>
        </w:rPr>
        <w:t xml:space="preserve"> </w:t>
      </w:r>
      <w:r w:rsidR="00D83820" w:rsidRPr="0002629B">
        <w:rPr>
          <w:rFonts w:cs="Times New Roman"/>
          <w:sz w:val="24"/>
          <w:szCs w:val="24"/>
        </w:rPr>
        <w:t>Additionally, while the present study employed a between-subjects design work in this area would benefit from the use of a</w:t>
      </w:r>
      <w:r w:rsidR="00D83820">
        <w:rPr>
          <w:rFonts w:cs="Times New Roman"/>
          <w:sz w:val="24"/>
          <w:szCs w:val="24"/>
        </w:rPr>
        <w:t xml:space="preserve"> counter balanced</w:t>
      </w:r>
      <w:r w:rsidR="00D83820" w:rsidRPr="0002629B">
        <w:rPr>
          <w:rFonts w:cs="Times New Roman"/>
          <w:sz w:val="24"/>
          <w:szCs w:val="24"/>
        </w:rPr>
        <w:t xml:space="preserve"> repeated measures design with a longitudinal follow-up to examine if these effects persist over time and across stressor for individuals.  </w:t>
      </w:r>
    </w:p>
    <w:p w14:paraId="5D163FDF" w14:textId="236AF14A" w:rsidR="00C2692F" w:rsidRDefault="00F426EE" w:rsidP="0002629B">
      <w:pPr>
        <w:spacing w:line="480" w:lineRule="auto"/>
        <w:ind w:firstLine="720"/>
        <w:rPr>
          <w:rFonts w:cs="Times New Roman"/>
          <w:sz w:val="24"/>
          <w:szCs w:val="24"/>
        </w:rPr>
      </w:pPr>
      <w:r w:rsidRPr="0002629B">
        <w:rPr>
          <w:rFonts w:cs="Times New Roman"/>
          <w:sz w:val="24"/>
          <w:szCs w:val="24"/>
        </w:rPr>
        <w:t xml:space="preserve">The results point to the value of pursuing an investigation of the consequences of exposure to </w:t>
      </w:r>
      <w:proofErr w:type="gramStart"/>
      <w:r w:rsidRPr="0002629B">
        <w:rPr>
          <w:rFonts w:cs="Times New Roman"/>
          <w:sz w:val="24"/>
          <w:szCs w:val="24"/>
        </w:rPr>
        <w:t>socially-oriented</w:t>
      </w:r>
      <w:proofErr w:type="gramEnd"/>
      <w:r w:rsidRPr="0002629B">
        <w:rPr>
          <w:rFonts w:cs="Times New Roman"/>
          <w:sz w:val="24"/>
          <w:szCs w:val="24"/>
        </w:rPr>
        <w:t xml:space="preserve"> stress in particular, in line with much of the previous research in the area </w:t>
      </w:r>
      <w:r w:rsidRPr="0002629B">
        <w:rPr>
          <w:rFonts w:cs="Times New Roman"/>
          <w:noProof/>
          <w:sz w:val="24"/>
          <w:szCs w:val="24"/>
        </w:rPr>
        <w:t>(see Newton, 2009)</w:t>
      </w:r>
      <w:r w:rsidRPr="0002629B">
        <w:rPr>
          <w:rFonts w:cs="Times New Roman"/>
          <w:sz w:val="24"/>
          <w:szCs w:val="24"/>
        </w:rPr>
        <w:t>. The current study extends prior k</w:t>
      </w:r>
      <w:r w:rsidRPr="00D83820">
        <w:rPr>
          <w:rFonts w:cs="Times New Roman"/>
          <w:sz w:val="24"/>
          <w:szCs w:val="24"/>
        </w:rPr>
        <w:t xml:space="preserve">nowledge that dominance </w:t>
      </w:r>
      <w:proofErr w:type="gramStart"/>
      <w:r w:rsidRPr="00D83820">
        <w:rPr>
          <w:rFonts w:cs="Times New Roman"/>
          <w:sz w:val="24"/>
          <w:szCs w:val="24"/>
        </w:rPr>
        <w:t>is related</w:t>
      </w:r>
      <w:proofErr w:type="gramEnd"/>
      <w:r w:rsidRPr="00D83820">
        <w:rPr>
          <w:rFonts w:cs="Times New Roman"/>
          <w:sz w:val="24"/>
          <w:szCs w:val="24"/>
        </w:rPr>
        <w:t xml:space="preserve"> to cardiovascular responding to social forms of stress</w:t>
      </w:r>
      <w:r w:rsidR="00B24532">
        <w:rPr>
          <w:rFonts w:cs="Times New Roman"/>
          <w:sz w:val="24"/>
          <w:szCs w:val="24"/>
        </w:rPr>
        <w:t xml:space="preserve">, such that </w:t>
      </w:r>
      <w:r w:rsidR="00E37029" w:rsidRPr="00D83820">
        <w:rPr>
          <w:rFonts w:cs="Times New Roman"/>
          <w:sz w:val="24"/>
          <w:szCs w:val="24"/>
        </w:rPr>
        <w:t>blunted cardiovascular responses to the protocol by women with greater dominance</w:t>
      </w:r>
      <w:r w:rsidR="00A22A2F">
        <w:rPr>
          <w:rFonts w:cs="Times New Roman"/>
          <w:sz w:val="24"/>
          <w:szCs w:val="24"/>
        </w:rPr>
        <w:t xml:space="preserve"> and attenuated recove</w:t>
      </w:r>
      <w:r w:rsidR="005704FF">
        <w:rPr>
          <w:rFonts w:cs="Times New Roman"/>
          <w:sz w:val="24"/>
          <w:szCs w:val="24"/>
        </w:rPr>
        <w:t>ry for women lower in dominance</w:t>
      </w:r>
      <w:r w:rsidR="00B24532">
        <w:rPr>
          <w:rFonts w:cs="Times New Roman"/>
          <w:sz w:val="24"/>
          <w:szCs w:val="24"/>
        </w:rPr>
        <w:t xml:space="preserve"> were observed</w:t>
      </w:r>
      <w:r w:rsidR="005704FF">
        <w:rPr>
          <w:rFonts w:cs="Times New Roman"/>
          <w:sz w:val="24"/>
          <w:szCs w:val="24"/>
        </w:rPr>
        <w:t>. The</w:t>
      </w:r>
      <w:r w:rsidR="00E37029" w:rsidRPr="00D83820">
        <w:rPr>
          <w:rFonts w:cs="Times New Roman"/>
          <w:sz w:val="24"/>
          <w:szCs w:val="24"/>
        </w:rPr>
        <w:t xml:space="preserve"> findings</w:t>
      </w:r>
      <w:r w:rsidR="005704FF">
        <w:rPr>
          <w:rFonts w:cs="Times New Roman"/>
          <w:sz w:val="24"/>
          <w:szCs w:val="24"/>
        </w:rPr>
        <w:t xml:space="preserve"> further</w:t>
      </w:r>
      <w:r w:rsidR="00E37029" w:rsidRPr="00D83820">
        <w:rPr>
          <w:rFonts w:cs="Times New Roman"/>
          <w:sz w:val="24"/>
          <w:szCs w:val="24"/>
        </w:rPr>
        <w:t xml:space="preserve"> highlight that </w:t>
      </w:r>
      <w:r w:rsidRPr="00D83820">
        <w:rPr>
          <w:rFonts w:cs="Times New Roman"/>
          <w:sz w:val="24"/>
          <w:szCs w:val="24"/>
        </w:rPr>
        <w:t>that the relationship between trait</w:t>
      </w:r>
      <w:bookmarkStart w:id="0" w:name="_GoBack"/>
      <w:bookmarkEnd w:id="0"/>
      <w:r w:rsidRPr="00D83820">
        <w:rPr>
          <w:rFonts w:cs="Times New Roman"/>
          <w:sz w:val="24"/>
          <w:szCs w:val="24"/>
        </w:rPr>
        <w:t xml:space="preserve"> dominance and stress is not linear, but multi-factorial</w:t>
      </w:r>
      <w:r w:rsidR="00E37029" w:rsidRPr="00D83820">
        <w:rPr>
          <w:rFonts w:cs="Times New Roman"/>
          <w:sz w:val="24"/>
          <w:szCs w:val="24"/>
        </w:rPr>
        <w:t xml:space="preserve"> and merits further investigation.</w:t>
      </w:r>
      <w:r w:rsidRPr="0002629B">
        <w:rPr>
          <w:rFonts w:cs="Times New Roman"/>
          <w:sz w:val="24"/>
          <w:szCs w:val="24"/>
        </w:rPr>
        <w:t xml:space="preserve"> </w:t>
      </w:r>
    </w:p>
    <w:p w14:paraId="2162ACCB" w14:textId="77777777" w:rsidR="00C2692F" w:rsidRPr="0002629B" w:rsidRDefault="00C2692F" w:rsidP="0002629B">
      <w:pPr>
        <w:spacing w:line="480" w:lineRule="auto"/>
        <w:ind w:firstLine="720"/>
        <w:rPr>
          <w:rFonts w:cs="Times New Roman"/>
          <w:sz w:val="24"/>
          <w:szCs w:val="24"/>
        </w:rPr>
      </w:pPr>
    </w:p>
    <w:p w14:paraId="3219D754" w14:textId="77777777" w:rsidR="00F426EE" w:rsidRPr="0002629B" w:rsidRDefault="00F426EE" w:rsidP="0002629B">
      <w:pPr>
        <w:spacing w:line="480" w:lineRule="auto"/>
        <w:rPr>
          <w:rFonts w:cs="Times New Roman"/>
          <w:sz w:val="24"/>
          <w:szCs w:val="24"/>
        </w:rPr>
      </w:pPr>
      <w:r w:rsidRPr="0002629B">
        <w:rPr>
          <w:rFonts w:cs="Times New Roman"/>
          <w:sz w:val="24"/>
          <w:szCs w:val="24"/>
        </w:rPr>
        <w:br w:type="page"/>
      </w:r>
    </w:p>
    <w:p w14:paraId="24667FE5" w14:textId="77777777" w:rsidR="00F426EE" w:rsidRPr="0002629B" w:rsidRDefault="00F426EE" w:rsidP="0002629B">
      <w:pPr>
        <w:spacing w:line="480" w:lineRule="auto"/>
        <w:jc w:val="center"/>
        <w:rPr>
          <w:rFonts w:cs="Times New Roman"/>
          <w:noProof/>
          <w:sz w:val="24"/>
          <w:szCs w:val="24"/>
        </w:rPr>
      </w:pPr>
      <w:r w:rsidRPr="0002629B">
        <w:rPr>
          <w:rFonts w:cs="Times New Roman"/>
          <w:noProof/>
          <w:sz w:val="24"/>
          <w:szCs w:val="24"/>
        </w:rPr>
        <w:lastRenderedPageBreak/>
        <w:t>References</w:t>
      </w:r>
    </w:p>
    <w:p w14:paraId="6DE85ED3" w14:textId="67A7ED3A" w:rsidR="00BD2B37" w:rsidRPr="0002629B" w:rsidRDefault="00BD2B37" w:rsidP="0002629B">
      <w:pPr>
        <w:spacing w:line="480" w:lineRule="auto"/>
        <w:rPr>
          <w:rFonts w:cs="Times New Roman"/>
          <w:sz w:val="24"/>
          <w:szCs w:val="24"/>
        </w:rPr>
      </w:pPr>
      <w:r w:rsidRPr="0002629B">
        <w:rPr>
          <w:rFonts w:cs="Times New Roman"/>
          <w:sz w:val="24"/>
          <w:szCs w:val="24"/>
        </w:rPr>
        <w:t xml:space="preserve">Anderson, C., </w:t>
      </w:r>
      <w:proofErr w:type="spellStart"/>
      <w:r w:rsidRPr="0002629B">
        <w:rPr>
          <w:rFonts w:cs="Times New Roman"/>
          <w:sz w:val="24"/>
          <w:szCs w:val="24"/>
        </w:rPr>
        <w:t>Hildreth</w:t>
      </w:r>
      <w:proofErr w:type="spellEnd"/>
      <w:r w:rsidRPr="0002629B">
        <w:rPr>
          <w:rFonts w:cs="Times New Roman"/>
          <w:sz w:val="24"/>
          <w:szCs w:val="24"/>
        </w:rPr>
        <w:t xml:space="preserve">, J., &amp; Howland, L. (2015). Is the desire for status a fundamental </w:t>
      </w:r>
      <w:r w:rsidR="0002629B">
        <w:rPr>
          <w:rFonts w:cs="Times New Roman"/>
          <w:sz w:val="24"/>
          <w:szCs w:val="24"/>
        </w:rPr>
        <w:tab/>
      </w:r>
      <w:r w:rsidRPr="0002629B">
        <w:rPr>
          <w:rFonts w:cs="Times New Roman"/>
          <w:sz w:val="24"/>
          <w:szCs w:val="24"/>
        </w:rPr>
        <w:t xml:space="preserve">human motive? </w:t>
      </w:r>
      <w:r w:rsidRPr="0002629B">
        <w:rPr>
          <w:rFonts w:cs="Times New Roman"/>
          <w:i/>
          <w:sz w:val="24"/>
          <w:szCs w:val="24"/>
        </w:rPr>
        <w:t>Psychological Bulletin</w:t>
      </w:r>
      <w:r w:rsidRPr="0002629B">
        <w:rPr>
          <w:rFonts w:cs="Times New Roman"/>
          <w:sz w:val="24"/>
          <w:szCs w:val="24"/>
        </w:rPr>
        <w:t xml:space="preserve">, </w:t>
      </w:r>
      <w:r w:rsidRPr="0002629B">
        <w:rPr>
          <w:rFonts w:cs="Times New Roman"/>
          <w:i/>
          <w:sz w:val="24"/>
          <w:szCs w:val="24"/>
        </w:rPr>
        <w:t>141</w:t>
      </w:r>
      <w:r w:rsidRPr="0002629B">
        <w:rPr>
          <w:rFonts w:cs="Times New Roman"/>
          <w:sz w:val="24"/>
          <w:szCs w:val="24"/>
        </w:rPr>
        <w:t xml:space="preserve">, 574–601. </w:t>
      </w:r>
      <w:proofErr w:type="spellStart"/>
      <w:proofErr w:type="gramStart"/>
      <w:r w:rsidRPr="0002629B">
        <w:rPr>
          <w:rFonts w:cs="Times New Roman"/>
          <w:sz w:val="24"/>
          <w:szCs w:val="24"/>
        </w:rPr>
        <w:t>doi</w:t>
      </w:r>
      <w:proofErr w:type="spellEnd"/>
      <w:proofErr w:type="gramEnd"/>
      <w:r w:rsidRPr="0002629B">
        <w:rPr>
          <w:rFonts w:cs="Times New Roman"/>
          <w:sz w:val="24"/>
          <w:szCs w:val="24"/>
        </w:rPr>
        <w:t>: 10.1111/spc3.12310</w:t>
      </w:r>
    </w:p>
    <w:p w14:paraId="6A92B03F" w14:textId="506CC2D4" w:rsidR="007C236E" w:rsidRPr="0002629B" w:rsidRDefault="00E36650" w:rsidP="0002629B">
      <w:pPr>
        <w:spacing w:line="480" w:lineRule="auto"/>
        <w:rPr>
          <w:sz w:val="24"/>
          <w:szCs w:val="24"/>
          <w:lang w:val="en"/>
        </w:rPr>
      </w:pPr>
      <w:r w:rsidRPr="0002629B">
        <w:rPr>
          <w:rFonts w:cs="Times New Roman"/>
          <w:sz w:val="24"/>
          <w:szCs w:val="24"/>
        </w:rPr>
        <w:t>Brindle, R. C., Ginty, A. T., Phillips, A. C., &amp; Carroll, D. (2014). A tale of two mechanisms: A</w:t>
      </w:r>
      <w:r w:rsidR="0002629B">
        <w:rPr>
          <w:rFonts w:cs="Times New Roman"/>
          <w:sz w:val="24"/>
          <w:szCs w:val="24"/>
        </w:rPr>
        <w:tab/>
      </w:r>
      <w:r w:rsidR="00EF4C2D">
        <w:rPr>
          <w:rFonts w:cs="Times New Roman"/>
          <w:sz w:val="24"/>
          <w:szCs w:val="24"/>
        </w:rPr>
        <w:t xml:space="preserve"> meta-</w:t>
      </w:r>
      <w:r w:rsidRPr="0002629B">
        <w:rPr>
          <w:rFonts w:cs="Times New Roman"/>
          <w:sz w:val="24"/>
          <w:szCs w:val="24"/>
        </w:rPr>
        <w:t xml:space="preserve">analytic approach toward understanding the autonomic basis of </w:t>
      </w:r>
      <w:r w:rsidR="0002629B">
        <w:rPr>
          <w:rFonts w:cs="Times New Roman"/>
          <w:sz w:val="24"/>
          <w:szCs w:val="24"/>
        </w:rPr>
        <w:tab/>
      </w:r>
      <w:r w:rsidRPr="0002629B">
        <w:rPr>
          <w:rFonts w:cs="Times New Roman"/>
          <w:sz w:val="24"/>
          <w:szCs w:val="24"/>
        </w:rPr>
        <w:t xml:space="preserve">cardiovascular reactivity to acute psychological stress. </w:t>
      </w:r>
      <w:r w:rsidRPr="0002629B">
        <w:rPr>
          <w:rFonts w:cs="Times New Roman"/>
          <w:i/>
          <w:sz w:val="24"/>
          <w:szCs w:val="24"/>
        </w:rPr>
        <w:t>Psychophysiology</w:t>
      </w:r>
      <w:r w:rsidRPr="0002629B">
        <w:rPr>
          <w:rFonts w:cs="Times New Roman"/>
          <w:sz w:val="24"/>
          <w:szCs w:val="24"/>
        </w:rPr>
        <w:t xml:space="preserve">, </w:t>
      </w:r>
      <w:r w:rsidRPr="0002629B">
        <w:rPr>
          <w:rFonts w:cs="Times New Roman"/>
          <w:i/>
          <w:sz w:val="24"/>
          <w:szCs w:val="24"/>
        </w:rPr>
        <w:t>51</w:t>
      </w:r>
      <w:r w:rsidRPr="0002629B">
        <w:rPr>
          <w:rFonts w:cs="Times New Roman"/>
          <w:sz w:val="24"/>
          <w:szCs w:val="24"/>
        </w:rPr>
        <w:t>, 964-</w:t>
      </w:r>
      <w:r w:rsidR="0002629B">
        <w:rPr>
          <w:rFonts w:cs="Times New Roman"/>
          <w:sz w:val="24"/>
          <w:szCs w:val="24"/>
        </w:rPr>
        <w:tab/>
      </w:r>
      <w:r w:rsidRPr="0002629B">
        <w:rPr>
          <w:rFonts w:cs="Times New Roman"/>
          <w:sz w:val="24"/>
          <w:szCs w:val="24"/>
        </w:rPr>
        <w:t xml:space="preserve">976. </w:t>
      </w:r>
      <w:proofErr w:type="spellStart"/>
      <w:proofErr w:type="gramStart"/>
      <w:r w:rsidRPr="0002629B">
        <w:rPr>
          <w:sz w:val="24"/>
          <w:szCs w:val="24"/>
          <w:lang w:val="en"/>
        </w:rPr>
        <w:t>doi</w:t>
      </w:r>
      <w:proofErr w:type="spellEnd"/>
      <w:proofErr w:type="gramEnd"/>
      <w:r w:rsidRPr="0002629B">
        <w:rPr>
          <w:sz w:val="24"/>
          <w:szCs w:val="24"/>
          <w:lang w:val="en"/>
        </w:rPr>
        <w:t>: 10.1111/psyp.12248</w:t>
      </w:r>
    </w:p>
    <w:p w14:paraId="5B768E51" w14:textId="0281B59F" w:rsidR="00467274" w:rsidRDefault="00467274" w:rsidP="0002629B">
      <w:pPr>
        <w:spacing w:line="480" w:lineRule="auto"/>
        <w:rPr>
          <w:sz w:val="24"/>
          <w:szCs w:val="24"/>
          <w:lang w:val="en"/>
        </w:rPr>
      </w:pPr>
      <w:r w:rsidRPr="0002629B">
        <w:rPr>
          <w:sz w:val="24"/>
          <w:szCs w:val="24"/>
          <w:lang w:val="en"/>
        </w:rPr>
        <w:t xml:space="preserve">Brindle, R. C., Whittaker, A. C., Bibbey, A., Carroll, D. &amp; Ginty, A. T. (2017). Exploring the </w:t>
      </w:r>
      <w:r w:rsidR="0002629B">
        <w:rPr>
          <w:sz w:val="24"/>
          <w:szCs w:val="24"/>
          <w:lang w:val="en"/>
        </w:rPr>
        <w:tab/>
      </w:r>
      <w:r w:rsidRPr="0002629B">
        <w:rPr>
          <w:sz w:val="24"/>
          <w:szCs w:val="24"/>
          <w:lang w:val="en"/>
        </w:rPr>
        <w:t xml:space="preserve">possible mechanisms of blunted cardiac reactivity to acute psychological stress. </w:t>
      </w:r>
      <w:r w:rsidR="0002629B">
        <w:rPr>
          <w:sz w:val="24"/>
          <w:szCs w:val="24"/>
          <w:lang w:val="en"/>
        </w:rPr>
        <w:tab/>
      </w:r>
      <w:r w:rsidRPr="0002629B">
        <w:rPr>
          <w:i/>
          <w:sz w:val="24"/>
          <w:szCs w:val="24"/>
          <w:lang w:val="en"/>
        </w:rPr>
        <w:t>International Journal</w:t>
      </w:r>
      <w:r w:rsidRPr="0002629B">
        <w:rPr>
          <w:sz w:val="24"/>
          <w:szCs w:val="24"/>
          <w:lang w:val="en"/>
        </w:rPr>
        <w:t xml:space="preserve"> </w:t>
      </w:r>
      <w:r w:rsidR="00865477" w:rsidRPr="0002629B">
        <w:rPr>
          <w:sz w:val="24"/>
          <w:szCs w:val="24"/>
          <w:lang w:val="en"/>
        </w:rPr>
        <w:tab/>
      </w:r>
      <w:r w:rsidRPr="0002629B">
        <w:rPr>
          <w:i/>
          <w:sz w:val="24"/>
          <w:szCs w:val="24"/>
          <w:lang w:val="en"/>
        </w:rPr>
        <w:t>of</w:t>
      </w:r>
      <w:r w:rsidRPr="0002629B">
        <w:rPr>
          <w:sz w:val="24"/>
          <w:szCs w:val="24"/>
          <w:lang w:val="en"/>
        </w:rPr>
        <w:t xml:space="preserve"> </w:t>
      </w:r>
      <w:r w:rsidRPr="0002629B">
        <w:rPr>
          <w:i/>
          <w:sz w:val="24"/>
          <w:szCs w:val="24"/>
          <w:lang w:val="en"/>
        </w:rPr>
        <w:t>Psychophysiology</w:t>
      </w:r>
      <w:r w:rsidRPr="0002629B">
        <w:rPr>
          <w:sz w:val="24"/>
          <w:szCs w:val="24"/>
          <w:lang w:val="en"/>
        </w:rPr>
        <w:t xml:space="preserve">, </w:t>
      </w:r>
      <w:r w:rsidRPr="0002629B">
        <w:rPr>
          <w:i/>
          <w:sz w:val="24"/>
          <w:szCs w:val="24"/>
          <w:lang w:val="en"/>
        </w:rPr>
        <w:t>113</w:t>
      </w:r>
      <w:r w:rsidRPr="0002629B">
        <w:rPr>
          <w:sz w:val="24"/>
          <w:szCs w:val="24"/>
          <w:lang w:val="en"/>
        </w:rPr>
        <w:t xml:space="preserve">, 1-7. </w:t>
      </w:r>
      <w:proofErr w:type="spellStart"/>
      <w:proofErr w:type="gramStart"/>
      <w:r w:rsidR="00865477" w:rsidRPr="0002629B">
        <w:rPr>
          <w:sz w:val="24"/>
          <w:szCs w:val="24"/>
          <w:lang w:val="en"/>
        </w:rPr>
        <w:t>doi</w:t>
      </w:r>
      <w:proofErr w:type="spellEnd"/>
      <w:proofErr w:type="gramEnd"/>
      <w:r w:rsidR="00865477" w:rsidRPr="0002629B">
        <w:rPr>
          <w:sz w:val="24"/>
          <w:szCs w:val="24"/>
          <w:lang w:val="en"/>
        </w:rPr>
        <w:t xml:space="preserve">: </w:t>
      </w:r>
      <w:r w:rsidR="006D1809">
        <w:rPr>
          <w:sz w:val="24"/>
          <w:szCs w:val="24"/>
          <w:lang w:val="en"/>
        </w:rPr>
        <w:tab/>
      </w:r>
      <w:r w:rsidR="00865477" w:rsidRPr="0002629B">
        <w:rPr>
          <w:sz w:val="24"/>
          <w:szCs w:val="24"/>
          <w:lang w:val="en"/>
        </w:rPr>
        <w:t>10.1016/j.ijpsycho.2016.12.011</w:t>
      </w:r>
    </w:p>
    <w:p w14:paraId="3344EE59" w14:textId="633B7FAF" w:rsidR="006D608E" w:rsidRPr="006D608E" w:rsidRDefault="006D608E" w:rsidP="006D608E">
      <w:pPr>
        <w:spacing w:line="480" w:lineRule="auto"/>
        <w:rPr>
          <w:sz w:val="24"/>
          <w:szCs w:val="24"/>
          <w:lang w:val="en"/>
        </w:rPr>
      </w:pPr>
      <w:r w:rsidRPr="006D608E">
        <w:rPr>
          <w:noProof/>
          <w:sz w:val="24"/>
          <w:szCs w:val="24"/>
        </w:rPr>
        <w:t xml:space="preserve">Carroll, D., Lovallo, W. R., &amp; Phillips, A. C. (2009). Are large physiological reactions to acute </w:t>
      </w:r>
      <w:r>
        <w:rPr>
          <w:noProof/>
          <w:sz w:val="24"/>
          <w:szCs w:val="24"/>
        </w:rPr>
        <w:tab/>
      </w:r>
      <w:r w:rsidRPr="006D608E">
        <w:rPr>
          <w:noProof/>
          <w:sz w:val="24"/>
          <w:szCs w:val="24"/>
        </w:rPr>
        <w:t xml:space="preserve">psychological stress always bad for health? </w:t>
      </w:r>
      <w:r w:rsidRPr="006D608E">
        <w:rPr>
          <w:i/>
          <w:noProof/>
          <w:sz w:val="24"/>
          <w:szCs w:val="24"/>
        </w:rPr>
        <w:t>Social and Personality Psychology</w:t>
      </w:r>
      <w:r>
        <w:rPr>
          <w:i/>
          <w:noProof/>
          <w:sz w:val="24"/>
          <w:szCs w:val="24"/>
        </w:rPr>
        <w:tab/>
      </w:r>
      <w:r>
        <w:rPr>
          <w:i/>
          <w:noProof/>
          <w:sz w:val="24"/>
          <w:szCs w:val="24"/>
        </w:rPr>
        <w:tab/>
      </w:r>
      <w:r w:rsidRPr="006D608E">
        <w:rPr>
          <w:i/>
          <w:noProof/>
          <w:sz w:val="24"/>
          <w:szCs w:val="24"/>
        </w:rPr>
        <w:t>Compass, 3</w:t>
      </w:r>
      <w:r w:rsidRPr="006D608E">
        <w:rPr>
          <w:noProof/>
          <w:sz w:val="24"/>
          <w:szCs w:val="24"/>
        </w:rPr>
        <w:t>, 725-743. doi: 10.1111/j.1751-9004.2009.00205.x</w:t>
      </w:r>
    </w:p>
    <w:p w14:paraId="2101440D" w14:textId="63B6BFD6" w:rsidR="006D608E" w:rsidRDefault="006D1809" w:rsidP="006D1809">
      <w:pPr>
        <w:spacing w:line="480" w:lineRule="auto"/>
        <w:rPr>
          <w:sz w:val="24"/>
          <w:szCs w:val="24"/>
          <w:lang w:val="en"/>
        </w:rPr>
      </w:pPr>
      <w:r w:rsidRPr="006D1809">
        <w:rPr>
          <w:sz w:val="24"/>
          <w:szCs w:val="24"/>
          <w:lang w:val="en"/>
        </w:rPr>
        <w:t xml:space="preserve">Carroll, D., Phillips, A. C., &amp; Der, G. (2008). Body mass index, abdominal adiposity, obesity, </w:t>
      </w:r>
      <w:r>
        <w:rPr>
          <w:sz w:val="24"/>
          <w:szCs w:val="24"/>
          <w:lang w:val="en"/>
        </w:rPr>
        <w:tab/>
      </w:r>
      <w:r w:rsidRPr="006D1809">
        <w:rPr>
          <w:sz w:val="24"/>
          <w:szCs w:val="24"/>
          <w:lang w:val="en"/>
        </w:rPr>
        <w:t xml:space="preserve">and cardiovascular reactions to psychological stress in a large community sample. </w:t>
      </w:r>
      <w:r>
        <w:rPr>
          <w:sz w:val="24"/>
          <w:szCs w:val="24"/>
          <w:lang w:val="en"/>
        </w:rPr>
        <w:tab/>
      </w:r>
      <w:r w:rsidRPr="006D1809">
        <w:rPr>
          <w:i/>
          <w:sz w:val="24"/>
          <w:szCs w:val="24"/>
          <w:lang w:val="en"/>
        </w:rPr>
        <w:t>Psychosomatic Medicine</w:t>
      </w:r>
      <w:r>
        <w:rPr>
          <w:sz w:val="24"/>
          <w:szCs w:val="24"/>
          <w:lang w:val="en"/>
        </w:rPr>
        <w:t xml:space="preserve">, </w:t>
      </w:r>
      <w:r w:rsidRPr="006D1809">
        <w:rPr>
          <w:i/>
          <w:sz w:val="24"/>
          <w:szCs w:val="24"/>
          <w:lang w:val="en"/>
        </w:rPr>
        <w:t>70</w:t>
      </w:r>
      <w:r w:rsidRPr="006D1809">
        <w:rPr>
          <w:sz w:val="24"/>
          <w:szCs w:val="24"/>
          <w:lang w:val="en"/>
        </w:rPr>
        <w:t xml:space="preserve">, 653-660. </w:t>
      </w:r>
      <w:proofErr w:type="spellStart"/>
      <w:proofErr w:type="gramStart"/>
      <w:r w:rsidRPr="006D1809">
        <w:rPr>
          <w:sz w:val="24"/>
          <w:szCs w:val="24"/>
          <w:lang w:val="en"/>
        </w:rPr>
        <w:t>doi</w:t>
      </w:r>
      <w:proofErr w:type="spellEnd"/>
      <w:proofErr w:type="gramEnd"/>
      <w:r w:rsidRPr="006D1809">
        <w:rPr>
          <w:sz w:val="24"/>
          <w:szCs w:val="24"/>
          <w:lang w:val="en"/>
        </w:rPr>
        <w:t>: 10.1097/PSY.0b013e31817b9382</w:t>
      </w:r>
    </w:p>
    <w:p w14:paraId="51904644" w14:textId="22886E3B" w:rsidR="00BA33F6" w:rsidRPr="006D1809" w:rsidRDefault="00BA33F6" w:rsidP="006D1809">
      <w:pPr>
        <w:spacing w:line="480" w:lineRule="auto"/>
        <w:rPr>
          <w:sz w:val="24"/>
          <w:szCs w:val="24"/>
          <w:lang w:val="en"/>
        </w:rPr>
      </w:pPr>
      <w:proofErr w:type="spellStart"/>
      <w:r w:rsidRPr="00BA33F6">
        <w:rPr>
          <w:sz w:val="24"/>
          <w:szCs w:val="24"/>
          <w:lang w:val="en"/>
        </w:rPr>
        <w:t>Chida</w:t>
      </w:r>
      <w:proofErr w:type="spellEnd"/>
      <w:r w:rsidRPr="00BA33F6">
        <w:rPr>
          <w:sz w:val="24"/>
          <w:szCs w:val="24"/>
          <w:lang w:val="en"/>
        </w:rPr>
        <w:t>, Y., &amp; Steptoe, A. (2010). Greater cardiovascular responses to laboratory mental stress</w:t>
      </w:r>
      <w:r w:rsidRPr="00BA33F6">
        <w:rPr>
          <w:sz w:val="24"/>
          <w:szCs w:val="24"/>
          <w:lang w:val="en"/>
        </w:rPr>
        <w:tab/>
        <w:t xml:space="preserve"> are associated with poor subsequent cardiovascular risk status: a meta-analysis of </w:t>
      </w:r>
      <w:r w:rsidRPr="00BA33F6">
        <w:rPr>
          <w:sz w:val="24"/>
          <w:szCs w:val="24"/>
          <w:lang w:val="en"/>
        </w:rPr>
        <w:tab/>
        <w:t xml:space="preserve">prospective evidence. </w:t>
      </w:r>
      <w:r w:rsidRPr="00BA33F6">
        <w:rPr>
          <w:i/>
          <w:sz w:val="24"/>
          <w:szCs w:val="24"/>
          <w:lang w:val="en"/>
        </w:rPr>
        <w:t>Hypertension</w:t>
      </w:r>
      <w:r w:rsidRPr="00BA33F6">
        <w:rPr>
          <w:sz w:val="24"/>
          <w:szCs w:val="24"/>
          <w:lang w:val="en"/>
        </w:rPr>
        <w:t xml:space="preserve">, </w:t>
      </w:r>
      <w:r w:rsidRPr="00BA33F6">
        <w:rPr>
          <w:i/>
          <w:sz w:val="24"/>
          <w:szCs w:val="24"/>
          <w:lang w:val="en"/>
        </w:rPr>
        <w:t>55</w:t>
      </w:r>
      <w:r w:rsidRPr="00BA33F6">
        <w:rPr>
          <w:sz w:val="24"/>
          <w:szCs w:val="24"/>
          <w:lang w:val="en"/>
        </w:rPr>
        <w:t xml:space="preserve">, 1026-1032. DOI: </w:t>
      </w:r>
      <w:r w:rsidRPr="00BA33F6">
        <w:rPr>
          <w:sz w:val="24"/>
          <w:szCs w:val="24"/>
          <w:lang w:val="en"/>
        </w:rPr>
        <w:tab/>
        <w:t>10.1161/HYPERTENSIONAHA.109.146621</w:t>
      </w:r>
    </w:p>
    <w:p w14:paraId="2AFA0BF3" w14:textId="7984FC96" w:rsidR="00405A07" w:rsidRDefault="00B12A57" w:rsidP="0002629B">
      <w:pPr>
        <w:spacing w:line="480" w:lineRule="auto"/>
        <w:rPr>
          <w:sz w:val="24"/>
          <w:szCs w:val="24"/>
          <w:lang w:val="en"/>
        </w:rPr>
      </w:pPr>
      <w:proofErr w:type="spellStart"/>
      <w:r w:rsidRPr="0002629B">
        <w:rPr>
          <w:sz w:val="24"/>
          <w:szCs w:val="24"/>
          <w:lang w:val="en"/>
        </w:rPr>
        <w:lastRenderedPageBreak/>
        <w:t>Cundiff</w:t>
      </w:r>
      <w:proofErr w:type="spellEnd"/>
      <w:r w:rsidRPr="0002629B">
        <w:rPr>
          <w:sz w:val="24"/>
          <w:szCs w:val="24"/>
          <w:lang w:val="en"/>
        </w:rPr>
        <w:t xml:space="preserve">, J. M., and Smith, T. W. (2017). Social status, everyday interpersonal processes, and </w:t>
      </w:r>
      <w:r w:rsidR="0002629B">
        <w:rPr>
          <w:sz w:val="24"/>
          <w:szCs w:val="24"/>
          <w:lang w:val="en"/>
        </w:rPr>
        <w:tab/>
      </w:r>
      <w:r w:rsidRPr="0002629B">
        <w:rPr>
          <w:sz w:val="24"/>
          <w:szCs w:val="24"/>
          <w:lang w:val="en"/>
        </w:rPr>
        <w:t>coronary</w:t>
      </w:r>
      <w:r w:rsidR="0002629B">
        <w:rPr>
          <w:sz w:val="24"/>
          <w:szCs w:val="24"/>
          <w:lang w:val="en"/>
        </w:rPr>
        <w:t xml:space="preserve"> </w:t>
      </w:r>
      <w:r w:rsidRPr="0002629B">
        <w:rPr>
          <w:sz w:val="24"/>
          <w:szCs w:val="24"/>
          <w:lang w:val="en"/>
        </w:rPr>
        <w:t xml:space="preserve">heart disease: A social psychophysiological view. </w:t>
      </w:r>
      <w:r w:rsidRPr="0002629B">
        <w:rPr>
          <w:i/>
          <w:sz w:val="24"/>
          <w:szCs w:val="24"/>
          <w:lang w:val="en"/>
        </w:rPr>
        <w:t xml:space="preserve">Social and Personality </w:t>
      </w:r>
      <w:r w:rsidR="0002629B">
        <w:rPr>
          <w:i/>
          <w:sz w:val="24"/>
          <w:szCs w:val="24"/>
          <w:lang w:val="en"/>
        </w:rPr>
        <w:tab/>
      </w:r>
      <w:r w:rsidRPr="0002629B">
        <w:rPr>
          <w:i/>
          <w:sz w:val="24"/>
          <w:szCs w:val="24"/>
          <w:lang w:val="en"/>
        </w:rPr>
        <w:t>Psychology Compass</w:t>
      </w:r>
      <w:r w:rsidRPr="0002629B">
        <w:rPr>
          <w:sz w:val="24"/>
          <w:szCs w:val="24"/>
          <w:lang w:val="en"/>
        </w:rPr>
        <w:t xml:space="preserve">, </w:t>
      </w:r>
      <w:r w:rsidRPr="0002629B">
        <w:rPr>
          <w:i/>
          <w:sz w:val="24"/>
          <w:szCs w:val="24"/>
          <w:lang w:val="en"/>
        </w:rPr>
        <w:t>11</w:t>
      </w:r>
      <w:r w:rsidRPr="0002629B">
        <w:rPr>
          <w:sz w:val="24"/>
          <w:szCs w:val="24"/>
          <w:lang w:val="en"/>
        </w:rPr>
        <w:t>,</w:t>
      </w:r>
      <w:r w:rsidR="007C236E" w:rsidRPr="0002629B">
        <w:rPr>
          <w:sz w:val="24"/>
          <w:szCs w:val="24"/>
          <w:lang w:val="en"/>
        </w:rPr>
        <w:t xml:space="preserve"> </w:t>
      </w:r>
      <w:r w:rsidR="007C236E" w:rsidRPr="0002629B">
        <w:rPr>
          <w:i/>
          <w:sz w:val="24"/>
          <w:szCs w:val="24"/>
          <w:lang w:val="en"/>
        </w:rPr>
        <w:t>12310</w:t>
      </w:r>
      <w:r w:rsidR="007C236E" w:rsidRPr="0002629B">
        <w:rPr>
          <w:sz w:val="24"/>
          <w:szCs w:val="24"/>
          <w:lang w:val="en"/>
        </w:rPr>
        <w:t>,</w:t>
      </w:r>
      <w:r w:rsidRPr="0002629B">
        <w:rPr>
          <w:sz w:val="24"/>
          <w:szCs w:val="24"/>
          <w:lang w:val="en"/>
        </w:rPr>
        <w:t xml:space="preserve"> 1-20. </w:t>
      </w:r>
      <w:proofErr w:type="spellStart"/>
      <w:proofErr w:type="gramStart"/>
      <w:r w:rsidRPr="0002629B">
        <w:rPr>
          <w:sz w:val="24"/>
          <w:szCs w:val="24"/>
          <w:lang w:val="en"/>
        </w:rPr>
        <w:t>doi</w:t>
      </w:r>
      <w:proofErr w:type="spellEnd"/>
      <w:proofErr w:type="gramEnd"/>
      <w:r w:rsidRPr="0002629B">
        <w:rPr>
          <w:sz w:val="24"/>
          <w:szCs w:val="24"/>
          <w:lang w:val="en"/>
        </w:rPr>
        <w:t>: 10.1111/spc3.12310</w:t>
      </w:r>
    </w:p>
    <w:p w14:paraId="36913229" w14:textId="71FE3D84" w:rsidR="00077F31" w:rsidRDefault="00077F31" w:rsidP="0002629B">
      <w:pPr>
        <w:spacing w:after="0" w:line="480" w:lineRule="auto"/>
        <w:ind w:left="720" w:hanging="720"/>
        <w:rPr>
          <w:sz w:val="24"/>
          <w:szCs w:val="24"/>
          <w:lang w:val="en"/>
        </w:rPr>
      </w:pPr>
      <w:proofErr w:type="spellStart"/>
      <w:r w:rsidRPr="00077F31">
        <w:rPr>
          <w:sz w:val="24"/>
          <w:szCs w:val="24"/>
          <w:lang w:val="en"/>
        </w:rPr>
        <w:t>Girden</w:t>
      </w:r>
      <w:proofErr w:type="spellEnd"/>
      <w:r w:rsidRPr="00077F31">
        <w:rPr>
          <w:sz w:val="24"/>
          <w:szCs w:val="24"/>
          <w:lang w:val="en"/>
        </w:rPr>
        <w:t xml:space="preserve">, E. R. (1992). </w:t>
      </w:r>
      <w:r w:rsidRPr="00077F31">
        <w:rPr>
          <w:i/>
          <w:sz w:val="24"/>
          <w:szCs w:val="24"/>
          <w:lang w:val="en"/>
        </w:rPr>
        <w:t>Quantitative Applications in the Social Sciences: ANOVA</w:t>
      </w:r>
      <w:r>
        <w:rPr>
          <w:sz w:val="24"/>
          <w:szCs w:val="24"/>
          <w:lang w:val="en"/>
        </w:rPr>
        <w:t xml:space="preserve">. </w:t>
      </w:r>
      <w:r w:rsidRPr="00077F31">
        <w:rPr>
          <w:sz w:val="24"/>
          <w:szCs w:val="24"/>
          <w:lang w:val="en"/>
        </w:rPr>
        <w:t xml:space="preserve">Thousand Oaks, CA: SAGE Publications, Inc. </w:t>
      </w:r>
      <w:proofErr w:type="spellStart"/>
      <w:r w:rsidRPr="00077F31">
        <w:rPr>
          <w:sz w:val="24"/>
          <w:szCs w:val="24"/>
          <w:lang w:val="en"/>
        </w:rPr>
        <w:t>doi</w:t>
      </w:r>
      <w:proofErr w:type="spellEnd"/>
      <w:r w:rsidRPr="00077F31">
        <w:rPr>
          <w:sz w:val="24"/>
          <w:szCs w:val="24"/>
          <w:lang w:val="en"/>
        </w:rPr>
        <w:t>: 10.4135/9781412983419</w:t>
      </w:r>
    </w:p>
    <w:p w14:paraId="50721D5B" w14:textId="47D0F699" w:rsidR="00F426EE" w:rsidRPr="0002629B" w:rsidRDefault="00F426EE" w:rsidP="0002629B">
      <w:pPr>
        <w:spacing w:after="0" w:line="480" w:lineRule="auto"/>
        <w:ind w:left="720" w:hanging="720"/>
        <w:rPr>
          <w:rFonts w:cs="Times New Roman"/>
          <w:noProof/>
          <w:sz w:val="24"/>
          <w:szCs w:val="24"/>
        </w:rPr>
      </w:pPr>
      <w:r w:rsidRPr="0002629B">
        <w:rPr>
          <w:rFonts w:cs="Times New Roman"/>
          <w:noProof/>
          <w:sz w:val="24"/>
          <w:szCs w:val="24"/>
        </w:rPr>
        <w:t xml:space="preserve">Gramer, M. (2003). Cognitive appraisal, emotional and cardiovascular responses of high and low dominant subjects in active performance situations. </w:t>
      </w:r>
      <w:r w:rsidRPr="0002629B">
        <w:rPr>
          <w:rFonts w:cs="Times New Roman"/>
          <w:i/>
          <w:noProof/>
          <w:sz w:val="24"/>
          <w:szCs w:val="24"/>
        </w:rPr>
        <w:t>Personality and Individual Differences</w:t>
      </w:r>
      <w:r w:rsidRPr="0002629B">
        <w:rPr>
          <w:rFonts w:cs="Times New Roman"/>
          <w:noProof/>
          <w:sz w:val="24"/>
          <w:szCs w:val="24"/>
        </w:rPr>
        <w:t>,</w:t>
      </w:r>
      <w:r w:rsidRPr="0002629B">
        <w:rPr>
          <w:rFonts w:cs="Times New Roman"/>
          <w:i/>
          <w:noProof/>
          <w:sz w:val="24"/>
          <w:szCs w:val="24"/>
        </w:rPr>
        <w:t xml:space="preserve"> 34</w:t>
      </w:r>
      <w:r w:rsidRPr="0002629B">
        <w:rPr>
          <w:rFonts w:cs="Times New Roman"/>
          <w:noProof/>
          <w:sz w:val="24"/>
          <w:szCs w:val="24"/>
        </w:rPr>
        <w:t>, 1303-1318. doi: 10.1016/s0191-8869(02)00121-6</w:t>
      </w:r>
    </w:p>
    <w:p w14:paraId="37FAD6B7" w14:textId="465624F6" w:rsidR="00694774" w:rsidRDefault="00694774" w:rsidP="0002629B">
      <w:pPr>
        <w:spacing w:after="0" w:line="480" w:lineRule="auto"/>
        <w:ind w:left="720" w:hanging="720"/>
        <w:rPr>
          <w:rFonts w:cs="Times New Roman"/>
          <w:noProof/>
          <w:sz w:val="24"/>
          <w:szCs w:val="24"/>
        </w:rPr>
      </w:pPr>
      <w:r w:rsidRPr="0002629B">
        <w:rPr>
          <w:rFonts w:cs="Times New Roman"/>
          <w:noProof/>
          <w:sz w:val="24"/>
          <w:szCs w:val="24"/>
        </w:rPr>
        <w:t xml:space="preserve">Gramer, M., &amp; Berner, M. (2005). Effects of trait dominance on psychological and cardiovascular responses to social influence attempts: the role of gender and partner dominance. </w:t>
      </w:r>
      <w:r w:rsidRPr="0002629B">
        <w:rPr>
          <w:rFonts w:cs="Times New Roman"/>
          <w:i/>
          <w:noProof/>
          <w:sz w:val="24"/>
          <w:szCs w:val="24"/>
        </w:rPr>
        <w:t>International Journal of Psychophysiology</w:t>
      </w:r>
      <w:r w:rsidRPr="0002629B">
        <w:rPr>
          <w:rFonts w:cs="Times New Roman"/>
          <w:noProof/>
          <w:sz w:val="24"/>
          <w:szCs w:val="24"/>
        </w:rPr>
        <w:t xml:space="preserve">, </w:t>
      </w:r>
      <w:r w:rsidRPr="0002629B">
        <w:rPr>
          <w:rFonts w:cs="Times New Roman"/>
          <w:i/>
          <w:noProof/>
          <w:sz w:val="24"/>
          <w:szCs w:val="24"/>
        </w:rPr>
        <w:t>55</w:t>
      </w:r>
      <w:r w:rsidRPr="0002629B">
        <w:rPr>
          <w:rFonts w:cs="Times New Roman"/>
          <w:noProof/>
          <w:sz w:val="24"/>
          <w:szCs w:val="24"/>
        </w:rPr>
        <w:t>, 279-289. doi: 10.1016/j.ijpsycho.2004.08.006</w:t>
      </w:r>
    </w:p>
    <w:p w14:paraId="71D4BACB" w14:textId="5CDFD743" w:rsidR="002E1C89" w:rsidRPr="0002629B" w:rsidRDefault="002E1C89" w:rsidP="0002629B">
      <w:pPr>
        <w:spacing w:after="0" w:line="480" w:lineRule="auto"/>
        <w:ind w:left="720" w:hanging="720"/>
        <w:rPr>
          <w:rFonts w:cs="Times New Roman"/>
          <w:noProof/>
          <w:sz w:val="24"/>
          <w:szCs w:val="24"/>
        </w:rPr>
      </w:pPr>
      <w:r w:rsidRPr="002E1C89">
        <w:rPr>
          <w:rFonts w:cs="Times New Roman"/>
          <w:noProof/>
          <w:sz w:val="24"/>
          <w:szCs w:val="24"/>
        </w:rPr>
        <w:t xml:space="preserve">Gramer, M., Haar, J., &amp; Mitteregger, M. (2018). Type D personality and cardiovascular reactivity in active performance situations: Gender and task-specific influences. </w:t>
      </w:r>
      <w:r w:rsidRPr="00584D43">
        <w:rPr>
          <w:rFonts w:cs="Times New Roman"/>
          <w:i/>
          <w:noProof/>
          <w:sz w:val="24"/>
          <w:szCs w:val="24"/>
        </w:rPr>
        <w:t>Personality and Individual Differences</w:t>
      </w:r>
      <w:r w:rsidRPr="002E1C89">
        <w:rPr>
          <w:rFonts w:cs="Times New Roman"/>
          <w:noProof/>
          <w:sz w:val="24"/>
          <w:szCs w:val="24"/>
        </w:rPr>
        <w:t xml:space="preserve">, </w:t>
      </w:r>
      <w:r w:rsidRPr="002E1C89">
        <w:rPr>
          <w:rFonts w:cs="Times New Roman"/>
          <w:i/>
          <w:noProof/>
          <w:sz w:val="24"/>
          <w:szCs w:val="24"/>
        </w:rPr>
        <w:t>132</w:t>
      </w:r>
      <w:r w:rsidRPr="002E1C89">
        <w:rPr>
          <w:rFonts w:cs="Times New Roman"/>
          <w:noProof/>
          <w:sz w:val="24"/>
          <w:szCs w:val="24"/>
        </w:rPr>
        <w:t>, 74-78.</w:t>
      </w:r>
      <w:r w:rsidR="00445E4B">
        <w:rPr>
          <w:rFonts w:cs="Times New Roman"/>
          <w:noProof/>
          <w:sz w:val="24"/>
          <w:szCs w:val="24"/>
        </w:rPr>
        <w:t xml:space="preserve"> doi: </w:t>
      </w:r>
      <w:r w:rsidR="00445E4B" w:rsidRPr="00445E4B">
        <w:rPr>
          <w:rFonts w:cs="Times New Roman"/>
          <w:noProof/>
          <w:sz w:val="24"/>
          <w:szCs w:val="24"/>
        </w:rPr>
        <w:t>10.1016/j.paid.2018.05.027</w:t>
      </w:r>
    </w:p>
    <w:p w14:paraId="44DCF99C" w14:textId="77078072" w:rsidR="00F426EE" w:rsidRDefault="00F426EE" w:rsidP="0002629B">
      <w:pPr>
        <w:spacing w:after="0" w:line="480" w:lineRule="auto"/>
        <w:ind w:left="720" w:hanging="720"/>
        <w:rPr>
          <w:rFonts w:cs="Times New Roman"/>
          <w:noProof/>
          <w:sz w:val="24"/>
          <w:szCs w:val="24"/>
        </w:rPr>
      </w:pPr>
      <w:r w:rsidRPr="0002629B">
        <w:rPr>
          <w:rFonts w:cs="Times New Roman"/>
          <w:noProof/>
          <w:sz w:val="24"/>
          <w:szCs w:val="24"/>
        </w:rPr>
        <w:t xml:space="preserve">Gramer, M., &amp; Huber, H. P. (1997). Cardiovascular reactivity to active and passive task engagement: the role of dominance. </w:t>
      </w:r>
      <w:r w:rsidRPr="0002629B">
        <w:rPr>
          <w:rFonts w:cs="Times New Roman"/>
          <w:i/>
          <w:noProof/>
          <w:sz w:val="24"/>
          <w:szCs w:val="24"/>
        </w:rPr>
        <w:t>Psychologische Beirage</w:t>
      </w:r>
      <w:r w:rsidRPr="0002629B">
        <w:rPr>
          <w:rFonts w:cs="Times New Roman"/>
          <w:noProof/>
          <w:sz w:val="24"/>
          <w:szCs w:val="24"/>
        </w:rPr>
        <w:t>,</w:t>
      </w:r>
      <w:r w:rsidRPr="0002629B">
        <w:rPr>
          <w:rFonts w:cs="Times New Roman"/>
          <w:i/>
          <w:noProof/>
          <w:sz w:val="24"/>
          <w:szCs w:val="24"/>
        </w:rPr>
        <w:t xml:space="preserve"> 39</w:t>
      </w:r>
      <w:r w:rsidRPr="0002629B">
        <w:rPr>
          <w:rFonts w:cs="Times New Roman"/>
          <w:noProof/>
          <w:sz w:val="24"/>
          <w:szCs w:val="24"/>
        </w:rPr>
        <w:t xml:space="preserve">, 283-296. </w:t>
      </w:r>
    </w:p>
    <w:p w14:paraId="75D79670" w14:textId="7224CF2D" w:rsidR="000F3E9F" w:rsidRPr="0002629B" w:rsidRDefault="000F3E9F" w:rsidP="0002629B">
      <w:pPr>
        <w:spacing w:after="0" w:line="480" w:lineRule="auto"/>
        <w:ind w:left="720" w:hanging="720"/>
        <w:rPr>
          <w:rFonts w:cs="Times New Roman"/>
          <w:noProof/>
          <w:sz w:val="24"/>
          <w:szCs w:val="24"/>
        </w:rPr>
      </w:pPr>
      <w:r w:rsidRPr="000F3E9F">
        <w:rPr>
          <w:rFonts w:cs="Times New Roman"/>
          <w:noProof/>
          <w:sz w:val="24"/>
          <w:szCs w:val="24"/>
        </w:rPr>
        <w:t>Gramer, M. and Schon, S. (2015). Experimental manipulations of social status and stress-induced cardiovascular responses in high and low t</w:t>
      </w:r>
      <w:r>
        <w:rPr>
          <w:rFonts w:cs="Times New Roman"/>
          <w:noProof/>
          <w:sz w:val="24"/>
          <w:szCs w:val="24"/>
        </w:rPr>
        <w:t xml:space="preserve">rait dominant men. </w:t>
      </w:r>
      <w:r w:rsidRPr="000F3E9F">
        <w:rPr>
          <w:rFonts w:cs="Times New Roman"/>
          <w:i/>
          <w:noProof/>
          <w:sz w:val="24"/>
          <w:szCs w:val="24"/>
        </w:rPr>
        <w:t>Personality</w:t>
      </w:r>
      <w:r>
        <w:rPr>
          <w:rFonts w:cs="Times New Roman"/>
          <w:noProof/>
          <w:sz w:val="24"/>
          <w:szCs w:val="24"/>
        </w:rPr>
        <w:t xml:space="preserve"> </w:t>
      </w:r>
      <w:r w:rsidRPr="000F3E9F">
        <w:rPr>
          <w:rFonts w:cs="Times New Roman"/>
          <w:i/>
          <w:noProof/>
          <w:sz w:val="24"/>
          <w:szCs w:val="24"/>
        </w:rPr>
        <w:t>and Individual Differences</w:t>
      </w:r>
      <w:r w:rsidRPr="000F3E9F">
        <w:rPr>
          <w:rFonts w:cs="Times New Roman"/>
          <w:noProof/>
          <w:sz w:val="24"/>
          <w:szCs w:val="24"/>
        </w:rPr>
        <w:t xml:space="preserve">, </w:t>
      </w:r>
      <w:r w:rsidRPr="000F3E9F">
        <w:rPr>
          <w:rFonts w:cs="Times New Roman"/>
          <w:i/>
          <w:noProof/>
          <w:sz w:val="24"/>
          <w:szCs w:val="24"/>
        </w:rPr>
        <w:t>85</w:t>
      </w:r>
      <w:r w:rsidRPr="000F3E9F">
        <w:rPr>
          <w:rFonts w:cs="Times New Roman"/>
          <w:noProof/>
          <w:sz w:val="24"/>
          <w:szCs w:val="24"/>
        </w:rPr>
        <w:t>, 30-34. doi:10.1016/j.paid.2015.04.040</w:t>
      </w:r>
    </w:p>
    <w:p w14:paraId="6C60AF6F" w14:textId="6836EA76" w:rsidR="00F426EE" w:rsidRPr="0002629B" w:rsidRDefault="00F426EE" w:rsidP="0002629B">
      <w:pPr>
        <w:spacing w:after="0" w:line="480" w:lineRule="auto"/>
        <w:ind w:left="720" w:hanging="720"/>
        <w:rPr>
          <w:rFonts w:cs="Times New Roman"/>
          <w:noProof/>
          <w:sz w:val="24"/>
          <w:szCs w:val="24"/>
        </w:rPr>
      </w:pPr>
      <w:r w:rsidRPr="0002629B">
        <w:rPr>
          <w:rFonts w:cs="Times New Roman"/>
          <w:noProof/>
          <w:sz w:val="24"/>
          <w:szCs w:val="24"/>
        </w:rPr>
        <w:t xml:space="preserve">Helgeson, V. S. (1990). The role of masculinity in a prognostic predictor of heart attack severity. </w:t>
      </w:r>
      <w:r w:rsidRPr="0002629B">
        <w:rPr>
          <w:rFonts w:cs="Times New Roman"/>
          <w:i/>
          <w:noProof/>
          <w:sz w:val="24"/>
          <w:szCs w:val="24"/>
        </w:rPr>
        <w:t>Sex Roles</w:t>
      </w:r>
      <w:r w:rsidRPr="0002629B">
        <w:rPr>
          <w:rFonts w:cs="Times New Roman"/>
          <w:noProof/>
          <w:sz w:val="24"/>
          <w:szCs w:val="24"/>
        </w:rPr>
        <w:t>,</w:t>
      </w:r>
      <w:r w:rsidRPr="0002629B">
        <w:rPr>
          <w:rFonts w:cs="Times New Roman"/>
          <w:i/>
          <w:noProof/>
          <w:sz w:val="24"/>
          <w:szCs w:val="24"/>
        </w:rPr>
        <w:t xml:space="preserve"> 22</w:t>
      </w:r>
      <w:r w:rsidRPr="0002629B">
        <w:rPr>
          <w:rFonts w:cs="Times New Roman"/>
          <w:noProof/>
          <w:sz w:val="24"/>
          <w:szCs w:val="24"/>
        </w:rPr>
        <w:t>, 755-774. doi: 10.1007/bf00292059</w:t>
      </w:r>
    </w:p>
    <w:p w14:paraId="724FE154" w14:textId="77777777" w:rsidR="00647A4F" w:rsidRPr="0002629B" w:rsidRDefault="00647A4F" w:rsidP="0002629B">
      <w:pPr>
        <w:spacing w:after="0" w:line="480" w:lineRule="auto"/>
        <w:ind w:left="720" w:hanging="720"/>
        <w:rPr>
          <w:rFonts w:cs="Times New Roman"/>
          <w:noProof/>
          <w:sz w:val="24"/>
          <w:szCs w:val="24"/>
        </w:rPr>
      </w:pPr>
      <w:r w:rsidRPr="0002629B">
        <w:rPr>
          <w:rFonts w:cs="Times New Roman"/>
          <w:noProof/>
          <w:sz w:val="24"/>
          <w:szCs w:val="24"/>
        </w:rPr>
        <w:lastRenderedPageBreak/>
        <w:t xml:space="preserve">Hughes, B. M., &amp; Callinan, S. (2007). Trait dominance and cardiovascular reactivity to social and non-social stressors: Gender-specific implications. </w:t>
      </w:r>
      <w:r w:rsidRPr="0002629B">
        <w:rPr>
          <w:rFonts w:cs="Times New Roman"/>
          <w:i/>
          <w:noProof/>
          <w:sz w:val="24"/>
          <w:szCs w:val="24"/>
        </w:rPr>
        <w:t>Psychology and Health</w:t>
      </w:r>
      <w:r w:rsidRPr="0002629B">
        <w:rPr>
          <w:rFonts w:cs="Times New Roman"/>
          <w:noProof/>
          <w:sz w:val="24"/>
          <w:szCs w:val="24"/>
        </w:rPr>
        <w:t>,</w:t>
      </w:r>
      <w:r w:rsidRPr="0002629B">
        <w:rPr>
          <w:rFonts w:cs="Times New Roman"/>
          <w:i/>
          <w:noProof/>
          <w:sz w:val="24"/>
          <w:szCs w:val="24"/>
        </w:rPr>
        <w:t xml:space="preserve"> 22</w:t>
      </w:r>
      <w:r w:rsidRPr="0002629B">
        <w:rPr>
          <w:rFonts w:cs="Times New Roman"/>
          <w:noProof/>
          <w:sz w:val="24"/>
          <w:szCs w:val="24"/>
        </w:rPr>
        <w:t>, 457-472. doi: 10.1080/14768320600976174</w:t>
      </w:r>
    </w:p>
    <w:p w14:paraId="2485EACD" w14:textId="77777777" w:rsidR="006B6B2C" w:rsidRPr="0002629B" w:rsidRDefault="006B6B2C" w:rsidP="0002629B">
      <w:pPr>
        <w:spacing w:after="0" w:line="480" w:lineRule="auto"/>
        <w:ind w:left="720" w:hanging="720"/>
        <w:rPr>
          <w:rFonts w:cs="Times New Roman"/>
          <w:noProof/>
          <w:sz w:val="24"/>
          <w:szCs w:val="24"/>
        </w:rPr>
      </w:pPr>
      <w:r w:rsidRPr="0002629B">
        <w:rPr>
          <w:rFonts w:cs="Times New Roman"/>
          <w:noProof/>
          <w:sz w:val="24"/>
          <w:szCs w:val="24"/>
        </w:rPr>
        <w:t>Hughes, B. M., Lü, W., and Howards, S. (2018). Cardiovascular stress-response adaptation: Conceptual basis, empirical findings, and implications for disease processes. International Journal of Psychophysiology, 131, 4-12. doi: 10.1016/j.ijpsycho.2018.02.003</w:t>
      </w:r>
    </w:p>
    <w:p w14:paraId="62C8A7E9" w14:textId="77777777" w:rsidR="00F426EE" w:rsidRPr="0002629B" w:rsidRDefault="00F426EE" w:rsidP="0002629B">
      <w:pPr>
        <w:spacing w:after="0" w:line="480" w:lineRule="auto"/>
        <w:ind w:left="720" w:hanging="720"/>
        <w:rPr>
          <w:rFonts w:cs="Times New Roman"/>
          <w:noProof/>
          <w:sz w:val="24"/>
          <w:szCs w:val="24"/>
        </w:rPr>
      </w:pPr>
      <w:r w:rsidRPr="0002629B">
        <w:rPr>
          <w:rFonts w:cs="Times New Roman"/>
          <w:noProof/>
          <w:sz w:val="24"/>
          <w:szCs w:val="24"/>
        </w:rPr>
        <w:t xml:space="preserve">Jackson, D. N. (1999). </w:t>
      </w:r>
      <w:r w:rsidRPr="0002629B">
        <w:rPr>
          <w:rFonts w:cs="Times New Roman"/>
          <w:i/>
          <w:noProof/>
          <w:sz w:val="24"/>
          <w:szCs w:val="24"/>
        </w:rPr>
        <w:t>Personality research form manual</w:t>
      </w:r>
      <w:r w:rsidRPr="0002629B">
        <w:rPr>
          <w:rFonts w:cs="Times New Roman"/>
          <w:noProof/>
          <w:sz w:val="24"/>
          <w:szCs w:val="24"/>
        </w:rPr>
        <w:t xml:space="preserve"> (3rd ed.). Port Huron, Michigan: Sigma Assessment Systems.</w:t>
      </w:r>
    </w:p>
    <w:p w14:paraId="4FCF4D0B" w14:textId="3327228E" w:rsidR="00564FDE" w:rsidRDefault="00564FDE" w:rsidP="0002629B">
      <w:pPr>
        <w:spacing w:after="0" w:line="480" w:lineRule="auto"/>
        <w:ind w:left="720" w:hanging="720"/>
        <w:rPr>
          <w:rFonts w:cs="Times New Roman"/>
          <w:noProof/>
          <w:sz w:val="24"/>
          <w:szCs w:val="24"/>
        </w:rPr>
      </w:pPr>
      <w:r w:rsidRPr="00564FDE">
        <w:rPr>
          <w:rFonts w:cs="Times New Roman"/>
          <w:noProof/>
          <w:sz w:val="24"/>
          <w:szCs w:val="24"/>
        </w:rPr>
        <w:t xml:space="preserve">Kaplan, J. R., Manuck, S. B., Clarkson, T. B., Lusso, F. M., Taub, D. M., &amp; Miller, E. W. (1983). Social stress and atherosclerosis in normocholesterolemic monkeys. </w:t>
      </w:r>
      <w:r w:rsidRPr="00564FDE">
        <w:rPr>
          <w:rFonts w:cs="Times New Roman"/>
          <w:i/>
          <w:noProof/>
          <w:sz w:val="24"/>
          <w:szCs w:val="24"/>
        </w:rPr>
        <w:t>Science</w:t>
      </w:r>
      <w:r w:rsidRPr="00564FDE">
        <w:rPr>
          <w:rFonts w:cs="Times New Roman"/>
          <w:noProof/>
          <w:sz w:val="24"/>
          <w:szCs w:val="24"/>
        </w:rPr>
        <w:t xml:space="preserve">, </w:t>
      </w:r>
      <w:r w:rsidRPr="00564FDE">
        <w:rPr>
          <w:rFonts w:cs="Times New Roman"/>
          <w:i/>
          <w:noProof/>
          <w:sz w:val="24"/>
          <w:szCs w:val="24"/>
        </w:rPr>
        <w:t>220</w:t>
      </w:r>
      <w:r w:rsidRPr="00564FDE">
        <w:rPr>
          <w:rFonts w:cs="Times New Roman"/>
          <w:noProof/>
          <w:sz w:val="24"/>
          <w:szCs w:val="24"/>
        </w:rPr>
        <w:t>, 733-735. doi: 10.1126/science.6836311</w:t>
      </w:r>
    </w:p>
    <w:p w14:paraId="7CB2B293" w14:textId="592732A8" w:rsidR="00F426EE" w:rsidRPr="0002629B" w:rsidRDefault="00F426EE" w:rsidP="0002629B">
      <w:pPr>
        <w:spacing w:after="0" w:line="480" w:lineRule="auto"/>
        <w:ind w:left="720" w:hanging="720"/>
        <w:rPr>
          <w:rFonts w:cs="Times New Roman"/>
          <w:noProof/>
          <w:sz w:val="24"/>
          <w:szCs w:val="24"/>
        </w:rPr>
      </w:pPr>
      <w:r w:rsidRPr="0002629B">
        <w:rPr>
          <w:rFonts w:cs="Times New Roman"/>
          <w:noProof/>
          <w:sz w:val="24"/>
          <w:szCs w:val="24"/>
        </w:rPr>
        <w:t xml:space="preserve">Krantz, D. S., &amp; Manuck, S. B. (1984). Acute psychophysiologic reactivity and risk of cardiovascular disease: A review and methodologic critique. </w:t>
      </w:r>
      <w:r w:rsidRPr="0002629B">
        <w:rPr>
          <w:rFonts w:cs="Times New Roman"/>
          <w:i/>
          <w:noProof/>
          <w:sz w:val="24"/>
          <w:szCs w:val="24"/>
        </w:rPr>
        <w:t>Psychological Bulletin</w:t>
      </w:r>
      <w:r w:rsidRPr="0002629B">
        <w:rPr>
          <w:rFonts w:cs="Times New Roman"/>
          <w:noProof/>
          <w:sz w:val="24"/>
          <w:szCs w:val="24"/>
        </w:rPr>
        <w:t>,</w:t>
      </w:r>
      <w:r w:rsidRPr="0002629B">
        <w:rPr>
          <w:rFonts w:cs="Times New Roman"/>
          <w:i/>
          <w:noProof/>
          <w:sz w:val="24"/>
          <w:szCs w:val="24"/>
        </w:rPr>
        <w:t xml:space="preserve"> 96</w:t>
      </w:r>
      <w:r w:rsidRPr="0002629B">
        <w:rPr>
          <w:rFonts w:cs="Times New Roman"/>
          <w:noProof/>
          <w:sz w:val="24"/>
          <w:szCs w:val="24"/>
        </w:rPr>
        <w:t>, 435. doi: 10.1037/0033-2909.96.3.435</w:t>
      </w:r>
    </w:p>
    <w:p w14:paraId="6E79B340" w14:textId="7739638B" w:rsidR="00F426EE" w:rsidRPr="0002629B" w:rsidRDefault="00F426EE" w:rsidP="0002629B">
      <w:pPr>
        <w:spacing w:after="0" w:line="480" w:lineRule="auto"/>
        <w:ind w:left="720" w:hanging="720"/>
        <w:rPr>
          <w:rFonts w:cs="Times New Roman"/>
          <w:noProof/>
          <w:sz w:val="24"/>
          <w:szCs w:val="24"/>
        </w:rPr>
      </w:pPr>
      <w:r w:rsidRPr="0002629B">
        <w:rPr>
          <w:rFonts w:cs="Times New Roman"/>
          <w:noProof/>
          <w:sz w:val="24"/>
          <w:szCs w:val="24"/>
        </w:rPr>
        <w:t xml:space="preserve">Lewington, S., Clarke, R., Qizilbash, N., Peto, R., &amp; Collins, R. (2003). Age-specific relevance of usual blood pressure to vascular mortality. </w:t>
      </w:r>
      <w:r w:rsidRPr="0002629B">
        <w:rPr>
          <w:rFonts w:cs="Times New Roman"/>
          <w:i/>
          <w:noProof/>
          <w:sz w:val="24"/>
          <w:szCs w:val="24"/>
        </w:rPr>
        <w:t>The Lancet</w:t>
      </w:r>
      <w:r w:rsidRPr="0002629B">
        <w:rPr>
          <w:rFonts w:cs="Times New Roman"/>
          <w:noProof/>
          <w:sz w:val="24"/>
          <w:szCs w:val="24"/>
        </w:rPr>
        <w:t>,</w:t>
      </w:r>
      <w:r w:rsidRPr="0002629B">
        <w:rPr>
          <w:rFonts w:cs="Times New Roman"/>
          <w:i/>
          <w:noProof/>
          <w:sz w:val="24"/>
          <w:szCs w:val="24"/>
        </w:rPr>
        <w:t xml:space="preserve"> 361</w:t>
      </w:r>
      <w:r w:rsidRPr="0002629B">
        <w:rPr>
          <w:rFonts w:cs="Times New Roman"/>
          <w:noProof/>
          <w:sz w:val="24"/>
          <w:szCs w:val="24"/>
        </w:rPr>
        <w:t xml:space="preserve">, 1391-1392. doi: 10.1016/S0140-6736(03)13064-4 </w:t>
      </w:r>
    </w:p>
    <w:p w14:paraId="4CBAE83E" w14:textId="3488F0EA" w:rsidR="00C860C8" w:rsidRPr="0002629B" w:rsidRDefault="00A85061" w:rsidP="0002629B">
      <w:pPr>
        <w:spacing w:after="0" w:line="480" w:lineRule="auto"/>
        <w:ind w:left="720" w:hanging="720"/>
        <w:rPr>
          <w:rFonts w:cs="Times New Roman"/>
          <w:noProof/>
          <w:sz w:val="24"/>
          <w:szCs w:val="24"/>
        </w:rPr>
      </w:pPr>
      <w:r w:rsidRPr="0002629B">
        <w:rPr>
          <w:rFonts w:cs="Times New Roman"/>
          <w:noProof/>
          <w:sz w:val="24"/>
          <w:szCs w:val="24"/>
        </w:rPr>
        <w:t xml:space="preserve">Lee, E. M. &amp; Hughes, B.M. (2014). Trait dominance is associated with vascular cardiovascular responses, and attenuated habituation, to social stress. International Journal of Psychophysiology, </w:t>
      </w:r>
      <w:r w:rsidRPr="0002629B">
        <w:rPr>
          <w:rFonts w:cs="Times New Roman"/>
          <w:i/>
          <w:noProof/>
          <w:sz w:val="24"/>
          <w:szCs w:val="24"/>
        </w:rPr>
        <w:t>92</w:t>
      </w:r>
      <w:r w:rsidR="003B129B" w:rsidRPr="0002629B">
        <w:rPr>
          <w:rFonts w:cs="Times New Roman"/>
          <w:noProof/>
          <w:sz w:val="24"/>
          <w:szCs w:val="24"/>
        </w:rPr>
        <w:t>, 79-84. doi</w:t>
      </w:r>
      <w:r w:rsidRPr="0002629B">
        <w:rPr>
          <w:rFonts w:cs="Times New Roman"/>
          <w:noProof/>
          <w:sz w:val="24"/>
          <w:szCs w:val="24"/>
        </w:rPr>
        <w:t xml:space="preserve">: 10.1016/j.ijpsycho.2014.03.001 </w:t>
      </w:r>
    </w:p>
    <w:p w14:paraId="4DDE9636" w14:textId="77777777" w:rsidR="00F426EE" w:rsidRPr="0002629B" w:rsidRDefault="00F426EE" w:rsidP="0002629B">
      <w:pPr>
        <w:spacing w:after="0" w:line="480" w:lineRule="auto"/>
        <w:ind w:left="720" w:hanging="720"/>
        <w:rPr>
          <w:rFonts w:cs="Times New Roman"/>
          <w:noProof/>
          <w:sz w:val="24"/>
          <w:szCs w:val="24"/>
        </w:rPr>
      </w:pPr>
      <w:r w:rsidRPr="0002629B">
        <w:rPr>
          <w:rFonts w:cs="Times New Roman"/>
          <w:noProof/>
          <w:sz w:val="24"/>
          <w:szCs w:val="24"/>
        </w:rPr>
        <w:t xml:space="preserve">Lovallo, W. R. (2011). Do low levels of stress reactivity signal poor states of health? </w:t>
      </w:r>
      <w:r w:rsidRPr="0002629B">
        <w:rPr>
          <w:rFonts w:cs="Times New Roman"/>
          <w:i/>
          <w:noProof/>
          <w:sz w:val="24"/>
          <w:szCs w:val="24"/>
        </w:rPr>
        <w:t>Biological Psychology</w:t>
      </w:r>
      <w:r w:rsidRPr="0002629B">
        <w:rPr>
          <w:rFonts w:cs="Times New Roman"/>
          <w:noProof/>
          <w:sz w:val="24"/>
          <w:szCs w:val="24"/>
        </w:rPr>
        <w:t>,</w:t>
      </w:r>
      <w:r w:rsidRPr="0002629B">
        <w:rPr>
          <w:rFonts w:cs="Times New Roman"/>
          <w:i/>
          <w:noProof/>
          <w:sz w:val="24"/>
          <w:szCs w:val="24"/>
        </w:rPr>
        <w:t xml:space="preserve"> 86</w:t>
      </w:r>
      <w:r w:rsidRPr="0002629B">
        <w:rPr>
          <w:rFonts w:cs="Times New Roman"/>
          <w:noProof/>
          <w:sz w:val="24"/>
          <w:szCs w:val="24"/>
        </w:rPr>
        <w:t>, 121-128. doi: 10.1016/j.biopsycho.2010.01.006</w:t>
      </w:r>
    </w:p>
    <w:p w14:paraId="6F35681C" w14:textId="77777777" w:rsidR="00F426EE" w:rsidRPr="0002629B" w:rsidRDefault="00F426EE" w:rsidP="0002629B">
      <w:pPr>
        <w:spacing w:after="0" w:line="480" w:lineRule="auto"/>
        <w:ind w:left="720" w:hanging="720"/>
        <w:rPr>
          <w:rFonts w:cs="Times New Roman"/>
          <w:noProof/>
          <w:sz w:val="24"/>
          <w:szCs w:val="24"/>
        </w:rPr>
      </w:pPr>
      <w:r w:rsidRPr="0002629B">
        <w:rPr>
          <w:rFonts w:cs="Times New Roman"/>
          <w:noProof/>
          <w:sz w:val="24"/>
          <w:szCs w:val="24"/>
        </w:rPr>
        <w:lastRenderedPageBreak/>
        <w:t xml:space="preserve">Manuck, S. B., Marsland, A. L., Kaplan, J. R., &amp; Williams, J. K. (1995). The pathogenicity of behavior and its neuroendocrine mediation: An example from coronary artery disease. </w:t>
      </w:r>
      <w:r w:rsidRPr="0002629B">
        <w:rPr>
          <w:rFonts w:cs="Times New Roman"/>
          <w:i/>
          <w:noProof/>
          <w:sz w:val="24"/>
          <w:szCs w:val="24"/>
        </w:rPr>
        <w:t>Psychosomatic Medicine</w:t>
      </w:r>
      <w:r w:rsidRPr="0002629B">
        <w:rPr>
          <w:rFonts w:cs="Times New Roman"/>
          <w:noProof/>
          <w:sz w:val="24"/>
          <w:szCs w:val="24"/>
        </w:rPr>
        <w:t>,</w:t>
      </w:r>
      <w:r w:rsidRPr="0002629B">
        <w:rPr>
          <w:rFonts w:cs="Times New Roman"/>
          <w:i/>
          <w:noProof/>
          <w:sz w:val="24"/>
          <w:szCs w:val="24"/>
        </w:rPr>
        <w:t xml:space="preserve"> 57</w:t>
      </w:r>
      <w:r w:rsidRPr="0002629B">
        <w:rPr>
          <w:rFonts w:cs="Times New Roman"/>
          <w:noProof/>
          <w:sz w:val="24"/>
          <w:szCs w:val="24"/>
        </w:rPr>
        <w:t xml:space="preserve">, 275-283. </w:t>
      </w:r>
    </w:p>
    <w:p w14:paraId="6EE7F9D9" w14:textId="77777777" w:rsidR="00F426EE" w:rsidRPr="0002629B" w:rsidRDefault="00F426EE" w:rsidP="0002629B">
      <w:pPr>
        <w:spacing w:after="0" w:line="480" w:lineRule="auto"/>
        <w:ind w:left="720" w:hanging="720"/>
        <w:rPr>
          <w:rFonts w:cs="Times New Roman"/>
          <w:noProof/>
          <w:sz w:val="24"/>
          <w:szCs w:val="24"/>
        </w:rPr>
      </w:pPr>
      <w:r w:rsidRPr="0002629B">
        <w:rPr>
          <w:rFonts w:cs="Times New Roman"/>
          <w:noProof/>
          <w:sz w:val="24"/>
          <w:szCs w:val="24"/>
        </w:rPr>
        <w:t xml:space="preserve">Neumann, S. A., Maier, K. J., Brown, J. P., Giggey, P. P., Cooper, D. C., Synowski, S. J., Goble, L. A., et al.,. (2011). Cardiovascular and psychological reactivity and recovery from harassment in a biracial sample of high and low hostile men and women. </w:t>
      </w:r>
      <w:r w:rsidRPr="0002629B">
        <w:rPr>
          <w:rFonts w:cs="Times New Roman"/>
          <w:i/>
          <w:noProof/>
          <w:sz w:val="24"/>
          <w:szCs w:val="24"/>
        </w:rPr>
        <w:t>International Journal of Behavioral Medicine</w:t>
      </w:r>
      <w:r w:rsidRPr="0002629B">
        <w:rPr>
          <w:rFonts w:cs="Times New Roman"/>
          <w:noProof/>
          <w:sz w:val="24"/>
          <w:szCs w:val="24"/>
        </w:rPr>
        <w:t>,</w:t>
      </w:r>
      <w:r w:rsidRPr="0002629B">
        <w:rPr>
          <w:rFonts w:cs="Times New Roman"/>
          <w:i/>
          <w:noProof/>
          <w:sz w:val="24"/>
          <w:szCs w:val="24"/>
        </w:rPr>
        <w:t xml:space="preserve"> 18</w:t>
      </w:r>
      <w:r w:rsidRPr="0002629B">
        <w:rPr>
          <w:rFonts w:cs="Times New Roman"/>
          <w:noProof/>
          <w:sz w:val="24"/>
          <w:szCs w:val="24"/>
        </w:rPr>
        <w:t>, 52-64. doi: 10.1007/s12529-010-9110-0</w:t>
      </w:r>
    </w:p>
    <w:p w14:paraId="5468E774" w14:textId="77777777" w:rsidR="00F426EE" w:rsidRPr="0002629B" w:rsidRDefault="00F426EE" w:rsidP="0002629B">
      <w:pPr>
        <w:spacing w:after="0" w:line="480" w:lineRule="auto"/>
        <w:ind w:left="720" w:hanging="720"/>
        <w:rPr>
          <w:rFonts w:cs="Times New Roman"/>
          <w:noProof/>
          <w:sz w:val="24"/>
          <w:szCs w:val="24"/>
        </w:rPr>
      </w:pPr>
      <w:r w:rsidRPr="0002629B">
        <w:rPr>
          <w:rFonts w:cs="Times New Roman"/>
          <w:noProof/>
          <w:sz w:val="24"/>
          <w:szCs w:val="24"/>
        </w:rPr>
        <w:t xml:space="preserve">Newton, T. L. (2009). Cardiovascular functioning, personality, and the social world: The domain of hierarchical power. </w:t>
      </w:r>
      <w:r w:rsidRPr="0002629B">
        <w:rPr>
          <w:rFonts w:cs="Times New Roman"/>
          <w:i/>
          <w:noProof/>
          <w:sz w:val="24"/>
          <w:szCs w:val="24"/>
        </w:rPr>
        <w:t>Neuroscience and Biobehavioral Reviews</w:t>
      </w:r>
      <w:r w:rsidRPr="0002629B">
        <w:rPr>
          <w:rFonts w:cs="Times New Roman"/>
          <w:noProof/>
          <w:sz w:val="24"/>
          <w:szCs w:val="24"/>
        </w:rPr>
        <w:t>,</w:t>
      </w:r>
      <w:r w:rsidRPr="0002629B">
        <w:rPr>
          <w:rFonts w:cs="Times New Roman"/>
          <w:i/>
          <w:noProof/>
          <w:sz w:val="24"/>
          <w:szCs w:val="24"/>
        </w:rPr>
        <w:t xml:space="preserve"> 33</w:t>
      </w:r>
      <w:r w:rsidRPr="0002629B">
        <w:rPr>
          <w:rFonts w:cs="Times New Roman"/>
          <w:noProof/>
          <w:sz w:val="24"/>
          <w:szCs w:val="24"/>
        </w:rPr>
        <w:t>, 145-159. doi: 10.1016/j.neubiorev.2008.07.005</w:t>
      </w:r>
    </w:p>
    <w:p w14:paraId="57841D17" w14:textId="1955155B" w:rsidR="00F426EE" w:rsidRDefault="00F426EE" w:rsidP="0002629B">
      <w:pPr>
        <w:spacing w:after="0" w:line="480" w:lineRule="auto"/>
        <w:ind w:left="720" w:hanging="720"/>
        <w:rPr>
          <w:rFonts w:cs="Times New Roman"/>
          <w:noProof/>
          <w:sz w:val="24"/>
          <w:szCs w:val="24"/>
        </w:rPr>
      </w:pPr>
      <w:r w:rsidRPr="0002629B">
        <w:rPr>
          <w:rFonts w:cs="Times New Roman"/>
          <w:noProof/>
          <w:sz w:val="24"/>
          <w:szCs w:val="24"/>
        </w:rPr>
        <w:t xml:space="preserve">Ni, H., Wu, C., Prineas, R., Shea, S., Liu, K., Kronmal, R., &amp; Bild, D. (2006). Comparison of Dinamap PRO-100 and mercury sphygmomanometer blood pressure measurements in a population-based study. </w:t>
      </w:r>
      <w:r w:rsidRPr="0002629B">
        <w:rPr>
          <w:rFonts w:cs="Times New Roman"/>
          <w:i/>
          <w:noProof/>
          <w:sz w:val="24"/>
          <w:szCs w:val="24"/>
        </w:rPr>
        <w:t>American Journal of Hypertension</w:t>
      </w:r>
      <w:r w:rsidRPr="0002629B">
        <w:rPr>
          <w:rFonts w:cs="Times New Roman"/>
          <w:noProof/>
          <w:sz w:val="24"/>
          <w:szCs w:val="24"/>
        </w:rPr>
        <w:t>,</w:t>
      </w:r>
      <w:r w:rsidRPr="0002629B">
        <w:rPr>
          <w:rFonts w:cs="Times New Roman"/>
          <w:i/>
          <w:noProof/>
          <w:sz w:val="24"/>
          <w:szCs w:val="24"/>
        </w:rPr>
        <w:t xml:space="preserve"> 19</w:t>
      </w:r>
      <w:r w:rsidRPr="0002629B">
        <w:rPr>
          <w:rFonts w:cs="Times New Roman"/>
          <w:noProof/>
          <w:sz w:val="24"/>
          <w:szCs w:val="24"/>
        </w:rPr>
        <w:t>, 353-360. doi: 10.1016/j.amjhyper.2005.10.020</w:t>
      </w:r>
    </w:p>
    <w:p w14:paraId="702109AA" w14:textId="7EF659F2" w:rsidR="00B4475B" w:rsidRPr="0002629B" w:rsidRDefault="00B4475B" w:rsidP="0002629B">
      <w:pPr>
        <w:spacing w:after="0" w:line="480" w:lineRule="auto"/>
        <w:ind w:left="720" w:hanging="720"/>
        <w:rPr>
          <w:rFonts w:cs="Times New Roman"/>
          <w:noProof/>
          <w:sz w:val="24"/>
          <w:szCs w:val="24"/>
        </w:rPr>
      </w:pPr>
      <w:r w:rsidRPr="00B4475B">
        <w:rPr>
          <w:rFonts w:cs="Times New Roman"/>
          <w:noProof/>
          <w:sz w:val="24"/>
          <w:szCs w:val="24"/>
        </w:rPr>
        <w:t>Obrist, P. A. (1981). Cardiovascular psychophysiology: A perspective. New York</w:t>
      </w:r>
      <w:r>
        <w:rPr>
          <w:rFonts w:cs="Times New Roman"/>
          <w:noProof/>
          <w:sz w:val="24"/>
          <w:szCs w:val="24"/>
        </w:rPr>
        <w:t>, NY</w:t>
      </w:r>
      <w:r w:rsidRPr="00B4475B">
        <w:rPr>
          <w:rFonts w:cs="Times New Roman"/>
          <w:noProof/>
          <w:sz w:val="24"/>
          <w:szCs w:val="24"/>
        </w:rPr>
        <w:t>: Plenum.</w:t>
      </w:r>
    </w:p>
    <w:p w14:paraId="025CCDEE" w14:textId="4A72DE64" w:rsidR="00F426EE" w:rsidRPr="0002629B" w:rsidRDefault="00F426EE" w:rsidP="0002629B">
      <w:pPr>
        <w:spacing w:after="0" w:line="480" w:lineRule="auto"/>
        <w:ind w:left="720" w:hanging="720"/>
        <w:rPr>
          <w:rFonts w:cs="Times New Roman"/>
          <w:noProof/>
          <w:sz w:val="24"/>
          <w:szCs w:val="24"/>
        </w:rPr>
      </w:pPr>
      <w:r w:rsidRPr="0002629B">
        <w:rPr>
          <w:rFonts w:cs="Times New Roman"/>
          <w:noProof/>
          <w:sz w:val="24"/>
          <w:szCs w:val="24"/>
        </w:rPr>
        <w:t xml:space="preserve">O'Donovan, A., &amp; Hughes, B. M. (2008). Access to social support in life and in the laboratory. </w:t>
      </w:r>
      <w:r w:rsidRPr="0002629B">
        <w:rPr>
          <w:rFonts w:cs="Times New Roman"/>
          <w:i/>
          <w:noProof/>
          <w:sz w:val="24"/>
          <w:szCs w:val="24"/>
        </w:rPr>
        <w:t>Journal of Health Psychology</w:t>
      </w:r>
      <w:r w:rsidRPr="0002629B">
        <w:rPr>
          <w:rFonts w:cs="Times New Roman"/>
          <w:noProof/>
          <w:sz w:val="24"/>
          <w:szCs w:val="24"/>
        </w:rPr>
        <w:t>,</w:t>
      </w:r>
      <w:r w:rsidRPr="0002629B">
        <w:rPr>
          <w:rFonts w:cs="Times New Roman"/>
          <w:i/>
          <w:noProof/>
          <w:sz w:val="24"/>
          <w:szCs w:val="24"/>
        </w:rPr>
        <w:t xml:space="preserve"> 13</w:t>
      </w:r>
      <w:r w:rsidRPr="0002629B">
        <w:rPr>
          <w:rFonts w:cs="Times New Roman"/>
          <w:noProof/>
          <w:sz w:val="24"/>
          <w:szCs w:val="24"/>
        </w:rPr>
        <w:t>, 1147-1156. doi: 10.1177/1359105308095968</w:t>
      </w:r>
    </w:p>
    <w:p w14:paraId="33CA7C2B" w14:textId="1B8C7D88" w:rsidR="00F45808" w:rsidRDefault="00F45808" w:rsidP="0002629B">
      <w:pPr>
        <w:spacing w:after="0" w:line="480" w:lineRule="auto"/>
        <w:ind w:left="720" w:hanging="720"/>
        <w:rPr>
          <w:rFonts w:cs="Times New Roman"/>
          <w:noProof/>
          <w:sz w:val="24"/>
          <w:szCs w:val="24"/>
        </w:rPr>
      </w:pPr>
      <w:r w:rsidRPr="0002629B">
        <w:rPr>
          <w:rFonts w:cs="Times New Roman"/>
          <w:noProof/>
          <w:sz w:val="24"/>
          <w:szCs w:val="24"/>
        </w:rPr>
        <w:t>O’Súilleabháin, P.</w:t>
      </w:r>
      <w:r w:rsidR="00E3680A" w:rsidRPr="0002629B">
        <w:rPr>
          <w:rFonts w:cs="Times New Roman"/>
          <w:noProof/>
          <w:sz w:val="24"/>
          <w:szCs w:val="24"/>
        </w:rPr>
        <w:t xml:space="preserve"> S.</w:t>
      </w:r>
      <w:r w:rsidRPr="0002629B">
        <w:rPr>
          <w:rFonts w:cs="Times New Roman"/>
          <w:noProof/>
          <w:sz w:val="24"/>
          <w:szCs w:val="24"/>
        </w:rPr>
        <w:t>, Howard, S., &amp; Hughes, B. M</w:t>
      </w:r>
      <w:r w:rsidR="00E3680A" w:rsidRPr="0002629B">
        <w:rPr>
          <w:rFonts w:cs="Times New Roman"/>
          <w:noProof/>
          <w:sz w:val="24"/>
          <w:szCs w:val="24"/>
        </w:rPr>
        <w:t xml:space="preserve">. (2018) Openness to experience and stress responsivity: An examination of cardiovascular and underlying hemodynamic trajectories within an acute stress exposure. </w:t>
      </w:r>
      <w:r w:rsidR="00E3680A" w:rsidRPr="0002629B">
        <w:rPr>
          <w:rFonts w:cs="Times New Roman"/>
          <w:i/>
          <w:noProof/>
          <w:sz w:val="24"/>
          <w:szCs w:val="24"/>
        </w:rPr>
        <w:t>PLOS ONE</w:t>
      </w:r>
      <w:r w:rsidR="00E3680A" w:rsidRPr="0002629B">
        <w:rPr>
          <w:rFonts w:cs="Times New Roman"/>
          <w:noProof/>
          <w:sz w:val="24"/>
          <w:szCs w:val="24"/>
        </w:rPr>
        <w:t xml:space="preserve">, </w:t>
      </w:r>
      <w:r w:rsidR="00E3680A" w:rsidRPr="0002629B">
        <w:rPr>
          <w:rFonts w:cs="Times New Roman"/>
          <w:i/>
          <w:noProof/>
          <w:sz w:val="24"/>
          <w:szCs w:val="24"/>
        </w:rPr>
        <w:t>13</w:t>
      </w:r>
      <w:r w:rsidR="00E3680A" w:rsidRPr="0002629B">
        <w:rPr>
          <w:rFonts w:cs="Times New Roman"/>
          <w:noProof/>
          <w:sz w:val="24"/>
          <w:szCs w:val="24"/>
        </w:rPr>
        <w:t xml:space="preserve">, e0199221. doi: 10.1371/journal.pone.0199221 </w:t>
      </w:r>
    </w:p>
    <w:p w14:paraId="77B888F8" w14:textId="5EDD0F3E" w:rsidR="003E180B" w:rsidRPr="0002629B" w:rsidRDefault="003E180B" w:rsidP="0002629B">
      <w:pPr>
        <w:spacing w:after="0" w:line="480" w:lineRule="auto"/>
        <w:ind w:left="720" w:hanging="720"/>
        <w:rPr>
          <w:rFonts w:cs="Times New Roman"/>
          <w:noProof/>
          <w:sz w:val="24"/>
          <w:szCs w:val="24"/>
        </w:rPr>
      </w:pPr>
      <w:r w:rsidRPr="003E180B">
        <w:rPr>
          <w:rFonts w:cs="Times New Roman"/>
          <w:noProof/>
          <w:sz w:val="24"/>
          <w:szCs w:val="24"/>
        </w:rPr>
        <w:t xml:space="preserve">Panaite, V., Salomon, K., Jin, A., &amp; Rottenberg, J. (2015). Cardiovascular recovery from psychological and physiological challenge and risk for adverse cardiovascular </w:t>
      </w:r>
      <w:r w:rsidRPr="003E180B">
        <w:rPr>
          <w:rFonts w:cs="Times New Roman"/>
          <w:noProof/>
          <w:sz w:val="24"/>
          <w:szCs w:val="24"/>
        </w:rPr>
        <w:lastRenderedPageBreak/>
        <w:t>outcomes and all-cause mortalit</w:t>
      </w:r>
      <w:r>
        <w:rPr>
          <w:rFonts w:cs="Times New Roman"/>
          <w:noProof/>
          <w:sz w:val="24"/>
          <w:szCs w:val="24"/>
        </w:rPr>
        <w:t xml:space="preserve">y. </w:t>
      </w:r>
      <w:r w:rsidR="00176570">
        <w:rPr>
          <w:rFonts w:cs="Times New Roman"/>
          <w:i/>
          <w:noProof/>
          <w:sz w:val="24"/>
          <w:szCs w:val="24"/>
        </w:rPr>
        <w:t>Psychosomatic M</w:t>
      </w:r>
      <w:r w:rsidRPr="00176570">
        <w:rPr>
          <w:rFonts w:cs="Times New Roman"/>
          <w:i/>
          <w:noProof/>
          <w:sz w:val="24"/>
          <w:szCs w:val="24"/>
        </w:rPr>
        <w:t>edicine</w:t>
      </w:r>
      <w:r>
        <w:rPr>
          <w:rFonts w:cs="Times New Roman"/>
          <w:noProof/>
          <w:sz w:val="24"/>
          <w:szCs w:val="24"/>
        </w:rPr>
        <w:t xml:space="preserve">, </w:t>
      </w:r>
      <w:r w:rsidRPr="00176570">
        <w:rPr>
          <w:rFonts w:cs="Times New Roman"/>
          <w:i/>
          <w:noProof/>
          <w:sz w:val="24"/>
          <w:szCs w:val="24"/>
        </w:rPr>
        <w:t>77</w:t>
      </w:r>
      <w:r w:rsidRPr="003E180B">
        <w:rPr>
          <w:rFonts w:cs="Times New Roman"/>
          <w:noProof/>
          <w:sz w:val="24"/>
          <w:szCs w:val="24"/>
        </w:rPr>
        <w:t>, 215.</w:t>
      </w:r>
      <w:r w:rsidR="00DB0052" w:rsidRPr="00DB0052">
        <w:t xml:space="preserve"> </w:t>
      </w:r>
      <w:r w:rsidR="00DB0052">
        <w:rPr>
          <w:rFonts w:cs="Times New Roman"/>
          <w:noProof/>
          <w:sz w:val="24"/>
          <w:szCs w:val="24"/>
        </w:rPr>
        <w:t xml:space="preserve">doi: </w:t>
      </w:r>
      <w:r w:rsidR="00DB0052" w:rsidRPr="00DB0052">
        <w:rPr>
          <w:rFonts w:cs="Times New Roman"/>
          <w:noProof/>
          <w:sz w:val="24"/>
          <w:szCs w:val="24"/>
        </w:rPr>
        <w:t>10.1097%2FPSY.0000000000000171</w:t>
      </w:r>
    </w:p>
    <w:p w14:paraId="3D54DD62" w14:textId="498B2E5D" w:rsidR="00F426EE" w:rsidRPr="0002629B" w:rsidRDefault="00F426EE" w:rsidP="0002629B">
      <w:pPr>
        <w:spacing w:after="0" w:line="480" w:lineRule="auto"/>
        <w:ind w:left="720" w:hanging="720"/>
        <w:rPr>
          <w:rFonts w:cs="Times New Roman"/>
          <w:noProof/>
          <w:sz w:val="24"/>
          <w:szCs w:val="24"/>
        </w:rPr>
      </w:pPr>
      <w:r w:rsidRPr="0002629B">
        <w:rPr>
          <w:rFonts w:cs="Times New Roman"/>
          <w:noProof/>
          <w:sz w:val="24"/>
          <w:szCs w:val="24"/>
        </w:rPr>
        <w:t xml:space="preserve">Pedersen, S. S., &amp; Denollet, J. (2006). Is Type D personality here to stay? Emerging evidence across cardiovascular disease patient groups. </w:t>
      </w:r>
      <w:r w:rsidRPr="0002629B">
        <w:rPr>
          <w:rFonts w:cs="Times New Roman"/>
          <w:i/>
          <w:noProof/>
          <w:sz w:val="24"/>
          <w:szCs w:val="24"/>
        </w:rPr>
        <w:t>Current Cardiology Reviews</w:t>
      </w:r>
      <w:r w:rsidRPr="0002629B">
        <w:rPr>
          <w:rFonts w:cs="Times New Roman"/>
          <w:noProof/>
          <w:sz w:val="24"/>
          <w:szCs w:val="24"/>
        </w:rPr>
        <w:t>,</w:t>
      </w:r>
      <w:r w:rsidRPr="0002629B">
        <w:rPr>
          <w:rFonts w:cs="Times New Roman"/>
          <w:i/>
          <w:noProof/>
          <w:sz w:val="24"/>
          <w:szCs w:val="24"/>
        </w:rPr>
        <w:t xml:space="preserve"> 2</w:t>
      </w:r>
      <w:r w:rsidRPr="0002629B">
        <w:rPr>
          <w:rFonts w:cs="Times New Roman"/>
          <w:noProof/>
          <w:sz w:val="24"/>
          <w:szCs w:val="24"/>
        </w:rPr>
        <w:t>, 205-213. doi: 10.2174/157340306778019441</w:t>
      </w:r>
    </w:p>
    <w:p w14:paraId="4E022785" w14:textId="790116B6" w:rsidR="00647A4F" w:rsidRPr="0002629B" w:rsidRDefault="00647A4F" w:rsidP="0002629B">
      <w:pPr>
        <w:spacing w:after="0" w:line="480" w:lineRule="auto"/>
        <w:ind w:left="720" w:hanging="720"/>
        <w:rPr>
          <w:rFonts w:cs="Times New Roman"/>
          <w:noProof/>
          <w:sz w:val="24"/>
          <w:szCs w:val="24"/>
        </w:rPr>
      </w:pPr>
      <w:r w:rsidRPr="0002629B">
        <w:rPr>
          <w:rFonts w:cs="Times New Roman"/>
          <w:noProof/>
          <w:sz w:val="24"/>
          <w:szCs w:val="24"/>
        </w:rPr>
        <w:t xml:space="preserve">Phillips, A. C. (2011). Blunted cardiovascular reactivity relates to depression, obesity, and self-reported health. </w:t>
      </w:r>
      <w:r w:rsidRPr="0002629B">
        <w:rPr>
          <w:rFonts w:cs="Times New Roman"/>
          <w:i/>
          <w:noProof/>
          <w:sz w:val="24"/>
          <w:szCs w:val="24"/>
        </w:rPr>
        <w:t>Biological Psychology</w:t>
      </w:r>
      <w:r w:rsidRPr="0002629B">
        <w:rPr>
          <w:rFonts w:cs="Times New Roman"/>
          <w:noProof/>
          <w:sz w:val="24"/>
          <w:szCs w:val="24"/>
        </w:rPr>
        <w:t xml:space="preserve">, </w:t>
      </w:r>
      <w:r w:rsidRPr="0002629B">
        <w:rPr>
          <w:rFonts w:cs="Times New Roman"/>
          <w:i/>
          <w:noProof/>
          <w:sz w:val="24"/>
          <w:szCs w:val="24"/>
        </w:rPr>
        <w:t>86</w:t>
      </w:r>
      <w:r w:rsidRPr="0002629B">
        <w:rPr>
          <w:rFonts w:cs="Times New Roman"/>
          <w:noProof/>
          <w:sz w:val="24"/>
          <w:szCs w:val="24"/>
        </w:rPr>
        <w:t>, 106-113. doi: 10.1016/j.biopsycho.2010.03.016</w:t>
      </w:r>
    </w:p>
    <w:p w14:paraId="3D25C5DE" w14:textId="77777777" w:rsidR="00606527" w:rsidRPr="0002629B" w:rsidRDefault="00606527" w:rsidP="0002629B">
      <w:pPr>
        <w:spacing w:after="0" w:line="480" w:lineRule="auto"/>
        <w:ind w:left="720" w:hanging="720"/>
        <w:rPr>
          <w:rFonts w:cs="Times New Roman"/>
          <w:noProof/>
          <w:sz w:val="24"/>
          <w:szCs w:val="24"/>
        </w:rPr>
      </w:pPr>
      <w:r w:rsidRPr="0002629B">
        <w:rPr>
          <w:rFonts w:cs="Times New Roman"/>
          <w:noProof/>
          <w:sz w:val="24"/>
          <w:szCs w:val="24"/>
        </w:rPr>
        <w:t xml:space="preserve">Phillips, A. C., Carroll, D., Burns, V. E., &amp; Drayson, M. (2005). Neuroticism, cortisol reactivity, and antibody response to vaccination. </w:t>
      </w:r>
      <w:r w:rsidRPr="0002629B">
        <w:rPr>
          <w:rFonts w:cs="Times New Roman"/>
          <w:i/>
          <w:noProof/>
          <w:sz w:val="24"/>
          <w:szCs w:val="24"/>
        </w:rPr>
        <w:t>Psychophysiology</w:t>
      </w:r>
      <w:r w:rsidRPr="0002629B">
        <w:rPr>
          <w:rFonts w:cs="Times New Roman"/>
          <w:noProof/>
          <w:sz w:val="24"/>
          <w:szCs w:val="24"/>
        </w:rPr>
        <w:t>,</w:t>
      </w:r>
      <w:r w:rsidRPr="0002629B">
        <w:rPr>
          <w:rFonts w:cs="Times New Roman"/>
          <w:i/>
          <w:noProof/>
          <w:sz w:val="24"/>
          <w:szCs w:val="24"/>
        </w:rPr>
        <w:t xml:space="preserve"> 42</w:t>
      </w:r>
      <w:r w:rsidRPr="0002629B">
        <w:rPr>
          <w:rFonts w:cs="Times New Roman"/>
          <w:noProof/>
          <w:sz w:val="24"/>
          <w:szCs w:val="24"/>
        </w:rPr>
        <w:t>, 232-238. doi: 10.1111/j.1469-8986.2005.00281.x</w:t>
      </w:r>
    </w:p>
    <w:p w14:paraId="058C1413" w14:textId="33DF16D7" w:rsidR="00606527" w:rsidRPr="0002629B" w:rsidRDefault="00606527" w:rsidP="0002629B">
      <w:pPr>
        <w:spacing w:after="0" w:line="480" w:lineRule="auto"/>
        <w:ind w:left="720" w:hanging="720"/>
        <w:rPr>
          <w:rFonts w:cs="Times New Roman"/>
          <w:noProof/>
          <w:sz w:val="24"/>
          <w:szCs w:val="24"/>
        </w:rPr>
      </w:pPr>
      <w:r w:rsidRPr="0002629B">
        <w:rPr>
          <w:rFonts w:cs="Times New Roman"/>
          <w:noProof/>
          <w:sz w:val="24"/>
          <w:szCs w:val="24"/>
        </w:rPr>
        <w:t xml:space="preserve">Phillips, A., Ginty, A. T., &amp; Hughes, B. M. (2013). The other side of the coin: Blunted cardiovascular and cortisol reactivity are associated with negative health outcomes. </w:t>
      </w:r>
      <w:r w:rsidRPr="0002629B">
        <w:rPr>
          <w:rFonts w:cs="Times New Roman"/>
          <w:i/>
          <w:noProof/>
          <w:sz w:val="24"/>
          <w:szCs w:val="24"/>
        </w:rPr>
        <w:t>International Journal of Psychophysiology</w:t>
      </w:r>
      <w:r w:rsidRPr="0002629B">
        <w:rPr>
          <w:rFonts w:cs="Times New Roman"/>
          <w:noProof/>
          <w:sz w:val="24"/>
          <w:szCs w:val="24"/>
        </w:rPr>
        <w:t xml:space="preserve">, </w:t>
      </w:r>
      <w:r w:rsidRPr="0002629B">
        <w:rPr>
          <w:rFonts w:cs="Times New Roman"/>
          <w:i/>
          <w:noProof/>
          <w:sz w:val="24"/>
          <w:szCs w:val="24"/>
        </w:rPr>
        <w:t>90</w:t>
      </w:r>
      <w:r w:rsidRPr="0002629B">
        <w:rPr>
          <w:rFonts w:cs="Times New Roman"/>
          <w:noProof/>
          <w:sz w:val="24"/>
          <w:szCs w:val="24"/>
        </w:rPr>
        <w:t>, 1-7. doi: 10.1016/j.ijpsycho.2013.02.002</w:t>
      </w:r>
    </w:p>
    <w:p w14:paraId="79BA398F" w14:textId="77777777" w:rsidR="00647A4F" w:rsidRPr="0002629B" w:rsidRDefault="00647A4F" w:rsidP="0002629B">
      <w:pPr>
        <w:spacing w:after="0" w:line="480" w:lineRule="auto"/>
        <w:ind w:left="720" w:hanging="720"/>
        <w:rPr>
          <w:rFonts w:cs="Times New Roman"/>
          <w:noProof/>
          <w:sz w:val="24"/>
          <w:szCs w:val="24"/>
        </w:rPr>
      </w:pPr>
      <w:r w:rsidRPr="0002629B">
        <w:rPr>
          <w:rFonts w:cs="Times New Roman"/>
          <w:noProof/>
          <w:sz w:val="24"/>
          <w:szCs w:val="24"/>
        </w:rPr>
        <w:t xml:space="preserve">Phillips, A. C., Hunt, K., Der, G., &amp; Carroll, D. (2011). Blunted cardiac reactions to acute psychological stress predict symptoms of depression five years later: Evidence from a large community study. </w:t>
      </w:r>
      <w:r w:rsidRPr="0002629B">
        <w:rPr>
          <w:rFonts w:cs="Times New Roman"/>
          <w:i/>
          <w:noProof/>
          <w:sz w:val="24"/>
          <w:szCs w:val="24"/>
        </w:rPr>
        <w:t>Psychophysiology</w:t>
      </w:r>
      <w:r w:rsidRPr="0002629B">
        <w:rPr>
          <w:rFonts w:cs="Times New Roman"/>
          <w:noProof/>
          <w:sz w:val="24"/>
          <w:szCs w:val="24"/>
        </w:rPr>
        <w:t>,</w:t>
      </w:r>
      <w:r w:rsidRPr="0002629B">
        <w:rPr>
          <w:rFonts w:cs="Times New Roman"/>
          <w:i/>
          <w:noProof/>
          <w:sz w:val="24"/>
          <w:szCs w:val="24"/>
        </w:rPr>
        <w:t xml:space="preserve"> 48</w:t>
      </w:r>
      <w:r w:rsidRPr="0002629B">
        <w:rPr>
          <w:rFonts w:cs="Times New Roman"/>
          <w:noProof/>
          <w:sz w:val="24"/>
          <w:szCs w:val="24"/>
        </w:rPr>
        <w:t>, 142-148. doi: 10.1111/j.1469-8986.2010.01045.x</w:t>
      </w:r>
    </w:p>
    <w:p w14:paraId="23916E8C" w14:textId="77777777" w:rsidR="00F426EE" w:rsidRPr="0002629B" w:rsidRDefault="00F426EE" w:rsidP="0002629B">
      <w:pPr>
        <w:spacing w:after="0" w:line="480" w:lineRule="auto"/>
        <w:ind w:left="720" w:hanging="720"/>
        <w:rPr>
          <w:rFonts w:cs="Times New Roman"/>
          <w:noProof/>
          <w:sz w:val="24"/>
          <w:szCs w:val="24"/>
        </w:rPr>
      </w:pPr>
      <w:r w:rsidRPr="0002629B">
        <w:rPr>
          <w:rFonts w:cs="Times New Roman"/>
          <w:noProof/>
          <w:sz w:val="24"/>
          <w:szCs w:val="24"/>
        </w:rPr>
        <w:t xml:space="preserve">Pratto, F., Sidanius, J., Stallworth, L. M., &amp; Malle, B. F. (1994). Social dominance orientation: A personality variable predicting social and political attitudes. </w:t>
      </w:r>
      <w:r w:rsidRPr="0002629B">
        <w:rPr>
          <w:rFonts w:cs="Times New Roman"/>
          <w:i/>
          <w:noProof/>
          <w:sz w:val="24"/>
          <w:szCs w:val="24"/>
        </w:rPr>
        <w:t>Journal of Personality and Social Psychology</w:t>
      </w:r>
      <w:r w:rsidRPr="0002629B">
        <w:rPr>
          <w:rFonts w:cs="Times New Roman"/>
          <w:noProof/>
          <w:sz w:val="24"/>
          <w:szCs w:val="24"/>
        </w:rPr>
        <w:t>,</w:t>
      </w:r>
      <w:r w:rsidRPr="0002629B">
        <w:rPr>
          <w:rFonts w:cs="Times New Roman"/>
          <w:i/>
          <w:noProof/>
          <w:sz w:val="24"/>
          <w:szCs w:val="24"/>
        </w:rPr>
        <w:t xml:space="preserve"> 67</w:t>
      </w:r>
      <w:r w:rsidRPr="0002629B">
        <w:rPr>
          <w:rFonts w:cs="Times New Roman"/>
          <w:noProof/>
          <w:sz w:val="24"/>
          <w:szCs w:val="24"/>
        </w:rPr>
        <w:t>, 741-763. doi: 10.1037/0022-3514.67.4.741</w:t>
      </w:r>
    </w:p>
    <w:p w14:paraId="54E279A7" w14:textId="750CE46B" w:rsidR="00F426EE" w:rsidRDefault="00F426EE" w:rsidP="0002629B">
      <w:pPr>
        <w:spacing w:after="0" w:line="480" w:lineRule="auto"/>
        <w:ind w:left="720" w:hanging="720"/>
        <w:rPr>
          <w:rFonts w:cs="Times New Roman"/>
          <w:noProof/>
          <w:sz w:val="24"/>
          <w:szCs w:val="24"/>
        </w:rPr>
      </w:pPr>
      <w:r w:rsidRPr="0002629B">
        <w:rPr>
          <w:rFonts w:cs="Times New Roman"/>
          <w:noProof/>
          <w:sz w:val="24"/>
          <w:szCs w:val="24"/>
        </w:rPr>
        <w:t xml:space="preserve">Prospective Studies Collaboration. (2002). Age-specific relevance of usual blood pressure to vascular mortality: a meta-analysis of individual data for one million adults in 61 </w:t>
      </w:r>
      <w:r w:rsidRPr="0002629B">
        <w:rPr>
          <w:rFonts w:cs="Times New Roman"/>
          <w:noProof/>
          <w:sz w:val="24"/>
          <w:szCs w:val="24"/>
        </w:rPr>
        <w:lastRenderedPageBreak/>
        <w:t xml:space="preserve">prospective studies. </w:t>
      </w:r>
      <w:r w:rsidRPr="0002629B">
        <w:rPr>
          <w:rFonts w:cs="Times New Roman"/>
          <w:i/>
          <w:noProof/>
          <w:sz w:val="24"/>
          <w:szCs w:val="24"/>
        </w:rPr>
        <w:t>The Lancet</w:t>
      </w:r>
      <w:r w:rsidRPr="0002629B">
        <w:rPr>
          <w:rFonts w:cs="Times New Roman"/>
          <w:noProof/>
          <w:sz w:val="24"/>
          <w:szCs w:val="24"/>
        </w:rPr>
        <w:t>,</w:t>
      </w:r>
      <w:r w:rsidRPr="0002629B">
        <w:rPr>
          <w:rFonts w:cs="Times New Roman"/>
          <w:i/>
          <w:noProof/>
          <w:sz w:val="24"/>
          <w:szCs w:val="24"/>
        </w:rPr>
        <w:t xml:space="preserve"> 360</w:t>
      </w:r>
      <w:r w:rsidRPr="0002629B">
        <w:rPr>
          <w:rFonts w:cs="Times New Roman"/>
          <w:noProof/>
          <w:sz w:val="24"/>
          <w:szCs w:val="24"/>
        </w:rPr>
        <w:t>, 1903-1913. doi: 10.1016/S0140-6736(02)11911-8</w:t>
      </w:r>
    </w:p>
    <w:p w14:paraId="0AA3E120" w14:textId="3D8605C9" w:rsidR="00D628AD" w:rsidRPr="0002629B" w:rsidRDefault="00D628AD" w:rsidP="0002629B">
      <w:pPr>
        <w:spacing w:after="0" w:line="480" w:lineRule="auto"/>
        <w:ind w:left="720" w:hanging="720"/>
        <w:rPr>
          <w:rFonts w:cs="Times New Roman"/>
          <w:noProof/>
          <w:sz w:val="24"/>
          <w:szCs w:val="24"/>
        </w:rPr>
      </w:pPr>
      <w:r w:rsidRPr="00D628AD">
        <w:rPr>
          <w:rFonts w:cs="Times New Roman"/>
          <w:noProof/>
          <w:sz w:val="24"/>
          <w:szCs w:val="24"/>
        </w:rPr>
        <w:t xml:space="preserve">Sapolsky, R. M. (2005). The influence of social hierarchy on primate health. </w:t>
      </w:r>
      <w:r w:rsidRPr="00D628AD">
        <w:rPr>
          <w:rFonts w:cs="Times New Roman"/>
          <w:i/>
          <w:noProof/>
          <w:sz w:val="24"/>
          <w:szCs w:val="24"/>
        </w:rPr>
        <w:t>Science</w:t>
      </w:r>
      <w:r w:rsidRPr="00D628AD">
        <w:rPr>
          <w:rFonts w:cs="Times New Roman"/>
          <w:noProof/>
          <w:sz w:val="24"/>
          <w:szCs w:val="24"/>
        </w:rPr>
        <w:t xml:space="preserve">, </w:t>
      </w:r>
      <w:r w:rsidRPr="00D628AD">
        <w:rPr>
          <w:rFonts w:cs="Times New Roman"/>
          <w:i/>
          <w:noProof/>
          <w:sz w:val="24"/>
          <w:szCs w:val="24"/>
        </w:rPr>
        <w:t>308</w:t>
      </w:r>
      <w:r w:rsidRPr="00D628AD">
        <w:rPr>
          <w:rFonts w:cs="Times New Roman"/>
          <w:noProof/>
          <w:sz w:val="24"/>
          <w:szCs w:val="24"/>
        </w:rPr>
        <w:t>, 648</w:t>
      </w:r>
      <w:r w:rsidR="004056ED">
        <w:rPr>
          <w:rFonts w:cs="Times New Roman"/>
          <w:noProof/>
          <w:sz w:val="24"/>
          <w:szCs w:val="24"/>
        </w:rPr>
        <w:t>-652</w:t>
      </w:r>
      <w:r w:rsidRPr="00D628AD">
        <w:rPr>
          <w:rFonts w:cs="Times New Roman"/>
          <w:noProof/>
          <w:sz w:val="24"/>
          <w:szCs w:val="24"/>
        </w:rPr>
        <w:t>. doi: 10.1126/science.1106477</w:t>
      </w:r>
    </w:p>
    <w:p w14:paraId="0F61E180" w14:textId="6C130273" w:rsidR="00F426EE" w:rsidRDefault="00F426EE" w:rsidP="0002629B">
      <w:pPr>
        <w:spacing w:after="0" w:line="480" w:lineRule="auto"/>
        <w:ind w:left="720" w:hanging="720"/>
        <w:rPr>
          <w:rFonts w:cs="Times New Roman"/>
          <w:noProof/>
          <w:sz w:val="24"/>
          <w:szCs w:val="24"/>
        </w:rPr>
      </w:pPr>
      <w:r w:rsidRPr="0002629B">
        <w:rPr>
          <w:rFonts w:cs="Times New Roman"/>
          <w:noProof/>
          <w:sz w:val="24"/>
          <w:szCs w:val="24"/>
        </w:rPr>
        <w:t xml:space="preserve">Schuler, J. L., &amp; O'Brien, W. H. (1997). Cardiovascular recovery from stress and hypertension risk factors: A meta-analytic review. </w:t>
      </w:r>
      <w:r w:rsidRPr="0002629B">
        <w:rPr>
          <w:rFonts w:cs="Times New Roman"/>
          <w:i/>
          <w:noProof/>
          <w:sz w:val="24"/>
          <w:szCs w:val="24"/>
        </w:rPr>
        <w:t>Psychophysiology</w:t>
      </w:r>
      <w:r w:rsidRPr="0002629B">
        <w:rPr>
          <w:rFonts w:cs="Times New Roman"/>
          <w:noProof/>
          <w:sz w:val="24"/>
          <w:szCs w:val="24"/>
        </w:rPr>
        <w:t>,</w:t>
      </w:r>
      <w:r w:rsidRPr="0002629B">
        <w:rPr>
          <w:rFonts w:cs="Times New Roman"/>
          <w:i/>
          <w:noProof/>
          <w:sz w:val="24"/>
          <w:szCs w:val="24"/>
        </w:rPr>
        <w:t xml:space="preserve"> 34</w:t>
      </w:r>
      <w:r w:rsidRPr="0002629B">
        <w:rPr>
          <w:rFonts w:cs="Times New Roman"/>
          <w:noProof/>
          <w:sz w:val="24"/>
          <w:szCs w:val="24"/>
        </w:rPr>
        <w:t xml:space="preserve">, 649-659. </w:t>
      </w:r>
      <w:r w:rsidR="004C1EEF" w:rsidRPr="0002629B">
        <w:rPr>
          <w:rFonts w:cs="Times New Roman"/>
          <w:noProof/>
          <w:sz w:val="24"/>
          <w:szCs w:val="24"/>
        </w:rPr>
        <w:t xml:space="preserve">doi: 10.1111/j.1469-8986.1997.tb02141.x </w:t>
      </w:r>
    </w:p>
    <w:p w14:paraId="39149935" w14:textId="29AA0A0D" w:rsidR="00F426EE" w:rsidRDefault="00F426EE" w:rsidP="0002629B">
      <w:pPr>
        <w:spacing w:after="0" w:line="480" w:lineRule="auto"/>
        <w:ind w:left="720" w:hanging="720"/>
        <w:rPr>
          <w:rFonts w:cs="Times New Roman"/>
          <w:noProof/>
          <w:sz w:val="24"/>
          <w:szCs w:val="24"/>
        </w:rPr>
      </w:pPr>
      <w:r w:rsidRPr="0002629B">
        <w:rPr>
          <w:rFonts w:cs="Times New Roman"/>
          <w:noProof/>
          <w:sz w:val="24"/>
          <w:szCs w:val="24"/>
        </w:rPr>
        <w:t xml:space="preserve">Siegman, A. W., Kubzansky, L. D., Kawachi, I., Boyle, S., Vokonas, P. S., &amp; Sparrow, D. (2000). A prospective study of dominance and coronary heart disease in the normative aging study. </w:t>
      </w:r>
      <w:r w:rsidRPr="0002629B">
        <w:rPr>
          <w:rFonts w:cs="Times New Roman"/>
          <w:i/>
          <w:noProof/>
          <w:sz w:val="24"/>
          <w:szCs w:val="24"/>
        </w:rPr>
        <w:t>The American Journal of Cardiology</w:t>
      </w:r>
      <w:r w:rsidRPr="0002629B">
        <w:rPr>
          <w:rFonts w:cs="Times New Roman"/>
          <w:noProof/>
          <w:sz w:val="24"/>
          <w:szCs w:val="24"/>
        </w:rPr>
        <w:t>,</w:t>
      </w:r>
      <w:r w:rsidRPr="0002629B">
        <w:rPr>
          <w:rFonts w:cs="Times New Roman"/>
          <w:i/>
          <w:noProof/>
          <w:sz w:val="24"/>
          <w:szCs w:val="24"/>
        </w:rPr>
        <w:t xml:space="preserve"> 86</w:t>
      </w:r>
      <w:r w:rsidRPr="0002629B">
        <w:rPr>
          <w:rFonts w:cs="Times New Roman"/>
          <w:noProof/>
          <w:sz w:val="24"/>
          <w:szCs w:val="24"/>
        </w:rPr>
        <w:t>, 145-149. doi: 10.1016/s0002-9149(00)00850-x</w:t>
      </w:r>
    </w:p>
    <w:p w14:paraId="7B504E6A" w14:textId="44F7E936" w:rsidR="00F90EA0" w:rsidRDefault="00F90EA0" w:rsidP="0002629B">
      <w:pPr>
        <w:spacing w:after="0" w:line="480" w:lineRule="auto"/>
        <w:ind w:left="720" w:hanging="720"/>
        <w:rPr>
          <w:rFonts w:cs="Times New Roman"/>
          <w:noProof/>
          <w:sz w:val="24"/>
          <w:szCs w:val="24"/>
        </w:rPr>
      </w:pPr>
      <w:r w:rsidRPr="00F90EA0">
        <w:rPr>
          <w:rFonts w:cs="Times New Roman"/>
          <w:noProof/>
          <w:sz w:val="24"/>
          <w:szCs w:val="24"/>
        </w:rPr>
        <w:t xml:space="preserve">Siegman, A. W., Townsend, S. T., Civelek, A. C., &amp; Blumenthal, R. S. (2000). Antagonistic behavior, dominance, hostility, and coronary heart disease. </w:t>
      </w:r>
      <w:r w:rsidRPr="00F90EA0">
        <w:rPr>
          <w:rFonts w:cs="Times New Roman"/>
          <w:i/>
          <w:noProof/>
          <w:sz w:val="24"/>
          <w:szCs w:val="24"/>
        </w:rPr>
        <w:t>Psychosomatic Medicine</w:t>
      </w:r>
      <w:r w:rsidRPr="00F90EA0">
        <w:rPr>
          <w:rFonts w:cs="Times New Roman"/>
          <w:noProof/>
          <w:sz w:val="24"/>
          <w:szCs w:val="24"/>
        </w:rPr>
        <w:t>, 62, 248-257</w:t>
      </w:r>
      <w:r>
        <w:rPr>
          <w:rFonts w:cs="Times New Roman"/>
          <w:noProof/>
          <w:sz w:val="24"/>
          <w:szCs w:val="24"/>
        </w:rPr>
        <w:t xml:space="preserve">. doi: </w:t>
      </w:r>
      <w:r w:rsidRPr="00F90EA0">
        <w:rPr>
          <w:rFonts w:cs="Times New Roman"/>
          <w:noProof/>
          <w:sz w:val="24"/>
          <w:szCs w:val="24"/>
        </w:rPr>
        <w:t>10.1097/00006842-200003000-00017</w:t>
      </w:r>
    </w:p>
    <w:p w14:paraId="13540853" w14:textId="432F3596" w:rsidR="003C2253" w:rsidRPr="003C2253" w:rsidRDefault="003C2253" w:rsidP="003C2253">
      <w:pPr>
        <w:spacing w:after="0" w:line="480" w:lineRule="auto"/>
        <w:ind w:left="720" w:hanging="720"/>
        <w:rPr>
          <w:rFonts w:cs="Times New Roman"/>
          <w:noProof/>
          <w:sz w:val="24"/>
          <w:szCs w:val="24"/>
        </w:rPr>
      </w:pPr>
      <w:r w:rsidRPr="003C2253">
        <w:rPr>
          <w:rFonts w:cs="Times New Roman"/>
          <w:noProof/>
          <w:sz w:val="24"/>
          <w:szCs w:val="24"/>
        </w:rPr>
        <w:t xml:space="preserve">Steptoe, A., &amp; Wardle, J. (2005). Cardiovascular stress responsivity, body mass and abdominal adiposity. </w:t>
      </w:r>
      <w:r>
        <w:rPr>
          <w:rFonts w:cs="Times New Roman"/>
          <w:i/>
          <w:noProof/>
          <w:sz w:val="24"/>
          <w:szCs w:val="24"/>
        </w:rPr>
        <w:t>International J</w:t>
      </w:r>
      <w:r w:rsidRPr="003C2253">
        <w:rPr>
          <w:rFonts w:cs="Times New Roman"/>
          <w:i/>
          <w:noProof/>
          <w:sz w:val="24"/>
          <w:szCs w:val="24"/>
        </w:rPr>
        <w:t xml:space="preserve">ournal of </w:t>
      </w:r>
      <w:r>
        <w:rPr>
          <w:rFonts w:cs="Times New Roman"/>
          <w:i/>
          <w:noProof/>
          <w:sz w:val="24"/>
          <w:szCs w:val="24"/>
        </w:rPr>
        <w:t>O</w:t>
      </w:r>
      <w:r w:rsidRPr="003C2253">
        <w:rPr>
          <w:rFonts w:cs="Times New Roman"/>
          <w:i/>
          <w:noProof/>
          <w:sz w:val="24"/>
          <w:szCs w:val="24"/>
        </w:rPr>
        <w:t>besity</w:t>
      </w:r>
      <w:r w:rsidRPr="003C2253">
        <w:rPr>
          <w:rFonts w:cs="Times New Roman"/>
          <w:noProof/>
          <w:sz w:val="24"/>
          <w:szCs w:val="24"/>
        </w:rPr>
        <w:t xml:space="preserve">, </w:t>
      </w:r>
      <w:r w:rsidRPr="003C2253">
        <w:rPr>
          <w:rFonts w:cs="Times New Roman"/>
          <w:i/>
          <w:noProof/>
          <w:sz w:val="24"/>
          <w:szCs w:val="24"/>
        </w:rPr>
        <w:t>29</w:t>
      </w:r>
      <w:r>
        <w:rPr>
          <w:rFonts w:cs="Times New Roman"/>
          <w:noProof/>
          <w:sz w:val="24"/>
          <w:szCs w:val="24"/>
        </w:rPr>
        <w:t>, 1329</w:t>
      </w:r>
      <w:r w:rsidR="00625F70">
        <w:rPr>
          <w:rFonts w:cs="Times New Roman"/>
          <w:noProof/>
          <w:sz w:val="24"/>
          <w:szCs w:val="24"/>
        </w:rPr>
        <w:t>-1337</w:t>
      </w:r>
      <w:r>
        <w:rPr>
          <w:rFonts w:cs="Times New Roman"/>
          <w:noProof/>
          <w:sz w:val="24"/>
          <w:szCs w:val="24"/>
        </w:rPr>
        <w:t xml:space="preserve">. doi: </w:t>
      </w:r>
      <w:r w:rsidRPr="003C2253">
        <w:rPr>
          <w:rFonts w:cs="Times New Roman"/>
          <w:noProof/>
          <w:sz w:val="24"/>
          <w:szCs w:val="24"/>
        </w:rPr>
        <w:t>10.1038/sj.ijo.0803011</w:t>
      </w:r>
      <w:r>
        <w:rPr>
          <w:rFonts w:cs="Times New Roman"/>
          <w:noProof/>
          <w:sz w:val="24"/>
          <w:szCs w:val="24"/>
        </w:rPr>
        <w:t xml:space="preserve"> </w:t>
      </w:r>
    </w:p>
    <w:p w14:paraId="66465873" w14:textId="32E314D2" w:rsidR="00F426EE" w:rsidRPr="0002629B" w:rsidRDefault="00F426EE" w:rsidP="0002629B">
      <w:pPr>
        <w:spacing w:after="0" w:line="480" w:lineRule="auto"/>
        <w:ind w:left="720" w:hanging="720"/>
        <w:rPr>
          <w:rFonts w:cs="Times New Roman"/>
          <w:noProof/>
          <w:sz w:val="24"/>
          <w:szCs w:val="24"/>
        </w:rPr>
      </w:pPr>
      <w:r w:rsidRPr="0002629B">
        <w:rPr>
          <w:rFonts w:cs="Times New Roman"/>
          <w:noProof/>
          <w:sz w:val="24"/>
          <w:szCs w:val="24"/>
        </w:rPr>
        <w:t xml:space="preserve">Suls, J., &amp; Bunde, J. (2005). Anger, anxiety, and depression as risk factors for cardiovascular disease: The problems and implications of overlapping affective dispositions. </w:t>
      </w:r>
      <w:r w:rsidRPr="0002629B">
        <w:rPr>
          <w:rFonts w:cs="Times New Roman"/>
          <w:i/>
          <w:noProof/>
          <w:sz w:val="24"/>
          <w:szCs w:val="24"/>
        </w:rPr>
        <w:t>Psychological Bulletin</w:t>
      </w:r>
      <w:r w:rsidRPr="0002629B">
        <w:rPr>
          <w:rFonts w:cs="Times New Roman"/>
          <w:noProof/>
          <w:sz w:val="24"/>
          <w:szCs w:val="24"/>
        </w:rPr>
        <w:t>,</w:t>
      </w:r>
      <w:r w:rsidRPr="0002629B">
        <w:rPr>
          <w:rFonts w:cs="Times New Roman"/>
          <w:i/>
          <w:noProof/>
          <w:sz w:val="24"/>
          <w:szCs w:val="24"/>
        </w:rPr>
        <w:t xml:space="preserve"> 131</w:t>
      </w:r>
      <w:r w:rsidRPr="0002629B">
        <w:rPr>
          <w:rFonts w:cs="Times New Roman"/>
          <w:noProof/>
          <w:sz w:val="24"/>
          <w:szCs w:val="24"/>
        </w:rPr>
        <w:t xml:space="preserve">, 260-300. </w:t>
      </w:r>
      <w:r w:rsidR="00917D80" w:rsidRPr="0002629B">
        <w:rPr>
          <w:rFonts w:cs="Times New Roman"/>
          <w:noProof/>
          <w:sz w:val="24"/>
          <w:szCs w:val="24"/>
        </w:rPr>
        <w:t>doi: 10.1037/0033-2909.131.2.260</w:t>
      </w:r>
    </w:p>
    <w:p w14:paraId="33BC1795" w14:textId="75448E93" w:rsidR="00F426EE" w:rsidRDefault="00F426EE" w:rsidP="0002629B">
      <w:pPr>
        <w:spacing w:after="0" w:line="480" w:lineRule="auto"/>
        <w:ind w:left="720" w:hanging="720"/>
        <w:rPr>
          <w:rFonts w:cs="Times New Roman"/>
          <w:noProof/>
          <w:sz w:val="24"/>
          <w:szCs w:val="24"/>
        </w:rPr>
      </w:pPr>
      <w:r w:rsidRPr="0002629B">
        <w:rPr>
          <w:rFonts w:cs="Times New Roman"/>
          <w:noProof/>
          <w:sz w:val="24"/>
          <w:szCs w:val="24"/>
        </w:rPr>
        <w:t xml:space="preserve">Treiber, F. A., Kamarck, T., Schneiderman, N., Sheffield, D., Kapuku, G., &amp; Taylor, T. (2003). Cardiovascular reactivity and development of preclinical and clinical disease states. </w:t>
      </w:r>
      <w:r w:rsidRPr="0002629B">
        <w:rPr>
          <w:rFonts w:cs="Times New Roman"/>
          <w:i/>
          <w:noProof/>
          <w:sz w:val="24"/>
          <w:szCs w:val="24"/>
        </w:rPr>
        <w:t>Psychosomatic Medicine</w:t>
      </w:r>
      <w:r w:rsidRPr="0002629B">
        <w:rPr>
          <w:rFonts w:cs="Times New Roman"/>
          <w:noProof/>
          <w:sz w:val="24"/>
          <w:szCs w:val="24"/>
        </w:rPr>
        <w:t>,</w:t>
      </w:r>
      <w:r w:rsidRPr="0002629B">
        <w:rPr>
          <w:rFonts w:cs="Times New Roman"/>
          <w:i/>
          <w:noProof/>
          <w:sz w:val="24"/>
          <w:szCs w:val="24"/>
        </w:rPr>
        <w:t xml:space="preserve"> 65</w:t>
      </w:r>
      <w:r w:rsidRPr="0002629B">
        <w:rPr>
          <w:rFonts w:cs="Times New Roman"/>
          <w:noProof/>
          <w:sz w:val="24"/>
          <w:szCs w:val="24"/>
        </w:rPr>
        <w:t>, 46-62.</w:t>
      </w:r>
      <w:r w:rsidR="00405A07" w:rsidRPr="0002629B">
        <w:rPr>
          <w:rFonts w:cs="Times New Roman"/>
          <w:noProof/>
          <w:sz w:val="24"/>
          <w:szCs w:val="24"/>
        </w:rPr>
        <w:t xml:space="preserve"> doi: 10.1097/00006842-200301000-00007</w:t>
      </w:r>
      <w:r w:rsidRPr="0002629B">
        <w:rPr>
          <w:rFonts w:cs="Times New Roman"/>
          <w:noProof/>
          <w:sz w:val="24"/>
          <w:szCs w:val="24"/>
        </w:rPr>
        <w:t xml:space="preserve"> </w:t>
      </w:r>
    </w:p>
    <w:p w14:paraId="621E93DD" w14:textId="560A3575" w:rsidR="00A43565" w:rsidRPr="0002629B" w:rsidRDefault="00A43565" w:rsidP="0002629B">
      <w:pPr>
        <w:spacing w:after="0" w:line="480" w:lineRule="auto"/>
        <w:ind w:left="720" w:hanging="720"/>
        <w:rPr>
          <w:rFonts w:cs="Times New Roman"/>
          <w:noProof/>
          <w:sz w:val="24"/>
          <w:szCs w:val="24"/>
        </w:rPr>
      </w:pPr>
      <w:r w:rsidRPr="00A43565">
        <w:rPr>
          <w:rFonts w:cs="Times New Roman"/>
          <w:noProof/>
          <w:sz w:val="24"/>
          <w:szCs w:val="24"/>
        </w:rPr>
        <w:lastRenderedPageBreak/>
        <w:t xml:space="preserve">Uchino, B. N., Birmingham, W., &amp; Berg, C. A. (2010). Are older adults less or more physiologically reactive? A meta-analysis of age-related differences in cardiovascular reactivity to laboratory tasks. </w:t>
      </w:r>
      <w:r w:rsidRPr="004266B7">
        <w:rPr>
          <w:rFonts w:cs="Times New Roman"/>
          <w:i/>
          <w:noProof/>
          <w:sz w:val="24"/>
          <w:szCs w:val="24"/>
        </w:rPr>
        <w:t>Journals of Gerontology Series B: Psychological Sciences and Social Sciences</w:t>
      </w:r>
      <w:r w:rsidRPr="00A43565">
        <w:rPr>
          <w:rFonts w:cs="Times New Roman"/>
          <w:noProof/>
          <w:sz w:val="24"/>
          <w:szCs w:val="24"/>
        </w:rPr>
        <w:t xml:space="preserve">, </w:t>
      </w:r>
      <w:r w:rsidRPr="004266B7">
        <w:rPr>
          <w:rFonts w:cs="Times New Roman"/>
          <w:i/>
          <w:noProof/>
          <w:sz w:val="24"/>
          <w:szCs w:val="24"/>
        </w:rPr>
        <w:t>65</w:t>
      </w:r>
      <w:r w:rsidRPr="00A43565">
        <w:rPr>
          <w:rFonts w:cs="Times New Roman"/>
          <w:noProof/>
          <w:sz w:val="24"/>
          <w:szCs w:val="24"/>
        </w:rPr>
        <w:t>, 154-162.</w:t>
      </w:r>
      <w:r>
        <w:rPr>
          <w:rFonts w:cs="Times New Roman"/>
          <w:noProof/>
          <w:sz w:val="24"/>
          <w:szCs w:val="24"/>
        </w:rPr>
        <w:t xml:space="preserve"> doi: </w:t>
      </w:r>
      <w:r w:rsidRPr="00A43565">
        <w:rPr>
          <w:rFonts w:cs="Times New Roman"/>
          <w:noProof/>
          <w:sz w:val="24"/>
          <w:szCs w:val="24"/>
        </w:rPr>
        <w:t xml:space="preserve">10.1093/geronb/gbp127  </w:t>
      </w:r>
    </w:p>
    <w:p w14:paraId="290BB08F" w14:textId="62286C5B" w:rsidR="00F426EE" w:rsidRDefault="00F426EE" w:rsidP="0002629B">
      <w:pPr>
        <w:spacing w:after="0" w:line="480" w:lineRule="auto"/>
        <w:ind w:left="720" w:hanging="720"/>
        <w:rPr>
          <w:rFonts w:cs="Times New Roman"/>
          <w:noProof/>
          <w:sz w:val="24"/>
          <w:szCs w:val="24"/>
        </w:rPr>
      </w:pPr>
      <w:r w:rsidRPr="0002629B">
        <w:rPr>
          <w:rFonts w:cs="Times New Roman"/>
          <w:noProof/>
          <w:sz w:val="24"/>
          <w:szCs w:val="24"/>
        </w:rPr>
        <w:t xml:space="preserve">Whiteman, M. C., Deary, I. J., Lee, A. J., &amp; Fowkes, F. G. R. (1997). Submissiveness and protection from coronary heart disease in the general population: Edinburgh Artery Study. </w:t>
      </w:r>
      <w:r w:rsidRPr="0002629B">
        <w:rPr>
          <w:rFonts w:cs="Times New Roman"/>
          <w:i/>
          <w:noProof/>
          <w:sz w:val="24"/>
          <w:szCs w:val="24"/>
        </w:rPr>
        <w:t>The Lancet</w:t>
      </w:r>
      <w:r w:rsidRPr="0002629B">
        <w:rPr>
          <w:rFonts w:cs="Times New Roman"/>
          <w:noProof/>
          <w:sz w:val="24"/>
          <w:szCs w:val="24"/>
        </w:rPr>
        <w:t>,</w:t>
      </w:r>
      <w:r w:rsidRPr="0002629B">
        <w:rPr>
          <w:rFonts w:cs="Times New Roman"/>
          <w:i/>
          <w:noProof/>
          <w:sz w:val="24"/>
          <w:szCs w:val="24"/>
        </w:rPr>
        <w:t xml:space="preserve"> 350</w:t>
      </w:r>
      <w:r w:rsidRPr="0002629B">
        <w:rPr>
          <w:rFonts w:cs="Times New Roman"/>
          <w:noProof/>
          <w:sz w:val="24"/>
          <w:szCs w:val="24"/>
        </w:rPr>
        <w:t>, 541-545. doi: 10.1016/s0140-6736(96)03141-8</w:t>
      </w:r>
    </w:p>
    <w:p w14:paraId="1B5C9AA8" w14:textId="77777777" w:rsidR="00F426EE" w:rsidRPr="0002629B" w:rsidRDefault="00F426EE" w:rsidP="0002629B">
      <w:pPr>
        <w:spacing w:after="0" w:line="480" w:lineRule="auto"/>
        <w:ind w:left="720" w:hanging="720"/>
        <w:rPr>
          <w:rFonts w:cs="Times New Roman"/>
          <w:noProof/>
          <w:sz w:val="24"/>
          <w:szCs w:val="24"/>
        </w:rPr>
      </w:pPr>
    </w:p>
    <w:p w14:paraId="4CA987FA" w14:textId="03493EC6" w:rsidR="00B563D7" w:rsidRPr="0002629B" w:rsidRDefault="00B563D7" w:rsidP="0002629B">
      <w:pPr>
        <w:spacing w:line="480" w:lineRule="auto"/>
        <w:rPr>
          <w:rFonts w:cs="Times New Roman"/>
          <w:sz w:val="24"/>
          <w:szCs w:val="24"/>
        </w:rPr>
        <w:sectPr w:rsidR="00B563D7" w:rsidRPr="0002629B" w:rsidSect="0085456A">
          <w:headerReference w:type="default" r:id="rId9"/>
          <w:pgSz w:w="11906" w:h="16838"/>
          <w:pgMar w:top="1440" w:right="1440" w:bottom="1440" w:left="1440" w:header="708" w:footer="708" w:gutter="0"/>
          <w:cols w:space="708"/>
          <w:docGrid w:linePitch="360"/>
        </w:sectPr>
      </w:pPr>
    </w:p>
    <w:tbl>
      <w:tblPr>
        <w:tblW w:w="13462" w:type="dxa"/>
        <w:tblLayout w:type="fixed"/>
        <w:tblLook w:val="04A0" w:firstRow="1" w:lastRow="0" w:firstColumn="1" w:lastColumn="0" w:noHBand="0" w:noVBand="1"/>
      </w:tblPr>
      <w:tblGrid>
        <w:gridCol w:w="1696"/>
        <w:gridCol w:w="289"/>
        <w:gridCol w:w="992"/>
        <w:gridCol w:w="421"/>
        <w:gridCol w:w="571"/>
        <w:gridCol w:w="1305"/>
        <w:gridCol w:w="113"/>
        <w:gridCol w:w="226"/>
        <w:gridCol w:w="1333"/>
        <w:gridCol w:w="540"/>
        <w:gridCol w:w="452"/>
        <w:gridCol w:w="1134"/>
        <w:gridCol w:w="374"/>
        <w:gridCol w:w="327"/>
        <w:gridCol w:w="717"/>
        <w:gridCol w:w="1093"/>
        <w:gridCol w:w="324"/>
        <w:gridCol w:w="1276"/>
        <w:gridCol w:w="279"/>
      </w:tblGrid>
      <w:tr w:rsidR="00DA4772" w:rsidRPr="00B05D75" w14:paraId="2B0E3D41" w14:textId="77777777" w:rsidTr="00C5034F">
        <w:trPr>
          <w:gridAfter w:val="1"/>
          <w:wAfter w:w="279" w:type="dxa"/>
          <w:trHeight w:val="271"/>
        </w:trPr>
        <w:tc>
          <w:tcPr>
            <w:tcW w:w="13183" w:type="dxa"/>
            <w:gridSpan w:val="18"/>
            <w:tcBorders>
              <w:top w:val="nil"/>
              <w:left w:val="nil"/>
              <w:bottom w:val="nil"/>
              <w:right w:val="nil"/>
            </w:tcBorders>
            <w:shd w:val="clear" w:color="auto" w:fill="auto"/>
            <w:noWrap/>
            <w:vAlign w:val="bottom"/>
          </w:tcPr>
          <w:p w14:paraId="307E7748" w14:textId="592A5519" w:rsidR="00DA4772" w:rsidRPr="00B05D75" w:rsidRDefault="00DA4772" w:rsidP="00B05D75">
            <w:pPr>
              <w:spacing w:after="0" w:line="480" w:lineRule="auto"/>
              <w:rPr>
                <w:rFonts w:ascii="Calibri" w:eastAsia="Times New Roman" w:hAnsi="Calibri" w:cs="Calibri"/>
                <w:bCs/>
                <w:color w:val="000000"/>
                <w:sz w:val="24"/>
                <w:szCs w:val="24"/>
                <w:lang w:eastAsia="en-GB"/>
              </w:rPr>
            </w:pPr>
            <w:r w:rsidRPr="00B05D75">
              <w:rPr>
                <w:rFonts w:ascii="Calibri" w:eastAsia="Times New Roman" w:hAnsi="Calibri" w:cs="Calibri"/>
                <w:bCs/>
                <w:color w:val="000000"/>
                <w:sz w:val="24"/>
                <w:szCs w:val="24"/>
                <w:lang w:eastAsia="en-GB"/>
              </w:rPr>
              <w:lastRenderedPageBreak/>
              <w:t xml:space="preserve">Table </w:t>
            </w:r>
            <w:r w:rsidR="00C73592">
              <w:rPr>
                <w:rFonts w:ascii="Calibri" w:eastAsia="Times New Roman" w:hAnsi="Calibri" w:cs="Calibri"/>
                <w:bCs/>
                <w:color w:val="000000"/>
                <w:sz w:val="24"/>
                <w:szCs w:val="24"/>
                <w:lang w:eastAsia="en-GB"/>
              </w:rPr>
              <w:t>1</w:t>
            </w:r>
          </w:p>
          <w:p w14:paraId="7EB2C3CB" w14:textId="4672554B" w:rsidR="00DA4772" w:rsidRPr="00B05D75" w:rsidRDefault="00DA4772" w:rsidP="0024532A">
            <w:pPr>
              <w:spacing w:after="0" w:line="480" w:lineRule="auto"/>
              <w:rPr>
                <w:rFonts w:ascii="Calibri" w:eastAsia="Times New Roman" w:hAnsi="Calibri" w:cs="Calibri"/>
                <w:i/>
                <w:color w:val="000000"/>
                <w:sz w:val="24"/>
                <w:szCs w:val="24"/>
                <w:lang w:eastAsia="en-GB"/>
              </w:rPr>
            </w:pPr>
            <w:r w:rsidRPr="00B05D75">
              <w:rPr>
                <w:rFonts w:ascii="Calibri" w:eastAsia="Times New Roman" w:hAnsi="Calibri" w:cs="Calibri"/>
                <w:bCs/>
                <w:i/>
                <w:color w:val="000000"/>
                <w:sz w:val="24"/>
                <w:szCs w:val="24"/>
                <w:lang w:eastAsia="en-GB"/>
              </w:rPr>
              <w:t xml:space="preserve">Table of correlations with age, BMI, Dominance, subjective task ratings and baseline </w:t>
            </w:r>
            <w:r w:rsidR="00C5034F">
              <w:rPr>
                <w:rFonts w:ascii="Calibri" w:eastAsia="Times New Roman" w:hAnsi="Calibri" w:cs="Calibri"/>
                <w:bCs/>
                <w:i/>
                <w:color w:val="000000"/>
                <w:sz w:val="24"/>
                <w:szCs w:val="24"/>
                <w:lang w:eastAsia="en-GB"/>
              </w:rPr>
              <w:t xml:space="preserve">SBP, DBP and HR </w:t>
            </w:r>
            <w:r w:rsidRPr="00B05D75">
              <w:rPr>
                <w:rFonts w:ascii="Calibri" w:eastAsia="Times New Roman" w:hAnsi="Calibri" w:cs="Calibri"/>
                <w:bCs/>
                <w:i/>
                <w:color w:val="000000"/>
                <w:sz w:val="24"/>
                <w:szCs w:val="24"/>
                <w:lang w:eastAsia="en-GB"/>
              </w:rPr>
              <w:t xml:space="preserve">for women in the social (below the diagonal; n = 30) and the asocial </w:t>
            </w:r>
            <w:r w:rsidR="0024532A" w:rsidRPr="00B05D75">
              <w:rPr>
                <w:rFonts w:ascii="Calibri" w:eastAsia="Times New Roman" w:hAnsi="Calibri" w:cs="Calibri"/>
                <w:bCs/>
                <w:i/>
                <w:color w:val="000000"/>
                <w:sz w:val="24"/>
                <w:szCs w:val="24"/>
                <w:lang w:eastAsia="en-GB"/>
              </w:rPr>
              <w:t>(above diagonal; n = 31)</w:t>
            </w:r>
            <w:r w:rsidR="0024532A">
              <w:rPr>
                <w:rFonts w:ascii="Calibri" w:eastAsia="Times New Roman" w:hAnsi="Calibri" w:cs="Calibri"/>
                <w:bCs/>
                <w:i/>
                <w:color w:val="000000"/>
                <w:sz w:val="24"/>
                <w:szCs w:val="24"/>
                <w:lang w:eastAsia="en-GB"/>
              </w:rPr>
              <w:t xml:space="preserve"> stressor conditions.</w:t>
            </w:r>
            <w:r w:rsidRPr="00B05D75">
              <w:rPr>
                <w:rFonts w:ascii="Calibri" w:eastAsia="Times New Roman" w:hAnsi="Calibri" w:cs="Calibri"/>
                <w:bCs/>
                <w:i/>
                <w:color w:val="000000"/>
                <w:sz w:val="24"/>
                <w:szCs w:val="24"/>
                <w:lang w:eastAsia="en-GB"/>
              </w:rPr>
              <w:t xml:space="preserve"> </w:t>
            </w:r>
          </w:p>
        </w:tc>
      </w:tr>
      <w:tr w:rsidR="00DA4772" w:rsidRPr="00B05D75" w14:paraId="64F73D1A" w14:textId="77777777" w:rsidTr="00C5034F">
        <w:trPr>
          <w:gridAfter w:val="1"/>
          <w:wAfter w:w="279" w:type="dxa"/>
          <w:trHeight w:val="271"/>
        </w:trPr>
        <w:tc>
          <w:tcPr>
            <w:tcW w:w="1985" w:type="dxa"/>
            <w:gridSpan w:val="2"/>
            <w:tcBorders>
              <w:top w:val="single" w:sz="4" w:space="0" w:color="auto"/>
              <w:left w:val="nil"/>
              <w:bottom w:val="single" w:sz="4" w:space="0" w:color="auto"/>
              <w:right w:val="nil"/>
            </w:tcBorders>
            <w:shd w:val="clear" w:color="auto" w:fill="auto"/>
            <w:noWrap/>
            <w:vAlign w:val="bottom"/>
            <w:hideMark/>
          </w:tcPr>
          <w:p w14:paraId="5C50BFDA" w14:textId="77777777" w:rsidR="00DA4772" w:rsidRPr="00B05D75" w:rsidRDefault="00DA4772" w:rsidP="00B05D75">
            <w:pPr>
              <w:spacing w:after="0" w:line="480" w:lineRule="auto"/>
              <w:rPr>
                <w:rFonts w:ascii="Times New Roman" w:eastAsia="Times New Roman" w:hAnsi="Times New Roman" w:cs="Times New Roman"/>
                <w:sz w:val="24"/>
                <w:szCs w:val="24"/>
                <w:lang w:eastAsia="en-GB"/>
              </w:rPr>
            </w:pPr>
          </w:p>
        </w:tc>
        <w:tc>
          <w:tcPr>
            <w:tcW w:w="992" w:type="dxa"/>
            <w:tcBorders>
              <w:top w:val="single" w:sz="4" w:space="0" w:color="auto"/>
              <w:left w:val="nil"/>
              <w:bottom w:val="single" w:sz="4" w:space="0" w:color="auto"/>
              <w:right w:val="nil"/>
            </w:tcBorders>
            <w:shd w:val="clear" w:color="auto" w:fill="auto"/>
            <w:noWrap/>
            <w:vAlign w:val="bottom"/>
            <w:hideMark/>
          </w:tcPr>
          <w:p w14:paraId="20DCF4D9"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Age</w:t>
            </w:r>
          </w:p>
        </w:tc>
        <w:tc>
          <w:tcPr>
            <w:tcW w:w="992" w:type="dxa"/>
            <w:gridSpan w:val="2"/>
            <w:tcBorders>
              <w:top w:val="single" w:sz="4" w:space="0" w:color="auto"/>
              <w:left w:val="nil"/>
              <w:bottom w:val="single" w:sz="4" w:space="0" w:color="auto"/>
              <w:right w:val="nil"/>
            </w:tcBorders>
            <w:shd w:val="clear" w:color="auto" w:fill="auto"/>
            <w:noWrap/>
            <w:vAlign w:val="bottom"/>
            <w:hideMark/>
          </w:tcPr>
          <w:p w14:paraId="57A9FCD3"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BMI</w:t>
            </w:r>
          </w:p>
        </w:tc>
        <w:tc>
          <w:tcPr>
            <w:tcW w:w="1418" w:type="dxa"/>
            <w:gridSpan w:val="2"/>
            <w:tcBorders>
              <w:top w:val="single" w:sz="4" w:space="0" w:color="auto"/>
              <w:left w:val="nil"/>
              <w:bottom w:val="single" w:sz="4" w:space="0" w:color="auto"/>
              <w:right w:val="nil"/>
            </w:tcBorders>
            <w:shd w:val="clear" w:color="auto" w:fill="auto"/>
            <w:noWrap/>
            <w:vAlign w:val="bottom"/>
            <w:hideMark/>
          </w:tcPr>
          <w:p w14:paraId="2F551C3F"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Dominance</w:t>
            </w:r>
          </w:p>
        </w:tc>
        <w:tc>
          <w:tcPr>
            <w:tcW w:w="1559" w:type="dxa"/>
            <w:gridSpan w:val="2"/>
            <w:tcBorders>
              <w:top w:val="single" w:sz="4" w:space="0" w:color="auto"/>
              <w:left w:val="nil"/>
              <w:bottom w:val="single" w:sz="4" w:space="0" w:color="auto"/>
              <w:right w:val="nil"/>
            </w:tcBorders>
            <w:shd w:val="clear" w:color="auto" w:fill="auto"/>
            <w:noWrap/>
            <w:vAlign w:val="bottom"/>
            <w:hideMark/>
          </w:tcPr>
          <w:p w14:paraId="6F295E72"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Stressfulness</w:t>
            </w:r>
          </w:p>
        </w:tc>
        <w:tc>
          <w:tcPr>
            <w:tcW w:w="992" w:type="dxa"/>
            <w:gridSpan w:val="2"/>
            <w:tcBorders>
              <w:top w:val="single" w:sz="4" w:space="0" w:color="auto"/>
              <w:left w:val="nil"/>
              <w:bottom w:val="single" w:sz="4" w:space="0" w:color="auto"/>
              <w:right w:val="nil"/>
            </w:tcBorders>
            <w:shd w:val="clear" w:color="auto" w:fill="auto"/>
            <w:noWrap/>
            <w:vAlign w:val="bottom"/>
            <w:hideMark/>
          </w:tcPr>
          <w:p w14:paraId="21193925"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Interest</w:t>
            </w:r>
          </w:p>
        </w:tc>
        <w:tc>
          <w:tcPr>
            <w:tcW w:w="1134" w:type="dxa"/>
            <w:tcBorders>
              <w:top w:val="single" w:sz="4" w:space="0" w:color="auto"/>
              <w:left w:val="nil"/>
              <w:bottom w:val="single" w:sz="4" w:space="0" w:color="auto"/>
              <w:right w:val="nil"/>
            </w:tcBorders>
            <w:shd w:val="clear" w:color="auto" w:fill="auto"/>
            <w:noWrap/>
            <w:vAlign w:val="bottom"/>
            <w:hideMark/>
          </w:tcPr>
          <w:p w14:paraId="5FB2127C"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Difficulty</w:t>
            </w:r>
          </w:p>
        </w:tc>
        <w:tc>
          <w:tcPr>
            <w:tcW w:w="1418" w:type="dxa"/>
            <w:gridSpan w:val="3"/>
            <w:tcBorders>
              <w:top w:val="single" w:sz="4" w:space="0" w:color="auto"/>
              <w:left w:val="nil"/>
              <w:bottom w:val="single" w:sz="4" w:space="0" w:color="auto"/>
              <w:right w:val="nil"/>
            </w:tcBorders>
            <w:shd w:val="clear" w:color="auto" w:fill="auto"/>
            <w:noWrap/>
            <w:vAlign w:val="bottom"/>
            <w:hideMark/>
          </w:tcPr>
          <w:p w14:paraId="4D7C1B47" w14:textId="72842B5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SBP</w:t>
            </w:r>
          </w:p>
        </w:tc>
        <w:tc>
          <w:tcPr>
            <w:tcW w:w="1417" w:type="dxa"/>
            <w:gridSpan w:val="2"/>
            <w:tcBorders>
              <w:top w:val="single" w:sz="4" w:space="0" w:color="auto"/>
              <w:left w:val="nil"/>
              <w:bottom w:val="single" w:sz="4" w:space="0" w:color="auto"/>
              <w:right w:val="nil"/>
            </w:tcBorders>
            <w:shd w:val="clear" w:color="auto" w:fill="auto"/>
            <w:noWrap/>
            <w:vAlign w:val="bottom"/>
            <w:hideMark/>
          </w:tcPr>
          <w:p w14:paraId="2D2F52C7" w14:textId="75E8C0ED"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DBP</w:t>
            </w:r>
          </w:p>
        </w:tc>
        <w:tc>
          <w:tcPr>
            <w:tcW w:w="1276" w:type="dxa"/>
            <w:tcBorders>
              <w:top w:val="single" w:sz="4" w:space="0" w:color="auto"/>
              <w:left w:val="nil"/>
              <w:bottom w:val="single" w:sz="4" w:space="0" w:color="auto"/>
              <w:right w:val="nil"/>
            </w:tcBorders>
            <w:shd w:val="clear" w:color="auto" w:fill="auto"/>
            <w:noWrap/>
            <w:vAlign w:val="bottom"/>
            <w:hideMark/>
          </w:tcPr>
          <w:p w14:paraId="0B8769EC" w14:textId="17FFB118"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HR</w:t>
            </w:r>
          </w:p>
        </w:tc>
      </w:tr>
      <w:tr w:rsidR="00DA4772" w:rsidRPr="00B05D75" w14:paraId="2A644A04" w14:textId="77777777" w:rsidTr="00C5034F">
        <w:trPr>
          <w:gridAfter w:val="1"/>
          <w:wAfter w:w="279" w:type="dxa"/>
          <w:trHeight w:val="271"/>
        </w:trPr>
        <w:tc>
          <w:tcPr>
            <w:tcW w:w="1985" w:type="dxa"/>
            <w:gridSpan w:val="2"/>
            <w:tcBorders>
              <w:top w:val="single" w:sz="4" w:space="0" w:color="auto"/>
              <w:left w:val="nil"/>
              <w:bottom w:val="nil"/>
              <w:right w:val="nil"/>
            </w:tcBorders>
            <w:shd w:val="clear" w:color="auto" w:fill="auto"/>
            <w:noWrap/>
            <w:vAlign w:val="bottom"/>
            <w:hideMark/>
          </w:tcPr>
          <w:p w14:paraId="7BEFFB63" w14:textId="77777777" w:rsidR="00DA4772" w:rsidRPr="00B05D75" w:rsidRDefault="00DA4772" w:rsidP="00B05D75">
            <w:pPr>
              <w:spacing w:after="0" w:line="480" w:lineRule="auto"/>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Age</w:t>
            </w:r>
          </w:p>
        </w:tc>
        <w:tc>
          <w:tcPr>
            <w:tcW w:w="992" w:type="dxa"/>
            <w:tcBorders>
              <w:top w:val="single" w:sz="4" w:space="0" w:color="auto"/>
              <w:left w:val="nil"/>
              <w:bottom w:val="nil"/>
              <w:right w:val="nil"/>
            </w:tcBorders>
            <w:shd w:val="clear" w:color="auto" w:fill="auto"/>
            <w:noWrap/>
            <w:vAlign w:val="bottom"/>
            <w:hideMark/>
          </w:tcPr>
          <w:p w14:paraId="408C0937"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w:t>
            </w:r>
          </w:p>
        </w:tc>
        <w:tc>
          <w:tcPr>
            <w:tcW w:w="992" w:type="dxa"/>
            <w:gridSpan w:val="2"/>
            <w:tcBorders>
              <w:top w:val="single" w:sz="4" w:space="0" w:color="auto"/>
              <w:left w:val="nil"/>
              <w:bottom w:val="nil"/>
              <w:right w:val="nil"/>
            </w:tcBorders>
            <w:shd w:val="clear" w:color="auto" w:fill="auto"/>
            <w:noWrap/>
            <w:vAlign w:val="bottom"/>
            <w:hideMark/>
          </w:tcPr>
          <w:p w14:paraId="574A4D62"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-0.06</w:t>
            </w:r>
          </w:p>
        </w:tc>
        <w:tc>
          <w:tcPr>
            <w:tcW w:w="1418" w:type="dxa"/>
            <w:gridSpan w:val="2"/>
            <w:tcBorders>
              <w:top w:val="single" w:sz="4" w:space="0" w:color="auto"/>
              <w:left w:val="nil"/>
              <w:bottom w:val="nil"/>
              <w:right w:val="nil"/>
            </w:tcBorders>
            <w:shd w:val="clear" w:color="auto" w:fill="auto"/>
            <w:noWrap/>
            <w:vAlign w:val="bottom"/>
            <w:hideMark/>
          </w:tcPr>
          <w:p w14:paraId="5887909A"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0.16</w:t>
            </w:r>
          </w:p>
        </w:tc>
        <w:tc>
          <w:tcPr>
            <w:tcW w:w="1559" w:type="dxa"/>
            <w:gridSpan w:val="2"/>
            <w:tcBorders>
              <w:top w:val="single" w:sz="4" w:space="0" w:color="auto"/>
              <w:left w:val="nil"/>
              <w:bottom w:val="nil"/>
              <w:right w:val="nil"/>
            </w:tcBorders>
            <w:shd w:val="clear" w:color="auto" w:fill="auto"/>
            <w:noWrap/>
            <w:vAlign w:val="bottom"/>
            <w:hideMark/>
          </w:tcPr>
          <w:p w14:paraId="63C34247"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-0.18</w:t>
            </w:r>
          </w:p>
        </w:tc>
        <w:tc>
          <w:tcPr>
            <w:tcW w:w="992" w:type="dxa"/>
            <w:gridSpan w:val="2"/>
            <w:tcBorders>
              <w:top w:val="single" w:sz="4" w:space="0" w:color="auto"/>
              <w:left w:val="nil"/>
              <w:bottom w:val="nil"/>
              <w:right w:val="nil"/>
            </w:tcBorders>
            <w:shd w:val="clear" w:color="auto" w:fill="auto"/>
            <w:noWrap/>
            <w:vAlign w:val="bottom"/>
            <w:hideMark/>
          </w:tcPr>
          <w:p w14:paraId="54D291EE"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0.09</w:t>
            </w:r>
          </w:p>
        </w:tc>
        <w:tc>
          <w:tcPr>
            <w:tcW w:w="1134" w:type="dxa"/>
            <w:tcBorders>
              <w:top w:val="single" w:sz="4" w:space="0" w:color="auto"/>
              <w:left w:val="nil"/>
              <w:bottom w:val="nil"/>
              <w:right w:val="nil"/>
            </w:tcBorders>
            <w:shd w:val="clear" w:color="auto" w:fill="auto"/>
            <w:noWrap/>
            <w:vAlign w:val="bottom"/>
            <w:hideMark/>
          </w:tcPr>
          <w:p w14:paraId="2D354622"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-0.08</w:t>
            </w:r>
          </w:p>
        </w:tc>
        <w:tc>
          <w:tcPr>
            <w:tcW w:w="1418" w:type="dxa"/>
            <w:gridSpan w:val="3"/>
            <w:tcBorders>
              <w:top w:val="single" w:sz="4" w:space="0" w:color="auto"/>
              <w:left w:val="nil"/>
              <w:bottom w:val="nil"/>
              <w:right w:val="nil"/>
            </w:tcBorders>
            <w:shd w:val="clear" w:color="auto" w:fill="auto"/>
            <w:noWrap/>
            <w:vAlign w:val="bottom"/>
            <w:hideMark/>
          </w:tcPr>
          <w:p w14:paraId="6FD044B0"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-0.11</w:t>
            </w:r>
          </w:p>
        </w:tc>
        <w:tc>
          <w:tcPr>
            <w:tcW w:w="1417" w:type="dxa"/>
            <w:gridSpan w:val="2"/>
            <w:tcBorders>
              <w:top w:val="single" w:sz="4" w:space="0" w:color="auto"/>
              <w:left w:val="nil"/>
              <w:bottom w:val="nil"/>
              <w:right w:val="nil"/>
            </w:tcBorders>
            <w:shd w:val="clear" w:color="auto" w:fill="auto"/>
            <w:noWrap/>
            <w:vAlign w:val="bottom"/>
            <w:hideMark/>
          </w:tcPr>
          <w:p w14:paraId="23E818F0"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0.08</w:t>
            </w:r>
          </w:p>
        </w:tc>
        <w:tc>
          <w:tcPr>
            <w:tcW w:w="1276" w:type="dxa"/>
            <w:tcBorders>
              <w:top w:val="single" w:sz="4" w:space="0" w:color="auto"/>
              <w:left w:val="nil"/>
              <w:bottom w:val="nil"/>
              <w:right w:val="nil"/>
            </w:tcBorders>
            <w:shd w:val="clear" w:color="auto" w:fill="auto"/>
            <w:noWrap/>
            <w:vAlign w:val="bottom"/>
            <w:hideMark/>
          </w:tcPr>
          <w:p w14:paraId="1A11728D"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-0.05</w:t>
            </w:r>
          </w:p>
        </w:tc>
      </w:tr>
      <w:tr w:rsidR="00DA4772" w:rsidRPr="00B05D75" w14:paraId="6964CD83" w14:textId="77777777" w:rsidTr="00C5034F">
        <w:trPr>
          <w:gridAfter w:val="1"/>
          <w:wAfter w:w="279" w:type="dxa"/>
          <w:trHeight w:val="271"/>
        </w:trPr>
        <w:tc>
          <w:tcPr>
            <w:tcW w:w="1985" w:type="dxa"/>
            <w:gridSpan w:val="2"/>
            <w:tcBorders>
              <w:top w:val="nil"/>
              <w:left w:val="nil"/>
              <w:bottom w:val="nil"/>
              <w:right w:val="nil"/>
            </w:tcBorders>
            <w:shd w:val="clear" w:color="auto" w:fill="auto"/>
            <w:noWrap/>
            <w:vAlign w:val="bottom"/>
            <w:hideMark/>
          </w:tcPr>
          <w:p w14:paraId="6478372B" w14:textId="77777777" w:rsidR="00DA4772" w:rsidRPr="00B05D75" w:rsidRDefault="00DA4772" w:rsidP="00B05D75">
            <w:pPr>
              <w:spacing w:after="0" w:line="480" w:lineRule="auto"/>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BMI</w:t>
            </w:r>
          </w:p>
        </w:tc>
        <w:tc>
          <w:tcPr>
            <w:tcW w:w="992" w:type="dxa"/>
            <w:tcBorders>
              <w:top w:val="nil"/>
              <w:left w:val="nil"/>
              <w:bottom w:val="nil"/>
              <w:right w:val="nil"/>
            </w:tcBorders>
            <w:shd w:val="clear" w:color="auto" w:fill="auto"/>
            <w:noWrap/>
            <w:vAlign w:val="bottom"/>
            <w:hideMark/>
          </w:tcPr>
          <w:p w14:paraId="72E963E7"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0.06</w:t>
            </w:r>
          </w:p>
        </w:tc>
        <w:tc>
          <w:tcPr>
            <w:tcW w:w="992" w:type="dxa"/>
            <w:gridSpan w:val="2"/>
            <w:tcBorders>
              <w:top w:val="nil"/>
              <w:left w:val="nil"/>
              <w:bottom w:val="nil"/>
              <w:right w:val="nil"/>
            </w:tcBorders>
            <w:shd w:val="clear" w:color="auto" w:fill="auto"/>
            <w:noWrap/>
            <w:vAlign w:val="bottom"/>
            <w:hideMark/>
          </w:tcPr>
          <w:p w14:paraId="7EAA9BB6"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w:t>
            </w:r>
          </w:p>
        </w:tc>
        <w:tc>
          <w:tcPr>
            <w:tcW w:w="1418" w:type="dxa"/>
            <w:gridSpan w:val="2"/>
            <w:tcBorders>
              <w:top w:val="nil"/>
              <w:left w:val="nil"/>
              <w:bottom w:val="nil"/>
              <w:right w:val="nil"/>
            </w:tcBorders>
            <w:shd w:val="clear" w:color="auto" w:fill="auto"/>
            <w:noWrap/>
            <w:vAlign w:val="bottom"/>
            <w:hideMark/>
          </w:tcPr>
          <w:p w14:paraId="72248CA0"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-0.07</w:t>
            </w:r>
          </w:p>
        </w:tc>
        <w:tc>
          <w:tcPr>
            <w:tcW w:w="1559" w:type="dxa"/>
            <w:gridSpan w:val="2"/>
            <w:tcBorders>
              <w:top w:val="nil"/>
              <w:left w:val="nil"/>
              <w:bottom w:val="nil"/>
              <w:right w:val="nil"/>
            </w:tcBorders>
            <w:shd w:val="clear" w:color="auto" w:fill="auto"/>
            <w:noWrap/>
            <w:vAlign w:val="bottom"/>
            <w:hideMark/>
          </w:tcPr>
          <w:p w14:paraId="7F33CB89"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-0.15</w:t>
            </w:r>
          </w:p>
        </w:tc>
        <w:tc>
          <w:tcPr>
            <w:tcW w:w="992" w:type="dxa"/>
            <w:gridSpan w:val="2"/>
            <w:tcBorders>
              <w:top w:val="nil"/>
              <w:left w:val="nil"/>
              <w:bottom w:val="nil"/>
              <w:right w:val="nil"/>
            </w:tcBorders>
            <w:shd w:val="clear" w:color="auto" w:fill="auto"/>
            <w:noWrap/>
            <w:vAlign w:val="bottom"/>
            <w:hideMark/>
          </w:tcPr>
          <w:p w14:paraId="011438E4"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0.13</w:t>
            </w:r>
          </w:p>
        </w:tc>
        <w:tc>
          <w:tcPr>
            <w:tcW w:w="1134" w:type="dxa"/>
            <w:tcBorders>
              <w:top w:val="nil"/>
              <w:left w:val="nil"/>
              <w:bottom w:val="nil"/>
              <w:right w:val="nil"/>
            </w:tcBorders>
            <w:shd w:val="clear" w:color="auto" w:fill="auto"/>
            <w:noWrap/>
            <w:vAlign w:val="bottom"/>
            <w:hideMark/>
          </w:tcPr>
          <w:p w14:paraId="7FD72883"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-0.31</w:t>
            </w:r>
          </w:p>
        </w:tc>
        <w:tc>
          <w:tcPr>
            <w:tcW w:w="1418" w:type="dxa"/>
            <w:gridSpan w:val="3"/>
            <w:tcBorders>
              <w:top w:val="nil"/>
              <w:left w:val="nil"/>
              <w:bottom w:val="nil"/>
              <w:right w:val="nil"/>
            </w:tcBorders>
            <w:shd w:val="clear" w:color="auto" w:fill="auto"/>
            <w:noWrap/>
            <w:vAlign w:val="bottom"/>
            <w:hideMark/>
          </w:tcPr>
          <w:p w14:paraId="7C3A37CD"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-0.06</w:t>
            </w:r>
          </w:p>
        </w:tc>
        <w:tc>
          <w:tcPr>
            <w:tcW w:w="1417" w:type="dxa"/>
            <w:gridSpan w:val="2"/>
            <w:tcBorders>
              <w:top w:val="nil"/>
              <w:left w:val="nil"/>
              <w:bottom w:val="nil"/>
              <w:right w:val="nil"/>
            </w:tcBorders>
            <w:shd w:val="clear" w:color="auto" w:fill="auto"/>
            <w:noWrap/>
            <w:vAlign w:val="bottom"/>
            <w:hideMark/>
          </w:tcPr>
          <w:p w14:paraId="607BB5C5"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-0.07</w:t>
            </w:r>
          </w:p>
        </w:tc>
        <w:tc>
          <w:tcPr>
            <w:tcW w:w="1276" w:type="dxa"/>
            <w:tcBorders>
              <w:top w:val="nil"/>
              <w:left w:val="nil"/>
              <w:bottom w:val="nil"/>
              <w:right w:val="nil"/>
            </w:tcBorders>
            <w:shd w:val="clear" w:color="auto" w:fill="auto"/>
            <w:noWrap/>
            <w:vAlign w:val="bottom"/>
            <w:hideMark/>
          </w:tcPr>
          <w:p w14:paraId="04F941FA"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0.03</w:t>
            </w:r>
          </w:p>
        </w:tc>
      </w:tr>
      <w:tr w:rsidR="00DA4772" w:rsidRPr="00B05D75" w14:paraId="2B1F4F98" w14:textId="77777777" w:rsidTr="00C5034F">
        <w:trPr>
          <w:gridAfter w:val="1"/>
          <w:wAfter w:w="279" w:type="dxa"/>
          <w:trHeight w:val="271"/>
        </w:trPr>
        <w:tc>
          <w:tcPr>
            <w:tcW w:w="1985" w:type="dxa"/>
            <w:gridSpan w:val="2"/>
            <w:tcBorders>
              <w:top w:val="nil"/>
              <w:left w:val="nil"/>
              <w:bottom w:val="nil"/>
              <w:right w:val="nil"/>
            </w:tcBorders>
            <w:shd w:val="clear" w:color="auto" w:fill="auto"/>
            <w:noWrap/>
            <w:vAlign w:val="bottom"/>
            <w:hideMark/>
          </w:tcPr>
          <w:p w14:paraId="5B2D158C" w14:textId="77777777" w:rsidR="00DA4772" w:rsidRPr="00B05D75" w:rsidRDefault="00DA4772" w:rsidP="00B05D75">
            <w:pPr>
              <w:spacing w:after="0" w:line="480" w:lineRule="auto"/>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Dominance</w:t>
            </w:r>
          </w:p>
        </w:tc>
        <w:tc>
          <w:tcPr>
            <w:tcW w:w="992" w:type="dxa"/>
            <w:tcBorders>
              <w:top w:val="nil"/>
              <w:left w:val="nil"/>
              <w:bottom w:val="nil"/>
              <w:right w:val="nil"/>
            </w:tcBorders>
            <w:shd w:val="clear" w:color="auto" w:fill="auto"/>
            <w:noWrap/>
            <w:vAlign w:val="bottom"/>
            <w:hideMark/>
          </w:tcPr>
          <w:p w14:paraId="6BA07878"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0.06</w:t>
            </w:r>
          </w:p>
        </w:tc>
        <w:tc>
          <w:tcPr>
            <w:tcW w:w="992" w:type="dxa"/>
            <w:gridSpan w:val="2"/>
            <w:tcBorders>
              <w:top w:val="nil"/>
              <w:left w:val="nil"/>
              <w:bottom w:val="nil"/>
              <w:right w:val="nil"/>
            </w:tcBorders>
            <w:shd w:val="clear" w:color="auto" w:fill="auto"/>
            <w:noWrap/>
            <w:vAlign w:val="bottom"/>
            <w:hideMark/>
          </w:tcPr>
          <w:p w14:paraId="063A80EB"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-0.43*</w:t>
            </w:r>
          </w:p>
        </w:tc>
        <w:tc>
          <w:tcPr>
            <w:tcW w:w="1418" w:type="dxa"/>
            <w:gridSpan w:val="2"/>
            <w:tcBorders>
              <w:top w:val="nil"/>
              <w:left w:val="nil"/>
              <w:bottom w:val="nil"/>
              <w:right w:val="nil"/>
            </w:tcBorders>
            <w:shd w:val="clear" w:color="auto" w:fill="auto"/>
            <w:noWrap/>
            <w:vAlign w:val="bottom"/>
            <w:hideMark/>
          </w:tcPr>
          <w:p w14:paraId="0D706B73"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w:t>
            </w:r>
          </w:p>
        </w:tc>
        <w:tc>
          <w:tcPr>
            <w:tcW w:w="1559" w:type="dxa"/>
            <w:gridSpan w:val="2"/>
            <w:tcBorders>
              <w:top w:val="nil"/>
              <w:left w:val="nil"/>
              <w:bottom w:val="nil"/>
              <w:right w:val="nil"/>
            </w:tcBorders>
            <w:shd w:val="clear" w:color="auto" w:fill="auto"/>
            <w:noWrap/>
            <w:vAlign w:val="bottom"/>
            <w:hideMark/>
          </w:tcPr>
          <w:p w14:paraId="2CD6D779"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0.17</w:t>
            </w:r>
          </w:p>
        </w:tc>
        <w:tc>
          <w:tcPr>
            <w:tcW w:w="992" w:type="dxa"/>
            <w:gridSpan w:val="2"/>
            <w:tcBorders>
              <w:top w:val="nil"/>
              <w:left w:val="nil"/>
              <w:bottom w:val="nil"/>
              <w:right w:val="nil"/>
            </w:tcBorders>
            <w:shd w:val="clear" w:color="auto" w:fill="auto"/>
            <w:noWrap/>
            <w:vAlign w:val="bottom"/>
            <w:hideMark/>
          </w:tcPr>
          <w:p w14:paraId="4914F561"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-0.32</w:t>
            </w:r>
          </w:p>
        </w:tc>
        <w:tc>
          <w:tcPr>
            <w:tcW w:w="1134" w:type="dxa"/>
            <w:tcBorders>
              <w:top w:val="nil"/>
              <w:left w:val="nil"/>
              <w:bottom w:val="nil"/>
              <w:right w:val="nil"/>
            </w:tcBorders>
            <w:shd w:val="clear" w:color="auto" w:fill="auto"/>
            <w:noWrap/>
            <w:vAlign w:val="bottom"/>
            <w:hideMark/>
          </w:tcPr>
          <w:p w14:paraId="44165B76"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0.20</w:t>
            </w:r>
          </w:p>
        </w:tc>
        <w:tc>
          <w:tcPr>
            <w:tcW w:w="1418" w:type="dxa"/>
            <w:gridSpan w:val="3"/>
            <w:tcBorders>
              <w:top w:val="nil"/>
              <w:left w:val="nil"/>
              <w:bottom w:val="nil"/>
              <w:right w:val="nil"/>
            </w:tcBorders>
            <w:shd w:val="clear" w:color="auto" w:fill="auto"/>
            <w:noWrap/>
            <w:vAlign w:val="bottom"/>
            <w:hideMark/>
          </w:tcPr>
          <w:p w14:paraId="28BF93D0"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-0.15</w:t>
            </w:r>
          </w:p>
        </w:tc>
        <w:tc>
          <w:tcPr>
            <w:tcW w:w="1417" w:type="dxa"/>
            <w:gridSpan w:val="2"/>
            <w:tcBorders>
              <w:top w:val="nil"/>
              <w:left w:val="nil"/>
              <w:bottom w:val="nil"/>
              <w:right w:val="nil"/>
            </w:tcBorders>
            <w:shd w:val="clear" w:color="auto" w:fill="auto"/>
            <w:noWrap/>
            <w:vAlign w:val="bottom"/>
            <w:hideMark/>
          </w:tcPr>
          <w:p w14:paraId="58965326"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-0.05</w:t>
            </w:r>
          </w:p>
        </w:tc>
        <w:tc>
          <w:tcPr>
            <w:tcW w:w="1276" w:type="dxa"/>
            <w:tcBorders>
              <w:top w:val="nil"/>
              <w:left w:val="nil"/>
              <w:bottom w:val="nil"/>
              <w:right w:val="nil"/>
            </w:tcBorders>
            <w:shd w:val="clear" w:color="auto" w:fill="auto"/>
            <w:noWrap/>
            <w:vAlign w:val="bottom"/>
            <w:hideMark/>
          </w:tcPr>
          <w:p w14:paraId="1A00C8AD"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0.34</w:t>
            </w:r>
          </w:p>
        </w:tc>
      </w:tr>
      <w:tr w:rsidR="00DA4772" w:rsidRPr="00B05D75" w14:paraId="31CCCF5F" w14:textId="77777777" w:rsidTr="00C5034F">
        <w:trPr>
          <w:gridAfter w:val="1"/>
          <w:wAfter w:w="279" w:type="dxa"/>
          <w:trHeight w:val="271"/>
        </w:trPr>
        <w:tc>
          <w:tcPr>
            <w:tcW w:w="1985" w:type="dxa"/>
            <w:gridSpan w:val="2"/>
            <w:tcBorders>
              <w:top w:val="nil"/>
              <w:left w:val="nil"/>
              <w:bottom w:val="nil"/>
              <w:right w:val="nil"/>
            </w:tcBorders>
            <w:shd w:val="clear" w:color="auto" w:fill="auto"/>
            <w:noWrap/>
            <w:vAlign w:val="bottom"/>
            <w:hideMark/>
          </w:tcPr>
          <w:p w14:paraId="6B3D3D47" w14:textId="77777777" w:rsidR="00DA4772" w:rsidRPr="00B05D75" w:rsidRDefault="00DA4772" w:rsidP="00B05D75">
            <w:pPr>
              <w:spacing w:after="0" w:line="480" w:lineRule="auto"/>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Task Stressfulness</w:t>
            </w:r>
          </w:p>
        </w:tc>
        <w:tc>
          <w:tcPr>
            <w:tcW w:w="992" w:type="dxa"/>
            <w:tcBorders>
              <w:top w:val="nil"/>
              <w:left w:val="nil"/>
              <w:bottom w:val="nil"/>
              <w:right w:val="nil"/>
            </w:tcBorders>
            <w:shd w:val="clear" w:color="auto" w:fill="auto"/>
            <w:noWrap/>
            <w:vAlign w:val="bottom"/>
            <w:hideMark/>
          </w:tcPr>
          <w:p w14:paraId="2764BC70"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0.01</w:t>
            </w:r>
          </w:p>
        </w:tc>
        <w:tc>
          <w:tcPr>
            <w:tcW w:w="992" w:type="dxa"/>
            <w:gridSpan w:val="2"/>
            <w:tcBorders>
              <w:top w:val="nil"/>
              <w:left w:val="nil"/>
              <w:bottom w:val="nil"/>
              <w:right w:val="nil"/>
            </w:tcBorders>
            <w:shd w:val="clear" w:color="auto" w:fill="auto"/>
            <w:noWrap/>
            <w:vAlign w:val="bottom"/>
            <w:hideMark/>
          </w:tcPr>
          <w:p w14:paraId="5E9DE10A"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0.15</w:t>
            </w:r>
          </w:p>
        </w:tc>
        <w:tc>
          <w:tcPr>
            <w:tcW w:w="1418" w:type="dxa"/>
            <w:gridSpan w:val="2"/>
            <w:tcBorders>
              <w:top w:val="nil"/>
              <w:left w:val="nil"/>
              <w:bottom w:val="nil"/>
              <w:right w:val="nil"/>
            </w:tcBorders>
            <w:shd w:val="clear" w:color="auto" w:fill="auto"/>
            <w:noWrap/>
            <w:vAlign w:val="bottom"/>
            <w:hideMark/>
          </w:tcPr>
          <w:p w14:paraId="69CF19FE"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-0.22</w:t>
            </w:r>
          </w:p>
        </w:tc>
        <w:tc>
          <w:tcPr>
            <w:tcW w:w="1559" w:type="dxa"/>
            <w:gridSpan w:val="2"/>
            <w:tcBorders>
              <w:top w:val="nil"/>
              <w:left w:val="nil"/>
              <w:bottom w:val="nil"/>
              <w:right w:val="nil"/>
            </w:tcBorders>
            <w:shd w:val="clear" w:color="auto" w:fill="auto"/>
            <w:noWrap/>
            <w:vAlign w:val="bottom"/>
            <w:hideMark/>
          </w:tcPr>
          <w:p w14:paraId="49250B8D"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w:t>
            </w:r>
          </w:p>
        </w:tc>
        <w:tc>
          <w:tcPr>
            <w:tcW w:w="992" w:type="dxa"/>
            <w:gridSpan w:val="2"/>
            <w:tcBorders>
              <w:top w:val="nil"/>
              <w:left w:val="nil"/>
              <w:bottom w:val="nil"/>
              <w:right w:val="nil"/>
            </w:tcBorders>
            <w:shd w:val="clear" w:color="auto" w:fill="auto"/>
            <w:noWrap/>
            <w:vAlign w:val="bottom"/>
            <w:hideMark/>
          </w:tcPr>
          <w:p w14:paraId="2D38F7BE"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-0.09</w:t>
            </w:r>
          </w:p>
        </w:tc>
        <w:tc>
          <w:tcPr>
            <w:tcW w:w="1134" w:type="dxa"/>
            <w:tcBorders>
              <w:top w:val="nil"/>
              <w:left w:val="nil"/>
              <w:bottom w:val="nil"/>
              <w:right w:val="nil"/>
            </w:tcBorders>
            <w:shd w:val="clear" w:color="auto" w:fill="auto"/>
            <w:noWrap/>
            <w:vAlign w:val="bottom"/>
            <w:hideMark/>
          </w:tcPr>
          <w:p w14:paraId="7D84ED7D"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.55**</w:t>
            </w:r>
          </w:p>
        </w:tc>
        <w:tc>
          <w:tcPr>
            <w:tcW w:w="1418" w:type="dxa"/>
            <w:gridSpan w:val="3"/>
            <w:tcBorders>
              <w:top w:val="nil"/>
              <w:left w:val="nil"/>
              <w:bottom w:val="nil"/>
              <w:right w:val="nil"/>
            </w:tcBorders>
            <w:shd w:val="clear" w:color="auto" w:fill="auto"/>
            <w:noWrap/>
            <w:vAlign w:val="bottom"/>
            <w:hideMark/>
          </w:tcPr>
          <w:p w14:paraId="6F97E0D3"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-0.16</w:t>
            </w:r>
          </w:p>
        </w:tc>
        <w:tc>
          <w:tcPr>
            <w:tcW w:w="1417" w:type="dxa"/>
            <w:gridSpan w:val="2"/>
            <w:tcBorders>
              <w:top w:val="nil"/>
              <w:left w:val="nil"/>
              <w:bottom w:val="nil"/>
              <w:right w:val="nil"/>
            </w:tcBorders>
            <w:shd w:val="clear" w:color="auto" w:fill="auto"/>
            <w:noWrap/>
            <w:vAlign w:val="bottom"/>
            <w:hideMark/>
          </w:tcPr>
          <w:p w14:paraId="3098E7C7"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-0.12</w:t>
            </w:r>
          </w:p>
        </w:tc>
        <w:tc>
          <w:tcPr>
            <w:tcW w:w="1276" w:type="dxa"/>
            <w:tcBorders>
              <w:top w:val="nil"/>
              <w:left w:val="nil"/>
              <w:bottom w:val="nil"/>
              <w:right w:val="nil"/>
            </w:tcBorders>
            <w:shd w:val="clear" w:color="auto" w:fill="auto"/>
            <w:noWrap/>
            <w:vAlign w:val="bottom"/>
            <w:hideMark/>
          </w:tcPr>
          <w:p w14:paraId="75009123"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0.18</w:t>
            </w:r>
          </w:p>
        </w:tc>
      </w:tr>
      <w:tr w:rsidR="00DA4772" w:rsidRPr="00B05D75" w14:paraId="5CEAF951" w14:textId="77777777" w:rsidTr="00C5034F">
        <w:trPr>
          <w:gridAfter w:val="1"/>
          <w:wAfter w:w="279" w:type="dxa"/>
          <w:trHeight w:val="271"/>
        </w:trPr>
        <w:tc>
          <w:tcPr>
            <w:tcW w:w="1985" w:type="dxa"/>
            <w:gridSpan w:val="2"/>
            <w:tcBorders>
              <w:top w:val="nil"/>
              <w:left w:val="nil"/>
              <w:bottom w:val="nil"/>
              <w:right w:val="nil"/>
            </w:tcBorders>
            <w:shd w:val="clear" w:color="auto" w:fill="auto"/>
            <w:noWrap/>
            <w:vAlign w:val="bottom"/>
            <w:hideMark/>
          </w:tcPr>
          <w:p w14:paraId="193C3978" w14:textId="77777777" w:rsidR="00DA4772" w:rsidRPr="00B05D75" w:rsidRDefault="00DA4772" w:rsidP="00B05D75">
            <w:pPr>
              <w:spacing w:after="0" w:line="480" w:lineRule="auto"/>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Task Interest</w:t>
            </w:r>
          </w:p>
        </w:tc>
        <w:tc>
          <w:tcPr>
            <w:tcW w:w="992" w:type="dxa"/>
            <w:tcBorders>
              <w:top w:val="nil"/>
              <w:left w:val="nil"/>
              <w:bottom w:val="nil"/>
              <w:right w:val="nil"/>
            </w:tcBorders>
            <w:shd w:val="clear" w:color="auto" w:fill="auto"/>
            <w:noWrap/>
            <w:vAlign w:val="bottom"/>
            <w:hideMark/>
          </w:tcPr>
          <w:p w14:paraId="36756EC9"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0.10</w:t>
            </w:r>
          </w:p>
        </w:tc>
        <w:tc>
          <w:tcPr>
            <w:tcW w:w="992" w:type="dxa"/>
            <w:gridSpan w:val="2"/>
            <w:tcBorders>
              <w:top w:val="nil"/>
              <w:left w:val="nil"/>
              <w:bottom w:val="nil"/>
              <w:right w:val="nil"/>
            </w:tcBorders>
            <w:shd w:val="clear" w:color="auto" w:fill="auto"/>
            <w:noWrap/>
            <w:vAlign w:val="bottom"/>
            <w:hideMark/>
          </w:tcPr>
          <w:p w14:paraId="5227E5B7"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0.16</w:t>
            </w:r>
          </w:p>
        </w:tc>
        <w:tc>
          <w:tcPr>
            <w:tcW w:w="1418" w:type="dxa"/>
            <w:gridSpan w:val="2"/>
            <w:tcBorders>
              <w:top w:val="nil"/>
              <w:left w:val="nil"/>
              <w:bottom w:val="nil"/>
              <w:right w:val="nil"/>
            </w:tcBorders>
            <w:shd w:val="clear" w:color="auto" w:fill="auto"/>
            <w:noWrap/>
            <w:vAlign w:val="bottom"/>
            <w:hideMark/>
          </w:tcPr>
          <w:p w14:paraId="5FA48F5F"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-0.21</w:t>
            </w:r>
          </w:p>
        </w:tc>
        <w:tc>
          <w:tcPr>
            <w:tcW w:w="1559" w:type="dxa"/>
            <w:gridSpan w:val="2"/>
            <w:tcBorders>
              <w:top w:val="nil"/>
              <w:left w:val="nil"/>
              <w:bottom w:val="nil"/>
              <w:right w:val="nil"/>
            </w:tcBorders>
            <w:shd w:val="clear" w:color="auto" w:fill="auto"/>
            <w:noWrap/>
            <w:vAlign w:val="bottom"/>
            <w:hideMark/>
          </w:tcPr>
          <w:p w14:paraId="471D0CF2"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-0.21</w:t>
            </w:r>
          </w:p>
        </w:tc>
        <w:tc>
          <w:tcPr>
            <w:tcW w:w="992" w:type="dxa"/>
            <w:gridSpan w:val="2"/>
            <w:tcBorders>
              <w:top w:val="nil"/>
              <w:left w:val="nil"/>
              <w:bottom w:val="nil"/>
              <w:right w:val="nil"/>
            </w:tcBorders>
            <w:shd w:val="clear" w:color="auto" w:fill="auto"/>
            <w:noWrap/>
            <w:vAlign w:val="bottom"/>
            <w:hideMark/>
          </w:tcPr>
          <w:p w14:paraId="40868D29"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w:t>
            </w:r>
          </w:p>
        </w:tc>
        <w:tc>
          <w:tcPr>
            <w:tcW w:w="1134" w:type="dxa"/>
            <w:tcBorders>
              <w:top w:val="nil"/>
              <w:left w:val="nil"/>
              <w:bottom w:val="nil"/>
              <w:right w:val="nil"/>
            </w:tcBorders>
            <w:shd w:val="clear" w:color="auto" w:fill="auto"/>
            <w:noWrap/>
            <w:vAlign w:val="bottom"/>
            <w:hideMark/>
          </w:tcPr>
          <w:p w14:paraId="04E2314B"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-0.21</w:t>
            </w:r>
          </w:p>
        </w:tc>
        <w:tc>
          <w:tcPr>
            <w:tcW w:w="1418" w:type="dxa"/>
            <w:gridSpan w:val="3"/>
            <w:tcBorders>
              <w:top w:val="nil"/>
              <w:left w:val="nil"/>
              <w:bottom w:val="nil"/>
              <w:right w:val="nil"/>
            </w:tcBorders>
            <w:shd w:val="clear" w:color="auto" w:fill="auto"/>
            <w:noWrap/>
            <w:vAlign w:val="bottom"/>
            <w:hideMark/>
          </w:tcPr>
          <w:p w14:paraId="7489C416"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-0.18</w:t>
            </w:r>
          </w:p>
        </w:tc>
        <w:tc>
          <w:tcPr>
            <w:tcW w:w="1417" w:type="dxa"/>
            <w:gridSpan w:val="2"/>
            <w:tcBorders>
              <w:top w:val="nil"/>
              <w:left w:val="nil"/>
              <w:bottom w:val="nil"/>
              <w:right w:val="nil"/>
            </w:tcBorders>
            <w:shd w:val="clear" w:color="auto" w:fill="auto"/>
            <w:noWrap/>
            <w:vAlign w:val="bottom"/>
            <w:hideMark/>
          </w:tcPr>
          <w:p w14:paraId="643488E2"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-0.17</w:t>
            </w:r>
          </w:p>
        </w:tc>
        <w:tc>
          <w:tcPr>
            <w:tcW w:w="1276" w:type="dxa"/>
            <w:tcBorders>
              <w:top w:val="nil"/>
              <w:left w:val="nil"/>
              <w:bottom w:val="nil"/>
              <w:right w:val="nil"/>
            </w:tcBorders>
            <w:shd w:val="clear" w:color="auto" w:fill="auto"/>
            <w:noWrap/>
            <w:vAlign w:val="bottom"/>
            <w:hideMark/>
          </w:tcPr>
          <w:p w14:paraId="4E7440E9"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-0.10</w:t>
            </w:r>
          </w:p>
        </w:tc>
      </w:tr>
      <w:tr w:rsidR="00DA4772" w:rsidRPr="00B05D75" w14:paraId="27C25900" w14:textId="77777777" w:rsidTr="00C5034F">
        <w:trPr>
          <w:gridAfter w:val="1"/>
          <w:wAfter w:w="279" w:type="dxa"/>
          <w:trHeight w:val="271"/>
        </w:trPr>
        <w:tc>
          <w:tcPr>
            <w:tcW w:w="1985" w:type="dxa"/>
            <w:gridSpan w:val="2"/>
            <w:tcBorders>
              <w:top w:val="nil"/>
              <w:left w:val="nil"/>
              <w:bottom w:val="nil"/>
              <w:right w:val="nil"/>
            </w:tcBorders>
            <w:shd w:val="clear" w:color="auto" w:fill="auto"/>
            <w:noWrap/>
            <w:vAlign w:val="bottom"/>
            <w:hideMark/>
          </w:tcPr>
          <w:p w14:paraId="3D6B8DFD" w14:textId="77777777" w:rsidR="00DA4772" w:rsidRPr="00B05D75" w:rsidRDefault="00DA4772" w:rsidP="00B05D75">
            <w:pPr>
              <w:spacing w:after="0" w:line="480" w:lineRule="auto"/>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Task difficulty</w:t>
            </w:r>
          </w:p>
        </w:tc>
        <w:tc>
          <w:tcPr>
            <w:tcW w:w="992" w:type="dxa"/>
            <w:tcBorders>
              <w:top w:val="nil"/>
              <w:left w:val="nil"/>
              <w:bottom w:val="nil"/>
              <w:right w:val="nil"/>
            </w:tcBorders>
            <w:shd w:val="clear" w:color="auto" w:fill="auto"/>
            <w:noWrap/>
            <w:vAlign w:val="bottom"/>
            <w:hideMark/>
          </w:tcPr>
          <w:p w14:paraId="6232FC86"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-0.18</w:t>
            </w:r>
          </w:p>
        </w:tc>
        <w:tc>
          <w:tcPr>
            <w:tcW w:w="992" w:type="dxa"/>
            <w:gridSpan w:val="2"/>
            <w:tcBorders>
              <w:top w:val="nil"/>
              <w:left w:val="nil"/>
              <w:bottom w:val="nil"/>
              <w:right w:val="nil"/>
            </w:tcBorders>
            <w:shd w:val="clear" w:color="auto" w:fill="auto"/>
            <w:noWrap/>
            <w:vAlign w:val="bottom"/>
            <w:hideMark/>
          </w:tcPr>
          <w:p w14:paraId="590E83CF"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0.16</w:t>
            </w:r>
          </w:p>
        </w:tc>
        <w:tc>
          <w:tcPr>
            <w:tcW w:w="1418" w:type="dxa"/>
            <w:gridSpan w:val="2"/>
            <w:tcBorders>
              <w:top w:val="nil"/>
              <w:left w:val="nil"/>
              <w:bottom w:val="nil"/>
              <w:right w:val="nil"/>
            </w:tcBorders>
            <w:shd w:val="clear" w:color="auto" w:fill="auto"/>
            <w:noWrap/>
            <w:vAlign w:val="bottom"/>
            <w:hideMark/>
          </w:tcPr>
          <w:p w14:paraId="1CE381F4"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-0.17</w:t>
            </w:r>
          </w:p>
        </w:tc>
        <w:tc>
          <w:tcPr>
            <w:tcW w:w="1559" w:type="dxa"/>
            <w:gridSpan w:val="2"/>
            <w:tcBorders>
              <w:top w:val="nil"/>
              <w:left w:val="nil"/>
              <w:bottom w:val="nil"/>
              <w:right w:val="nil"/>
            </w:tcBorders>
            <w:shd w:val="clear" w:color="auto" w:fill="auto"/>
            <w:noWrap/>
            <w:vAlign w:val="bottom"/>
            <w:hideMark/>
          </w:tcPr>
          <w:p w14:paraId="5EFD3ABE"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.75**</w:t>
            </w:r>
          </w:p>
        </w:tc>
        <w:tc>
          <w:tcPr>
            <w:tcW w:w="992" w:type="dxa"/>
            <w:gridSpan w:val="2"/>
            <w:tcBorders>
              <w:top w:val="nil"/>
              <w:left w:val="nil"/>
              <w:bottom w:val="nil"/>
              <w:right w:val="nil"/>
            </w:tcBorders>
            <w:shd w:val="clear" w:color="auto" w:fill="auto"/>
            <w:noWrap/>
            <w:vAlign w:val="bottom"/>
            <w:hideMark/>
          </w:tcPr>
          <w:p w14:paraId="33C36158"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-0.04</w:t>
            </w:r>
          </w:p>
        </w:tc>
        <w:tc>
          <w:tcPr>
            <w:tcW w:w="1134" w:type="dxa"/>
            <w:tcBorders>
              <w:top w:val="nil"/>
              <w:left w:val="nil"/>
              <w:bottom w:val="nil"/>
              <w:right w:val="nil"/>
            </w:tcBorders>
            <w:shd w:val="clear" w:color="auto" w:fill="auto"/>
            <w:noWrap/>
            <w:vAlign w:val="bottom"/>
            <w:hideMark/>
          </w:tcPr>
          <w:p w14:paraId="697A2A08"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w:t>
            </w:r>
          </w:p>
        </w:tc>
        <w:tc>
          <w:tcPr>
            <w:tcW w:w="1418" w:type="dxa"/>
            <w:gridSpan w:val="3"/>
            <w:tcBorders>
              <w:top w:val="nil"/>
              <w:left w:val="nil"/>
              <w:bottom w:val="nil"/>
              <w:right w:val="nil"/>
            </w:tcBorders>
            <w:shd w:val="clear" w:color="auto" w:fill="auto"/>
            <w:noWrap/>
            <w:vAlign w:val="bottom"/>
            <w:hideMark/>
          </w:tcPr>
          <w:p w14:paraId="0EAB7689"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-0.27</w:t>
            </w:r>
          </w:p>
        </w:tc>
        <w:tc>
          <w:tcPr>
            <w:tcW w:w="1417" w:type="dxa"/>
            <w:gridSpan w:val="2"/>
            <w:tcBorders>
              <w:top w:val="nil"/>
              <w:left w:val="nil"/>
              <w:bottom w:val="nil"/>
              <w:right w:val="nil"/>
            </w:tcBorders>
            <w:shd w:val="clear" w:color="auto" w:fill="auto"/>
            <w:noWrap/>
            <w:vAlign w:val="bottom"/>
            <w:hideMark/>
          </w:tcPr>
          <w:p w14:paraId="62EF2262"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-0.19</w:t>
            </w:r>
          </w:p>
        </w:tc>
        <w:tc>
          <w:tcPr>
            <w:tcW w:w="1276" w:type="dxa"/>
            <w:tcBorders>
              <w:top w:val="nil"/>
              <w:left w:val="nil"/>
              <w:bottom w:val="nil"/>
              <w:right w:val="nil"/>
            </w:tcBorders>
            <w:shd w:val="clear" w:color="auto" w:fill="auto"/>
            <w:noWrap/>
            <w:vAlign w:val="bottom"/>
            <w:hideMark/>
          </w:tcPr>
          <w:p w14:paraId="0B0707C9"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-0.22</w:t>
            </w:r>
          </w:p>
        </w:tc>
      </w:tr>
      <w:tr w:rsidR="00DA4772" w:rsidRPr="00B05D75" w14:paraId="5E0AC4AC" w14:textId="77777777" w:rsidTr="00C5034F">
        <w:trPr>
          <w:gridAfter w:val="1"/>
          <w:wAfter w:w="279" w:type="dxa"/>
          <w:trHeight w:val="271"/>
        </w:trPr>
        <w:tc>
          <w:tcPr>
            <w:tcW w:w="1985" w:type="dxa"/>
            <w:gridSpan w:val="2"/>
            <w:tcBorders>
              <w:top w:val="nil"/>
              <w:left w:val="nil"/>
              <w:bottom w:val="nil"/>
              <w:right w:val="nil"/>
            </w:tcBorders>
            <w:shd w:val="clear" w:color="auto" w:fill="auto"/>
            <w:noWrap/>
            <w:vAlign w:val="bottom"/>
            <w:hideMark/>
          </w:tcPr>
          <w:p w14:paraId="65DD2A91" w14:textId="77777777" w:rsidR="00DA4772" w:rsidRPr="00B05D75" w:rsidRDefault="00DA4772" w:rsidP="00B05D75">
            <w:pPr>
              <w:spacing w:after="0" w:line="480" w:lineRule="auto"/>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Baseline SBP</w:t>
            </w:r>
          </w:p>
        </w:tc>
        <w:tc>
          <w:tcPr>
            <w:tcW w:w="992" w:type="dxa"/>
            <w:tcBorders>
              <w:top w:val="nil"/>
              <w:left w:val="nil"/>
              <w:bottom w:val="nil"/>
              <w:right w:val="nil"/>
            </w:tcBorders>
            <w:shd w:val="clear" w:color="auto" w:fill="auto"/>
            <w:noWrap/>
            <w:vAlign w:val="bottom"/>
            <w:hideMark/>
          </w:tcPr>
          <w:p w14:paraId="70B6E725"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0.26</w:t>
            </w:r>
          </w:p>
        </w:tc>
        <w:tc>
          <w:tcPr>
            <w:tcW w:w="992" w:type="dxa"/>
            <w:gridSpan w:val="2"/>
            <w:tcBorders>
              <w:top w:val="nil"/>
              <w:left w:val="nil"/>
              <w:bottom w:val="nil"/>
              <w:right w:val="nil"/>
            </w:tcBorders>
            <w:shd w:val="clear" w:color="auto" w:fill="auto"/>
            <w:noWrap/>
            <w:vAlign w:val="bottom"/>
            <w:hideMark/>
          </w:tcPr>
          <w:p w14:paraId="33CE7AEA"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0.31</w:t>
            </w:r>
          </w:p>
        </w:tc>
        <w:tc>
          <w:tcPr>
            <w:tcW w:w="1418" w:type="dxa"/>
            <w:gridSpan w:val="2"/>
            <w:tcBorders>
              <w:top w:val="nil"/>
              <w:left w:val="nil"/>
              <w:bottom w:val="nil"/>
              <w:right w:val="nil"/>
            </w:tcBorders>
            <w:shd w:val="clear" w:color="auto" w:fill="auto"/>
            <w:noWrap/>
            <w:vAlign w:val="bottom"/>
            <w:hideMark/>
          </w:tcPr>
          <w:p w14:paraId="134E423F"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-0.04</w:t>
            </w:r>
          </w:p>
        </w:tc>
        <w:tc>
          <w:tcPr>
            <w:tcW w:w="1559" w:type="dxa"/>
            <w:gridSpan w:val="2"/>
            <w:tcBorders>
              <w:top w:val="nil"/>
              <w:left w:val="nil"/>
              <w:bottom w:val="nil"/>
              <w:right w:val="nil"/>
            </w:tcBorders>
            <w:shd w:val="clear" w:color="auto" w:fill="auto"/>
            <w:noWrap/>
            <w:vAlign w:val="bottom"/>
            <w:hideMark/>
          </w:tcPr>
          <w:p w14:paraId="3C501931"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0.21</w:t>
            </w:r>
          </w:p>
        </w:tc>
        <w:tc>
          <w:tcPr>
            <w:tcW w:w="992" w:type="dxa"/>
            <w:gridSpan w:val="2"/>
            <w:tcBorders>
              <w:top w:val="nil"/>
              <w:left w:val="nil"/>
              <w:bottom w:val="nil"/>
              <w:right w:val="nil"/>
            </w:tcBorders>
            <w:shd w:val="clear" w:color="auto" w:fill="auto"/>
            <w:noWrap/>
            <w:vAlign w:val="bottom"/>
            <w:hideMark/>
          </w:tcPr>
          <w:p w14:paraId="67E35061"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0.28</w:t>
            </w:r>
          </w:p>
        </w:tc>
        <w:tc>
          <w:tcPr>
            <w:tcW w:w="1134" w:type="dxa"/>
            <w:tcBorders>
              <w:top w:val="nil"/>
              <w:left w:val="nil"/>
              <w:bottom w:val="nil"/>
              <w:right w:val="nil"/>
            </w:tcBorders>
            <w:shd w:val="clear" w:color="auto" w:fill="auto"/>
            <w:noWrap/>
            <w:vAlign w:val="bottom"/>
            <w:hideMark/>
          </w:tcPr>
          <w:p w14:paraId="168F8271"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0.27</w:t>
            </w:r>
          </w:p>
        </w:tc>
        <w:tc>
          <w:tcPr>
            <w:tcW w:w="1418" w:type="dxa"/>
            <w:gridSpan w:val="3"/>
            <w:tcBorders>
              <w:top w:val="nil"/>
              <w:left w:val="nil"/>
              <w:bottom w:val="nil"/>
              <w:right w:val="nil"/>
            </w:tcBorders>
            <w:shd w:val="clear" w:color="auto" w:fill="auto"/>
            <w:noWrap/>
            <w:vAlign w:val="bottom"/>
            <w:hideMark/>
          </w:tcPr>
          <w:p w14:paraId="1A8BDD6E"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w:t>
            </w:r>
          </w:p>
        </w:tc>
        <w:tc>
          <w:tcPr>
            <w:tcW w:w="1417" w:type="dxa"/>
            <w:gridSpan w:val="2"/>
            <w:tcBorders>
              <w:top w:val="nil"/>
              <w:left w:val="nil"/>
              <w:bottom w:val="nil"/>
              <w:right w:val="nil"/>
            </w:tcBorders>
            <w:shd w:val="clear" w:color="auto" w:fill="auto"/>
            <w:noWrap/>
            <w:vAlign w:val="bottom"/>
            <w:hideMark/>
          </w:tcPr>
          <w:p w14:paraId="02BA772B"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.78**</w:t>
            </w:r>
          </w:p>
        </w:tc>
        <w:tc>
          <w:tcPr>
            <w:tcW w:w="1276" w:type="dxa"/>
            <w:tcBorders>
              <w:top w:val="nil"/>
              <w:left w:val="nil"/>
              <w:bottom w:val="nil"/>
              <w:right w:val="nil"/>
            </w:tcBorders>
            <w:shd w:val="clear" w:color="auto" w:fill="auto"/>
            <w:noWrap/>
            <w:vAlign w:val="bottom"/>
            <w:hideMark/>
          </w:tcPr>
          <w:p w14:paraId="467A548F"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0.12</w:t>
            </w:r>
          </w:p>
        </w:tc>
      </w:tr>
      <w:tr w:rsidR="00DA4772" w:rsidRPr="00B05D75" w14:paraId="7242351B" w14:textId="77777777" w:rsidTr="00C5034F">
        <w:trPr>
          <w:gridAfter w:val="1"/>
          <w:wAfter w:w="279" w:type="dxa"/>
          <w:trHeight w:val="271"/>
        </w:trPr>
        <w:tc>
          <w:tcPr>
            <w:tcW w:w="1985" w:type="dxa"/>
            <w:gridSpan w:val="2"/>
            <w:tcBorders>
              <w:top w:val="nil"/>
              <w:left w:val="nil"/>
              <w:bottom w:val="nil"/>
              <w:right w:val="nil"/>
            </w:tcBorders>
            <w:shd w:val="clear" w:color="auto" w:fill="auto"/>
            <w:noWrap/>
            <w:vAlign w:val="bottom"/>
            <w:hideMark/>
          </w:tcPr>
          <w:p w14:paraId="5E27D958" w14:textId="77777777" w:rsidR="00DA4772" w:rsidRPr="00B05D75" w:rsidRDefault="00DA4772" w:rsidP="00B05D75">
            <w:pPr>
              <w:spacing w:after="0" w:line="480" w:lineRule="auto"/>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Baseline DBP</w:t>
            </w:r>
          </w:p>
        </w:tc>
        <w:tc>
          <w:tcPr>
            <w:tcW w:w="992" w:type="dxa"/>
            <w:tcBorders>
              <w:top w:val="nil"/>
              <w:left w:val="nil"/>
              <w:bottom w:val="nil"/>
              <w:right w:val="nil"/>
            </w:tcBorders>
            <w:shd w:val="clear" w:color="auto" w:fill="auto"/>
            <w:noWrap/>
            <w:vAlign w:val="bottom"/>
            <w:hideMark/>
          </w:tcPr>
          <w:p w14:paraId="39C9DD29"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0.19</w:t>
            </w:r>
          </w:p>
        </w:tc>
        <w:tc>
          <w:tcPr>
            <w:tcW w:w="992" w:type="dxa"/>
            <w:gridSpan w:val="2"/>
            <w:tcBorders>
              <w:top w:val="nil"/>
              <w:left w:val="nil"/>
              <w:bottom w:val="nil"/>
              <w:right w:val="nil"/>
            </w:tcBorders>
            <w:shd w:val="clear" w:color="auto" w:fill="auto"/>
            <w:noWrap/>
            <w:vAlign w:val="bottom"/>
            <w:hideMark/>
          </w:tcPr>
          <w:p w14:paraId="10363FB8"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0.12</w:t>
            </w:r>
          </w:p>
        </w:tc>
        <w:tc>
          <w:tcPr>
            <w:tcW w:w="1418" w:type="dxa"/>
            <w:gridSpan w:val="2"/>
            <w:tcBorders>
              <w:top w:val="nil"/>
              <w:left w:val="nil"/>
              <w:bottom w:val="nil"/>
              <w:right w:val="nil"/>
            </w:tcBorders>
            <w:shd w:val="clear" w:color="auto" w:fill="auto"/>
            <w:noWrap/>
            <w:vAlign w:val="bottom"/>
            <w:hideMark/>
          </w:tcPr>
          <w:p w14:paraId="0C3736CF"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0.12</w:t>
            </w:r>
          </w:p>
        </w:tc>
        <w:tc>
          <w:tcPr>
            <w:tcW w:w="1559" w:type="dxa"/>
            <w:gridSpan w:val="2"/>
            <w:tcBorders>
              <w:top w:val="nil"/>
              <w:left w:val="nil"/>
              <w:bottom w:val="nil"/>
              <w:right w:val="nil"/>
            </w:tcBorders>
            <w:shd w:val="clear" w:color="auto" w:fill="auto"/>
            <w:noWrap/>
            <w:vAlign w:val="bottom"/>
            <w:hideMark/>
          </w:tcPr>
          <w:p w14:paraId="3D3E692F"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0.14</w:t>
            </w:r>
          </w:p>
        </w:tc>
        <w:tc>
          <w:tcPr>
            <w:tcW w:w="992" w:type="dxa"/>
            <w:gridSpan w:val="2"/>
            <w:tcBorders>
              <w:top w:val="nil"/>
              <w:left w:val="nil"/>
              <w:bottom w:val="nil"/>
              <w:right w:val="nil"/>
            </w:tcBorders>
            <w:shd w:val="clear" w:color="auto" w:fill="auto"/>
            <w:noWrap/>
            <w:vAlign w:val="bottom"/>
            <w:hideMark/>
          </w:tcPr>
          <w:p w14:paraId="1E55FC94"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0.11</w:t>
            </w:r>
          </w:p>
        </w:tc>
        <w:tc>
          <w:tcPr>
            <w:tcW w:w="1134" w:type="dxa"/>
            <w:tcBorders>
              <w:top w:val="nil"/>
              <w:left w:val="nil"/>
              <w:bottom w:val="nil"/>
              <w:right w:val="nil"/>
            </w:tcBorders>
            <w:shd w:val="clear" w:color="auto" w:fill="auto"/>
            <w:noWrap/>
            <w:vAlign w:val="bottom"/>
            <w:hideMark/>
          </w:tcPr>
          <w:p w14:paraId="63C77EB3"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0.15</w:t>
            </w:r>
          </w:p>
        </w:tc>
        <w:tc>
          <w:tcPr>
            <w:tcW w:w="1418" w:type="dxa"/>
            <w:gridSpan w:val="3"/>
            <w:tcBorders>
              <w:top w:val="nil"/>
              <w:left w:val="nil"/>
              <w:bottom w:val="nil"/>
              <w:right w:val="nil"/>
            </w:tcBorders>
            <w:shd w:val="clear" w:color="auto" w:fill="auto"/>
            <w:noWrap/>
            <w:vAlign w:val="bottom"/>
            <w:hideMark/>
          </w:tcPr>
          <w:p w14:paraId="7754770F"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.71**</w:t>
            </w:r>
          </w:p>
        </w:tc>
        <w:tc>
          <w:tcPr>
            <w:tcW w:w="1417" w:type="dxa"/>
            <w:gridSpan w:val="2"/>
            <w:tcBorders>
              <w:top w:val="nil"/>
              <w:left w:val="nil"/>
              <w:bottom w:val="nil"/>
              <w:right w:val="nil"/>
            </w:tcBorders>
            <w:shd w:val="clear" w:color="auto" w:fill="auto"/>
            <w:noWrap/>
            <w:vAlign w:val="bottom"/>
            <w:hideMark/>
          </w:tcPr>
          <w:p w14:paraId="7E687913"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w:t>
            </w:r>
          </w:p>
        </w:tc>
        <w:tc>
          <w:tcPr>
            <w:tcW w:w="1276" w:type="dxa"/>
            <w:tcBorders>
              <w:top w:val="nil"/>
              <w:left w:val="nil"/>
              <w:bottom w:val="nil"/>
              <w:right w:val="nil"/>
            </w:tcBorders>
            <w:shd w:val="clear" w:color="auto" w:fill="auto"/>
            <w:noWrap/>
            <w:vAlign w:val="bottom"/>
            <w:hideMark/>
          </w:tcPr>
          <w:p w14:paraId="08F9CD36"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0.18</w:t>
            </w:r>
          </w:p>
        </w:tc>
      </w:tr>
      <w:tr w:rsidR="00DA4772" w:rsidRPr="00B05D75" w14:paraId="58282664" w14:textId="77777777" w:rsidTr="00C5034F">
        <w:trPr>
          <w:gridAfter w:val="1"/>
          <w:wAfter w:w="279" w:type="dxa"/>
          <w:trHeight w:val="271"/>
        </w:trPr>
        <w:tc>
          <w:tcPr>
            <w:tcW w:w="1985" w:type="dxa"/>
            <w:gridSpan w:val="2"/>
            <w:tcBorders>
              <w:top w:val="nil"/>
              <w:left w:val="nil"/>
              <w:bottom w:val="single" w:sz="4" w:space="0" w:color="auto"/>
              <w:right w:val="nil"/>
            </w:tcBorders>
            <w:shd w:val="clear" w:color="auto" w:fill="auto"/>
            <w:noWrap/>
            <w:vAlign w:val="bottom"/>
            <w:hideMark/>
          </w:tcPr>
          <w:p w14:paraId="70FC3841" w14:textId="77777777" w:rsidR="00DA4772" w:rsidRPr="00B05D75" w:rsidRDefault="00DA4772" w:rsidP="00B05D75">
            <w:pPr>
              <w:spacing w:after="0" w:line="480" w:lineRule="auto"/>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Baseline HR</w:t>
            </w:r>
          </w:p>
        </w:tc>
        <w:tc>
          <w:tcPr>
            <w:tcW w:w="992" w:type="dxa"/>
            <w:tcBorders>
              <w:top w:val="nil"/>
              <w:left w:val="nil"/>
              <w:bottom w:val="single" w:sz="4" w:space="0" w:color="auto"/>
              <w:right w:val="nil"/>
            </w:tcBorders>
            <w:shd w:val="clear" w:color="auto" w:fill="auto"/>
            <w:noWrap/>
            <w:vAlign w:val="bottom"/>
            <w:hideMark/>
          </w:tcPr>
          <w:p w14:paraId="170701BD" w14:textId="77777777" w:rsidR="00DA4772" w:rsidRPr="00B05D75" w:rsidRDefault="00DA4772" w:rsidP="00B05D75">
            <w:pPr>
              <w:spacing w:after="0" w:line="480" w:lineRule="auto"/>
              <w:jc w:val="center"/>
              <w:rPr>
                <w:rFonts w:ascii="Calibri" w:eastAsia="Times New Roman" w:hAnsi="Calibri" w:cs="Calibri"/>
                <w:color w:val="000000"/>
                <w:sz w:val="24"/>
                <w:szCs w:val="24"/>
                <w:lang w:eastAsia="en-GB"/>
              </w:rPr>
            </w:pPr>
            <w:r w:rsidRPr="00B05D75">
              <w:rPr>
                <w:rFonts w:ascii="Calibri" w:eastAsia="Times New Roman" w:hAnsi="Calibri" w:cs="Calibri"/>
                <w:color w:val="000000"/>
                <w:sz w:val="24"/>
                <w:szCs w:val="24"/>
                <w:lang w:eastAsia="en-GB"/>
              </w:rPr>
              <w:t>0.10</w:t>
            </w:r>
          </w:p>
        </w:tc>
        <w:tc>
          <w:tcPr>
            <w:tcW w:w="992" w:type="dxa"/>
            <w:gridSpan w:val="2"/>
            <w:tcBorders>
              <w:top w:val="nil"/>
              <w:left w:val="nil"/>
              <w:bottom w:val="single" w:sz="4" w:space="0" w:color="auto"/>
              <w:right w:val="nil"/>
            </w:tcBorders>
            <w:shd w:val="clear" w:color="auto" w:fill="auto"/>
            <w:noWrap/>
            <w:vAlign w:val="bottom"/>
            <w:hideMark/>
          </w:tcPr>
          <w:p w14:paraId="02DA6756"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0.25</w:t>
            </w:r>
          </w:p>
        </w:tc>
        <w:tc>
          <w:tcPr>
            <w:tcW w:w="1418" w:type="dxa"/>
            <w:gridSpan w:val="2"/>
            <w:tcBorders>
              <w:top w:val="nil"/>
              <w:left w:val="nil"/>
              <w:bottom w:val="single" w:sz="4" w:space="0" w:color="auto"/>
              <w:right w:val="nil"/>
            </w:tcBorders>
            <w:shd w:val="clear" w:color="auto" w:fill="auto"/>
            <w:noWrap/>
            <w:vAlign w:val="bottom"/>
            <w:hideMark/>
          </w:tcPr>
          <w:p w14:paraId="0FBB0026"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-0.08</w:t>
            </w:r>
          </w:p>
        </w:tc>
        <w:tc>
          <w:tcPr>
            <w:tcW w:w="1559" w:type="dxa"/>
            <w:gridSpan w:val="2"/>
            <w:tcBorders>
              <w:top w:val="nil"/>
              <w:left w:val="nil"/>
              <w:bottom w:val="single" w:sz="4" w:space="0" w:color="auto"/>
              <w:right w:val="nil"/>
            </w:tcBorders>
            <w:shd w:val="clear" w:color="auto" w:fill="auto"/>
            <w:noWrap/>
            <w:vAlign w:val="bottom"/>
            <w:hideMark/>
          </w:tcPr>
          <w:p w14:paraId="1401643D"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.38*</w:t>
            </w:r>
          </w:p>
        </w:tc>
        <w:tc>
          <w:tcPr>
            <w:tcW w:w="992" w:type="dxa"/>
            <w:gridSpan w:val="2"/>
            <w:tcBorders>
              <w:top w:val="nil"/>
              <w:left w:val="nil"/>
              <w:bottom w:val="single" w:sz="4" w:space="0" w:color="auto"/>
              <w:right w:val="nil"/>
            </w:tcBorders>
            <w:shd w:val="clear" w:color="auto" w:fill="auto"/>
            <w:noWrap/>
            <w:vAlign w:val="bottom"/>
            <w:hideMark/>
          </w:tcPr>
          <w:p w14:paraId="146F25A5"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-0.13</w:t>
            </w:r>
          </w:p>
        </w:tc>
        <w:tc>
          <w:tcPr>
            <w:tcW w:w="1134" w:type="dxa"/>
            <w:tcBorders>
              <w:top w:val="nil"/>
              <w:left w:val="nil"/>
              <w:bottom w:val="single" w:sz="4" w:space="0" w:color="auto"/>
              <w:right w:val="nil"/>
            </w:tcBorders>
            <w:shd w:val="clear" w:color="auto" w:fill="auto"/>
            <w:noWrap/>
            <w:vAlign w:val="bottom"/>
            <w:hideMark/>
          </w:tcPr>
          <w:p w14:paraId="0703E83D"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0.16</w:t>
            </w:r>
          </w:p>
        </w:tc>
        <w:tc>
          <w:tcPr>
            <w:tcW w:w="1418" w:type="dxa"/>
            <w:gridSpan w:val="3"/>
            <w:tcBorders>
              <w:top w:val="nil"/>
              <w:left w:val="nil"/>
              <w:bottom w:val="single" w:sz="4" w:space="0" w:color="auto"/>
              <w:right w:val="nil"/>
            </w:tcBorders>
            <w:shd w:val="clear" w:color="auto" w:fill="auto"/>
            <w:noWrap/>
            <w:vAlign w:val="bottom"/>
            <w:hideMark/>
          </w:tcPr>
          <w:p w14:paraId="3BF10F9A"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.49**</w:t>
            </w:r>
          </w:p>
        </w:tc>
        <w:tc>
          <w:tcPr>
            <w:tcW w:w="1417" w:type="dxa"/>
            <w:gridSpan w:val="2"/>
            <w:tcBorders>
              <w:top w:val="nil"/>
              <w:left w:val="nil"/>
              <w:bottom w:val="single" w:sz="4" w:space="0" w:color="auto"/>
              <w:right w:val="nil"/>
            </w:tcBorders>
            <w:shd w:val="clear" w:color="auto" w:fill="auto"/>
            <w:noWrap/>
            <w:vAlign w:val="bottom"/>
            <w:hideMark/>
          </w:tcPr>
          <w:p w14:paraId="29F05D90"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.66**</w:t>
            </w:r>
          </w:p>
        </w:tc>
        <w:tc>
          <w:tcPr>
            <w:tcW w:w="1276" w:type="dxa"/>
            <w:tcBorders>
              <w:top w:val="nil"/>
              <w:left w:val="nil"/>
              <w:bottom w:val="single" w:sz="4" w:space="0" w:color="auto"/>
              <w:right w:val="nil"/>
            </w:tcBorders>
            <w:shd w:val="clear" w:color="auto" w:fill="auto"/>
            <w:noWrap/>
            <w:vAlign w:val="bottom"/>
            <w:hideMark/>
          </w:tcPr>
          <w:p w14:paraId="05423642" w14:textId="77777777" w:rsidR="00DA4772" w:rsidRPr="00B05D75" w:rsidRDefault="00DA4772" w:rsidP="00B05D75">
            <w:pPr>
              <w:spacing w:after="0" w:line="480" w:lineRule="auto"/>
              <w:jc w:val="center"/>
              <w:rPr>
                <w:rFonts w:ascii="Calibri" w:eastAsia="Times New Roman" w:hAnsi="Calibri" w:cs="Calibri"/>
                <w:sz w:val="24"/>
                <w:szCs w:val="24"/>
                <w:lang w:eastAsia="en-GB"/>
              </w:rPr>
            </w:pPr>
            <w:r w:rsidRPr="00B05D75">
              <w:rPr>
                <w:rFonts w:ascii="Calibri" w:eastAsia="Times New Roman" w:hAnsi="Calibri" w:cs="Calibri"/>
                <w:sz w:val="24"/>
                <w:szCs w:val="24"/>
                <w:lang w:eastAsia="en-GB"/>
              </w:rPr>
              <w:t>-</w:t>
            </w:r>
          </w:p>
        </w:tc>
      </w:tr>
      <w:tr w:rsidR="00DA4772" w:rsidRPr="00B05D75" w14:paraId="6069EE1C" w14:textId="77777777" w:rsidTr="00C5034F">
        <w:trPr>
          <w:gridAfter w:val="1"/>
          <w:wAfter w:w="279" w:type="dxa"/>
          <w:trHeight w:val="271"/>
        </w:trPr>
        <w:tc>
          <w:tcPr>
            <w:tcW w:w="13183" w:type="dxa"/>
            <w:gridSpan w:val="18"/>
            <w:tcBorders>
              <w:top w:val="single" w:sz="4" w:space="0" w:color="auto"/>
              <w:left w:val="nil"/>
              <w:bottom w:val="nil"/>
              <w:right w:val="nil"/>
            </w:tcBorders>
            <w:shd w:val="clear" w:color="auto" w:fill="auto"/>
            <w:noWrap/>
            <w:vAlign w:val="bottom"/>
          </w:tcPr>
          <w:p w14:paraId="1755AECF" w14:textId="77777777" w:rsidR="00DA4772" w:rsidRPr="00B05D75" w:rsidRDefault="00DA4772" w:rsidP="00B05D75">
            <w:pPr>
              <w:spacing w:after="0" w:line="480" w:lineRule="auto"/>
              <w:rPr>
                <w:rFonts w:ascii="Calibri" w:eastAsia="Times New Roman" w:hAnsi="Calibri" w:cs="Times New Roman"/>
                <w:color w:val="000000"/>
                <w:sz w:val="24"/>
                <w:szCs w:val="24"/>
                <w:lang w:eastAsia="en-GB"/>
              </w:rPr>
            </w:pPr>
            <w:r w:rsidRPr="00B05D75">
              <w:rPr>
                <w:rFonts w:ascii="Calibri" w:eastAsia="Times New Roman" w:hAnsi="Calibri" w:cs="Times New Roman"/>
                <w:i/>
                <w:color w:val="000000"/>
                <w:sz w:val="24"/>
                <w:szCs w:val="24"/>
                <w:lang w:eastAsia="en-GB"/>
              </w:rPr>
              <w:t>Note</w:t>
            </w:r>
            <w:r w:rsidRPr="00B05D75">
              <w:rPr>
                <w:rFonts w:ascii="Calibri" w:eastAsia="Times New Roman" w:hAnsi="Calibri" w:cs="Times New Roman"/>
                <w:color w:val="000000"/>
                <w:sz w:val="24"/>
                <w:szCs w:val="24"/>
                <w:lang w:eastAsia="en-GB"/>
              </w:rPr>
              <w:t>. ** p &lt;.01; * p &lt; .05</w:t>
            </w:r>
          </w:p>
          <w:p w14:paraId="4D2004EE" w14:textId="67A90B56" w:rsidR="00DA4772" w:rsidRPr="00B05D75" w:rsidRDefault="00DA4772" w:rsidP="00B05D75">
            <w:pPr>
              <w:spacing w:after="0" w:line="480" w:lineRule="auto"/>
              <w:rPr>
                <w:rFonts w:ascii="Calibri" w:eastAsia="Times New Roman" w:hAnsi="Calibri" w:cs="Calibri"/>
                <w:color w:val="000000"/>
                <w:sz w:val="24"/>
                <w:szCs w:val="24"/>
                <w:lang w:eastAsia="en-GB"/>
              </w:rPr>
            </w:pPr>
            <w:r w:rsidRPr="00B05D75">
              <w:rPr>
                <w:rFonts w:cs="Times New Roman"/>
                <w:sz w:val="24"/>
                <w:szCs w:val="24"/>
              </w:rPr>
              <w:t>BMI = body mass index; SBP = systolic blood pressure; DBP = diastolic blood pressure; HR = heart rate.</w:t>
            </w:r>
          </w:p>
        </w:tc>
      </w:tr>
      <w:tr w:rsidR="009E50CB" w:rsidRPr="009E50CB" w14:paraId="42144966" w14:textId="77777777" w:rsidTr="001C7896">
        <w:trPr>
          <w:trHeight w:val="993"/>
        </w:trPr>
        <w:tc>
          <w:tcPr>
            <w:tcW w:w="13462" w:type="dxa"/>
            <w:gridSpan w:val="19"/>
            <w:tcBorders>
              <w:left w:val="nil"/>
              <w:bottom w:val="nil"/>
              <w:right w:val="nil"/>
            </w:tcBorders>
            <w:shd w:val="clear" w:color="auto" w:fill="auto"/>
            <w:vAlign w:val="center"/>
          </w:tcPr>
          <w:p w14:paraId="6E24A443" w14:textId="5DC0D82F" w:rsidR="009E50CB" w:rsidRPr="009E50CB" w:rsidRDefault="00C73592" w:rsidP="009E50CB">
            <w:pPr>
              <w:spacing w:after="0" w:line="480" w:lineRule="auto"/>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lastRenderedPageBreak/>
              <w:t>Table 2</w:t>
            </w:r>
          </w:p>
          <w:p w14:paraId="0EBEA032" w14:textId="006F2CE1" w:rsidR="009E50CB" w:rsidRPr="009E50CB" w:rsidRDefault="009E50CB" w:rsidP="00374C08">
            <w:pPr>
              <w:spacing w:after="160" w:line="480" w:lineRule="auto"/>
              <w:rPr>
                <w:rFonts w:ascii="Calibri" w:eastAsia="Times New Roman" w:hAnsi="Calibri" w:cs="Calibri"/>
                <w:i/>
                <w:color w:val="000000"/>
                <w:sz w:val="24"/>
                <w:szCs w:val="24"/>
                <w:lang w:eastAsia="en-GB"/>
              </w:rPr>
            </w:pPr>
            <w:r w:rsidRPr="009E50CB">
              <w:rPr>
                <w:rFonts w:ascii="Calibri" w:eastAsia="Times New Roman" w:hAnsi="Calibri" w:cs="Calibri"/>
                <w:i/>
                <w:color w:val="000000"/>
                <w:sz w:val="24"/>
                <w:szCs w:val="24"/>
                <w:lang w:eastAsia="en-GB"/>
              </w:rPr>
              <w:t>Mean (standard deviation) baseline cardiovascular and demographic results</w:t>
            </w:r>
            <w:r w:rsidR="00374C08">
              <w:rPr>
                <w:rFonts w:ascii="Calibri" w:eastAsia="Times New Roman" w:hAnsi="Calibri" w:cs="Calibri"/>
                <w:i/>
                <w:color w:val="000000"/>
                <w:sz w:val="24"/>
                <w:szCs w:val="24"/>
                <w:lang w:eastAsia="en-GB"/>
              </w:rPr>
              <w:t xml:space="preserve"> stratified</w:t>
            </w:r>
            <w:r w:rsidRPr="009E50CB">
              <w:rPr>
                <w:rFonts w:ascii="Calibri" w:eastAsia="Times New Roman" w:hAnsi="Calibri" w:cs="Calibri"/>
                <w:i/>
                <w:color w:val="000000"/>
                <w:sz w:val="24"/>
                <w:szCs w:val="24"/>
                <w:lang w:eastAsia="en-GB"/>
              </w:rPr>
              <w:t xml:space="preserve"> by stressor and level of dominance</w:t>
            </w:r>
            <w:r w:rsidR="009507F9">
              <w:rPr>
                <w:rFonts w:ascii="Calibri" w:eastAsia="Times New Roman" w:hAnsi="Calibri" w:cs="Calibri"/>
                <w:i/>
                <w:color w:val="000000"/>
                <w:sz w:val="24"/>
                <w:szCs w:val="24"/>
                <w:lang w:eastAsia="en-GB"/>
              </w:rPr>
              <w:t>, with no statistically significant stressor condition by dominance differences evident at baseline.</w:t>
            </w:r>
          </w:p>
        </w:tc>
      </w:tr>
      <w:tr w:rsidR="009E50CB" w:rsidRPr="009E50CB" w14:paraId="66A8CECC" w14:textId="77777777" w:rsidTr="00C5034F">
        <w:trPr>
          <w:trHeight w:val="334"/>
        </w:trPr>
        <w:tc>
          <w:tcPr>
            <w:tcW w:w="1696" w:type="dxa"/>
            <w:tcBorders>
              <w:top w:val="single" w:sz="4" w:space="0" w:color="auto"/>
              <w:left w:val="nil"/>
              <w:bottom w:val="nil"/>
              <w:right w:val="nil"/>
            </w:tcBorders>
            <w:shd w:val="clear" w:color="auto" w:fill="auto"/>
            <w:vAlign w:val="center"/>
            <w:hideMark/>
          </w:tcPr>
          <w:p w14:paraId="1F50A07A" w14:textId="77777777" w:rsidR="009E50CB" w:rsidRPr="009E50CB" w:rsidRDefault="009E50CB" w:rsidP="009E50CB">
            <w:pPr>
              <w:spacing w:after="0" w:line="480" w:lineRule="auto"/>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 </w:t>
            </w:r>
          </w:p>
        </w:tc>
        <w:tc>
          <w:tcPr>
            <w:tcW w:w="3578" w:type="dxa"/>
            <w:gridSpan w:val="5"/>
            <w:tcBorders>
              <w:top w:val="single" w:sz="4" w:space="0" w:color="auto"/>
              <w:left w:val="nil"/>
              <w:bottom w:val="single" w:sz="4" w:space="0" w:color="auto"/>
              <w:right w:val="nil"/>
            </w:tcBorders>
            <w:shd w:val="clear" w:color="auto" w:fill="auto"/>
            <w:vAlign w:val="center"/>
            <w:hideMark/>
          </w:tcPr>
          <w:p w14:paraId="73293AAA"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Low Dominance</w:t>
            </w:r>
          </w:p>
        </w:tc>
        <w:tc>
          <w:tcPr>
            <w:tcW w:w="339" w:type="dxa"/>
            <w:gridSpan w:val="2"/>
            <w:tcBorders>
              <w:top w:val="single" w:sz="4" w:space="0" w:color="auto"/>
              <w:left w:val="nil"/>
              <w:bottom w:val="nil"/>
              <w:right w:val="nil"/>
            </w:tcBorders>
            <w:shd w:val="clear" w:color="auto" w:fill="auto"/>
            <w:vAlign w:val="center"/>
            <w:hideMark/>
          </w:tcPr>
          <w:p w14:paraId="0FBC7D81"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 </w:t>
            </w:r>
          </w:p>
        </w:tc>
        <w:tc>
          <w:tcPr>
            <w:tcW w:w="3833" w:type="dxa"/>
            <w:gridSpan w:val="5"/>
            <w:tcBorders>
              <w:top w:val="single" w:sz="4" w:space="0" w:color="auto"/>
              <w:left w:val="nil"/>
              <w:bottom w:val="single" w:sz="4" w:space="0" w:color="auto"/>
              <w:right w:val="nil"/>
            </w:tcBorders>
            <w:shd w:val="clear" w:color="auto" w:fill="auto"/>
            <w:vAlign w:val="center"/>
            <w:hideMark/>
          </w:tcPr>
          <w:p w14:paraId="4D276726"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Moderate Dominance</w:t>
            </w:r>
          </w:p>
        </w:tc>
        <w:tc>
          <w:tcPr>
            <w:tcW w:w="327" w:type="dxa"/>
            <w:tcBorders>
              <w:top w:val="single" w:sz="4" w:space="0" w:color="auto"/>
              <w:left w:val="nil"/>
              <w:bottom w:val="nil"/>
              <w:right w:val="nil"/>
            </w:tcBorders>
            <w:shd w:val="clear" w:color="auto" w:fill="auto"/>
            <w:vAlign w:val="center"/>
            <w:hideMark/>
          </w:tcPr>
          <w:p w14:paraId="7BACF9DD"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 </w:t>
            </w:r>
          </w:p>
        </w:tc>
        <w:tc>
          <w:tcPr>
            <w:tcW w:w="3689" w:type="dxa"/>
            <w:gridSpan w:val="5"/>
            <w:tcBorders>
              <w:top w:val="single" w:sz="4" w:space="0" w:color="auto"/>
              <w:left w:val="nil"/>
              <w:bottom w:val="single" w:sz="4" w:space="0" w:color="auto"/>
              <w:right w:val="nil"/>
            </w:tcBorders>
            <w:shd w:val="clear" w:color="auto" w:fill="auto"/>
            <w:vAlign w:val="center"/>
            <w:hideMark/>
          </w:tcPr>
          <w:p w14:paraId="35FA840E"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High Dominance</w:t>
            </w:r>
          </w:p>
        </w:tc>
      </w:tr>
      <w:tr w:rsidR="009E50CB" w:rsidRPr="009E50CB" w14:paraId="3D97FBC0" w14:textId="77777777" w:rsidTr="00C5034F">
        <w:trPr>
          <w:trHeight w:val="581"/>
        </w:trPr>
        <w:tc>
          <w:tcPr>
            <w:tcW w:w="1696" w:type="dxa"/>
            <w:tcBorders>
              <w:top w:val="nil"/>
              <w:left w:val="nil"/>
              <w:bottom w:val="single" w:sz="4" w:space="0" w:color="auto"/>
              <w:right w:val="nil"/>
            </w:tcBorders>
            <w:shd w:val="clear" w:color="auto" w:fill="auto"/>
            <w:vAlign w:val="center"/>
            <w:hideMark/>
          </w:tcPr>
          <w:p w14:paraId="75124D69" w14:textId="77777777" w:rsidR="009E50CB" w:rsidRPr="009E50CB" w:rsidRDefault="009E50CB" w:rsidP="009E50CB">
            <w:pPr>
              <w:spacing w:after="0" w:line="480" w:lineRule="auto"/>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 </w:t>
            </w:r>
          </w:p>
        </w:tc>
        <w:tc>
          <w:tcPr>
            <w:tcW w:w="1702" w:type="dxa"/>
            <w:gridSpan w:val="3"/>
            <w:tcBorders>
              <w:top w:val="single" w:sz="4" w:space="0" w:color="auto"/>
              <w:left w:val="nil"/>
              <w:bottom w:val="single" w:sz="4" w:space="0" w:color="auto"/>
              <w:right w:val="nil"/>
            </w:tcBorders>
            <w:shd w:val="clear" w:color="auto" w:fill="auto"/>
            <w:vAlign w:val="center"/>
            <w:hideMark/>
          </w:tcPr>
          <w:p w14:paraId="5A30A529"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Social  (n = 6)</w:t>
            </w:r>
          </w:p>
        </w:tc>
        <w:tc>
          <w:tcPr>
            <w:tcW w:w="1876" w:type="dxa"/>
            <w:gridSpan w:val="2"/>
            <w:tcBorders>
              <w:top w:val="single" w:sz="4" w:space="0" w:color="auto"/>
              <w:left w:val="nil"/>
              <w:bottom w:val="single" w:sz="4" w:space="0" w:color="auto"/>
              <w:right w:val="nil"/>
            </w:tcBorders>
            <w:shd w:val="clear" w:color="auto" w:fill="auto"/>
            <w:vAlign w:val="center"/>
            <w:hideMark/>
          </w:tcPr>
          <w:p w14:paraId="173D0504"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Asocial (n = 9)</w:t>
            </w:r>
          </w:p>
        </w:tc>
        <w:tc>
          <w:tcPr>
            <w:tcW w:w="339" w:type="dxa"/>
            <w:gridSpan w:val="2"/>
            <w:tcBorders>
              <w:top w:val="nil"/>
              <w:left w:val="nil"/>
              <w:bottom w:val="single" w:sz="4" w:space="0" w:color="auto"/>
              <w:right w:val="nil"/>
            </w:tcBorders>
            <w:shd w:val="clear" w:color="auto" w:fill="auto"/>
            <w:vAlign w:val="center"/>
            <w:hideMark/>
          </w:tcPr>
          <w:p w14:paraId="1AF62C3E"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 </w:t>
            </w:r>
          </w:p>
        </w:tc>
        <w:tc>
          <w:tcPr>
            <w:tcW w:w="1873" w:type="dxa"/>
            <w:gridSpan w:val="2"/>
            <w:tcBorders>
              <w:top w:val="single" w:sz="4" w:space="0" w:color="auto"/>
              <w:left w:val="nil"/>
              <w:bottom w:val="single" w:sz="4" w:space="0" w:color="auto"/>
              <w:right w:val="nil"/>
            </w:tcBorders>
            <w:shd w:val="clear" w:color="auto" w:fill="auto"/>
            <w:vAlign w:val="center"/>
            <w:hideMark/>
          </w:tcPr>
          <w:p w14:paraId="710C0C6E"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Social (n = 13)</w:t>
            </w:r>
          </w:p>
        </w:tc>
        <w:tc>
          <w:tcPr>
            <w:tcW w:w="1960" w:type="dxa"/>
            <w:gridSpan w:val="3"/>
            <w:tcBorders>
              <w:top w:val="single" w:sz="4" w:space="0" w:color="auto"/>
              <w:left w:val="nil"/>
              <w:bottom w:val="single" w:sz="4" w:space="0" w:color="auto"/>
              <w:right w:val="nil"/>
            </w:tcBorders>
            <w:shd w:val="clear" w:color="auto" w:fill="auto"/>
            <w:vAlign w:val="center"/>
            <w:hideMark/>
          </w:tcPr>
          <w:p w14:paraId="7645C3DB"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Asocial (n = 13)</w:t>
            </w:r>
          </w:p>
        </w:tc>
        <w:tc>
          <w:tcPr>
            <w:tcW w:w="327" w:type="dxa"/>
            <w:tcBorders>
              <w:top w:val="nil"/>
              <w:left w:val="nil"/>
              <w:bottom w:val="single" w:sz="4" w:space="0" w:color="auto"/>
              <w:right w:val="nil"/>
            </w:tcBorders>
            <w:shd w:val="clear" w:color="auto" w:fill="auto"/>
            <w:vAlign w:val="center"/>
            <w:hideMark/>
          </w:tcPr>
          <w:p w14:paraId="6D7797F9"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 </w:t>
            </w:r>
          </w:p>
        </w:tc>
        <w:tc>
          <w:tcPr>
            <w:tcW w:w="1810" w:type="dxa"/>
            <w:gridSpan w:val="2"/>
            <w:tcBorders>
              <w:top w:val="single" w:sz="4" w:space="0" w:color="auto"/>
              <w:left w:val="nil"/>
              <w:bottom w:val="single" w:sz="4" w:space="0" w:color="auto"/>
              <w:right w:val="nil"/>
            </w:tcBorders>
            <w:shd w:val="clear" w:color="auto" w:fill="auto"/>
            <w:vAlign w:val="center"/>
            <w:hideMark/>
          </w:tcPr>
          <w:p w14:paraId="200E2F8F"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Social (n = 11)</w:t>
            </w:r>
          </w:p>
        </w:tc>
        <w:tc>
          <w:tcPr>
            <w:tcW w:w="1879" w:type="dxa"/>
            <w:gridSpan w:val="3"/>
            <w:tcBorders>
              <w:top w:val="single" w:sz="4" w:space="0" w:color="auto"/>
              <w:left w:val="nil"/>
              <w:bottom w:val="single" w:sz="4" w:space="0" w:color="auto"/>
              <w:right w:val="nil"/>
            </w:tcBorders>
            <w:shd w:val="clear" w:color="auto" w:fill="auto"/>
            <w:vAlign w:val="center"/>
            <w:hideMark/>
          </w:tcPr>
          <w:p w14:paraId="5B433D6A"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Asocial (n = 9)</w:t>
            </w:r>
          </w:p>
        </w:tc>
      </w:tr>
      <w:tr w:rsidR="009E50CB" w:rsidRPr="009E50CB" w14:paraId="6F178B45" w14:textId="77777777" w:rsidTr="00C5034F">
        <w:trPr>
          <w:trHeight w:val="290"/>
        </w:trPr>
        <w:tc>
          <w:tcPr>
            <w:tcW w:w="1696" w:type="dxa"/>
            <w:tcBorders>
              <w:top w:val="nil"/>
              <w:left w:val="nil"/>
              <w:bottom w:val="nil"/>
              <w:right w:val="nil"/>
            </w:tcBorders>
            <w:shd w:val="clear" w:color="auto" w:fill="auto"/>
            <w:vAlign w:val="center"/>
            <w:hideMark/>
          </w:tcPr>
          <w:p w14:paraId="0AA1D257"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roofErr w:type="spellStart"/>
            <w:r w:rsidRPr="009E50CB">
              <w:rPr>
                <w:rFonts w:ascii="Calibri" w:eastAsia="Times New Roman" w:hAnsi="Calibri" w:cs="Calibri"/>
                <w:color w:val="000000"/>
                <w:sz w:val="24"/>
                <w:szCs w:val="24"/>
                <w:lang w:eastAsia="en-GB"/>
              </w:rPr>
              <w:t>SBP</w:t>
            </w:r>
            <w:r w:rsidRPr="009E50CB">
              <w:rPr>
                <w:rFonts w:ascii="Calibri" w:eastAsia="Times New Roman" w:hAnsi="Calibri" w:cs="Calibri"/>
                <w:color w:val="000000"/>
                <w:sz w:val="24"/>
                <w:szCs w:val="24"/>
                <w:vertAlign w:val="superscript"/>
                <w:lang w:eastAsia="en-GB"/>
              </w:rPr>
              <w:t>a</w:t>
            </w:r>
            <w:proofErr w:type="spellEnd"/>
          </w:p>
        </w:tc>
        <w:tc>
          <w:tcPr>
            <w:tcW w:w="1702" w:type="dxa"/>
            <w:gridSpan w:val="3"/>
            <w:tcBorders>
              <w:top w:val="nil"/>
              <w:left w:val="nil"/>
              <w:bottom w:val="nil"/>
              <w:right w:val="nil"/>
            </w:tcBorders>
            <w:shd w:val="clear" w:color="auto" w:fill="auto"/>
            <w:noWrap/>
            <w:vAlign w:val="bottom"/>
            <w:hideMark/>
          </w:tcPr>
          <w:p w14:paraId="7D0F020F"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108.83 (5.03)</w:t>
            </w:r>
          </w:p>
        </w:tc>
        <w:tc>
          <w:tcPr>
            <w:tcW w:w="1876" w:type="dxa"/>
            <w:gridSpan w:val="2"/>
            <w:tcBorders>
              <w:top w:val="nil"/>
              <w:left w:val="nil"/>
              <w:bottom w:val="nil"/>
              <w:right w:val="nil"/>
            </w:tcBorders>
            <w:shd w:val="clear" w:color="auto" w:fill="auto"/>
            <w:noWrap/>
            <w:vAlign w:val="bottom"/>
            <w:hideMark/>
          </w:tcPr>
          <w:p w14:paraId="43CEEAF7"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110.19 (7.90)</w:t>
            </w:r>
          </w:p>
        </w:tc>
        <w:tc>
          <w:tcPr>
            <w:tcW w:w="339" w:type="dxa"/>
            <w:gridSpan w:val="2"/>
            <w:tcBorders>
              <w:top w:val="nil"/>
              <w:left w:val="nil"/>
              <w:bottom w:val="nil"/>
              <w:right w:val="nil"/>
            </w:tcBorders>
            <w:shd w:val="clear" w:color="auto" w:fill="auto"/>
            <w:noWrap/>
            <w:vAlign w:val="bottom"/>
            <w:hideMark/>
          </w:tcPr>
          <w:p w14:paraId="7418E6C2"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1873" w:type="dxa"/>
            <w:gridSpan w:val="2"/>
            <w:tcBorders>
              <w:top w:val="nil"/>
              <w:left w:val="nil"/>
              <w:bottom w:val="nil"/>
              <w:right w:val="nil"/>
            </w:tcBorders>
            <w:shd w:val="clear" w:color="auto" w:fill="auto"/>
            <w:noWrap/>
            <w:vAlign w:val="bottom"/>
            <w:hideMark/>
          </w:tcPr>
          <w:p w14:paraId="7A59A94B"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106.33 (10.75)</w:t>
            </w:r>
          </w:p>
        </w:tc>
        <w:tc>
          <w:tcPr>
            <w:tcW w:w="1960" w:type="dxa"/>
            <w:gridSpan w:val="3"/>
            <w:tcBorders>
              <w:top w:val="nil"/>
              <w:left w:val="nil"/>
              <w:bottom w:val="nil"/>
              <w:right w:val="nil"/>
            </w:tcBorders>
            <w:shd w:val="clear" w:color="auto" w:fill="auto"/>
            <w:noWrap/>
            <w:vAlign w:val="bottom"/>
            <w:hideMark/>
          </w:tcPr>
          <w:p w14:paraId="5CC09629"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105.44 (11.97)</w:t>
            </w:r>
          </w:p>
        </w:tc>
        <w:tc>
          <w:tcPr>
            <w:tcW w:w="327" w:type="dxa"/>
            <w:tcBorders>
              <w:top w:val="nil"/>
              <w:left w:val="nil"/>
              <w:bottom w:val="nil"/>
              <w:right w:val="nil"/>
            </w:tcBorders>
            <w:shd w:val="clear" w:color="auto" w:fill="auto"/>
            <w:noWrap/>
            <w:vAlign w:val="bottom"/>
            <w:hideMark/>
          </w:tcPr>
          <w:p w14:paraId="634D7CBB"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1810" w:type="dxa"/>
            <w:gridSpan w:val="2"/>
            <w:tcBorders>
              <w:top w:val="nil"/>
              <w:left w:val="nil"/>
              <w:bottom w:val="nil"/>
              <w:right w:val="nil"/>
            </w:tcBorders>
            <w:shd w:val="clear" w:color="auto" w:fill="auto"/>
            <w:noWrap/>
            <w:vAlign w:val="bottom"/>
            <w:hideMark/>
          </w:tcPr>
          <w:p w14:paraId="2EB709F8"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109.20 (10.31)</w:t>
            </w:r>
          </w:p>
        </w:tc>
        <w:tc>
          <w:tcPr>
            <w:tcW w:w="1879" w:type="dxa"/>
            <w:gridSpan w:val="3"/>
            <w:tcBorders>
              <w:top w:val="nil"/>
              <w:left w:val="nil"/>
              <w:bottom w:val="nil"/>
              <w:right w:val="nil"/>
            </w:tcBorders>
            <w:shd w:val="clear" w:color="auto" w:fill="auto"/>
            <w:noWrap/>
            <w:vAlign w:val="bottom"/>
            <w:hideMark/>
          </w:tcPr>
          <w:p w14:paraId="3F06487C"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105.64 (6.63)</w:t>
            </w:r>
          </w:p>
        </w:tc>
      </w:tr>
      <w:tr w:rsidR="009E50CB" w:rsidRPr="009E50CB" w14:paraId="53BA456A" w14:textId="77777777" w:rsidTr="00C5034F">
        <w:trPr>
          <w:trHeight w:val="290"/>
        </w:trPr>
        <w:tc>
          <w:tcPr>
            <w:tcW w:w="1696" w:type="dxa"/>
            <w:tcBorders>
              <w:top w:val="nil"/>
              <w:left w:val="nil"/>
              <w:bottom w:val="nil"/>
              <w:right w:val="nil"/>
            </w:tcBorders>
            <w:shd w:val="clear" w:color="auto" w:fill="auto"/>
            <w:vAlign w:val="center"/>
            <w:hideMark/>
          </w:tcPr>
          <w:p w14:paraId="7546C82E" w14:textId="77777777" w:rsidR="009E50CB" w:rsidRPr="009E50CB" w:rsidRDefault="009E50CB" w:rsidP="009E50CB">
            <w:pPr>
              <w:spacing w:after="0" w:line="480" w:lineRule="auto"/>
              <w:jc w:val="right"/>
              <w:rPr>
                <w:rFonts w:ascii="Calibri" w:eastAsia="Times New Roman" w:hAnsi="Calibri" w:cs="Calibri"/>
                <w:color w:val="000000"/>
                <w:sz w:val="24"/>
                <w:szCs w:val="24"/>
                <w:lang w:eastAsia="en-GB"/>
              </w:rPr>
            </w:pPr>
          </w:p>
        </w:tc>
        <w:tc>
          <w:tcPr>
            <w:tcW w:w="1702" w:type="dxa"/>
            <w:gridSpan w:val="3"/>
            <w:tcBorders>
              <w:top w:val="nil"/>
              <w:left w:val="nil"/>
              <w:bottom w:val="nil"/>
              <w:right w:val="nil"/>
            </w:tcBorders>
            <w:shd w:val="clear" w:color="auto" w:fill="auto"/>
            <w:noWrap/>
            <w:vAlign w:val="bottom"/>
            <w:hideMark/>
          </w:tcPr>
          <w:p w14:paraId="377A7F21"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c>
          <w:tcPr>
            <w:tcW w:w="1876" w:type="dxa"/>
            <w:gridSpan w:val="2"/>
            <w:tcBorders>
              <w:top w:val="nil"/>
              <w:left w:val="nil"/>
              <w:bottom w:val="nil"/>
              <w:right w:val="nil"/>
            </w:tcBorders>
            <w:shd w:val="clear" w:color="auto" w:fill="auto"/>
            <w:noWrap/>
            <w:vAlign w:val="bottom"/>
            <w:hideMark/>
          </w:tcPr>
          <w:p w14:paraId="716BD68C"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c>
          <w:tcPr>
            <w:tcW w:w="339" w:type="dxa"/>
            <w:gridSpan w:val="2"/>
            <w:tcBorders>
              <w:top w:val="nil"/>
              <w:left w:val="nil"/>
              <w:bottom w:val="nil"/>
              <w:right w:val="nil"/>
            </w:tcBorders>
            <w:shd w:val="clear" w:color="auto" w:fill="auto"/>
            <w:noWrap/>
            <w:vAlign w:val="bottom"/>
            <w:hideMark/>
          </w:tcPr>
          <w:p w14:paraId="5112B697"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c>
          <w:tcPr>
            <w:tcW w:w="1873" w:type="dxa"/>
            <w:gridSpan w:val="2"/>
            <w:tcBorders>
              <w:top w:val="nil"/>
              <w:left w:val="nil"/>
              <w:bottom w:val="nil"/>
              <w:right w:val="nil"/>
            </w:tcBorders>
            <w:shd w:val="clear" w:color="auto" w:fill="auto"/>
            <w:noWrap/>
            <w:vAlign w:val="bottom"/>
            <w:hideMark/>
          </w:tcPr>
          <w:p w14:paraId="55F390E7"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c>
          <w:tcPr>
            <w:tcW w:w="1960" w:type="dxa"/>
            <w:gridSpan w:val="3"/>
            <w:tcBorders>
              <w:top w:val="nil"/>
              <w:left w:val="nil"/>
              <w:bottom w:val="nil"/>
              <w:right w:val="nil"/>
            </w:tcBorders>
            <w:shd w:val="clear" w:color="auto" w:fill="auto"/>
            <w:noWrap/>
            <w:vAlign w:val="bottom"/>
            <w:hideMark/>
          </w:tcPr>
          <w:p w14:paraId="7C0AC3C8"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c>
          <w:tcPr>
            <w:tcW w:w="327" w:type="dxa"/>
            <w:tcBorders>
              <w:top w:val="nil"/>
              <w:left w:val="nil"/>
              <w:bottom w:val="nil"/>
              <w:right w:val="nil"/>
            </w:tcBorders>
            <w:shd w:val="clear" w:color="auto" w:fill="auto"/>
            <w:noWrap/>
            <w:vAlign w:val="bottom"/>
            <w:hideMark/>
          </w:tcPr>
          <w:p w14:paraId="4405D601"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c>
          <w:tcPr>
            <w:tcW w:w="1810" w:type="dxa"/>
            <w:gridSpan w:val="2"/>
            <w:tcBorders>
              <w:top w:val="nil"/>
              <w:left w:val="nil"/>
              <w:bottom w:val="nil"/>
              <w:right w:val="nil"/>
            </w:tcBorders>
            <w:shd w:val="clear" w:color="auto" w:fill="auto"/>
            <w:noWrap/>
            <w:vAlign w:val="bottom"/>
            <w:hideMark/>
          </w:tcPr>
          <w:p w14:paraId="2EEFB211"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c>
          <w:tcPr>
            <w:tcW w:w="1879" w:type="dxa"/>
            <w:gridSpan w:val="3"/>
            <w:tcBorders>
              <w:top w:val="nil"/>
              <w:left w:val="nil"/>
              <w:bottom w:val="nil"/>
              <w:right w:val="nil"/>
            </w:tcBorders>
            <w:shd w:val="clear" w:color="auto" w:fill="auto"/>
            <w:noWrap/>
            <w:vAlign w:val="bottom"/>
            <w:hideMark/>
          </w:tcPr>
          <w:p w14:paraId="3C8EF784"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r>
      <w:tr w:rsidR="009E50CB" w:rsidRPr="009E50CB" w14:paraId="091B9156" w14:textId="77777777" w:rsidTr="00C5034F">
        <w:trPr>
          <w:trHeight w:val="290"/>
        </w:trPr>
        <w:tc>
          <w:tcPr>
            <w:tcW w:w="1696" w:type="dxa"/>
            <w:tcBorders>
              <w:top w:val="nil"/>
              <w:left w:val="nil"/>
              <w:bottom w:val="nil"/>
              <w:right w:val="nil"/>
            </w:tcBorders>
            <w:shd w:val="clear" w:color="auto" w:fill="auto"/>
            <w:vAlign w:val="center"/>
            <w:hideMark/>
          </w:tcPr>
          <w:p w14:paraId="2C05D1C5"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roofErr w:type="spellStart"/>
            <w:r w:rsidRPr="009E50CB">
              <w:rPr>
                <w:rFonts w:ascii="Calibri" w:eastAsia="Times New Roman" w:hAnsi="Calibri" w:cs="Calibri"/>
                <w:color w:val="000000"/>
                <w:sz w:val="24"/>
                <w:szCs w:val="24"/>
                <w:lang w:eastAsia="en-GB"/>
              </w:rPr>
              <w:t>DBP</w:t>
            </w:r>
            <w:r w:rsidRPr="009E50CB">
              <w:rPr>
                <w:rFonts w:ascii="Calibri" w:eastAsia="Times New Roman" w:hAnsi="Calibri" w:cs="Calibri"/>
                <w:color w:val="000000"/>
                <w:sz w:val="24"/>
                <w:szCs w:val="24"/>
                <w:vertAlign w:val="superscript"/>
                <w:lang w:eastAsia="en-GB"/>
              </w:rPr>
              <w:t>a</w:t>
            </w:r>
            <w:proofErr w:type="spellEnd"/>
          </w:p>
        </w:tc>
        <w:tc>
          <w:tcPr>
            <w:tcW w:w="1702" w:type="dxa"/>
            <w:gridSpan w:val="3"/>
            <w:tcBorders>
              <w:top w:val="nil"/>
              <w:left w:val="nil"/>
              <w:bottom w:val="nil"/>
              <w:right w:val="nil"/>
            </w:tcBorders>
            <w:shd w:val="clear" w:color="auto" w:fill="auto"/>
            <w:noWrap/>
            <w:vAlign w:val="bottom"/>
            <w:hideMark/>
          </w:tcPr>
          <w:p w14:paraId="764D395F"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64.96 (2.72)</w:t>
            </w:r>
          </w:p>
        </w:tc>
        <w:tc>
          <w:tcPr>
            <w:tcW w:w="1876" w:type="dxa"/>
            <w:gridSpan w:val="2"/>
            <w:tcBorders>
              <w:top w:val="nil"/>
              <w:left w:val="nil"/>
              <w:bottom w:val="nil"/>
              <w:right w:val="nil"/>
            </w:tcBorders>
            <w:shd w:val="clear" w:color="auto" w:fill="auto"/>
            <w:noWrap/>
            <w:vAlign w:val="bottom"/>
            <w:hideMark/>
          </w:tcPr>
          <w:p w14:paraId="0B9EE44E"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65.11 (5.68)</w:t>
            </w:r>
          </w:p>
        </w:tc>
        <w:tc>
          <w:tcPr>
            <w:tcW w:w="339" w:type="dxa"/>
            <w:gridSpan w:val="2"/>
            <w:tcBorders>
              <w:top w:val="nil"/>
              <w:left w:val="nil"/>
              <w:bottom w:val="nil"/>
              <w:right w:val="nil"/>
            </w:tcBorders>
            <w:shd w:val="clear" w:color="auto" w:fill="auto"/>
            <w:noWrap/>
            <w:vAlign w:val="bottom"/>
            <w:hideMark/>
          </w:tcPr>
          <w:p w14:paraId="69A9424D"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1873" w:type="dxa"/>
            <w:gridSpan w:val="2"/>
            <w:tcBorders>
              <w:top w:val="nil"/>
              <w:left w:val="nil"/>
              <w:bottom w:val="nil"/>
              <w:right w:val="nil"/>
            </w:tcBorders>
            <w:shd w:val="clear" w:color="auto" w:fill="auto"/>
            <w:noWrap/>
            <w:vAlign w:val="bottom"/>
            <w:hideMark/>
          </w:tcPr>
          <w:p w14:paraId="1D616622"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62.04 (5.40)</w:t>
            </w:r>
          </w:p>
        </w:tc>
        <w:tc>
          <w:tcPr>
            <w:tcW w:w="1960" w:type="dxa"/>
            <w:gridSpan w:val="3"/>
            <w:tcBorders>
              <w:top w:val="nil"/>
              <w:left w:val="nil"/>
              <w:bottom w:val="nil"/>
              <w:right w:val="nil"/>
            </w:tcBorders>
            <w:shd w:val="clear" w:color="auto" w:fill="auto"/>
            <w:noWrap/>
            <w:vAlign w:val="bottom"/>
            <w:hideMark/>
          </w:tcPr>
          <w:p w14:paraId="3C97D7E1"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63.98 (10.66)</w:t>
            </w:r>
          </w:p>
        </w:tc>
        <w:tc>
          <w:tcPr>
            <w:tcW w:w="327" w:type="dxa"/>
            <w:tcBorders>
              <w:top w:val="nil"/>
              <w:left w:val="nil"/>
              <w:bottom w:val="nil"/>
              <w:right w:val="nil"/>
            </w:tcBorders>
            <w:shd w:val="clear" w:color="auto" w:fill="auto"/>
            <w:noWrap/>
            <w:vAlign w:val="bottom"/>
            <w:hideMark/>
          </w:tcPr>
          <w:p w14:paraId="2841AF0D"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1810" w:type="dxa"/>
            <w:gridSpan w:val="2"/>
            <w:tcBorders>
              <w:top w:val="nil"/>
              <w:left w:val="nil"/>
              <w:bottom w:val="nil"/>
              <w:right w:val="nil"/>
            </w:tcBorders>
            <w:shd w:val="clear" w:color="auto" w:fill="auto"/>
            <w:noWrap/>
            <w:vAlign w:val="bottom"/>
            <w:hideMark/>
          </w:tcPr>
          <w:p w14:paraId="7AE5572B"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66.79 (9.02)</w:t>
            </w:r>
          </w:p>
        </w:tc>
        <w:tc>
          <w:tcPr>
            <w:tcW w:w="1879" w:type="dxa"/>
            <w:gridSpan w:val="3"/>
            <w:tcBorders>
              <w:top w:val="nil"/>
              <w:left w:val="nil"/>
              <w:bottom w:val="nil"/>
              <w:right w:val="nil"/>
            </w:tcBorders>
            <w:shd w:val="clear" w:color="auto" w:fill="auto"/>
            <w:noWrap/>
            <w:vAlign w:val="bottom"/>
            <w:hideMark/>
          </w:tcPr>
          <w:p w14:paraId="4B4DF778"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62.69 (7.07)</w:t>
            </w:r>
          </w:p>
        </w:tc>
      </w:tr>
      <w:tr w:rsidR="009E50CB" w:rsidRPr="009E50CB" w14:paraId="073CEC22" w14:textId="77777777" w:rsidTr="00C5034F">
        <w:trPr>
          <w:trHeight w:val="290"/>
        </w:trPr>
        <w:tc>
          <w:tcPr>
            <w:tcW w:w="1696" w:type="dxa"/>
            <w:tcBorders>
              <w:top w:val="nil"/>
              <w:left w:val="nil"/>
              <w:bottom w:val="nil"/>
              <w:right w:val="nil"/>
            </w:tcBorders>
            <w:shd w:val="clear" w:color="auto" w:fill="auto"/>
            <w:vAlign w:val="center"/>
            <w:hideMark/>
          </w:tcPr>
          <w:p w14:paraId="01A34273" w14:textId="77777777" w:rsidR="009E50CB" w:rsidRPr="009E50CB" w:rsidRDefault="009E50CB" w:rsidP="009E50CB">
            <w:pPr>
              <w:spacing w:after="0" w:line="480" w:lineRule="auto"/>
              <w:jc w:val="right"/>
              <w:rPr>
                <w:rFonts w:ascii="Calibri" w:eastAsia="Times New Roman" w:hAnsi="Calibri" w:cs="Calibri"/>
                <w:color w:val="000000"/>
                <w:sz w:val="24"/>
                <w:szCs w:val="24"/>
                <w:lang w:eastAsia="en-GB"/>
              </w:rPr>
            </w:pPr>
          </w:p>
        </w:tc>
        <w:tc>
          <w:tcPr>
            <w:tcW w:w="1702" w:type="dxa"/>
            <w:gridSpan w:val="3"/>
            <w:tcBorders>
              <w:top w:val="nil"/>
              <w:left w:val="nil"/>
              <w:bottom w:val="nil"/>
              <w:right w:val="nil"/>
            </w:tcBorders>
            <w:shd w:val="clear" w:color="auto" w:fill="auto"/>
            <w:noWrap/>
            <w:vAlign w:val="bottom"/>
            <w:hideMark/>
          </w:tcPr>
          <w:p w14:paraId="6F38DDB6"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c>
          <w:tcPr>
            <w:tcW w:w="1876" w:type="dxa"/>
            <w:gridSpan w:val="2"/>
            <w:tcBorders>
              <w:top w:val="nil"/>
              <w:left w:val="nil"/>
              <w:bottom w:val="nil"/>
              <w:right w:val="nil"/>
            </w:tcBorders>
            <w:shd w:val="clear" w:color="auto" w:fill="auto"/>
            <w:noWrap/>
            <w:vAlign w:val="bottom"/>
            <w:hideMark/>
          </w:tcPr>
          <w:p w14:paraId="739E8833"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c>
          <w:tcPr>
            <w:tcW w:w="339" w:type="dxa"/>
            <w:gridSpan w:val="2"/>
            <w:tcBorders>
              <w:top w:val="nil"/>
              <w:left w:val="nil"/>
              <w:bottom w:val="nil"/>
              <w:right w:val="nil"/>
            </w:tcBorders>
            <w:shd w:val="clear" w:color="auto" w:fill="auto"/>
            <w:noWrap/>
            <w:vAlign w:val="bottom"/>
            <w:hideMark/>
          </w:tcPr>
          <w:p w14:paraId="23DC064A"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c>
          <w:tcPr>
            <w:tcW w:w="1873" w:type="dxa"/>
            <w:gridSpan w:val="2"/>
            <w:tcBorders>
              <w:top w:val="nil"/>
              <w:left w:val="nil"/>
              <w:bottom w:val="nil"/>
              <w:right w:val="nil"/>
            </w:tcBorders>
            <w:shd w:val="clear" w:color="auto" w:fill="auto"/>
            <w:noWrap/>
            <w:vAlign w:val="bottom"/>
            <w:hideMark/>
          </w:tcPr>
          <w:p w14:paraId="4AE9FECD"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c>
          <w:tcPr>
            <w:tcW w:w="1960" w:type="dxa"/>
            <w:gridSpan w:val="3"/>
            <w:tcBorders>
              <w:top w:val="nil"/>
              <w:left w:val="nil"/>
              <w:bottom w:val="nil"/>
              <w:right w:val="nil"/>
            </w:tcBorders>
            <w:shd w:val="clear" w:color="auto" w:fill="auto"/>
            <w:noWrap/>
            <w:vAlign w:val="bottom"/>
            <w:hideMark/>
          </w:tcPr>
          <w:p w14:paraId="0DE0E7FA"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c>
          <w:tcPr>
            <w:tcW w:w="327" w:type="dxa"/>
            <w:tcBorders>
              <w:top w:val="nil"/>
              <w:left w:val="nil"/>
              <w:bottom w:val="nil"/>
              <w:right w:val="nil"/>
            </w:tcBorders>
            <w:shd w:val="clear" w:color="auto" w:fill="auto"/>
            <w:noWrap/>
            <w:vAlign w:val="bottom"/>
            <w:hideMark/>
          </w:tcPr>
          <w:p w14:paraId="08300BB5"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c>
          <w:tcPr>
            <w:tcW w:w="1810" w:type="dxa"/>
            <w:gridSpan w:val="2"/>
            <w:tcBorders>
              <w:top w:val="nil"/>
              <w:left w:val="nil"/>
              <w:bottom w:val="nil"/>
              <w:right w:val="nil"/>
            </w:tcBorders>
            <w:shd w:val="clear" w:color="auto" w:fill="auto"/>
            <w:noWrap/>
            <w:vAlign w:val="bottom"/>
            <w:hideMark/>
          </w:tcPr>
          <w:p w14:paraId="363DE6D6"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c>
          <w:tcPr>
            <w:tcW w:w="1879" w:type="dxa"/>
            <w:gridSpan w:val="3"/>
            <w:tcBorders>
              <w:top w:val="nil"/>
              <w:left w:val="nil"/>
              <w:bottom w:val="nil"/>
              <w:right w:val="nil"/>
            </w:tcBorders>
            <w:shd w:val="clear" w:color="auto" w:fill="auto"/>
            <w:noWrap/>
            <w:vAlign w:val="bottom"/>
            <w:hideMark/>
          </w:tcPr>
          <w:p w14:paraId="7FCD6F8A"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r>
      <w:tr w:rsidR="009E50CB" w:rsidRPr="009E50CB" w14:paraId="2C3A1460" w14:textId="77777777" w:rsidTr="00C5034F">
        <w:trPr>
          <w:trHeight w:val="290"/>
        </w:trPr>
        <w:tc>
          <w:tcPr>
            <w:tcW w:w="1696" w:type="dxa"/>
            <w:tcBorders>
              <w:top w:val="nil"/>
              <w:left w:val="nil"/>
              <w:bottom w:val="nil"/>
              <w:right w:val="nil"/>
            </w:tcBorders>
            <w:shd w:val="clear" w:color="auto" w:fill="auto"/>
            <w:vAlign w:val="center"/>
            <w:hideMark/>
          </w:tcPr>
          <w:p w14:paraId="473B9683"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roofErr w:type="spellStart"/>
            <w:r w:rsidRPr="009E50CB">
              <w:rPr>
                <w:rFonts w:ascii="Calibri" w:eastAsia="Times New Roman" w:hAnsi="Calibri" w:cs="Calibri"/>
                <w:color w:val="000000"/>
                <w:sz w:val="24"/>
                <w:szCs w:val="24"/>
                <w:lang w:eastAsia="en-GB"/>
              </w:rPr>
              <w:t>HR</w:t>
            </w:r>
            <w:r w:rsidRPr="009E50CB">
              <w:rPr>
                <w:rFonts w:ascii="Calibri" w:eastAsia="Times New Roman" w:hAnsi="Calibri" w:cs="Calibri"/>
                <w:color w:val="000000"/>
                <w:sz w:val="24"/>
                <w:szCs w:val="24"/>
                <w:vertAlign w:val="superscript"/>
                <w:lang w:eastAsia="en-GB"/>
              </w:rPr>
              <w:t>b</w:t>
            </w:r>
            <w:proofErr w:type="spellEnd"/>
          </w:p>
        </w:tc>
        <w:tc>
          <w:tcPr>
            <w:tcW w:w="1702" w:type="dxa"/>
            <w:gridSpan w:val="3"/>
            <w:tcBorders>
              <w:top w:val="nil"/>
              <w:left w:val="nil"/>
              <w:bottom w:val="nil"/>
              <w:right w:val="nil"/>
            </w:tcBorders>
            <w:shd w:val="clear" w:color="auto" w:fill="auto"/>
            <w:noWrap/>
            <w:vAlign w:val="bottom"/>
            <w:hideMark/>
          </w:tcPr>
          <w:p w14:paraId="540A0857"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79.75 (6.96)</w:t>
            </w:r>
          </w:p>
        </w:tc>
        <w:tc>
          <w:tcPr>
            <w:tcW w:w="1876" w:type="dxa"/>
            <w:gridSpan w:val="2"/>
            <w:tcBorders>
              <w:top w:val="nil"/>
              <w:left w:val="nil"/>
              <w:bottom w:val="nil"/>
              <w:right w:val="nil"/>
            </w:tcBorders>
            <w:shd w:val="clear" w:color="auto" w:fill="auto"/>
            <w:noWrap/>
            <w:vAlign w:val="bottom"/>
            <w:hideMark/>
          </w:tcPr>
          <w:p w14:paraId="1FEEC8E6"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74.65 (6.94)</w:t>
            </w:r>
          </w:p>
        </w:tc>
        <w:tc>
          <w:tcPr>
            <w:tcW w:w="339" w:type="dxa"/>
            <w:gridSpan w:val="2"/>
            <w:tcBorders>
              <w:top w:val="nil"/>
              <w:left w:val="nil"/>
              <w:bottom w:val="nil"/>
              <w:right w:val="nil"/>
            </w:tcBorders>
            <w:shd w:val="clear" w:color="auto" w:fill="auto"/>
            <w:noWrap/>
            <w:vAlign w:val="bottom"/>
            <w:hideMark/>
          </w:tcPr>
          <w:p w14:paraId="269DEA7C"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1873" w:type="dxa"/>
            <w:gridSpan w:val="2"/>
            <w:tcBorders>
              <w:top w:val="nil"/>
              <w:left w:val="nil"/>
              <w:bottom w:val="nil"/>
              <w:right w:val="nil"/>
            </w:tcBorders>
            <w:shd w:val="clear" w:color="auto" w:fill="auto"/>
            <w:noWrap/>
            <w:vAlign w:val="bottom"/>
            <w:hideMark/>
          </w:tcPr>
          <w:p w14:paraId="1339631A"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71.71 (7.91)</w:t>
            </w:r>
          </w:p>
        </w:tc>
        <w:tc>
          <w:tcPr>
            <w:tcW w:w="1960" w:type="dxa"/>
            <w:gridSpan w:val="3"/>
            <w:tcBorders>
              <w:top w:val="nil"/>
              <w:left w:val="nil"/>
              <w:bottom w:val="nil"/>
              <w:right w:val="nil"/>
            </w:tcBorders>
            <w:shd w:val="clear" w:color="auto" w:fill="auto"/>
            <w:noWrap/>
            <w:vAlign w:val="bottom"/>
            <w:hideMark/>
          </w:tcPr>
          <w:p w14:paraId="1B9B9DEF"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69.75 (7.72)</w:t>
            </w:r>
          </w:p>
        </w:tc>
        <w:tc>
          <w:tcPr>
            <w:tcW w:w="327" w:type="dxa"/>
            <w:tcBorders>
              <w:top w:val="nil"/>
              <w:left w:val="nil"/>
              <w:bottom w:val="nil"/>
              <w:right w:val="nil"/>
            </w:tcBorders>
            <w:shd w:val="clear" w:color="auto" w:fill="auto"/>
            <w:noWrap/>
            <w:vAlign w:val="bottom"/>
            <w:hideMark/>
          </w:tcPr>
          <w:p w14:paraId="3C06AA39"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1810" w:type="dxa"/>
            <w:gridSpan w:val="2"/>
            <w:tcBorders>
              <w:top w:val="nil"/>
              <w:left w:val="nil"/>
              <w:bottom w:val="nil"/>
              <w:right w:val="nil"/>
            </w:tcBorders>
            <w:shd w:val="clear" w:color="auto" w:fill="auto"/>
            <w:noWrap/>
            <w:vAlign w:val="bottom"/>
            <w:hideMark/>
          </w:tcPr>
          <w:p w14:paraId="66BD22B9"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76.83 (11.77)</w:t>
            </w:r>
          </w:p>
        </w:tc>
        <w:tc>
          <w:tcPr>
            <w:tcW w:w="1879" w:type="dxa"/>
            <w:gridSpan w:val="3"/>
            <w:tcBorders>
              <w:top w:val="nil"/>
              <w:left w:val="nil"/>
              <w:bottom w:val="nil"/>
              <w:right w:val="nil"/>
            </w:tcBorders>
            <w:shd w:val="clear" w:color="auto" w:fill="auto"/>
            <w:noWrap/>
            <w:vAlign w:val="bottom"/>
            <w:hideMark/>
          </w:tcPr>
          <w:p w14:paraId="00EA0122"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77.86 (13.76)</w:t>
            </w:r>
          </w:p>
        </w:tc>
      </w:tr>
      <w:tr w:rsidR="009E50CB" w:rsidRPr="009E50CB" w14:paraId="2CA74B4E" w14:textId="77777777" w:rsidTr="00C5034F">
        <w:trPr>
          <w:trHeight w:val="290"/>
        </w:trPr>
        <w:tc>
          <w:tcPr>
            <w:tcW w:w="1696" w:type="dxa"/>
            <w:tcBorders>
              <w:top w:val="nil"/>
              <w:left w:val="nil"/>
              <w:bottom w:val="nil"/>
              <w:right w:val="nil"/>
            </w:tcBorders>
            <w:shd w:val="clear" w:color="auto" w:fill="auto"/>
            <w:vAlign w:val="center"/>
            <w:hideMark/>
          </w:tcPr>
          <w:p w14:paraId="4B2C61FF" w14:textId="77777777" w:rsidR="009E50CB" w:rsidRPr="009E50CB" w:rsidRDefault="009E50CB" w:rsidP="009E50CB">
            <w:pPr>
              <w:spacing w:after="0" w:line="480" w:lineRule="auto"/>
              <w:jc w:val="right"/>
              <w:rPr>
                <w:rFonts w:ascii="Calibri" w:eastAsia="Times New Roman" w:hAnsi="Calibri" w:cs="Calibri"/>
                <w:color w:val="000000"/>
                <w:sz w:val="24"/>
                <w:szCs w:val="24"/>
                <w:lang w:eastAsia="en-GB"/>
              </w:rPr>
            </w:pPr>
          </w:p>
        </w:tc>
        <w:tc>
          <w:tcPr>
            <w:tcW w:w="1702" w:type="dxa"/>
            <w:gridSpan w:val="3"/>
            <w:tcBorders>
              <w:top w:val="nil"/>
              <w:left w:val="nil"/>
              <w:bottom w:val="nil"/>
              <w:right w:val="nil"/>
            </w:tcBorders>
            <w:shd w:val="clear" w:color="auto" w:fill="auto"/>
            <w:noWrap/>
            <w:vAlign w:val="bottom"/>
            <w:hideMark/>
          </w:tcPr>
          <w:p w14:paraId="00B83EAE"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c>
          <w:tcPr>
            <w:tcW w:w="1876" w:type="dxa"/>
            <w:gridSpan w:val="2"/>
            <w:tcBorders>
              <w:top w:val="nil"/>
              <w:left w:val="nil"/>
              <w:bottom w:val="nil"/>
              <w:right w:val="nil"/>
            </w:tcBorders>
            <w:shd w:val="clear" w:color="auto" w:fill="auto"/>
            <w:noWrap/>
            <w:vAlign w:val="bottom"/>
            <w:hideMark/>
          </w:tcPr>
          <w:p w14:paraId="37495C7F"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c>
          <w:tcPr>
            <w:tcW w:w="339" w:type="dxa"/>
            <w:gridSpan w:val="2"/>
            <w:tcBorders>
              <w:top w:val="nil"/>
              <w:left w:val="nil"/>
              <w:bottom w:val="nil"/>
              <w:right w:val="nil"/>
            </w:tcBorders>
            <w:shd w:val="clear" w:color="auto" w:fill="auto"/>
            <w:noWrap/>
            <w:vAlign w:val="bottom"/>
            <w:hideMark/>
          </w:tcPr>
          <w:p w14:paraId="146E5253"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c>
          <w:tcPr>
            <w:tcW w:w="1873" w:type="dxa"/>
            <w:gridSpan w:val="2"/>
            <w:tcBorders>
              <w:top w:val="nil"/>
              <w:left w:val="nil"/>
              <w:bottom w:val="nil"/>
              <w:right w:val="nil"/>
            </w:tcBorders>
            <w:shd w:val="clear" w:color="auto" w:fill="auto"/>
            <w:noWrap/>
            <w:vAlign w:val="bottom"/>
            <w:hideMark/>
          </w:tcPr>
          <w:p w14:paraId="67590574"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c>
          <w:tcPr>
            <w:tcW w:w="1960" w:type="dxa"/>
            <w:gridSpan w:val="3"/>
            <w:tcBorders>
              <w:top w:val="nil"/>
              <w:left w:val="nil"/>
              <w:bottom w:val="nil"/>
              <w:right w:val="nil"/>
            </w:tcBorders>
            <w:shd w:val="clear" w:color="auto" w:fill="auto"/>
            <w:noWrap/>
            <w:vAlign w:val="bottom"/>
            <w:hideMark/>
          </w:tcPr>
          <w:p w14:paraId="5D332208"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c>
          <w:tcPr>
            <w:tcW w:w="327" w:type="dxa"/>
            <w:tcBorders>
              <w:top w:val="nil"/>
              <w:left w:val="nil"/>
              <w:bottom w:val="nil"/>
              <w:right w:val="nil"/>
            </w:tcBorders>
            <w:shd w:val="clear" w:color="auto" w:fill="auto"/>
            <w:noWrap/>
            <w:vAlign w:val="bottom"/>
            <w:hideMark/>
          </w:tcPr>
          <w:p w14:paraId="0DAD8685"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c>
          <w:tcPr>
            <w:tcW w:w="1810" w:type="dxa"/>
            <w:gridSpan w:val="2"/>
            <w:tcBorders>
              <w:top w:val="nil"/>
              <w:left w:val="nil"/>
              <w:bottom w:val="nil"/>
              <w:right w:val="nil"/>
            </w:tcBorders>
            <w:shd w:val="clear" w:color="auto" w:fill="auto"/>
            <w:noWrap/>
            <w:vAlign w:val="bottom"/>
            <w:hideMark/>
          </w:tcPr>
          <w:p w14:paraId="550E4839"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c>
          <w:tcPr>
            <w:tcW w:w="1879" w:type="dxa"/>
            <w:gridSpan w:val="3"/>
            <w:tcBorders>
              <w:top w:val="nil"/>
              <w:left w:val="nil"/>
              <w:bottom w:val="nil"/>
              <w:right w:val="nil"/>
            </w:tcBorders>
            <w:shd w:val="clear" w:color="auto" w:fill="auto"/>
            <w:noWrap/>
            <w:vAlign w:val="bottom"/>
            <w:hideMark/>
          </w:tcPr>
          <w:p w14:paraId="1FF59D7B" w14:textId="77777777" w:rsidR="009E50CB" w:rsidRPr="009E50CB" w:rsidRDefault="009E50CB" w:rsidP="009E50CB">
            <w:pPr>
              <w:spacing w:after="0" w:line="480" w:lineRule="auto"/>
              <w:jc w:val="center"/>
              <w:rPr>
                <w:rFonts w:ascii="Times New Roman" w:eastAsia="Times New Roman" w:hAnsi="Times New Roman" w:cs="Times New Roman"/>
                <w:sz w:val="24"/>
                <w:szCs w:val="24"/>
                <w:lang w:eastAsia="en-GB"/>
              </w:rPr>
            </w:pPr>
          </w:p>
        </w:tc>
      </w:tr>
      <w:tr w:rsidR="009E50CB" w:rsidRPr="009E50CB" w14:paraId="7B901149" w14:textId="77777777" w:rsidTr="00C5034F">
        <w:trPr>
          <w:trHeight w:val="334"/>
        </w:trPr>
        <w:tc>
          <w:tcPr>
            <w:tcW w:w="1696" w:type="dxa"/>
            <w:tcBorders>
              <w:top w:val="nil"/>
              <w:left w:val="nil"/>
              <w:bottom w:val="nil"/>
              <w:right w:val="nil"/>
            </w:tcBorders>
            <w:shd w:val="clear" w:color="auto" w:fill="auto"/>
            <w:vAlign w:val="center"/>
            <w:hideMark/>
          </w:tcPr>
          <w:p w14:paraId="2900BE16"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BMI</w:t>
            </w:r>
          </w:p>
        </w:tc>
        <w:tc>
          <w:tcPr>
            <w:tcW w:w="1702" w:type="dxa"/>
            <w:gridSpan w:val="3"/>
            <w:tcBorders>
              <w:top w:val="nil"/>
              <w:left w:val="nil"/>
              <w:bottom w:val="nil"/>
              <w:right w:val="nil"/>
            </w:tcBorders>
            <w:shd w:val="clear" w:color="auto" w:fill="auto"/>
            <w:noWrap/>
            <w:vAlign w:val="bottom"/>
            <w:hideMark/>
          </w:tcPr>
          <w:p w14:paraId="1C89282A"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23.27 (2.34)</w:t>
            </w:r>
          </w:p>
        </w:tc>
        <w:tc>
          <w:tcPr>
            <w:tcW w:w="1876" w:type="dxa"/>
            <w:gridSpan w:val="2"/>
            <w:tcBorders>
              <w:top w:val="nil"/>
              <w:left w:val="nil"/>
              <w:bottom w:val="nil"/>
              <w:right w:val="nil"/>
            </w:tcBorders>
            <w:shd w:val="clear" w:color="auto" w:fill="auto"/>
            <w:noWrap/>
            <w:vAlign w:val="bottom"/>
            <w:hideMark/>
          </w:tcPr>
          <w:p w14:paraId="54D68263"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22.71 (2.04)</w:t>
            </w:r>
          </w:p>
        </w:tc>
        <w:tc>
          <w:tcPr>
            <w:tcW w:w="339" w:type="dxa"/>
            <w:gridSpan w:val="2"/>
            <w:tcBorders>
              <w:top w:val="nil"/>
              <w:left w:val="nil"/>
              <w:bottom w:val="nil"/>
              <w:right w:val="nil"/>
            </w:tcBorders>
            <w:shd w:val="clear" w:color="auto" w:fill="auto"/>
            <w:vAlign w:val="center"/>
            <w:hideMark/>
          </w:tcPr>
          <w:p w14:paraId="4454F378"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1873" w:type="dxa"/>
            <w:gridSpan w:val="2"/>
            <w:tcBorders>
              <w:top w:val="nil"/>
              <w:left w:val="nil"/>
              <w:bottom w:val="nil"/>
              <w:right w:val="nil"/>
            </w:tcBorders>
            <w:shd w:val="clear" w:color="auto" w:fill="auto"/>
            <w:noWrap/>
            <w:vAlign w:val="bottom"/>
            <w:hideMark/>
          </w:tcPr>
          <w:p w14:paraId="0A0D24D4"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22.00 (2.76)</w:t>
            </w:r>
          </w:p>
        </w:tc>
        <w:tc>
          <w:tcPr>
            <w:tcW w:w="1960" w:type="dxa"/>
            <w:gridSpan w:val="3"/>
            <w:tcBorders>
              <w:top w:val="nil"/>
              <w:left w:val="nil"/>
              <w:bottom w:val="nil"/>
              <w:right w:val="nil"/>
            </w:tcBorders>
            <w:shd w:val="clear" w:color="auto" w:fill="auto"/>
            <w:noWrap/>
            <w:vAlign w:val="bottom"/>
            <w:hideMark/>
          </w:tcPr>
          <w:p w14:paraId="354A9183"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21.13 (1.89)</w:t>
            </w:r>
          </w:p>
        </w:tc>
        <w:tc>
          <w:tcPr>
            <w:tcW w:w="327" w:type="dxa"/>
            <w:tcBorders>
              <w:top w:val="nil"/>
              <w:left w:val="nil"/>
              <w:bottom w:val="nil"/>
              <w:right w:val="nil"/>
            </w:tcBorders>
            <w:shd w:val="clear" w:color="auto" w:fill="auto"/>
            <w:vAlign w:val="center"/>
            <w:hideMark/>
          </w:tcPr>
          <w:p w14:paraId="08BD26C9"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1810" w:type="dxa"/>
            <w:gridSpan w:val="2"/>
            <w:tcBorders>
              <w:top w:val="nil"/>
              <w:left w:val="nil"/>
              <w:bottom w:val="nil"/>
              <w:right w:val="nil"/>
            </w:tcBorders>
            <w:shd w:val="clear" w:color="auto" w:fill="auto"/>
            <w:noWrap/>
            <w:vAlign w:val="bottom"/>
            <w:hideMark/>
          </w:tcPr>
          <w:p w14:paraId="5B85987A"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20.87 (2.37)</w:t>
            </w:r>
          </w:p>
        </w:tc>
        <w:tc>
          <w:tcPr>
            <w:tcW w:w="1879" w:type="dxa"/>
            <w:gridSpan w:val="3"/>
            <w:tcBorders>
              <w:top w:val="nil"/>
              <w:left w:val="nil"/>
              <w:bottom w:val="nil"/>
              <w:right w:val="nil"/>
            </w:tcBorders>
            <w:shd w:val="clear" w:color="auto" w:fill="auto"/>
            <w:noWrap/>
            <w:vAlign w:val="bottom"/>
            <w:hideMark/>
          </w:tcPr>
          <w:p w14:paraId="2F3767A6"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21.84 (3.01)</w:t>
            </w:r>
          </w:p>
        </w:tc>
      </w:tr>
      <w:tr w:rsidR="009E50CB" w:rsidRPr="009E50CB" w14:paraId="63326955" w14:textId="77777777" w:rsidTr="00C5034F">
        <w:trPr>
          <w:trHeight w:val="290"/>
        </w:trPr>
        <w:tc>
          <w:tcPr>
            <w:tcW w:w="1696" w:type="dxa"/>
            <w:tcBorders>
              <w:top w:val="nil"/>
              <w:left w:val="nil"/>
              <w:bottom w:val="nil"/>
              <w:right w:val="nil"/>
            </w:tcBorders>
            <w:shd w:val="clear" w:color="auto" w:fill="auto"/>
            <w:vAlign w:val="center"/>
            <w:hideMark/>
          </w:tcPr>
          <w:p w14:paraId="60F41062" w14:textId="77777777" w:rsidR="009E50CB" w:rsidRPr="009E50CB" w:rsidRDefault="009E50CB" w:rsidP="009E50CB">
            <w:pPr>
              <w:spacing w:after="0" w:line="480" w:lineRule="auto"/>
              <w:rPr>
                <w:rFonts w:ascii="Calibri" w:eastAsia="Times New Roman" w:hAnsi="Calibri" w:cs="Calibri"/>
                <w:color w:val="000000"/>
                <w:sz w:val="24"/>
                <w:szCs w:val="24"/>
                <w:lang w:eastAsia="en-GB"/>
              </w:rPr>
            </w:pPr>
          </w:p>
        </w:tc>
        <w:tc>
          <w:tcPr>
            <w:tcW w:w="1702" w:type="dxa"/>
            <w:gridSpan w:val="3"/>
            <w:tcBorders>
              <w:top w:val="nil"/>
              <w:left w:val="nil"/>
              <w:bottom w:val="nil"/>
              <w:right w:val="nil"/>
            </w:tcBorders>
            <w:shd w:val="clear" w:color="auto" w:fill="auto"/>
            <w:noWrap/>
            <w:vAlign w:val="bottom"/>
            <w:hideMark/>
          </w:tcPr>
          <w:p w14:paraId="0E256AFA"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1876" w:type="dxa"/>
            <w:gridSpan w:val="2"/>
            <w:tcBorders>
              <w:top w:val="nil"/>
              <w:left w:val="nil"/>
              <w:bottom w:val="nil"/>
              <w:right w:val="nil"/>
            </w:tcBorders>
            <w:shd w:val="clear" w:color="auto" w:fill="auto"/>
            <w:noWrap/>
            <w:vAlign w:val="bottom"/>
            <w:hideMark/>
          </w:tcPr>
          <w:p w14:paraId="4C85B776"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339" w:type="dxa"/>
            <w:gridSpan w:val="2"/>
            <w:tcBorders>
              <w:top w:val="nil"/>
              <w:left w:val="nil"/>
              <w:bottom w:val="nil"/>
              <w:right w:val="nil"/>
            </w:tcBorders>
            <w:shd w:val="clear" w:color="auto" w:fill="auto"/>
            <w:vAlign w:val="center"/>
            <w:hideMark/>
          </w:tcPr>
          <w:p w14:paraId="40DBFE03"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1873" w:type="dxa"/>
            <w:gridSpan w:val="2"/>
            <w:tcBorders>
              <w:top w:val="nil"/>
              <w:left w:val="nil"/>
              <w:bottom w:val="nil"/>
              <w:right w:val="nil"/>
            </w:tcBorders>
            <w:shd w:val="clear" w:color="auto" w:fill="auto"/>
            <w:noWrap/>
            <w:vAlign w:val="bottom"/>
            <w:hideMark/>
          </w:tcPr>
          <w:p w14:paraId="52AC9241"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1960" w:type="dxa"/>
            <w:gridSpan w:val="3"/>
            <w:tcBorders>
              <w:top w:val="nil"/>
              <w:left w:val="nil"/>
              <w:bottom w:val="nil"/>
              <w:right w:val="nil"/>
            </w:tcBorders>
            <w:shd w:val="clear" w:color="auto" w:fill="auto"/>
            <w:noWrap/>
            <w:vAlign w:val="bottom"/>
            <w:hideMark/>
          </w:tcPr>
          <w:p w14:paraId="4173A74C"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327" w:type="dxa"/>
            <w:tcBorders>
              <w:top w:val="nil"/>
              <w:left w:val="nil"/>
              <w:bottom w:val="nil"/>
              <w:right w:val="nil"/>
            </w:tcBorders>
            <w:shd w:val="clear" w:color="auto" w:fill="auto"/>
            <w:vAlign w:val="center"/>
            <w:hideMark/>
          </w:tcPr>
          <w:p w14:paraId="0CE5E6BA"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1810" w:type="dxa"/>
            <w:gridSpan w:val="2"/>
            <w:tcBorders>
              <w:top w:val="nil"/>
              <w:left w:val="nil"/>
              <w:bottom w:val="nil"/>
              <w:right w:val="nil"/>
            </w:tcBorders>
            <w:shd w:val="clear" w:color="auto" w:fill="auto"/>
            <w:noWrap/>
            <w:vAlign w:val="bottom"/>
            <w:hideMark/>
          </w:tcPr>
          <w:p w14:paraId="6AD1386C"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1879" w:type="dxa"/>
            <w:gridSpan w:val="3"/>
            <w:tcBorders>
              <w:top w:val="nil"/>
              <w:left w:val="nil"/>
              <w:bottom w:val="nil"/>
              <w:right w:val="nil"/>
            </w:tcBorders>
            <w:shd w:val="clear" w:color="auto" w:fill="auto"/>
            <w:noWrap/>
            <w:vAlign w:val="bottom"/>
            <w:hideMark/>
          </w:tcPr>
          <w:p w14:paraId="776E72AE"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r>
      <w:tr w:rsidR="009E50CB" w:rsidRPr="009E50CB" w14:paraId="3EB56209" w14:textId="77777777" w:rsidTr="00C5034F">
        <w:trPr>
          <w:trHeight w:val="290"/>
        </w:trPr>
        <w:tc>
          <w:tcPr>
            <w:tcW w:w="1696" w:type="dxa"/>
            <w:tcBorders>
              <w:top w:val="nil"/>
              <w:left w:val="nil"/>
              <w:bottom w:val="nil"/>
              <w:right w:val="nil"/>
            </w:tcBorders>
            <w:shd w:val="clear" w:color="auto" w:fill="auto"/>
            <w:vAlign w:val="center"/>
            <w:hideMark/>
          </w:tcPr>
          <w:p w14:paraId="1FFFBFEB"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Age</w:t>
            </w:r>
          </w:p>
        </w:tc>
        <w:tc>
          <w:tcPr>
            <w:tcW w:w="1702" w:type="dxa"/>
            <w:gridSpan w:val="3"/>
            <w:tcBorders>
              <w:top w:val="nil"/>
              <w:left w:val="nil"/>
              <w:bottom w:val="nil"/>
              <w:right w:val="nil"/>
            </w:tcBorders>
            <w:shd w:val="clear" w:color="auto" w:fill="auto"/>
            <w:noWrap/>
            <w:vAlign w:val="bottom"/>
            <w:hideMark/>
          </w:tcPr>
          <w:p w14:paraId="31724C46"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19.00 (2.19)</w:t>
            </w:r>
          </w:p>
        </w:tc>
        <w:tc>
          <w:tcPr>
            <w:tcW w:w="1876" w:type="dxa"/>
            <w:gridSpan w:val="2"/>
            <w:tcBorders>
              <w:top w:val="nil"/>
              <w:left w:val="nil"/>
              <w:bottom w:val="nil"/>
              <w:right w:val="nil"/>
            </w:tcBorders>
            <w:shd w:val="clear" w:color="auto" w:fill="auto"/>
            <w:noWrap/>
            <w:vAlign w:val="bottom"/>
            <w:hideMark/>
          </w:tcPr>
          <w:p w14:paraId="08E4F239"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19.00 (2.45)</w:t>
            </w:r>
          </w:p>
        </w:tc>
        <w:tc>
          <w:tcPr>
            <w:tcW w:w="339" w:type="dxa"/>
            <w:gridSpan w:val="2"/>
            <w:tcBorders>
              <w:top w:val="nil"/>
              <w:left w:val="nil"/>
              <w:bottom w:val="nil"/>
              <w:right w:val="nil"/>
            </w:tcBorders>
            <w:shd w:val="clear" w:color="auto" w:fill="auto"/>
            <w:vAlign w:val="center"/>
            <w:hideMark/>
          </w:tcPr>
          <w:p w14:paraId="522D318C"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1873" w:type="dxa"/>
            <w:gridSpan w:val="2"/>
            <w:tcBorders>
              <w:top w:val="nil"/>
              <w:left w:val="nil"/>
              <w:bottom w:val="nil"/>
              <w:right w:val="nil"/>
            </w:tcBorders>
            <w:shd w:val="clear" w:color="auto" w:fill="auto"/>
            <w:noWrap/>
            <w:vAlign w:val="bottom"/>
            <w:hideMark/>
          </w:tcPr>
          <w:p w14:paraId="2AD2B495"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21.31 (3.45)</w:t>
            </w:r>
          </w:p>
        </w:tc>
        <w:tc>
          <w:tcPr>
            <w:tcW w:w="1960" w:type="dxa"/>
            <w:gridSpan w:val="3"/>
            <w:tcBorders>
              <w:top w:val="nil"/>
              <w:left w:val="nil"/>
              <w:bottom w:val="nil"/>
              <w:right w:val="nil"/>
            </w:tcBorders>
            <w:shd w:val="clear" w:color="auto" w:fill="auto"/>
            <w:noWrap/>
            <w:vAlign w:val="bottom"/>
            <w:hideMark/>
          </w:tcPr>
          <w:p w14:paraId="7066811B"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23.15 (5.43)</w:t>
            </w:r>
          </w:p>
        </w:tc>
        <w:tc>
          <w:tcPr>
            <w:tcW w:w="327" w:type="dxa"/>
            <w:tcBorders>
              <w:top w:val="nil"/>
              <w:left w:val="nil"/>
              <w:bottom w:val="nil"/>
              <w:right w:val="nil"/>
            </w:tcBorders>
            <w:shd w:val="clear" w:color="auto" w:fill="auto"/>
            <w:vAlign w:val="center"/>
            <w:hideMark/>
          </w:tcPr>
          <w:p w14:paraId="2773E5DE"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1810" w:type="dxa"/>
            <w:gridSpan w:val="2"/>
            <w:tcBorders>
              <w:top w:val="nil"/>
              <w:left w:val="nil"/>
              <w:bottom w:val="nil"/>
              <w:right w:val="nil"/>
            </w:tcBorders>
            <w:shd w:val="clear" w:color="auto" w:fill="auto"/>
            <w:noWrap/>
            <w:vAlign w:val="bottom"/>
            <w:hideMark/>
          </w:tcPr>
          <w:p w14:paraId="24462F45"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20.55 (2.91)</w:t>
            </w:r>
          </w:p>
        </w:tc>
        <w:tc>
          <w:tcPr>
            <w:tcW w:w="1879" w:type="dxa"/>
            <w:gridSpan w:val="3"/>
            <w:tcBorders>
              <w:top w:val="nil"/>
              <w:left w:val="nil"/>
              <w:bottom w:val="nil"/>
              <w:right w:val="nil"/>
            </w:tcBorders>
            <w:shd w:val="clear" w:color="auto" w:fill="auto"/>
            <w:noWrap/>
            <w:vAlign w:val="bottom"/>
            <w:hideMark/>
          </w:tcPr>
          <w:p w14:paraId="339037B1"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21.22 (4.35)</w:t>
            </w:r>
          </w:p>
        </w:tc>
      </w:tr>
      <w:tr w:rsidR="009E50CB" w:rsidRPr="009E50CB" w14:paraId="1EE1036B" w14:textId="77777777" w:rsidTr="00C5034F">
        <w:trPr>
          <w:trHeight w:val="290"/>
        </w:trPr>
        <w:tc>
          <w:tcPr>
            <w:tcW w:w="1696" w:type="dxa"/>
            <w:tcBorders>
              <w:top w:val="nil"/>
              <w:left w:val="nil"/>
              <w:right w:val="nil"/>
            </w:tcBorders>
            <w:shd w:val="clear" w:color="auto" w:fill="auto"/>
            <w:vAlign w:val="center"/>
            <w:hideMark/>
          </w:tcPr>
          <w:p w14:paraId="4F7EB9DA" w14:textId="77777777" w:rsidR="009E50CB" w:rsidRPr="009E50CB" w:rsidRDefault="009E50CB" w:rsidP="009E50CB">
            <w:pPr>
              <w:spacing w:after="0" w:line="480" w:lineRule="auto"/>
              <w:rPr>
                <w:rFonts w:ascii="Calibri" w:eastAsia="Times New Roman" w:hAnsi="Calibri" w:cs="Calibri"/>
                <w:color w:val="000000"/>
                <w:sz w:val="24"/>
                <w:szCs w:val="24"/>
                <w:lang w:eastAsia="en-GB"/>
              </w:rPr>
            </w:pPr>
          </w:p>
        </w:tc>
        <w:tc>
          <w:tcPr>
            <w:tcW w:w="1702" w:type="dxa"/>
            <w:gridSpan w:val="3"/>
            <w:tcBorders>
              <w:top w:val="nil"/>
              <w:left w:val="nil"/>
              <w:right w:val="nil"/>
            </w:tcBorders>
            <w:shd w:val="clear" w:color="auto" w:fill="auto"/>
            <w:noWrap/>
            <w:vAlign w:val="bottom"/>
            <w:hideMark/>
          </w:tcPr>
          <w:p w14:paraId="4BACBE14"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1876" w:type="dxa"/>
            <w:gridSpan w:val="2"/>
            <w:tcBorders>
              <w:top w:val="nil"/>
              <w:left w:val="nil"/>
              <w:right w:val="nil"/>
            </w:tcBorders>
            <w:shd w:val="clear" w:color="auto" w:fill="auto"/>
            <w:noWrap/>
            <w:vAlign w:val="bottom"/>
            <w:hideMark/>
          </w:tcPr>
          <w:p w14:paraId="3D04F5F5"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339" w:type="dxa"/>
            <w:gridSpan w:val="2"/>
            <w:tcBorders>
              <w:top w:val="nil"/>
              <w:left w:val="nil"/>
              <w:right w:val="nil"/>
            </w:tcBorders>
            <w:shd w:val="clear" w:color="auto" w:fill="auto"/>
            <w:vAlign w:val="center"/>
            <w:hideMark/>
          </w:tcPr>
          <w:p w14:paraId="025C990A"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1873" w:type="dxa"/>
            <w:gridSpan w:val="2"/>
            <w:tcBorders>
              <w:top w:val="nil"/>
              <w:left w:val="nil"/>
              <w:right w:val="nil"/>
            </w:tcBorders>
            <w:shd w:val="clear" w:color="auto" w:fill="auto"/>
            <w:noWrap/>
            <w:vAlign w:val="bottom"/>
            <w:hideMark/>
          </w:tcPr>
          <w:p w14:paraId="3567D0BA"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1960" w:type="dxa"/>
            <w:gridSpan w:val="3"/>
            <w:tcBorders>
              <w:top w:val="nil"/>
              <w:left w:val="nil"/>
              <w:right w:val="nil"/>
            </w:tcBorders>
            <w:shd w:val="clear" w:color="auto" w:fill="auto"/>
            <w:noWrap/>
            <w:vAlign w:val="bottom"/>
            <w:hideMark/>
          </w:tcPr>
          <w:p w14:paraId="6ABF3CF9"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327" w:type="dxa"/>
            <w:tcBorders>
              <w:top w:val="nil"/>
              <w:left w:val="nil"/>
              <w:right w:val="nil"/>
            </w:tcBorders>
            <w:shd w:val="clear" w:color="auto" w:fill="auto"/>
            <w:vAlign w:val="center"/>
            <w:hideMark/>
          </w:tcPr>
          <w:p w14:paraId="4592FF4A"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1810" w:type="dxa"/>
            <w:gridSpan w:val="2"/>
            <w:tcBorders>
              <w:top w:val="nil"/>
              <w:left w:val="nil"/>
              <w:right w:val="nil"/>
            </w:tcBorders>
            <w:shd w:val="clear" w:color="auto" w:fill="auto"/>
            <w:noWrap/>
            <w:vAlign w:val="bottom"/>
            <w:hideMark/>
          </w:tcPr>
          <w:p w14:paraId="335883C3"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1879" w:type="dxa"/>
            <w:gridSpan w:val="3"/>
            <w:tcBorders>
              <w:top w:val="nil"/>
              <w:left w:val="nil"/>
              <w:right w:val="nil"/>
            </w:tcBorders>
            <w:shd w:val="clear" w:color="auto" w:fill="auto"/>
            <w:noWrap/>
            <w:vAlign w:val="bottom"/>
            <w:hideMark/>
          </w:tcPr>
          <w:p w14:paraId="65C3AD6C"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r>
      <w:tr w:rsidR="009E50CB" w:rsidRPr="009E50CB" w14:paraId="66E0CFA8" w14:textId="77777777" w:rsidTr="00C5034F">
        <w:trPr>
          <w:trHeight w:val="290"/>
        </w:trPr>
        <w:tc>
          <w:tcPr>
            <w:tcW w:w="1696" w:type="dxa"/>
            <w:tcBorders>
              <w:top w:val="nil"/>
              <w:left w:val="nil"/>
              <w:bottom w:val="single" w:sz="4" w:space="0" w:color="auto"/>
              <w:right w:val="nil"/>
            </w:tcBorders>
            <w:shd w:val="clear" w:color="auto" w:fill="auto"/>
            <w:vAlign w:val="center"/>
            <w:hideMark/>
          </w:tcPr>
          <w:p w14:paraId="394CEB06"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Dominance</w:t>
            </w:r>
          </w:p>
        </w:tc>
        <w:tc>
          <w:tcPr>
            <w:tcW w:w="1702" w:type="dxa"/>
            <w:gridSpan w:val="3"/>
            <w:tcBorders>
              <w:top w:val="nil"/>
              <w:left w:val="nil"/>
              <w:bottom w:val="single" w:sz="4" w:space="0" w:color="auto"/>
              <w:right w:val="nil"/>
            </w:tcBorders>
            <w:shd w:val="clear" w:color="auto" w:fill="auto"/>
            <w:noWrap/>
            <w:vAlign w:val="bottom"/>
            <w:hideMark/>
          </w:tcPr>
          <w:p w14:paraId="56E12623"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2.83 (0.98)</w:t>
            </w:r>
          </w:p>
        </w:tc>
        <w:tc>
          <w:tcPr>
            <w:tcW w:w="1876" w:type="dxa"/>
            <w:gridSpan w:val="2"/>
            <w:tcBorders>
              <w:top w:val="nil"/>
              <w:left w:val="nil"/>
              <w:bottom w:val="single" w:sz="4" w:space="0" w:color="auto"/>
              <w:right w:val="nil"/>
            </w:tcBorders>
            <w:shd w:val="clear" w:color="auto" w:fill="auto"/>
            <w:noWrap/>
            <w:vAlign w:val="bottom"/>
            <w:hideMark/>
          </w:tcPr>
          <w:p w14:paraId="1680E835"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2.67 (1.41)</w:t>
            </w:r>
          </w:p>
        </w:tc>
        <w:tc>
          <w:tcPr>
            <w:tcW w:w="339" w:type="dxa"/>
            <w:gridSpan w:val="2"/>
            <w:tcBorders>
              <w:top w:val="nil"/>
              <w:left w:val="nil"/>
              <w:bottom w:val="single" w:sz="4" w:space="0" w:color="auto"/>
              <w:right w:val="nil"/>
            </w:tcBorders>
            <w:shd w:val="clear" w:color="auto" w:fill="auto"/>
            <w:vAlign w:val="center"/>
            <w:hideMark/>
          </w:tcPr>
          <w:p w14:paraId="6A58E469"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1873" w:type="dxa"/>
            <w:gridSpan w:val="2"/>
            <w:tcBorders>
              <w:top w:val="nil"/>
              <w:left w:val="nil"/>
              <w:bottom w:val="single" w:sz="4" w:space="0" w:color="auto"/>
              <w:right w:val="nil"/>
            </w:tcBorders>
            <w:shd w:val="clear" w:color="auto" w:fill="auto"/>
            <w:noWrap/>
            <w:vAlign w:val="bottom"/>
            <w:hideMark/>
          </w:tcPr>
          <w:p w14:paraId="6F3F81F5"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6.38 (1.33)</w:t>
            </w:r>
          </w:p>
        </w:tc>
        <w:tc>
          <w:tcPr>
            <w:tcW w:w="1960" w:type="dxa"/>
            <w:gridSpan w:val="3"/>
            <w:tcBorders>
              <w:top w:val="nil"/>
              <w:left w:val="nil"/>
              <w:bottom w:val="single" w:sz="4" w:space="0" w:color="auto"/>
              <w:right w:val="nil"/>
            </w:tcBorders>
            <w:shd w:val="clear" w:color="auto" w:fill="auto"/>
            <w:noWrap/>
            <w:vAlign w:val="bottom"/>
            <w:hideMark/>
          </w:tcPr>
          <w:p w14:paraId="726990D5"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6.00 (1.22)</w:t>
            </w:r>
          </w:p>
        </w:tc>
        <w:tc>
          <w:tcPr>
            <w:tcW w:w="327" w:type="dxa"/>
            <w:tcBorders>
              <w:top w:val="nil"/>
              <w:left w:val="nil"/>
              <w:bottom w:val="single" w:sz="4" w:space="0" w:color="auto"/>
              <w:right w:val="nil"/>
            </w:tcBorders>
            <w:shd w:val="clear" w:color="auto" w:fill="auto"/>
            <w:vAlign w:val="center"/>
            <w:hideMark/>
          </w:tcPr>
          <w:p w14:paraId="56E62CE5"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p>
        </w:tc>
        <w:tc>
          <w:tcPr>
            <w:tcW w:w="1810" w:type="dxa"/>
            <w:gridSpan w:val="2"/>
            <w:tcBorders>
              <w:top w:val="nil"/>
              <w:left w:val="nil"/>
              <w:bottom w:val="single" w:sz="4" w:space="0" w:color="auto"/>
              <w:right w:val="nil"/>
            </w:tcBorders>
            <w:shd w:val="clear" w:color="auto" w:fill="auto"/>
            <w:noWrap/>
            <w:vAlign w:val="bottom"/>
            <w:hideMark/>
          </w:tcPr>
          <w:p w14:paraId="57552E39"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11.64 (2.46)</w:t>
            </w:r>
          </w:p>
        </w:tc>
        <w:tc>
          <w:tcPr>
            <w:tcW w:w="1879" w:type="dxa"/>
            <w:gridSpan w:val="3"/>
            <w:tcBorders>
              <w:top w:val="nil"/>
              <w:left w:val="nil"/>
              <w:bottom w:val="single" w:sz="4" w:space="0" w:color="auto"/>
              <w:right w:val="nil"/>
            </w:tcBorders>
            <w:shd w:val="clear" w:color="auto" w:fill="auto"/>
            <w:noWrap/>
            <w:vAlign w:val="bottom"/>
            <w:hideMark/>
          </w:tcPr>
          <w:p w14:paraId="79DB2329" w14:textId="77777777" w:rsidR="009E50CB" w:rsidRPr="009E50CB" w:rsidRDefault="009E50CB" w:rsidP="009E50CB">
            <w:pPr>
              <w:spacing w:after="0" w:line="480" w:lineRule="auto"/>
              <w:jc w:val="center"/>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t>11.22 (1.92)</w:t>
            </w:r>
          </w:p>
        </w:tc>
      </w:tr>
      <w:tr w:rsidR="009E50CB" w:rsidRPr="009E50CB" w14:paraId="63EA7851" w14:textId="77777777" w:rsidTr="00C5034F">
        <w:trPr>
          <w:trHeight w:val="290"/>
        </w:trPr>
        <w:tc>
          <w:tcPr>
            <w:tcW w:w="13462" w:type="dxa"/>
            <w:gridSpan w:val="19"/>
            <w:tcBorders>
              <w:top w:val="single" w:sz="4" w:space="0" w:color="auto"/>
              <w:left w:val="nil"/>
              <w:right w:val="nil"/>
            </w:tcBorders>
            <w:shd w:val="clear" w:color="auto" w:fill="auto"/>
            <w:vAlign w:val="center"/>
          </w:tcPr>
          <w:p w14:paraId="50E10786" w14:textId="0E04D4C3" w:rsidR="009E50CB" w:rsidRPr="009E50CB" w:rsidRDefault="009E50CB" w:rsidP="00751C98">
            <w:pPr>
              <w:spacing w:after="0" w:line="480" w:lineRule="auto"/>
              <w:rPr>
                <w:rFonts w:ascii="Calibri" w:eastAsia="Times New Roman" w:hAnsi="Calibri" w:cs="Calibri"/>
                <w:color w:val="000000"/>
                <w:sz w:val="24"/>
                <w:szCs w:val="24"/>
                <w:lang w:eastAsia="en-GB"/>
              </w:rPr>
            </w:pPr>
            <w:r w:rsidRPr="009E50CB">
              <w:rPr>
                <w:rFonts w:ascii="Calibri" w:eastAsia="Times New Roman" w:hAnsi="Calibri" w:cs="Calibri"/>
                <w:color w:val="000000"/>
                <w:sz w:val="24"/>
                <w:szCs w:val="24"/>
                <w:lang w:eastAsia="en-GB"/>
              </w:rPr>
              <w:lastRenderedPageBreak/>
              <w:t>Note. SBP = systolic blood pressure; DBP = diastolic blood pressure; HR = heart rate.</w:t>
            </w:r>
            <w:r w:rsidR="00751C98">
              <w:rPr>
                <w:rFonts w:ascii="Calibri" w:eastAsia="Times New Roman" w:hAnsi="Calibri" w:cs="Calibri"/>
                <w:color w:val="000000"/>
                <w:sz w:val="24"/>
                <w:szCs w:val="24"/>
                <w:lang w:eastAsia="en-GB"/>
              </w:rPr>
              <w:br/>
            </w:r>
            <w:proofErr w:type="spellStart"/>
            <w:proofErr w:type="gramStart"/>
            <w:r w:rsidRPr="009E50CB">
              <w:rPr>
                <w:rFonts w:ascii="Calibri" w:eastAsia="Times New Roman" w:hAnsi="Calibri" w:cs="Calibri"/>
                <w:color w:val="000000"/>
                <w:sz w:val="24"/>
                <w:szCs w:val="24"/>
                <w:vertAlign w:val="superscript"/>
                <w:lang w:eastAsia="en-GB"/>
              </w:rPr>
              <w:t>a</w:t>
            </w:r>
            <w:r w:rsidRPr="009E50CB">
              <w:rPr>
                <w:rFonts w:ascii="Calibri" w:eastAsia="Times New Roman" w:hAnsi="Calibri" w:cs="Calibri"/>
                <w:color w:val="000000"/>
                <w:sz w:val="24"/>
                <w:szCs w:val="24"/>
                <w:lang w:eastAsia="en-GB"/>
              </w:rPr>
              <w:t>mmHg</w:t>
            </w:r>
            <w:proofErr w:type="spellEnd"/>
            <w:proofErr w:type="gramEnd"/>
            <w:r w:rsidRPr="009E50CB">
              <w:rPr>
                <w:rFonts w:ascii="Calibri" w:eastAsia="Times New Roman" w:hAnsi="Calibri" w:cs="Calibri"/>
                <w:color w:val="000000"/>
                <w:sz w:val="24"/>
                <w:szCs w:val="24"/>
                <w:lang w:eastAsia="en-GB"/>
              </w:rPr>
              <w:t xml:space="preserve">; </w:t>
            </w:r>
            <w:proofErr w:type="spellStart"/>
            <w:r w:rsidRPr="009E50CB">
              <w:rPr>
                <w:rFonts w:ascii="Calibri" w:eastAsia="Times New Roman" w:hAnsi="Calibri" w:cs="Calibri"/>
                <w:color w:val="000000"/>
                <w:sz w:val="24"/>
                <w:szCs w:val="24"/>
                <w:vertAlign w:val="superscript"/>
                <w:lang w:eastAsia="en-GB"/>
              </w:rPr>
              <w:t>b</w:t>
            </w:r>
            <w:r w:rsidRPr="009E50CB">
              <w:rPr>
                <w:rFonts w:ascii="Calibri" w:eastAsia="Times New Roman" w:hAnsi="Calibri" w:cs="Calibri"/>
                <w:color w:val="000000"/>
                <w:sz w:val="24"/>
                <w:szCs w:val="24"/>
                <w:lang w:eastAsia="en-GB"/>
              </w:rPr>
              <w:t>bpm</w:t>
            </w:r>
            <w:proofErr w:type="spellEnd"/>
            <w:r w:rsidRPr="009E50CB">
              <w:rPr>
                <w:rFonts w:ascii="Calibri" w:eastAsia="Times New Roman" w:hAnsi="Calibri" w:cs="Calibri"/>
                <w:color w:val="000000"/>
                <w:sz w:val="24"/>
                <w:szCs w:val="24"/>
                <w:lang w:eastAsia="en-GB"/>
              </w:rPr>
              <w:t>.</w:t>
            </w:r>
          </w:p>
        </w:tc>
      </w:tr>
    </w:tbl>
    <w:p w14:paraId="2876D172" w14:textId="3DFCB277" w:rsidR="00BD1ABB" w:rsidRPr="0002629B" w:rsidRDefault="00BD1ABB" w:rsidP="00372BD5">
      <w:pPr>
        <w:autoSpaceDE w:val="0"/>
        <w:autoSpaceDN w:val="0"/>
        <w:adjustRightInd w:val="0"/>
        <w:spacing w:after="0" w:line="480" w:lineRule="auto"/>
        <w:rPr>
          <w:rFonts w:cs="Times New Roman"/>
          <w:sz w:val="24"/>
          <w:szCs w:val="24"/>
        </w:rPr>
      </w:pPr>
    </w:p>
    <w:sectPr w:rsidR="00BD1ABB" w:rsidRPr="0002629B" w:rsidSect="0050471A">
      <w:headerReference w:type="default" r:id="rId10"/>
      <w:headerReference w:type="first" r:id="rId11"/>
      <w:pgSz w:w="16838" w:h="11906" w:orient="landscape"/>
      <w:pgMar w:top="1440" w:right="1440" w:bottom="1440" w:left="144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6C134E6" w16cid:durableId="202548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E8E294" w14:textId="77777777" w:rsidR="00D433C6" w:rsidRDefault="00D433C6" w:rsidP="00F426EE">
      <w:pPr>
        <w:spacing w:after="0" w:line="240" w:lineRule="auto"/>
      </w:pPr>
      <w:r>
        <w:separator/>
      </w:r>
    </w:p>
  </w:endnote>
  <w:endnote w:type="continuationSeparator" w:id="0">
    <w:p w14:paraId="0C488649" w14:textId="77777777" w:rsidR="00D433C6" w:rsidRDefault="00D433C6" w:rsidP="00F42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A9E13" w14:textId="77777777" w:rsidR="00D433C6" w:rsidRDefault="00D433C6" w:rsidP="00F426EE">
      <w:pPr>
        <w:spacing w:after="0" w:line="240" w:lineRule="auto"/>
      </w:pPr>
      <w:r>
        <w:separator/>
      </w:r>
    </w:p>
  </w:footnote>
  <w:footnote w:type="continuationSeparator" w:id="0">
    <w:p w14:paraId="23759E49" w14:textId="77777777" w:rsidR="00D433C6" w:rsidRDefault="00D433C6" w:rsidP="00F426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10477" w14:textId="1BEF9317" w:rsidR="009A1AEC" w:rsidRPr="001D4B93" w:rsidRDefault="009A1AEC" w:rsidP="00200976">
    <w:pPr>
      <w:pStyle w:val="Header"/>
      <w:tabs>
        <w:tab w:val="left" w:pos="8724"/>
      </w:tabs>
      <w:rPr>
        <w:rFonts w:cstheme="minorHAnsi"/>
      </w:rPr>
    </w:pPr>
    <w:r w:rsidRPr="00011DB4">
      <w:rPr>
        <w:rFonts w:cstheme="minorHAnsi"/>
        <w:caps/>
        <w:sz w:val="24"/>
        <w:szCs w:val="24"/>
      </w:rPr>
      <w:t xml:space="preserve">dominance and cardiovascular </w:t>
    </w:r>
    <w:r>
      <w:rPr>
        <w:rFonts w:cstheme="minorHAnsi"/>
        <w:caps/>
        <w:sz w:val="24"/>
        <w:szCs w:val="24"/>
      </w:rPr>
      <w:t>functioning</w:t>
    </w:r>
    <w:r w:rsidRPr="00011DB4">
      <w:rPr>
        <w:rFonts w:cstheme="minorHAnsi"/>
        <w:caps/>
        <w:sz w:val="24"/>
        <w:szCs w:val="24"/>
      </w:rPr>
      <w:tab/>
    </w:r>
    <w:r w:rsidRPr="00011DB4">
      <w:rPr>
        <w:rFonts w:cstheme="minorHAnsi"/>
        <w:caps/>
        <w:sz w:val="24"/>
        <w:szCs w:val="24"/>
      </w:rPr>
      <w:fldChar w:fldCharType="begin"/>
    </w:r>
    <w:r w:rsidRPr="00011DB4">
      <w:rPr>
        <w:rFonts w:cstheme="minorHAnsi"/>
        <w:caps/>
        <w:sz w:val="24"/>
        <w:szCs w:val="24"/>
      </w:rPr>
      <w:instrText xml:space="preserve"> PAGE   \* MERGEFORMAT </w:instrText>
    </w:r>
    <w:r w:rsidRPr="00011DB4">
      <w:rPr>
        <w:rFonts w:cstheme="minorHAnsi"/>
        <w:caps/>
        <w:sz w:val="24"/>
        <w:szCs w:val="24"/>
      </w:rPr>
      <w:fldChar w:fldCharType="separate"/>
    </w:r>
    <w:r w:rsidR="00B24532">
      <w:rPr>
        <w:rFonts w:cstheme="minorHAnsi"/>
        <w:caps/>
        <w:noProof/>
        <w:sz w:val="24"/>
        <w:szCs w:val="24"/>
      </w:rPr>
      <w:t>28</w:t>
    </w:r>
    <w:r w:rsidRPr="00011DB4">
      <w:rPr>
        <w:rFonts w:cstheme="minorHAnsi"/>
        <w:caps/>
        <w:sz w:val="24"/>
        <w:szCs w:val="24"/>
      </w:rPr>
      <w:fldChar w:fldCharType="end"/>
    </w:r>
  </w:p>
  <w:p w14:paraId="7247B1AD" w14:textId="77777777" w:rsidR="009A1AEC" w:rsidRDefault="009A1AE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F3ACD" w14:textId="3AAD0ABB" w:rsidR="009A1AEC" w:rsidRPr="001D4B93" w:rsidRDefault="009A1AEC" w:rsidP="00276C4C">
    <w:pPr>
      <w:pStyle w:val="Header"/>
      <w:tabs>
        <w:tab w:val="left" w:pos="8724"/>
      </w:tabs>
      <w:rPr>
        <w:rFonts w:cstheme="minorHAnsi"/>
      </w:rPr>
    </w:pPr>
    <w:r w:rsidRPr="001D4B93">
      <w:rPr>
        <w:rFonts w:cstheme="minorHAnsi"/>
        <w:caps/>
        <w:sz w:val="24"/>
        <w:szCs w:val="24"/>
      </w:rPr>
      <w:t xml:space="preserve">dominance and </w:t>
    </w:r>
    <w:r>
      <w:rPr>
        <w:rFonts w:cstheme="minorHAnsi"/>
        <w:caps/>
        <w:sz w:val="24"/>
        <w:szCs w:val="24"/>
      </w:rPr>
      <w:t>cardiovascular reactivity</w:t>
    </w:r>
    <w:r w:rsidRPr="001D4B93">
      <w:rPr>
        <w:rFonts w:cstheme="minorHAnsi"/>
        <w:caps/>
        <w:sz w:val="24"/>
        <w:szCs w:val="24"/>
      </w:rPr>
      <w:tab/>
    </w:r>
    <w:r>
      <w:rPr>
        <w:rFonts w:cstheme="minorHAnsi"/>
        <w:caps/>
        <w:sz w:val="24"/>
        <w:szCs w:val="24"/>
      </w:rPr>
      <w:tab/>
    </w:r>
    <w:r>
      <w:rPr>
        <w:rFonts w:cstheme="minorHAnsi"/>
        <w:caps/>
        <w:sz w:val="24"/>
        <w:szCs w:val="24"/>
      </w:rPr>
      <w:tab/>
    </w:r>
    <w:r>
      <w:rPr>
        <w:rFonts w:cstheme="minorHAnsi"/>
        <w:caps/>
        <w:sz w:val="24"/>
        <w:szCs w:val="24"/>
      </w:rPr>
      <w:tab/>
    </w:r>
    <w:r>
      <w:rPr>
        <w:rFonts w:cstheme="minorHAnsi"/>
        <w:caps/>
        <w:sz w:val="24"/>
        <w:szCs w:val="24"/>
      </w:rPr>
      <w:tab/>
    </w:r>
    <w:r>
      <w:rPr>
        <w:rFonts w:cstheme="minorHAnsi"/>
        <w:caps/>
        <w:sz w:val="24"/>
        <w:szCs w:val="24"/>
      </w:rPr>
      <w:tab/>
    </w:r>
    <w:r>
      <w:rPr>
        <w:rFonts w:cstheme="minorHAnsi"/>
        <w:caps/>
        <w:sz w:val="24"/>
        <w:szCs w:val="24"/>
      </w:rPr>
      <w:tab/>
    </w:r>
    <w:r>
      <w:rPr>
        <w:rFonts w:cstheme="minorHAnsi"/>
        <w:caps/>
        <w:sz w:val="24"/>
        <w:szCs w:val="24"/>
      </w:rPr>
      <w:tab/>
    </w:r>
    <w:r>
      <w:rPr>
        <w:rFonts w:cstheme="minorHAnsi"/>
        <w:caps/>
        <w:sz w:val="24"/>
        <w:szCs w:val="24"/>
      </w:rPr>
      <w:tab/>
    </w:r>
    <w:r w:rsidRPr="001D4B93">
      <w:rPr>
        <w:rFonts w:cstheme="minorHAnsi"/>
        <w:caps/>
        <w:sz w:val="24"/>
        <w:szCs w:val="24"/>
      </w:rPr>
      <w:fldChar w:fldCharType="begin"/>
    </w:r>
    <w:r w:rsidRPr="001D4B93">
      <w:rPr>
        <w:rFonts w:cstheme="minorHAnsi"/>
        <w:caps/>
        <w:sz w:val="24"/>
        <w:szCs w:val="24"/>
      </w:rPr>
      <w:instrText xml:space="preserve"> PAGE   \* MERGEFORMAT </w:instrText>
    </w:r>
    <w:r w:rsidRPr="001D4B93">
      <w:rPr>
        <w:rFonts w:cstheme="minorHAnsi"/>
        <w:caps/>
        <w:sz w:val="24"/>
        <w:szCs w:val="24"/>
      </w:rPr>
      <w:fldChar w:fldCharType="separate"/>
    </w:r>
    <w:r w:rsidR="00B24532">
      <w:rPr>
        <w:rFonts w:cstheme="minorHAnsi"/>
        <w:caps/>
        <w:noProof/>
        <w:sz w:val="24"/>
        <w:szCs w:val="24"/>
      </w:rPr>
      <w:t>31</w:t>
    </w:r>
    <w:r w:rsidRPr="001D4B93">
      <w:rPr>
        <w:rFonts w:cstheme="minorHAnsi"/>
        <w:caps/>
        <w:sz w:val="24"/>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1DA8E" w14:textId="20839AA4" w:rsidR="009A1AEC" w:rsidRPr="001D4B93" w:rsidRDefault="009A1AEC" w:rsidP="00200976">
    <w:pPr>
      <w:pStyle w:val="Header"/>
      <w:tabs>
        <w:tab w:val="left" w:pos="8724"/>
      </w:tabs>
      <w:rPr>
        <w:rFonts w:cstheme="minorHAnsi"/>
      </w:rPr>
    </w:pPr>
    <w:r w:rsidRPr="001D4B93">
      <w:rPr>
        <w:rFonts w:cstheme="minorHAnsi"/>
        <w:caps/>
        <w:sz w:val="24"/>
        <w:szCs w:val="24"/>
      </w:rPr>
      <w:t xml:space="preserve">dominance and </w:t>
    </w:r>
    <w:r>
      <w:rPr>
        <w:rFonts w:cstheme="minorHAnsi"/>
        <w:caps/>
        <w:sz w:val="24"/>
        <w:szCs w:val="24"/>
      </w:rPr>
      <w:t>cardiovascular reactivity</w:t>
    </w:r>
    <w:r w:rsidRPr="001D4B93">
      <w:rPr>
        <w:rFonts w:cstheme="minorHAnsi"/>
        <w:caps/>
        <w:sz w:val="24"/>
        <w:szCs w:val="24"/>
      </w:rPr>
      <w:tab/>
    </w:r>
    <w:r>
      <w:rPr>
        <w:rFonts w:cstheme="minorHAnsi"/>
        <w:caps/>
        <w:sz w:val="24"/>
        <w:szCs w:val="24"/>
      </w:rPr>
      <w:tab/>
    </w:r>
    <w:r>
      <w:rPr>
        <w:rFonts w:cstheme="minorHAnsi"/>
        <w:caps/>
        <w:sz w:val="24"/>
        <w:szCs w:val="24"/>
      </w:rPr>
      <w:tab/>
    </w:r>
    <w:r>
      <w:rPr>
        <w:rFonts w:cstheme="minorHAnsi"/>
        <w:caps/>
        <w:sz w:val="24"/>
        <w:szCs w:val="24"/>
      </w:rPr>
      <w:tab/>
    </w:r>
    <w:r>
      <w:rPr>
        <w:rFonts w:cstheme="minorHAnsi"/>
        <w:caps/>
        <w:sz w:val="24"/>
        <w:szCs w:val="24"/>
      </w:rPr>
      <w:tab/>
    </w:r>
    <w:r>
      <w:rPr>
        <w:rFonts w:cstheme="minorHAnsi"/>
        <w:caps/>
        <w:sz w:val="24"/>
        <w:szCs w:val="24"/>
      </w:rPr>
      <w:tab/>
    </w:r>
    <w:r>
      <w:rPr>
        <w:rFonts w:cstheme="minorHAnsi"/>
        <w:caps/>
        <w:sz w:val="24"/>
        <w:szCs w:val="24"/>
      </w:rPr>
      <w:tab/>
    </w:r>
    <w:r>
      <w:rPr>
        <w:rFonts w:cstheme="minorHAnsi"/>
        <w:caps/>
        <w:sz w:val="24"/>
        <w:szCs w:val="24"/>
      </w:rPr>
      <w:tab/>
    </w:r>
    <w:r>
      <w:rPr>
        <w:rFonts w:cstheme="minorHAnsi"/>
        <w:caps/>
        <w:sz w:val="24"/>
        <w:szCs w:val="24"/>
      </w:rPr>
      <w:tab/>
    </w:r>
    <w:r w:rsidRPr="001D4B93">
      <w:rPr>
        <w:rFonts w:cstheme="minorHAnsi"/>
        <w:caps/>
        <w:sz w:val="24"/>
        <w:szCs w:val="24"/>
      </w:rPr>
      <w:fldChar w:fldCharType="begin"/>
    </w:r>
    <w:r w:rsidRPr="001D4B93">
      <w:rPr>
        <w:rFonts w:cstheme="minorHAnsi"/>
        <w:caps/>
        <w:sz w:val="24"/>
        <w:szCs w:val="24"/>
      </w:rPr>
      <w:instrText xml:space="preserve"> PAGE   \* MERGEFORMAT </w:instrText>
    </w:r>
    <w:r w:rsidRPr="001D4B93">
      <w:rPr>
        <w:rFonts w:cstheme="minorHAnsi"/>
        <w:caps/>
        <w:sz w:val="24"/>
        <w:szCs w:val="24"/>
      </w:rPr>
      <w:fldChar w:fldCharType="separate"/>
    </w:r>
    <w:r w:rsidR="00B24532">
      <w:rPr>
        <w:rFonts w:cstheme="minorHAnsi"/>
        <w:caps/>
        <w:noProof/>
        <w:sz w:val="24"/>
        <w:szCs w:val="24"/>
      </w:rPr>
      <w:t>29</w:t>
    </w:r>
    <w:r w:rsidRPr="001D4B93">
      <w:rPr>
        <w:rFonts w:cstheme="minorHAnsi"/>
        <w:caps/>
        <w:sz w:val="24"/>
        <w:szCs w:val="24"/>
      </w:rPr>
      <w:fldChar w:fldCharType="end"/>
    </w:r>
  </w:p>
  <w:p w14:paraId="50C3CE72" w14:textId="7B77D561" w:rsidR="009A1AEC" w:rsidRPr="00200976" w:rsidRDefault="009A1AEC" w:rsidP="002009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89293B"/>
    <w:multiLevelType w:val="hybridMultilevel"/>
    <w:tmpl w:val="FA0055F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3910F0A"/>
    <w:multiLevelType w:val="hybridMultilevel"/>
    <w:tmpl w:val="66B6AE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54608C6"/>
    <w:multiLevelType w:val="hybridMultilevel"/>
    <w:tmpl w:val="969EB4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6A7762C"/>
    <w:multiLevelType w:val="hybridMultilevel"/>
    <w:tmpl w:val="B1A20D36"/>
    <w:lvl w:ilvl="0" w:tplc="9E3C123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BAE25FD"/>
    <w:multiLevelType w:val="hybridMultilevel"/>
    <w:tmpl w:val="7E608816"/>
    <w:lvl w:ilvl="0" w:tplc="9E3C123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5393247"/>
    <w:multiLevelType w:val="hybridMultilevel"/>
    <w:tmpl w:val="242C0DB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6E481A1B"/>
    <w:multiLevelType w:val="hybridMultilevel"/>
    <w:tmpl w:val="4534478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1"/>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ENInstantFormat&gt;"/>
  </w:docVars>
  <w:rsids>
    <w:rsidRoot w:val="00F426EE"/>
    <w:rsid w:val="000026FA"/>
    <w:rsid w:val="000037AC"/>
    <w:rsid w:val="0000437C"/>
    <w:rsid w:val="00005C4C"/>
    <w:rsid w:val="00007748"/>
    <w:rsid w:val="0001159A"/>
    <w:rsid w:val="00011DB4"/>
    <w:rsid w:val="000220AC"/>
    <w:rsid w:val="00024448"/>
    <w:rsid w:val="0002629B"/>
    <w:rsid w:val="00026DD0"/>
    <w:rsid w:val="000350CB"/>
    <w:rsid w:val="0003592C"/>
    <w:rsid w:val="00040795"/>
    <w:rsid w:val="0004149A"/>
    <w:rsid w:val="000456C6"/>
    <w:rsid w:val="00045E74"/>
    <w:rsid w:val="00046A39"/>
    <w:rsid w:val="000516C2"/>
    <w:rsid w:val="00055D6B"/>
    <w:rsid w:val="00060B83"/>
    <w:rsid w:val="000658B2"/>
    <w:rsid w:val="000670A4"/>
    <w:rsid w:val="000670E5"/>
    <w:rsid w:val="00067901"/>
    <w:rsid w:val="0007120B"/>
    <w:rsid w:val="00071665"/>
    <w:rsid w:val="00074440"/>
    <w:rsid w:val="000766ED"/>
    <w:rsid w:val="00077A44"/>
    <w:rsid w:val="00077F31"/>
    <w:rsid w:val="000804BD"/>
    <w:rsid w:val="000820B5"/>
    <w:rsid w:val="0008281C"/>
    <w:rsid w:val="00084CF3"/>
    <w:rsid w:val="00086F38"/>
    <w:rsid w:val="000873A1"/>
    <w:rsid w:val="00087CE1"/>
    <w:rsid w:val="000939F2"/>
    <w:rsid w:val="000A09C2"/>
    <w:rsid w:val="000A12FF"/>
    <w:rsid w:val="000A1C4B"/>
    <w:rsid w:val="000A28DF"/>
    <w:rsid w:val="000A599F"/>
    <w:rsid w:val="000A5A3B"/>
    <w:rsid w:val="000A7524"/>
    <w:rsid w:val="000B1F09"/>
    <w:rsid w:val="000B23F5"/>
    <w:rsid w:val="000B39D0"/>
    <w:rsid w:val="000C0F42"/>
    <w:rsid w:val="000C3443"/>
    <w:rsid w:val="000C5466"/>
    <w:rsid w:val="000C5D90"/>
    <w:rsid w:val="000D1A05"/>
    <w:rsid w:val="000D1FF2"/>
    <w:rsid w:val="000D4779"/>
    <w:rsid w:val="000D5C7C"/>
    <w:rsid w:val="000D6FC2"/>
    <w:rsid w:val="000D73D1"/>
    <w:rsid w:val="000E093C"/>
    <w:rsid w:val="000E101D"/>
    <w:rsid w:val="000F07D8"/>
    <w:rsid w:val="000F2774"/>
    <w:rsid w:val="000F3594"/>
    <w:rsid w:val="000F3E9F"/>
    <w:rsid w:val="000F5654"/>
    <w:rsid w:val="000F5E1D"/>
    <w:rsid w:val="000F70F9"/>
    <w:rsid w:val="000F7C0F"/>
    <w:rsid w:val="00101FE5"/>
    <w:rsid w:val="00103BD0"/>
    <w:rsid w:val="00106741"/>
    <w:rsid w:val="00106C54"/>
    <w:rsid w:val="0011126C"/>
    <w:rsid w:val="0011150E"/>
    <w:rsid w:val="00111748"/>
    <w:rsid w:val="00113491"/>
    <w:rsid w:val="0011385E"/>
    <w:rsid w:val="00114707"/>
    <w:rsid w:val="00114C4C"/>
    <w:rsid w:val="001162A0"/>
    <w:rsid w:val="00117131"/>
    <w:rsid w:val="00117CBC"/>
    <w:rsid w:val="00120F84"/>
    <w:rsid w:val="00124EEF"/>
    <w:rsid w:val="00125E51"/>
    <w:rsid w:val="001266A4"/>
    <w:rsid w:val="00126A30"/>
    <w:rsid w:val="00131198"/>
    <w:rsid w:val="00132746"/>
    <w:rsid w:val="001353AC"/>
    <w:rsid w:val="0013722E"/>
    <w:rsid w:val="00144EC4"/>
    <w:rsid w:val="00145F38"/>
    <w:rsid w:val="001508F0"/>
    <w:rsid w:val="00152D01"/>
    <w:rsid w:val="00152F65"/>
    <w:rsid w:val="00156DEE"/>
    <w:rsid w:val="001571EE"/>
    <w:rsid w:val="00157CEE"/>
    <w:rsid w:val="00161D77"/>
    <w:rsid w:val="00164496"/>
    <w:rsid w:val="00170EAD"/>
    <w:rsid w:val="00175A4F"/>
    <w:rsid w:val="00176570"/>
    <w:rsid w:val="00176A08"/>
    <w:rsid w:val="00177BDB"/>
    <w:rsid w:val="0018101C"/>
    <w:rsid w:val="00182A7D"/>
    <w:rsid w:val="00187CA8"/>
    <w:rsid w:val="00194A14"/>
    <w:rsid w:val="00195579"/>
    <w:rsid w:val="001A2974"/>
    <w:rsid w:val="001A2E5E"/>
    <w:rsid w:val="001A4BDF"/>
    <w:rsid w:val="001A757B"/>
    <w:rsid w:val="001B09A4"/>
    <w:rsid w:val="001B334C"/>
    <w:rsid w:val="001B469A"/>
    <w:rsid w:val="001B68AB"/>
    <w:rsid w:val="001B7086"/>
    <w:rsid w:val="001C348B"/>
    <w:rsid w:val="001C3D46"/>
    <w:rsid w:val="001C5B8A"/>
    <w:rsid w:val="001C6FAF"/>
    <w:rsid w:val="001C7896"/>
    <w:rsid w:val="001D0355"/>
    <w:rsid w:val="001D2383"/>
    <w:rsid w:val="001D23CD"/>
    <w:rsid w:val="001D29AA"/>
    <w:rsid w:val="001D2C31"/>
    <w:rsid w:val="001D4308"/>
    <w:rsid w:val="001D4B93"/>
    <w:rsid w:val="001E1FD2"/>
    <w:rsid w:val="001E347B"/>
    <w:rsid w:val="001E44B9"/>
    <w:rsid w:val="001E659F"/>
    <w:rsid w:val="001E6CB2"/>
    <w:rsid w:val="001E7F00"/>
    <w:rsid w:val="001F14BE"/>
    <w:rsid w:val="001F2B1A"/>
    <w:rsid w:val="001F3D86"/>
    <w:rsid w:val="001F5A9C"/>
    <w:rsid w:val="00200976"/>
    <w:rsid w:val="0020262B"/>
    <w:rsid w:val="00203391"/>
    <w:rsid w:val="00203DA2"/>
    <w:rsid w:val="00205CA0"/>
    <w:rsid w:val="00206595"/>
    <w:rsid w:val="0021062D"/>
    <w:rsid w:val="00210A9E"/>
    <w:rsid w:val="00210B9E"/>
    <w:rsid w:val="002146C4"/>
    <w:rsid w:val="00217426"/>
    <w:rsid w:val="00217B82"/>
    <w:rsid w:val="00221084"/>
    <w:rsid w:val="00223A9C"/>
    <w:rsid w:val="002244D0"/>
    <w:rsid w:val="002258AC"/>
    <w:rsid w:val="002271F1"/>
    <w:rsid w:val="0022723B"/>
    <w:rsid w:val="00230234"/>
    <w:rsid w:val="00231D18"/>
    <w:rsid w:val="00231FE0"/>
    <w:rsid w:val="00233B95"/>
    <w:rsid w:val="00233D35"/>
    <w:rsid w:val="00234865"/>
    <w:rsid w:val="00236784"/>
    <w:rsid w:val="00236F02"/>
    <w:rsid w:val="00240267"/>
    <w:rsid w:val="0024160F"/>
    <w:rsid w:val="0024240B"/>
    <w:rsid w:val="00243C96"/>
    <w:rsid w:val="00244613"/>
    <w:rsid w:val="0024532A"/>
    <w:rsid w:val="00247A03"/>
    <w:rsid w:val="002516D3"/>
    <w:rsid w:val="0025200A"/>
    <w:rsid w:val="00252CEF"/>
    <w:rsid w:val="00252E50"/>
    <w:rsid w:val="00260698"/>
    <w:rsid w:val="00261041"/>
    <w:rsid w:val="00262EB5"/>
    <w:rsid w:val="00266778"/>
    <w:rsid w:val="0026688B"/>
    <w:rsid w:val="0026709D"/>
    <w:rsid w:val="00267D1C"/>
    <w:rsid w:val="0027309F"/>
    <w:rsid w:val="00273B7B"/>
    <w:rsid w:val="00274A75"/>
    <w:rsid w:val="00275944"/>
    <w:rsid w:val="00276297"/>
    <w:rsid w:val="00276C4C"/>
    <w:rsid w:val="00276F1A"/>
    <w:rsid w:val="00277A9C"/>
    <w:rsid w:val="00282944"/>
    <w:rsid w:val="00282CA7"/>
    <w:rsid w:val="00282ECB"/>
    <w:rsid w:val="002850DA"/>
    <w:rsid w:val="00285C84"/>
    <w:rsid w:val="00291423"/>
    <w:rsid w:val="00293768"/>
    <w:rsid w:val="0029786A"/>
    <w:rsid w:val="002A13D8"/>
    <w:rsid w:val="002A318F"/>
    <w:rsid w:val="002A5014"/>
    <w:rsid w:val="002A5249"/>
    <w:rsid w:val="002A780C"/>
    <w:rsid w:val="002B0187"/>
    <w:rsid w:val="002B1ED6"/>
    <w:rsid w:val="002B2FFE"/>
    <w:rsid w:val="002B434C"/>
    <w:rsid w:val="002B7727"/>
    <w:rsid w:val="002C018B"/>
    <w:rsid w:val="002C404B"/>
    <w:rsid w:val="002C4BEF"/>
    <w:rsid w:val="002C5B9A"/>
    <w:rsid w:val="002C7491"/>
    <w:rsid w:val="002D168A"/>
    <w:rsid w:val="002D2B4D"/>
    <w:rsid w:val="002D3CC3"/>
    <w:rsid w:val="002D3DD0"/>
    <w:rsid w:val="002D45B1"/>
    <w:rsid w:val="002D7C03"/>
    <w:rsid w:val="002E0D11"/>
    <w:rsid w:val="002E1C89"/>
    <w:rsid w:val="002E35CA"/>
    <w:rsid w:val="002E3CD1"/>
    <w:rsid w:val="002E5BBA"/>
    <w:rsid w:val="002E60AE"/>
    <w:rsid w:val="002F47BF"/>
    <w:rsid w:val="002F4ADF"/>
    <w:rsid w:val="00301720"/>
    <w:rsid w:val="00304B64"/>
    <w:rsid w:val="00306677"/>
    <w:rsid w:val="003100D9"/>
    <w:rsid w:val="00311693"/>
    <w:rsid w:val="00311E04"/>
    <w:rsid w:val="003135E6"/>
    <w:rsid w:val="00316347"/>
    <w:rsid w:val="00317590"/>
    <w:rsid w:val="00326724"/>
    <w:rsid w:val="00327941"/>
    <w:rsid w:val="003303B1"/>
    <w:rsid w:val="00330DBB"/>
    <w:rsid w:val="00331B74"/>
    <w:rsid w:val="00332568"/>
    <w:rsid w:val="00332D6A"/>
    <w:rsid w:val="00340BCA"/>
    <w:rsid w:val="00341A10"/>
    <w:rsid w:val="00343955"/>
    <w:rsid w:val="00343B18"/>
    <w:rsid w:val="00346A21"/>
    <w:rsid w:val="0035179A"/>
    <w:rsid w:val="0035189C"/>
    <w:rsid w:val="00352763"/>
    <w:rsid w:val="00355E73"/>
    <w:rsid w:val="003566D3"/>
    <w:rsid w:val="003629D5"/>
    <w:rsid w:val="00363C83"/>
    <w:rsid w:val="00365655"/>
    <w:rsid w:val="00366540"/>
    <w:rsid w:val="00370450"/>
    <w:rsid w:val="00372769"/>
    <w:rsid w:val="00372BD5"/>
    <w:rsid w:val="0037412B"/>
    <w:rsid w:val="00374C08"/>
    <w:rsid w:val="003777D5"/>
    <w:rsid w:val="003809B2"/>
    <w:rsid w:val="00380E18"/>
    <w:rsid w:val="00380FB8"/>
    <w:rsid w:val="003822C1"/>
    <w:rsid w:val="0038673F"/>
    <w:rsid w:val="00386AA0"/>
    <w:rsid w:val="00386D5A"/>
    <w:rsid w:val="00387DE1"/>
    <w:rsid w:val="00390B63"/>
    <w:rsid w:val="00391410"/>
    <w:rsid w:val="00391D76"/>
    <w:rsid w:val="00396FB2"/>
    <w:rsid w:val="00397EF0"/>
    <w:rsid w:val="003A2300"/>
    <w:rsid w:val="003A3602"/>
    <w:rsid w:val="003A6818"/>
    <w:rsid w:val="003B01CF"/>
    <w:rsid w:val="003B129B"/>
    <w:rsid w:val="003B130C"/>
    <w:rsid w:val="003B19C9"/>
    <w:rsid w:val="003C139C"/>
    <w:rsid w:val="003C1C5E"/>
    <w:rsid w:val="003C2253"/>
    <w:rsid w:val="003C4BBC"/>
    <w:rsid w:val="003D538B"/>
    <w:rsid w:val="003D7B4F"/>
    <w:rsid w:val="003D7C52"/>
    <w:rsid w:val="003E180B"/>
    <w:rsid w:val="003E2946"/>
    <w:rsid w:val="003E3FCE"/>
    <w:rsid w:val="003F43D6"/>
    <w:rsid w:val="003F4F31"/>
    <w:rsid w:val="003F67F3"/>
    <w:rsid w:val="00401077"/>
    <w:rsid w:val="0040444D"/>
    <w:rsid w:val="004056ED"/>
    <w:rsid w:val="00405A07"/>
    <w:rsid w:val="00405CA6"/>
    <w:rsid w:val="0040602C"/>
    <w:rsid w:val="00407B18"/>
    <w:rsid w:val="004102F8"/>
    <w:rsid w:val="00413150"/>
    <w:rsid w:val="00414D4C"/>
    <w:rsid w:val="00415D74"/>
    <w:rsid w:val="0042005F"/>
    <w:rsid w:val="00422F21"/>
    <w:rsid w:val="00424B6F"/>
    <w:rsid w:val="00426211"/>
    <w:rsid w:val="00426465"/>
    <w:rsid w:val="004266B7"/>
    <w:rsid w:val="004305A6"/>
    <w:rsid w:val="00430F0B"/>
    <w:rsid w:val="004367ED"/>
    <w:rsid w:val="00437CAE"/>
    <w:rsid w:val="00441A5D"/>
    <w:rsid w:val="00445E4B"/>
    <w:rsid w:val="00446960"/>
    <w:rsid w:val="00455020"/>
    <w:rsid w:val="0045771A"/>
    <w:rsid w:val="004618E9"/>
    <w:rsid w:val="0046300E"/>
    <w:rsid w:val="00463FAF"/>
    <w:rsid w:val="004644C5"/>
    <w:rsid w:val="00467274"/>
    <w:rsid w:val="00467445"/>
    <w:rsid w:val="00467D78"/>
    <w:rsid w:val="00467FCD"/>
    <w:rsid w:val="00471276"/>
    <w:rsid w:val="00471B00"/>
    <w:rsid w:val="0047342C"/>
    <w:rsid w:val="00474008"/>
    <w:rsid w:val="00474BC4"/>
    <w:rsid w:val="004810B6"/>
    <w:rsid w:val="00481EDF"/>
    <w:rsid w:val="00483A80"/>
    <w:rsid w:val="0048677F"/>
    <w:rsid w:val="00490124"/>
    <w:rsid w:val="0049173B"/>
    <w:rsid w:val="0049291B"/>
    <w:rsid w:val="0049314B"/>
    <w:rsid w:val="00495D32"/>
    <w:rsid w:val="004A10A5"/>
    <w:rsid w:val="004A1F8E"/>
    <w:rsid w:val="004A205C"/>
    <w:rsid w:val="004A3595"/>
    <w:rsid w:val="004A6041"/>
    <w:rsid w:val="004B17F6"/>
    <w:rsid w:val="004B1816"/>
    <w:rsid w:val="004B1B1A"/>
    <w:rsid w:val="004B1FBA"/>
    <w:rsid w:val="004B623E"/>
    <w:rsid w:val="004B625D"/>
    <w:rsid w:val="004C1EEF"/>
    <w:rsid w:val="004C2600"/>
    <w:rsid w:val="004C31A3"/>
    <w:rsid w:val="004C78F0"/>
    <w:rsid w:val="004D1B95"/>
    <w:rsid w:val="004D783F"/>
    <w:rsid w:val="004E08EB"/>
    <w:rsid w:val="004E2ADC"/>
    <w:rsid w:val="004E430B"/>
    <w:rsid w:val="004E4FC6"/>
    <w:rsid w:val="004F1A74"/>
    <w:rsid w:val="004F736F"/>
    <w:rsid w:val="00501E7E"/>
    <w:rsid w:val="0050286A"/>
    <w:rsid w:val="0050471A"/>
    <w:rsid w:val="00504DA4"/>
    <w:rsid w:val="005075F8"/>
    <w:rsid w:val="00510D13"/>
    <w:rsid w:val="0051193E"/>
    <w:rsid w:val="00511FDD"/>
    <w:rsid w:val="005120BB"/>
    <w:rsid w:val="0051260A"/>
    <w:rsid w:val="00516854"/>
    <w:rsid w:val="00521034"/>
    <w:rsid w:val="005216A3"/>
    <w:rsid w:val="005366CF"/>
    <w:rsid w:val="0054070F"/>
    <w:rsid w:val="005429CB"/>
    <w:rsid w:val="00543614"/>
    <w:rsid w:val="00544520"/>
    <w:rsid w:val="00544D92"/>
    <w:rsid w:val="005469DB"/>
    <w:rsid w:val="0055329D"/>
    <w:rsid w:val="00553E90"/>
    <w:rsid w:val="005542CD"/>
    <w:rsid w:val="005553F1"/>
    <w:rsid w:val="005557A6"/>
    <w:rsid w:val="00555A3D"/>
    <w:rsid w:val="005570B0"/>
    <w:rsid w:val="005609C5"/>
    <w:rsid w:val="00564FDE"/>
    <w:rsid w:val="00566A50"/>
    <w:rsid w:val="00566C76"/>
    <w:rsid w:val="00567ADB"/>
    <w:rsid w:val="005704FF"/>
    <w:rsid w:val="0057661B"/>
    <w:rsid w:val="00577ADD"/>
    <w:rsid w:val="00580625"/>
    <w:rsid w:val="00581AF1"/>
    <w:rsid w:val="0058212D"/>
    <w:rsid w:val="00582B32"/>
    <w:rsid w:val="00584D43"/>
    <w:rsid w:val="0058506B"/>
    <w:rsid w:val="00586535"/>
    <w:rsid w:val="005873C3"/>
    <w:rsid w:val="0059109E"/>
    <w:rsid w:val="00593C59"/>
    <w:rsid w:val="005950AC"/>
    <w:rsid w:val="005A12B0"/>
    <w:rsid w:val="005A18F5"/>
    <w:rsid w:val="005B1442"/>
    <w:rsid w:val="005B33D0"/>
    <w:rsid w:val="005B4A35"/>
    <w:rsid w:val="005B4A4F"/>
    <w:rsid w:val="005C17B8"/>
    <w:rsid w:val="005C2930"/>
    <w:rsid w:val="005C3257"/>
    <w:rsid w:val="005D00C2"/>
    <w:rsid w:val="005D26C7"/>
    <w:rsid w:val="005D2830"/>
    <w:rsid w:val="005D2999"/>
    <w:rsid w:val="005E5C5A"/>
    <w:rsid w:val="005E5C81"/>
    <w:rsid w:val="005E6F8D"/>
    <w:rsid w:val="005F1FD0"/>
    <w:rsid w:val="005F3EAE"/>
    <w:rsid w:val="005F6A93"/>
    <w:rsid w:val="00600650"/>
    <w:rsid w:val="006009F1"/>
    <w:rsid w:val="006015D1"/>
    <w:rsid w:val="00602566"/>
    <w:rsid w:val="00602966"/>
    <w:rsid w:val="00604A39"/>
    <w:rsid w:val="00604F92"/>
    <w:rsid w:val="0060588F"/>
    <w:rsid w:val="00606527"/>
    <w:rsid w:val="00607C66"/>
    <w:rsid w:val="006135D7"/>
    <w:rsid w:val="00613DFE"/>
    <w:rsid w:val="006142B0"/>
    <w:rsid w:val="006153DC"/>
    <w:rsid w:val="00615E47"/>
    <w:rsid w:val="00616C82"/>
    <w:rsid w:val="006176AB"/>
    <w:rsid w:val="00622414"/>
    <w:rsid w:val="00624ED2"/>
    <w:rsid w:val="00625F70"/>
    <w:rsid w:val="00627F5A"/>
    <w:rsid w:val="00631368"/>
    <w:rsid w:val="0063156C"/>
    <w:rsid w:val="00632BD9"/>
    <w:rsid w:val="00632E07"/>
    <w:rsid w:val="0063328A"/>
    <w:rsid w:val="00634E5A"/>
    <w:rsid w:val="00641019"/>
    <w:rsid w:val="006433CE"/>
    <w:rsid w:val="00645BA5"/>
    <w:rsid w:val="00645EC5"/>
    <w:rsid w:val="00646771"/>
    <w:rsid w:val="00646A97"/>
    <w:rsid w:val="00647A4F"/>
    <w:rsid w:val="00655877"/>
    <w:rsid w:val="006561E2"/>
    <w:rsid w:val="006632F7"/>
    <w:rsid w:val="006651D0"/>
    <w:rsid w:val="006657A9"/>
    <w:rsid w:val="006658D5"/>
    <w:rsid w:val="00665FBA"/>
    <w:rsid w:val="00666710"/>
    <w:rsid w:val="006675ED"/>
    <w:rsid w:val="00667D8C"/>
    <w:rsid w:val="00670928"/>
    <w:rsid w:val="00670F31"/>
    <w:rsid w:val="0067249C"/>
    <w:rsid w:val="0067311E"/>
    <w:rsid w:val="00676D0B"/>
    <w:rsid w:val="00681419"/>
    <w:rsid w:val="006818B5"/>
    <w:rsid w:val="00684116"/>
    <w:rsid w:val="00685D54"/>
    <w:rsid w:val="006936BE"/>
    <w:rsid w:val="00694774"/>
    <w:rsid w:val="006961FC"/>
    <w:rsid w:val="006966E6"/>
    <w:rsid w:val="00696812"/>
    <w:rsid w:val="006A0D78"/>
    <w:rsid w:val="006A2093"/>
    <w:rsid w:val="006A2F10"/>
    <w:rsid w:val="006A44E0"/>
    <w:rsid w:val="006A473F"/>
    <w:rsid w:val="006A47DC"/>
    <w:rsid w:val="006A6001"/>
    <w:rsid w:val="006A695A"/>
    <w:rsid w:val="006A71EA"/>
    <w:rsid w:val="006B066C"/>
    <w:rsid w:val="006B0675"/>
    <w:rsid w:val="006B0ED0"/>
    <w:rsid w:val="006B1CB0"/>
    <w:rsid w:val="006B24F2"/>
    <w:rsid w:val="006B2BA0"/>
    <w:rsid w:val="006B5A0A"/>
    <w:rsid w:val="006B6761"/>
    <w:rsid w:val="006B6B2C"/>
    <w:rsid w:val="006B7EDD"/>
    <w:rsid w:val="006C0900"/>
    <w:rsid w:val="006C3138"/>
    <w:rsid w:val="006C5D4E"/>
    <w:rsid w:val="006C77EF"/>
    <w:rsid w:val="006D0881"/>
    <w:rsid w:val="006D0C40"/>
    <w:rsid w:val="006D1809"/>
    <w:rsid w:val="006D223B"/>
    <w:rsid w:val="006D3ECC"/>
    <w:rsid w:val="006D42E7"/>
    <w:rsid w:val="006D608E"/>
    <w:rsid w:val="006E113E"/>
    <w:rsid w:val="006E24DC"/>
    <w:rsid w:val="006E4244"/>
    <w:rsid w:val="006E6672"/>
    <w:rsid w:val="006E6FCE"/>
    <w:rsid w:val="006E7C8A"/>
    <w:rsid w:val="006F1129"/>
    <w:rsid w:val="006F1134"/>
    <w:rsid w:val="006F1981"/>
    <w:rsid w:val="006F3BA6"/>
    <w:rsid w:val="006F6385"/>
    <w:rsid w:val="006F7590"/>
    <w:rsid w:val="006F7798"/>
    <w:rsid w:val="006F7EF6"/>
    <w:rsid w:val="00701E72"/>
    <w:rsid w:val="0070662C"/>
    <w:rsid w:val="00711ACF"/>
    <w:rsid w:val="00713A72"/>
    <w:rsid w:val="00717DBE"/>
    <w:rsid w:val="00721549"/>
    <w:rsid w:val="00721D39"/>
    <w:rsid w:val="00725CED"/>
    <w:rsid w:val="00725D7D"/>
    <w:rsid w:val="007322C1"/>
    <w:rsid w:val="00732363"/>
    <w:rsid w:val="00741DD1"/>
    <w:rsid w:val="00747957"/>
    <w:rsid w:val="00750A9C"/>
    <w:rsid w:val="007513A4"/>
    <w:rsid w:val="00751C98"/>
    <w:rsid w:val="00751CD2"/>
    <w:rsid w:val="00754347"/>
    <w:rsid w:val="00754666"/>
    <w:rsid w:val="00762891"/>
    <w:rsid w:val="0076379F"/>
    <w:rsid w:val="00764864"/>
    <w:rsid w:val="00772F1D"/>
    <w:rsid w:val="00774A89"/>
    <w:rsid w:val="00774C9D"/>
    <w:rsid w:val="00777377"/>
    <w:rsid w:val="007809FF"/>
    <w:rsid w:val="007834D9"/>
    <w:rsid w:val="00784DB0"/>
    <w:rsid w:val="00784E29"/>
    <w:rsid w:val="00790D0B"/>
    <w:rsid w:val="007A0C0A"/>
    <w:rsid w:val="007A6905"/>
    <w:rsid w:val="007A6DCF"/>
    <w:rsid w:val="007B0251"/>
    <w:rsid w:val="007B4007"/>
    <w:rsid w:val="007B490B"/>
    <w:rsid w:val="007B7CAE"/>
    <w:rsid w:val="007C0198"/>
    <w:rsid w:val="007C0764"/>
    <w:rsid w:val="007C0DE0"/>
    <w:rsid w:val="007C0F8D"/>
    <w:rsid w:val="007C236E"/>
    <w:rsid w:val="007C3E4D"/>
    <w:rsid w:val="007D0933"/>
    <w:rsid w:val="007D40E9"/>
    <w:rsid w:val="007D4517"/>
    <w:rsid w:val="007D58CE"/>
    <w:rsid w:val="007D5F1E"/>
    <w:rsid w:val="007E0CC5"/>
    <w:rsid w:val="007E4294"/>
    <w:rsid w:val="007E4867"/>
    <w:rsid w:val="007E5DA0"/>
    <w:rsid w:val="007F7086"/>
    <w:rsid w:val="00800072"/>
    <w:rsid w:val="00800164"/>
    <w:rsid w:val="00800834"/>
    <w:rsid w:val="00801536"/>
    <w:rsid w:val="008020F2"/>
    <w:rsid w:val="00802B78"/>
    <w:rsid w:val="00802FF1"/>
    <w:rsid w:val="00803679"/>
    <w:rsid w:val="00805DA8"/>
    <w:rsid w:val="008101E8"/>
    <w:rsid w:val="00810D41"/>
    <w:rsid w:val="00811DA2"/>
    <w:rsid w:val="008130F7"/>
    <w:rsid w:val="00815114"/>
    <w:rsid w:val="00820C1F"/>
    <w:rsid w:val="00821363"/>
    <w:rsid w:val="008235BE"/>
    <w:rsid w:val="00823812"/>
    <w:rsid w:val="00824079"/>
    <w:rsid w:val="00826CD0"/>
    <w:rsid w:val="00827ACD"/>
    <w:rsid w:val="00827C7B"/>
    <w:rsid w:val="0083074D"/>
    <w:rsid w:val="008316A6"/>
    <w:rsid w:val="00832C5F"/>
    <w:rsid w:val="00835A2F"/>
    <w:rsid w:val="00843299"/>
    <w:rsid w:val="008440BD"/>
    <w:rsid w:val="008471D6"/>
    <w:rsid w:val="00851C06"/>
    <w:rsid w:val="00854070"/>
    <w:rsid w:val="0085456A"/>
    <w:rsid w:val="00857C53"/>
    <w:rsid w:val="0086377E"/>
    <w:rsid w:val="00863EA3"/>
    <w:rsid w:val="00865477"/>
    <w:rsid w:val="008672A8"/>
    <w:rsid w:val="00870676"/>
    <w:rsid w:val="00871BFE"/>
    <w:rsid w:val="008723EF"/>
    <w:rsid w:val="00873556"/>
    <w:rsid w:val="0087749E"/>
    <w:rsid w:val="00883CA1"/>
    <w:rsid w:val="00886236"/>
    <w:rsid w:val="0089187B"/>
    <w:rsid w:val="008A1B5E"/>
    <w:rsid w:val="008A2A77"/>
    <w:rsid w:val="008A66CB"/>
    <w:rsid w:val="008B0C3A"/>
    <w:rsid w:val="008B2456"/>
    <w:rsid w:val="008C4CAA"/>
    <w:rsid w:val="008D25F3"/>
    <w:rsid w:val="008E0037"/>
    <w:rsid w:val="008E2506"/>
    <w:rsid w:val="008E25B5"/>
    <w:rsid w:val="008E714F"/>
    <w:rsid w:val="008E7DE9"/>
    <w:rsid w:val="008F07F3"/>
    <w:rsid w:val="008F1859"/>
    <w:rsid w:val="008F3AAC"/>
    <w:rsid w:val="008F480B"/>
    <w:rsid w:val="00901250"/>
    <w:rsid w:val="009012C6"/>
    <w:rsid w:val="00901B3E"/>
    <w:rsid w:val="00901D5A"/>
    <w:rsid w:val="00901F22"/>
    <w:rsid w:val="00902A3C"/>
    <w:rsid w:val="00902E80"/>
    <w:rsid w:val="00904DBB"/>
    <w:rsid w:val="00914FB9"/>
    <w:rsid w:val="0091783A"/>
    <w:rsid w:val="00917D80"/>
    <w:rsid w:val="009219D3"/>
    <w:rsid w:val="0092204F"/>
    <w:rsid w:val="00923D57"/>
    <w:rsid w:val="00924317"/>
    <w:rsid w:val="00925BC5"/>
    <w:rsid w:val="009265B3"/>
    <w:rsid w:val="00932FC4"/>
    <w:rsid w:val="00937000"/>
    <w:rsid w:val="009400C8"/>
    <w:rsid w:val="009413DF"/>
    <w:rsid w:val="00943E20"/>
    <w:rsid w:val="00943F63"/>
    <w:rsid w:val="009507F9"/>
    <w:rsid w:val="00954E0F"/>
    <w:rsid w:val="0095573E"/>
    <w:rsid w:val="009609C4"/>
    <w:rsid w:val="00961C39"/>
    <w:rsid w:val="009625EC"/>
    <w:rsid w:val="00962EDA"/>
    <w:rsid w:val="009636C2"/>
    <w:rsid w:val="00964515"/>
    <w:rsid w:val="0096645D"/>
    <w:rsid w:val="00970407"/>
    <w:rsid w:val="0097047F"/>
    <w:rsid w:val="00971BE0"/>
    <w:rsid w:val="00974045"/>
    <w:rsid w:val="00974177"/>
    <w:rsid w:val="009767C2"/>
    <w:rsid w:val="00984034"/>
    <w:rsid w:val="00986537"/>
    <w:rsid w:val="00987BA8"/>
    <w:rsid w:val="00987CE5"/>
    <w:rsid w:val="00992061"/>
    <w:rsid w:val="009968D1"/>
    <w:rsid w:val="009A1A72"/>
    <w:rsid w:val="009A1AEC"/>
    <w:rsid w:val="009A33DD"/>
    <w:rsid w:val="009A358E"/>
    <w:rsid w:val="009A37DF"/>
    <w:rsid w:val="009B0C3C"/>
    <w:rsid w:val="009B1B00"/>
    <w:rsid w:val="009B5F58"/>
    <w:rsid w:val="009B772D"/>
    <w:rsid w:val="009B7773"/>
    <w:rsid w:val="009C0AE2"/>
    <w:rsid w:val="009C1D79"/>
    <w:rsid w:val="009C24EA"/>
    <w:rsid w:val="009C4EA8"/>
    <w:rsid w:val="009C70B5"/>
    <w:rsid w:val="009C73C8"/>
    <w:rsid w:val="009D437C"/>
    <w:rsid w:val="009D4835"/>
    <w:rsid w:val="009D7B08"/>
    <w:rsid w:val="009E00B8"/>
    <w:rsid w:val="009E0976"/>
    <w:rsid w:val="009E3123"/>
    <w:rsid w:val="009E4DEE"/>
    <w:rsid w:val="009E50CB"/>
    <w:rsid w:val="009E5901"/>
    <w:rsid w:val="009E6873"/>
    <w:rsid w:val="009F3C82"/>
    <w:rsid w:val="009F4D47"/>
    <w:rsid w:val="009F611D"/>
    <w:rsid w:val="00A00806"/>
    <w:rsid w:val="00A0080B"/>
    <w:rsid w:val="00A06A88"/>
    <w:rsid w:val="00A11BEC"/>
    <w:rsid w:val="00A13C91"/>
    <w:rsid w:val="00A14EAF"/>
    <w:rsid w:val="00A1670D"/>
    <w:rsid w:val="00A20A4A"/>
    <w:rsid w:val="00A22A2F"/>
    <w:rsid w:val="00A2399B"/>
    <w:rsid w:val="00A24E49"/>
    <w:rsid w:val="00A253CE"/>
    <w:rsid w:val="00A26E36"/>
    <w:rsid w:val="00A30BBC"/>
    <w:rsid w:val="00A324A0"/>
    <w:rsid w:val="00A36613"/>
    <w:rsid w:val="00A37143"/>
    <w:rsid w:val="00A43565"/>
    <w:rsid w:val="00A463E0"/>
    <w:rsid w:val="00A46EF7"/>
    <w:rsid w:val="00A479C7"/>
    <w:rsid w:val="00A50CC0"/>
    <w:rsid w:val="00A5632F"/>
    <w:rsid w:val="00A56C08"/>
    <w:rsid w:val="00A56F58"/>
    <w:rsid w:val="00A60A16"/>
    <w:rsid w:val="00A6244D"/>
    <w:rsid w:val="00A627DD"/>
    <w:rsid w:val="00A632EA"/>
    <w:rsid w:val="00A63B2F"/>
    <w:rsid w:val="00A64C37"/>
    <w:rsid w:val="00A656C6"/>
    <w:rsid w:val="00A65B99"/>
    <w:rsid w:val="00A66235"/>
    <w:rsid w:val="00A70432"/>
    <w:rsid w:val="00A72693"/>
    <w:rsid w:val="00A737A7"/>
    <w:rsid w:val="00A7750A"/>
    <w:rsid w:val="00A77695"/>
    <w:rsid w:val="00A807EF"/>
    <w:rsid w:val="00A821DF"/>
    <w:rsid w:val="00A85061"/>
    <w:rsid w:val="00A86719"/>
    <w:rsid w:val="00A86BA5"/>
    <w:rsid w:val="00A92D96"/>
    <w:rsid w:val="00A931FD"/>
    <w:rsid w:val="00A93565"/>
    <w:rsid w:val="00A94D9D"/>
    <w:rsid w:val="00A96066"/>
    <w:rsid w:val="00A96975"/>
    <w:rsid w:val="00AA25C8"/>
    <w:rsid w:val="00AA2D9B"/>
    <w:rsid w:val="00AA3129"/>
    <w:rsid w:val="00AA4CC9"/>
    <w:rsid w:val="00AA5376"/>
    <w:rsid w:val="00AA609F"/>
    <w:rsid w:val="00AA6A89"/>
    <w:rsid w:val="00AA6F91"/>
    <w:rsid w:val="00AA778C"/>
    <w:rsid w:val="00AB0D56"/>
    <w:rsid w:val="00AB326A"/>
    <w:rsid w:val="00AB4031"/>
    <w:rsid w:val="00AB458E"/>
    <w:rsid w:val="00AB53CC"/>
    <w:rsid w:val="00AB548A"/>
    <w:rsid w:val="00AC222F"/>
    <w:rsid w:val="00AC3DA9"/>
    <w:rsid w:val="00AC54B9"/>
    <w:rsid w:val="00AC5623"/>
    <w:rsid w:val="00AC71B9"/>
    <w:rsid w:val="00AD1596"/>
    <w:rsid w:val="00AD21AC"/>
    <w:rsid w:val="00AD2A4A"/>
    <w:rsid w:val="00AD31BB"/>
    <w:rsid w:val="00AD3417"/>
    <w:rsid w:val="00AD3B4D"/>
    <w:rsid w:val="00AD401F"/>
    <w:rsid w:val="00AD4544"/>
    <w:rsid w:val="00AD7CB0"/>
    <w:rsid w:val="00AE25A4"/>
    <w:rsid w:val="00AE4D26"/>
    <w:rsid w:val="00AE5A00"/>
    <w:rsid w:val="00AF24B7"/>
    <w:rsid w:val="00AF6145"/>
    <w:rsid w:val="00B00EDC"/>
    <w:rsid w:val="00B01A44"/>
    <w:rsid w:val="00B01CD0"/>
    <w:rsid w:val="00B04A84"/>
    <w:rsid w:val="00B0598D"/>
    <w:rsid w:val="00B05D75"/>
    <w:rsid w:val="00B066BE"/>
    <w:rsid w:val="00B1047B"/>
    <w:rsid w:val="00B10FB0"/>
    <w:rsid w:val="00B11015"/>
    <w:rsid w:val="00B112F3"/>
    <w:rsid w:val="00B12A57"/>
    <w:rsid w:val="00B13ABC"/>
    <w:rsid w:val="00B17C83"/>
    <w:rsid w:val="00B2081C"/>
    <w:rsid w:val="00B21417"/>
    <w:rsid w:val="00B23EC6"/>
    <w:rsid w:val="00B24532"/>
    <w:rsid w:val="00B26AB9"/>
    <w:rsid w:val="00B27585"/>
    <w:rsid w:val="00B27B89"/>
    <w:rsid w:val="00B3018C"/>
    <w:rsid w:val="00B32E75"/>
    <w:rsid w:val="00B35640"/>
    <w:rsid w:val="00B35DBE"/>
    <w:rsid w:val="00B36A28"/>
    <w:rsid w:val="00B36B93"/>
    <w:rsid w:val="00B37AD4"/>
    <w:rsid w:val="00B43110"/>
    <w:rsid w:val="00B43454"/>
    <w:rsid w:val="00B4475B"/>
    <w:rsid w:val="00B5100D"/>
    <w:rsid w:val="00B52541"/>
    <w:rsid w:val="00B543B9"/>
    <w:rsid w:val="00B563D7"/>
    <w:rsid w:val="00B56E58"/>
    <w:rsid w:val="00B60447"/>
    <w:rsid w:val="00B60F9F"/>
    <w:rsid w:val="00B61F47"/>
    <w:rsid w:val="00B66028"/>
    <w:rsid w:val="00B75224"/>
    <w:rsid w:val="00B80810"/>
    <w:rsid w:val="00B83E91"/>
    <w:rsid w:val="00B844FF"/>
    <w:rsid w:val="00B85AD3"/>
    <w:rsid w:val="00B86632"/>
    <w:rsid w:val="00B946A9"/>
    <w:rsid w:val="00B95FD4"/>
    <w:rsid w:val="00B967EB"/>
    <w:rsid w:val="00B96863"/>
    <w:rsid w:val="00BA1B98"/>
    <w:rsid w:val="00BA33F6"/>
    <w:rsid w:val="00BA7B17"/>
    <w:rsid w:val="00BB4863"/>
    <w:rsid w:val="00BB72BD"/>
    <w:rsid w:val="00BB7B03"/>
    <w:rsid w:val="00BC0A8D"/>
    <w:rsid w:val="00BC14D2"/>
    <w:rsid w:val="00BD1ABB"/>
    <w:rsid w:val="00BD2364"/>
    <w:rsid w:val="00BD2B37"/>
    <w:rsid w:val="00BD307A"/>
    <w:rsid w:val="00BD6146"/>
    <w:rsid w:val="00BD6E34"/>
    <w:rsid w:val="00BF0948"/>
    <w:rsid w:val="00BF37AC"/>
    <w:rsid w:val="00BF409C"/>
    <w:rsid w:val="00BF6809"/>
    <w:rsid w:val="00BF7A3B"/>
    <w:rsid w:val="00C02C77"/>
    <w:rsid w:val="00C04F6B"/>
    <w:rsid w:val="00C06A08"/>
    <w:rsid w:val="00C07739"/>
    <w:rsid w:val="00C12DC6"/>
    <w:rsid w:val="00C12F1C"/>
    <w:rsid w:val="00C1798F"/>
    <w:rsid w:val="00C2191D"/>
    <w:rsid w:val="00C21A13"/>
    <w:rsid w:val="00C227FC"/>
    <w:rsid w:val="00C231F0"/>
    <w:rsid w:val="00C247C6"/>
    <w:rsid w:val="00C2692F"/>
    <w:rsid w:val="00C26A48"/>
    <w:rsid w:val="00C34058"/>
    <w:rsid w:val="00C34622"/>
    <w:rsid w:val="00C36DCF"/>
    <w:rsid w:val="00C4241A"/>
    <w:rsid w:val="00C42711"/>
    <w:rsid w:val="00C42E2B"/>
    <w:rsid w:val="00C43413"/>
    <w:rsid w:val="00C4445F"/>
    <w:rsid w:val="00C45780"/>
    <w:rsid w:val="00C4767C"/>
    <w:rsid w:val="00C5034F"/>
    <w:rsid w:val="00C512DC"/>
    <w:rsid w:val="00C51D02"/>
    <w:rsid w:val="00C5204A"/>
    <w:rsid w:val="00C5274A"/>
    <w:rsid w:val="00C52CB3"/>
    <w:rsid w:val="00C53CEC"/>
    <w:rsid w:val="00C55198"/>
    <w:rsid w:val="00C577AC"/>
    <w:rsid w:val="00C57824"/>
    <w:rsid w:val="00C60652"/>
    <w:rsid w:val="00C60B93"/>
    <w:rsid w:val="00C60EDD"/>
    <w:rsid w:val="00C61C36"/>
    <w:rsid w:val="00C64ED4"/>
    <w:rsid w:val="00C70FEE"/>
    <w:rsid w:val="00C73592"/>
    <w:rsid w:val="00C76476"/>
    <w:rsid w:val="00C8117B"/>
    <w:rsid w:val="00C8192E"/>
    <w:rsid w:val="00C85117"/>
    <w:rsid w:val="00C8576E"/>
    <w:rsid w:val="00C860C8"/>
    <w:rsid w:val="00C87159"/>
    <w:rsid w:val="00C95B1A"/>
    <w:rsid w:val="00C95F8A"/>
    <w:rsid w:val="00C96806"/>
    <w:rsid w:val="00CA1C05"/>
    <w:rsid w:val="00CA5B0E"/>
    <w:rsid w:val="00CA627C"/>
    <w:rsid w:val="00CA64F3"/>
    <w:rsid w:val="00CB1743"/>
    <w:rsid w:val="00CB21E1"/>
    <w:rsid w:val="00CB3B7E"/>
    <w:rsid w:val="00CB5076"/>
    <w:rsid w:val="00CB558A"/>
    <w:rsid w:val="00CB68A8"/>
    <w:rsid w:val="00CB6F7F"/>
    <w:rsid w:val="00CC073B"/>
    <w:rsid w:val="00CC087C"/>
    <w:rsid w:val="00CC4602"/>
    <w:rsid w:val="00CC5637"/>
    <w:rsid w:val="00CC564E"/>
    <w:rsid w:val="00CC7482"/>
    <w:rsid w:val="00CD2FEB"/>
    <w:rsid w:val="00CD39C5"/>
    <w:rsid w:val="00CD4AFF"/>
    <w:rsid w:val="00CD4B71"/>
    <w:rsid w:val="00CD5D09"/>
    <w:rsid w:val="00CE1545"/>
    <w:rsid w:val="00CE3926"/>
    <w:rsid w:val="00CE3C45"/>
    <w:rsid w:val="00CE6B4B"/>
    <w:rsid w:val="00CF00E4"/>
    <w:rsid w:val="00CF0C16"/>
    <w:rsid w:val="00CF3FD9"/>
    <w:rsid w:val="00CF4216"/>
    <w:rsid w:val="00CF50F5"/>
    <w:rsid w:val="00CF684B"/>
    <w:rsid w:val="00D003C0"/>
    <w:rsid w:val="00D01518"/>
    <w:rsid w:val="00D10DD2"/>
    <w:rsid w:val="00D116B4"/>
    <w:rsid w:val="00D132F0"/>
    <w:rsid w:val="00D14EAE"/>
    <w:rsid w:val="00D1664B"/>
    <w:rsid w:val="00D22E06"/>
    <w:rsid w:val="00D2512A"/>
    <w:rsid w:val="00D267F2"/>
    <w:rsid w:val="00D27671"/>
    <w:rsid w:val="00D277DD"/>
    <w:rsid w:val="00D32B63"/>
    <w:rsid w:val="00D33B9C"/>
    <w:rsid w:val="00D34097"/>
    <w:rsid w:val="00D402CD"/>
    <w:rsid w:val="00D40B91"/>
    <w:rsid w:val="00D433C6"/>
    <w:rsid w:val="00D47DEC"/>
    <w:rsid w:val="00D5519C"/>
    <w:rsid w:val="00D5598B"/>
    <w:rsid w:val="00D60651"/>
    <w:rsid w:val="00D60EF7"/>
    <w:rsid w:val="00D628AD"/>
    <w:rsid w:val="00D632C6"/>
    <w:rsid w:val="00D6438B"/>
    <w:rsid w:val="00D70426"/>
    <w:rsid w:val="00D70BF4"/>
    <w:rsid w:val="00D76E88"/>
    <w:rsid w:val="00D805F9"/>
    <w:rsid w:val="00D8178B"/>
    <w:rsid w:val="00D833C4"/>
    <w:rsid w:val="00D83820"/>
    <w:rsid w:val="00D9029E"/>
    <w:rsid w:val="00D90999"/>
    <w:rsid w:val="00D911D6"/>
    <w:rsid w:val="00D92F43"/>
    <w:rsid w:val="00D93D13"/>
    <w:rsid w:val="00D94E31"/>
    <w:rsid w:val="00D97A45"/>
    <w:rsid w:val="00DA19A0"/>
    <w:rsid w:val="00DA2BCE"/>
    <w:rsid w:val="00DA3087"/>
    <w:rsid w:val="00DA4772"/>
    <w:rsid w:val="00DA5ED5"/>
    <w:rsid w:val="00DA626E"/>
    <w:rsid w:val="00DB0052"/>
    <w:rsid w:val="00DB0C06"/>
    <w:rsid w:val="00DB2B62"/>
    <w:rsid w:val="00DB35B8"/>
    <w:rsid w:val="00DB5EAA"/>
    <w:rsid w:val="00DB774F"/>
    <w:rsid w:val="00DC3446"/>
    <w:rsid w:val="00DC4C65"/>
    <w:rsid w:val="00DC696F"/>
    <w:rsid w:val="00DC6C64"/>
    <w:rsid w:val="00DD0597"/>
    <w:rsid w:val="00DD0A35"/>
    <w:rsid w:val="00DD16CB"/>
    <w:rsid w:val="00DD3C84"/>
    <w:rsid w:val="00DE18B2"/>
    <w:rsid w:val="00DE54A4"/>
    <w:rsid w:val="00DE6032"/>
    <w:rsid w:val="00DE708D"/>
    <w:rsid w:val="00DE7114"/>
    <w:rsid w:val="00DE7167"/>
    <w:rsid w:val="00DF1CD0"/>
    <w:rsid w:val="00DF408E"/>
    <w:rsid w:val="00DF447E"/>
    <w:rsid w:val="00DF46FF"/>
    <w:rsid w:val="00E005CE"/>
    <w:rsid w:val="00E11653"/>
    <w:rsid w:val="00E1365E"/>
    <w:rsid w:val="00E15D02"/>
    <w:rsid w:val="00E16020"/>
    <w:rsid w:val="00E1665D"/>
    <w:rsid w:val="00E16B6A"/>
    <w:rsid w:val="00E214C7"/>
    <w:rsid w:val="00E30D3F"/>
    <w:rsid w:val="00E36650"/>
    <w:rsid w:val="00E3680A"/>
    <w:rsid w:val="00E36BB2"/>
    <w:rsid w:val="00E37029"/>
    <w:rsid w:val="00E404FF"/>
    <w:rsid w:val="00E42E9E"/>
    <w:rsid w:val="00E43FBF"/>
    <w:rsid w:val="00E44B92"/>
    <w:rsid w:val="00E45DAE"/>
    <w:rsid w:val="00E4771B"/>
    <w:rsid w:val="00E5016E"/>
    <w:rsid w:val="00E537FE"/>
    <w:rsid w:val="00E664BB"/>
    <w:rsid w:val="00E6778F"/>
    <w:rsid w:val="00E72009"/>
    <w:rsid w:val="00E72355"/>
    <w:rsid w:val="00E73A9B"/>
    <w:rsid w:val="00E75322"/>
    <w:rsid w:val="00E75CF1"/>
    <w:rsid w:val="00E7677C"/>
    <w:rsid w:val="00E8351B"/>
    <w:rsid w:val="00E84098"/>
    <w:rsid w:val="00E86786"/>
    <w:rsid w:val="00E87034"/>
    <w:rsid w:val="00E916BE"/>
    <w:rsid w:val="00E95B0F"/>
    <w:rsid w:val="00EA0080"/>
    <w:rsid w:val="00EA15A9"/>
    <w:rsid w:val="00EA2891"/>
    <w:rsid w:val="00EA44A5"/>
    <w:rsid w:val="00EA495D"/>
    <w:rsid w:val="00EA50C7"/>
    <w:rsid w:val="00EA5576"/>
    <w:rsid w:val="00EB234A"/>
    <w:rsid w:val="00EB6829"/>
    <w:rsid w:val="00EC5179"/>
    <w:rsid w:val="00EC61E9"/>
    <w:rsid w:val="00EC78BD"/>
    <w:rsid w:val="00EC78FC"/>
    <w:rsid w:val="00ED3FAB"/>
    <w:rsid w:val="00ED41DC"/>
    <w:rsid w:val="00ED7D6C"/>
    <w:rsid w:val="00EE0269"/>
    <w:rsid w:val="00EE1A77"/>
    <w:rsid w:val="00EE1E14"/>
    <w:rsid w:val="00EE21B1"/>
    <w:rsid w:val="00EE44B6"/>
    <w:rsid w:val="00EE4E76"/>
    <w:rsid w:val="00EF2C64"/>
    <w:rsid w:val="00EF3C9E"/>
    <w:rsid w:val="00EF4B17"/>
    <w:rsid w:val="00EF4C2D"/>
    <w:rsid w:val="00EF7616"/>
    <w:rsid w:val="00F008FF"/>
    <w:rsid w:val="00F01829"/>
    <w:rsid w:val="00F025B3"/>
    <w:rsid w:val="00F026E6"/>
    <w:rsid w:val="00F07073"/>
    <w:rsid w:val="00F07641"/>
    <w:rsid w:val="00F123E5"/>
    <w:rsid w:val="00F13C3C"/>
    <w:rsid w:val="00F15608"/>
    <w:rsid w:val="00F1609A"/>
    <w:rsid w:val="00F16337"/>
    <w:rsid w:val="00F17AC7"/>
    <w:rsid w:val="00F17DEF"/>
    <w:rsid w:val="00F2087D"/>
    <w:rsid w:val="00F21CC5"/>
    <w:rsid w:val="00F21F56"/>
    <w:rsid w:val="00F22BB1"/>
    <w:rsid w:val="00F2322A"/>
    <w:rsid w:val="00F240DB"/>
    <w:rsid w:val="00F27543"/>
    <w:rsid w:val="00F30275"/>
    <w:rsid w:val="00F3167E"/>
    <w:rsid w:val="00F33261"/>
    <w:rsid w:val="00F41148"/>
    <w:rsid w:val="00F413C3"/>
    <w:rsid w:val="00F41691"/>
    <w:rsid w:val="00F426EE"/>
    <w:rsid w:val="00F43CEA"/>
    <w:rsid w:val="00F45808"/>
    <w:rsid w:val="00F45B3D"/>
    <w:rsid w:val="00F50730"/>
    <w:rsid w:val="00F50B7D"/>
    <w:rsid w:val="00F510A1"/>
    <w:rsid w:val="00F62EEA"/>
    <w:rsid w:val="00F76172"/>
    <w:rsid w:val="00F82658"/>
    <w:rsid w:val="00F828F8"/>
    <w:rsid w:val="00F84D0A"/>
    <w:rsid w:val="00F86327"/>
    <w:rsid w:val="00F90EA0"/>
    <w:rsid w:val="00F91FA1"/>
    <w:rsid w:val="00F929CC"/>
    <w:rsid w:val="00F959BC"/>
    <w:rsid w:val="00F97D3C"/>
    <w:rsid w:val="00FA3589"/>
    <w:rsid w:val="00FA529C"/>
    <w:rsid w:val="00FB2217"/>
    <w:rsid w:val="00FB2510"/>
    <w:rsid w:val="00FB3ED4"/>
    <w:rsid w:val="00FB4F9E"/>
    <w:rsid w:val="00FC060F"/>
    <w:rsid w:val="00FC0AE1"/>
    <w:rsid w:val="00FC1CB4"/>
    <w:rsid w:val="00FC5234"/>
    <w:rsid w:val="00FC5470"/>
    <w:rsid w:val="00FC5C13"/>
    <w:rsid w:val="00FD26FA"/>
    <w:rsid w:val="00FD31E7"/>
    <w:rsid w:val="00FD4858"/>
    <w:rsid w:val="00FD61E0"/>
    <w:rsid w:val="00FD6EFC"/>
    <w:rsid w:val="00FD7627"/>
    <w:rsid w:val="00FE5886"/>
    <w:rsid w:val="00FE59A1"/>
    <w:rsid w:val="00FE6245"/>
    <w:rsid w:val="00FF2ACA"/>
    <w:rsid w:val="00FF62F0"/>
    <w:rsid w:val="00FF731F"/>
  </w:rsids>
  <m:mathPr>
    <m:mathFont m:val="Cambria Math"/>
    <m:brkBin m:val="before"/>
    <m:brkBinSub m:val="--"/>
    <m:smallFrac m:val="0"/>
    <m:dispDef/>
    <m:lMargin m:val="0"/>
    <m:rMargin m:val="0"/>
    <m:defJc m:val="centerGroup"/>
    <m:wrapIndent m:val="1440"/>
    <m:intLim m:val="subSup"/>
    <m:naryLim m:val="undOvr"/>
  </m:mathPr>
  <w:themeFontLang w:val="en-IE"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D507CA"/>
  <w15:docId w15:val="{C8789A38-EC4B-4016-A94C-6264D17AE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724"/>
  </w:style>
  <w:style w:type="paragraph" w:styleId="Heading4">
    <w:name w:val="heading 4"/>
    <w:basedOn w:val="Normal"/>
    <w:next w:val="Normal"/>
    <w:link w:val="Heading4Char"/>
    <w:rsid w:val="00446960"/>
    <w:pPr>
      <w:spacing w:after="0" w:line="360" w:lineRule="auto"/>
      <w:outlineLvl w:val="3"/>
    </w:pPr>
    <w:rPr>
      <w:rFonts w:ascii="Times New Roman" w:eastAsia="Times New Roman" w:hAnsi="Times New Roman" w:cs="Times New Roman"/>
      <w:bCs/>
      <w:sz w:val="24"/>
      <w:szCs w:val="28"/>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26EE"/>
    <w:pPr>
      <w:spacing w:after="0" w:line="240" w:lineRule="auto"/>
    </w:pPr>
    <w:tblPr>
      <w:tblBorders>
        <w:top w:val="single" w:sz="4" w:space="0" w:color="auto"/>
        <w:bottom w:val="single" w:sz="4" w:space="0" w:color="auto"/>
      </w:tblBorders>
    </w:tblPr>
  </w:style>
  <w:style w:type="paragraph" w:styleId="Footer">
    <w:name w:val="footer"/>
    <w:basedOn w:val="Normal"/>
    <w:link w:val="FooterChar"/>
    <w:uiPriority w:val="99"/>
    <w:unhideWhenUsed/>
    <w:rsid w:val="00F426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26EE"/>
  </w:style>
  <w:style w:type="character" w:styleId="Hyperlink">
    <w:name w:val="Hyperlink"/>
    <w:basedOn w:val="DefaultParagraphFont"/>
    <w:uiPriority w:val="99"/>
    <w:unhideWhenUsed/>
    <w:rsid w:val="00F426EE"/>
    <w:rPr>
      <w:color w:val="0000FF" w:themeColor="hyperlink"/>
      <w:u w:val="single"/>
    </w:rPr>
  </w:style>
  <w:style w:type="character" w:styleId="CommentReference">
    <w:name w:val="annotation reference"/>
    <w:basedOn w:val="DefaultParagraphFont"/>
    <w:semiHidden/>
    <w:rsid w:val="00F426EE"/>
    <w:rPr>
      <w:sz w:val="16"/>
      <w:szCs w:val="16"/>
    </w:rPr>
  </w:style>
  <w:style w:type="paragraph" w:styleId="CommentText">
    <w:name w:val="annotation text"/>
    <w:basedOn w:val="Normal"/>
    <w:link w:val="CommentTextChar"/>
    <w:semiHidden/>
    <w:rsid w:val="00F426EE"/>
    <w:pPr>
      <w:autoSpaceDE w:val="0"/>
      <w:autoSpaceDN w:val="0"/>
      <w:spacing w:after="0" w:line="240" w:lineRule="auto"/>
    </w:pPr>
    <w:rPr>
      <w:rFonts w:ascii="Garamond" w:eastAsia="Times New Roman" w:hAnsi="Garamond" w:cs="Times New Roman"/>
      <w:sz w:val="20"/>
      <w:szCs w:val="20"/>
      <w:lang w:val="en-US" w:eastAsia="en-US"/>
    </w:rPr>
  </w:style>
  <w:style w:type="character" w:customStyle="1" w:styleId="CommentTextChar">
    <w:name w:val="Comment Text Char"/>
    <w:basedOn w:val="DefaultParagraphFont"/>
    <w:link w:val="CommentText"/>
    <w:semiHidden/>
    <w:rsid w:val="00F426EE"/>
    <w:rPr>
      <w:rFonts w:ascii="Garamond" w:eastAsia="Times New Roman" w:hAnsi="Garamond" w:cs="Times New Roman"/>
      <w:sz w:val="20"/>
      <w:szCs w:val="20"/>
      <w:lang w:val="en-US" w:eastAsia="en-US"/>
    </w:rPr>
  </w:style>
  <w:style w:type="paragraph" w:styleId="BalloonText">
    <w:name w:val="Balloon Text"/>
    <w:basedOn w:val="Normal"/>
    <w:link w:val="BalloonTextChar"/>
    <w:uiPriority w:val="99"/>
    <w:semiHidden/>
    <w:unhideWhenUsed/>
    <w:rsid w:val="00F42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6EE"/>
    <w:rPr>
      <w:rFonts w:ascii="Tahoma" w:hAnsi="Tahoma" w:cs="Tahoma"/>
      <w:sz w:val="16"/>
      <w:szCs w:val="16"/>
    </w:rPr>
  </w:style>
  <w:style w:type="paragraph" w:customStyle="1" w:styleId="Keywords">
    <w:name w:val="Keywords"/>
    <w:basedOn w:val="Normal"/>
    <w:next w:val="Normal"/>
    <w:qFormat/>
    <w:rsid w:val="00F426EE"/>
    <w:pPr>
      <w:spacing w:before="240" w:after="240" w:line="360" w:lineRule="auto"/>
      <w:ind w:left="720" w:right="567"/>
    </w:pPr>
    <w:rPr>
      <w:rFonts w:ascii="Times New Roman" w:eastAsia="Times New Roman" w:hAnsi="Times New Roman" w:cs="Times New Roman"/>
      <w:szCs w:val="24"/>
      <w:lang w:val="en-GB" w:eastAsia="en-GB"/>
    </w:rPr>
  </w:style>
  <w:style w:type="paragraph" w:styleId="Header">
    <w:name w:val="header"/>
    <w:basedOn w:val="Normal"/>
    <w:link w:val="HeaderChar"/>
    <w:uiPriority w:val="99"/>
    <w:unhideWhenUsed/>
    <w:rsid w:val="00F426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26EE"/>
  </w:style>
  <w:style w:type="paragraph" w:styleId="CommentSubject">
    <w:name w:val="annotation subject"/>
    <w:basedOn w:val="CommentText"/>
    <w:next w:val="CommentText"/>
    <w:link w:val="CommentSubjectChar"/>
    <w:uiPriority w:val="99"/>
    <w:semiHidden/>
    <w:unhideWhenUsed/>
    <w:rsid w:val="001F14BE"/>
    <w:pPr>
      <w:autoSpaceDE/>
      <w:autoSpaceDN/>
      <w:spacing w:after="200"/>
    </w:pPr>
    <w:rPr>
      <w:rFonts w:asciiTheme="minorHAnsi" w:eastAsiaTheme="minorEastAsia" w:hAnsiTheme="minorHAnsi" w:cstheme="minorBidi"/>
      <w:b/>
      <w:bCs/>
      <w:lang w:val="en-IE" w:eastAsia="ko-KR"/>
    </w:rPr>
  </w:style>
  <w:style w:type="character" w:customStyle="1" w:styleId="CommentSubjectChar">
    <w:name w:val="Comment Subject Char"/>
    <w:basedOn w:val="CommentTextChar"/>
    <w:link w:val="CommentSubject"/>
    <w:uiPriority w:val="99"/>
    <w:semiHidden/>
    <w:rsid w:val="001F14BE"/>
    <w:rPr>
      <w:rFonts w:ascii="Garamond" w:eastAsia="Times New Roman" w:hAnsi="Garamond" w:cs="Times New Roman"/>
      <w:b/>
      <w:bCs/>
      <w:sz w:val="20"/>
      <w:szCs w:val="20"/>
      <w:lang w:val="en-US" w:eastAsia="en-US"/>
    </w:rPr>
  </w:style>
  <w:style w:type="paragraph" w:styleId="ListParagraph">
    <w:name w:val="List Paragraph"/>
    <w:basedOn w:val="Normal"/>
    <w:uiPriority w:val="34"/>
    <w:qFormat/>
    <w:rsid w:val="00C55198"/>
    <w:pPr>
      <w:ind w:left="720"/>
      <w:contextualSpacing/>
    </w:pPr>
  </w:style>
  <w:style w:type="paragraph" w:styleId="NormalWeb">
    <w:name w:val="Normal (Web)"/>
    <w:basedOn w:val="Normal"/>
    <w:uiPriority w:val="99"/>
    <w:semiHidden/>
    <w:unhideWhenUsed/>
    <w:rsid w:val="00C61C36"/>
    <w:pPr>
      <w:spacing w:before="100" w:beforeAutospacing="1" w:after="100" w:afterAutospacing="1" w:line="240" w:lineRule="auto"/>
    </w:pPr>
    <w:rPr>
      <w:rFonts w:ascii="Times New Roman" w:hAnsi="Times New Roman" w:cs="Times New Roman"/>
      <w:sz w:val="24"/>
      <w:szCs w:val="24"/>
      <w:lang w:val="en-GB" w:eastAsia="en-GB"/>
    </w:rPr>
  </w:style>
  <w:style w:type="paragraph" w:styleId="Revision">
    <w:name w:val="Revision"/>
    <w:hidden/>
    <w:uiPriority w:val="99"/>
    <w:semiHidden/>
    <w:rsid w:val="00B5100D"/>
    <w:pPr>
      <w:spacing w:after="0" w:line="240" w:lineRule="auto"/>
    </w:pPr>
  </w:style>
  <w:style w:type="paragraph" w:styleId="PlainText">
    <w:name w:val="Plain Text"/>
    <w:basedOn w:val="Normal"/>
    <w:link w:val="PlainTextChar"/>
    <w:uiPriority w:val="99"/>
    <w:unhideWhenUsed/>
    <w:rsid w:val="00CE3C45"/>
    <w:pPr>
      <w:spacing w:after="0" w:line="240" w:lineRule="auto"/>
    </w:pPr>
    <w:rPr>
      <w:rFonts w:ascii="Calibri" w:eastAsiaTheme="minorHAnsi" w:hAnsi="Calibri"/>
      <w:szCs w:val="21"/>
      <w:lang w:val="en-GB" w:eastAsia="en-US"/>
    </w:rPr>
  </w:style>
  <w:style w:type="character" w:customStyle="1" w:styleId="PlainTextChar">
    <w:name w:val="Plain Text Char"/>
    <w:basedOn w:val="DefaultParagraphFont"/>
    <w:link w:val="PlainText"/>
    <w:uiPriority w:val="99"/>
    <w:rsid w:val="00CE3C45"/>
    <w:rPr>
      <w:rFonts w:ascii="Calibri" w:eastAsiaTheme="minorHAnsi" w:hAnsi="Calibri"/>
      <w:szCs w:val="21"/>
      <w:lang w:val="en-GB" w:eastAsia="en-US"/>
    </w:rPr>
  </w:style>
  <w:style w:type="character" w:styleId="HTMLCite">
    <w:name w:val="HTML Cite"/>
    <w:basedOn w:val="DefaultParagraphFont"/>
    <w:uiPriority w:val="99"/>
    <w:semiHidden/>
    <w:unhideWhenUsed/>
    <w:rsid w:val="00CE3C45"/>
    <w:rPr>
      <w:i/>
      <w:iCs/>
    </w:rPr>
  </w:style>
  <w:style w:type="character" w:styleId="FollowedHyperlink">
    <w:name w:val="FollowedHyperlink"/>
    <w:basedOn w:val="DefaultParagraphFont"/>
    <w:uiPriority w:val="99"/>
    <w:semiHidden/>
    <w:unhideWhenUsed/>
    <w:rsid w:val="003C2253"/>
    <w:rPr>
      <w:color w:val="800080" w:themeColor="followedHyperlink"/>
      <w:u w:val="single"/>
    </w:rPr>
  </w:style>
  <w:style w:type="character" w:customStyle="1" w:styleId="Heading4Char">
    <w:name w:val="Heading 4 Char"/>
    <w:basedOn w:val="DefaultParagraphFont"/>
    <w:link w:val="Heading4"/>
    <w:rsid w:val="00446960"/>
    <w:rPr>
      <w:rFonts w:ascii="Times New Roman" w:eastAsia="Times New Roman" w:hAnsi="Times New Roman" w:cs="Times New Roman"/>
      <w:bCs/>
      <w:sz w:val="24"/>
      <w:szCs w:val="28"/>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604421">
      <w:bodyDiv w:val="1"/>
      <w:marLeft w:val="0"/>
      <w:marRight w:val="0"/>
      <w:marTop w:val="0"/>
      <w:marBottom w:val="0"/>
      <w:divBdr>
        <w:top w:val="none" w:sz="0" w:space="0" w:color="auto"/>
        <w:left w:val="none" w:sz="0" w:space="0" w:color="auto"/>
        <w:bottom w:val="none" w:sz="0" w:space="0" w:color="auto"/>
        <w:right w:val="none" w:sz="0" w:space="0" w:color="auto"/>
      </w:divBdr>
    </w:div>
    <w:div w:id="1148086054">
      <w:bodyDiv w:val="1"/>
      <w:marLeft w:val="0"/>
      <w:marRight w:val="0"/>
      <w:marTop w:val="0"/>
      <w:marBottom w:val="0"/>
      <w:divBdr>
        <w:top w:val="none" w:sz="0" w:space="0" w:color="auto"/>
        <w:left w:val="none" w:sz="0" w:space="0" w:color="auto"/>
        <w:bottom w:val="none" w:sz="0" w:space="0" w:color="auto"/>
        <w:right w:val="none" w:sz="0" w:space="0" w:color="auto"/>
      </w:divBdr>
      <w:divsChild>
        <w:div w:id="853230038">
          <w:marLeft w:val="0"/>
          <w:marRight w:val="0"/>
          <w:marTop w:val="0"/>
          <w:marBottom w:val="0"/>
          <w:divBdr>
            <w:top w:val="none" w:sz="0" w:space="0" w:color="auto"/>
            <w:left w:val="none" w:sz="0" w:space="0" w:color="auto"/>
            <w:bottom w:val="none" w:sz="0" w:space="0" w:color="auto"/>
            <w:right w:val="none" w:sz="0" w:space="0" w:color="auto"/>
          </w:divBdr>
        </w:div>
      </w:divsChild>
    </w:div>
    <w:div w:id="1342733284">
      <w:bodyDiv w:val="1"/>
      <w:marLeft w:val="0"/>
      <w:marRight w:val="0"/>
      <w:marTop w:val="0"/>
      <w:marBottom w:val="0"/>
      <w:divBdr>
        <w:top w:val="none" w:sz="0" w:space="0" w:color="auto"/>
        <w:left w:val="none" w:sz="0" w:space="0" w:color="auto"/>
        <w:bottom w:val="none" w:sz="0" w:space="0" w:color="auto"/>
        <w:right w:val="none" w:sz="0" w:space="0" w:color="auto"/>
      </w:divBdr>
    </w:div>
    <w:div w:id="1493376379">
      <w:bodyDiv w:val="1"/>
      <w:marLeft w:val="0"/>
      <w:marRight w:val="0"/>
      <w:marTop w:val="0"/>
      <w:marBottom w:val="0"/>
      <w:divBdr>
        <w:top w:val="none" w:sz="0" w:space="0" w:color="auto"/>
        <w:left w:val="none" w:sz="0" w:space="0" w:color="auto"/>
        <w:bottom w:val="none" w:sz="0" w:space="0" w:color="auto"/>
        <w:right w:val="none" w:sz="0" w:space="0" w:color="auto"/>
      </w:divBdr>
    </w:div>
    <w:div w:id="210857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y.uwa.edu.au/mrcdatabase/mrc2.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2D9D5-76C6-4D32-A3DE-4BB5586F6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73CF75FA</Template>
  <TotalTime>76</TotalTime>
  <Pages>31</Pages>
  <Words>7699</Words>
  <Characters>43888</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National University of Ireland, Galway</Company>
  <LinksUpToDate>false</LinksUpToDate>
  <CharactersWithSpaces>51485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LapsedAccount</dc:creator>
  <cp:keywords/>
  <dc:description/>
  <cp:lastModifiedBy>Lee, Eimear</cp:lastModifiedBy>
  <cp:revision>6</cp:revision>
  <cp:lastPrinted>2018-06-14T14:28:00Z</cp:lastPrinted>
  <dcterms:created xsi:type="dcterms:W3CDTF">2019-03-04T11:42:00Z</dcterms:created>
  <dcterms:modified xsi:type="dcterms:W3CDTF">2019-05-14T16:05:00Z</dcterms:modified>
</cp:coreProperties>
</file>